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237D" w14:textId="77777777" w:rsidR="00AA06AB" w:rsidRDefault="00620A9E">
      <w:pPr>
        <w:rPr>
          <w:rFonts w:ascii="Times New Roman" w:hAnsi="Times New Roman" w:cs="Times New Roman"/>
          <w:b/>
          <w:bCs/>
          <w:i/>
          <w:iCs/>
          <w:sz w:val="28"/>
          <w:szCs w:val="28"/>
          <w:u w:val="single"/>
          <w:lang w:val="en-US"/>
        </w:rPr>
      </w:pPr>
      <w:r>
        <w:rPr>
          <w:rFonts w:ascii="Times New Roman" w:hAnsi="Times New Roman" w:cs="Times New Roman"/>
          <w:b/>
          <w:bCs/>
          <w:i/>
          <w:iCs/>
          <w:sz w:val="28"/>
          <w:szCs w:val="28"/>
          <w:u w:val="single"/>
          <w:lang w:val="en-US"/>
        </w:rPr>
        <w:t xml:space="preserve">Case report </w:t>
      </w:r>
    </w:p>
    <w:p w14:paraId="718651CB" w14:textId="77777777" w:rsidR="00AA06AB" w:rsidRDefault="00620A9E">
      <w:pPr>
        <w:rPr>
          <w:rFonts w:ascii="Times New Roman" w:hAnsi="Times New Roman" w:cs="Times New Roman"/>
          <w:b/>
          <w:bCs/>
          <w:sz w:val="28"/>
          <w:szCs w:val="28"/>
          <w:lang w:val="en-IN"/>
        </w:rPr>
      </w:pPr>
      <w:r>
        <w:rPr>
          <w:rFonts w:ascii="Times New Roman" w:hAnsi="Times New Roman" w:cs="Times New Roman"/>
          <w:b/>
          <w:bCs/>
          <w:sz w:val="28"/>
          <w:szCs w:val="28"/>
        </w:rPr>
        <w:t>Fibrodysplasia ossificans progressiva: A case report from Albert Royer Children's University Hospital</w:t>
      </w:r>
    </w:p>
    <w:p w14:paraId="48FCBB5A" w14:textId="77777777" w:rsidR="00AA06AB" w:rsidRDefault="00AA06AB">
      <w:pPr>
        <w:rPr>
          <w:rFonts w:ascii="Times New Roman" w:hAnsi="Times New Roman" w:cs="Times New Roman"/>
          <w:b/>
          <w:bCs/>
          <w:sz w:val="28"/>
          <w:szCs w:val="28"/>
          <w:lang w:val="en-IN"/>
        </w:rPr>
      </w:pPr>
    </w:p>
    <w:p w14:paraId="22AC4709" w14:textId="77777777" w:rsidR="00AA06AB" w:rsidRDefault="00620A9E">
      <w:pPr>
        <w:rPr>
          <w:rFonts w:ascii="Times New Roman" w:hAnsi="Times New Roman" w:cs="Times New Roman"/>
          <w:b/>
          <w:bCs/>
          <w:sz w:val="28"/>
          <w:szCs w:val="28"/>
          <w:lang w:val="en-IN"/>
        </w:rPr>
      </w:pPr>
      <w:r>
        <w:rPr>
          <w:rFonts w:ascii="Times New Roman" w:hAnsi="Times New Roman" w:cs="Times New Roman"/>
          <w:b/>
          <w:bCs/>
          <w:sz w:val="28"/>
          <w:szCs w:val="28"/>
          <w:lang w:val="en-IN"/>
        </w:rPr>
        <w:t>Abstract:</w:t>
      </w:r>
    </w:p>
    <w:p w14:paraId="462DE7DB" w14:textId="454D03CF" w:rsidR="00AA06AB" w:rsidRDefault="00620A9E">
      <w:pPr>
        <w:jc w:val="both"/>
        <w:rPr>
          <w:rFonts w:ascii="Times New Roman" w:hAnsi="Times New Roman" w:cs="Times New Roman"/>
          <w:bCs/>
          <w:sz w:val="28"/>
          <w:szCs w:val="28"/>
          <w:lang w:val="en-IN"/>
        </w:rPr>
      </w:pPr>
      <w:r>
        <w:rPr>
          <w:rFonts w:ascii="Times New Roman" w:hAnsi="Times New Roman" w:cs="Times New Roman"/>
          <w:bCs/>
          <w:sz w:val="28"/>
          <w:szCs w:val="28"/>
          <w:lang w:val="en-IN"/>
        </w:rPr>
        <w:t xml:space="preserve">Progressive ossifying </w:t>
      </w:r>
      <w:proofErr w:type="spellStart"/>
      <w:r>
        <w:rPr>
          <w:rFonts w:ascii="Times New Roman" w:hAnsi="Times New Roman" w:cs="Times New Roman"/>
          <w:bCs/>
          <w:sz w:val="28"/>
          <w:szCs w:val="28"/>
          <w:lang w:val="en-IN"/>
        </w:rPr>
        <w:t>fibrodysplasia</w:t>
      </w:r>
      <w:proofErr w:type="spellEnd"/>
      <w:r>
        <w:rPr>
          <w:rFonts w:ascii="Times New Roman" w:hAnsi="Times New Roman" w:cs="Times New Roman"/>
          <w:bCs/>
          <w:sz w:val="28"/>
          <w:szCs w:val="28"/>
          <w:lang w:val="en-IN"/>
        </w:rPr>
        <w:t xml:space="preserve"> (FOP) is a rare genetic connective tissue disorder </w:t>
      </w:r>
      <w:r>
        <w:rPr>
          <w:rFonts w:ascii="Times New Roman" w:hAnsi="Times New Roman" w:cs="Times New Roman"/>
          <w:bCs/>
          <w:sz w:val="28"/>
          <w:szCs w:val="28"/>
          <w:lang w:val="en-IN"/>
        </w:rPr>
        <w:t xml:space="preserve">characterized by congenital abnormalities of the big toe and progressive ectopic ossification. It is marked by the formation of </w:t>
      </w:r>
      <w:proofErr w:type="spellStart"/>
      <w:r>
        <w:rPr>
          <w:rFonts w:ascii="Times New Roman" w:hAnsi="Times New Roman" w:cs="Times New Roman"/>
          <w:bCs/>
          <w:sz w:val="28"/>
          <w:szCs w:val="28"/>
          <w:lang w:val="en-IN"/>
        </w:rPr>
        <w:t>extraskeletal</w:t>
      </w:r>
      <w:proofErr w:type="spellEnd"/>
      <w:r>
        <w:rPr>
          <w:rFonts w:ascii="Times New Roman" w:hAnsi="Times New Roman" w:cs="Times New Roman"/>
          <w:bCs/>
          <w:sz w:val="28"/>
          <w:szCs w:val="28"/>
          <w:lang w:val="en-IN"/>
        </w:rPr>
        <w:t xml:space="preserve"> bone and is considered a fundamental disorder of </w:t>
      </w:r>
      <w:proofErr w:type="spellStart"/>
      <w:r>
        <w:rPr>
          <w:rFonts w:ascii="Times New Roman" w:hAnsi="Times New Roman" w:cs="Times New Roman"/>
          <w:bCs/>
          <w:sz w:val="28"/>
          <w:szCs w:val="28"/>
          <w:lang w:val="en-IN"/>
        </w:rPr>
        <w:t>osteochondrogenesis</w:t>
      </w:r>
      <w:proofErr w:type="spellEnd"/>
      <w:r>
        <w:rPr>
          <w:rFonts w:ascii="Times New Roman" w:hAnsi="Times New Roman" w:cs="Times New Roman"/>
          <w:bCs/>
          <w:sz w:val="28"/>
          <w:szCs w:val="28"/>
          <w:lang w:val="en-IN"/>
        </w:rPr>
        <w:t>. Despite its well-documented global prevalenc</w:t>
      </w:r>
      <w:r>
        <w:rPr>
          <w:rFonts w:ascii="Times New Roman" w:hAnsi="Times New Roman" w:cs="Times New Roman"/>
          <w:bCs/>
          <w:sz w:val="28"/>
          <w:szCs w:val="28"/>
          <w:lang w:val="en-IN"/>
        </w:rPr>
        <w:t>e,</w:t>
      </w:r>
      <w:r w:rsidR="00FD0BA3">
        <w:rPr>
          <w:rFonts w:ascii="Times New Roman" w:hAnsi="Times New Roman" w:cs="Times New Roman"/>
          <w:bCs/>
          <w:sz w:val="28"/>
          <w:szCs w:val="28"/>
          <w:lang w:val="en-IN"/>
        </w:rPr>
        <w:t xml:space="preserve"> </w:t>
      </w:r>
      <w:r w:rsidR="00FD0BA3" w:rsidRPr="00FD0BA3">
        <w:rPr>
          <w:rFonts w:ascii="Times New Roman" w:hAnsi="Times New Roman" w:cs="Times New Roman"/>
          <w:bCs/>
          <w:sz w:val="28"/>
          <w:szCs w:val="28"/>
          <w:lang w:val="en-IN"/>
        </w:rPr>
        <w:t>one case per two million inhabitants</w:t>
      </w:r>
      <w:r w:rsidR="00FD0BA3">
        <w:rPr>
          <w:rFonts w:ascii="Times New Roman" w:hAnsi="Times New Roman" w:cs="Times New Roman"/>
          <w:bCs/>
          <w:sz w:val="28"/>
          <w:szCs w:val="28"/>
          <w:lang w:val="en-IN"/>
        </w:rPr>
        <w:t xml:space="preserve">, </w:t>
      </w:r>
      <w:r>
        <w:rPr>
          <w:rFonts w:ascii="Times New Roman" w:hAnsi="Times New Roman" w:cs="Times New Roman"/>
          <w:bCs/>
          <w:sz w:val="28"/>
          <w:szCs w:val="28"/>
          <w:lang w:val="en-IN"/>
        </w:rPr>
        <w:t>FOP remains underreported in the African literature. This study aims to discuss the clinical, evolutionary, and diagnostic aspects of this rare disease by presenting a case in Albert Royer Children’s University Hospital. We report the case of a 7-year-o</w:t>
      </w:r>
      <w:r>
        <w:rPr>
          <w:rFonts w:ascii="Times New Roman" w:hAnsi="Times New Roman" w:cs="Times New Roman"/>
          <w:bCs/>
          <w:sz w:val="28"/>
          <w:szCs w:val="28"/>
          <w:lang w:val="en-IN"/>
        </w:rPr>
        <w:t>ld boy, born to second-degree consanguineous parents, with normal psychomotor development and no significant family or perinatal history. He was presented with painful swellings of the cervical–dorsal region and upper limbs, which first appeared at 18 mont</w:t>
      </w:r>
      <w:r>
        <w:rPr>
          <w:rFonts w:ascii="Times New Roman" w:hAnsi="Times New Roman" w:cs="Times New Roman"/>
          <w:bCs/>
          <w:sz w:val="28"/>
          <w:szCs w:val="28"/>
          <w:lang w:val="en-IN"/>
        </w:rPr>
        <w:t>hs of age as hard nodules on the posterior neck. Over the years, the swellings spread to the trunk and upper limbs, becoming increasingly debilitating and causing difficulty in walking. The diagnosis of FOP was made on clinical and radiological grounds</w:t>
      </w:r>
      <w:r>
        <w:rPr>
          <w:rFonts w:ascii="Times New Roman" w:hAnsi="Times New Roman" w:cs="Times New Roman"/>
          <w:bCs/>
          <w:sz w:val="28"/>
          <w:szCs w:val="28"/>
        </w:rPr>
        <w:t xml:space="preserve"> </w:t>
      </w:r>
      <w:r>
        <w:rPr>
          <w:rFonts w:ascii="Times New Roman" w:hAnsi="Times New Roman"/>
          <w:bCs/>
          <w:sz w:val="28"/>
          <w:szCs w:val="28"/>
        </w:rPr>
        <w:t>whi</w:t>
      </w:r>
      <w:r>
        <w:rPr>
          <w:rFonts w:ascii="Times New Roman" w:hAnsi="Times New Roman"/>
          <w:bCs/>
          <w:sz w:val="28"/>
          <w:szCs w:val="28"/>
        </w:rPr>
        <w:t>ch showed heterotopic ossification with bone bridges</w:t>
      </w:r>
      <w:r>
        <w:rPr>
          <w:rFonts w:ascii="Times New Roman" w:hAnsi="Times New Roman" w:cs="Times New Roman"/>
          <w:bCs/>
          <w:sz w:val="28"/>
          <w:szCs w:val="28"/>
          <w:lang w:val="en-IN"/>
        </w:rPr>
        <w:t>. He was placed on symptomatic treatment with regular follow-up</w:t>
      </w:r>
      <w:r>
        <w:rPr>
          <w:rFonts w:ascii="Times New Roman" w:hAnsi="Times New Roman" w:cs="Times New Roman"/>
          <w:bCs/>
          <w:sz w:val="28"/>
          <w:szCs w:val="28"/>
        </w:rPr>
        <w:t xml:space="preserve">s </w:t>
      </w:r>
      <w:r>
        <w:rPr>
          <w:rFonts w:ascii="Times New Roman" w:hAnsi="Times New Roman"/>
          <w:bCs/>
          <w:sz w:val="28"/>
          <w:szCs w:val="28"/>
        </w:rPr>
        <w:t>every 6 months</w:t>
      </w:r>
      <w:r>
        <w:rPr>
          <w:rFonts w:ascii="Times New Roman" w:hAnsi="Times New Roman" w:cs="Times New Roman"/>
          <w:bCs/>
          <w:sz w:val="28"/>
          <w:szCs w:val="28"/>
          <w:lang w:val="en-IN"/>
        </w:rPr>
        <w:t xml:space="preserve">. </w:t>
      </w:r>
    </w:p>
    <w:p w14:paraId="6A249040" w14:textId="77777777" w:rsidR="00AA06AB" w:rsidRDefault="00620A9E">
      <w:pPr>
        <w:jc w:val="both"/>
        <w:rPr>
          <w:rFonts w:ascii="Times New Roman" w:hAnsi="Times New Roman" w:cs="Times New Roman"/>
          <w:bCs/>
          <w:sz w:val="28"/>
          <w:szCs w:val="28"/>
          <w:lang w:val="en-IN"/>
        </w:rPr>
      </w:pPr>
      <w:r>
        <w:rPr>
          <w:rFonts w:ascii="Times New Roman" w:hAnsi="Times New Roman" w:cs="Times New Roman"/>
          <w:bCs/>
          <w:sz w:val="28"/>
          <w:szCs w:val="28"/>
          <w:lang w:val="en-IN"/>
        </w:rPr>
        <w:t xml:space="preserve">Keywords: </w:t>
      </w:r>
      <w:r>
        <w:rPr>
          <w:rFonts w:ascii="Times New Roman" w:hAnsi="Times New Roman" w:cs="Times New Roman"/>
          <w:sz w:val="28"/>
          <w:szCs w:val="28"/>
        </w:rPr>
        <w:t>progressive ossifying myositis</w:t>
      </w:r>
      <w:r>
        <w:rPr>
          <w:rFonts w:ascii="Times New Roman" w:hAnsi="Times New Roman" w:cs="Times New Roman"/>
          <w:bCs/>
          <w:sz w:val="28"/>
          <w:szCs w:val="28"/>
          <w:lang w:val="en-IN"/>
        </w:rPr>
        <w:t>, congenital abnormalities, type 1 activin A receptor, bone morphogenetic protein,</w:t>
      </w:r>
      <w:r>
        <w:rPr>
          <w:rFonts w:ascii="Times New Roman" w:hAnsi="Times New Roman" w:cs="Times New Roman"/>
          <w:bCs/>
          <w:sz w:val="28"/>
          <w:szCs w:val="28"/>
          <w:lang w:val="en-IN"/>
        </w:rPr>
        <w:t xml:space="preserve"> diarthrodial joints  </w:t>
      </w:r>
    </w:p>
    <w:p w14:paraId="17BEE356" w14:textId="77777777" w:rsidR="00AA06AB" w:rsidRDefault="00AA06AB">
      <w:pPr>
        <w:spacing w:line="360" w:lineRule="auto"/>
        <w:rPr>
          <w:rFonts w:ascii="Times New Roman" w:eastAsia="SimSun" w:hAnsi="Times New Roman"/>
          <w:sz w:val="28"/>
          <w:szCs w:val="28"/>
          <w:lang w:eastAsia="zh-CN"/>
        </w:rPr>
      </w:pPr>
    </w:p>
    <w:p w14:paraId="112405EE" w14:textId="77777777" w:rsidR="00AA06AB" w:rsidRDefault="00620A9E">
      <w:pPr>
        <w:spacing w:line="360" w:lineRule="auto"/>
        <w:rPr>
          <w:rFonts w:ascii="Times New Roman" w:hAnsi="Times New Roman" w:cs="Times New Roman"/>
          <w:sz w:val="28"/>
          <w:szCs w:val="28"/>
        </w:rPr>
      </w:pPr>
      <w:r>
        <w:rPr>
          <w:rFonts w:ascii="Times New Roman" w:hAnsi="Times New Roman" w:cs="Times New Roman"/>
          <w:b/>
          <w:bCs/>
          <w:sz w:val="28"/>
          <w:szCs w:val="28"/>
        </w:rPr>
        <w:t>Introduction</w:t>
      </w:r>
    </w:p>
    <w:p w14:paraId="2E042AF8" w14:textId="77777777" w:rsidR="00AA06AB" w:rsidRDefault="00620A9E">
      <w:pPr>
        <w:spacing w:line="360" w:lineRule="auto"/>
        <w:rPr>
          <w:rFonts w:ascii="Times New Roman" w:hAnsi="Times New Roman" w:cs="Times New Roman"/>
          <w:sz w:val="28"/>
          <w:szCs w:val="28"/>
        </w:rPr>
      </w:pPr>
      <w:r>
        <w:rPr>
          <w:rFonts w:ascii="Times New Roman" w:hAnsi="Times New Roman" w:cs="Times New Roman"/>
          <w:sz w:val="28"/>
          <w:szCs w:val="28"/>
        </w:rPr>
        <w:t>Progressive ossifying fibrodysplasia (FOP), also known as progressive ossifying myositis, is an extremely rare genetic disorder characterized by the formation of extraskeletal bone, but which could rightly be considered a fundamental disorder of osteochond</w:t>
      </w:r>
      <w:r>
        <w:rPr>
          <w:rFonts w:ascii="Times New Roman" w:hAnsi="Times New Roman" w:cs="Times New Roman"/>
          <w:sz w:val="28"/>
          <w:szCs w:val="28"/>
        </w:rPr>
        <w:t xml:space="preserve">rogenesis. The latter causes abnormal formation of articular cartilage, abnormal specification of diarthrodial joints, growth plate dysplasia, formation of osteochondromas, heterotopic endochondral ossification, and early arthropath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ADDIN ZOTERO_ITEM CSL_</w:instrText>
      </w:r>
      <w:r>
        <w:rPr>
          <w:rFonts w:ascii="Times New Roman" w:hAnsi="Times New Roman" w:cs="Times New Roman"/>
          <w:sz w:val="28"/>
          <w:szCs w:val="28"/>
        </w:rPr>
        <w:instrText>CITATION {"citationID":"gyYzJPby","properties":{"formattedCitation":"(1)","plainCitation":"(1)","noteIndex":0},"citationItems":[{"id":349,"uris":["http://zotero.org/users/13480343/items/7YTIK3FF"],"itemData":{"id":349,"type":"article-journal","abstract":"F</w:instrText>
      </w:r>
      <w:r>
        <w:rPr>
          <w:rFonts w:ascii="Times New Roman" w:hAnsi="Times New Roman" w:cs="Times New Roman"/>
          <w:sz w:val="28"/>
          <w:szCs w:val="28"/>
        </w:rPr>
        <w:instrText>ibrodysplasia Ossificans Progressiva (FOP) is an ultra-rare genetic disorder of extraskeletal bone formation, but could appropriately be viewed as a seminal disorder of osteochondrogenesis. Many, if not most, of the musculoskeletal features of FOP are rela</w:instrText>
      </w:r>
      <w:r>
        <w:rPr>
          <w:rFonts w:ascii="Times New Roman" w:hAnsi="Times New Roman" w:cs="Times New Roman"/>
          <w:sz w:val="28"/>
          <w:szCs w:val="28"/>
        </w:rPr>
        <w:instrText>ted to dysregulated chondrogenesis including abnormal articular cartilage formation, abnormal diarthrodial joint specification, growth plate dysplasia, osteochondroma formation, heterotopic endochondral ossification (HEO), and precocious arthropathy. In FO</w:instrText>
      </w:r>
      <w:r>
        <w:rPr>
          <w:rFonts w:ascii="Times New Roman" w:hAnsi="Times New Roman" w:cs="Times New Roman"/>
          <w:sz w:val="28"/>
          <w:szCs w:val="28"/>
        </w:rPr>
        <w:instrText>P, causative activating mutations of Activin receptor A type I (ACVR1), a bone morphogenetic protein (BMP) type I receptor, are responsible for the osteochondrodysplasia that impacts developmental phenotypes as well as postnatal features of this illustrati</w:instrText>
      </w:r>
      <w:r>
        <w:rPr>
          <w:rFonts w:ascii="Times New Roman" w:hAnsi="Times New Roman" w:cs="Times New Roman"/>
          <w:sz w:val="28"/>
          <w:szCs w:val="28"/>
        </w:rPr>
        <w:instrText>ve disorder. Here, we highlight the myriad developmental and postnatal effects on osteochondrogenesis that emanate directly from mutant ACVR1 and dysregulated bone morphogenetic protein (BMP) signaling in FOP.","container-title":"Bone","DOI":"10.1016/j.bon</w:instrText>
      </w:r>
      <w:r>
        <w:rPr>
          <w:rFonts w:ascii="Times New Roman" w:hAnsi="Times New Roman" w:cs="Times New Roman"/>
          <w:sz w:val="28"/>
          <w:szCs w:val="28"/>
        </w:rPr>
        <w:instrText>e.2020.115539","ISSN":"8756-3282","journalAbbreviation":"Bone","note":"PMID: 32730934\nPMCID: PMC7502483","page":"115539","source":"PubMed Central","title":"Fibrodysplasia Ossificans Progressiva (FOP): A Disorder of Osteochondrogenesis","title-short":"Fibr</w:instrText>
      </w:r>
      <w:r>
        <w:rPr>
          <w:rFonts w:ascii="Times New Roman" w:hAnsi="Times New Roman" w:cs="Times New Roman"/>
          <w:sz w:val="28"/>
          <w:szCs w:val="28"/>
        </w:rPr>
        <w:instrText>odysplasia Ossificans Progressiva (FOP)","volume":"140","author":[{"family":"Kaplan","given":"Frederick S."},{"family":"Al Mukaddam","given":"Mona"},{"family":"Stanley","given":"Alexandra"},{"family":"Towler","given":"O. Will"},{"family":"Shore","given":"E</w:instrText>
      </w:r>
      <w:r>
        <w:rPr>
          <w:rFonts w:ascii="Times New Roman" w:hAnsi="Times New Roman" w:cs="Times New Roman"/>
          <w:sz w:val="28"/>
          <w:szCs w:val="28"/>
        </w:rPr>
        <w:instrText xml:space="preserve">ileen M."}],"issued":{"date-parts":[["2020",11]]}}}],"schema":"https://github.com/citation-style-language/schema/raw/master/csl-citation.json"} </w:instrText>
      </w:r>
      <w:r>
        <w:rPr>
          <w:rFonts w:ascii="Times New Roman" w:hAnsi="Times New Roman" w:cs="Times New Roman"/>
          <w:sz w:val="28"/>
          <w:szCs w:val="28"/>
        </w:rPr>
        <w:fldChar w:fldCharType="separate"/>
      </w:r>
      <w:r>
        <w:rPr>
          <w:rFonts w:ascii="Times New Roman" w:hAnsi="Times New Roman" w:cs="Times New Roman"/>
          <w:sz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In FOP, an activating heterozygous mutation encoding the type 1 </w:t>
      </w:r>
      <w:r>
        <w:rPr>
          <w:rFonts w:ascii="Times New Roman" w:hAnsi="Times New Roman" w:cs="Times New Roman"/>
          <w:sz w:val="28"/>
          <w:szCs w:val="28"/>
        </w:rPr>
        <w:lastRenderedPageBreak/>
        <w:t>activin A receptor (ACVR1), which is a t</w:t>
      </w:r>
      <w:r>
        <w:rPr>
          <w:rFonts w:ascii="Times New Roman" w:hAnsi="Times New Roman" w:cs="Times New Roman"/>
          <w:sz w:val="28"/>
          <w:szCs w:val="28"/>
        </w:rPr>
        <w:t xml:space="preserve">ype I bone morphogenetic protein (BMP) receptor, is responsible for the osteochondrodysplasia that causes the developmental phenotypes and subsequent characteristics of this disease. These alterations affect various systems, including inflammation, innate </w:t>
      </w:r>
      <w:r>
        <w:rPr>
          <w:rFonts w:ascii="Times New Roman" w:hAnsi="Times New Roman" w:cs="Times New Roman"/>
          <w:sz w:val="28"/>
          <w:szCs w:val="28"/>
        </w:rPr>
        <w:t xml:space="preserve">immunity, hypoxia detection, wound healing, aging, thermal and mechanical thresholds, pain sensitivity, skeletal growth, diarthrodial joint structure, joint function and outcome, and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ADDIN ZOTERO_ITEM CSL_CITATION {"citationID":"JMe513oc","properties":{"f</w:instrText>
      </w:r>
      <w:r>
        <w:rPr>
          <w:rFonts w:ascii="Times New Roman" w:hAnsi="Times New Roman" w:cs="Times New Roman"/>
          <w:sz w:val="28"/>
          <w:szCs w:val="28"/>
        </w:rPr>
        <w:instrText>ormattedCitation":"(2)","plainCitation":"(2)","noteIndex":0},"citationItems":[{"id":347,"uris":["http://zotero.org/users/13480343/items/GNRYIQP5"],"itemData":{"id":347,"type":"article-journal","abstract":"Fibrodysplasia ossificans progressiva (FOP), a diso</w:instrText>
      </w:r>
      <w:r>
        <w:rPr>
          <w:rFonts w:ascii="Times New Roman" w:hAnsi="Times New Roman" w:cs="Times New Roman"/>
          <w:sz w:val="28"/>
          <w:szCs w:val="28"/>
        </w:rPr>
        <w:instrText>rder of congenital skeletal malformations and progressive extraskeletal ossification, is the most severe form of heterotopic ossification (HO) in humans. Gain-of-function pathogenic variants in activin A receptor type I (ACVR1), a bone morphogenetic protei</w:instrText>
      </w:r>
      <w:r>
        <w:rPr>
          <w:rFonts w:ascii="Times New Roman" w:hAnsi="Times New Roman" w:cs="Times New Roman"/>
          <w:sz w:val="28"/>
          <w:szCs w:val="28"/>
        </w:rPr>
        <w:instrText>n (BMP) type 1 receptor, cause FOP by dramatically altering the normal physiologic functions of ACVR1, impacting BMP signaling and other interacting pathways. These alterations affect various systems, including inflammation, innate immunity, hypoxia sensin</w:instrText>
      </w:r>
      <w:r>
        <w:rPr>
          <w:rFonts w:ascii="Times New Roman" w:hAnsi="Times New Roman" w:cs="Times New Roman"/>
          <w:sz w:val="28"/>
          <w:szCs w:val="28"/>
        </w:rPr>
        <w:instrText xml:space="preserve">g, wound healing, aging, temperature and mechanical thresholds, pain sensitivity, skeletal growth, diarthrodial joint patterning, joint function and fate, and HO. This article examines the emergent properties of FOP's diverse phenotypes, proposes a schema </w:instrText>
      </w:r>
      <w:r>
        <w:rPr>
          <w:rFonts w:ascii="Times New Roman" w:hAnsi="Times New Roman" w:cs="Times New Roman"/>
          <w:sz w:val="28"/>
          <w:szCs w:val="28"/>
        </w:rPr>
        <w:instrText>for targeting these phenotypes, and highlights outstanding questions and knowledge gaps.","container-title":"Trends in Molecular Medicine","DOI":"10.1016/j.molmed.2024.08.010","ISSN":"1471-499X","issue":"2","journalAbbreviation":"Trends Mol Med","language"</w:instrText>
      </w:r>
      <w:r>
        <w:rPr>
          <w:rFonts w:ascii="Times New Roman" w:hAnsi="Times New Roman" w:cs="Times New Roman"/>
          <w:sz w:val="28"/>
          <w:szCs w:val="28"/>
        </w:rPr>
        <w:instrText>:"eng","note":"PMID: 39299836","page":"106-116","source":"PubMed","title":"Fibrodysplasia ossificans progressiva emerges from obscurity","volume":"31","author":[{"family":"Kaplan","given":"Frederick S."},{"family":"Shore","given":"Eileen M."},{"family":"Pi</w:instrText>
      </w:r>
      <w:r>
        <w:rPr>
          <w:rFonts w:ascii="Times New Roman" w:hAnsi="Times New Roman" w:cs="Times New Roman"/>
          <w:sz w:val="28"/>
          <w:szCs w:val="28"/>
        </w:rPr>
        <w:instrText xml:space="preserve">gnolo","given":"Robert J."}],"issued":{"date-parts":[["2025",2]]}}}],"schema":"https://github.com/citation-style-language/schema/raw/master/csl-citation.json"} </w:instrText>
      </w:r>
      <w:r>
        <w:rPr>
          <w:rFonts w:ascii="Times New Roman" w:hAnsi="Times New Roman" w:cs="Times New Roman"/>
          <w:sz w:val="28"/>
          <w:szCs w:val="28"/>
        </w:rPr>
        <w:fldChar w:fldCharType="separate"/>
      </w:r>
      <w:r>
        <w:rPr>
          <w:rFonts w:ascii="Times New Roman" w:hAnsi="Times New Roman" w:cs="Times New Roman"/>
          <w:sz w:val="28"/>
        </w:rPr>
        <w:t>(2)</w:t>
      </w:r>
      <w:r>
        <w:rPr>
          <w:rFonts w:ascii="Times New Roman" w:hAnsi="Times New Roman" w:cs="Times New Roman"/>
          <w:sz w:val="28"/>
          <w:szCs w:val="28"/>
        </w:rPr>
        <w:fldChar w:fldCharType="end"/>
      </w:r>
      <w:r>
        <w:rPr>
          <w:rFonts w:ascii="Times New Roman" w:hAnsi="Times New Roman" w:cs="Times New Roman"/>
          <w:sz w:val="28"/>
          <w:szCs w:val="28"/>
        </w:rPr>
        <w:t>.</w:t>
      </w:r>
    </w:p>
    <w:p w14:paraId="70F125B6" w14:textId="77777777" w:rsidR="00AA06AB" w:rsidRDefault="00620A9E">
      <w:pPr>
        <w:spacing w:line="360" w:lineRule="auto"/>
        <w:rPr>
          <w:rFonts w:ascii="Times New Roman" w:hAnsi="Times New Roman" w:cs="Times New Roman"/>
          <w:sz w:val="28"/>
          <w:szCs w:val="28"/>
        </w:rPr>
      </w:pPr>
      <w:r>
        <w:rPr>
          <w:rFonts w:ascii="Times New Roman" w:hAnsi="Times New Roman"/>
          <w:sz w:val="28"/>
          <w:szCs w:val="28"/>
        </w:rPr>
        <w:t>Clinically, FOP is mainly reported as isolated cases, and research into its pathogenesis</w:t>
      </w:r>
      <w:r>
        <w:rPr>
          <w:rFonts w:ascii="Times New Roman" w:hAnsi="Times New Roman"/>
          <w:sz w:val="28"/>
          <w:szCs w:val="28"/>
        </w:rPr>
        <w:t xml:space="preserve"> and therapeutic strategies remains limited.</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ADDIN ZOTERO_ITEM CSL_CITATION {"citationID":"xqJBN0A5","properties":{"formattedCitation":"(3)","plainCitation":"(3)","noteIndex":0},"citationItems":[{"id":353,"uris":["http://zotero.org/users/13480343/items/LLK</w:instrText>
      </w:r>
      <w:r>
        <w:rPr>
          <w:rFonts w:ascii="Times New Roman" w:hAnsi="Times New Roman" w:cs="Times New Roman"/>
          <w:sz w:val="28"/>
          <w:szCs w:val="28"/>
        </w:rPr>
        <w:instrText>UX9MK"],"itemData":{"id":353,"type":"article-journal","abstract":"Clinical trials for orphan diseases are critical for developing effective therapies. One such condition, fibrodysplasia ossificans progressiva (FOP; MIM#135100), is characterized by progress</w:instrText>
      </w:r>
      <w:r>
        <w:rPr>
          <w:rFonts w:ascii="Times New Roman" w:hAnsi="Times New Roman" w:cs="Times New Roman"/>
          <w:sz w:val="28"/>
          <w:szCs w:val="28"/>
        </w:rPr>
        <w:instrText>ive heterotopic ossification (HO) that lea</w:instrText>
      </w:r>
      <w:r>
        <w:rPr>
          <w:rFonts w:ascii="Times New Roman" w:hAnsi="Times New Roman" w:cs="Times New Roman" w:hint="eastAsia"/>
          <w:sz w:val="28"/>
          <w:szCs w:val="28"/>
        </w:rPr>
        <w:instrText>ds to severe disability. Individuals with FOP are extremely sensitive to even minor traumatic events. There has been substantial recent interest in clinical trials for novel and urgently</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 xml:space="preserve">needed treatments for FOP. </w:instrText>
      </w:r>
      <w:r>
        <w:rPr>
          <w:rFonts w:ascii="Times New Roman" w:hAnsi="Times New Roman" w:cs="Times New Roman" w:hint="eastAsia"/>
          <w:sz w:val="28"/>
          <w:szCs w:val="28"/>
        </w:rPr>
        <w:instrText>The International Clinical Council on FOP</w:instrText>
      </w:r>
      <w:r>
        <w:rPr>
          <w:rFonts w:ascii="Times New Roman" w:hAnsi="Times New Roman" w:cs="Times New Roman"/>
          <w:sz w:val="28"/>
          <w:szCs w:val="28"/>
        </w:rPr>
        <w:instrText xml:space="preserve"> (ICC) was established in 2016 to provide consolidated and coordinated advice on the best practices for clinical care and clinical research for individuals who suffer from FOP. The Clinical Trials Committee of the I</w:instrText>
      </w:r>
      <w:r>
        <w:rPr>
          <w:rFonts w:ascii="Times New Roman" w:hAnsi="Times New Roman" w:cs="Times New Roman"/>
          <w:sz w:val="28"/>
          <w:szCs w:val="28"/>
        </w:rPr>
        <w:instrText>CC developed a focused list of key considerations that encompass the specific and unique needs of the FOP community – considerations that are endorsed by the entire ICC. These considerations complement established protocols for developing and executing rob</w:instrText>
      </w:r>
      <w:r>
        <w:rPr>
          <w:rFonts w:ascii="Times New Roman" w:hAnsi="Times New Roman" w:cs="Times New Roman"/>
          <w:sz w:val="28"/>
          <w:szCs w:val="28"/>
        </w:rPr>
        <w:instrText>ust clinical trials by providing a foundation for helping to ensure the safety of subjects with FOP in clinical research trials.","container-title":"British Journal of Clinical Pharmacology","DOI":"10.1111/bcp.13777","ISSN":"0306-5251","issue":"6","journal</w:instrText>
      </w:r>
      <w:r>
        <w:rPr>
          <w:rFonts w:ascii="Times New Roman" w:hAnsi="Times New Roman" w:cs="Times New Roman"/>
          <w:sz w:val="28"/>
          <w:szCs w:val="28"/>
        </w:rPr>
        <w:instrText>Abbreviation":"Br J Clin Pharmacol","note":"PMID: 30281842\nPMCID: PMC6533500","page":"1199-1207","source":"PubMed Central","title":"Special considerations for clinical trials in fibrodysplasia ossificans progressiva (FOP)","volume":"85","author":[{"family</w:instrText>
      </w:r>
      <w:r>
        <w:rPr>
          <w:rFonts w:ascii="Times New Roman" w:hAnsi="Times New Roman" w:cs="Times New Roman"/>
          <w:sz w:val="28"/>
          <w:szCs w:val="28"/>
        </w:rPr>
        <w:instrText>":"Hsiao","given":"Edward C."},{"family":"Di Rocco","given":"Maja"},{"family":"Cali","given":"Amanda"},{"family":"Zasloff","given":"Michael"},{"family":"Al Mukaddam","given":"Mona"},{"family":"Pignolo","given":"Robert J."},{"family":"Grunwald","given":"Zvi</w:instrText>
      </w:r>
      <w:r>
        <w:rPr>
          <w:rFonts w:ascii="Times New Roman" w:hAnsi="Times New Roman" w:cs="Times New Roman"/>
          <w:sz w:val="28"/>
          <w:szCs w:val="28"/>
        </w:rPr>
        <w:instrText>"},{"family":"Netelenbos","given":"C</w:instrText>
      </w:r>
      <w:r>
        <w:rPr>
          <w:rFonts w:ascii="Times New Roman" w:hAnsi="Times New Roman" w:cs="Times New Roman" w:hint="eastAsia"/>
          <w:sz w:val="28"/>
          <w:szCs w:val="28"/>
        </w:rPr>
        <w:instrText>oen"},{"family":"Keen","given":"Richard"},{"family":"Baujat","given":"Genevieve"},{"family":"Brown","given":"Matthew A."},{"family":"Cho","given":"Tae</w:instrText>
      </w:r>
      <w:r>
        <w:rPr>
          <w:rFonts w:ascii="Times New Roman" w:hAnsi="Times New Roman" w:cs="Times New Roman" w:hint="eastAsia"/>
          <w:sz w:val="28"/>
          <w:szCs w:val="28"/>
        </w:rPr>
        <w:instrText>‐</w:instrText>
      </w:r>
      <w:r>
        <w:rPr>
          <w:rFonts w:ascii="Times New Roman" w:hAnsi="Times New Roman" w:cs="Times New Roman" w:hint="eastAsia"/>
          <w:sz w:val="28"/>
          <w:szCs w:val="28"/>
        </w:rPr>
        <w:instrText>Joon"},{"family":"De Cunto","given":"Carmen"},{"family":"Delai","give</w:instrText>
      </w:r>
      <w:r>
        <w:rPr>
          <w:rFonts w:ascii="Times New Roman" w:hAnsi="Times New Roman" w:cs="Times New Roman" w:hint="eastAsia"/>
          <w:sz w:val="28"/>
          <w:szCs w:val="28"/>
        </w:rPr>
        <w:instrText>n":"Patricia"},{"family":"Haga","gi</w:instrText>
      </w:r>
      <w:r>
        <w:rPr>
          <w:rFonts w:ascii="Times New Roman" w:hAnsi="Times New Roman" w:cs="Times New Roman"/>
          <w:sz w:val="28"/>
          <w:szCs w:val="28"/>
        </w:rPr>
        <w:instrText>ven":"Nobuhiko"},{"family":"Morhart","given":"Rolf"},{"family":"Scott","given":"Christiaan"},{"family":"Zhang","given":"Keqin"},{"family":"Diecidue","given":"Robert J."},{"family":"Friedman","given":"Clive S."},{"family":</w:instrText>
      </w:r>
      <w:r>
        <w:rPr>
          <w:rFonts w:ascii="Times New Roman" w:hAnsi="Times New Roman" w:cs="Times New Roman"/>
          <w:sz w:val="28"/>
          <w:szCs w:val="28"/>
        </w:rPr>
        <w:instrText xml:space="preserve">"Kaplan","given":"Fredrick S."},{"family":"Eekhoff","given":"Elisabeth M.W."}],"issued":{"date-parts":[["2019",6]]}}}],"schema":"https://github.com/citation-style-language/schema/raw/master/csl-citation.json"} </w:instrText>
      </w:r>
      <w:r>
        <w:rPr>
          <w:rFonts w:ascii="Times New Roman" w:hAnsi="Times New Roman" w:cs="Times New Roman"/>
          <w:sz w:val="28"/>
          <w:szCs w:val="28"/>
        </w:rPr>
        <w:fldChar w:fldCharType="separate"/>
      </w:r>
      <w:r>
        <w:rPr>
          <w:rFonts w:ascii="Times New Roman" w:hAnsi="Times New Roman" w:cs="Times New Roman"/>
          <w:sz w:val="28"/>
        </w:rPr>
        <w:t>(3)</w:t>
      </w:r>
      <w:r>
        <w:rPr>
          <w:rFonts w:ascii="Times New Roman" w:hAnsi="Times New Roman" w:cs="Times New Roman"/>
          <w:sz w:val="28"/>
          <w:szCs w:val="28"/>
        </w:rPr>
        <w:fldChar w:fldCharType="end"/>
      </w:r>
      <w:r>
        <w:rPr>
          <w:rFonts w:ascii="Times New Roman" w:hAnsi="Times New Roman" w:cs="Times New Roman"/>
          <w:sz w:val="28"/>
          <w:szCs w:val="28"/>
        </w:rPr>
        <w:t>. It is often misdiagnosed, leading to u</w:t>
      </w:r>
      <w:r>
        <w:rPr>
          <w:rFonts w:ascii="Times New Roman" w:hAnsi="Times New Roman" w:cs="Times New Roman"/>
          <w:sz w:val="28"/>
          <w:szCs w:val="28"/>
        </w:rPr>
        <w:t xml:space="preserve">nnecessary biopsies and surgical procedures that aggravate the disease. Therefore, knowledge of the clinical characteristics of FOP by all physicians, surgeons, and pediatricians is essential for early diagnosis and optimal management. </w:t>
      </w:r>
    </w:p>
    <w:p w14:paraId="6E40AB1B" w14:textId="77777777" w:rsidR="00AA06AB" w:rsidRDefault="00620A9E">
      <w:pPr>
        <w:spacing w:line="360" w:lineRule="auto"/>
        <w:rPr>
          <w:rFonts w:ascii="Times New Roman" w:hAnsi="Times New Roman" w:cs="Times New Roman"/>
          <w:sz w:val="28"/>
          <w:szCs w:val="28"/>
        </w:rPr>
      </w:pPr>
      <w:r>
        <w:rPr>
          <w:rFonts w:ascii="Times New Roman" w:hAnsi="Times New Roman" w:cs="Times New Roman"/>
          <w:sz w:val="28"/>
          <w:szCs w:val="28"/>
        </w:rPr>
        <w:t>Despite its well-do</w:t>
      </w:r>
      <w:r>
        <w:rPr>
          <w:rFonts w:ascii="Times New Roman" w:hAnsi="Times New Roman" w:cs="Times New Roman"/>
          <w:sz w:val="28"/>
          <w:szCs w:val="28"/>
        </w:rPr>
        <w:t>cumented global prevalence, FOP remains underreported in the African literature. This underrepresentation of data highlights a probable underdiagnosis and justifies the interest of our work. Through this observation, we aim to contribute to the African lit</w:t>
      </w:r>
      <w:r>
        <w:rPr>
          <w:rFonts w:ascii="Times New Roman" w:hAnsi="Times New Roman" w:cs="Times New Roman"/>
          <w:sz w:val="28"/>
          <w:szCs w:val="28"/>
        </w:rPr>
        <w:t>erature by describing the clinical, evolutionary, and diagnostic aspects of this rare disease.</w:t>
      </w:r>
    </w:p>
    <w:p w14:paraId="41F10B8B" w14:textId="77777777" w:rsidR="00AA06AB" w:rsidRDefault="00AA06AB">
      <w:pPr>
        <w:spacing w:line="360" w:lineRule="auto"/>
        <w:rPr>
          <w:rFonts w:ascii="Times New Roman" w:hAnsi="Times New Roman" w:cs="Times New Roman"/>
          <w:sz w:val="28"/>
          <w:szCs w:val="28"/>
        </w:rPr>
      </w:pPr>
    </w:p>
    <w:p w14:paraId="57549A27" w14:textId="77777777" w:rsidR="00AA06AB" w:rsidRDefault="00620A9E">
      <w:pPr>
        <w:spacing w:line="360" w:lineRule="auto"/>
        <w:rPr>
          <w:rFonts w:ascii="Times New Roman" w:hAnsi="Times New Roman" w:cs="Times New Roman"/>
          <w:b/>
          <w:bCs/>
          <w:sz w:val="28"/>
          <w:szCs w:val="28"/>
          <w:lang w:val="en-IN"/>
        </w:rPr>
      </w:pPr>
      <w:r>
        <w:rPr>
          <w:rFonts w:ascii="Times New Roman" w:hAnsi="Times New Roman" w:cs="Times New Roman"/>
          <w:b/>
          <w:bCs/>
          <w:sz w:val="28"/>
          <w:szCs w:val="28"/>
          <w:lang w:val="en-IN"/>
        </w:rPr>
        <w:t xml:space="preserve">Case presentation </w:t>
      </w:r>
    </w:p>
    <w:p w14:paraId="63AAAF05"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rPr>
        <w:t xml:space="preserve">This is a 7-year-old boy with no significant family or perinatal history, born to second-degree consanguineous parents, the seventh of seven </w:t>
      </w:r>
      <w:r>
        <w:rPr>
          <w:rFonts w:ascii="Times New Roman" w:hAnsi="Times New Roman" w:cs="Times New Roman"/>
          <w:sz w:val="28"/>
          <w:szCs w:val="28"/>
        </w:rPr>
        <w:t xml:space="preserve">children, </w:t>
      </w:r>
      <w:r>
        <w:rPr>
          <w:rFonts w:ascii="Times New Roman" w:hAnsi="Times New Roman"/>
          <w:sz w:val="28"/>
          <w:szCs w:val="28"/>
        </w:rPr>
        <w:t xml:space="preserve">all alive and well, </w:t>
      </w:r>
      <w:r>
        <w:rPr>
          <w:rFonts w:ascii="Times New Roman" w:hAnsi="Times New Roman" w:cs="Times New Roman"/>
          <w:sz w:val="28"/>
          <w:szCs w:val="28"/>
        </w:rPr>
        <w:t>with good psychomotor development.</w:t>
      </w:r>
    </w:p>
    <w:p w14:paraId="26093F64" w14:textId="77777777" w:rsidR="00AA06AB" w:rsidRDefault="00620A9E">
      <w:pPr>
        <w:spacing w:line="360" w:lineRule="auto"/>
        <w:rPr>
          <w:rFonts w:ascii="Times New Roman" w:hAnsi="Times New Roman" w:cs="Times New Roman"/>
          <w:sz w:val="28"/>
          <w:szCs w:val="28"/>
        </w:rPr>
      </w:pPr>
      <w:r>
        <w:rPr>
          <w:rFonts w:ascii="Times New Roman" w:hAnsi="Times New Roman" w:cs="Times New Roman"/>
          <w:sz w:val="28"/>
          <w:szCs w:val="28"/>
        </w:rPr>
        <w:t>He was admitted to our department for painful swelling in the cervical-dorsal region and upper limbs. These initial symptoms appeared at the age of 18 months, beginning with hard swellings lo</w:t>
      </w:r>
      <w:r>
        <w:rPr>
          <w:rFonts w:ascii="Times New Roman" w:hAnsi="Times New Roman" w:cs="Times New Roman"/>
          <w:sz w:val="28"/>
          <w:szCs w:val="28"/>
        </w:rPr>
        <w:t xml:space="preserve">cated on the back of the neck, which led to several consultations at various hospitals and even the use of traditional </w:t>
      </w:r>
      <w:r>
        <w:rPr>
          <w:rFonts w:ascii="Times New Roman" w:hAnsi="Times New Roman" w:cs="Times New Roman"/>
          <w:sz w:val="28"/>
          <w:szCs w:val="28"/>
        </w:rPr>
        <w:lastRenderedPageBreak/>
        <w:t xml:space="preserve">treatments. Over the years, the swellings spread to the trunk and upper limbs, becoming increasingly debilitating and causing difficulty </w:t>
      </w:r>
      <w:r>
        <w:rPr>
          <w:rFonts w:ascii="Times New Roman" w:hAnsi="Times New Roman" w:cs="Times New Roman"/>
          <w:sz w:val="28"/>
          <w:szCs w:val="28"/>
        </w:rPr>
        <w:t>in walking. The multiple consultations did not lead to a diagnosis, resulting in normal laboratory tests and essentially symptomatic treatment.</w:t>
      </w:r>
    </w:p>
    <w:p w14:paraId="4BD19A5F" w14:textId="77777777" w:rsidR="00AA06AB" w:rsidRDefault="00620A9E">
      <w:pPr>
        <w:spacing w:line="360" w:lineRule="auto"/>
        <w:rPr>
          <w:rFonts w:ascii="Times New Roman" w:hAnsi="Times New Roman" w:cs="Times New Roman"/>
          <w:sz w:val="28"/>
          <w:szCs w:val="28"/>
        </w:rPr>
      </w:pPr>
      <w:r>
        <w:rPr>
          <w:rFonts w:ascii="Times New Roman" w:hAnsi="Times New Roman" w:cs="Times New Roman"/>
          <w:sz w:val="28"/>
          <w:szCs w:val="28"/>
        </w:rPr>
        <w:t xml:space="preserve">Three years later, the patient was referred to the pediatric endocrinology department at the Albert Royer Children's Hospital for better care. </w:t>
      </w:r>
    </w:p>
    <w:p w14:paraId="431C0D72" w14:textId="77777777" w:rsidR="00AA06AB" w:rsidRDefault="00620A9E">
      <w:pPr>
        <w:spacing w:line="360" w:lineRule="auto"/>
        <w:rPr>
          <w:rFonts w:ascii="Times New Roman" w:hAnsi="Times New Roman" w:cs="Times New Roman"/>
          <w:sz w:val="28"/>
          <w:szCs w:val="28"/>
        </w:rPr>
      </w:pPr>
      <w:r>
        <w:rPr>
          <w:rFonts w:ascii="Times New Roman" w:hAnsi="Times New Roman" w:cs="Times New Roman"/>
          <w:sz w:val="28"/>
          <w:szCs w:val="28"/>
        </w:rPr>
        <w:t>On admission, the following were noted:</w:t>
      </w:r>
    </w:p>
    <w:p w14:paraId="263CAD93" w14:textId="77777777" w:rsidR="00AA06AB" w:rsidRDefault="00620A9E">
      <w:pPr>
        <w:pStyle w:val="Paragraphedelist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Multiple painful, stony swellings of varying sizes, located at:</w:t>
      </w:r>
    </w:p>
    <w:p w14:paraId="00DBAE1B" w14:textId="77777777" w:rsidR="00AA06AB" w:rsidRDefault="00620A9E">
      <w:pPr>
        <w:pStyle w:val="Paragraphedeliste"/>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sz w:val="28"/>
          <w:szCs w:val="28"/>
        </w:rPr>
        <w:t>cervical region, with stiffness and limited neck movement</w:t>
      </w:r>
    </w:p>
    <w:p w14:paraId="06B30326" w14:textId="77777777" w:rsidR="00AA06AB" w:rsidRDefault="00620A9E">
      <w:pPr>
        <w:pStyle w:val="Paragraphedeliste"/>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both shoulder blades and the front of the arms, limiting shoulder movement to 30°</w:t>
      </w:r>
    </w:p>
    <w:p w14:paraId="1C8C8B45" w14:textId="77777777" w:rsidR="00AA06AB" w:rsidRDefault="00620A9E">
      <w:pPr>
        <w:pStyle w:val="Paragraphedeliste"/>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the back, associated with marked scoliosis</w:t>
      </w:r>
    </w:p>
    <w:p w14:paraId="56C79977" w14:textId="77777777" w:rsidR="00AA06AB" w:rsidRDefault="00620A9E">
      <w:pPr>
        <w:rPr>
          <w:lang w:eastAsia="zh-CN"/>
        </w:rPr>
      </w:pPr>
      <w:r>
        <w:rPr>
          <w:rFonts w:ascii="Times New Roman" w:hAnsi="Times New Roman" w:cs="Times New Roman"/>
          <w:sz w:val="28"/>
          <w:szCs w:val="28"/>
          <w:lang w:eastAsia="zh-CN"/>
        </w:rPr>
        <w:t xml:space="preserve">Figure 1 shows diffuse ossification with various bone bridges. </w:t>
      </w:r>
    </w:p>
    <w:p w14:paraId="42573FB0" w14:textId="77777777" w:rsidR="00AA06AB" w:rsidRDefault="00620A9E">
      <w:pPr>
        <w:pStyle w:val="Paragraphedeliste"/>
        <w:numPr>
          <w:ilvl w:val="0"/>
          <w:numId w:val="3"/>
        </w:numPr>
        <w:rPr>
          <w:lang w:eastAsia="zh-CN"/>
        </w:rPr>
      </w:pPr>
      <w:r>
        <w:rPr>
          <w:rFonts w:ascii="Times New Roman" w:hAnsi="Times New Roman" w:cs="Times New Roman"/>
          <w:sz w:val="28"/>
          <w:szCs w:val="28"/>
        </w:rPr>
        <w:t>Bilateral</w:t>
      </w:r>
      <w:r>
        <w:rPr>
          <w:rFonts w:ascii="Times New Roman" w:hAnsi="Times New Roman" w:cs="Times New Roman"/>
          <w:sz w:val="28"/>
          <w:szCs w:val="28"/>
        </w:rPr>
        <w:t xml:space="preserve"> congenital hallux valgus, as illustrated in Figure 2</w:t>
      </w:r>
    </w:p>
    <w:p w14:paraId="28330FD1" w14:textId="77777777" w:rsidR="00AA06AB" w:rsidRDefault="00620A9E">
      <w:pPr>
        <w:pStyle w:val="Paragraphedeliste"/>
        <w:numPr>
          <w:ilvl w:val="0"/>
          <w:numId w:val="3"/>
        </w:numPr>
        <w:rPr>
          <w:lang w:eastAsia="zh-CN"/>
        </w:rPr>
      </w:pPr>
      <w:r>
        <w:rPr>
          <w:rFonts w:ascii="Times New Roman" w:hAnsi="Times New Roman" w:cs="Times New Roman"/>
          <w:sz w:val="28"/>
          <w:szCs w:val="28"/>
          <w:lang w:eastAsia="zh-CN"/>
        </w:rPr>
        <w:t>Other signs: difficulty walking, brachyphalangia.</w:t>
      </w:r>
    </w:p>
    <w:p w14:paraId="49F28657" w14:textId="77777777" w:rsidR="00AA06AB" w:rsidRDefault="00620A9E">
      <w:pPr>
        <w:rPr>
          <w:rFonts w:ascii="Times New Roman" w:hAnsi="Times New Roman" w:cs="Times New Roman"/>
          <w:sz w:val="28"/>
          <w:szCs w:val="28"/>
          <w:lang w:eastAsia="zh-CN"/>
        </w:rPr>
      </w:pPr>
      <w:r>
        <w:rPr>
          <w:rFonts w:ascii="Times New Roman" w:hAnsi="Times New Roman" w:cs="Times New Roman"/>
          <w:sz w:val="28"/>
          <w:szCs w:val="28"/>
          <w:lang w:eastAsia="zh-CN"/>
        </w:rPr>
        <w:t>An X-ray of the skeleton confirmed the diagnosis by showing multiple extraosseous ossifications</w:t>
      </w:r>
    </w:p>
    <w:p w14:paraId="78188108" w14:textId="77777777" w:rsidR="00AA06AB" w:rsidRDefault="00620A9E">
      <w:pPr>
        <w:rPr>
          <w:rFonts w:ascii="Times New Roman" w:hAnsi="Times New Roman" w:cs="Times New Roman"/>
          <w:sz w:val="28"/>
          <w:szCs w:val="28"/>
          <w:lang w:eastAsia="zh-CN"/>
        </w:rPr>
      </w:pPr>
      <w:r>
        <w:rPr>
          <w:rFonts w:ascii="Times New Roman" w:hAnsi="Times New Roman" w:cs="Times New Roman"/>
          <w:sz w:val="28"/>
          <w:szCs w:val="28"/>
          <w:lang w:eastAsia="zh-CN"/>
        </w:rPr>
        <w:t>In the spine:</w:t>
      </w:r>
    </w:p>
    <w:p w14:paraId="5F1B1068" w14:textId="77777777" w:rsidR="00AA06AB" w:rsidRDefault="00620A9E">
      <w:pPr>
        <w:pStyle w:val="Paragraphedeliste"/>
        <w:numPr>
          <w:ilvl w:val="0"/>
          <w:numId w:val="4"/>
        </w:numPr>
        <w:rPr>
          <w:rFonts w:ascii="Times New Roman" w:hAnsi="Times New Roman" w:cs="Times New Roman"/>
          <w:sz w:val="28"/>
          <w:szCs w:val="28"/>
          <w:lang w:eastAsia="zh-CN"/>
        </w:rPr>
      </w:pPr>
      <w:r>
        <w:rPr>
          <w:rFonts w:ascii="Times New Roman" w:hAnsi="Times New Roman" w:cs="Times New Roman"/>
          <w:sz w:val="28"/>
          <w:szCs w:val="28"/>
          <w:lang w:eastAsia="zh-CN"/>
        </w:rPr>
        <w:t>Cervical-dorsal spinal straightness</w:t>
      </w:r>
    </w:p>
    <w:p w14:paraId="2C515367" w14:textId="77777777" w:rsidR="00AA06AB" w:rsidRDefault="00620A9E">
      <w:pPr>
        <w:pStyle w:val="Paragraphedeliste"/>
        <w:numPr>
          <w:ilvl w:val="0"/>
          <w:numId w:val="4"/>
        </w:numPr>
        <w:rPr>
          <w:rFonts w:ascii="Times New Roman" w:hAnsi="Times New Roman" w:cs="Times New Roman"/>
          <w:sz w:val="28"/>
          <w:szCs w:val="28"/>
          <w:lang w:eastAsia="zh-CN"/>
        </w:rPr>
      </w:pPr>
      <w:r>
        <w:rPr>
          <w:rFonts w:ascii="Times New Roman" w:hAnsi="Times New Roman" w:cs="Times New Roman"/>
          <w:sz w:val="28"/>
          <w:szCs w:val="28"/>
          <w:lang w:eastAsia="zh-CN"/>
        </w:rPr>
        <w:t>Scolio</w:t>
      </w:r>
      <w:r>
        <w:rPr>
          <w:rFonts w:ascii="Times New Roman" w:hAnsi="Times New Roman" w:cs="Times New Roman"/>
          <w:sz w:val="28"/>
          <w:szCs w:val="28"/>
          <w:lang w:eastAsia="zh-CN"/>
        </w:rPr>
        <w:t>sis with left convexity</w:t>
      </w:r>
    </w:p>
    <w:p w14:paraId="46F9664B" w14:textId="77777777" w:rsidR="00AA06AB" w:rsidRDefault="00620A9E">
      <w:pPr>
        <w:pStyle w:val="Paragraphedeliste"/>
        <w:numPr>
          <w:ilvl w:val="0"/>
          <w:numId w:val="4"/>
        </w:numPr>
        <w:rPr>
          <w:rFonts w:ascii="Times New Roman" w:hAnsi="Times New Roman" w:cs="Times New Roman"/>
          <w:sz w:val="28"/>
          <w:szCs w:val="28"/>
          <w:lang w:eastAsia="zh-CN"/>
        </w:rPr>
      </w:pPr>
      <w:r>
        <w:rPr>
          <w:rFonts w:ascii="Times New Roman" w:hAnsi="Times New Roman" w:cs="Times New Roman"/>
          <w:sz w:val="28"/>
          <w:szCs w:val="28"/>
          <w:lang w:eastAsia="zh-CN"/>
        </w:rPr>
        <w:t>Bony streaks in the cervical-dorsal-lumbar and sacral soft tissues forming actual bony bridges between the occiput and the last sacral vertebra. These bony bridges have a clear center in places.</w:t>
      </w:r>
    </w:p>
    <w:p w14:paraId="68D616D9" w14:textId="77777777" w:rsidR="00AA06AB" w:rsidRDefault="00620A9E">
      <w:pPr>
        <w:rPr>
          <w:rFonts w:ascii="Times New Roman" w:hAnsi="Times New Roman" w:cs="Times New Roman"/>
          <w:sz w:val="28"/>
          <w:szCs w:val="28"/>
          <w:lang w:eastAsia="zh-CN"/>
        </w:rPr>
      </w:pPr>
      <w:r>
        <w:rPr>
          <w:rFonts w:ascii="Times New Roman" w:hAnsi="Times New Roman" w:cs="Times New Roman"/>
          <w:sz w:val="28"/>
          <w:szCs w:val="28"/>
          <w:lang w:eastAsia="zh-CN"/>
        </w:rPr>
        <w:t>In the thorax : ossification of the s</w:t>
      </w:r>
      <w:r>
        <w:rPr>
          <w:rFonts w:ascii="Times New Roman" w:hAnsi="Times New Roman" w:cs="Times New Roman"/>
          <w:sz w:val="28"/>
          <w:szCs w:val="28"/>
          <w:lang w:eastAsia="zh-CN"/>
        </w:rPr>
        <w:t>oft tissues forming scapulocostal and intercostal bone bridges in places, giving the appearance of costal bifurcation. Figure 3 is a thoracoabdominal X-ray from the front and side showing the bone bridges and scoliosis</w:t>
      </w:r>
    </w:p>
    <w:p w14:paraId="7837673C" w14:textId="77777777" w:rsidR="00AA06AB" w:rsidRDefault="00620A9E">
      <w:pPr>
        <w:rPr>
          <w:rFonts w:ascii="Times New Roman" w:hAnsi="Times New Roman" w:cs="Times New Roman"/>
          <w:sz w:val="28"/>
          <w:szCs w:val="28"/>
          <w:lang w:eastAsia="zh-CN"/>
        </w:rPr>
      </w:pPr>
      <w:r>
        <w:rPr>
          <w:rFonts w:ascii="Times New Roman" w:hAnsi="Times New Roman" w:cs="Times New Roman"/>
          <w:sz w:val="28"/>
          <w:szCs w:val="28"/>
          <w:lang w:eastAsia="zh-CN"/>
        </w:rPr>
        <w:t>In the lower limbs:</w:t>
      </w:r>
    </w:p>
    <w:p w14:paraId="008051ED" w14:textId="77777777" w:rsidR="00AA06AB" w:rsidRDefault="00620A9E">
      <w:pPr>
        <w:pStyle w:val="Paragraphedeliste"/>
        <w:numPr>
          <w:ilvl w:val="0"/>
          <w:numId w:val="5"/>
        </w:numPr>
        <w:rPr>
          <w:rFonts w:ascii="Times New Roman" w:hAnsi="Times New Roman" w:cs="Times New Roman"/>
          <w:sz w:val="28"/>
          <w:szCs w:val="28"/>
          <w:lang w:eastAsia="zh-CN"/>
        </w:rPr>
      </w:pPr>
      <w:r>
        <w:rPr>
          <w:rFonts w:ascii="Times New Roman" w:hAnsi="Times New Roman" w:cs="Times New Roman"/>
          <w:sz w:val="28"/>
          <w:szCs w:val="28"/>
          <w:lang w:eastAsia="zh-CN"/>
        </w:rPr>
        <w:t>Enlargement of th</w:t>
      </w:r>
      <w:r>
        <w:rPr>
          <w:rFonts w:ascii="Times New Roman" w:hAnsi="Times New Roman" w:cs="Times New Roman"/>
          <w:sz w:val="28"/>
          <w:szCs w:val="28"/>
          <w:lang w:eastAsia="zh-CN"/>
        </w:rPr>
        <w:t>e femoral necks and the tip of the left tibia</w:t>
      </w:r>
    </w:p>
    <w:p w14:paraId="55D39E94" w14:textId="77777777" w:rsidR="00AA06AB" w:rsidRDefault="00620A9E">
      <w:pPr>
        <w:pStyle w:val="Paragraphedeliste"/>
        <w:numPr>
          <w:ilvl w:val="0"/>
          <w:numId w:val="5"/>
        </w:numPr>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Pedunculated bone growths on the distal metaphyses of the right femur and proximal metaphyses of the right tibial diaphysis</w:t>
      </w:r>
    </w:p>
    <w:p w14:paraId="3277776C" w14:textId="77777777" w:rsidR="00AA06AB" w:rsidRDefault="00620A9E">
      <w:pPr>
        <w:pStyle w:val="Paragraphedeliste"/>
        <w:numPr>
          <w:ilvl w:val="0"/>
          <w:numId w:val="5"/>
        </w:numPr>
        <w:rPr>
          <w:rFonts w:ascii="Times New Roman" w:hAnsi="Times New Roman" w:cs="Times New Roman"/>
          <w:sz w:val="28"/>
          <w:szCs w:val="28"/>
          <w:lang w:eastAsia="zh-CN"/>
        </w:rPr>
      </w:pPr>
      <w:r>
        <w:rPr>
          <w:rFonts w:ascii="Times New Roman" w:hAnsi="Times New Roman" w:cs="Times New Roman"/>
          <w:sz w:val="28"/>
          <w:szCs w:val="28"/>
          <w:lang w:eastAsia="zh-CN"/>
        </w:rPr>
        <w:t>Bilateral coxa valga</w:t>
      </w:r>
    </w:p>
    <w:p w14:paraId="2C2D3F81" w14:textId="77777777" w:rsidR="00AA06AB" w:rsidRDefault="00620A9E">
      <w:pPr>
        <w:rPr>
          <w:rFonts w:ascii="Times New Roman" w:hAnsi="Times New Roman" w:cs="Times New Roman"/>
          <w:sz w:val="28"/>
          <w:szCs w:val="28"/>
          <w:lang w:eastAsia="zh-CN"/>
        </w:rPr>
      </w:pPr>
      <w:r>
        <w:rPr>
          <w:rFonts w:ascii="Times New Roman" w:hAnsi="Times New Roman" w:cs="Times New Roman"/>
          <w:sz w:val="28"/>
          <w:szCs w:val="28"/>
          <w:lang w:eastAsia="zh-CN"/>
        </w:rPr>
        <w:t>Figure 4 is a frontal X-ray of the pelvis and lower limbs showing</w:t>
      </w:r>
      <w:r>
        <w:rPr>
          <w:rFonts w:ascii="Times New Roman" w:hAnsi="Times New Roman" w:cs="Times New Roman"/>
          <w:sz w:val="28"/>
          <w:szCs w:val="28"/>
          <w:lang w:eastAsia="zh-CN"/>
        </w:rPr>
        <w:t xml:space="preserve"> the various abnormalities described.</w:t>
      </w:r>
    </w:p>
    <w:p w14:paraId="5EEA0676" w14:textId="77777777" w:rsidR="00AA06AB" w:rsidRDefault="00620A9E">
      <w:pPr>
        <w:jc w:val="both"/>
        <w:rPr>
          <w:rFonts w:ascii="Times New Roman" w:hAnsi="Times New Roman" w:cs="Times New Roman"/>
          <w:sz w:val="28"/>
          <w:szCs w:val="28"/>
          <w:lang w:eastAsia="zh-CN"/>
        </w:rPr>
      </w:pPr>
      <w:r>
        <w:rPr>
          <w:rFonts w:ascii="Times New Roman" w:hAnsi="Times New Roman" w:cs="Times New Roman"/>
          <w:sz w:val="28"/>
          <w:szCs w:val="28"/>
          <w:lang w:eastAsia="zh-CN"/>
        </w:rPr>
        <w:t>In the upper limbs: band-like bone casts forming bilateral scapuloulnar bone bridges, more pronounced on the left side.</w:t>
      </w:r>
    </w:p>
    <w:p w14:paraId="5306CB76" w14:textId="77777777" w:rsidR="00AA06AB" w:rsidRDefault="00620A9E">
      <w:pPr>
        <w:jc w:val="center"/>
        <w:rPr>
          <w:rFonts w:ascii="Times New Roman" w:hAnsi="Times New Roman" w:cs="Times New Roman"/>
          <w:sz w:val="28"/>
          <w:szCs w:val="28"/>
          <w:lang w:eastAsia="zh-CN"/>
        </w:rPr>
      </w:pPr>
      <w:r>
        <w:rPr>
          <w:rFonts w:ascii="Times New Roman" w:hAnsi="Times New Roman" w:cs="Times New Roman"/>
          <w:sz w:val="28"/>
          <w:szCs w:val="28"/>
          <w:lang w:eastAsia="zh-CN"/>
        </w:rPr>
        <w:t>Figure 5 is an X-ray of the upper limbs showing scapulohumeral bone bridges.</w:t>
      </w:r>
    </w:p>
    <w:p w14:paraId="46B84B9A" w14:textId="77777777" w:rsidR="00AA06AB" w:rsidRDefault="00620A9E">
      <w:pPr>
        <w:rPr>
          <w:rFonts w:ascii="Times New Roman" w:hAnsi="Times New Roman" w:cs="Times New Roman"/>
          <w:sz w:val="28"/>
          <w:szCs w:val="28"/>
          <w:lang w:eastAsia="zh-CN"/>
        </w:rPr>
      </w:pPr>
      <w:r>
        <w:rPr>
          <w:rFonts w:ascii="Times New Roman" w:hAnsi="Times New Roman" w:cs="Times New Roman"/>
          <w:sz w:val="28"/>
          <w:szCs w:val="28"/>
          <w:lang w:eastAsia="zh-CN"/>
        </w:rPr>
        <w:t>In the extremities:</w:t>
      </w:r>
    </w:p>
    <w:p w14:paraId="273935B4" w14:textId="77777777" w:rsidR="00AA06AB" w:rsidRDefault="00620A9E">
      <w:pPr>
        <w:pStyle w:val="Paragraphedeliste"/>
        <w:numPr>
          <w:ilvl w:val="0"/>
          <w:numId w:val="6"/>
        </w:numPr>
        <w:rPr>
          <w:rFonts w:ascii="Times New Roman" w:hAnsi="Times New Roman" w:cs="Times New Roman"/>
          <w:sz w:val="28"/>
          <w:szCs w:val="28"/>
          <w:lang w:eastAsia="zh-CN"/>
        </w:rPr>
      </w:pPr>
      <w:r>
        <w:rPr>
          <w:rFonts w:ascii="Times New Roman" w:hAnsi="Times New Roman" w:cs="Times New Roman"/>
          <w:sz w:val="28"/>
          <w:szCs w:val="28"/>
          <w:lang w:eastAsia="zh-CN"/>
        </w:rPr>
        <w:t>Feet: hallux valgus</w:t>
      </w:r>
    </w:p>
    <w:p w14:paraId="58CDFD4D" w14:textId="77777777" w:rsidR="00AA06AB" w:rsidRDefault="00620A9E">
      <w:pPr>
        <w:pStyle w:val="Paragraphedeliste"/>
        <w:numPr>
          <w:ilvl w:val="0"/>
          <w:numId w:val="7"/>
        </w:numPr>
        <w:rPr>
          <w:rFonts w:ascii="Times New Roman" w:hAnsi="Times New Roman" w:cs="Times New Roman"/>
          <w:sz w:val="28"/>
          <w:szCs w:val="28"/>
          <w:lang w:eastAsia="zh-CN"/>
        </w:rPr>
      </w:pPr>
      <w:r>
        <w:rPr>
          <w:rFonts w:ascii="Times New Roman" w:hAnsi="Times New Roman" w:cs="Times New Roman"/>
          <w:sz w:val="28"/>
          <w:szCs w:val="28"/>
          <w:lang w:eastAsia="zh-CN"/>
        </w:rPr>
        <w:t>Short, triangular appearance of the first phalanges, which are trapezoidal</w:t>
      </w:r>
    </w:p>
    <w:p w14:paraId="717B54AD" w14:textId="77777777" w:rsidR="00AA06AB" w:rsidRDefault="00620A9E">
      <w:pPr>
        <w:pStyle w:val="Paragraphedeliste"/>
        <w:numPr>
          <w:ilvl w:val="0"/>
          <w:numId w:val="8"/>
        </w:numPr>
        <w:jc w:val="center"/>
        <w:rPr>
          <w:rFonts w:ascii="Times New Roman" w:hAnsi="Times New Roman" w:cs="Times New Roman"/>
          <w:sz w:val="28"/>
          <w:szCs w:val="28"/>
          <w:lang w:eastAsia="zh-CN"/>
        </w:rPr>
      </w:pPr>
      <w:r>
        <w:rPr>
          <w:rFonts w:ascii="Times New Roman" w:hAnsi="Times New Roman" w:cs="Times New Roman"/>
          <w:sz w:val="28"/>
          <w:szCs w:val="28"/>
          <w:lang w:eastAsia="zh-CN"/>
        </w:rPr>
        <w:t>Hypoplasia of the middle phalanges of the 2nd, 3rd, 4th, and 5th rays</w:t>
      </w:r>
    </w:p>
    <w:p w14:paraId="236C6BA8" w14:textId="77777777" w:rsidR="00AA06AB" w:rsidRDefault="00AA06AB">
      <w:pPr>
        <w:pStyle w:val="Paragraphedeliste"/>
        <w:rPr>
          <w:rFonts w:ascii="Times New Roman" w:hAnsi="Times New Roman" w:cs="Times New Roman"/>
          <w:sz w:val="28"/>
          <w:szCs w:val="28"/>
          <w:lang w:eastAsia="zh-CN"/>
        </w:rPr>
      </w:pPr>
    </w:p>
    <w:p w14:paraId="116ADAC9" w14:textId="77777777" w:rsidR="00AA06AB" w:rsidRDefault="00620A9E">
      <w:pPr>
        <w:pStyle w:val="Paragraphedeliste"/>
        <w:numPr>
          <w:ilvl w:val="0"/>
          <w:numId w:val="6"/>
        </w:numPr>
        <w:rPr>
          <w:rFonts w:ascii="Times New Roman" w:hAnsi="Times New Roman" w:cs="Times New Roman"/>
          <w:sz w:val="28"/>
          <w:szCs w:val="28"/>
          <w:lang w:eastAsia="zh-CN"/>
        </w:rPr>
      </w:pPr>
      <w:r>
        <w:rPr>
          <w:rFonts w:ascii="Times New Roman" w:hAnsi="Times New Roman" w:cs="Times New Roman"/>
          <w:sz w:val="28"/>
          <w:szCs w:val="28"/>
          <w:lang w:eastAsia="zh-CN"/>
        </w:rPr>
        <w:t>Hand:</w:t>
      </w:r>
    </w:p>
    <w:p w14:paraId="4B5800D3" w14:textId="77777777" w:rsidR="00AA06AB" w:rsidRDefault="00620A9E">
      <w:pPr>
        <w:pStyle w:val="Paragraphedeliste"/>
        <w:numPr>
          <w:ilvl w:val="0"/>
          <w:numId w:val="8"/>
        </w:numPr>
        <w:rPr>
          <w:rFonts w:ascii="Times New Roman" w:hAnsi="Times New Roman" w:cs="Times New Roman"/>
          <w:sz w:val="28"/>
          <w:szCs w:val="28"/>
          <w:lang w:eastAsia="zh-CN"/>
        </w:rPr>
      </w:pPr>
      <w:r>
        <w:rPr>
          <w:rFonts w:ascii="Times New Roman" w:hAnsi="Times New Roman" w:cs="Times New Roman"/>
          <w:sz w:val="28"/>
          <w:szCs w:val="28"/>
          <w:lang w:eastAsia="zh-CN"/>
        </w:rPr>
        <w:t>Shortness of the metacarpal and proximal phalanx of the first rays</w:t>
      </w:r>
    </w:p>
    <w:p w14:paraId="0A247426" w14:textId="77777777" w:rsidR="00AA06AB" w:rsidRDefault="00620A9E">
      <w:pPr>
        <w:pStyle w:val="Paragraphedeliste"/>
        <w:numPr>
          <w:ilvl w:val="0"/>
          <w:numId w:val="8"/>
        </w:numPr>
        <w:rPr>
          <w:rFonts w:ascii="Times New Roman" w:hAnsi="Times New Roman" w:cs="Times New Roman"/>
          <w:sz w:val="28"/>
          <w:szCs w:val="28"/>
          <w:lang w:eastAsia="zh-CN"/>
        </w:rPr>
      </w:pPr>
      <w:r>
        <w:rPr>
          <w:rFonts w:ascii="Times New Roman" w:hAnsi="Times New Roman" w:cs="Times New Roman"/>
          <w:sz w:val="28"/>
          <w:szCs w:val="28"/>
          <w:lang w:eastAsia="zh-CN"/>
        </w:rPr>
        <w:t>Hypoplasia of the</w:t>
      </w:r>
      <w:r>
        <w:rPr>
          <w:rFonts w:ascii="Times New Roman" w:hAnsi="Times New Roman" w:cs="Times New Roman"/>
          <w:sz w:val="28"/>
          <w:szCs w:val="28"/>
          <w:lang w:eastAsia="zh-CN"/>
        </w:rPr>
        <w:t xml:space="preserve"> middle phalanges of the 2nd and 5th rays.</w:t>
      </w:r>
    </w:p>
    <w:p w14:paraId="338892F2" w14:textId="77777777" w:rsidR="00AA06AB" w:rsidRDefault="00620A9E">
      <w:pPr>
        <w:pStyle w:val="Paragraphedeliste"/>
        <w:numPr>
          <w:ilvl w:val="0"/>
          <w:numId w:val="8"/>
        </w:numPr>
        <w:rPr>
          <w:rFonts w:ascii="Times New Roman" w:hAnsi="Times New Roman" w:cs="Times New Roman"/>
          <w:sz w:val="28"/>
          <w:szCs w:val="28"/>
          <w:lang w:eastAsia="zh-CN"/>
        </w:rPr>
      </w:pPr>
      <w:r>
        <w:rPr>
          <w:rFonts w:ascii="Times New Roman" w:hAnsi="Times New Roman" w:cs="Times New Roman"/>
          <w:sz w:val="28"/>
          <w:szCs w:val="28"/>
          <w:lang w:eastAsia="zh-CN"/>
        </w:rPr>
        <w:t>Delayed bone maturation with a bone age of 4 years at the age of 5</w:t>
      </w:r>
    </w:p>
    <w:p w14:paraId="197A3026" w14:textId="77777777" w:rsidR="00AA06AB" w:rsidRDefault="00620A9E">
      <w:pPr>
        <w:jc w:val="center"/>
        <w:rPr>
          <w:rFonts w:ascii="Times New Roman" w:hAnsi="Times New Roman" w:cs="Times New Roman"/>
          <w:sz w:val="28"/>
          <w:szCs w:val="28"/>
          <w:lang w:eastAsia="zh-CN"/>
        </w:rPr>
      </w:pPr>
      <w:r>
        <w:rPr>
          <w:rFonts w:ascii="Times New Roman" w:hAnsi="Times New Roman" w:cs="Times New Roman"/>
          <w:sz w:val="28"/>
          <w:szCs w:val="28"/>
          <w:lang w:eastAsia="zh-CN"/>
        </w:rPr>
        <w:t>Figure 6 is a front and side view X-ray of the hands illustrating the various abnormalities of the fingers.</w:t>
      </w:r>
    </w:p>
    <w:p w14:paraId="7F95DA4C" w14:textId="77777777" w:rsidR="00AA06AB" w:rsidRDefault="00620A9E">
      <w:pPr>
        <w:rPr>
          <w:rFonts w:ascii="Times New Roman" w:hAnsi="Times New Roman" w:cs="Times New Roman"/>
          <w:sz w:val="28"/>
          <w:szCs w:val="28"/>
          <w:lang w:eastAsia="zh-CN"/>
        </w:rPr>
      </w:pPr>
      <w:r>
        <w:rPr>
          <w:rFonts w:ascii="Times New Roman" w:hAnsi="Times New Roman" w:cs="Times New Roman"/>
          <w:sz w:val="28"/>
          <w:szCs w:val="28"/>
          <w:lang w:eastAsia="zh-CN"/>
        </w:rPr>
        <w:t>In total, the diagnosis of FOP was mad</w:t>
      </w:r>
      <w:r>
        <w:rPr>
          <w:rFonts w:ascii="Times New Roman" w:hAnsi="Times New Roman" w:cs="Times New Roman"/>
          <w:sz w:val="28"/>
          <w:szCs w:val="28"/>
          <w:lang w:eastAsia="zh-CN"/>
        </w:rPr>
        <w:t>e on clinical and radiological grounds, as genetic testing was not available in our setting.</w:t>
      </w:r>
    </w:p>
    <w:p w14:paraId="32E4942A" w14:textId="77777777" w:rsidR="00AA06AB" w:rsidRDefault="00620A9E">
      <w:pPr>
        <w:rPr>
          <w:rFonts w:ascii="Times New Roman" w:hAnsi="Times New Roman" w:cs="Times New Roman"/>
          <w:sz w:val="28"/>
          <w:szCs w:val="28"/>
          <w:lang w:eastAsia="zh-CN"/>
        </w:rPr>
      </w:pPr>
      <w:r>
        <w:rPr>
          <w:rFonts w:ascii="Times New Roman" w:hAnsi="Times New Roman" w:cs="Times New Roman"/>
          <w:sz w:val="28"/>
          <w:szCs w:val="28"/>
          <w:lang w:eastAsia="zh-CN"/>
        </w:rPr>
        <w:t>The patient was placed on symptomatic treatment and his family was informed of the disease. Advice on preventing minor trauma was provided. The patient is monitore</w:t>
      </w:r>
      <w:r>
        <w:rPr>
          <w:rFonts w:ascii="Times New Roman" w:hAnsi="Times New Roman" w:cs="Times New Roman"/>
          <w:sz w:val="28"/>
          <w:szCs w:val="28"/>
          <w:lang w:eastAsia="zh-CN"/>
        </w:rPr>
        <w:t>d regularly in our department every 6 months.</w:t>
      </w:r>
    </w:p>
    <w:p w14:paraId="0614E129" w14:textId="77777777" w:rsidR="00AA06AB" w:rsidRDefault="00AA06AB">
      <w:pPr>
        <w:rPr>
          <w:rFonts w:ascii="Times New Roman" w:hAnsi="Times New Roman" w:cs="Times New Roman"/>
          <w:sz w:val="28"/>
          <w:szCs w:val="28"/>
          <w:lang w:eastAsia="zh-CN"/>
        </w:rPr>
      </w:pPr>
    </w:p>
    <w:p w14:paraId="6A0E8376" w14:textId="77777777" w:rsidR="00AA06AB" w:rsidRDefault="00620A9E">
      <w:pPr>
        <w:rPr>
          <w:rFonts w:ascii="Times New Roman" w:hAnsi="Times New Roman" w:cs="Times New Roman"/>
          <w:sz w:val="28"/>
          <w:szCs w:val="28"/>
          <w:lang w:eastAsia="zh-CN"/>
        </w:rPr>
      </w:pPr>
      <w:r>
        <w:rPr>
          <w:rFonts w:ascii="Times New Roman" w:hAnsi="Times New Roman" w:cs="Times New Roman"/>
          <w:sz w:val="28"/>
          <w:szCs w:val="28"/>
          <w:lang w:eastAsia="zh-CN"/>
        </w:rPr>
        <w:t>Discussion:</w:t>
      </w:r>
    </w:p>
    <w:p w14:paraId="49D62E18"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FOP is a connective tissue disorder characterized by congenital abnormalities of the big toe and progressive ectopic ossification. It is a rare and debilitating genetic disorder that does not speci</w:t>
      </w:r>
      <w:r>
        <w:rPr>
          <w:rFonts w:ascii="Times New Roman" w:hAnsi="Times New Roman" w:cs="Times New Roman"/>
          <w:sz w:val="28"/>
          <w:szCs w:val="28"/>
          <w:lang w:eastAsia="zh-CN"/>
        </w:rPr>
        <w:t xml:space="preserve">fically affect any particular gender, race, or geographic region.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{"citationID":"S0YZktzi","properties":{"formattedCitation":"(3,4)","plainCitation":"(3,4)","noteIndex":0},"citationItems":[{"id":353,"uris":["http://zotero.or</w:instrText>
      </w:r>
      <w:r>
        <w:rPr>
          <w:rFonts w:ascii="Times New Roman" w:hAnsi="Times New Roman" w:cs="Times New Roman"/>
          <w:sz w:val="28"/>
          <w:szCs w:val="28"/>
          <w:lang w:eastAsia="zh-CN"/>
        </w:rPr>
        <w:instrText>g/users/13480343/items/LLKUX9MK"],"itemData":{"id":353,"type":"article-journal","abstract":"Clinical trials for orphan diseases are critical for developing effective therapies. One such condition, fibrodysplasia ossificans progressiva (FOP; MIM#135100), is</w:instrText>
      </w:r>
      <w:r>
        <w:rPr>
          <w:rFonts w:ascii="Times New Roman" w:hAnsi="Times New Roman" w:cs="Times New Roman"/>
          <w:sz w:val="28"/>
          <w:szCs w:val="28"/>
          <w:lang w:eastAsia="zh-CN"/>
        </w:rPr>
        <w:instrText xml:space="preserve"> characterized by progressive heterotopic ossification (HO) that</w:instrText>
      </w:r>
      <w:r>
        <w:rPr>
          <w:rFonts w:ascii="Times New Roman" w:hAnsi="Times New Roman" w:cs="Times New Roman" w:hint="eastAsia"/>
          <w:sz w:val="28"/>
          <w:szCs w:val="28"/>
          <w:lang w:eastAsia="zh-CN"/>
        </w:rPr>
        <w:instrText xml:space="preserve"> leads to severe disability. Individuals with FOP are extremely sensitive to even minor traumatic events. There has been substantial recent interest in clinical trials for novel and urgently</w:instrText>
      </w:r>
      <w:r>
        <w:rPr>
          <w:rFonts w:ascii="Times New Roman" w:hAnsi="Times New Roman" w:cs="Times New Roman" w:hint="eastAsia"/>
          <w:sz w:val="28"/>
          <w:szCs w:val="28"/>
          <w:lang w:eastAsia="zh-CN"/>
        </w:rPr>
        <w:instrText>‐</w:instrText>
      </w:r>
      <w:r>
        <w:rPr>
          <w:rFonts w:ascii="Times New Roman" w:hAnsi="Times New Roman" w:cs="Times New Roman" w:hint="eastAsia"/>
          <w:sz w:val="28"/>
          <w:szCs w:val="28"/>
          <w:lang w:eastAsia="zh-CN"/>
        </w:rPr>
        <w:instrText>n</w:instrText>
      </w:r>
      <w:r>
        <w:rPr>
          <w:rFonts w:ascii="Times New Roman" w:hAnsi="Times New Roman" w:cs="Times New Roman" w:hint="eastAsia"/>
          <w:sz w:val="28"/>
          <w:szCs w:val="28"/>
          <w:lang w:eastAsia="zh-CN"/>
        </w:rPr>
        <w:instrText>eeded treatments for FOP. The International Clinical Council on</w:instrText>
      </w:r>
      <w:r>
        <w:rPr>
          <w:rFonts w:ascii="Times New Roman" w:hAnsi="Times New Roman" w:cs="Times New Roman"/>
          <w:sz w:val="28"/>
          <w:szCs w:val="28"/>
          <w:lang w:eastAsia="zh-CN"/>
        </w:rPr>
        <w:instrText xml:space="preserve"> FOP (ICC) was established in 2016 to provide consolidated and coordinated advice on the best practices for clinical care and clinical research for individuals who suffer from FOP. The Clinical</w:instrText>
      </w:r>
      <w:r>
        <w:rPr>
          <w:rFonts w:ascii="Times New Roman" w:hAnsi="Times New Roman" w:cs="Times New Roman"/>
          <w:sz w:val="28"/>
          <w:szCs w:val="28"/>
          <w:lang w:eastAsia="zh-CN"/>
        </w:rPr>
        <w:instrText xml:space="preserve"> Trials Committee of the ICC developed a focused list of key considerations that encompass the specific and unique needs of the FOP community – considerations that are endorsed by the entire ICC. These considerations complement established protocols for de</w:instrText>
      </w:r>
      <w:r>
        <w:rPr>
          <w:rFonts w:ascii="Times New Roman" w:hAnsi="Times New Roman" w:cs="Times New Roman"/>
          <w:sz w:val="28"/>
          <w:szCs w:val="28"/>
          <w:lang w:eastAsia="zh-CN"/>
        </w:rPr>
        <w:instrText>veloping and executing robust clinical trials by providing a foundation for helping to ensure the safety of subjects with FOP in clinical research trials.","container-title":"British Journal of Clinical Pharmacology","DOI":"10.1111/bcp.13777","ISSN":"0306-</w:instrText>
      </w:r>
      <w:r>
        <w:rPr>
          <w:rFonts w:ascii="Times New Roman" w:hAnsi="Times New Roman" w:cs="Times New Roman"/>
          <w:sz w:val="28"/>
          <w:szCs w:val="28"/>
          <w:lang w:eastAsia="zh-CN"/>
        </w:rPr>
        <w:instrText>5251","issue":"6","journalAbbreviation":"Br J Clin Pharmacol","note":"PMID: 30281842\nPMCID: PMC6533500","page":"1199-1207","source":"PubMed Central","title":"Special considerations for clinical trials in fibrodysplasia ossificans progressiva (FOP)","volum</w:instrText>
      </w:r>
      <w:r>
        <w:rPr>
          <w:rFonts w:ascii="Times New Roman" w:hAnsi="Times New Roman" w:cs="Times New Roman"/>
          <w:sz w:val="28"/>
          <w:szCs w:val="28"/>
          <w:lang w:eastAsia="zh-CN"/>
        </w:rPr>
        <w:instrText>e":"85","author":[{"family":"Hsiao","given":"Edward C."},{"family":"Di Rocco","given":"Maja"},{"family":"Cali","given":"Amanda"},{"family":"Zasloff","given":"Michael"},{"family":"Al Mukaddam","given":"Mona"},{"family":"Pignolo","given":"Robert J."},{"famil</w:instrText>
      </w:r>
      <w:r>
        <w:rPr>
          <w:rFonts w:ascii="Times New Roman" w:hAnsi="Times New Roman" w:cs="Times New Roman"/>
          <w:sz w:val="28"/>
          <w:szCs w:val="28"/>
          <w:lang w:eastAsia="zh-CN"/>
        </w:rPr>
        <w:instrText>y":"Grunwald","given":"Zvi"},{"family":"Netelenbos","given</w:instrText>
      </w:r>
      <w:r>
        <w:rPr>
          <w:rFonts w:ascii="Times New Roman" w:hAnsi="Times New Roman" w:cs="Times New Roman" w:hint="eastAsia"/>
          <w:sz w:val="28"/>
          <w:szCs w:val="28"/>
          <w:lang w:eastAsia="zh-CN"/>
        </w:rPr>
        <w:instrText>":"Coen"},{"family":"Keen","given":"Richard"},{"family":"Baujat","given":"Genevieve"},{"family":"Brown","given":"Matthew A."},{"family":"Cho","given":"Tae</w:instrText>
      </w:r>
      <w:r>
        <w:rPr>
          <w:rFonts w:ascii="Times New Roman" w:hAnsi="Times New Roman" w:cs="Times New Roman" w:hint="eastAsia"/>
          <w:sz w:val="28"/>
          <w:szCs w:val="28"/>
          <w:lang w:eastAsia="zh-CN"/>
        </w:rPr>
        <w:instrText>‐</w:instrText>
      </w:r>
      <w:r>
        <w:rPr>
          <w:rFonts w:ascii="Times New Roman" w:hAnsi="Times New Roman" w:cs="Times New Roman" w:hint="eastAsia"/>
          <w:sz w:val="28"/>
          <w:szCs w:val="28"/>
          <w:lang w:eastAsia="zh-CN"/>
        </w:rPr>
        <w:instrText>Joon"},{"family":"De Cunto","given":"Carmen</w:instrText>
      </w:r>
      <w:r>
        <w:rPr>
          <w:rFonts w:ascii="Times New Roman" w:hAnsi="Times New Roman" w:cs="Times New Roman" w:hint="eastAsia"/>
          <w:sz w:val="28"/>
          <w:szCs w:val="28"/>
          <w:lang w:eastAsia="zh-CN"/>
        </w:rPr>
        <w:instrText>"},{"family":"Delai","given":"Patricia"},{"family":"Haga"</w:instrText>
      </w:r>
      <w:r>
        <w:rPr>
          <w:rFonts w:ascii="Times New Roman" w:hAnsi="Times New Roman" w:cs="Times New Roman"/>
          <w:sz w:val="28"/>
          <w:szCs w:val="28"/>
          <w:lang w:eastAsia="zh-CN"/>
        </w:rPr>
        <w:instrText>,"given":"Nobuhiko"},{"family":"Morhart","given":"Rolf"},{"family":"Scott","given":"Christiaan"},{"family":"Zhang","given":"Keqin"},{"family":"Diecidue","given":"Robert J."},{"family":"Friedman","given":"Clive S."},{"family":"Kaplan","given":"Fredrick S."}</w:instrText>
      </w:r>
      <w:r>
        <w:rPr>
          <w:rFonts w:ascii="Times New Roman" w:hAnsi="Times New Roman" w:cs="Times New Roman"/>
          <w:sz w:val="28"/>
          <w:szCs w:val="28"/>
          <w:lang w:eastAsia="zh-CN"/>
        </w:rPr>
        <w:instrText>,{"family":"Eekhoff","given":"Elisabeth M.W."}],"issued":{"date-parts":[["2019",6]]}},"label":"page"},{"id":356,"uris":["http://zotero.org/users/13480343/items/ZQZE5II2"],"itemData":{"id":356,"type":"article-journal","abstract":"Background:\nFibrodysplasia</w:instrText>
      </w:r>
      <w:r>
        <w:rPr>
          <w:rFonts w:ascii="Times New Roman" w:hAnsi="Times New Roman" w:cs="Times New Roman"/>
          <w:sz w:val="28"/>
          <w:szCs w:val="28"/>
          <w:lang w:eastAsia="zh-CN"/>
        </w:rPr>
        <w:instrText xml:space="preserve"> ossificans progressiva, a rare genetic disorder of progressive extraskeletal ossification, is the most disabling form of heterotopic ossification in humans. However, little is known about the lifespan or causes of mortality in these patients. We undertook</w:instrText>
      </w:r>
      <w:r>
        <w:rPr>
          <w:rFonts w:ascii="Times New Roman" w:hAnsi="Times New Roman" w:cs="Times New Roman"/>
          <w:sz w:val="28"/>
          <w:szCs w:val="28"/>
          <w:lang w:eastAsia="zh-CN"/>
        </w:rPr>
        <w:instrText xml:space="preserve"> this study to determine the lifespan and causes of mortality in individuals who had fibrodysplasia ossificans progressiva.\n\nMethods:\nWe reviewed comprehensive mortality reports from two large registries of patients with fibrodysplasia ossificans progre</w:instrText>
      </w:r>
      <w:r>
        <w:rPr>
          <w:rFonts w:ascii="Times New Roman" w:hAnsi="Times New Roman" w:cs="Times New Roman"/>
          <w:sz w:val="28"/>
          <w:szCs w:val="28"/>
          <w:lang w:eastAsia="zh-CN"/>
        </w:rPr>
        <w:instrText>ssiva. Together, these registries comprise &gt;90% of all known patients with this condition in the world. We noted the sex, dates of birth and death, and the cause of death for each individual. We verified the cause of death with extensive medical records, w</w:instrText>
      </w:r>
      <w:r>
        <w:rPr>
          <w:rFonts w:ascii="Times New Roman" w:hAnsi="Times New Roman" w:cs="Times New Roman"/>
          <w:sz w:val="28"/>
          <w:szCs w:val="28"/>
          <w:lang w:eastAsia="zh-CN"/>
        </w:rPr>
        <w:instrText xml:space="preserve">hen available. We also collected date of birth, current age, and sex information for each living patient member of the International Fibrodysplasia Ossificans Progressiva Association.\n\nResults:\nSixty deaths (thirty male and thirty female patients) were </w:instrText>
      </w:r>
      <w:r>
        <w:rPr>
          <w:rFonts w:ascii="Times New Roman" w:hAnsi="Times New Roman" w:cs="Times New Roman"/>
          <w:sz w:val="28"/>
          <w:szCs w:val="28"/>
          <w:lang w:eastAsia="zh-CN"/>
        </w:rPr>
        <w:instrText>reported in the fibrodysplasia ossificans progressiva community during a thirty-three-year-period. For all sixty patients, the median age at the time of death was forty years (range, three to seventy-seven years). Data were sufficient to establish the caus</w:instrText>
      </w:r>
      <w:r>
        <w:rPr>
          <w:rFonts w:ascii="Times New Roman" w:hAnsi="Times New Roman" w:cs="Times New Roman"/>
          <w:sz w:val="28"/>
          <w:szCs w:val="28"/>
          <w:lang w:eastAsia="zh-CN"/>
        </w:rPr>
        <w:instrText>e of death in forty-eight (80%) of the sixty individuals. The median age at the time of death for the forty-eight patients (twenty-four male and twenty-four female patients) with an established cause of death was also forty years. The median lifespan estim</w:instrText>
      </w:r>
      <w:r>
        <w:rPr>
          <w:rFonts w:ascii="Times New Roman" w:hAnsi="Times New Roman" w:cs="Times New Roman"/>
          <w:sz w:val="28"/>
          <w:szCs w:val="28"/>
          <w:lang w:eastAsia="zh-CN"/>
        </w:rPr>
        <w:instrText>ated from the 371 individuals in the international fibrodysplasia ossificans progressiva community who were alive and the sixty who had died was fifty-six years (95% confidence interval, fifty-one to sixty years). The most common causes of death in patient</w:instrText>
      </w:r>
      <w:r>
        <w:rPr>
          <w:rFonts w:ascii="Times New Roman" w:hAnsi="Times New Roman" w:cs="Times New Roman"/>
          <w:sz w:val="28"/>
          <w:szCs w:val="28"/>
          <w:lang w:eastAsia="zh-CN"/>
        </w:rPr>
        <w:instrText xml:space="preserve">s with fibrodysplasia ossificans progressiva were cardiorespiratory failure from thoracic insufficiency syndrome (54%; median age, forty-two years) and pneumonia (15%; median age, forty years).\n\nConclusions:\nFibrodysplasia ossificans progressiva is not </w:instrText>
      </w:r>
      <w:r>
        <w:rPr>
          <w:rFonts w:ascii="Times New Roman" w:hAnsi="Times New Roman" w:cs="Times New Roman"/>
          <w:sz w:val="28"/>
          <w:szCs w:val="28"/>
          <w:lang w:eastAsia="zh-CN"/>
        </w:rPr>
        <w:instrText>only an extremely disabling disease but also a condition of considerably shortened lifespan. The most common cause of death in patients with fibrodysplasia ossificans progressiva is cardiorespiratory failure from thoracic insufficiency syndrome.","containe</w:instrText>
      </w:r>
      <w:r>
        <w:rPr>
          <w:rFonts w:ascii="Times New Roman" w:hAnsi="Times New Roman" w:cs="Times New Roman"/>
          <w:sz w:val="28"/>
          <w:szCs w:val="28"/>
          <w:lang w:eastAsia="zh-CN"/>
        </w:rPr>
        <w:instrText>r-title":"The Journal of Bone and Joint Surgery. American volume.","DOI":"10.2106/JBJS.I.00705","ISSN":"0021-9355","issue":"3","journalAbbreviation":"J Bone Joint Surg Am","note":"PMID: 20194327\nPMCID: PMC2827822","page":"686-691","source":"PubMed Central</w:instrText>
      </w:r>
      <w:r>
        <w:rPr>
          <w:rFonts w:ascii="Times New Roman" w:hAnsi="Times New Roman" w:cs="Times New Roman"/>
          <w:sz w:val="28"/>
          <w:szCs w:val="28"/>
          <w:lang w:eastAsia="zh-CN"/>
        </w:rPr>
        <w:instrText>","title":"Early Mortality and Cardiorespiratory Failure in Patients with Fibrodysplasia Ossificans Progressiva","volume":"92","author":[{"family":"Kaplan","given":"Frederick S."},{"family":"Zasloff","given":"Michael A."},{"family":"Kitterman","given":"Jos</w:instrText>
      </w:r>
      <w:r>
        <w:rPr>
          <w:rFonts w:ascii="Times New Roman" w:hAnsi="Times New Roman" w:cs="Times New Roman"/>
          <w:sz w:val="28"/>
          <w:szCs w:val="28"/>
          <w:lang w:eastAsia="zh-CN"/>
        </w:rPr>
        <w:instrText>eph A."},{"family":"Shore","given":"Eileen M."},{"family":"Hong","given":"Charles C."},{"family":"Rocke","given":"David M."}],"issued":{"date-parts":[["2010",3]]}},"label":"page"}],"schema":"https://github.com/citation-style-language/schema/raw/master/csl-</w:instrText>
      </w:r>
      <w:r>
        <w:rPr>
          <w:rFonts w:ascii="Times New Roman" w:hAnsi="Times New Roman" w:cs="Times New Roman"/>
          <w:sz w:val="28"/>
          <w:szCs w:val="28"/>
          <w:lang w:eastAsia="zh-CN"/>
        </w:rPr>
        <w:instrText xml:space="preserve">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(3,4)</w:t>
      </w:r>
      <w:r>
        <w:rPr>
          <w:rFonts w:ascii="Times New Roman" w:hAnsi="Times New Roman" w:cs="Times New Roman"/>
          <w:sz w:val="28"/>
          <w:szCs w:val="28"/>
          <w:lang w:eastAsia="zh-CN"/>
        </w:rPr>
        <w:fldChar w:fldCharType="end"/>
      </w:r>
    </w:p>
    <w:p w14:paraId="38B31B99"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 xml:space="preserve">According to data from the International FOP Association, the average age of patients presenting with the first symptoms of FOP is 5.4 years, and the average age of definitive diagnosis of FOP is 7.5 years.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w:instrText>
      </w:r>
      <w:r>
        <w:rPr>
          <w:rFonts w:ascii="Times New Roman" w:hAnsi="Times New Roman" w:cs="Times New Roman"/>
          <w:sz w:val="28"/>
          <w:szCs w:val="28"/>
          <w:lang w:eastAsia="zh-CN"/>
        </w:rPr>
        <w:instrText>ITATION {"citationID":"CSVvcsXS","properties":{"formattedCitation":"(5)","plainCitation":"(5)","noteIndex":0},"citationItems":[{"id":359,"uris":["http://zotero.org/users/13480343/items/MSXRW6Q5"],"itemData":{"id":359,"type":"article-journal","abstract":"Th</w:instrText>
      </w:r>
      <w:r>
        <w:rPr>
          <w:rFonts w:ascii="Times New Roman" w:hAnsi="Times New Roman" w:cs="Times New Roman"/>
          <w:sz w:val="28"/>
          <w:szCs w:val="28"/>
          <w:lang w:eastAsia="zh-CN"/>
        </w:rPr>
        <w:instrText>e Fibrodysplasia Ossificans Progressiva (FOP) Connection Registry is an international, voluntary, observational study that directly captures demographic and disease information initially from patients with FOP (the patient portal) and in the near future fr</w:instrText>
      </w:r>
      <w:r>
        <w:rPr>
          <w:rFonts w:ascii="Times New Roman" w:hAnsi="Times New Roman" w:cs="Times New Roman"/>
          <w:sz w:val="28"/>
          <w:szCs w:val="28"/>
          <w:lang w:eastAsia="zh-CN"/>
        </w:rPr>
        <w:instrText>om treating physicians (the physician portal) via a secure web-based tool. It was launched by the International FOP Association (IFOPA) with a guiding vision to develop and manage one unified, global, and coordinated Registry allowing the assembly of the m</w:instrText>
      </w:r>
      <w:r>
        <w:rPr>
          <w:rFonts w:ascii="Times New Roman" w:hAnsi="Times New Roman" w:cs="Times New Roman"/>
          <w:sz w:val="28"/>
          <w:szCs w:val="28"/>
          <w:lang w:eastAsia="zh-CN"/>
        </w:rPr>
        <w:instrText>ost comprehensive data on FOP. This will ultimately facilitate greater access and sharing of patient data and enable better and faster development of therapies and tracking their long-term treatment effectiveness and safety. This report outlines the FOP Co</w:instrText>
      </w:r>
      <w:r>
        <w:rPr>
          <w:rFonts w:ascii="Times New Roman" w:hAnsi="Times New Roman" w:cs="Times New Roman"/>
          <w:sz w:val="28"/>
          <w:szCs w:val="28"/>
          <w:lang w:eastAsia="zh-CN"/>
        </w:rPr>
        <w:instrText>nnection Registry's design and procedures for data collection and reporting, as well as the long-term sustainability of Registry. Patient-reported, aggregate data are summarized for the first 196 enrolled patients, representing participation from 42 countr</w:instrText>
      </w:r>
      <w:r>
        <w:rPr>
          <w:rFonts w:ascii="Times New Roman" w:hAnsi="Times New Roman" w:cs="Times New Roman"/>
          <w:sz w:val="28"/>
          <w:szCs w:val="28"/>
          <w:lang w:eastAsia="zh-CN"/>
        </w:rPr>
        <w:instrText>ies and approximately 25% of the world's known FOP population. Fifty-seven percent of the current Registry participants are female with a mean age of 23.8years (median=21years, range=1, 76years). Among the Registry participants who provided their FOP type,</w:instrText>
      </w:r>
      <w:r>
        <w:rPr>
          <w:rFonts w:ascii="Times New Roman" w:hAnsi="Times New Roman" w:cs="Times New Roman"/>
          <w:sz w:val="28"/>
          <w:szCs w:val="28"/>
          <w:lang w:eastAsia="zh-CN"/>
        </w:rPr>
        <w:instrText xml:space="preserve"> 51% reported FOP Classic (R206H), 41% reported FOP Type Unknown, and 8% reported FOP Variant. Patients reported 5.4years (median=3.0years, range=0, 45.8years) as the mean age at which they noticed their first FOP symptoms and a mean age at final FOP diagn</w:instrText>
      </w:r>
      <w:r>
        <w:rPr>
          <w:rFonts w:ascii="Times New Roman" w:hAnsi="Times New Roman" w:cs="Times New Roman"/>
          <w:sz w:val="28"/>
          <w:szCs w:val="28"/>
          <w:lang w:eastAsia="zh-CN"/>
        </w:rPr>
        <w:instrText>osis of 7.5years (median=5.0years, range=0.1, 48.4years). Information on the patients' diagnostic journeys in arriving at a correct diagnosis of FOP is also presented. These early patient-reported data suggest that the IFOPA's vision of one, unified, globa</w:instrText>
      </w:r>
      <w:r>
        <w:rPr>
          <w:rFonts w:ascii="Times New Roman" w:hAnsi="Times New Roman" w:cs="Times New Roman"/>
          <w:sz w:val="28"/>
          <w:szCs w:val="28"/>
          <w:lang w:eastAsia="zh-CN"/>
        </w:rPr>
        <w:instrText>l, and coordinated approach to the FOP Connection Registry is well underway to being realized. In addition, the positive response from the FOP patient community to the initial launch of the Registry's patient portal has created a solid foundation upon whic</w:instrText>
      </w:r>
      <w:r>
        <w:rPr>
          <w:rFonts w:ascii="Times New Roman" w:hAnsi="Times New Roman" w:cs="Times New Roman"/>
          <w:sz w:val="28"/>
          <w:szCs w:val="28"/>
          <w:lang w:eastAsia="zh-CN"/>
        </w:rPr>
        <w:instrText>h to build the largest international registry for monitoring the clinical progression of FOP among patients.","container-title":"Bone","DOI":"10.1016/j.bone.2017.08.032","ISSN":"1873-2763","journalAbbreviation":"Bone","language":"eng","note":"PMID: 2886636</w:instrText>
      </w:r>
      <w:r>
        <w:rPr>
          <w:rFonts w:ascii="Times New Roman" w:hAnsi="Times New Roman" w:cs="Times New Roman"/>
          <w:sz w:val="28"/>
          <w:szCs w:val="28"/>
          <w:lang w:eastAsia="zh-CN"/>
        </w:rPr>
        <w:instrText>7","page":"285-290","source":"PubMed","title":"The FOP Connection Registry: Design of an international patient-sponsored registry for Fibrodysplasia Ossificans Progressiva","title-short":"The FOP Connection Registry","volume":"109","author":[{"family":"Man</w:instrText>
      </w:r>
      <w:r>
        <w:rPr>
          <w:rFonts w:ascii="Times New Roman" w:hAnsi="Times New Roman" w:cs="Times New Roman"/>
          <w:sz w:val="28"/>
          <w:szCs w:val="28"/>
          <w:lang w:eastAsia="zh-CN"/>
        </w:rPr>
        <w:instrText>tick","given":"Neal"},{"family":"Bachman","given":"Eric"},{"family":"Baujat","given":"Genevieve"},{"family":"Brown","given":"Matt"},{"family":"Collins","given":"Oliver"},{"family":"De Cunto","given":"Carmen"},{"family":"Delai","given":"Patricia"},{"family"</w:instrText>
      </w:r>
      <w:r>
        <w:rPr>
          <w:rFonts w:ascii="Times New Roman" w:hAnsi="Times New Roman" w:cs="Times New Roman"/>
          <w:sz w:val="28"/>
          <w:szCs w:val="28"/>
          <w:lang w:eastAsia="zh-CN"/>
        </w:rPr>
        <w:instrText>:"Eekhoff","given":"Marelise"},{"family":"Zum Felde","given":"Roger"},{"family":"Grogan","given":"Donna Roy"},{"family":"Haga","given":"Nobuhiko"},{"family":"Hsiao","given":"Edward"},{"family":"Kantanie","given":"Sharon"},{"family":"Kaplan","given":"Freder</w:instrText>
      </w:r>
      <w:r>
        <w:rPr>
          <w:rFonts w:ascii="Times New Roman" w:hAnsi="Times New Roman" w:cs="Times New Roman"/>
          <w:sz w:val="28"/>
          <w:szCs w:val="28"/>
          <w:lang w:eastAsia="zh-CN"/>
        </w:rPr>
        <w:instrText>ick"},{"family":"Keen","given":"Richard"},{"family":"Milosevic","given":"Jelena"},{"family":"Morhart","given":"Rolf"},{"family":"Pignolo","given":"Robert"},{"family":"Qian","given":"Xiaobing"},{"family":"Rocco","given":"Maja","non-dropping-particle":"di"},</w:instrText>
      </w:r>
      <w:r>
        <w:rPr>
          <w:rFonts w:ascii="Times New Roman" w:hAnsi="Times New Roman" w:cs="Times New Roman"/>
          <w:sz w:val="28"/>
          <w:szCs w:val="28"/>
          <w:lang w:eastAsia="zh-CN"/>
        </w:rPr>
        <w:instrText>{"family":"Scott","given":"Christiaan"},{"family":"Sherman","given":"Adam"},{"family":"Wallace","given":"Marin"},{"family":"Williams","given":"Nicky"},{"family":"Zhang","given":"Keqin"},{"family":"Bogard","given":"Betsy"}],"issued":{"date-parts":[["2018",4</w:instrText>
      </w:r>
      <w:r>
        <w:rPr>
          <w:rFonts w:ascii="Times New Roman" w:hAnsi="Times New Roman" w:cs="Times New Roman"/>
          <w:sz w:val="28"/>
          <w:szCs w:val="28"/>
          <w:lang w:eastAsia="zh-CN"/>
        </w:rPr>
        <w:instrText xml:space="preserve">]]}}}],"schema":"https://github.com/citation-style-language/schema/raw/master/csl-citation.json"}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(5)</w:t>
      </w:r>
      <w:r>
        <w:rPr>
          <w:rFonts w:ascii="Times New Roman" w:hAnsi="Times New Roman" w:cs="Times New Roman"/>
          <w:sz w:val="28"/>
          <w:szCs w:val="28"/>
          <w:lang w:eastAsia="zh-CN"/>
        </w:rPr>
        <w:fldChar w:fldCharType="end"/>
      </w:r>
    </w:p>
    <w:p w14:paraId="4A367DFE"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In our patient, the age of onset of the disease was 18 months, but the diagnosis was not made until the age of 5, demonstrating the lack of awareness o</w:t>
      </w:r>
      <w:r>
        <w:rPr>
          <w:rFonts w:ascii="Times New Roman" w:hAnsi="Times New Roman" w:cs="Times New Roman"/>
          <w:sz w:val="28"/>
          <w:szCs w:val="28"/>
          <w:lang w:eastAsia="zh-CN"/>
        </w:rPr>
        <w:t>f the disease among some clinicians.</w:t>
      </w:r>
    </w:p>
    <w:p w14:paraId="278C6911"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Heterotopic ossification usually begins in the cervical paravertebral muscles and then spreads from the axial axis to the limbs and from proximal to distal sites. Scoliosis is common due to asymmetrical heterotopic bone</w:t>
      </w:r>
      <w:r>
        <w:rPr>
          <w:rFonts w:ascii="Times New Roman" w:hAnsi="Times New Roman" w:cs="Times New Roman"/>
          <w:sz w:val="28"/>
          <w:szCs w:val="28"/>
          <w:lang w:eastAsia="zh-CN"/>
        </w:rPr>
        <w:t xml:space="preserve">s connecting the trunk and pelvis.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{"citationID":"smdv0Xm3","properties":{"formattedCitation":"(6)","plainCitation":"(6)","noteIndex":0},"citationItems":[{"id":361,"uris":["http://zotero.org/users/13480343/items/3M3GX4IT"],"</w:instrText>
      </w:r>
      <w:r>
        <w:rPr>
          <w:rFonts w:ascii="Times New Roman" w:hAnsi="Times New Roman" w:cs="Times New Roman"/>
          <w:sz w:val="28"/>
          <w:szCs w:val="28"/>
          <w:lang w:eastAsia="zh-CN"/>
        </w:rPr>
        <w:instrText>itemData":{"id":361,"type":"article-journal","abstract":"Fibrodysplasia ossificans progressiva (FOP) is an extremely rare and disabling genetic disorder of connective tissue. The condition is characterized by congenital malformation of the great toes and b</w:instrText>
      </w:r>
      <w:r>
        <w:rPr>
          <w:rFonts w:ascii="Times New Roman" w:hAnsi="Times New Roman" w:cs="Times New Roman"/>
          <w:sz w:val="28"/>
          <w:szCs w:val="28"/>
          <w:lang w:eastAsia="zh-CN"/>
        </w:rPr>
        <w:instrText>y progressive heterotopic ossification of the tendons, ligaments, fasciae, and striated muscles. Fibrodysplasia ossificans progressiva occurs sporadically and is transmitted as a dominant trait with variable expression and complete penetrance. Reproductive</w:instrText>
      </w:r>
      <w:r>
        <w:rPr>
          <w:rFonts w:ascii="Times New Roman" w:hAnsi="Times New Roman" w:cs="Times New Roman"/>
          <w:sz w:val="28"/>
          <w:szCs w:val="28"/>
          <w:lang w:eastAsia="zh-CN"/>
        </w:rPr>
        <w:instrText xml:space="preserve"> fitness is low. There are fewer than 150 known patients with the disorder in the United States. A point prevalence of one affected patient in every 2 million of population has been observed. There is no sexual, racial, or ethnic predilection. The disease </w:instrText>
      </w:r>
      <w:r>
        <w:rPr>
          <w:rFonts w:ascii="Times New Roman" w:hAnsi="Times New Roman" w:cs="Times New Roman"/>
          <w:sz w:val="28"/>
          <w:szCs w:val="28"/>
          <w:lang w:eastAsia="zh-CN"/>
        </w:rPr>
        <w:instrText>presents in early life; its course is unavoidably progressive. Most patients are confined to a wheelchair by the third decade of life and often succumb to pulmonary complications in the 5th/6th decade of life. At present there is no effective prevention or</w:instrText>
      </w:r>
      <w:r>
        <w:rPr>
          <w:rFonts w:ascii="Times New Roman" w:hAnsi="Times New Roman" w:cs="Times New Roman"/>
          <w:sz w:val="28"/>
          <w:szCs w:val="28"/>
          <w:lang w:eastAsia="zh-CN"/>
        </w:rPr>
        <w:instrText xml:space="preserve"> treatment. The recent discovery of overproduction of bone morphogenetic protein-4 in lesional cells and lymphocytic cells of affected patients provides a clue to both the underlying pathophysiology and potential therapy. The FOP gene has recently been map</w:instrText>
      </w:r>
      <w:r>
        <w:rPr>
          <w:rFonts w:ascii="Times New Roman" w:hAnsi="Times New Roman" w:cs="Times New Roman"/>
          <w:sz w:val="28"/>
          <w:szCs w:val="28"/>
          <w:lang w:eastAsia="zh-CN"/>
        </w:rPr>
        <w:instrText>ped to human chromosome 4q 27-31.","container-title":"Pediatric Radiology","DOI":"10.1007/s002470100447","ISSN":"0301-0449","issue":"5","journalAbbreviation":"Pediatr Radiol","language":"eng","note":"PMID: 11379597","page":"307-314","source":"PubMed","titl</w:instrText>
      </w:r>
      <w:r>
        <w:rPr>
          <w:rFonts w:ascii="Times New Roman" w:hAnsi="Times New Roman" w:cs="Times New Roman"/>
          <w:sz w:val="28"/>
          <w:szCs w:val="28"/>
          <w:lang w:eastAsia="zh-CN"/>
        </w:rPr>
        <w:instrText>e":"Fibrodysplasia ossificans progressiva","volume":"31","author":[{"family":"Mahboubi","given":"S."},{"family":"Glaser","given":"D. L."},{"family":"Shore","given":"E. M."},{"family":"Kaplan","given":"F. S."}],"issued":{"date-parts":[["2001",5]]}}}],"schem</w:instrText>
      </w:r>
      <w:r>
        <w:rPr>
          <w:rFonts w:ascii="Times New Roman" w:hAnsi="Times New Roman" w:cs="Times New Roman"/>
          <w:sz w:val="28"/>
          <w:szCs w:val="28"/>
          <w:lang w:eastAsia="zh-CN"/>
        </w:rPr>
        <w:instrText xml:space="preserve">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(6)</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xml:space="preserve"> </w:t>
      </w:r>
    </w:p>
    <w:p w14:paraId="50A78B50"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The first signs found in our patient were congenital hallux valgus, heterotopic ossification, and scoliosis.</w:t>
      </w:r>
    </w:p>
    <w:p w14:paraId="4698699C"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The fusion of the ossicles in the ear causes conductiv</w:t>
      </w:r>
      <w:r>
        <w:rPr>
          <w:rFonts w:ascii="Times New Roman" w:hAnsi="Times New Roman" w:cs="Times New Roman"/>
          <w:sz w:val="28"/>
          <w:szCs w:val="28"/>
          <w:lang w:eastAsia="zh-CN"/>
        </w:rPr>
        <w:t xml:space="preserve">e hearing loss, which is a common feature associated with this condition.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{"citationID":"QuspPZ45","properties":{"formattedCitation":"(7,8)","plainCitation":"(7,8)","noteIndex":0},"citationItems":[{"id":363,"uris":["http://z</w:instrText>
      </w:r>
      <w:r>
        <w:rPr>
          <w:rFonts w:ascii="Times New Roman" w:hAnsi="Times New Roman" w:cs="Times New Roman"/>
          <w:sz w:val="28"/>
          <w:szCs w:val="28"/>
          <w:lang w:eastAsia="zh-CN"/>
        </w:rPr>
        <w:instrText>otero.org/users/13480343/items/WV2JYE5W"],"itemData":{"id":363,"type":"article-journal","abstract":"Bone morphogenetic protein 4, a potent osteogenic morphogen, has been implicated in fibrodysplasia ossificans progressiva because it is uniquely overexpress</w:instrText>
      </w:r>
      <w:r>
        <w:rPr>
          <w:rFonts w:ascii="Times New Roman" w:hAnsi="Times New Roman" w:cs="Times New Roman"/>
          <w:sz w:val="28"/>
          <w:szCs w:val="28"/>
          <w:lang w:eastAsia="zh-CN"/>
        </w:rPr>
        <w:instrText>ed in lymphoblastoid cells and preosseous fibroproliferative lesional cells of patients with fibrodysplasia ossificans progressiva. Bone morphogenetic protein 4 signals through a heteromeric complex of serine/ threonine kinase receptors (type I and type II</w:instrText>
      </w:r>
      <w:r>
        <w:rPr>
          <w:rFonts w:ascii="Times New Roman" w:hAnsi="Times New Roman" w:cs="Times New Roman"/>
          <w:sz w:val="28"/>
          <w:szCs w:val="28"/>
          <w:lang w:eastAsia="zh-CN"/>
        </w:rPr>
        <w:instrText>) on the surface of responding cells. Semi-quantitative competitive reverse transcription polymerase chain reaction was used to quantitate steady state levels of messenger ribonucleic acid expression for bone morphogenetic protein 4 and the bone morphogene</w:instrText>
      </w:r>
      <w:r>
        <w:rPr>
          <w:rFonts w:ascii="Times New Roman" w:hAnsi="Times New Roman" w:cs="Times New Roman"/>
          <w:sz w:val="28"/>
          <w:szCs w:val="28"/>
          <w:lang w:eastAsia="zh-CN"/>
        </w:rPr>
        <w:instrText>tic protein receptors. These data confirmed the previous finding of elevated steady state levels of bone morphogenetic protein 4 messenger ribonucleic acid in lymphoblastoid cell lines of affected individuals in a family that exhibited autosomal dominant i</w:instrText>
      </w:r>
      <w:r>
        <w:rPr>
          <w:rFonts w:ascii="Times New Roman" w:hAnsi="Times New Roman" w:cs="Times New Roman"/>
          <w:sz w:val="28"/>
          <w:szCs w:val="28"/>
          <w:lang w:eastAsia="zh-CN"/>
        </w:rPr>
        <w:instrText>nheritance of fibrodysplasia ossificans progressiva. There were no differences in the steady state levels of messenger ribonucleic acid for either the Type I or Type II bone morphogenetic protein 4 receptors between affected and unaffected individuals in t</w:instrText>
      </w:r>
      <w:r>
        <w:rPr>
          <w:rFonts w:ascii="Times New Roman" w:hAnsi="Times New Roman" w:cs="Times New Roman"/>
          <w:sz w:val="28"/>
          <w:szCs w:val="28"/>
          <w:lang w:eastAsia="zh-CN"/>
        </w:rPr>
        <w:instrText>hat same family. The presence of bone morphogenetic protein 4 receptor messenger ribonucleic acid in fibrodysplasia ossificans progressiva lesional tissue and unaffected muscle tissue and demonstrates the deregulation of bone morphogenetic protein 4 messen</w:instrText>
      </w:r>
      <w:r>
        <w:rPr>
          <w:rFonts w:ascii="Times New Roman" w:hAnsi="Times New Roman" w:cs="Times New Roman"/>
          <w:sz w:val="28"/>
          <w:szCs w:val="28"/>
          <w:lang w:eastAsia="zh-CN"/>
        </w:rPr>
        <w:instrText>ger ribonucleic acid in fibrodysplasia ossificans progressiva. These data support the hypothesis that the molecular basis of bone morphogenetic protein 4 signaling is abnormal in fibrodysplasia ossificans progressiva.","container-title":"Clinical Orthopaed</w:instrText>
      </w:r>
      <w:r>
        <w:rPr>
          <w:rFonts w:ascii="Times New Roman" w:hAnsi="Times New Roman" w:cs="Times New Roman"/>
          <w:sz w:val="28"/>
          <w:szCs w:val="28"/>
          <w:lang w:eastAsia="zh-CN"/>
        </w:rPr>
        <w:instrText>ics and Related Research","ISSN":"0009-921X","issue":"346","journalAbbreviation":"Clin Orthop Relat Res","language":"eng","note":"PMID: 9577408","page":"38-45","source":"PubMed","title":"Characterization of bone morphogenetic protein 4 receptor in fibrodys</w:instrText>
      </w:r>
      <w:r>
        <w:rPr>
          <w:rFonts w:ascii="Times New Roman" w:hAnsi="Times New Roman" w:cs="Times New Roman"/>
          <w:sz w:val="28"/>
          <w:szCs w:val="28"/>
          <w:lang w:eastAsia="zh-CN"/>
        </w:rPr>
        <w:instrText>plasia ossificans progressiva","author":[{"family":"Lanchoney","given":"T. F."},{"family":"Olmsted","given":"E. A."},{"family":"Shore","given":"E. M."},{"family":"Gannon","given":"F. A."},{"family":"Rosen","given":"V."},{"family":"Zasloff","given":"M. A."}</w:instrText>
      </w:r>
      <w:r>
        <w:rPr>
          <w:rFonts w:ascii="Times New Roman" w:hAnsi="Times New Roman" w:cs="Times New Roman"/>
          <w:sz w:val="28"/>
          <w:szCs w:val="28"/>
          <w:lang w:eastAsia="zh-CN"/>
        </w:rPr>
        <w:instrText>,{"family":"Kaplan","given":"F. S."}],"issued":{"date-parts":[["1998",1]]}},"label":"page"},{"id":367,"uris":["http://zotero.org/users/13480343/items/JLIW92UT"],"itemData":{"id":367,"type":"article-journal","abstract":"Fibrodysplasia ossificans progressiva</w:instrText>
      </w:r>
      <w:r>
        <w:rPr>
          <w:rFonts w:ascii="Times New Roman" w:hAnsi="Times New Roman" w:cs="Times New Roman"/>
          <w:sz w:val="28"/>
          <w:szCs w:val="28"/>
          <w:lang w:eastAsia="zh-CN"/>
        </w:rPr>
        <w:instrText xml:space="preserve"> (FOP) is a very rare genetic disorder that is characterized by progressive heterotopic ossification of soft tissues and congenital malformation of the great toes. Although previous case studies have reported hearing loss in individuals with FOP, there hav</w:instrText>
      </w:r>
      <w:r>
        <w:rPr>
          <w:rFonts w:ascii="Times New Roman" w:hAnsi="Times New Roman" w:cs="Times New Roman"/>
          <w:sz w:val="28"/>
          <w:szCs w:val="28"/>
          <w:lang w:eastAsia="zh-CN"/>
        </w:rPr>
        <w:instrText>e been no large-scale studies regarding the nature or cause of the hearing loss. Here, we report the findings of a two-part study. In Part I, we report the findings of a postal survey regarding hearing loss that was sent to 102 individuals with FOP. In Par</w:instrText>
      </w:r>
      <w:r>
        <w:rPr>
          <w:rFonts w:ascii="Times New Roman" w:hAnsi="Times New Roman" w:cs="Times New Roman"/>
          <w:sz w:val="28"/>
          <w:szCs w:val="28"/>
          <w:lang w:eastAsia="zh-CN"/>
        </w:rPr>
        <w:instrText>t II, we report the findings of on-site hearing evaluations of eight individuals with FOP. The findings of both studies indicate that individuals with FOP are at risk for hearing loss and that the type of loss is predominantly conductive in nature, similar</w:instrText>
      </w:r>
      <w:r>
        <w:rPr>
          <w:rFonts w:ascii="Times New Roman" w:hAnsi="Times New Roman" w:cs="Times New Roman"/>
          <w:sz w:val="28"/>
          <w:szCs w:val="28"/>
          <w:lang w:eastAsia="zh-CN"/>
        </w:rPr>
        <w:instrText xml:space="preserve"> to that seen in individuals who have otosclerosis.","container-title":"American Journal of Audiology","DOI":"10.1044/1059-0889(1999/011)","ISSN":"1059-0889","issue":"1","journalAbbreviation":"Am J Audiol","language":"eng","note":"PMID: 10499116","page":"2</w:instrText>
      </w:r>
      <w:r>
        <w:rPr>
          <w:rFonts w:ascii="Times New Roman" w:hAnsi="Times New Roman" w:cs="Times New Roman"/>
          <w:sz w:val="28"/>
          <w:szCs w:val="28"/>
          <w:lang w:eastAsia="zh-CN"/>
        </w:rPr>
        <w:instrText>9-33","source":"PubMed","title":"Conductive hearing loss in individuals with fibrodysplasia ossificans progressiva","volume":"8","author":[{"family":"Levy","given":"C. E."},{"family":"Lash","given":"A. T."},{"family":"Janoff","given":"H. B."},{"family":"Ka</w:instrText>
      </w:r>
      <w:r>
        <w:rPr>
          <w:rFonts w:ascii="Times New Roman" w:hAnsi="Times New Roman" w:cs="Times New Roman"/>
          <w:sz w:val="28"/>
          <w:szCs w:val="28"/>
          <w:lang w:eastAsia="zh-CN"/>
        </w:rPr>
        <w:instrText xml:space="preserve">plan","given":"F. S."}],"issued":{"date-parts":[["1999",6]]}},"label":"page"}],"schema":"https://github.com/citation-style-language/schema/raw/master/csl-citation.json"}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(7,8)</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Progressive episodes of heterotopic ossification lead to ankylosis of all ma</w:t>
      </w:r>
      <w:r>
        <w:rPr>
          <w:rFonts w:ascii="Times New Roman" w:hAnsi="Times New Roman" w:cs="Times New Roman"/>
          <w:sz w:val="28"/>
          <w:szCs w:val="28"/>
          <w:lang w:eastAsia="zh-CN"/>
        </w:rPr>
        <w:t xml:space="preserve">jor joints of the axial and appendicular skeleton, rendering movement impossible. By the second decade of life, most patients with FOP are confined to bed or a wheelchair.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{"citationID":"5DhIvKR9","properties":{"formattedCit</w:instrText>
      </w:r>
      <w:r>
        <w:rPr>
          <w:rFonts w:ascii="Times New Roman" w:hAnsi="Times New Roman" w:cs="Times New Roman"/>
          <w:sz w:val="28"/>
          <w:szCs w:val="28"/>
          <w:lang w:eastAsia="zh-CN"/>
        </w:rPr>
        <w:instrText>ation":"(7,9)","plainCitation":"(7,9)","noteIndex":0},"citationItems":[{"id":363,"uris":["http://zotero.org/users/13480343/items/WV2JYE5W"],"itemData":{"id":363,"type":"article-journal","abstract":"Bone morphogenetic protein 4, a potent osteogenic morphoge</w:instrText>
      </w:r>
      <w:r>
        <w:rPr>
          <w:rFonts w:ascii="Times New Roman" w:hAnsi="Times New Roman" w:cs="Times New Roman"/>
          <w:sz w:val="28"/>
          <w:szCs w:val="28"/>
          <w:lang w:eastAsia="zh-CN"/>
        </w:rPr>
        <w:instrText>n, has been implicated in fibrodysplasia ossificans progressiva because it is uniquely overexpressed in lymphoblastoid cells and preosseous fibroproliferative lesional cells of patients with fibrodysplasia ossificans progressiva. Bone morphogenetic protein</w:instrText>
      </w:r>
      <w:r>
        <w:rPr>
          <w:rFonts w:ascii="Times New Roman" w:hAnsi="Times New Roman" w:cs="Times New Roman"/>
          <w:sz w:val="28"/>
          <w:szCs w:val="28"/>
          <w:lang w:eastAsia="zh-CN"/>
        </w:rPr>
        <w:instrText xml:space="preserve"> 4 signals through a heteromeric complex of serine/ threonine kinase receptors (type I and type II) on the surface of responding cells. Semi-quantitative competitive reverse transcription polymerase chain reaction was used to quantitate steady state levels</w:instrText>
      </w:r>
      <w:r>
        <w:rPr>
          <w:rFonts w:ascii="Times New Roman" w:hAnsi="Times New Roman" w:cs="Times New Roman"/>
          <w:sz w:val="28"/>
          <w:szCs w:val="28"/>
          <w:lang w:eastAsia="zh-CN"/>
        </w:rPr>
        <w:instrText xml:space="preserve"> of messenger ribonucleic acid expression for bone morphogenetic protein 4 and the bone morphogenetic protein receptors. These data confirmed the previous finding of elevated steady state levels of bone morphogenetic protein 4 messenger ribonucleic acid in</w:instrText>
      </w:r>
      <w:r>
        <w:rPr>
          <w:rFonts w:ascii="Times New Roman" w:hAnsi="Times New Roman" w:cs="Times New Roman"/>
          <w:sz w:val="28"/>
          <w:szCs w:val="28"/>
          <w:lang w:eastAsia="zh-CN"/>
        </w:rPr>
        <w:instrText xml:space="preserve"> lymphoblastoid cell lines of affected individuals in a family that exhibited autosomal dominant inheritance of fibrodysplasia ossificans progressiva. There were no differences in the steady state levels of messenger ribonucleic acid for either the Type I </w:instrText>
      </w:r>
      <w:r>
        <w:rPr>
          <w:rFonts w:ascii="Times New Roman" w:hAnsi="Times New Roman" w:cs="Times New Roman"/>
          <w:sz w:val="28"/>
          <w:szCs w:val="28"/>
          <w:lang w:eastAsia="zh-CN"/>
        </w:rPr>
        <w:instrText>or Type II bone morphogenetic protein 4 receptors between affected and unaffected individuals in that same family. The presence of bone morphogenetic protein 4 receptor messenger ribonucleic acid in fibrodysplasia ossificans progressiva lesional tissue and</w:instrText>
      </w:r>
      <w:r>
        <w:rPr>
          <w:rFonts w:ascii="Times New Roman" w:hAnsi="Times New Roman" w:cs="Times New Roman"/>
          <w:sz w:val="28"/>
          <w:szCs w:val="28"/>
          <w:lang w:eastAsia="zh-CN"/>
        </w:rPr>
        <w:instrText xml:space="preserve"> unaffected muscle tissue and demonstrates the deregulation of bone morphogenetic protein 4 messenger ribonucleic acid in fibrodysplasia ossificans progressiva. These data support the hypothesis that the molecular basis of bone morphogenetic protein 4 sign</w:instrText>
      </w:r>
      <w:r>
        <w:rPr>
          <w:rFonts w:ascii="Times New Roman" w:hAnsi="Times New Roman" w:cs="Times New Roman"/>
          <w:sz w:val="28"/>
          <w:szCs w:val="28"/>
          <w:lang w:eastAsia="zh-CN"/>
        </w:rPr>
        <w:instrText>aling is abnormal in fibrodysplasia ossificans progressiva.","container-title":"Clinical Orthopaedics and Related Research","ISSN":"0009-921X","issue":"346","journalAbbreviation":"Clin Orthop Relat Res","language":"eng","note":"PMID: 9577408","page":"38-45</w:instrText>
      </w:r>
      <w:r>
        <w:rPr>
          <w:rFonts w:ascii="Times New Roman" w:hAnsi="Times New Roman" w:cs="Times New Roman"/>
          <w:sz w:val="28"/>
          <w:szCs w:val="28"/>
          <w:lang w:eastAsia="zh-CN"/>
        </w:rPr>
        <w:instrText>","source":"PubMed","title":"Characterization of bone morphogenetic protein 4 receptor in fibrodysplasia ossificans progressiva","author":[{"family":"Lanchoney","given":"T. F."},{"family":"Olmsted","given":"E. A."},{"family":"Shore","given":"E. M."},{"fami</w:instrText>
      </w:r>
      <w:r>
        <w:rPr>
          <w:rFonts w:ascii="Times New Roman" w:hAnsi="Times New Roman" w:cs="Times New Roman"/>
          <w:sz w:val="28"/>
          <w:szCs w:val="28"/>
          <w:lang w:eastAsia="zh-CN"/>
        </w:rPr>
        <w:instrText>ly":"Gannon","given":"F. A."},{"family":"Rosen","given":"V."},{"family":"Zasloff","given":"M. A."},{"family":"Kaplan","given":"F. S."}],"issued":{"date-parts":[["1998",1]]}},"label":"page"},{"id":371,"uris":["http://zotero.org/users/13480343/items/4JJNU35H</w:instrText>
      </w:r>
      <w:r>
        <w:rPr>
          <w:rFonts w:ascii="Times New Roman" w:hAnsi="Times New Roman" w:cs="Times New Roman"/>
          <w:sz w:val="28"/>
          <w:szCs w:val="28"/>
          <w:lang w:eastAsia="zh-CN"/>
        </w:rPr>
        <w:instrText>"],"itemData":{"id":371,"type":"article-journal","abstract":"Myositis ossificans progressiva (MOP) is an autosomal dominant disorder. There is a progressive ectopic ossification and skeletal malformation, mainly in the connective tissue of muscle. The diag</w:instrText>
      </w:r>
      <w:r>
        <w:rPr>
          <w:rFonts w:ascii="Times New Roman" w:hAnsi="Times New Roman" w:cs="Times New Roman"/>
          <w:sz w:val="28"/>
          <w:szCs w:val="28"/>
          <w:lang w:eastAsia="zh-CN"/>
        </w:rPr>
        <w:instrText>nosis is based on the clinical findings and radiological demonstration of the skeletal malformations. A 38-year-old female patient was admitted to our department with progressive increase of the thigh. Results of laboratory studies were normal. The radiogr</w:instrText>
      </w:r>
      <w:r>
        <w:rPr>
          <w:rFonts w:ascii="Times New Roman" w:hAnsi="Times New Roman" w:cs="Times New Roman"/>
          <w:sz w:val="28"/>
          <w:szCs w:val="28"/>
          <w:lang w:eastAsia="zh-CN"/>
        </w:rPr>
        <w:instrText>aphy of the right thigh showed multiple intramuscular calcifications. Myositis ossificans progressiva should be diagnosed as early as possible and non-invasively, based upon history, clinical and radiological findings. Early and correct diagnosis is fundam</w:instrText>
      </w:r>
      <w:r>
        <w:rPr>
          <w:rFonts w:ascii="Times New Roman" w:hAnsi="Times New Roman" w:cs="Times New Roman"/>
          <w:sz w:val="28"/>
          <w:szCs w:val="28"/>
          <w:lang w:eastAsia="zh-CN"/>
        </w:rPr>
        <w:instrText>ental for indication of proper management of the disease.","container-title":"The Pan African Medical Journal","DOI":"10.11604/pamj.2016.24.264.6670","ISSN":"1937-8688","journalAbbreviation":"Pan Afr Med J","language":"eng","note":"PMID: 27800117\nPMCID: P</w:instrText>
      </w:r>
      <w:r>
        <w:rPr>
          <w:rFonts w:ascii="Times New Roman" w:hAnsi="Times New Roman" w:cs="Times New Roman"/>
          <w:sz w:val="28"/>
          <w:szCs w:val="28"/>
          <w:lang w:eastAsia="zh-CN"/>
        </w:rPr>
        <w:instrText>MC5075454","page":"264","source":"PubMed","title":"Myositis ossificans progressive: case report","title-short":"Myositis ossificans progressive","volume":"24","author":[{"family":"Talbi","given":"Sofia"},{"family":"Aradoini","given":"Nassira"},{"family":"M</w:instrText>
      </w:r>
      <w:r>
        <w:rPr>
          <w:rFonts w:ascii="Times New Roman" w:hAnsi="Times New Roman" w:cs="Times New Roman"/>
          <w:sz w:val="28"/>
          <w:szCs w:val="28"/>
          <w:lang w:eastAsia="zh-CN"/>
        </w:rPr>
        <w:instrText>ezouar","given":"Iman El"},{"family":"Abourazzak","given":"Fatima Ezzahra"},{"family":"Harzy","given":"Taoufik"}],"issued":{"date-parts":[["2016"]]}},"label":"page"}],"schema":"https://github.com/citation-style-language/schema/raw/master/csl-citation.json"</w:instrText>
      </w:r>
      <w:r>
        <w:rPr>
          <w:rFonts w:ascii="Times New Roman" w:hAnsi="Times New Roman" w:cs="Times New Roman"/>
          <w:sz w:val="28"/>
          <w:szCs w:val="28"/>
          <w:lang w:eastAsia="zh-CN"/>
        </w:rPr>
        <w:instrText xml:space="preserve">} </w:instrText>
      </w:r>
      <w:r>
        <w:rPr>
          <w:rFonts w:ascii="Times New Roman" w:hAnsi="Times New Roman" w:cs="Times New Roman"/>
          <w:sz w:val="28"/>
          <w:szCs w:val="28"/>
          <w:lang w:eastAsia="zh-CN"/>
        </w:rPr>
        <w:fldChar w:fldCharType="separate"/>
      </w:r>
      <w:r>
        <w:rPr>
          <w:rFonts w:ascii="Times New Roman" w:hAnsi="Times New Roman" w:cs="Times New Roman"/>
          <w:sz w:val="28"/>
        </w:rPr>
        <w:t>(7,9)</w:t>
      </w:r>
      <w:r>
        <w:rPr>
          <w:rFonts w:ascii="Times New Roman" w:hAnsi="Times New Roman" w:cs="Times New Roman"/>
          <w:sz w:val="28"/>
          <w:szCs w:val="28"/>
          <w:lang w:eastAsia="zh-CN"/>
        </w:rPr>
        <w:fldChar w:fldCharType="end"/>
      </w:r>
    </w:p>
    <w:p w14:paraId="60184E93"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 The most common cause of death in FOP is restrictive respiratory failure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{"citationID":"BD6V87EJ","properties":{"formattedCitation":"(4)","plainCitation":"(4)","noteIndex":0},"citationItems":[{"id":356,"uris":["h</w:instrText>
      </w:r>
      <w:r>
        <w:rPr>
          <w:rFonts w:ascii="Times New Roman" w:hAnsi="Times New Roman" w:cs="Times New Roman"/>
          <w:sz w:val="28"/>
          <w:szCs w:val="28"/>
          <w:lang w:eastAsia="zh-CN"/>
        </w:rPr>
        <w:instrText xml:space="preserve">ttp://zotero.org/users/13480343/items/ZQZE5II2"],"itemData":{"id":356,"type":"article-journal","abstract":"Background:\nFibrodysplasia ossificans progressiva, a rare genetic disorder of progressive extraskeletal ossification, is the most disabling form of </w:instrText>
      </w:r>
      <w:r>
        <w:rPr>
          <w:rFonts w:ascii="Times New Roman" w:hAnsi="Times New Roman" w:cs="Times New Roman"/>
          <w:sz w:val="28"/>
          <w:szCs w:val="28"/>
          <w:lang w:eastAsia="zh-CN"/>
        </w:rPr>
        <w:instrText>heterotopic ossification in humans. However, little is known about the lifespan or causes of mortality in these patients. We undertook this study to determine the lifespan and causes of mortality in individuals who had fibrodysplasia ossificans progressiva</w:instrText>
      </w:r>
      <w:r>
        <w:rPr>
          <w:rFonts w:ascii="Times New Roman" w:hAnsi="Times New Roman" w:cs="Times New Roman"/>
          <w:sz w:val="28"/>
          <w:szCs w:val="28"/>
          <w:lang w:eastAsia="zh-CN"/>
        </w:rPr>
        <w:instrText xml:space="preserve">.\n\nMethods:\nWe reviewed comprehensive mortality reports from two large registries of patients with fibrodysplasia ossificans progressiva. Together, these registries comprise &gt;90% of all known patients with this condition in the world. We noted the sex, </w:instrText>
      </w:r>
      <w:r>
        <w:rPr>
          <w:rFonts w:ascii="Times New Roman" w:hAnsi="Times New Roman" w:cs="Times New Roman"/>
          <w:sz w:val="28"/>
          <w:szCs w:val="28"/>
          <w:lang w:eastAsia="zh-CN"/>
        </w:rPr>
        <w:instrText>dates of birth and death, and the cause of death for each individual. We verified the cause of death with extensive medical records, when available. We also collected date of birth, current age, and sex information for each living patient member of the Int</w:instrText>
      </w:r>
      <w:r>
        <w:rPr>
          <w:rFonts w:ascii="Times New Roman" w:hAnsi="Times New Roman" w:cs="Times New Roman"/>
          <w:sz w:val="28"/>
          <w:szCs w:val="28"/>
          <w:lang w:eastAsia="zh-CN"/>
        </w:rPr>
        <w:instrText>ernational Fibrodysplasia Ossificans Progressiva Association.\n\nResults:\nSixty deaths (thirty male and thirty female patients) were reported in the fibrodysplasia ossificans progressiva community during a thirty-three-year-period. For all sixty patients,</w:instrText>
      </w:r>
      <w:r>
        <w:rPr>
          <w:rFonts w:ascii="Times New Roman" w:hAnsi="Times New Roman" w:cs="Times New Roman"/>
          <w:sz w:val="28"/>
          <w:szCs w:val="28"/>
          <w:lang w:eastAsia="zh-CN"/>
        </w:rPr>
        <w:instrText xml:space="preserve"> the median age at the time of death was forty years (range, three to seventy-seven years). Data were sufficient to establish the cause of death in forty-eight (80%) of the sixty individuals. The median age at the time of death for the forty-eight patients</w:instrText>
      </w:r>
      <w:r>
        <w:rPr>
          <w:rFonts w:ascii="Times New Roman" w:hAnsi="Times New Roman" w:cs="Times New Roman"/>
          <w:sz w:val="28"/>
          <w:szCs w:val="28"/>
          <w:lang w:eastAsia="zh-CN"/>
        </w:rPr>
        <w:instrText xml:space="preserve"> (twenty-four male and twenty-four female patients) with an established cause of death was also forty years. The median lifespan estimated from the 371 individuals in the international fibrodysplasia ossificans progressiva community who were alive and the </w:instrText>
      </w:r>
      <w:r>
        <w:rPr>
          <w:rFonts w:ascii="Times New Roman" w:hAnsi="Times New Roman" w:cs="Times New Roman"/>
          <w:sz w:val="28"/>
          <w:szCs w:val="28"/>
          <w:lang w:eastAsia="zh-CN"/>
        </w:rPr>
        <w:instrText>sixty who had died was fifty-six years (95% confidence interval, fifty-one to sixty years). The most common causes of death in patients with fibrodysplasia ossificans progressiva were cardiorespiratory failure from thoracic insufficiency syndrome (54%; med</w:instrText>
      </w:r>
      <w:r>
        <w:rPr>
          <w:rFonts w:ascii="Times New Roman" w:hAnsi="Times New Roman" w:cs="Times New Roman"/>
          <w:sz w:val="28"/>
          <w:szCs w:val="28"/>
          <w:lang w:eastAsia="zh-CN"/>
        </w:rPr>
        <w:instrText>ian age, forty-two years) and pneumonia (15%; median age, forty years).\n\nConclusions:\nFibrodysplasia ossificans progressiva is not only an extremely disabling disease but also a condition of considerably shortened lifespan. The most common cause of deat</w:instrText>
      </w:r>
      <w:r>
        <w:rPr>
          <w:rFonts w:ascii="Times New Roman" w:hAnsi="Times New Roman" w:cs="Times New Roman"/>
          <w:sz w:val="28"/>
          <w:szCs w:val="28"/>
          <w:lang w:eastAsia="zh-CN"/>
        </w:rPr>
        <w:instrText>h in patients with fibrodysplasia ossificans progressiva is cardiorespiratory failure from thoracic insufficiency syndrome.","container-title":"The Journal of Bone and Joint Surgery. American volume.","DOI":"10.2106/JBJS.I.00705","ISSN":"0021-9355","issue"</w:instrText>
      </w:r>
      <w:r>
        <w:rPr>
          <w:rFonts w:ascii="Times New Roman" w:hAnsi="Times New Roman" w:cs="Times New Roman"/>
          <w:sz w:val="28"/>
          <w:szCs w:val="28"/>
          <w:lang w:eastAsia="zh-CN"/>
        </w:rPr>
        <w:instrText>:"3","journalAbbreviation":"J Bone Joint Surg Am","note":"PMID: 20194327\nPMCID: PMC2827822","page":"686-691","source":"PubMed Central","title":"Early Mortality and Cardiorespiratory Failure in Patients with Fibrodysplasia Ossificans Progressiva","volume":</w:instrText>
      </w:r>
      <w:r>
        <w:rPr>
          <w:rFonts w:ascii="Times New Roman" w:hAnsi="Times New Roman" w:cs="Times New Roman"/>
          <w:sz w:val="28"/>
          <w:szCs w:val="28"/>
          <w:lang w:eastAsia="zh-CN"/>
        </w:rPr>
        <w:instrText>"92","author":[{"family":"Kaplan","given":"Frederick S."},{"family":"Zasloff","given":"Michael A."},{"family":"Kitterman","given":"Joseph A."},{"family":"Shore","given":"Eileen M."},{"family":"Hong","given":"Charles C."},{"family":"Rocke","given":"David M.</w:instrText>
      </w:r>
      <w:r>
        <w:rPr>
          <w:rFonts w:ascii="Times New Roman" w:hAnsi="Times New Roman" w:cs="Times New Roman"/>
          <w:sz w:val="28"/>
          <w:szCs w:val="28"/>
          <w:lang w:eastAsia="zh-CN"/>
        </w:rPr>
        <w:instrText xml:space="preserve">"}],"issued":{"date-parts":[["2010",3]]}}}],"schema":"https://github.com/citation-style-language/schema/raw/master/csl-citation.json"}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(4)</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w:t>
      </w:r>
    </w:p>
    <w:p w14:paraId="1F8B537E"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The diagnosis is based primarily on clinical criteria, including congenital malformations of the big toe, progres</w:t>
      </w:r>
      <w:r>
        <w:rPr>
          <w:rFonts w:ascii="Times New Roman" w:hAnsi="Times New Roman" w:cs="Times New Roman"/>
          <w:sz w:val="28"/>
          <w:szCs w:val="28"/>
          <w:lang w:eastAsia="zh-CN"/>
        </w:rPr>
        <w:t xml:space="preserve">sive ectopic ossification, and anatomical changes during the course of the disease.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{"citationID":"WXdPgVGO","properties":{"formattedCitation":"(10)","plainCitation":"(10)","noteIndex":0},"citationItems":[{"id":374,"uris":["</w:instrText>
      </w:r>
      <w:r>
        <w:rPr>
          <w:rFonts w:ascii="Times New Roman" w:hAnsi="Times New Roman" w:cs="Times New Roman"/>
          <w:sz w:val="28"/>
          <w:szCs w:val="28"/>
          <w:lang w:eastAsia="zh-CN"/>
        </w:rPr>
        <w:instrText>http://zotero.org/users/13480343/items/6CBKVITX"],"itemData":{"id":374,"type":"article-journal","abstract":"Fibrodysplasia ossificans progressiva is a genetic disorder of the connective tissue differentiation characterized by congenital malformation of the</w:instrText>
      </w:r>
      <w:r>
        <w:rPr>
          <w:rFonts w:ascii="Times New Roman" w:hAnsi="Times New Roman" w:cs="Times New Roman"/>
          <w:sz w:val="28"/>
          <w:szCs w:val="28"/>
          <w:lang w:eastAsia="zh-CN"/>
        </w:rPr>
        <w:instrText xml:space="preserve"> big toes and progressive heterotopic ossification in the extra skeletal tissues like tendons, ligaments, fascia and skeletal muscles leading to permanent disability. The prevalence is one in two million people. During childhood, it may be asymptomatic but</w:instrText>
      </w:r>
      <w:r>
        <w:rPr>
          <w:rFonts w:ascii="Times New Roman" w:hAnsi="Times New Roman" w:cs="Times New Roman"/>
          <w:sz w:val="28"/>
          <w:szCs w:val="28"/>
          <w:lang w:eastAsia="zh-CN"/>
        </w:rPr>
        <w:instrText xml:space="preserve"> in later life, progressive stiffness of major joints renders movement of the individual impossible. Currently, there is no effective treatment for this debilitating disease. Here, we present a case of 27 year old male with clinical and radiological featur</w:instrText>
      </w:r>
      <w:r>
        <w:rPr>
          <w:rFonts w:ascii="Times New Roman" w:hAnsi="Times New Roman" w:cs="Times New Roman"/>
          <w:sz w:val="28"/>
          <w:szCs w:val="28"/>
          <w:lang w:eastAsia="zh-CN"/>
        </w:rPr>
        <w:instrText>es of fibrodysplasia ossificans progressiva.","container-title":"Journal of Nepal Health Research Council","ISSN":"1999-6217","issue":"2","journalAbbreviation":"J Nepal Health Res Counc","language":"eng","note":"PMID: 29983445","page":"245-247","source":"P</w:instrText>
      </w:r>
      <w:r>
        <w:rPr>
          <w:rFonts w:ascii="Times New Roman" w:hAnsi="Times New Roman" w:cs="Times New Roman"/>
          <w:sz w:val="28"/>
          <w:szCs w:val="28"/>
          <w:lang w:eastAsia="zh-CN"/>
        </w:rPr>
        <w:instrText>ubMed","title":"Fibrodysplasia Ossificans Progressiva: A Case Report","title-short":"Fibrodysplasia Ossificans Progressiva","volume":"16","author":[{"family":"Acharya","given":"Sudeep"},{"family":"Joshi","given":"Sandhya"},{"family":"Chaulagain","given":"R</w:instrText>
      </w:r>
      <w:r>
        <w:rPr>
          <w:rFonts w:ascii="Times New Roman" w:hAnsi="Times New Roman" w:cs="Times New Roman"/>
          <w:sz w:val="28"/>
          <w:szCs w:val="28"/>
          <w:lang w:eastAsia="zh-CN"/>
        </w:rPr>
        <w:instrText xml:space="preserve">ajib"}],"issued":{"date-parts":[["2018",7,4]]}}}],"schema":"https://github.com/citation-style-language/schema/raw/master/csl-citation.json"}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(10)</w:t>
      </w:r>
      <w:r>
        <w:rPr>
          <w:rFonts w:ascii="Times New Roman" w:hAnsi="Times New Roman" w:cs="Times New Roman"/>
          <w:sz w:val="28"/>
          <w:szCs w:val="28"/>
          <w:lang w:eastAsia="zh-CN"/>
        </w:rPr>
        <w:fldChar w:fldCharType="end"/>
      </w:r>
    </w:p>
    <w:p w14:paraId="3F0EC671"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X-rays of the skeleton, CT scans, or even magnetic resonance imaging can confirm the diagnosis by showing h</w:t>
      </w:r>
      <w:r>
        <w:rPr>
          <w:rFonts w:ascii="Times New Roman" w:hAnsi="Times New Roman" w:cs="Times New Roman"/>
          <w:sz w:val="28"/>
          <w:szCs w:val="28"/>
          <w:lang w:eastAsia="zh-CN"/>
        </w:rPr>
        <w:t>eterotopic ossification.</w:t>
      </w:r>
    </w:p>
    <w:p w14:paraId="34DFA356"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Genetic testing can detect the ACVR1 gene mutation. This could not be performed on our patient due to the parents' financial difficulties.</w:t>
      </w:r>
    </w:p>
    <w:p w14:paraId="0289DC42"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FOP must be differentiated from other similar conditions, including progressive bone heterop</w:t>
      </w:r>
      <w:r>
        <w:rPr>
          <w:rFonts w:ascii="Times New Roman" w:hAnsi="Times New Roman" w:cs="Times New Roman"/>
          <w:sz w:val="28"/>
          <w:szCs w:val="28"/>
          <w:lang w:eastAsia="zh-CN"/>
        </w:rPr>
        <w:t>lasia, Albright's hereditary osteodystrophy, cutaneous osteoma, ankylosing spondylitis, Still's disease, Klippel-Feil syndrome, brachydactyly,  sarcoma, and desmoid tumor.</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{"citationID":"SixS7efK","properties":{"formattedCita</w:instrText>
      </w:r>
      <w:r>
        <w:rPr>
          <w:rFonts w:ascii="Times New Roman" w:hAnsi="Times New Roman" w:cs="Times New Roman"/>
          <w:sz w:val="28"/>
          <w:szCs w:val="28"/>
          <w:lang w:eastAsia="zh-CN"/>
        </w:rPr>
        <w:instrText>tion":"(4,11)","plainCitation":"(4,11)","noteIndex":0},"citationItems":[{"id":356,"uris":["http://zotero.org/users/13480343/items/ZQZE5II2"],"itemData":{"id":356,"type":"article-journal","abstract":"Background:\nFibrodysplasia ossificans progressiva, a rar</w:instrText>
      </w:r>
      <w:r>
        <w:rPr>
          <w:rFonts w:ascii="Times New Roman" w:hAnsi="Times New Roman" w:cs="Times New Roman"/>
          <w:sz w:val="28"/>
          <w:szCs w:val="28"/>
          <w:lang w:eastAsia="zh-CN"/>
        </w:rPr>
        <w:instrText>e genetic disorder of progressive extraskeletal ossification, is the most disabling form of heterotopic ossification in humans. However, little is known about the lifespan or causes of mortality in these patients. We undertook this study to determine the l</w:instrText>
      </w:r>
      <w:r>
        <w:rPr>
          <w:rFonts w:ascii="Times New Roman" w:hAnsi="Times New Roman" w:cs="Times New Roman"/>
          <w:sz w:val="28"/>
          <w:szCs w:val="28"/>
          <w:lang w:eastAsia="zh-CN"/>
        </w:rPr>
        <w:instrText>ifespan and causes of mortality in individuals who had fibrodysplasia ossificans progressiva.\n\nMethods:\nWe reviewed comprehensive mortality reports from two large registries of patients with fibrodysplasia ossificans progressiva. Together, these registr</w:instrText>
      </w:r>
      <w:r>
        <w:rPr>
          <w:rFonts w:ascii="Times New Roman" w:hAnsi="Times New Roman" w:cs="Times New Roman"/>
          <w:sz w:val="28"/>
          <w:szCs w:val="28"/>
          <w:lang w:eastAsia="zh-CN"/>
        </w:rPr>
        <w:instrText>ies comprise &gt;90% of all known patients with this condition in the world. We noted the sex, dates of birth and death, and the cause of death for each individual. We verified the cause of death with extensive medical records, when available. We also collect</w:instrText>
      </w:r>
      <w:r>
        <w:rPr>
          <w:rFonts w:ascii="Times New Roman" w:hAnsi="Times New Roman" w:cs="Times New Roman"/>
          <w:sz w:val="28"/>
          <w:szCs w:val="28"/>
          <w:lang w:eastAsia="zh-CN"/>
        </w:rPr>
        <w:instrText>ed date of birth, current age, and sex information for each living patient member of the International Fibrodysplasia Ossificans Progressiva Association.\n\nResults:\nSixty deaths (thirty male and thirty female patients) were reported in the fibrodysplasia</w:instrText>
      </w:r>
      <w:r>
        <w:rPr>
          <w:rFonts w:ascii="Times New Roman" w:hAnsi="Times New Roman" w:cs="Times New Roman"/>
          <w:sz w:val="28"/>
          <w:szCs w:val="28"/>
          <w:lang w:eastAsia="zh-CN"/>
        </w:rPr>
        <w:instrText xml:space="preserve"> ossificans progressiva community during a thirty-three-year-period. For all sixty patients, the median age at the time of death was forty years (range, three to seventy-seven years). Data were sufficient to establish the cause of death in forty-eight (80%</w:instrText>
      </w:r>
      <w:r>
        <w:rPr>
          <w:rFonts w:ascii="Times New Roman" w:hAnsi="Times New Roman" w:cs="Times New Roman"/>
          <w:sz w:val="28"/>
          <w:szCs w:val="28"/>
          <w:lang w:eastAsia="zh-CN"/>
        </w:rPr>
        <w:instrText xml:space="preserve">) of the sixty individuals. The median age at the time of death for the forty-eight patients (twenty-four male and twenty-four female patients) with an established cause of death was also forty years. The median lifespan estimated from the 371 individuals </w:instrText>
      </w:r>
      <w:r>
        <w:rPr>
          <w:rFonts w:ascii="Times New Roman" w:hAnsi="Times New Roman" w:cs="Times New Roman"/>
          <w:sz w:val="28"/>
          <w:szCs w:val="28"/>
          <w:lang w:eastAsia="zh-CN"/>
        </w:rPr>
        <w:instrText>in the international fibrodysplasia ossificans progressiva community who were alive and the sixty who had died was fifty-six years (95% confidence interval, fifty-one to sixty years). The most common causes of death in patients with fibrodysplasia ossifica</w:instrText>
      </w:r>
      <w:r>
        <w:rPr>
          <w:rFonts w:ascii="Times New Roman" w:hAnsi="Times New Roman" w:cs="Times New Roman"/>
          <w:sz w:val="28"/>
          <w:szCs w:val="28"/>
          <w:lang w:eastAsia="zh-CN"/>
        </w:rPr>
        <w:instrText>ns progressiva were cardiorespiratory failure from thoracic insufficiency syndrome (54%; median age, forty-two years) and pneumonia (15%; median age, forty years).\n\nConclusions:\nFibrodysplasia ossificans progressiva is not only an extremely disabling di</w:instrText>
      </w:r>
      <w:r>
        <w:rPr>
          <w:rFonts w:ascii="Times New Roman" w:hAnsi="Times New Roman" w:cs="Times New Roman"/>
          <w:sz w:val="28"/>
          <w:szCs w:val="28"/>
          <w:lang w:eastAsia="zh-CN"/>
        </w:rPr>
        <w:instrText xml:space="preserve">sease but also a condition of considerably shortened lifespan. The most common cause of death in patients with fibrodysplasia ossificans progressiva is cardiorespiratory failure from thoracic insufficiency syndrome.","container-title":"The Journal of Bone </w:instrText>
      </w:r>
      <w:r>
        <w:rPr>
          <w:rFonts w:ascii="Times New Roman" w:hAnsi="Times New Roman" w:cs="Times New Roman"/>
          <w:sz w:val="28"/>
          <w:szCs w:val="28"/>
          <w:lang w:eastAsia="zh-CN"/>
        </w:rPr>
        <w:instrText>and Joint Surgery. American volume.","DOI":"10.2106/JBJS.I.00705","ISSN":"0021-9355","issue":"3","journalAbbreviation":"J Bone Joint Surg Am","note":"PMID: 20194327\nPMCID: PMC2827822","page":"686-691","source":"PubMed Central","title":"Early Mortality and</w:instrText>
      </w:r>
      <w:r>
        <w:rPr>
          <w:rFonts w:ascii="Times New Roman" w:hAnsi="Times New Roman" w:cs="Times New Roman"/>
          <w:sz w:val="28"/>
          <w:szCs w:val="28"/>
          <w:lang w:eastAsia="zh-CN"/>
        </w:rPr>
        <w:instrText xml:space="preserve"> Cardiorespiratory Failure in Patients with Fibrodysplasia Ossificans Progressiva","volume":"92","author":[{"family":"Kaplan","given":"Frederick S."},{"family":"Zasloff","given":"Michael A."},{"family":"Kitterman","given":"Joseph A."},{"family":"Shore","gi</w:instrText>
      </w:r>
      <w:r>
        <w:rPr>
          <w:rFonts w:ascii="Times New Roman" w:hAnsi="Times New Roman" w:cs="Times New Roman"/>
          <w:sz w:val="28"/>
          <w:szCs w:val="28"/>
          <w:lang w:eastAsia="zh-CN"/>
        </w:rPr>
        <w:instrText>ven":"Eileen M."},{"family":"Hong","given":"Charles C."},{"family":"Rocke","given":"David M."}],"issued":{"date-parts":[["2010",3]]}},"label":"page"},{"id":376,"uris":["http://zotero.org/users/13480343/items/AKTKNCWV"],"itemData":{"id":376,"type":"article-</w:instrText>
      </w:r>
      <w:r>
        <w:rPr>
          <w:rFonts w:ascii="Times New Roman" w:hAnsi="Times New Roman" w:cs="Times New Roman"/>
          <w:sz w:val="28"/>
          <w:szCs w:val="28"/>
          <w:lang w:eastAsia="zh-CN"/>
        </w:rPr>
        <w:instrText>journal","abstract":"STUDY DESIGN: A case report of fibrodysplasia ossificans progressiva (FOP).\nOBJECTIVES: To report a very rare cause of back pain.\nSUMMARY OF BACKGROUND DATA: FOP is an autosomal dominant disorder with overexpression of bone morphogen</w:instrText>
      </w:r>
      <w:r>
        <w:rPr>
          <w:rFonts w:ascii="Times New Roman" w:hAnsi="Times New Roman" w:cs="Times New Roman"/>
          <w:sz w:val="28"/>
          <w:szCs w:val="28"/>
          <w:lang w:eastAsia="zh-CN"/>
        </w:rPr>
        <w:instrText>etic protein 4 and negative HLA B27. Pathognomonic are congenital malformations of the big toes.\nMETHODS: The authors report on a patient with FOP who presented with back pain at their outpatient clinic.\nRESULTS: On physical examination, several indurate</w:instrText>
      </w:r>
      <w:r>
        <w:rPr>
          <w:rFonts w:ascii="Times New Roman" w:hAnsi="Times New Roman" w:cs="Times New Roman"/>
          <w:sz w:val="28"/>
          <w:szCs w:val="28"/>
          <w:lang w:eastAsia="zh-CN"/>
        </w:rPr>
        <w:instrText>d masses were visible and palpable close to the left and right scapula and the thoracic spine. These were not tender or painful, nor warmed or inflamed. A significantly decreased range of motion of all levels of the spine and the shoulder were found. On th</w:instrText>
      </w:r>
      <w:r>
        <w:rPr>
          <w:rFonts w:ascii="Times New Roman" w:hAnsi="Times New Roman" w:cs="Times New Roman"/>
          <w:sz w:val="28"/>
          <w:szCs w:val="28"/>
          <w:lang w:eastAsia="zh-CN"/>
        </w:rPr>
        <w:instrText>e radiographs, segmentation defects of the cervical and lumbar spine as well as synostoses of the spinal processes were seen. The cervical vertebral bodies were small and unusually high. Heterotopic ossifications could be discerned in the lumbar postural m</w:instrText>
      </w:r>
      <w:r>
        <w:rPr>
          <w:rFonts w:ascii="Times New Roman" w:hAnsi="Times New Roman" w:cs="Times New Roman"/>
          <w:sz w:val="28"/>
          <w:szCs w:val="28"/>
          <w:lang w:eastAsia="zh-CN"/>
        </w:rPr>
        <w:instrText>uscles and the facet joints of the spine were ankylosed. Additionally to these findings, on the thoracic radiographs ossifications of the muscles of the shoulder girdle could be seen. The pathognomonic shortening of the first metatarsal bone and the proxim</w:instrText>
      </w:r>
      <w:r>
        <w:rPr>
          <w:rFonts w:ascii="Times New Roman" w:hAnsi="Times New Roman" w:cs="Times New Roman"/>
          <w:sz w:val="28"/>
          <w:szCs w:val="28"/>
          <w:lang w:eastAsia="zh-CN"/>
        </w:rPr>
        <w:instrText>al phalanx was bilaterally present. The surface shaded 3D-reconstruction of the computed tomography of the trunk showed multiple bulky and confluating ossifications of the shoulder girdle. The spinal processes of the thoracic spine were anklyosed by massiv</w:instrText>
      </w:r>
      <w:r>
        <w:rPr>
          <w:rFonts w:ascii="Times New Roman" w:hAnsi="Times New Roman" w:cs="Times New Roman"/>
          <w:sz w:val="28"/>
          <w:szCs w:val="28"/>
          <w:lang w:eastAsia="zh-CN"/>
        </w:rPr>
        <w:instrText>e ossifications of the postural muscles.\nCONCLUSIONS: In FOP, diagnosis can be made by the typical clinical and radiological features.","container-title":"Spine","DOI":"10.1097/01.BRS.0000099393.39111.A5","ISSN":"1528-1159","issue":"24","journalAbbreviati</w:instrText>
      </w:r>
      <w:r>
        <w:rPr>
          <w:rFonts w:ascii="Times New Roman" w:hAnsi="Times New Roman" w:cs="Times New Roman"/>
          <w:sz w:val="28"/>
          <w:szCs w:val="28"/>
          <w:lang w:eastAsia="zh-CN"/>
        </w:rPr>
        <w:instrText>on":"Spine (Phila Pa 1976)","language":"eng","note":"PMID: 14673379","page":"E519-522","source":"PubMed","title":"The spine in fibrodysplasia ossificans progressiva: a case report","title-short":"The spine in fibrodysplasia ossificans progressiva","volume"</w:instrText>
      </w:r>
      <w:r>
        <w:rPr>
          <w:rFonts w:ascii="Times New Roman" w:hAnsi="Times New Roman" w:cs="Times New Roman"/>
          <w:sz w:val="28"/>
          <w:szCs w:val="28"/>
          <w:lang w:eastAsia="zh-CN"/>
        </w:rPr>
        <w:instrText>:"28","author":[{"family":"Falliner","given":"Axel"},{"family":"Drescher","given":"Wolf"},{"family":"Brossmann","given":"Joachim"}],"issued":{"date-parts":[["2003",12,15]]}},"label":"page"}],"schema":"https://github.com/citation-style-language/schema/raw/m</w:instrText>
      </w:r>
      <w:r>
        <w:rPr>
          <w:rFonts w:ascii="Times New Roman" w:hAnsi="Times New Roman" w:cs="Times New Roman"/>
          <w:sz w:val="28"/>
          <w:szCs w:val="28"/>
          <w:lang w:eastAsia="zh-CN"/>
        </w:rPr>
        <w:instrText xml:space="preserve">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(4,11)</w:t>
      </w:r>
      <w:r>
        <w:rPr>
          <w:rFonts w:ascii="Times New Roman" w:hAnsi="Times New Roman" w:cs="Times New Roman"/>
          <w:sz w:val="28"/>
          <w:szCs w:val="28"/>
          <w:lang w:eastAsia="zh-CN"/>
        </w:rPr>
        <w:fldChar w:fldCharType="end"/>
      </w:r>
    </w:p>
    <w:p w14:paraId="7DD3846C"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Treatment is primarily symptomatic and palliative, including anti-inflammatory drugs, psychological support, and trauma prevention.</w:t>
      </w:r>
    </w:p>
    <w:p w14:paraId="368C2922"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New therapies targeting ACVR1 include hypoxia-inducible factor 1α inhibitors to inhibit ectopic ossification, ACVR1 kinase inhibitors (LDN 212454) to reduce ectopic ossification, and activin A-neutralizing antibodies to effectively suppress ectopic ossific</w:t>
      </w:r>
      <w:r>
        <w:rPr>
          <w:rFonts w:ascii="Times New Roman" w:hAnsi="Times New Roman" w:cs="Times New Roman"/>
          <w:sz w:val="28"/>
          <w:szCs w:val="28"/>
          <w:lang w:eastAsia="zh-CN"/>
        </w:rPr>
        <w:t>ation, offering the possibility of developing highly selective and specific drugs for the treatment of FOP. However, it should be emphasized that these measures only delay or slow the progression of the disease and do not effectively stop or reverse it. So</w:t>
      </w:r>
      <w:r>
        <w:rPr>
          <w:rFonts w:ascii="Times New Roman" w:hAnsi="Times New Roman" w:cs="Times New Roman"/>
          <w:sz w:val="28"/>
          <w:szCs w:val="28"/>
          <w:lang w:eastAsia="zh-CN"/>
        </w:rPr>
        <w:t>me authors suggest that low-dose radiation therapy at an early stage of ectopic ossification may be effective, while others propose that retinoid agonists may effectively suppress ectopic ossification. With regard to gene therapy for FOP, research is progr</w:t>
      </w:r>
      <w:r>
        <w:rPr>
          <w:rFonts w:ascii="Times New Roman" w:hAnsi="Times New Roman" w:cs="Times New Roman"/>
          <w:sz w:val="28"/>
          <w:szCs w:val="28"/>
          <w:lang w:eastAsia="zh-CN"/>
        </w:rPr>
        <w:t xml:space="preserve">essing in several directions, but has not yet reached the stage of clinical application.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ADDIN ZOTERO_ITEM CSL_CITATION {"citationID":"ZyvsZswv","properties":{"formattedCitation":"(12)","plainCitation":"(12)","noteIndex":0},"citationItems":[{"id":378,"uri</w:instrText>
      </w:r>
      <w:r>
        <w:rPr>
          <w:rFonts w:ascii="Times New Roman" w:hAnsi="Times New Roman" w:cs="Times New Roman"/>
          <w:sz w:val="28"/>
          <w:szCs w:val="28"/>
          <w:lang w:eastAsia="zh-CN"/>
        </w:rPr>
        <w:instrText>s":["http://zotero.org/users/13480343/items/86VHD5TD"],"itemData":{"id":378,"type":"article-journal","abstract":"Fibrodysplasia ossificans progressiva (FOP) is a rare autosomal dominant genetic disorder characterized by congenital great toe malformations a</w:instrText>
      </w:r>
      <w:r>
        <w:rPr>
          <w:rFonts w:ascii="Times New Roman" w:hAnsi="Times New Roman" w:cs="Times New Roman"/>
          <w:sz w:val="28"/>
          <w:szCs w:val="28"/>
          <w:lang w:eastAsia="zh-CN"/>
        </w:rPr>
        <w:instrText>nd progressive ectopic ossification. We report a typical case of FOP in a 22-year-old female patient presenting with limited movement of the left knee joint, which began following trauma in 2019. Clinical examination revealed a large mass behind the left k</w:instrText>
      </w:r>
      <w:r>
        <w:rPr>
          <w:rFonts w:ascii="Times New Roman" w:hAnsi="Times New Roman" w:cs="Times New Roman"/>
          <w:sz w:val="28"/>
          <w:szCs w:val="28"/>
          <w:lang w:eastAsia="zh-CN"/>
        </w:rPr>
        <w:instrText xml:space="preserve">nee, bilateral great toe deformities, and no palpable superficial lymph nodes, without systemic pain or other discomfort. Imaging and genetic testing further supported the diagnosis of FOP, demonstrating high-density ossification within soft tissues and a </w:instrText>
      </w:r>
      <w:r>
        <w:rPr>
          <w:rFonts w:ascii="Times New Roman" w:hAnsi="Times New Roman" w:cs="Times New Roman"/>
          <w:sz w:val="28"/>
          <w:szCs w:val="28"/>
          <w:lang w:eastAsia="zh-CN"/>
        </w:rPr>
        <w:instrText xml:space="preserve">mutation in the ACVR1 gene. Treatment involved a combination of methylprednisolone and alendronate sodium vitamin D3 tablets, which yielded some therapeutic efficacy. The discussion emphasizes clinical diagnosis, pathogenesis, and treatment strategies for </w:instrText>
      </w:r>
      <w:r>
        <w:rPr>
          <w:rFonts w:ascii="Times New Roman" w:hAnsi="Times New Roman" w:cs="Times New Roman"/>
          <w:sz w:val="28"/>
          <w:szCs w:val="28"/>
          <w:lang w:eastAsia="zh-CN"/>
        </w:rPr>
        <w:instrText>FOP, including injury prevention, rehabilitation exercises, and pharmacological interventions. Despite the lack of definitive treatment options, timely diagnosis and comprehensive management can effectively alleviate symptoms and improve the quality of lif</w:instrText>
      </w:r>
      <w:r>
        <w:rPr>
          <w:rFonts w:ascii="Times New Roman" w:hAnsi="Times New Roman" w:cs="Times New Roman"/>
          <w:sz w:val="28"/>
          <w:szCs w:val="28"/>
          <w:lang w:eastAsia="zh-CN"/>
        </w:rPr>
        <w:instrText>e for affected individuals.","container-title":"Cureus","DOI":"10.7759/cureus.55528","ISSN":"2168-8184","issue":"3","journalAbbreviation":"Cureus","note":"PMID: 38576636\nPMCID: PMC10993004","page":"e55528","source":"PubMed Central","title":"Fibrodysplasia</w:instrText>
      </w:r>
      <w:r>
        <w:rPr>
          <w:rFonts w:ascii="Times New Roman" w:hAnsi="Times New Roman" w:cs="Times New Roman"/>
          <w:sz w:val="28"/>
          <w:szCs w:val="28"/>
          <w:lang w:eastAsia="zh-CN"/>
        </w:rPr>
        <w:instrText xml:space="preserve"> Ossificans Progressiva: A Case Report","title-short":"Fibrodysplasia Ossificans Progressiva","volume":"16","author":[{"family":"Qi","given":"Linzeng"},{"family":"Guo","given":"Yongyuan"}]}}],"schema":"https://github.com/citation-style-language/schema/raw/</w:instrText>
      </w:r>
      <w:r>
        <w:rPr>
          <w:rFonts w:ascii="Times New Roman" w:hAnsi="Times New Roman" w:cs="Times New Roman"/>
          <w:sz w:val="28"/>
          <w:szCs w:val="28"/>
          <w:lang w:eastAsia="zh-CN"/>
        </w:rPr>
        <w:instrText xml:space="preserve">master/csl-citation.json"} </w:instrText>
      </w:r>
      <w:r>
        <w:rPr>
          <w:rFonts w:ascii="Times New Roman" w:hAnsi="Times New Roman" w:cs="Times New Roman"/>
          <w:sz w:val="28"/>
          <w:szCs w:val="28"/>
          <w:lang w:eastAsia="zh-CN"/>
        </w:rPr>
        <w:fldChar w:fldCharType="separate"/>
      </w:r>
      <w:r>
        <w:rPr>
          <w:rFonts w:ascii="Times New Roman" w:hAnsi="Times New Roman" w:cs="Times New Roman"/>
          <w:sz w:val="28"/>
        </w:rPr>
        <w:t>(12)</w:t>
      </w:r>
      <w:r>
        <w:rPr>
          <w:rFonts w:ascii="Times New Roman" w:hAnsi="Times New Roman" w:cs="Times New Roman"/>
          <w:sz w:val="28"/>
          <w:szCs w:val="28"/>
          <w:lang w:eastAsia="zh-CN"/>
        </w:rPr>
        <w:fldChar w:fldCharType="end"/>
      </w:r>
    </w:p>
    <w:p w14:paraId="3A12DE89"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Current therapeutic strategies for FOP emphasize early diagnosis, trauma prevention, and functional rehabilitation. [8-10]. Appropriate rehabilitation aims to improve lung function, strengthen muscle strength, and increas</w:t>
      </w:r>
      <w:r>
        <w:rPr>
          <w:rFonts w:ascii="Times New Roman" w:hAnsi="Times New Roman" w:cs="Times New Roman"/>
          <w:sz w:val="28"/>
          <w:szCs w:val="28"/>
          <w:lang w:eastAsia="zh-CN"/>
        </w:rPr>
        <w:t xml:space="preserve">e joint mobility, thereby improving quality of life in the advanced stages of the disease. </w:t>
      </w:r>
    </w:p>
    <w:p w14:paraId="00EFF7CE"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 xml:space="preserve">During the fibroproliferative phase, anti-angiogenic drugs and endothelial growth factor inhibitors may be used. During the ossification phase, abnormal expression </w:t>
      </w:r>
      <w:r>
        <w:rPr>
          <w:rFonts w:ascii="Times New Roman" w:hAnsi="Times New Roman" w:cs="Times New Roman"/>
          <w:sz w:val="28"/>
          <w:szCs w:val="28"/>
          <w:lang w:eastAsia="zh-CN"/>
        </w:rPr>
        <w:t>of bone morphogenetic protein 4 (BMP-4) leads to cartilage formation and subsequent ectopic calcification. Therefore, BMP-4 inhibitors, bisphosphonates, may have some therapeutic effects, although their efficacy remains limited and controversial. [11].</w:t>
      </w:r>
    </w:p>
    <w:p w14:paraId="110238A2" w14:textId="77777777" w:rsidR="00AA06AB" w:rsidRDefault="00AA06AB">
      <w:pPr>
        <w:spacing w:line="360" w:lineRule="auto"/>
        <w:rPr>
          <w:rFonts w:ascii="Times New Roman" w:hAnsi="Times New Roman" w:cs="Times New Roman"/>
          <w:sz w:val="28"/>
          <w:szCs w:val="28"/>
          <w:lang w:eastAsia="zh-CN"/>
        </w:rPr>
      </w:pPr>
    </w:p>
    <w:p w14:paraId="1D436B6F"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Co</w:t>
      </w:r>
      <w:r>
        <w:rPr>
          <w:rFonts w:ascii="Times New Roman" w:hAnsi="Times New Roman" w:cs="Times New Roman"/>
          <w:sz w:val="28"/>
          <w:szCs w:val="28"/>
          <w:lang w:eastAsia="zh-CN"/>
        </w:rPr>
        <w:t>nclusion</w:t>
      </w:r>
    </w:p>
    <w:p w14:paraId="3E7D325D"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sz w:val="28"/>
          <w:szCs w:val="28"/>
          <w:lang w:eastAsia="zh-CN"/>
        </w:rPr>
        <w:t>Fibrodysplasia ossificans progressiva is an extremely debilitating disease that significantly reduces life expectancy. Despite significant scientific advances, FOP remains poorly understood by clinicians and diagnosis remains a challenge. Understa</w:t>
      </w:r>
      <w:r>
        <w:rPr>
          <w:rFonts w:ascii="Times New Roman" w:hAnsi="Times New Roman" w:cs="Times New Roman"/>
          <w:sz w:val="28"/>
          <w:szCs w:val="28"/>
          <w:lang w:eastAsia="zh-CN"/>
        </w:rPr>
        <w:t>nding the pathophysiology, particularly the involvement of the ACVR1 gene, has led to the emergence of promising targeted therapies. However, current management remains symptomatic and preventive in order to avoid trauma and inflammatory flare-ups.</w:t>
      </w:r>
    </w:p>
    <w:p w14:paraId="64020259" w14:textId="77777777" w:rsidR="00AA06AB" w:rsidRDefault="00AA06AB">
      <w:pPr>
        <w:spacing w:line="360" w:lineRule="auto"/>
        <w:rPr>
          <w:rFonts w:ascii="Times New Roman" w:hAnsi="Times New Roman" w:cs="Times New Roman"/>
          <w:sz w:val="28"/>
          <w:szCs w:val="28"/>
          <w:lang w:eastAsia="zh-CN"/>
        </w:rPr>
      </w:pPr>
    </w:p>
    <w:p w14:paraId="3C20E959" w14:textId="77777777" w:rsidR="00AA06AB" w:rsidRDefault="00AA06AB">
      <w:pPr>
        <w:pStyle w:val="Bibliography1"/>
        <w:ind w:left="0" w:firstLine="0"/>
        <w:rPr>
          <w:sz w:val="28"/>
          <w:szCs w:val="28"/>
          <w:lang w:eastAsia="zh-CN"/>
        </w:rPr>
      </w:pPr>
    </w:p>
    <w:p w14:paraId="55A4CD14" w14:textId="77777777" w:rsidR="00AA06AB" w:rsidRDefault="00AA06AB">
      <w:pPr>
        <w:rPr>
          <w:lang w:eastAsia="zh-CN"/>
        </w:rPr>
      </w:pPr>
    </w:p>
    <w:p w14:paraId="2E5C58A0" w14:textId="77777777" w:rsidR="00AA06AB" w:rsidRDefault="00620A9E">
      <w:pPr>
        <w:pStyle w:val="Sansinterligne"/>
        <w:rPr>
          <w:rFonts w:ascii="Arial" w:hAnsi="Arial" w:cs="Arial"/>
          <w:highlight w:val="yellow"/>
        </w:rPr>
      </w:pPr>
      <w:bookmarkStart w:id="0" w:name="_Hlk198031404"/>
      <w:bookmarkStart w:id="1" w:name="_Hlk219128673"/>
      <w:r>
        <w:rPr>
          <w:rFonts w:ascii="Arial" w:hAnsi="Arial" w:cs="Arial"/>
          <w:highlight w:val="yellow"/>
        </w:rPr>
        <w:t>Disc</w:t>
      </w:r>
      <w:r>
        <w:rPr>
          <w:rFonts w:ascii="Arial" w:hAnsi="Arial" w:cs="Arial"/>
          <w:highlight w:val="yellow"/>
        </w:rPr>
        <w:t>laimer (Artificial intelligence)</w:t>
      </w:r>
    </w:p>
    <w:p w14:paraId="27C0BC3B" w14:textId="77777777" w:rsidR="00AA06AB" w:rsidRDefault="00AA06AB">
      <w:pPr>
        <w:pStyle w:val="Sansinterligne"/>
        <w:rPr>
          <w:rFonts w:ascii="Arial" w:hAnsi="Arial" w:cs="Arial"/>
          <w:highlight w:val="yellow"/>
        </w:rPr>
      </w:pPr>
    </w:p>
    <w:p w14:paraId="2801EF90" w14:textId="77777777" w:rsidR="00AA06AB" w:rsidRDefault="00620A9E">
      <w:pPr>
        <w:pStyle w:val="Sansinterligne"/>
        <w:rPr>
          <w:rFonts w:ascii="Arial" w:hAnsi="Arial" w:cs="Arial"/>
          <w:highlight w:val="yellow"/>
        </w:rPr>
      </w:pPr>
      <w:r>
        <w:rPr>
          <w:rFonts w:ascii="Arial" w:hAnsi="Arial" w:cs="Arial"/>
          <w:highlight w:val="yellow"/>
        </w:rPr>
        <w:t xml:space="preserve">Author(s) hereby </w:t>
      </w:r>
      <w:proofErr w:type="gramStart"/>
      <w:r>
        <w:rPr>
          <w:rFonts w:ascii="Arial" w:hAnsi="Arial" w:cs="Arial"/>
          <w:highlight w:val="yellow"/>
        </w:rPr>
        <w:t>declare</w:t>
      </w:r>
      <w:proofErr w:type="gramEnd"/>
      <w:r>
        <w:rPr>
          <w:rFonts w:ascii="Arial" w:hAnsi="Arial" w:cs="Arial"/>
          <w:highlight w:val="yellow"/>
        </w:rPr>
        <w:t xml:space="preserv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14:paraId="6D502FC4" w14:textId="77777777" w:rsidR="00AA06AB" w:rsidRDefault="00AA06AB">
      <w:pPr>
        <w:pStyle w:val="Sansinterligne"/>
        <w:rPr>
          <w:rFonts w:ascii="Arial" w:hAnsi="Arial" w:cs="Arial"/>
        </w:rPr>
      </w:pPr>
    </w:p>
    <w:bookmarkEnd w:id="1"/>
    <w:p w14:paraId="384564D8" w14:textId="77777777" w:rsidR="00AA06AB" w:rsidRDefault="00AA06AB">
      <w:pPr>
        <w:rPr>
          <w:lang w:eastAsia="zh-CN"/>
        </w:rPr>
      </w:pPr>
    </w:p>
    <w:p w14:paraId="593A8902" w14:textId="77777777" w:rsidR="00AA06AB" w:rsidRDefault="00AA06AB">
      <w:pPr>
        <w:rPr>
          <w:lang w:eastAsia="zh-CN"/>
        </w:rPr>
      </w:pPr>
    </w:p>
    <w:p w14:paraId="35A70A10" w14:textId="77777777" w:rsidR="00AA06AB" w:rsidRDefault="00AA06AB">
      <w:pPr>
        <w:rPr>
          <w:lang w:eastAsia="zh-CN"/>
        </w:rPr>
      </w:pPr>
    </w:p>
    <w:p w14:paraId="6439D6B6" w14:textId="77777777" w:rsidR="00AA06AB" w:rsidRDefault="00AA06AB">
      <w:pPr>
        <w:rPr>
          <w:lang w:eastAsia="zh-CN"/>
        </w:rPr>
      </w:pPr>
    </w:p>
    <w:p w14:paraId="19EEE839" w14:textId="77777777" w:rsidR="00AA06AB" w:rsidRDefault="00AA06AB">
      <w:pPr>
        <w:rPr>
          <w:lang w:eastAsia="zh-CN"/>
        </w:rPr>
      </w:pPr>
    </w:p>
    <w:p w14:paraId="7D4F9FF4" w14:textId="77777777" w:rsidR="00AA06AB" w:rsidRDefault="00620A9E">
      <w:pPr>
        <w:rPr>
          <w:rFonts w:ascii="Times New Roman" w:hAnsi="Times New Roman" w:cs="Times New Roman"/>
          <w:sz w:val="28"/>
          <w:szCs w:val="28"/>
          <w:lang w:eastAsia="zh-CN"/>
        </w:rPr>
      </w:pPr>
      <w:r>
        <w:rPr>
          <w:rFonts w:ascii="Times New Roman" w:hAnsi="Times New Roman" w:cs="Times New Roman"/>
          <w:sz w:val="28"/>
          <w:szCs w:val="28"/>
          <w:lang w:eastAsia="zh-CN"/>
        </w:rPr>
        <w:t xml:space="preserve">Références </w:t>
      </w:r>
    </w:p>
    <w:p w14:paraId="72B85E41" w14:textId="77777777" w:rsidR="00AA06AB" w:rsidRDefault="00620A9E">
      <w:pPr>
        <w:pStyle w:val="Bibliography1"/>
        <w:rPr>
          <w:rFonts w:ascii="Times New Roman" w:hAnsi="Times New Roman" w:cs="Times New Roman"/>
          <w:sz w:val="28"/>
        </w:rPr>
      </w:pPr>
      <w:r>
        <w:rPr>
          <w:sz w:val="28"/>
          <w:szCs w:val="28"/>
          <w:lang w:eastAsia="zh-CN"/>
        </w:rPr>
        <w:fldChar w:fldCharType="begin"/>
      </w:r>
      <w:r>
        <w:rPr>
          <w:sz w:val="28"/>
          <w:szCs w:val="28"/>
          <w:lang w:val="en-US" w:eastAsia="zh-CN"/>
        </w:rPr>
        <w:instrText xml:space="preserve"> ADDIN ZOTERO_BIBL {"uncited</w:instrText>
      </w:r>
      <w:r>
        <w:rPr>
          <w:sz w:val="28"/>
          <w:szCs w:val="28"/>
          <w:lang w:val="en-US" w:eastAsia="zh-CN"/>
        </w:rPr>
        <w:instrText xml:space="preserve">":[],"omitted":[],"custom":[]} CSL_BIBLIOGRAPHY </w:instrText>
      </w:r>
      <w:r>
        <w:rPr>
          <w:sz w:val="28"/>
          <w:szCs w:val="28"/>
          <w:lang w:eastAsia="zh-CN"/>
        </w:rPr>
        <w:fldChar w:fldCharType="separate"/>
      </w:r>
      <w:r>
        <w:rPr>
          <w:rFonts w:ascii="Times New Roman" w:hAnsi="Times New Roman" w:cs="Times New Roman"/>
          <w:sz w:val="28"/>
        </w:rPr>
        <w:t>1.</w:t>
      </w:r>
      <w:r>
        <w:rPr>
          <w:rFonts w:ascii="Times New Roman" w:hAnsi="Times New Roman" w:cs="Times New Roman"/>
          <w:sz w:val="28"/>
        </w:rPr>
        <w:tab/>
        <w:t xml:space="preserve">Kaplan FS, Al Mukaddam M, Stanley A, Towler OW, Shore EM. Fibrodysplasia Ossificans Progressiva (FOP): A Disorder of Osteochondrogenesis. Bone. nov 2020;140:115539. </w:t>
      </w:r>
    </w:p>
    <w:p w14:paraId="2604E551" w14:textId="77777777" w:rsidR="00AA06AB" w:rsidRDefault="00620A9E">
      <w:pPr>
        <w:pStyle w:val="Bibliography1"/>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rPr>
        <w:tab/>
        <w:t>Kaplan FS, Shore EM, Pignolo RJ. Fib</w:t>
      </w:r>
      <w:r>
        <w:rPr>
          <w:rFonts w:ascii="Times New Roman" w:hAnsi="Times New Roman" w:cs="Times New Roman"/>
          <w:sz w:val="28"/>
        </w:rPr>
        <w:t xml:space="preserve">rodysplasia ossificans progressiva emerges from obscurity. Trends Mol Med. févr 2025;31(2):106‑16. </w:t>
      </w:r>
    </w:p>
    <w:p w14:paraId="24DE1817" w14:textId="77777777" w:rsidR="00AA06AB" w:rsidRDefault="00620A9E">
      <w:pPr>
        <w:pStyle w:val="Bibliography1"/>
        <w:rPr>
          <w:rFonts w:ascii="Times New Roman" w:hAnsi="Times New Roman" w:cs="Times New Roman"/>
          <w:sz w:val="28"/>
        </w:rPr>
      </w:pPr>
      <w:r>
        <w:rPr>
          <w:rFonts w:ascii="Times New Roman" w:hAnsi="Times New Roman" w:cs="Times New Roman"/>
          <w:sz w:val="28"/>
        </w:rPr>
        <w:lastRenderedPageBreak/>
        <w:t>3.</w:t>
      </w:r>
      <w:r>
        <w:rPr>
          <w:rFonts w:ascii="Times New Roman" w:hAnsi="Times New Roman" w:cs="Times New Roman"/>
          <w:sz w:val="28"/>
        </w:rPr>
        <w:tab/>
        <w:t>Hsiao EC, Di Rocco M, Cali A, Zasloff M, Al Mukaddam M, Pignolo RJ, et al. Special considerations for clinical trials in fibrodysplasia ossificans progre</w:t>
      </w:r>
      <w:r>
        <w:rPr>
          <w:rFonts w:ascii="Times New Roman" w:hAnsi="Times New Roman" w:cs="Times New Roman"/>
          <w:sz w:val="28"/>
        </w:rPr>
        <w:t xml:space="preserve">ssiva (FOP). Br J Clin Pharmacol. juin 2019;85(6):1199‑207. </w:t>
      </w:r>
    </w:p>
    <w:p w14:paraId="774EDEA7" w14:textId="77777777" w:rsidR="00AA06AB" w:rsidRDefault="00620A9E">
      <w:pPr>
        <w:pStyle w:val="Bibliography1"/>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rPr>
        <w:tab/>
        <w:t>Kaplan FS, Zasloff MA, Kitterman JA, Shore EM, Hong CC, Rocke DM. Early Mortality and Cardiorespiratory Failure in Patients with Fibrodysplasia Ossificans Progressiva. J Bone Joint Surg Am. ma</w:t>
      </w:r>
      <w:r>
        <w:rPr>
          <w:rFonts w:ascii="Times New Roman" w:hAnsi="Times New Roman" w:cs="Times New Roman"/>
          <w:sz w:val="28"/>
        </w:rPr>
        <w:t xml:space="preserve">rs 2010;92(3):686‑91. </w:t>
      </w:r>
    </w:p>
    <w:p w14:paraId="27C0A4A1" w14:textId="77777777" w:rsidR="00AA06AB" w:rsidRDefault="00620A9E">
      <w:pPr>
        <w:pStyle w:val="Bibliography1"/>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rPr>
        <w:tab/>
        <w:t xml:space="preserve">Mantick N, Bachman E, Baujat G, Brown M, Collins O, De Cunto C, et al. The FOP Connection Registry: Design of an international patient-sponsored registry for Fibrodysplasia Ossificans Progressiva. Bone. avr 2018;109:285‑90. </w:t>
      </w:r>
    </w:p>
    <w:p w14:paraId="247886FD" w14:textId="77777777" w:rsidR="00AA06AB" w:rsidRDefault="00620A9E">
      <w:pPr>
        <w:pStyle w:val="Bibliography1"/>
        <w:rPr>
          <w:rFonts w:ascii="Times New Roman" w:hAnsi="Times New Roman" w:cs="Times New Roman"/>
          <w:sz w:val="28"/>
        </w:rPr>
      </w:pPr>
      <w:r>
        <w:rPr>
          <w:rFonts w:ascii="Times New Roman" w:hAnsi="Times New Roman" w:cs="Times New Roman"/>
          <w:sz w:val="28"/>
        </w:rPr>
        <w:t>6.</w:t>
      </w:r>
      <w:r>
        <w:rPr>
          <w:rFonts w:ascii="Times New Roman" w:hAnsi="Times New Roman" w:cs="Times New Roman"/>
          <w:sz w:val="28"/>
        </w:rPr>
        <w:tab/>
        <w:t>Ma</w:t>
      </w:r>
      <w:r>
        <w:rPr>
          <w:rFonts w:ascii="Times New Roman" w:hAnsi="Times New Roman" w:cs="Times New Roman"/>
          <w:sz w:val="28"/>
        </w:rPr>
        <w:t xml:space="preserve">hboubi S, Glaser DL, Shore EM, Kaplan FS. Fibrodysplasia ossificans progressiva. Pediatr Radiol. mai 2001;31(5):307‑14. </w:t>
      </w:r>
    </w:p>
    <w:p w14:paraId="3EDF4ADD" w14:textId="77777777" w:rsidR="00AA06AB" w:rsidRDefault="00620A9E">
      <w:pPr>
        <w:pStyle w:val="Bibliography1"/>
        <w:rPr>
          <w:rFonts w:ascii="Times New Roman" w:hAnsi="Times New Roman" w:cs="Times New Roman"/>
          <w:sz w:val="28"/>
        </w:rPr>
      </w:pPr>
      <w:r>
        <w:rPr>
          <w:rFonts w:ascii="Times New Roman" w:hAnsi="Times New Roman" w:cs="Times New Roman"/>
          <w:sz w:val="28"/>
        </w:rPr>
        <w:t>7.</w:t>
      </w:r>
      <w:r>
        <w:rPr>
          <w:rFonts w:ascii="Times New Roman" w:hAnsi="Times New Roman" w:cs="Times New Roman"/>
          <w:sz w:val="28"/>
        </w:rPr>
        <w:tab/>
        <w:t>Lanchoney TF, Olmsted EA, Shore EM, Gannon FA, Rosen V, Zasloff MA, et al. Characterization of bone morphogenetic protein 4 receptor</w:t>
      </w:r>
      <w:r>
        <w:rPr>
          <w:rFonts w:ascii="Times New Roman" w:hAnsi="Times New Roman" w:cs="Times New Roman"/>
          <w:sz w:val="28"/>
        </w:rPr>
        <w:t xml:space="preserve"> in fibrodysplasia ossificans progressiva. Clin Orthop Relat Res. janv 1998;(346):38‑45. </w:t>
      </w:r>
    </w:p>
    <w:p w14:paraId="1747C78B" w14:textId="77777777" w:rsidR="00AA06AB" w:rsidRDefault="00620A9E">
      <w:pPr>
        <w:pStyle w:val="Bibliography1"/>
        <w:rPr>
          <w:rFonts w:ascii="Times New Roman" w:hAnsi="Times New Roman" w:cs="Times New Roman"/>
          <w:sz w:val="28"/>
        </w:rPr>
      </w:pPr>
      <w:r>
        <w:rPr>
          <w:rFonts w:ascii="Times New Roman" w:hAnsi="Times New Roman" w:cs="Times New Roman"/>
          <w:sz w:val="28"/>
        </w:rPr>
        <w:t>8.</w:t>
      </w:r>
      <w:r>
        <w:rPr>
          <w:rFonts w:ascii="Times New Roman" w:hAnsi="Times New Roman" w:cs="Times New Roman"/>
          <w:sz w:val="28"/>
        </w:rPr>
        <w:tab/>
        <w:t xml:space="preserve">Levy CE, Lash AT, Janoff HB, Kaplan FS. Conductive hearing loss in individuals with fibrodysplasia ossificans progressiva. Am J Audiol. juin 1999;8(1):29‑33. </w:t>
      </w:r>
    </w:p>
    <w:p w14:paraId="37BEEF5F" w14:textId="77777777" w:rsidR="00AA06AB" w:rsidRDefault="00620A9E">
      <w:pPr>
        <w:pStyle w:val="Bibliography1"/>
        <w:rPr>
          <w:rFonts w:ascii="Times New Roman" w:hAnsi="Times New Roman" w:cs="Times New Roman"/>
          <w:sz w:val="28"/>
        </w:rPr>
      </w:pPr>
      <w:r>
        <w:rPr>
          <w:rFonts w:ascii="Times New Roman" w:hAnsi="Times New Roman" w:cs="Times New Roman"/>
          <w:sz w:val="28"/>
        </w:rPr>
        <w:t>9.</w:t>
      </w:r>
      <w:r>
        <w:rPr>
          <w:rFonts w:ascii="Times New Roman" w:hAnsi="Times New Roman" w:cs="Times New Roman"/>
          <w:sz w:val="28"/>
        </w:rPr>
        <w:tab/>
      </w:r>
      <w:r>
        <w:rPr>
          <w:rFonts w:ascii="Times New Roman" w:hAnsi="Times New Roman" w:cs="Times New Roman"/>
          <w:sz w:val="28"/>
        </w:rPr>
        <w:t xml:space="preserve">Talbi S, Aradoini N, Mezouar IE, Abourazzak FE, Harzy T. Myositis ossificans progressive: case report. Pan Afr Med J. 2016;24:264. </w:t>
      </w:r>
    </w:p>
    <w:p w14:paraId="32F1DB1E" w14:textId="77777777" w:rsidR="00AA06AB" w:rsidRDefault="00620A9E">
      <w:pPr>
        <w:pStyle w:val="Bibliography1"/>
        <w:rPr>
          <w:rFonts w:ascii="Times New Roman" w:hAnsi="Times New Roman" w:cs="Times New Roman"/>
          <w:sz w:val="28"/>
        </w:rPr>
      </w:pPr>
      <w:r>
        <w:rPr>
          <w:rFonts w:ascii="Times New Roman" w:hAnsi="Times New Roman" w:cs="Times New Roman"/>
          <w:sz w:val="28"/>
        </w:rPr>
        <w:t>10.</w:t>
      </w:r>
      <w:r>
        <w:rPr>
          <w:rFonts w:ascii="Times New Roman" w:hAnsi="Times New Roman" w:cs="Times New Roman"/>
          <w:sz w:val="28"/>
        </w:rPr>
        <w:tab/>
        <w:t>Acharya S, Joshi S, Chaulagain R. Fibrodysplasia Ossificans Progressiva: A Case Report. J Nepal Health Res Counc. 4 juil</w:t>
      </w:r>
      <w:r>
        <w:rPr>
          <w:rFonts w:ascii="Times New Roman" w:hAnsi="Times New Roman" w:cs="Times New Roman"/>
          <w:sz w:val="28"/>
        </w:rPr>
        <w:t xml:space="preserve">l 2018;16(2):245‑7. </w:t>
      </w:r>
    </w:p>
    <w:p w14:paraId="036FCBF1" w14:textId="77777777" w:rsidR="00AA06AB" w:rsidRDefault="00620A9E">
      <w:pPr>
        <w:pStyle w:val="Bibliography1"/>
        <w:rPr>
          <w:rFonts w:ascii="Times New Roman" w:hAnsi="Times New Roman" w:cs="Times New Roman"/>
          <w:sz w:val="28"/>
        </w:rPr>
      </w:pPr>
      <w:r>
        <w:rPr>
          <w:rFonts w:ascii="Times New Roman" w:hAnsi="Times New Roman" w:cs="Times New Roman"/>
          <w:sz w:val="28"/>
        </w:rPr>
        <w:t>11.</w:t>
      </w:r>
      <w:r>
        <w:rPr>
          <w:rFonts w:ascii="Times New Roman" w:hAnsi="Times New Roman" w:cs="Times New Roman"/>
          <w:sz w:val="28"/>
        </w:rPr>
        <w:tab/>
        <w:t xml:space="preserve">Falliner A, Drescher W, Brossmann J. The spine in fibrodysplasia ossificans progressiva: a case report. Spine (Phila Pa 1976). 15 déc 2003;28(24):E519-522. </w:t>
      </w:r>
    </w:p>
    <w:p w14:paraId="72EF9F4F" w14:textId="77777777" w:rsidR="00AA06AB" w:rsidRDefault="00620A9E">
      <w:pPr>
        <w:pStyle w:val="Bibliography1"/>
        <w:rPr>
          <w:rFonts w:ascii="Times New Roman" w:hAnsi="Times New Roman" w:cs="Times New Roman"/>
          <w:sz w:val="28"/>
        </w:rPr>
      </w:pPr>
      <w:r>
        <w:rPr>
          <w:rFonts w:ascii="Times New Roman" w:hAnsi="Times New Roman" w:cs="Times New Roman"/>
          <w:sz w:val="28"/>
        </w:rPr>
        <w:t>12.</w:t>
      </w:r>
      <w:r>
        <w:rPr>
          <w:rFonts w:ascii="Times New Roman" w:hAnsi="Times New Roman" w:cs="Times New Roman"/>
          <w:sz w:val="28"/>
        </w:rPr>
        <w:tab/>
        <w:t>Qi L, Guo Y. Fibrodysplasia Ossificans Progressiva: A Case Report. Cur</w:t>
      </w:r>
      <w:r>
        <w:rPr>
          <w:rFonts w:ascii="Times New Roman" w:hAnsi="Times New Roman" w:cs="Times New Roman"/>
          <w:sz w:val="28"/>
        </w:rPr>
        <w:t xml:space="preserve">eus. 16(3):e55528. </w:t>
      </w:r>
    </w:p>
    <w:p w14:paraId="6DBF93D4"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cs="Times New Roman"/>
          <w:noProof/>
          <w:sz w:val="28"/>
          <w:szCs w:val="28"/>
          <w:lang w:val="en-US"/>
        </w:rPr>
        <w:lastRenderedPageBreak/>
        <mc:AlternateContent>
          <mc:Choice Requires="wps">
            <w:drawing>
              <wp:anchor distT="0" distB="0" distL="114300" distR="114300" simplePos="0" relativeHeight="251660288" behindDoc="0" locked="0" layoutInCell="1" allowOverlap="1" wp14:anchorId="5514E6B7" wp14:editId="1DE3DA51">
                <wp:simplePos x="0" y="0"/>
                <wp:positionH relativeFrom="column">
                  <wp:posOffset>4578350</wp:posOffset>
                </wp:positionH>
                <wp:positionV relativeFrom="paragraph">
                  <wp:posOffset>1193800</wp:posOffset>
                </wp:positionV>
                <wp:extent cx="259715" cy="356870"/>
                <wp:effectExtent l="12700" t="25400" r="20320" b="37465"/>
                <wp:wrapNone/>
                <wp:docPr id="30" name="Étoile à 5 branches 2"/>
                <wp:cNvGraphicFramePr/>
                <a:graphic xmlns:a="http://schemas.openxmlformats.org/drawingml/2006/main">
                  <a:graphicData uri="http://schemas.microsoft.com/office/word/2010/wordprocessingShape">
                    <wps:wsp>
                      <wps:cNvSpPr/>
                      <wps:spPr>
                        <a:xfrm>
                          <a:off x="0" y="0"/>
                          <a:ext cx="259413" cy="35685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Étoile à 5 branches 2" o:spid="_x0000_s1026" style="position:absolute;left:0pt;margin-left:360.5pt;margin-top:94pt;height:28.1pt;width:20.45pt;z-index:251660288;v-text-anchor:middle;mso-width-relative:page;mso-height-relative:page;" fillcolor="#4472C4 [3204]" filled="t" stroked="t" coordsize="259413,356850" o:gfxdata="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UKmmodgAAAALAQAA&#10;DwAAAAAAAAABACAAAAAiAAAAZHJzL2Rvd25yZXYueG1sUEsBAhQAFAAAAAgAh07iQDHXMBCLAgAA&#10;JQUAAA4AAAAAAAAAAQAgAAAAJwEAAGRycy9lMm9Eb2MueG1sUEsFBgAAAAAGAAYAWQEAACQGAAAA&#10;AA==&#10;" path="m0,136304l99087,136305,129706,0,160325,136305,259412,136304,179249,220544,209869,356849,129706,272607,49543,356849,80163,220544xe">
                <v:path o:connectlocs="129706,0;0,136304;49543,356849;209869,356849;259412,136304" o:connectangles="247,164,82,82,0"/>
                <v:fill on="t" focussize="0,0"/>
                <v:stroke weight="1pt" color="#172C51 [3204]" miterlimit="8" joinstyle="miter"/>
                <v:imagedata o:title=""/>
                <o:lock v:ext="edit" aspectratio="f"/>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493B151D" wp14:editId="7AA5E282">
                <wp:simplePos x="0" y="0"/>
                <wp:positionH relativeFrom="column">
                  <wp:posOffset>1334135</wp:posOffset>
                </wp:positionH>
                <wp:positionV relativeFrom="paragraph">
                  <wp:posOffset>892175</wp:posOffset>
                </wp:positionV>
                <wp:extent cx="457200" cy="292100"/>
                <wp:effectExtent l="25400" t="25400" r="12700" b="12700"/>
                <wp:wrapNone/>
                <wp:docPr id="27" name="Connecteur droit avec flèche 1"/>
                <wp:cNvGraphicFramePr/>
                <a:graphic xmlns:a="http://schemas.openxmlformats.org/drawingml/2006/main">
                  <a:graphicData uri="http://schemas.microsoft.com/office/word/2010/wordprocessingShape">
                    <wps:wsp>
                      <wps:cNvCnPr/>
                      <wps:spPr>
                        <a:xfrm flipH="1" flipV="1">
                          <a:off x="0" y="0"/>
                          <a:ext cx="457200" cy="2923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Connecteur droit avec flèche 1" o:spid="_x0000_s1026" o:spt="32" type="#_x0000_t32" style="position:absolute;left:0pt;flip:x y;margin-left:105.05pt;margin-top:70.25pt;height:23pt;width:36pt;z-index:251659264;mso-width-relative:page;mso-height-relative:page;" filled="f" stroked="t" coordsize="21600,21600" o:gfxdata="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kDjv12QAAAAsBAAAPAAAAAAAAAAEAIAAA&#10;ACIAAABkcnMvZG93bnJldi54bWxQSwECFAAUAAAACACHTuJAL64c0QsCAAACBAAADgAAAAAAAAAB&#10;ACAAAAAoAQAAZHJzL2Uyb0RvYy54bWxQSwUGAAAAAAYABgBZAQAApQ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sz w:val="28"/>
          <w:szCs w:val="28"/>
          <w:lang w:eastAsia="zh-CN"/>
        </w:rPr>
        <w:fldChar w:fldCharType="end"/>
      </w:r>
      <w:r>
        <w:rPr>
          <w:rFonts w:ascii="Times New Roman" w:hAnsi="Times New Roman" w:cs="Times New Roman"/>
          <w:noProof/>
          <w:sz w:val="28"/>
          <w:szCs w:val="28"/>
          <w:lang w:val="en-US"/>
        </w:rPr>
        <w:drawing>
          <wp:inline distT="0" distB="0" distL="0" distR="0" wp14:anchorId="48EF816C" wp14:editId="2744F12A">
            <wp:extent cx="2734310" cy="3321050"/>
            <wp:effectExtent l="0" t="0" r="889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1718" cy="3438833"/>
                    </a:xfrm>
                    <a:prstGeom prst="rect">
                      <a:avLst/>
                    </a:prstGeom>
                  </pic:spPr>
                </pic:pic>
              </a:graphicData>
            </a:graphic>
          </wp:inline>
        </w:drawing>
      </w:r>
      <w:r>
        <w:rPr>
          <w:rFonts w:ascii="Times New Roman" w:hAnsi="Times New Roman" w:cs="Times New Roman"/>
          <w:noProof/>
          <w:sz w:val="28"/>
          <w:szCs w:val="28"/>
          <w:lang w:val="en-US"/>
        </w:rPr>
        <w:drawing>
          <wp:inline distT="0" distB="0" distL="0" distR="0" wp14:anchorId="1AE4A570" wp14:editId="50AB709C">
            <wp:extent cx="2980055" cy="3310255"/>
            <wp:effectExtent l="0" t="0" r="7620" b="444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0055" cy="3310805"/>
                    </a:xfrm>
                    <a:prstGeom prst="rect">
                      <a:avLst/>
                    </a:prstGeom>
                  </pic:spPr>
                </pic:pic>
              </a:graphicData>
            </a:graphic>
          </wp:inline>
        </w:drawing>
      </w:r>
      <w:r>
        <w:rPr>
          <w:rFonts w:ascii="Times New Roman" w:hAnsi="Times New Roman" w:cs="Times New Roman"/>
          <w:sz w:val="28"/>
          <w:szCs w:val="28"/>
        </w:rPr>
        <w:t xml:space="preserve"> </w:t>
      </w:r>
      <w:r>
        <w:rPr>
          <w:rFonts w:ascii="Times New Roman" w:hAnsi="Times New Roman"/>
          <w:b/>
          <w:bCs/>
          <w:sz w:val="28"/>
          <w:szCs w:val="28"/>
        </w:rPr>
        <w:t>Figure 1</w:t>
      </w:r>
      <w:r>
        <w:rPr>
          <w:rFonts w:ascii="Times New Roman" w:hAnsi="Times New Roman"/>
          <w:sz w:val="28"/>
          <w:szCs w:val="28"/>
        </w:rPr>
        <w:t>: Anterior and posterior heterotopic ossification of the cervicothoracic region</w:t>
      </w:r>
    </w:p>
    <w:p w14:paraId="69972F36" w14:textId="77777777" w:rsidR="00AA06AB" w:rsidRDefault="00AA06AB">
      <w:pPr>
        <w:spacing w:line="360" w:lineRule="auto"/>
        <w:rPr>
          <w:rFonts w:ascii="Times New Roman" w:hAnsi="Times New Roman" w:cs="Times New Roman"/>
          <w:sz w:val="28"/>
          <w:szCs w:val="28"/>
          <w:lang w:eastAsia="zh-CN"/>
        </w:rPr>
      </w:pPr>
    </w:p>
    <w:p w14:paraId="67FB2CEA" w14:textId="77777777" w:rsidR="00AA06AB" w:rsidRDefault="00620A9E">
      <w:pPr>
        <w:spacing w:line="360" w:lineRule="auto"/>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5C0BEFFB" wp14:editId="51024BD2">
                <wp:simplePos x="0" y="0"/>
                <wp:positionH relativeFrom="column">
                  <wp:posOffset>1571625</wp:posOffset>
                </wp:positionH>
                <wp:positionV relativeFrom="paragraph">
                  <wp:posOffset>1818005</wp:posOffset>
                </wp:positionV>
                <wp:extent cx="154940" cy="272415"/>
                <wp:effectExtent l="38100" t="38100" r="36195" b="33020"/>
                <wp:wrapNone/>
                <wp:docPr id="34" name="Connecteur droit avec flèche 34"/>
                <wp:cNvGraphicFramePr/>
                <a:graphic xmlns:a="http://schemas.openxmlformats.org/drawingml/2006/main">
                  <a:graphicData uri="http://schemas.microsoft.com/office/word/2010/wordprocessingShape">
                    <wps:wsp>
                      <wps:cNvCnPr/>
                      <wps:spPr>
                        <a:xfrm flipH="1" flipV="1">
                          <a:off x="0" y="0"/>
                          <a:ext cx="154755" cy="2722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 y;margin-left:123.75pt;margin-top:143.15pt;height:21.45pt;width:12.2pt;z-index:251661312;mso-width-relative:page;mso-height-relative:page;" filled="f" stroked="t" coordsize="21600,21600" o:gfxdata="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7AQ3tsAAAALAQAADwAAAAAAAAAB&#10;ACAAAAAiAAAAZHJzL2Rvd25yZXYueG1sUEsBAhQAFAAAAAgAh07iQJzsT2YNAgAAAwQAAA4AAAAA&#10;AAAAAQAgAAAAKgEAAGRycy9lMm9Eb2MueG1sUEsFBgAAAAAGAAYAWQEAAKk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noProof/>
          <w:sz w:val="28"/>
          <w:szCs w:val="28"/>
          <w:lang w:val="en-US"/>
        </w:rPr>
        <w:drawing>
          <wp:inline distT="0" distB="0" distL="0" distR="0" wp14:anchorId="602396BF" wp14:editId="505B06F6">
            <wp:extent cx="2586990" cy="2355215"/>
            <wp:effectExtent l="0" t="0" r="3810" b="698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1793" cy="2368613"/>
                    </a:xfrm>
                    <a:prstGeom prst="rect">
                      <a:avLst/>
                    </a:prstGeom>
                  </pic:spPr>
                </pic:pic>
              </a:graphicData>
            </a:graphic>
          </wp:inline>
        </w:drawing>
      </w:r>
      <w:r>
        <w:rPr>
          <w:rFonts w:ascii="Times New Roman" w:hAnsi="Times New Roman" w:cs="Times New Roman"/>
          <w:noProof/>
          <w:sz w:val="28"/>
          <w:szCs w:val="28"/>
          <w:lang w:val="en-US"/>
        </w:rPr>
        <w:drawing>
          <wp:inline distT="0" distB="0" distL="0" distR="0" wp14:anchorId="4F26E295" wp14:editId="21CF5874">
            <wp:extent cx="2493645" cy="2355215"/>
            <wp:effectExtent l="0" t="0" r="1905" b="698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4978" cy="2384579"/>
                    </a:xfrm>
                    <a:prstGeom prst="rect">
                      <a:avLst/>
                    </a:prstGeom>
                  </pic:spPr>
                </pic:pic>
              </a:graphicData>
            </a:graphic>
          </wp:inline>
        </w:drawing>
      </w:r>
    </w:p>
    <w:p w14:paraId="29F70857" w14:textId="77777777" w:rsidR="00AA06AB" w:rsidRDefault="00620A9E">
      <w:pPr>
        <w:jc w:val="center"/>
        <w:rPr>
          <w:rFonts w:ascii="Times New Roman" w:hAnsi="Times New Roman" w:cs="Times New Roman"/>
          <w:sz w:val="28"/>
          <w:szCs w:val="28"/>
          <w:lang w:eastAsia="zh-CN"/>
        </w:rPr>
      </w:pPr>
      <w:r>
        <w:rPr>
          <w:rFonts w:ascii="Times New Roman" w:hAnsi="Times New Roman" w:cs="Times New Roman"/>
          <w:b/>
          <w:bCs/>
          <w:sz w:val="28"/>
          <w:szCs w:val="28"/>
          <w:lang w:eastAsia="zh-CN"/>
        </w:rPr>
        <w:t>Figure 2</w:t>
      </w:r>
      <w:r>
        <w:rPr>
          <w:rFonts w:ascii="Times New Roman" w:hAnsi="Times New Roman" w:cs="Times New Roman"/>
          <w:sz w:val="28"/>
          <w:szCs w:val="28"/>
          <w:lang w:eastAsia="zh-CN"/>
        </w:rPr>
        <w:t> : Hallux valgus</w:t>
      </w:r>
      <w:r>
        <w:rPr>
          <w:rFonts w:ascii="Times New Roman" w:hAnsi="Times New Roman" w:cs="Times New Roman"/>
          <w:sz w:val="28"/>
          <w:szCs w:val="28"/>
          <w:lang w:eastAsia="zh-CN"/>
        </w:rPr>
        <w:t xml:space="preserve"> </w:t>
      </w:r>
      <w:r>
        <w:rPr>
          <w:rFonts w:ascii="Times New Roman" w:hAnsi="Times New Roman"/>
          <w:sz w:val="28"/>
          <w:szCs w:val="28"/>
          <w:lang w:eastAsia="zh-CN"/>
        </w:rPr>
        <w:t>with deviation of the big toe toward the other toes</w:t>
      </w:r>
    </w:p>
    <w:p w14:paraId="0507CAB3" w14:textId="77777777" w:rsidR="00AA06AB" w:rsidRDefault="00AA06AB">
      <w:pPr>
        <w:spacing w:line="360" w:lineRule="auto"/>
        <w:rPr>
          <w:rFonts w:ascii="Times New Roman" w:hAnsi="Times New Roman" w:cs="Times New Roman"/>
          <w:sz w:val="28"/>
          <w:szCs w:val="28"/>
        </w:rPr>
      </w:pPr>
    </w:p>
    <w:p w14:paraId="16F7E762" w14:textId="77777777" w:rsidR="00AA06AB" w:rsidRDefault="00620A9E">
      <w:pPr>
        <w:spacing w:line="360" w:lineRule="auto"/>
        <w:jc w:val="center"/>
        <w:rPr>
          <w:rFonts w:ascii="Times New Roman" w:hAnsi="Times New Roman" w:cs="Times New Roman"/>
          <w:sz w:val="28"/>
          <w:szCs w:val="28"/>
          <w:lang w:eastAsia="zh-CN"/>
        </w:rPr>
      </w:pPr>
      <w:r>
        <w:rPr>
          <w:rFonts w:ascii="Times New Roman" w:hAnsi="Times New Roman" w:cs="Times New Roman"/>
          <w:noProof/>
          <w:sz w:val="28"/>
          <w:szCs w:val="28"/>
          <w:lang w:val="en-US"/>
        </w:rPr>
        <w:lastRenderedPageBreak/>
        <mc:AlternateContent>
          <mc:Choice Requires="wps">
            <w:drawing>
              <wp:anchor distT="0" distB="0" distL="114300" distR="114300" simplePos="0" relativeHeight="251663360" behindDoc="0" locked="0" layoutInCell="1" allowOverlap="1" wp14:anchorId="2A812A51" wp14:editId="3841268A">
                <wp:simplePos x="0" y="0"/>
                <wp:positionH relativeFrom="column">
                  <wp:posOffset>4963160</wp:posOffset>
                </wp:positionH>
                <wp:positionV relativeFrom="paragraph">
                  <wp:posOffset>421005</wp:posOffset>
                </wp:positionV>
                <wp:extent cx="168275" cy="168275"/>
                <wp:effectExtent l="38100" t="38100" r="22225" b="22225"/>
                <wp:wrapNone/>
                <wp:docPr id="38" name="Connecteur droit avec flèche 38"/>
                <wp:cNvGraphicFramePr/>
                <a:graphic xmlns:a="http://schemas.openxmlformats.org/drawingml/2006/main">
                  <a:graphicData uri="http://schemas.microsoft.com/office/word/2010/wordprocessingShape">
                    <wps:wsp>
                      <wps:cNvCnPr/>
                      <wps:spPr>
                        <a:xfrm flipH="1" flipV="1">
                          <a:off x="0" y="0"/>
                          <a:ext cx="168377" cy="1683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 y;margin-left:390.8pt;margin-top:33.15pt;height:13.25pt;width:13.25pt;z-index:251663360;mso-width-relative:page;mso-height-relative:page;" filled="f" stroked="t" coordsize="21600,21600" o:gfxdata="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9Y1dtkAAAAJAQAADwAAAAAAAAABACAAAAAi&#10;AAAAZHJzL2Rvd25yZXYueG1sUEsBAhQAFAAAAAgAh07iQOM4dFgJAgAAAwQAAA4AAAAAAAAAAQAg&#10;AAAAKAEAAGRycy9lMm9Eb2MueG1sUEsFBgAAAAAGAAYAWQEAAKM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2336" behindDoc="0" locked="0" layoutInCell="1" allowOverlap="1" wp14:anchorId="3670500E" wp14:editId="0DBBED59">
                <wp:simplePos x="0" y="0"/>
                <wp:positionH relativeFrom="column">
                  <wp:posOffset>1356360</wp:posOffset>
                </wp:positionH>
                <wp:positionV relativeFrom="paragraph">
                  <wp:posOffset>1002665</wp:posOffset>
                </wp:positionV>
                <wp:extent cx="316865" cy="139700"/>
                <wp:effectExtent l="0" t="38100" r="64135" b="32385"/>
                <wp:wrapNone/>
                <wp:docPr id="37" name="Connecteur droit avec flèche 37"/>
                <wp:cNvGraphicFramePr/>
                <a:graphic xmlns:a="http://schemas.openxmlformats.org/drawingml/2006/main">
                  <a:graphicData uri="http://schemas.microsoft.com/office/word/2010/wordprocessingShape">
                    <wps:wsp>
                      <wps:cNvCnPr/>
                      <wps:spPr>
                        <a:xfrm flipV="1">
                          <a:off x="0" y="0"/>
                          <a:ext cx="317091" cy="1395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106.8pt;margin-top:78.95pt;height:11pt;width:24.95pt;z-index:251662336;mso-width-relative:page;mso-height-relative:page;" filled="f" stroked="t" coordsize="21600,21600" o:gfxdata="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ZYgM2QAAAAsBAAAPAAAAAAAAAAEAIAAAACIA&#10;AABkcnMvZG93bnJldi54bWxQSwECFAAUAAAACACHTuJAb7vs/wgCAAD5AwAADgAAAAAAAAABACAA&#10;AAAoAQAAZHJzL2Uyb0RvYy54bWxQSwUGAAAAAAYABgBZAQAAog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noProof/>
          <w:sz w:val="28"/>
          <w:szCs w:val="28"/>
          <w:lang w:val="en-US"/>
        </w:rPr>
        <w:drawing>
          <wp:inline distT="0" distB="0" distL="0" distR="0" wp14:anchorId="7D8D3503" wp14:editId="2D37B172">
            <wp:extent cx="2477135" cy="2221865"/>
            <wp:effectExtent l="0" t="0" r="0" b="698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6160" cy="2248475"/>
                    </a:xfrm>
                    <a:prstGeom prst="rect">
                      <a:avLst/>
                    </a:prstGeom>
                  </pic:spPr>
                </pic:pic>
              </a:graphicData>
            </a:graphic>
          </wp:inline>
        </w:drawing>
      </w:r>
      <w:r>
        <w:rPr>
          <w:rFonts w:ascii="Times New Roman" w:hAnsi="Times New Roman" w:cs="Times New Roman"/>
          <w:noProof/>
          <w:sz w:val="28"/>
          <w:szCs w:val="28"/>
          <w:lang w:val="en-US"/>
        </w:rPr>
        <w:drawing>
          <wp:inline distT="0" distB="0" distL="0" distR="0" wp14:anchorId="4C9F37E8" wp14:editId="1330A2CA">
            <wp:extent cx="2153920" cy="2220595"/>
            <wp:effectExtent l="0" t="0" r="0" b="825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154264" cy="2220614"/>
                    </a:xfrm>
                    <a:prstGeom prst="rect">
                      <a:avLst/>
                    </a:prstGeom>
                  </pic:spPr>
                </pic:pic>
              </a:graphicData>
            </a:graphic>
          </wp:inline>
        </w:drawing>
      </w:r>
    </w:p>
    <w:p w14:paraId="3F74507A" w14:textId="77777777" w:rsidR="00AA06AB" w:rsidRDefault="00620A9E">
      <w:pPr>
        <w:spacing w:line="360" w:lineRule="auto"/>
        <w:rPr>
          <w:rFonts w:ascii="Times New Roman" w:hAnsi="Times New Roman" w:cs="Times New Roman"/>
          <w:sz w:val="28"/>
          <w:szCs w:val="28"/>
          <w:lang w:eastAsia="zh-CN"/>
        </w:rPr>
      </w:pPr>
      <w:r>
        <w:rPr>
          <w:rFonts w:ascii="Times New Roman" w:hAnsi="Times New Roman"/>
          <w:b/>
          <w:bCs/>
          <w:sz w:val="28"/>
          <w:szCs w:val="28"/>
          <w:lang w:eastAsia="zh-CN"/>
        </w:rPr>
        <w:t>Figure 3</w:t>
      </w:r>
      <w:r>
        <w:rPr>
          <w:rFonts w:ascii="Times New Roman" w:hAnsi="Times New Roman"/>
          <w:sz w:val="28"/>
          <w:szCs w:val="28"/>
          <w:lang w:eastAsia="zh-CN"/>
        </w:rPr>
        <w:t xml:space="preserve">: Frontal and lateral chest and </w:t>
      </w:r>
      <w:r>
        <w:rPr>
          <w:rFonts w:ascii="Times New Roman" w:hAnsi="Times New Roman"/>
          <w:sz w:val="28"/>
          <w:szCs w:val="28"/>
          <w:lang w:eastAsia="zh-CN"/>
        </w:rPr>
        <w:t>abdominal X-ray showing scoliosis and bone bridge</w:t>
      </w:r>
    </w:p>
    <w:p w14:paraId="6C4022CC" w14:textId="77777777" w:rsidR="00AA06AB" w:rsidRDefault="00620A9E">
      <w:pPr>
        <w:spacing w:line="360" w:lineRule="auto"/>
        <w:jc w:val="center"/>
        <w:rPr>
          <w:rFonts w:ascii="Times New Roman" w:hAnsi="Times New Roman" w:cs="Times New Roman"/>
          <w:sz w:val="28"/>
          <w:szCs w:val="28"/>
          <w:lang w:eastAsia="zh-CN"/>
        </w:rPr>
      </w:pPr>
      <w:r>
        <w:rPr>
          <w:rFonts w:ascii="Times New Roman" w:hAnsi="Times New Roman" w:cs="Times New Roman"/>
          <w:noProof/>
          <w:sz w:val="28"/>
          <w:szCs w:val="28"/>
          <w:lang w:val="en-US"/>
        </w:rPr>
        <mc:AlternateContent>
          <mc:Choice Requires="wps">
            <w:drawing>
              <wp:anchor distT="0" distB="0" distL="114300" distR="114300" simplePos="0" relativeHeight="251666432" behindDoc="0" locked="0" layoutInCell="1" allowOverlap="1" wp14:anchorId="4BE1DB40" wp14:editId="32A5051C">
                <wp:simplePos x="0" y="0"/>
                <wp:positionH relativeFrom="column">
                  <wp:posOffset>4010660</wp:posOffset>
                </wp:positionH>
                <wp:positionV relativeFrom="paragraph">
                  <wp:posOffset>781685</wp:posOffset>
                </wp:positionV>
                <wp:extent cx="280035" cy="257810"/>
                <wp:effectExtent l="38100" t="38100" r="25400" b="28575"/>
                <wp:wrapNone/>
                <wp:docPr id="42" name="Connecteur droit avec flèche 42"/>
                <wp:cNvGraphicFramePr/>
                <a:graphic xmlns:a="http://schemas.openxmlformats.org/drawingml/2006/main">
                  <a:graphicData uri="http://schemas.microsoft.com/office/word/2010/wordprocessingShape">
                    <wps:wsp>
                      <wps:cNvCnPr/>
                      <wps:spPr>
                        <a:xfrm flipH="1" flipV="1">
                          <a:off x="0" y="0"/>
                          <a:ext cx="279789" cy="2575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 y;margin-left:315.8pt;margin-top:61.55pt;height:20.3pt;width:22.05pt;z-index:251666432;mso-width-relative:page;mso-height-relative:page;" filled="f" stroked="t" coordsize="21600,21600" o:gfxdata="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DsOB2gAAAAsBAAAPAAAAAAAAAAEA&#10;IAAAACIAAABkcnMvZG93bnJldi54bWxQSwECFAAUAAAACACHTuJA8U9lMw0CAAADBAAADgAAAAAA&#10;AAABACAAAAApAQAAZHJzL2Uyb0RvYy54bWxQSwUGAAAAAAYABgBZAQAAqA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5408" behindDoc="0" locked="0" layoutInCell="1" allowOverlap="1" wp14:anchorId="7FC1DB5C" wp14:editId="4B09509B">
                <wp:simplePos x="0" y="0"/>
                <wp:positionH relativeFrom="column">
                  <wp:posOffset>4519930</wp:posOffset>
                </wp:positionH>
                <wp:positionV relativeFrom="paragraph">
                  <wp:posOffset>811530</wp:posOffset>
                </wp:positionV>
                <wp:extent cx="394970" cy="56515"/>
                <wp:effectExtent l="0" t="57150" r="81915" b="76835"/>
                <wp:wrapNone/>
                <wp:docPr id="41" name="Connecteur droit avec flèche 41"/>
                <wp:cNvGraphicFramePr/>
                <a:graphic xmlns:a="http://schemas.openxmlformats.org/drawingml/2006/main">
                  <a:graphicData uri="http://schemas.microsoft.com/office/word/2010/wordprocessingShape">
                    <wps:wsp>
                      <wps:cNvCnPr/>
                      <wps:spPr>
                        <a:xfrm>
                          <a:off x="0" y="0"/>
                          <a:ext cx="394765" cy="5672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55.9pt;margin-top:63.9pt;height:4.45pt;width:31.1pt;z-index:251665408;mso-width-relative:page;mso-height-relative:page;" filled="f" stroked="t" coordsize="21600,21600" o:gfxdata="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l1CIa2AAAAAsBAAAPAAAAAAAAAAEAIAAAACIA&#10;AABkcnMvZG93bnJldi54bWxQSwECFAAUAAAACACHTuJAQaNSQgkCAAAKBAAADgAAAAAAAAABACAA&#10;AAAnAQAAZHJzL2Uyb0RvYy54bWxQSwUGAAAAAAYABgBZAQAAogUAAAAA&#10;">
                <v:fill on="f" focussize="0,0"/>
                <v:stroke weight="0.5pt" color="#4472C4 [3204]" miterlimit="8" joinstyle="miter" startarrow="block" endarrow="block"/>
                <v:imagedata o:title=""/>
                <o:lock v:ext="edit" aspectratio="f"/>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3F6631A3" wp14:editId="4E8B0033">
                <wp:simplePos x="0" y="0"/>
                <wp:positionH relativeFrom="column">
                  <wp:posOffset>1068705</wp:posOffset>
                </wp:positionH>
                <wp:positionV relativeFrom="paragraph">
                  <wp:posOffset>737870</wp:posOffset>
                </wp:positionV>
                <wp:extent cx="339725" cy="310515"/>
                <wp:effectExtent l="38100" t="38100" r="79375" b="51435"/>
                <wp:wrapNone/>
                <wp:docPr id="40" name="Connecteur droit avec flèche 40"/>
                <wp:cNvGraphicFramePr/>
                <a:graphic xmlns:a="http://schemas.openxmlformats.org/drawingml/2006/main">
                  <a:graphicData uri="http://schemas.microsoft.com/office/word/2010/wordprocessingShape">
                    <wps:wsp>
                      <wps:cNvCnPr/>
                      <wps:spPr>
                        <a:xfrm>
                          <a:off x="0" y="0"/>
                          <a:ext cx="339970" cy="31080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84.15pt;margin-top:58.1pt;height:24.45pt;width:26.75pt;z-index:251664384;mso-width-relative:page;mso-height-relative:page;" filled="f" stroked="t" coordsize="21600,21600" o:gfxdata="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U6NRdcAAAALAQAADwAAAAAAAAABACAAAAAiAAAA&#10;ZHJzL2Rvd25yZXYueG1sUEsBAhQAFAAAAAgAh07iQLf33hIIAgAACwQAAA4AAAAAAAAAAQAgAAAA&#10;JgEAAGRycy9lMm9Eb2MueG1sUEsFBgAAAAAGAAYAWQEAAKAFAAAAAA==&#10;">
                <v:fill on="f" focussize="0,0"/>
                <v:stroke weight="0.5pt" color="#4472C4 [3204]" miterlimit="8" joinstyle="miter" startarrow="block" endarrow="block"/>
                <v:imagedata o:title=""/>
                <o:lock v:ext="edit" aspectratio="f"/>
              </v:shape>
            </w:pict>
          </mc:Fallback>
        </mc:AlternateContent>
      </w:r>
      <w:r>
        <w:rPr>
          <w:rFonts w:ascii="Times New Roman" w:hAnsi="Times New Roman" w:cs="Times New Roman"/>
          <w:noProof/>
          <w:sz w:val="28"/>
          <w:szCs w:val="28"/>
          <w:lang w:val="en-US"/>
        </w:rPr>
        <w:drawing>
          <wp:inline distT="0" distB="0" distL="0" distR="0" wp14:anchorId="45937107" wp14:editId="446404D7">
            <wp:extent cx="4853940" cy="3027045"/>
            <wp:effectExtent l="0" t="0" r="3810" b="190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922689" cy="3069700"/>
                    </a:xfrm>
                    <a:prstGeom prst="rect">
                      <a:avLst/>
                    </a:prstGeom>
                  </pic:spPr>
                </pic:pic>
              </a:graphicData>
            </a:graphic>
          </wp:inline>
        </w:drawing>
      </w:r>
    </w:p>
    <w:p w14:paraId="7383DB13" w14:textId="77777777" w:rsidR="00AA06AB" w:rsidRDefault="00620A9E">
      <w:pPr>
        <w:pStyle w:val="Paragraphedeliste"/>
        <w:ind w:left="0"/>
        <w:rPr>
          <w:rFonts w:ascii="Times New Roman" w:hAnsi="Times New Roman" w:cs="Times New Roman"/>
          <w:sz w:val="28"/>
          <w:szCs w:val="28"/>
          <w:lang w:eastAsia="zh-CN"/>
        </w:rPr>
      </w:pPr>
      <w:r>
        <w:rPr>
          <w:rFonts w:ascii="Times New Roman" w:hAnsi="Times New Roman"/>
          <w:b/>
          <w:bCs/>
          <w:sz w:val="28"/>
          <w:szCs w:val="28"/>
          <w:lang w:eastAsia="zh-CN"/>
        </w:rPr>
        <w:t>Figure 4</w:t>
      </w:r>
      <w:r>
        <w:rPr>
          <w:rFonts w:ascii="Times New Roman" w:hAnsi="Times New Roman"/>
          <w:sz w:val="28"/>
          <w:szCs w:val="28"/>
          <w:lang w:eastAsia="zh-CN"/>
        </w:rPr>
        <w:t>: Frontal X-ray of the pelvis and lower limbs showing enlargement of the femoral neck and left tibial tip, and a bony pedicle at the proximal metaphysis of the right tibial diaphysis.</w:t>
      </w:r>
    </w:p>
    <w:p w14:paraId="2478688E" w14:textId="77777777" w:rsidR="00AA06AB" w:rsidRDefault="00AA06AB">
      <w:pPr>
        <w:spacing w:line="360" w:lineRule="auto"/>
        <w:jc w:val="center"/>
        <w:rPr>
          <w:rFonts w:ascii="Times New Roman" w:hAnsi="Times New Roman" w:cs="Times New Roman"/>
          <w:sz w:val="28"/>
          <w:szCs w:val="28"/>
          <w:lang w:eastAsia="zh-CN"/>
        </w:rPr>
      </w:pPr>
    </w:p>
    <w:p w14:paraId="3A4FE4C8" w14:textId="77777777" w:rsidR="00AA06AB" w:rsidRDefault="00620A9E">
      <w:pPr>
        <w:spacing w:line="360" w:lineRule="auto"/>
        <w:jc w:val="center"/>
        <w:rPr>
          <w:rFonts w:ascii="Times New Roman" w:hAnsi="Times New Roman" w:cs="Times New Roman"/>
          <w:sz w:val="28"/>
          <w:szCs w:val="28"/>
          <w:lang w:eastAsia="zh-CN"/>
        </w:rPr>
      </w:pPr>
      <w:r>
        <w:rPr>
          <w:rFonts w:ascii="Times New Roman" w:hAnsi="Times New Roman" w:cs="Times New Roman"/>
          <w:noProof/>
          <w:sz w:val="28"/>
          <w:szCs w:val="28"/>
          <w:lang w:val="en-US"/>
        </w:rPr>
        <w:lastRenderedPageBreak/>
        <mc:AlternateContent>
          <mc:Choice Requires="wps">
            <w:drawing>
              <wp:anchor distT="0" distB="0" distL="114300" distR="114300" simplePos="0" relativeHeight="251669504" behindDoc="0" locked="0" layoutInCell="1" allowOverlap="1" wp14:anchorId="4C1A8A24" wp14:editId="31325F58">
                <wp:simplePos x="0" y="0"/>
                <wp:positionH relativeFrom="column">
                  <wp:posOffset>3642360</wp:posOffset>
                </wp:positionH>
                <wp:positionV relativeFrom="paragraph">
                  <wp:posOffset>1412240</wp:posOffset>
                </wp:positionV>
                <wp:extent cx="250825" cy="135890"/>
                <wp:effectExtent l="0" t="19050" r="35560" b="35560"/>
                <wp:wrapNone/>
                <wp:docPr id="51" name="Flèche : droite 51"/>
                <wp:cNvGraphicFramePr/>
                <a:graphic xmlns:a="http://schemas.openxmlformats.org/drawingml/2006/main">
                  <a:graphicData uri="http://schemas.microsoft.com/office/word/2010/wordprocessingShape">
                    <wps:wsp>
                      <wps:cNvSpPr/>
                      <wps:spPr>
                        <a:xfrm flipV="1">
                          <a:off x="0" y="0"/>
                          <a:ext cx="250661" cy="13589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èche : droite 51" o:spid="_x0000_s1026" o:spt="13" type="#_x0000_t13" style="position:absolute;left:0pt;flip:y;margin-left:286.8pt;margin-top:111.2pt;height:10.7pt;width:19.75pt;z-index:251669504;v-text-anchor:middle;mso-width-relative:page;mso-height-relative:page;" fillcolor="#4472C4 [3204]" filled="t" stroked="t" coordsize="21600,21600" o:gfxdata="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w3y&#10;u9oAAAALAQAADwAAAAAAAAABACAAAAAiAAAAZHJzL2Rvd25yZXYueG1sUEsBAhQAFAAAAAgAh07i&#10;QDjcx6qSAgAAMQUAAA4AAAAAAAAAAQAgAAAAKQEAAGRycy9lMm9Eb2MueG1sUEsFBgAAAAAGAAYA&#10;WQEAAC0GAAAAAA==&#10;" adj="15746,5400">
                <v:fill on="t" focussize="0,0"/>
                <v:stroke weight="1pt" color="#2F528F [3204]" miterlimit="8" joinstyle="miter"/>
                <v:imagedata o:title=""/>
                <o:lock v:ext="edit" aspectratio="f"/>
              </v:shape>
            </w:pict>
          </mc:Fallback>
        </mc:AlternateContent>
      </w:r>
      <w:r>
        <w:rPr>
          <w:rFonts w:ascii="Times New Roman" w:hAnsi="Times New Roman" w:cs="Times New Roman"/>
          <w:noProof/>
          <w:sz w:val="28"/>
          <w:szCs w:val="28"/>
          <w:lang w:val="en-US"/>
        </w:rPr>
        <w:drawing>
          <wp:inline distT="0" distB="0" distL="0" distR="0" wp14:anchorId="74808BC2" wp14:editId="027E74B0">
            <wp:extent cx="3068320" cy="3027045"/>
            <wp:effectExtent l="0" t="0" r="0" b="190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93226" cy="3051156"/>
                    </a:xfrm>
                    <a:prstGeom prst="rect">
                      <a:avLst/>
                    </a:prstGeom>
                  </pic:spPr>
                </pic:pic>
              </a:graphicData>
            </a:graphic>
          </wp:inline>
        </w:drawing>
      </w:r>
    </w:p>
    <w:p w14:paraId="2608944A" w14:textId="77777777" w:rsidR="00AA06AB" w:rsidRDefault="00620A9E">
      <w:pPr>
        <w:spacing w:line="360" w:lineRule="auto"/>
        <w:jc w:val="center"/>
        <w:rPr>
          <w:rFonts w:ascii="Times New Roman" w:hAnsi="Times New Roman" w:cs="Times New Roman"/>
          <w:sz w:val="28"/>
          <w:szCs w:val="28"/>
          <w:lang w:eastAsia="zh-CN"/>
        </w:rPr>
      </w:pPr>
      <w:r>
        <w:rPr>
          <w:rFonts w:ascii="Times New Roman" w:hAnsi="Times New Roman" w:cs="Times New Roman"/>
          <w:b/>
          <w:bCs/>
          <w:sz w:val="28"/>
          <w:szCs w:val="28"/>
          <w:lang w:eastAsia="zh-CN"/>
        </w:rPr>
        <w:t>Figur</w:t>
      </w:r>
      <w:r>
        <w:rPr>
          <w:rFonts w:ascii="Times New Roman" w:hAnsi="Times New Roman" w:cs="Times New Roman"/>
          <w:b/>
          <w:bCs/>
          <w:sz w:val="28"/>
          <w:szCs w:val="28"/>
          <w:lang w:eastAsia="zh-CN"/>
        </w:rPr>
        <w:t>e 5</w:t>
      </w:r>
      <w:r>
        <w:rPr>
          <w:rFonts w:ascii="Times New Roman" w:hAnsi="Times New Roman" w:cs="Times New Roman"/>
          <w:sz w:val="28"/>
          <w:szCs w:val="28"/>
          <w:lang w:eastAsia="zh-CN"/>
        </w:rPr>
        <w:t xml:space="preserve">: </w:t>
      </w:r>
      <w:r>
        <w:rPr>
          <w:rFonts w:ascii="Times New Roman" w:hAnsi="Times New Roman"/>
          <w:sz w:val="28"/>
          <w:szCs w:val="28"/>
          <w:lang w:eastAsia="zh-CN"/>
        </w:rPr>
        <w:t>Frontal X-ray of the upper limbs showing a scapuloulnar bone bridge</w:t>
      </w:r>
    </w:p>
    <w:p w14:paraId="322DA73C" w14:textId="77777777" w:rsidR="00AA06AB" w:rsidRDefault="00620A9E">
      <w:pPr>
        <w:spacing w:line="360" w:lineRule="auto"/>
        <w:jc w:val="center"/>
        <w:rPr>
          <w:rFonts w:ascii="Times New Roman" w:hAnsi="Times New Roman" w:cs="Times New Roman"/>
          <w:sz w:val="28"/>
          <w:szCs w:val="28"/>
          <w:lang w:eastAsia="zh-CN"/>
        </w:rPr>
      </w:pPr>
      <w:r>
        <w:rPr>
          <w:rFonts w:ascii="Times New Roman" w:hAnsi="Times New Roman" w:cs="Times New Roman"/>
          <w:noProof/>
          <w:sz w:val="28"/>
          <w:szCs w:val="28"/>
          <w:lang w:val="en-US"/>
        </w:rPr>
        <mc:AlternateContent>
          <mc:Choice Requires="wps">
            <w:drawing>
              <wp:anchor distT="0" distB="0" distL="114300" distR="114300" simplePos="0" relativeHeight="251668480" behindDoc="0" locked="0" layoutInCell="1" allowOverlap="1" wp14:anchorId="484F23EF" wp14:editId="1F2250CF">
                <wp:simplePos x="0" y="0"/>
                <wp:positionH relativeFrom="column">
                  <wp:posOffset>3235960</wp:posOffset>
                </wp:positionH>
                <wp:positionV relativeFrom="paragraph">
                  <wp:posOffset>1580515</wp:posOffset>
                </wp:positionV>
                <wp:extent cx="250825" cy="97155"/>
                <wp:effectExtent l="0" t="19050" r="35560" b="36830"/>
                <wp:wrapNone/>
                <wp:docPr id="50" name="Flèche : droite 50"/>
                <wp:cNvGraphicFramePr/>
                <a:graphic xmlns:a="http://schemas.openxmlformats.org/drawingml/2006/main">
                  <a:graphicData uri="http://schemas.microsoft.com/office/word/2010/wordprocessingShape">
                    <wps:wsp>
                      <wps:cNvSpPr/>
                      <wps:spPr>
                        <a:xfrm>
                          <a:off x="0" y="0"/>
                          <a:ext cx="250722" cy="969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èche : droite 50" o:spid="_x0000_s1026" o:spt="13" type="#_x0000_t13" style="position:absolute;left:0pt;margin-left:254.8pt;margin-top:124.45pt;height:7.65pt;width:19.75pt;z-index:251668480;v-text-anchor:middle;mso-width-relative:page;mso-height-relative:page;" fillcolor="#4472C4 [3204]" filled="t" stroked="t" coordsize="21600,21600" o:gfxdata="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hND32gAAAAsB&#10;AAAPAAAAAAAAAAEAIAAAACIAAABkcnMvZG93bnJldi54bWxQSwECFAAUAAAACACHTuJAMULi4YsC&#10;AAAmBQAADgAAAAAAAAABACAAAAApAQAAZHJzL2Uyb0RvYy54bWxQSwUGAAAAAAYABgBZAQAAJgYA&#10;AAAA&#10;" adj="17425,5400">
                <v:fill on="t" focussize="0,0"/>
                <v:stroke weight="1pt" color="#2F528F [3204]" miterlimit="8" joinstyle="miter"/>
                <v:imagedata o:title=""/>
                <o:lock v:ext="edit" aspectratio="f"/>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7456" behindDoc="0" locked="0" layoutInCell="1" allowOverlap="1" wp14:anchorId="0282DC89" wp14:editId="7153243F">
                <wp:simplePos x="0" y="0"/>
                <wp:positionH relativeFrom="column">
                  <wp:posOffset>4417060</wp:posOffset>
                </wp:positionH>
                <wp:positionV relativeFrom="paragraph">
                  <wp:posOffset>1488440</wp:posOffset>
                </wp:positionV>
                <wp:extent cx="257175" cy="88265"/>
                <wp:effectExtent l="19050" t="19050" r="28575" b="45085"/>
                <wp:wrapNone/>
                <wp:docPr id="48" name="Flèche : gauche 48"/>
                <wp:cNvGraphicFramePr/>
                <a:graphic xmlns:a="http://schemas.openxmlformats.org/drawingml/2006/main">
                  <a:graphicData uri="http://schemas.microsoft.com/office/word/2010/wordprocessingShape">
                    <wps:wsp>
                      <wps:cNvSpPr/>
                      <wps:spPr>
                        <a:xfrm>
                          <a:off x="0" y="0"/>
                          <a:ext cx="257441" cy="8849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èche : gauche 48" o:spid="_x0000_s1026" o:spt="66" type="#_x0000_t66" style="position:absolute;left:0pt;margin-left:347.8pt;margin-top:117.2pt;height:6.95pt;width:20.25pt;z-index:251667456;v-text-anchor:middle;mso-width-relative:page;mso-height-relative:page;" fillcolor="#4472C4 [3204]" filled="t" stroked="t" coordsize="21600,21600" o:gfxdata="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BjZ+L3QAAAAsB&#10;AAAPAAAAAAAAAAEAIAAAACIAAABkcnMvZG93bnJldi54bWxQSwECFAAUAAAACACHTuJA/OGYlYgC&#10;AAAlBQAADgAAAAAAAAABACAAAAAsAQAAZHJzL2Uyb0RvYy54bWxQSwUGAAAAAAYABgBZAQAAJgYA&#10;AAAA&#10;" adj="3712,5400">
                <v:fill on="t" focussize="0,0"/>
                <v:stroke weight="1pt" color="#2F528F [3204]" miterlimit="8" joinstyle="miter"/>
                <v:imagedata o:title=""/>
                <o:lock v:ext="edit" aspectratio="f"/>
              </v:shape>
            </w:pict>
          </mc:Fallback>
        </mc:AlternateContent>
      </w:r>
      <w:r>
        <w:rPr>
          <w:rFonts w:ascii="Times New Roman" w:hAnsi="Times New Roman" w:cs="Times New Roman"/>
          <w:noProof/>
          <w:sz w:val="28"/>
          <w:szCs w:val="28"/>
          <w:lang w:val="en-US"/>
        </w:rPr>
        <w:drawing>
          <wp:inline distT="0" distB="0" distL="0" distR="0" wp14:anchorId="1DA272BD" wp14:editId="7C186BC9">
            <wp:extent cx="4241165" cy="2912110"/>
            <wp:effectExtent l="0" t="0" r="6985" b="254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289054" cy="2945133"/>
                    </a:xfrm>
                    <a:prstGeom prst="rect">
                      <a:avLst/>
                    </a:prstGeom>
                  </pic:spPr>
                </pic:pic>
              </a:graphicData>
            </a:graphic>
          </wp:inline>
        </w:drawing>
      </w:r>
    </w:p>
    <w:p w14:paraId="1C758629" w14:textId="77777777" w:rsidR="00AA06AB" w:rsidRDefault="00620A9E">
      <w:pPr>
        <w:jc w:val="center"/>
        <w:rPr>
          <w:rFonts w:ascii="Times New Roman" w:hAnsi="Times New Roman" w:cs="Times New Roman"/>
          <w:sz w:val="28"/>
          <w:szCs w:val="28"/>
          <w:lang w:eastAsia="zh-CN"/>
        </w:rPr>
      </w:pPr>
      <w:r>
        <w:rPr>
          <w:rFonts w:ascii="Times New Roman" w:hAnsi="Times New Roman" w:cs="Times New Roman"/>
          <w:b/>
          <w:bCs/>
          <w:sz w:val="28"/>
          <w:szCs w:val="28"/>
          <w:lang w:eastAsia="zh-CN"/>
        </w:rPr>
        <w:t>Figure 6 </w:t>
      </w:r>
      <w:r>
        <w:rPr>
          <w:rFonts w:ascii="Times New Roman" w:hAnsi="Times New Roman" w:cs="Times New Roman"/>
          <w:sz w:val="28"/>
          <w:szCs w:val="28"/>
          <w:lang w:eastAsia="zh-CN"/>
        </w:rPr>
        <w:t xml:space="preserve">: </w:t>
      </w:r>
      <w:r>
        <w:rPr>
          <w:rFonts w:ascii="Times New Roman" w:hAnsi="Times New Roman"/>
          <w:sz w:val="28"/>
          <w:szCs w:val="28"/>
          <w:lang w:eastAsia="zh-CN"/>
        </w:rPr>
        <w:t>Frontal X-ray of the hand showing brachydactyly</w:t>
      </w:r>
    </w:p>
    <w:p w14:paraId="63A892CE" w14:textId="77777777" w:rsidR="00AA06AB" w:rsidRDefault="00AA06AB">
      <w:pPr>
        <w:spacing w:line="360" w:lineRule="auto"/>
        <w:jc w:val="center"/>
        <w:rPr>
          <w:rFonts w:ascii="Times New Roman" w:hAnsi="Times New Roman" w:cs="Times New Roman"/>
          <w:sz w:val="28"/>
          <w:szCs w:val="28"/>
          <w:lang w:eastAsia="zh-CN"/>
        </w:rPr>
      </w:pPr>
    </w:p>
    <w:sectPr w:rsidR="00AA06AB">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DB25" w14:textId="77777777" w:rsidR="00620A9E" w:rsidRDefault="00620A9E">
      <w:pPr>
        <w:spacing w:line="240" w:lineRule="auto"/>
      </w:pPr>
      <w:r>
        <w:separator/>
      </w:r>
    </w:p>
  </w:endnote>
  <w:endnote w:type="continuationSeparator" w:id="0">
    <w:p w14:paraId="45F1175E" w14:textId="77777777" w:rsidR="00620A9E" w:rsidRDefault="00620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8928" w14:textId="77777777" w:rsidR="00AA06AB" w:rsidRDefault="00AA06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7698" w14:textId="77777777" w:rsidR="00AA06AB" w:rsidRDefault="00AA06A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4674" w14:textId="77777777" w:rsidR="00AA06AB" w:rsidRDefault="00AA06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F724" w14:textId="77777777" w:rsidR="00620A9E" w:rsidRDefault="00620A9E">
      <w:pPr>
        <w:spacing w:after="0"/>
      </w:pPr>
      <w:r>
        <w:separator/>
      </w:r>
    </w:p>
  </w:footnote>
  <w:footnote w:type="continuationSeparator" w:id="0">
    <w:p w14:paraId="1D8421AF" w14:textId="77777777" w:rsidR="00620A9E" w:rsidRDefault="00620A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8A31" w14:textId="77777777" w:rsidR="00AA06AB" w:rsidRDefault="00620A9E">
    <w:pPr>
      <w:pStyle w:val="En-tte"/>
    </w:pPr>
    <w:r>
      <w:pict w14:anchorId="312FD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49688" o:spid="_x0000_s1026" type="#_x0000_t136" style="position:absolute;margin-left:0;margin-top:0;width:574.65pt;height:64.8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8503" w14:textId="77777777" w:rsidR="00AA06AB" w:rsidRDefault="00620A9E">
    <w:pPr>
      <w:pStyle w:val="En-tte"/>
    </w:pPr>
    <w:r>
      <w:pict w14:anchorId="12F6C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49689" o:spid="_x0000_s1027" type="#_x0000_t136" style="position:absolute;margin-left:0;margin-top:0;width:574.65pt;height:64.8pt;rotation:315;z-index:-251653120;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798D" w14:textId="77777777" w:rsidR="00AA06AB" w:rsidRDefault="00620A9E">
    <w:pPr>
      <w:pStyle w:val="En-tte"/>
    </w:pPr>
    <w:r>
      <w:pict w14:anchorId="1FAA8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49687" o:spid="_x0000_s1025" type="#_x0000_t136" style="position:absolute;margin-left:0;margin-top:0;width:574.65pt;height:64.8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28D"/>
    <w:multiLevelType w:val="multilevel"/>
    <w:tmpl w:val="0145728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AA04A57"/>
    <w:multiLevelType w:val="multilevel"/>
    <w:tmpl w:val="0AA04A5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3059B9"/>
    <w:multiLevelType w:val="multilevel"/>
    <w:tmpl w:val="1A3059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E27C83"/>
    <w:multiLevelType w:val="multilevel"/>
    <w:tmpl w:val="46E27C8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8674D77"/>
    <w:multiLevelType w:val="multilevel"/>
    <w:tmpl w:val="48674D7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53691CD7"/>
    <w:multiLevelType w:val="multilevel"/>
    <w:tmpl w:val="53691CD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59F7A4A"/>
    <w:multiLevelType w:val="multilevel"/>
    <w:tmpl w:val="559F7A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E514AD5"/>
    <w:multiLevelType w:val="multilevel"/>
    <w:tmpl w:val="7E514AD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4146084">
    <w:abstractNumId w:val="7"/>
  </w:num>
  <w:num w:numId="2" w16cid:durableId="546794471">
    <w:abstractNumId w:val="4"/>
  </w:num>
  <w:num w:numId="3" w16cid:durableId="2017220277">
    <w:abstractNumId w:val="5"/>
  </w:num>
  <w:num w:numId="4" w16cid:durableId="730496088">
    <w:abstractNumId w:val="6"/>
  </w:num>
  <w:num w:numId="5" w16cid:durableId="38671761">
    <w:abstractNumId w:val="2"/>
  </w:num>
  <w:num w:numId="6" w16cid:durableId="88818754">
    <w:abstractNumId w:val="3"/>
  </w:num>
  <w:num w:numId="7" w16cid:durableId="988559679">
    <w:abstractNumId w:val="0"/>
  </w:num>
  <w:num w:numId="8" w16cid:durableId="2142728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2MTIwtjC1NDQ0NTNU0lEKTi0uzszPAykwrAUA1GikFSwAAAA="/>
  </w:docVars>
  <w:rsids>
    <w:rsidRoot w:val="00676FA7"/>
    <w:rsid w:val="00000EDF"/>
    <w:rsid w:val="00001F16"/>
    <w:rsid w:val="00011C19"/>
    <w:rsid w:val="00061BAA"/>
    <w:rsid w:val="00080325"/>
    <w:rsid w:val="0009169B"/>
    <w:rsid w:val="000975DC"/>
    <w:rsid w:val="000F6343"/>
    <w:rsid w:val="0010733F"/>
    <w:rsid w:val="00144861"/>
    <w:rsid w:val="00153409"/>
    <w:rsid w:val="001663B1"/>
    <w:rsid w:val="00185CE5"/>
    <w:rsid w:val="00192CE5"/>
    <w:rsid w:val="001A1E75"/>
    <w:rsid w:val="001A2A09"/>
    <w:rsid w:val="001A492A"/>
    <w:rsid w:val="001B7B45"/>
    <w:rsid w:val="001D0A28"/>
    <w:rsid w:val="001D1633"/>
    <w:rsid w:val="001E33CD"/>
    <w:rsid w:val="001E420B"/>
    <w:rsid w:val="00235591"/>
    <w:rsid w:val="00303A8A"/>
    <w:rsid w:val="00305749"/>
    <w:rsid w:val="00306437"/>
    <w:rsid w:val="0032096C"/>
    <w:rsid w:val="0032527C"/>
    <w:rsid w:val="003317E8"/>
    <w:rsid w:val="00333EBB"/>
    <w:rsid w:val="003375C1"/>
    <w:rsid w:val="0035077D"/>
    <w:rsid w:val="003513BC"/>
    <w:rsid w:val="00351D93"/>
    <w:rsid w:val="00373747"/>
    <w:rsid w:val="003951AA"/>
    <w:rsid w:val="003B112C"/>
    <w:rsid w:val="003C26C4"/>
    <w:rsid w:val="003F452C"/>
    <w:rsid w:val="0041530F"/>
    <w:rsid w:val="004414A3"/>
    <w:rsid w:val="00463917"/>
    <w:rsid w:val="00464BC7"/>
    <w:rsid w:val="0046656E"/>
    <w:rsid w:val="00493CCE"/>
    <w:rsid w:val="004B187A"/>
    <w:rsid w:val="004B5524"/>
    <w:rsid w:val="004B6ED3"/>
    <w:rsid w:val="004C6BF8"/>
    <w:rsid w:val="004C7BA6"/>
    <w:rsid w:val="004D5139"/>
    <w:rsid w:val="004E136D"/>
    <w:rsid w:val="004E2E5F"/>
    <w:rsid w:val="004E7256"/>
    <w:rsid w:val="0052207A"/>
    <w:rsid w:val="0052547A"/>
    <w:rsid w:val="005378CC"/>
    <w:rsid w:val="00540DFB"/>
    <w:rsid w:val="005467E4"/>
    <w:rsid w:val="00573FA7"/>
    <w:rsid w:val="00575177"/>
    <w:rsid w:val="005810F9"/>
    <w:rsid w:val="005A1516"/>
    <w:rsid w:val="005A6898"/>
    <w:rsid w:val="005C04B8"/>
    <w:rsid w:val="005C2E35"/>
    <w:rsid w:val="005C34C9"/>
    <w:rsid w:val="005E4582"/>
    <w:rsid w:val="005F22D4"/>
    <w:rsid w:val="005F3930"/>
    <w:rsid w:val="00605A88"/>
    <w:rsid w:val="006078C6"/>
    <w:rsid w:val="006148CA"/>
    <w:rsid w:val="00620A9E"/>
    <w:rsid w:val="00623BB1"/>
    <w:rsid w:val="00627028"/>
    <w:rsid w:val="00633938"/>
    <w:rsid w:val="00637A6B"/>
    <w:rsid w:val="00640585"/>
    <w:rsid w:val="006468DD"/>
    <w:rsid w:val="00660F98"/>
    <w:rsid w:val="0066188B"/>
    <w:rsid w:val="00662173"/>
    <w:rsid w:val="0067011F"/>
    <w:rsid w:val="00673492"/>
    <w:rsid w:val="00673567"/>
    <w:rsid w:val="00676FA7"/>
    <w:rsid w:val="00684AEA"/>
    <w:rsid w:val="00696271"/>
    <w:rsid w:val="006970E5"/>
    <w:rsid w:val="006B472C"/>
    <w:rsid w:val="006C255E"/>
    <w:rsid w:val="006E6CC5"/>
    <w:rsid w:val="00766ADA"/>
    <w:rsid w:val="00790D30"/>
    <w:rsid w:val="007B245B"/>
    <w:rsid w:val="007C78BC"/>
    <w:rsid w:val="007D6034"/>
    <w:rsid w:val="007E57A4"/>
    <w:rsid w:val="00807F2E"/>
    <w:rsid w:val="008249BA"/>
    <w:rsid w:val="00830C64"/>
    <w:rsid w:val="008328BE"/>
    <w:rsid w:val="008370F8"/>
    <w:rsid w:val="00852FBA"/>
    <w:rsid w:val="00865F91"/>
    <w:rsid w:val="00867EC8"/>
    <w:rsid w:val="008810EC"/>
    <w:rsid w:val="008A2F30"/>
    <w:rsid w:val="008A42B6"/>
    <w:rsid w:val="008A7D44"/>
    <w:rsid w:val="008B227E"/>
    <w:rsid w:val="008C7475"/>
    <w:rsid w:val="008D3596"/>
    <w:rsid w:val="008E2D1A"/>
    <w:rsid w:val="009916C5"/>
    <w:rsid w:val="0099656A"/>
    <w:rsid w:val="009B0D63"/>
    <w:rsid w:val="009C0CFA"/>
    <w:rsid w:val="009D06D1"/>
    <w:rsid w:val="009D108E"/>
    <w:rsid w:val="009F3CCC"/>
    <w:rsid w:val="00A25F9E"/>
    <w:rsid w:val="00A41F55"/>
    <w:rsid w:val="00A70F1D"/>
    <w:rsid w:val="00A74878"/>
    <w:rsid w:val="00A83601"/>
    <w:rsid w:val="00A85DE0"/>
    <w:rsid w:val="00A92262"/>
    <w:rsid w:val="00AA06AB"/>
    <w:rsid w:val="00AA3238"/>
    <w:rsid w:val="00AC2ECB"/>
    <w:rsid w:val="00B03AF2"/>
    <w:rsid w:val="00B05C49"/>
    <w:rsid w:val="00B07D7E"/>
    <w:rsid w:val="00B14147"/>
    <w:rsid w:val="00B17F2A"/>
    <w:rsid w:val="00B30F14"/>
    <w:rsid w:val="00B35E44"/>
    <w:rsid w:val="00B525D4"/>
    <w:rsid w:val="00B55113"/>
    <w:rsid w:val="00BA0BA5"/>
    <w:rsid w:val="00BA2C28"/>
    <w:rsid w:val="00BA4CE6"/>
    <w:rsid w:val="00BC5A60"/>
    <w:rsid w:val="00BC6076"/>
    <w:rsid w:val="00BE0942"/>
    <w:rsid w:val="00C142BE"/>
    <w:rsid w:val="00C2280D"/>
    <w:rsid w:val="00C309E4"/>
    <w:rsid w:val="00C31A45"/>
    <w:rsid w:val="00C33B5A"/>
    <w:rsid w:val="00C344CB"/>
    <w:rsid w:val="00C3587E"/>
    <w:rsid w:val="00C36A67"/>
    <w:rsid w:val="00C45A9F"/>
    <w:rsid w:val="00C76C7C"/>
    <w:rsid w:val="00CB1EE0"/>
    <w:rsid w:val="00CB4BD9"/>
    <w:rsid w:val="00CC0FA7"/>
    <w:rsid w:val="00CC181E"/>
    <w:rsid w:val="00CD0B22"/>
    <w:rsid w:val="00CF2BEE"/>
    <w:rsid w:val="00D03FE8"/>
    <w:rsid w:val="00D10AAC"/>
    <w:rsid w:val="00D5109F"/>
    <w:rsid w:val="00D52F48"/>
    <w:rsid w:val="00D616B9"/>
    <w:rsid w:val="00D916E8"/>
    <w:rsid w:val="00D93D2C"/>
    <w:rsid w:val="00DA2346"/>
    <w:rsid w:val="00DA7E01"/>
    <w:rsid w:val="00DB0909"/>
    <w:rsid w:val="00DB5667"/>
    <w:rsid w:val="00E1099C"/>
    <w:rsid w:val="00E276B5"/>
    <w:rsid w:val="00E60BF4"/>
    <w:rsid w:val="00E61C7F"/>
    <w:rsid w:val="00E67589"/>
    <w:rsid w:val="00E8260C"/>
    <w:rsid w:val="00E82C1A"/>
    <w:rsid w:val="00E8750D"/>
    <w:rsid w:val="00EE39C9"/>
    <w:rsid w:val="00EE607F"/>
    <w:rsid w:val="00EF4BD6"/>
    <w:rsid w:val="00EF5B0C"/>
    <w:rsid w:val="00F31A9A"/>
    <w:rsid w:val="00F35860"/>
    <w:rsid w:val="00F55DC1"/>
    <w:rsid w:val="00F67EDD"/>
    <w:rsid w:val="00F82576"/>
    <w:rsid w:val="00F90898"/>
    <w:rsid w:val="00F92954"/>
    <w:rsid w:val="00FD0BA3"/>
    <w:rsid w:val="00FD5180"/>
    <w:rsid w:val="00FE735B"/>
    <w:rsid w:val="00FF5851"/>
    <w:rsid w:val="05EC5B44"/>
    <w:rsid w:val="065C167B"/>
    <w:rsid w:val="069872E2"/>
    <w:rsid w:val="07706EBD"/>
    <w:rsid w:val="09862E2D"/>
    <w:rsid w:val="111D1CDC"/>
    <w:rsid w:val="15830BD9"/>
    <w:rsid w:val="19131D2F"/>
    <w:rsid w:val="1B776F9B"/>
    <w:rsid w:val="1E6905F2"/>
    <w:rsid w:val="1FDD26D2"/>
    <w:rsid w:val="294C7E51"/>
    <w:rsid w:val="2EA30912"/>
    <w:rsid w:val="2FD9098F"/>
    <w:rsid w:val="3C061489"/>
    <w:rsid w:val="3C0D4CE1"/>
    <w:rsid w:val="3E9207B3"/>
    <w:rsid w:val="41CA4AFD"/>
    <w:rsid w:val="422E4822"/>
    <w:rsid w:val="46F06FEE"/>
    <w:rsid w:val="475A449F"/>
    <w:rsid w:val="48E63C63"/>
    <w:rsid w:val="495E03EC"/>
    <w:rsid w:val="49765714"/>
    <w:rsid w:val="4B523D1F"/>
    <w:rsid w:val="4C9124AD"/>
    <w:rsid w:val="4E5D62A1"/>
    <w:rsid w:val="4FF705C0"/>
    <w:rsid w:val="51563A00"/>
    <w:rsid w:val="561D0456"/>
    <w:rsid w:val="587C6CA3"/>
    <w:rsid w:val="5E413634"/>
    <w:rsid w:val="60620258"/>
    <w:rsid w:val="60B7403D"/>
    <w:rsid w:val="60E32902"/>
    <w:rsid w:val="643364F2"/>
    <w:rsid w:val="66736A21"/>
    <w:rsid w:val="6F072F19"/>
    <w:rsid w:val="753374D4"/>
    <w:rsid w:val="76C2767E"/>
    <w:rsid w:val="77A11D8D"/>
    <w:rsid w:val="7E8B3D2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5D2268C"/>
  <w15:docId w15:val="{96749999-2CCE-468A-91DF-E5460BE1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SN" w:eastAsia="fr-S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sz w:val="22"/>
      <w:szCs w:val="22"/>
      <w:lang w:val="zh-CN"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563C1" w:themeColor="hyperlink"/>
      <w:u w:val="single"/>
    </w:rPr>
  </w:style>
  <w:style w:type="character" w:styleId="Marquedecommentaire">
    <w:name w:val="annotation reference"/>
    <w:basedOn w:val="Policepardfaut"/>
    <w:uiPriority w:val="99"/>
    <w:semiHidden/>
    <w:unhideWhenUsed/>
    <w:qFormat/>
    <w:rPr>
      <w:sz w:val="16"/>
      <w:szCs w:val="16"/>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Pieddepage">
    <w:name w:val="footer"/>
    <w:basedOn w:val="Normal"/>
    <w:link w:val="PieddepageCar"/>
    <w:uiPriority w:val="99"/>
    <w:unhideWhenUsed/>
    <w:qFormat/>
    <w:pPr>
      <w:tabs>
        <w:tab w:val="center" w:pos="4680"/>
        <w:tab w:val="right" w:pos="9360"/>
      </w:tabs>
      <w:spacing w:after="0" w:line="240" w:lineRule="auto"/>
    </w:pPr>
  </w:style>
  <w:style w:type="paragraph" w:styleId="En-tte">
    <w:name w:val="header"/>
    <w:basedOn w:val="Normal"/>
    <w:link w:val="En-tteCar"/>
    <w:uiPriority w:val="99"/>
    <w:unhideWhenUsed/>
    <w:qFormat/>
    <w:pPr>
      <w:tabs>
        <w:tab w:val="center" w:pos="4680"/>
        <w:tab w:val="right" w:pos="9360"/>
      </w:tabs>
      <w:spacing w:after="0" w:line="240" w:lineRule="auto"/>
    </w:pPr>
  </w:style>
  <w:style w:type="paragraph" w:styleId="Paragraphedeliste">
    <w:name w:val="List Paragraph"/>
    <w:basedOn w:val="Normal"/>
    <w:uiPriority w:val="34"/>
    <w:qFormat/>
    <w:pPr>
      <w:ind w:left="720"/>
      <w:contextualSpacing/>
    </w:pPr>
  </w:style>
  <w:style w:type="character" w:customStyle="1" w:styleId="Mentionnonrsolue1">
    <w:name w:val="Mention non résolue1"/>
    <w:basedOn w:val="Policepardfau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pPr>
      <w:tabs>
        <w:tab w:val="left" w:pos="384"/>
      </w:tabs>
      <w:spacing w:after="240" w:line="240" w:lineRule="auto"/>
      <w:ind w:left="384" w:hanging="384"/>
    </w:pPr>
  </w:style>
  <w:style w:type="character" w:customStyle="1" w:styleId="UnresolvedMention1">
    <w:name w:val="Unresolved Mention1"/>
    <w:basedOn w:val="Policepardfaut"/>
    <w:uiPriority w:val="99"/>
    <w:semiHidden/>
    <w:unhideWhenUsed/>
    <w:qFormat/>
    <w:rPr>
      <w:color w:val="605E5C"/>
      <w:shd w:val="clear" w:color="auto" w:fill="E1DFDD"/>
    </w:rPr>
  </w:style>
  <w:style w:type="paragraph" w:customStyle="1" w:styleId="Revision1">
    <w:name w:val="Revision1"/>
    <w:hidden/>
    <w:uiPriority w:val="99"/>
    <w:semiHidden/>
    <w:qFormat/>
    <w:rPr>
      <w:rFonts w:eastAsiaTheme="minorHAnsi"/>
      <w:sz w:val="22"/>
      <w:szCs w:val="22"/>
      <w:lang w:val="zh-CN" w:eastAsia="en-US"/>
    </w:rPr>
  </w:style>
  <w:style w:type="character" w:customStyle="1" w:styleId="CommentaireCar">
    <w:name w:val="Commentaire Car"/>
    <w:basedOn w:val="Policepardfaut"/>
    <w:link w:val="Commentaire"/>
    <w:uiPriority w:val="99"/>
    <w:semiHidden/>
    <w:qFormat/>
    <w:rPr>
      <w:rFonts w:eastAsiaTheme="minorHAnsi"/>
      <w:lang w:val="zh-CN" w:eastAsia="en-US"/>
    </w:rPr>
  </w:style>
  <w:style w:type="character" w:customStyle="1" w:styleId="ObjetducommentaireCar">
    <w:name w:val="Objet du commentaire Car"/>
    <w:basedOn w:val="CommentaireCar"/>
    <w:link w:val="Objetducommentaire"/>
    <w:uiPriority w:val="99"/>
    <w:semiHidden/>
    <w:qFormat/>
    <w:rPr>
      <w:rFonts w:eastAsiaTheme="minorHAnsi"/>
      <w:b/>
      <w:bCs/>
      <w:lang w:val="zh-CN" w:eastAsia="en-US"/>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En-tteCar">
    <w:name w:val="En-tête Car"/>
    <w:basedOn w:val="Policepardfaut"/>
    <w:link w:val="En-tte"/>
    <w:uiPriority w:val="99"/>
    <w:qFormat/>
    <w:rPr>
      <w:rFonts w:eastAsiaTheme="minorHAnsi"/>
      <w:sz w:val="22"/>
      <w:szCs w:val="22"/>
      <w:lang w:val="zh-CN" w:eastAsia="en-US"/>
    </w:rPr>
  </w:style>
  <w:style w:type="character" w:customStyle="1" w:styleId="PieddepageCar">
    <w:name w:val="Pied de page Car"/>
    <w:basedOn w:val="Policepardfaut"/>
    <w:link w:val="Pieddepage"/>
    <w:uiPriority w:val="99"/>
    <w:qFormat/>
    <w:rPr>
      <w:rFonts w:eastAsiaTheme="minorHAnsi"/>
      <w:sz w:val="22"/>
      <w:szCs w:val="22"/>
      <w:lang w:val="zh-CN" w:eastAsia="en-US"/>
    </w:rPr>
  </w:style>
  <w:style w:type="paragraph" w:styleId="Sansinterligne">
    <w:name w:val="No Spacing"/>
    <w:uiPriority w:val="1"/>
    <w:qFormat/>
    <w:rPr>
      <w:rFonts w:eastAsiaTheme="minorHAns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8277</Words>
  <Characters>45526</Characters>
  <Application>Microsoft Office Word</Application>
  <DocSecurity>0</DocSecurity>
  <Lines>379</Lines>
  <Paragraphs>107</Paragraphs>
  <ScaleCrop>false</ScaleCrop>
  <Company/>
  <LinksUpToDate>false</LinksUpToDate>
  <CharactersWithSpaces>53696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dione</dc:creator>
  <cp:lastModifiedBy>paula dione</cp:lastModifiedBy>
  <cp:revision>147</cp:revision>
  <dcterms:created xsi:type="dcterms:W3CDTF">2025-12-18T18:59:00Z</dcterms:created>
  <dcterms:modified xsi:type="dcterms:W3CDTF">2026-01-15T23:40:00Z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3290B0DBA0064D80BE00E3277F90C880_12</vt:lpwstr>
  </property>
  <property fmtid="{D5CDD505-2E9C-101B-9397-08002B2CF9AE}" pid="4" name="ZOTERO_PREF_1">
    <vt:lpwstr>&lt;data data-version="3" zotero-version="6.0.36"&gt;&lt;session id="nLTH0po7"/&gt;&lt;style id="http://www.zotero.org/styles/vancouver" locale="fr-FR" hasBibliography="1" bibliographyStyleHasBeenSet="1"/&gt;&lt;prefs&gt;&lt;pref name="fieldType" value="Field"/&gt;&lt;/prefs&gt;&lt;/data&gt;</vt:lpwstr>
  </property>
</Properties>
</file>