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3546E" w14:textId="77777777" w:rsidR="00DA1453" w:rsidRDefault="00DA1453" w:rsidP="003267AF">
      <w:pPr>
        <w:jc w:val="center"/>
        <w:rPr>
          <w:rFonts w:ascii="Arial" w:hAnsi="Arial" w:cs="Arial"/>
          <w:b/>
          <w:shd w:val="clear" w:color="auto" w:fill="FFFFFF"/>
          <w:lang w:val="en-US"/>
        </w:rPr>
      </w:pPr>
      <w:r w:rsidRPr="00DA1453">
        <w:rPr>
          <w:rFonts w:ascii="Arial" w:hAnsi="Arial" w:cs="Arial"/>
          <w:b/>
          <w:shd w:val="clear" w:color="auto" w:fill="FFFFFF"/>
          <w:lang w:val="en-US"/>
        </w:rPr>
        <w:t xml:space="preserve">Case report </w:t>
      </w:r>
    </w:p>
    <w:p w14:paraId="2100CF0E" w14:textId="77777777" w:rsidR="00DA1453" w:rsidRDefault="00DA1453" w:rsidP="003267AF">
      <w:pPr>
        <w:jc w:val="center"/>
        <w:rPr>
          <w:rFonts w:ascii="Arial" w:hAnsi="Arial" w:cs="Arial"/>
          <w:b/>
          <w:shd w:val="clear" w:color="auto" w:fill="FFFFFF"/>
          <w:lang w:val="en-US"/>
        </w:rPr>
      </w:pPr>
    </w:p>
    <w:p w14:paraId="3002B5F9" w14:textId="725AD095" w:rsidR="003267AF" w:rsidRPr="00600408" w:rsidRDefault="003267AF" w:rsidP="003267AF">
      <w:pPr>
        <w:jc w:val="center"/>
        <w:rPr>
          <w:rFonts w:ascii="Arial" w:hAnsi="Arial" w:cs="Arial"/>
          <w:b/>
          <w:shd w:val="clear" w:color="auto" w:fill="FFFFFF"/>
          <w:lang w:val="en-US"/>
        </w:rPr>
      </w:pPr>
      <w:r w:rsidRPr="00600408">
        <w:rPr>
          <w:rFonts w:ascii="Arial" w:hAnsi="Arial" w:cs="Arial"/>
          <w:b/>
          <w:shd w:val="clear" w:color="auto" w:fill="FFFFFF"/>
          <w:lang w:val="en-US"/>
        </w:rPr>
        <w:t>Multifocal Tuberculosis in an Infant: A Rare Case at the University Hospital of Dakar</w:t>
      </w:r>
    </w:p>
    <w:p w14:paraId="4B3A98B0" w14:textId="77777777" w:rsidR="00F57E74" w:rsidRDefault="00F57E74" w:rsidP="009B0729">
      <w:pPr>
        <w:spacing w:after="0" w:line="360" w:lineRule="auto"/>
        <w:contextualSpacing/>
        <w:jc w:val="both"/>
        <w:rPr>
          <w:rFonts w:ascii="Arial" w:hAnsi="Arial" w:cs="Arial"/>
          <w:shd w:val="clear" w:color="auto" w:fill="FFFFFF"/>
          <w:lang w:val="en-US"/>
        </w:rPr>
      </w:pPr>
    </w:p>
    <w:p w14:paraId="0190684B" w14:textId="77777777" w:rsidR="00F57E74" w:rsidRPr="00600408" w:rsidRDefault="00F57E74" w:rsidP="009B0729">
      <w:pPr>
        <w:spacing w:after="0" w:line="360" w:lineRule="auto"/>
        <w:contextualSpacing/>
        <w:jc w:val="both"/>
        <w:rPr>
          <w:rFonts w:ascii="Arial" w:hAnsi="Arial" w:cs="Arial"/>
          <w:shd w:val="clear" w:color="auto" w:fill="FFFFFF"/>
          <w:lang w:val="en-US"/>
        </w:rPr>
      </w:pPr>
    </w:p>
    <w:p w14:paraId="64605E35" w14:textId="77777777" w:rsidR="003267AF" w:rsidRPr="00600408" w:rsidRDefault="003267AF" w:rsidP="003267AF">
      <w:pPr>
        <w:spacing w:after="0" w:line="360" w:lineRule="auto"/>
        <w:contextualSpacing/>
        <w:jc w:val="both"/>
        <w:rPr>
          <w:rFonts w:ascii="Arial" w:hAnsi="Arial" w:cs="Arial"/>
          <w:b/>
          <w:bCs/>
          <w:u w:val="single"/>
          <w:shd w:val="clear" w:color="auto" w:fill="FFFFFF"/>
          <w:lang w:val="en-US"/>
        </w:rPr>
      </w:pPr>
      <w:r w:rsidRPr="00600408">
        <w:rPr>
          <w:rFonts w:ascii="Arial" w:hAnsi="Arial" w:cs="Arial"/>
          <w:b/>
          <w:bCs/>
          <w:u w:val="single"/>
          <w:shd w:val="clear" w:color="auto" w:fill="FFFFFF"/>
          <w:lang w:val="en-US"/>
        </w:rPr>
        <w:t>Abstract</w:t>
      </w:r>
    </w:p>
    <w:p w14:paraId="2342442E" w14:textId="7FC58278" w:rsidR="003267AF" w:rsidRPr="00600408" w:rsidRDefault="003267AF" w:rsidP="003267AF">
      <w:pPr>
        <w:spacing w:after="0" w:line="360" w:lineRule="auto"/>
        <w:contextualSpacing/>
        <w:jc w:val="both"/>
        <w:rPr>
          <w:rFonts w:ascii="Arial" w:hAnsi="Arial" w:cs="Arial"/>
          <w:b/>
          <w:bCs/>
          <w:shd w:val="clear" w:color="auto" w:fill="FFFFFF"/>
          <w:lang w:val="en-US"/>
        </w:rPr>
      </w:pPr>
      <w:r w:rsidRPr="00600408">
        <w:rPr>
          <w:rFonts w:ascii="Arial" w:hAnsi="Arial" w:cs="Arial"/>
          <w:b/>
          <w:bCs/>
          <w:shd w:val="clear" w:color="auto" w:fill="FFFFFF"/>
          <w:lang w:val="en-US"/>
        </w:rPr>
        <w:t>Introduction</w:t>
      </w:r>
    </w:p>
    <w:p w14:paraId="3392C15E" w14:textId="7F7BF933" w:rsidR="003267AF" w:rsidRPr="00600408" w:rsidRDefault="003267AF" w:rsidP="003267AF">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Tuberculosis is an infectious disease caused by Mycobacterium tuberculosis complex and primarily affects the lungs. It is defined as multifocal tuberculosis (MFT) when at least two non-contiguous extrapulmonary sites are involved, with or without pulmonary involvement. Pediatric tuberculosis accounts for approximately 9–12% of all tuberculosis cases. We report the case of a 30-month-old infant with multifocal tuberculosis hospitalized at the University Hospital of Dakar.</w:t>
      </w:r>
    </w:p>
    <w:p w14:paraId="450A472D" w14:textId="572B2ED4" w:rsidR="003267AF" w:rsidRPr="00600408" w:rsidRDefault="003267AF" w:rsidP="003267AF">
      <w:pPr>
        <w:spacing w:after="0" w:line="360" w:lineRule="auto"/>
        <w:contextualSpacing/>
        <w:jc w:val="both"/>
        <w:rPr>
          <w:rFonts w:ascii="Arial" w:hAnsi="Arial" w:cs="Arial"/>
          <w:b/>
          <w:bCs/>
          <w:shd w:val="clear" w:color="auto" w:fill="FFFFFF"/>
          <w:lang w:val="en-US"/>
        </w:rPr>
      </w:pPr>
      <w:r w:rsidRPr="00600408">
        <w:rPr>
          <w:rFonts w:ascii="Arial" w:hAnsi="Arial" w:cs="Arial"/>
          <w:b/>
          <w:bCs/>
          <w:shd w:val="clear" w:color="auto" w:fill="FFFFFF"/>
          <w:lang w:val="en-US"/>
        </w:rPr>
        <w:t>Case presentation</w:t>
      </w:r>
    </w:p>
    <w:p w14:paraId="1B7BD9ED" w14:textId="52141ADA" w:rsidR="003267AF" w:rsidRPr="00600408" w:rsidRDefault="003267AF" w:rsidP="003267AF">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 xml:space="preserve">A 30-month-old infant presented with polymorphic symptoms including weight loss, apathy, and persistent fever. Diagnosis was delayed due to atypical clinical presentation and inconclusive initial investigations. Tuberculosis was confirmed after 27 days of hospitalization through computed tomography findings and a positive Xpert MTB/RIF test performed on gastric aspirate. The child received </w:t>
      </w:r>
      <w:proofErr w:type="spellStart"/>
      <w:r w:rsidRPr="00600408">
        <w:rPr>
          <w:rFonts w:ascii="Arial" w:hAnsi="Arial" w:cs="Arial"/>
          <w:shd w:val="clear" w:color="auto" w:fill="FFFFFF"/>
          <w:lang w:val="en-US"/>
        </w:rPr>
        <w:t>antituberculous</w:t>
      </w:r>
      <w:proofErr w:type="spellEnd"/>
      <w:r w:rsidRPr="00600408">
        <w:rPr>
          <w:rFonts w:ascii="Arial" w:hAnsi="Arial" w:cs="Arial"/>
          <w:shd w:val="clear" w:color="auto" w:fill="FFFFFF"/>
          <w:lang w:val="en-US"/>
        </w:rPr>
        <w:t xml:space="preserve"> therapy and nutritional rehabilitation but died four months later.</w:t>
      </w:r>
    </w:p>
    <w:p w14:paraId="10A499A9" w14:textId="7D5CEF10" w:rsidR="003267AF" w:rsidRPr="00600408" w:rsidRDefault="003267AF" w:rsidP="003267AF">
      <w:pPr>
        <w:spacing w:after="0" w:line="360" w:lineRule="auto"/>
        <w:contextualSpacing/>
        <w:jc w:val="both"/>
        <w:rPr>
          <w:rFonts w:ascii="Arial" w:hAnsi="Arial" w:cs="Arial"/>
          <w:b/>
          <w:bCs/>
          <w:shd w:val="clear" w:color="auto" w:fill="FFFFFF"/>
          <w:lang w:val="en-US"/>
        </w:rPr>
      </w:pPr>
      <w:r w:rsidRPr="00600408">
        <w:rPr>
          <w:rFonts w:ascii="Arial" w:hAnsi="Arial" w:cs="Arial"/>
          <w:b/>
          <w:bCs/>
          <w:shd w:val="clear" w:color="auto" w:fill="FFFFFF"/>
          <w:lang w:val="en-US"/>
        </w:rPr>
        <w:t>Conclusion</w:t>
      </w:r>
    </w:p>
    <w:p w14:paraId="5B557D33" w14:textId="68570AD0" w:rsidR="003267AF" w:rsidRPr="00600408" w:rsidRDefault="003267AF" w:rsidP="003267AF">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This case highlights the diagnostic challenges associated with multifocal tuberculosis in young children and emphasizes the importance of thorough clinical assessment and early therapeutic decision-making.</w:t>
      </w:r>
    </w:p>
    <w:p w14:paraId="51FD2DEE" w14:textId="3D4E4BFA" w:rsidR="009B0729" w:rsidRPr="00600408" w:rsidRDefault="003267AF" w:rsidP="003267AF">
      <w:pPr>
        <w:spacing w:after="0" w:line="360" w:lineRule="auto"/>
        <w:contextualSpacing/>
        <w:jc w:val="both"/>
        <w:rPr>
          <w:rFonts w:ascii="Arial" w:hAnsi="Arial" w:cs="Arial"/>
          <w:shd w:val="clear" w:color="auto" w:fill="FFFFFF"/>
          <w:lang w:val="en-US"/>
        </w:rPr>
      </w:pPr>
      <w:r w:rsidRPr="00600408">
        <w:rPr>
          <w:rFonts w:ascii="Arial" w:hAnsi="Arial" w:cs="Arial"/>
          <w:b/>
          <w:bCs/>
          <w:shd w:val="clear" w:color="auto" w:fill="FFFFFF"/>
          <w:lang w:val="en-US"/>
        </w:rPr>
        <w:t>Keywords</w:t>
      </w:r>
      <w:r w:rsidRPr="00600408">
        <w:rPr>
          <w:rFonts w:ascii="Arial" w:hAnsi="Arial" w:cs="Arial"/>
          <w:shd w:val="clear" w:color="auto" w:fill="FFFFFF"/>
          <w:lang w:val="en-US"/>
        </w:rPr>
        <w:t>: child, tuberculosis, hospital, Dakar</w:t>
      </w:r>
    </w:p>
    <w:p w14:paraId="78D7DD5F" w14:textId="77777777" w:rsidR="002E2861" w:rsidRPr="00600408" w:rsidRDefault="002E2861" w:rsidP="009B0729">
      <w:pPr>
        <w:spacing w:after="0" w:line="360" w:lineRule="auto"/>
        <w:contextualSpacing/>
        <w:jc w:val="both"/>
        <w:rPr>
          <w:rFonts w:ascii="Arial" w:hAnsi="Arial" w:cs="Arial"/>
          <w:shd w:val="clear" w:color="auto" w:fill="FFFFFF"/>
          <w:lang w:val="en-US"/>
        </w:rPr>
      </w:pPr>
    </w:p>
    <w:p w14:paraId="0C548485" w14:textId="77777777" w:rsidR="00E93EEB" w:rsidRPr="00600408" w:rsidRDefault="00E93EEB" w:rsidP="009B0729">
      <w:pPr>
        <w:spacing w:after="0" w:line="360" w:lineRule="auto"/>
        <w:contextualSpacing/>
        <w:jc w:val="both"/>
        <w:rPr>
          <w:rFonts w:ascii="Arial" w:hAnsi="Arial" w:cs="Arial"/>
          <w:b/>
          <w:u w:val="single"/>
          <w:shd w:val="clear" w:color="auto" w:fill="FFFFFF"/>
          <w:lang w:val="en-US"/>
        </w:rPr>
      </w:pPr>
      <w:r w:rsidRPr="00600408">
        <w:rPr>
          <w:rFonts w:ascii="Arial" w:hAnsi="Arial" w:cs="Arial"/>
          <w:b/>
          <w:u w:val="single"/>
          <w:shd w:val="clear" w:color="auto" w:fill="FFFFFF"/>
          <w:lang w:val="en-US"/>
        </w:rPr>
        <w:t>Introduction</w:t>
      </w:r>
    </w:p>
    <w:p w14:paraId="3C871961" w14:textId="79459D66" w:rsidR="003267AF" w:rsidRPr="00600408" w:rsidRDefault="005D2BEA" w:rsidP="003267AF">
      <w:pPr>
        <w:spacing w:after="0" w:line="360" w:lineRule="auto"/>
        <w:contextualSpacing/>
        <w:jc w:val="both"/>
        <w:rPr>
          <w:rFonts w:ascii="Arial" w:hAnsi="Arial" w:cs="Arial"/>
          <w:shd w:val="clear" w:color="auto" w:fill="FFFFFF"/>
          <w:lang w:val="en-US"/>
        </w:rPr>
      </w:pPr>
      <w:r w:rsidRPr="005D2BEA">
        <w:rPr>
          <w:rFonts w:ascii="Arial" w:hAnsi="Arial" w:cs="Arial"/>
          <w:shd w:val="clear" w:color="auto" w:fill="FFFFFF"/>
          <w:lang w:val="en-US"/>
        </w:rPr>
        <w:t>The WHO African Region had approximately 322,000 children and adolescents (&lt;15 years) who developed tuberculosis in 2022, representing about one third of global cases in this age group.</w:t>
      </w:r>
      <w:r>
        <w:rPr>
          <w:rFonts w:ascii="Arial" w:hAnsi="Arial" w:cs="Arial"/>
          <w:shd w:val="clear" w:color="auto" w:fill="FFFFFF"/>
          <w:lang w:val="en-US"/>
        </w:rPr>
        <w:t xml:space="preserve"> </w:t>
      </w:r>
      <w:r w:rsidRPr="005D2BEA">
        <w:rPr>
          <w:rFonts w:ascii="Arial" w:hAnsi="Arial" w:cs="Arial"/>
          <w:shd w:val="clear" w:color="auto" w:fill="FFFFFF"/>
          <w:lang w:val="en-US"/>
        </w:rPr>
        <w:t>About two thirds of these cases are not diagnosed or notified, meaning that a large number of affected children do not receive care.</w:t>
      </w:r>
      <w:r>
        <w:rPr>
          <w:rFonts w:ascii="Arial" w:hAnsi="Arial" w:cs="Arial"/>
          <w:shd w:val="clear" w:color="auto" w:fill="FFFFFF"/>
          <w:lang w:val="en-US"/>
        </w:rPr>
        <w:t xml:space="preserve"> </w:t>
      </w:r>
      <w:r w:rsidRPr="005D2BEA">
        <w:rPr>
          <w:rFonts w:ascii="Arial" w:hAnsi="Arial" w:cs="Arial"/>
          <w:shd w:val="clear" w:color="auto" w:fill="FFFFFF"/>
          <w:lang w:val="en-US"/>
        </w:rPr>
        <w:t>Each year, an estimated 75,000 children in Africa could die from tuberculosis</w:t>
      </w:r>
      <w:r>
        <w:rPr>
          <w:rFonts w:ascii="Arial" w:hAnsi="Arial" w:cs="Arial"/>
          <w:shd w:val="clear" w:color="auto" w:fill="FFFFFF"/>
          <w:lang w:val="en-US"/>
        </w:rPr>
        <w:t xml:space="preserve"> </w:t>
      </w:r>
      <w:r w:rsidRPr="00600408">
        <w:rPr>
          <w:rFonts w:ascii="Arial" w:hAnsi="Arial" w:cs="Arial"/>
          <w:b/>
          <w:bCs/>
          <w:shd w:val="clear" w:color="auto" w:fill="FFFFFF"/>
          <w:lang w:val="en-US"/>
        </w:rPr>
        <w:t>[1]</w:t>
      </w:r>
      <w:r w:rsidRPr="005D2BEA">
        <w:rPr>
          <w:rFonts w:ascii="Arial" w:hAnsi="Arial" w:cs="Arial"/>
          <w:shd w:val="clear" w:color="auto" w:fill="FFFFFF"/>
          <w:lang w:val="en-US"/>
        </w:rPr>
        <w:t>.</w:t>
      </w:r>
      <w:r>
        <w:rPr>
          <w:rFonts w:ascii="Arial" w:hAnsi="Arial" w:cs="Arial"/>
          <w:shd w:val="clear" w:color="auto" w:fill="FFFFFF"/>
          <w:lang w:val="en-US"/>
        </w:rPr>
        <w:t xml:space="preserve"> </w:t>
      </w:r>
      <w:r w:rsidR="003267AF" w:rsidRPr="00600408">
        <w:rPr>
          <w:rFonts w:ascii="Arial" w:hAnsi="Arial" w:cs="Arial"/>
          <w:shd w:val="clear" w:color="auto" w:fill="FFFFFF"/>
          <w:lang w:val="en-US"/>
        </w:rPr>
        <w:t xml:space="preserve">Tuberculosis (TB) is an infectious disease caused by Mycobacterium tuberculosis complex, most commonly affecting the lungs. It is defined as multifocal tuberculosis when at least two non-contiguous extrapulmonary sites are involved, with or without pulmonary involvement </w:t>
      </w:r>
      <w:r w:rsidR="003267AF" w:rsidRPr="00600408">
        <w:rPr>
          <w:rFonts w:ascii="Arial" w:hAnsi="Arial" w:cs="Arial"/>
          <w:b/>
          <w:bCs/>
          <w:shd w:val="clear" w:color="auto" w:fill="FFFFFF"/>
          <w:lang w:val="en-US"/>
        </w:rPr>
        <w:t>[</w:t>
      </w:r>
      <w:r>
        <w:rPr>
          <w:rFonts w:ascii="Arial" w:hAnsi="Arial" w:cs="Arial"/>
          <w:b/>
          <w:bCs/>
          <w:shd w:val="clear" w:color="auto" w:fill="FFFFFF"/>
          <w:lang w:val="en-US"/>
        </w:rPr>
        <w:t>2</w:t>
      </w:r>
      <w:r w:rsidR="003267AF" w:rsidRPr="00600408">
        <w:rPr>
          <w:rFonts w:ascii="Arial" w:hAnsi="Arial" w:cs="Arial"/>
          <w:b/>
          <w:bCs/>
          <w:shd w:val="clear" w:color="auto" w:fill="FFFFFF"/>
          <w:lang w:val="en-US"/>
        </w:rPr>
        <w:t>]</w:t>
      </w:r>
      <w:r w:rsidR="003267AF" w:rsidRPr="00600408">
        <w:rPr>
          <w:rFonts w:ascii="Arial" w:hAnsi="Arial" w:cs="Arial"/>
          <w:shd w:val="clear" w:color="auto" w:fill="FFFFFF"/>
          <w:lang w:val="en-US"/>
        </w:rPr>
        <w:t xml:space="preserve">. Pediatric tuberculosis represents approximately 9–12% of all TB cases worldwide </w:t>
      </w:r>
      <w:r w:rsidR="003267AF" w:rsidRPr="00600408">
        <w:rPr>
          <w:rFonts w:ascii="Arial" w:hAnsi="Arial" w:cs="Arial"/>
          <w:b/>
          <w:bCs/>
          <w:shd w:val="clear" w:color="auto" w:fill="FFFFFF"/>
          <w:lang w:val="en-US"/>
        </w:rPr>
        <w:t>[</w:t>
      </w:r>
      <w:r>
        <w:rPr>
          <w:rFonts w:ascii="Arial" w:hAnsi="Arial" w:cs="Arial"/>
          <w:b/>
          <w:bCs/>
          <w:shd w:val="clear" w:color="auto" w:fill="FFFFFF"/>
          <w:lang w:val="en-US"/>
        </w:rPr>
        <w:t>1</w:t>
      </w:r>
      <w:r w:rsidR="003267AF" w:rsidRPr="00600408">
        <w:rPr>
          <w:rFonts w:ascii="Arial" w:hAnsi="Arial" w:cs="Arial"/>
          <w:b/>
          <w:bCs/>
          <w:shd w:val="clear" w:color="auto" w:fill="FFFFFF"/>
          <w:lang w:val="en-US"/>
        </w:rPr>
        <w:t>]</w:t>
      </w:r>
      <w:r w:rsidR="003267AF" w:rsidRPr="00600408">
        <w:rPr>
          <w:rFonts w:ascii="Arial" w:hAnsi="Arial" w:cs="Arial"/>
          <w:shd w:val="clear" w:color="auto" w:fill="FFFFFF"/>
          <w:lang w:val="en-US"/>
        </w:rPr>
        <w:t xml:space="preserve">. Regardless of age, multifocal forms remain uncommon and </w:t>
      </w:r>
      <w:r w:rsidR="003267AF" w:rsidRPr="00600408">
        <w:rPr>
          <w:rFonts w:ascii="Arial" w:hAnsi="Arial" w:cs="Arial"/>
          <w:shd w:val="clear" w:color="auto" w:fill="FFFFFF"/>
          <w:lang w:val="en-US"/>
        </w:rPr>
        <w:lastRenderedPageBreak/>
        <w:t xml:space="preserve">account for about 9–10% of extrapulmonary localizations </w:t>
      </w:r>
      <w:r w:rsidR="003267AF" w:rsidRPr="00600408">
        <w:rPr>
          <w:rFonts w:ascii="Arial" w:hAnsi="Arial" w:cs="Arial"/>
          <w:b/>
          <w:bCs/>
          <w:shd w:val="clear" w:color="auto" w:fill="FFFFFF"/>
          <w:lang w:val="en-US"/>
        </w:rPr>
        <w:t>[3,4]</w:t>
      </w:r>
      <w:r w:rsidR="003267AF" w:rsidRPr="00600408">
        <w:rPr>
          <w:rFonts w:ascii="Arial" w:hAnsi="Arial" w:cs="Arial"/>
          <w:shd w:val="clear" w:color="auto" w:fill="FFFFFF"/>
          <w:lang w:val="en-US"/>
        </w:rPr>
        <w:t xml:space="preserve">. They usually occur in immunocompromised patients but may also affect immunocompetent individuals. The multifocal presentation is often misleading and may delay diagnosis </w:t>
      </w:r>
      <w:r w:rsidR="003267AF" w:rsidRPr="00600408">
        <w:rPr>
          <w:rFonts w:ascii="Arial" w:hAnsi="Arial" w:cs="Arial"/>
          <w:b/>
          <w:bCs/>
          <w:shd w:val="clear" w:color="auto" w:fill="FFFFFF"/>
          <w:lang w:val="en-US"/>
        </w:rPr>
        <w:t>[5]</w:t>
      </w:r>
      <w:r w:rsidR="003267AF" w:rsidRPr="00600408">
        <w:rPr>
          <w:rFonts w:ascii="Arial" w:hAnsi="Arial" w:cs="Arial"/>
          <w:shd w:val="clear" w:color="auto" w:fill="FFFFFF"/>
          <w:lang w:val="en-US"/>
        </w:rPr>
        <w:t xml:space="preserve">. The prognosis of multifocal tuberculosis is poor, with reported mortality rates ranging from 16% to 25% </w:t>
      </w:r>
      <w:r w:rsidR="003267AF" w:rsidRPr="00600408">
        <w:rPr>
          <w:rFonts w:ascii="Arial" w:hAnsi="Arial" w:cs="Arial"/>
          <w:b/>
          <w:bCs/>
          <w:shd w:val="clear" w:color="auto" w:fill="FFFFFF"/>
          <w:lang w:val="en-US"/>
        </w:rPr>
        <w:t>[6]</w:t>
      </w:r>
      <w:r w:rsidR="003267AF" w:rsidRPr="00600408">
        <w:rPr>
          <w:rFonts w:ascii="Arial" w:hAnsi="Arial" w:cs="Arial"/>
          <w:shd w:val="clear" w:color="auto" w:fill="FFFFFF"/>
          <w:lang w:val="en-US"/>
        </w:rPr>
        <w:t>.</w:t>
      </w:r>
    </w:p>
    <w:p w14:paraId="5D0EE62D" w14:textId="25E585B7" w:rsidR="00634761" w:rsidRPr="00600408" w:rsidRDefault="003267AF" w:rsidP="003267AF">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We report the case of a male infant admitted for feeding refusal, in whom a diagnosis of multifocal tuberculosis involving pulmonary, abdominal, lymph node, and central nervous system (CNS) sites was established.</w:t>
      </w:r>
    </w:p>
    <w:p w14:paraId="1FA136D3" w14:textId="7586B00D" w:rsidR="00310426" w:rsidRPr="00600408" w:rsidRDefault="003267AF" w:rsidP="00F047C4">
      <w:pPr>
        <w:spacing w:after="0" w:line="360" w:lineRule="auto"/>
        <w:contextualSpacing/>
        <w:jc w:val="both"/>
        <w:rPr>
          <w:rFonts w:ascii="Arial" w:hAnsi="Arial" w:cs="Arial"/>
          <w:b/>
          <w:u w:val="single"/>
          <w:shd w:val="clear" w:color="auto" w:fill="FFFFFF"/>
          <w:lang w:val="en-US"/>
        </w:rPr>
      </w:pPr>
      <w:r w:rsidRPr="00600408">
        <w:rPr>
          <w:rFonts w:ascii="Arial" w:hAnsi="Arial" w:cs="Arial"/>
          <w:b/>
          <w:u w:val="single"/>
          <w:shd w:val="clear" w:color="auto" w:fill="FFFFFF"/>
          <w:lang w:val="en-US"/>
        </w:rPr>
        <w:t>Case Presentation</w:t>
      </w:r>
    </w:p>
    <w:p w14:paraId="759EB692" w14:textId="7E7F6C1A" w:rsidR="00F047C4" w:rsidRPr="00F047C4" w:rsidRDefault="00253550" w:rsidP="00F047C4">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 xml:space="preserve">A 30-month-old male infant with previously normal psychomotor development was admitted for weight loss, apathy, and staring episodes. According to the mother, vaccination status was up to date, although this could not be clearly verified. </w:t>
      </w:r>
      <w:r w:rsidR="00F047C4" w:rsidRPr="00F047C4">
        <w:rPr>
          <w:rFonts w:ascii="Arial" w:eastAsia="Times New Roman" w:hAnsi="Arial" w:cs="Arial"/>
          <w:lang w:val="en-US" w:eastAsia="fr-FR"/>
        </w:rPr>
        <w:t>The child was exclusively breastfed until the age of 6 months, then complementary feeding was introduced but partially</w:t>
      </w:r>
      <w:r w:rsidR="00F047C4">
        <w:rPr>
          <w:rFonts w:ascii="Arial" w:eastAsia="Times New Roman" w:hAnsi="Arial" w:cs="Arial"/>
          <w:lang w:val="en-US" w:eastAsia="fr-FR"/>
        </w:rPr>
        <w:t xml:space="preserve"> </w:t>
      </w:r>
      <w:r w:rsidR="00F047C4" w:rsidRPr="00F047C4">
        <w:rPr>
          <w:rFonts w:ascii="Arial" w:eastAsia="Times New Roman" w:hAnsi="Arial" w:cs="Arial"/>
          <w:lang w:val="en-US" w:eastAsia="fr-FR"/>
        </w:rPr>
        <w:t xml:space="preserve">refused. </w:t>
      </w:r>
      <w:r w:rsidR="00F047C4">
        <w:rPr>
          <w:rFonts w:ascii="Arial" w:eastAsia="Times New Roman" w:hAnsi="Arial" w:cs="Arial"/>
          <w:lang w:val="en-US" w:eastAsia="fr-FR"/>
        </w:rPr>
        <w:t>B</w:t>
      </w:r>
      <w:r w:rsidR="00F047C4" w:rsidRPr="00F047C4">
        <w:rPr>
          <w:rFonts w:ascii="Arial" w:eastAsia="Times New Roman" w:hAnsi="Arial" w:cs="Arial"/>
          <w:lang w:val="en-US" w:eastAsia="fr-FR"/>
        </w:rPr>
        <w:t xml:space="preserve">reastfeeding was therefore continued until 24 months, then abruptly stopped and the child was given cereals, which he did not accept well in a low socioeconomic context. </w:t>
      </w:r>
    </w:p>
    <w:p w14:paraId="7F911FA9" w14:textId="77777777" w:rsidR="00253550" w:rsidRPr="00F047C4" w:rsidRDefault="00253550" w:rsidP="00F047C4">
      <w:pPr>
        <w:spacing w:after="0" w:line="360" w:lineRule="auto"/>
        <w:contextualSpacing/>
        <w:jc w:val="both"/>
        <w:rPr>
          <w:rFonts w:ascii="Arial" w:hAnsi="Arial" w:cs="Arial"/>
          <w:shd w:val="clear" w:color="auto" w:fill="FFFFFF"/>
          <w:lang w:val="en-US"/>
        </w:rPr>
      </w:pPr>
      <w:r w:rsidRPr="00F047C4">
        <w:rPr>
          <w:rFonts w:ascii="Arial" w:hAnsi="Arial" w:cs="Arial"/>
          <w:shd w:val="clear" w:color="auto" w:fill="FFFFFF"/>
          <w:lang w:val="en-US"/>
        </w:rPr>
        <w:t>On admission, anthropometric measurements showed a weight of 10 kg (weight-for-age &lt; 3rd percentile), height of 90 cm (height-for-age between the 25th and 50th percentiles), mid–upper arm circumference of 10 cm, and head circumference of 48 cm. Vital signs were as follows: temperature 38.2 °C, heart rate 152 beats/min, respiratory rate 19 breaths/min, and capillary blood glucose 0.65 g/L.</w:t>
      </w:r>
    </w:p>
    <w:p w14:paraId="06C0F467" w14:textId="173EB16F" w:rsidR="009B0729" w:rsidRPr="00600408" w:rsidRDefault="00253550" w:rsidP="00F047C4">
      <w:pPr>
        <w:spacing w:after="0" w:line="360" w:lineRule="auto"/>
        <w:contextualSpacing/>
        <w:jc w:val="both"/>
        <w:rPr>
          <w:rFonts w:ascii="Arial" w:hAnsi="Arial" w:cs="Arial"/>
          <w:shd w:val="clear" w:color="auto" w:fill="FFFFFF"/>
          <w:lang w:val="en-US"/>
        </w:rPr>
      </w:pPr>
      <w:r w:rsidRPr="00F047C4">
        <w:rPr>
          <w:rFonts w:ascii="Arial" w:hAnsi="Arial" w:cs="Arial"/>
          <w:shd w:val="clear" w:color="auto" w:fill="FFFFFF"/>
          <w:lang w:val="en-US"/>
        </w:rPr>
        <w:t xml:space="preserve">Physical examination revealed focal </w:t>
      </w:r>
      <w:proofErr w:type="spellStart"/>
      <w:r w:rsidRPr="00F047C4">
        <w:rPr>
          <w:rFonts w:ascii="Arial" w:hAnsi="Arial" w:cs="Arial"/>
          <w:shd w:val="clear" w:color="auto" w:fill="FFFFFF"/>
          <w:lang w:val="en-US"/>
        </w:rPr>
        <w:t>clonic</w:t>
      </w:r>
      <w:proofErr w:type="spellEnd"/>
      <w:r w:rsidRPr="00F047C4">
        <w:rPr>
          <w:rFonts w:ascii="Arial" w:hAnsi="Arial" w:cs="Arial"/>
          <w:shd w:val="clear" w:color="auto" w:fill="FFFFFF"/>
          <w:lang w:val="en-US"/>
        </w:rPr>
        <w:t xml:space="preserve"> seizures affecting the right side of the body, which resolved after injectable phenobarbital. The general condition was severely impaired (WHO stage 4), with severe acute malnutrition associated with angular cheilitis and bilateral nutritional</w:t>
      </w:r>
      <w:r w:rsidRPr="00600408">
        <w:rPr>
          <w:rFonts w:ascii="Arial" w:hAnsi="Arial" w:cs="Arial"/>
          <w:shd w:val="clear" w:color="auto" w:fill="FFFFFF"/>
          <w:lang w:val="en-US"/>
        </w:rPr>
        <w:t xml:space="preserve"> edema of the hands and lower limbs, as well as clinical anemia. Abdominal examination showed distension with multiple enlarged lymph nodes of varying sizes, firm, mobile, non-inflammatory, and non-fistulizing. Enlarged lateral cervical lymph nodes were also noted. The Bacillus Calmette–Guérin (BCG) scar was absent. A rapid diagnostic test for malaria was negative.</w:t>
      </w:r>
    </w:p>
    <w:p w14:paraId="3FBA23FC" w14:textId="74B8B568" w:rsidR="00253550" w:rsidRPr="00600408" w:rsidRDefault="00997276" w:rsidP="00253550">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On a biological level</w:t>
      </w:r>
      <w:r w:rsidR="004F2FC6" w:rsidRPr="00600408">
        <w:rPr>
          <w:rFonts w:ascii="Arial" w:hAnsi="Arial" w:cs="Arial"/>
          <w:shd w:val="clear" w:color="auto" w:fill="FFFFFF"/>
          <w:lang w:val="en-US"/>
        </w:rPr>
        <w:t xml:space="preserve">, </w:t>
      </w:r>
      <w:r w:rsidR="00253550" w:rsidRPr="00600408">
        <w:rPr>
          <w:rFonts w:ascii="Arial" w:hAnsi="Arial" w:cs="Arial"/>
          <w:shd w:val="clear" w:color="auto" w:fill="FFFFFF"/>
          <w:lang w:val="en-US"/>
        </w:rPr>
        <w:t xml:space="preserve">Cerebrospinal fluid (CSF) analysis was initially normal (white blood cells &lt;1 cell/mm³, glucose 0.48 g/L, protein 0.18 g/L). Complete blood count showed leukocytosis (15,054/mm³) with neutrophil predominance (80%), microcytic hypochromic anemia (hemoglobin 6 g/dL, MCV 69.2 </w:t>
      </w:r>
      <w:proofErr w:type="spellStart"/>
      <w:r w:rsidR="00253550" w:rsidRPr="00600408">
        <w:rPr>
          <w:rFonts w:ascii="Arial" w:hAnsi="Arial" w:cs="Arial"/>
          <w:shd w:val="clear" w:color="auto" w:fill="FFFFFF"/>
          <w:lang w:val="en-US"/>
        </w:rPr>
        <w:t>fL</w:t>
      </w:r>
      <w:proofErr w:type="spellEnd"/>
      <w:r w:rsidR="00253550" w:rsidRPr="00600408">
        <w:rPr>
          <w:rFonts w:ascii="Arial" w:hAnsi="Arial" w:cs="Arial"/>
          <w:shd w:val="clear" w:color="auto" w:fill="FFFFFF"/>
          <w:lang w:val="en-US"/>
        </w:rPr>
        <w:t xml:space="preserve">, MCH 21.3 </w:t>
      </w:r>
      <w:proofErr w:type="spellStart"/>
      <w:r w:rsidR="00253550" w:rsidRPr="00600408">
        <w:rPr>
          <w:rFonts w:ascii="Arial" w:hAnsi="Arial" w:cs="Arial"/>
          <w:shd w:val="clear" w:color="auto" w:fill="FFFFFF"/>
          <w:lang w:val="en-US"/>
        </w:rPr>
        <w:t>pg</w:t>
      </w:r>
      <w:proofErr w:type="spellEnd"/>
      <w:r w:rsidR="00253550" w:rsidRPr="00600408">
        <w:rPr>
          <w:rFonts w:ascii="Arial" w:hAnsi="Arial" w:cs="Arial"/>
          <w:shd w:val="clear" w:color="auto" w:fill="FFFFFF"/>
          <w:lang w:val="en-US"/>
        </w:rPr>
        <w:t>), platelet count 445,000/mm³, and C-reactive protein (CRP) of 183 mg/L. Urine culture, Xpert MTB/RIF on gastric aspirate, and viral serologies were negative.</w:t>
      </w:r>
    </w:p>
    <w:p w14:paraId="0FFA6076" w14:textId="77777777" w:rsidR="00253550" w:rsidRPr="00600408" w:rsidRDefault="00253550" w:rsidP="00253550">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A chest X-ray was requested but could not be performed due to financial constraints.</w:t>
      </w:r>
    </w:p>
    <w:p w14:paraId="014E2B17" w14:textId="77777777" w:rsidR="00253550" w:rsidRPr="00600408" w:rsidRDefault="00253550" w:rsidP="00B93C69">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 xml:space="preserve">The child was started on empirical antibiotic therapy with injectable cefotaxime and gentamicin. Nutritional rehabilitation with F75 therapeutic milk was initiated. Fever was managed with symptomatic measures including undressing and paracetamol. </w:t>
      </w:r>
    </w:p>
    <w:p w14:paraId="17A8B6F9" w14:textId="274857B5" w:rsidR="00253550" w:rsidRPr="00600408" w:rsidRDefault="00253550" w:rsidP="00B93C69">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lastRenderedPageBreak/>
        <w:t xml:space="preserve">On day 27 of hospitalization, fever persisted and there was no improvement in the general condition despite antibiotic therapy. The child had been fed almost exclusively with F75 during hospitalization. </w:t>
      </w:r>
      <w:r w:rsidR="00B93C69" w:rsidRPr="00B93C69">
        <w:rPr>
          <w:rFonts w:ascii="Arial" w:hAnsi="Arial" w:cs="Arial"/>
          <w:shd w:val="clear" w:color="auto" w:fill="FFFFFF"/>
          <w:lang w:val="en-US"/>
        </w:rPr>
        <w:t xml:space="preserve">The parents were able to afford the chest and abdominal computed tomography (CT) scan that was performed (Figures 1, 2, and 3), and a new </w:t>
      </w:r>
      <w:proofErr w:type="spellStart"/>
      <w:r w:rsidR="00B93C69" w:rsidRPr="00B93C69">
        <w:rPr>
          <w:rFonts w:ascii="Arial" w:hAnsi="Arial" w:cs="Arial"/>
          <w:shd w:val="clear" w:color="auto" w:fill="FFFFFF"/>
          <w:lang w:val="en-US"/>
        </w:rPr>
        <w:t>Xpert</w:t>
      </w:r>
      <w:proofErr w:type="spellEnd"/>
      <w:r w:rsidR="00B93C69" w:rsidRPr="00B93C69">
        <w:rPr>
          <w:rFonts w:ascii="Arial" w:hAnsi="Arial" w:cs="Arial"/>
          <w:shd w:val="clear" w:color="auto" w:fill="FFFFFF"/>
          <w:lang w:val="en-US"/>
        </w:rPr>
        <w:t xml:space="preserve"> MTB/RIF test on gastric fluid was carried out, which proved positive.</w:t>
      </w:r>
    </w:p>
    <w:p w14:paraId="53ED87A5" w14:textId="2ED7C13C" w:rsidR="00253550" w:rsidRPr="00600408" w:rsidRDefault="00253550" w:rsidP="00B93C69">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 xml:space="preserve">CT findings were consistent with multifocal tuberculosis. </w:t>
      </w:r>
      <w:proofErr w:type="spellStart"/>
      <w:r w:rsidRPr="00600408">
        <w:rPr>
          <w:rFonts w:ascii="Arial" w:hAnsi="Arial" w:cs="Arial"/>
          <w:shd w:val="clear" w:color="auto" w:fill="FFFFFF"/>
          <w:lang w:val="en-US"/>
        </w:rPr>
        <w:t>Antituberculous</w:t>
      </w:r>
      <w:proofErr w:type="spellEnd"/>
      <w:r w:rsidRPr="00600408">
        <w:rPr>
          <w:rFonts w:ascii="Arial" w:hAnsi="Arial" w:cs="Arial"/>
          <w:shd w:val="clear" w:color="auto" w:fill="FFFFFF"/>
          <w:lang w:val="en-US"/>
        </w:rPr>
        <w:t xml:space="preserve"> treatment was initiated using a fixed-dose combination of rifampicin (R), isoniazid (H), pyrazinamide (Z), and ethambutol (E) (RHZE).</w:t>
      </w:r>
    </w:p>
    <w:p w14:paraId="0565E07F" w14:textId="24ADD53B" w:rsidR="00253550" w:rsidRPr="00600408" w:rsidRDefault="00253550" w:rsidP="00253550">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On day 28, clinical deterioration was observed with persistent fever, altered consciousness (pediatric Glasgow Coma Scale score of 9/15), decerebrate rigidity, and neck stiffness. Brain CT (Figure</w:t>
      </w:r>
      <w:r w:rsidR="00B93C69">
        <w:rPr>
          <w:rFonts w:ascii="Arial" w:hAnsi="Arial" w:cs="Arial"/>
          <w:shd w:val="clear" w:color="auto" w:fill="FFFFFF"/>
          <w:lang w:val="en-US"/>
        </w:rPr>
        <w:t xml:space="preserve"> 3</w:t>
      </w:r>
      <w:r w:rsidRPr="00600408">
        <w:rPr>
          <w:rFonts w:ascii="Arial" w:hAnsi="Arial" w:cs="Arial"/>
          <w:shd w:val="clear" w:color="auto" w:fill="FFFFFF"/>
          <w:lang w:val="en-US"/>
        </w:rPr>
        <w:t>) revealed space-occupying lesions suggestive of tuberculomas, associated with left parietal edema and mild hydrocephalus. Fundoscopic examination was normal. Corticosteroid therapy (prednisolone) was added.</w:t>
      </w:r>
    </w:p>
    <w:p w14:paraId="412E6C29" w14:textId="404689DD" w:rsidR="00253550" w:rsidRPr="00600408" w:rsidRDefault="00253550" w:rsidP="00253550">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 xml:space="preserve">By day 35 of hospitalization (9 days after initiation of </w:t>
      </w:r>
      <w:proofErr w:type="spellStart"/>
      <w:r w:rsidRPr="00600408">
        <w:rPr>
          <w:rFonts w:ascii="Arial" w:hAnsi="Arial" w:cs="Arial"/>
          <w:shd w:val="clear" w:color="auto" w:fill="FFFFFF"/>
          <w:lang w:val="en-US"/>
        </w:rPr>
        <w:t>antituberculous</w:t>
      </w:r>
      <w:proofErr w:type="spellEnd"/>
      <w:r w:rsidRPr="00600408">
        <w:rPr>
          <w:rFonts w:ascii="Arial" w:hAnsi="Arial" w:cs="Arial"/>
          <w:shd w:val="clear" w:color="auto" w:fill="FFFFFF"/>
          <w:lang w:val="en-US"/>
        </w:rPr>
        <w:t xml:space="preserve"> therapy), the patient became afebrile, but neurological impairment persisted with a Glasgow score of 9/15 and persistent decerebrate rigidity. Body weight remained at 10 kg. Nutritional management with F75 was continued, as transition to F100 led to diarrhea.</w:t>
      </w:r>
    </w:p>
    <w:p w14:paraId="4A9028DB" w14:textId="6D23AE2C" w:rsidR="00253550" w:rsidRPr="00600408" w:rsidRDefault="00253550" w:rsidP="00F047C4">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The final diagnosis was multifocal tuberculosis associated with severe acute malnutrition. A slight clinical improvement was observed, with the child crying when hungry, although neurological rigidity persisted. Feeding was subsequently changed from F75 to enriched porridge, which was better tolerated.</w:t>
      </w:r>
    </w:p>
    <w:p w14:paraId="65C6A32C" w14:textId="1489AA5C" w:rsidR="009B0729" w:rsidRPr="00600408" w:rsidRDefault="00F047C4" w:rsidP="00F047C4">
      <w:pPr>
        <w:spacing w:line="360" w:lineRule="auto"/>
        <w:jc w:val="both"/>
        <w:rPr>
          <w:rFonts w:ascii="Arial" w:hAnsi="Arial" w:cs="Arial"/>
          <w:shd w:val="clear" w:color="auto" w:fill="FFFFFF"/>
          <w:lang w:val="en-US"/>
        </w:rPr>
      </w:pPr>
      <w:r w:rsidRPr="00F047C4">
        <w:rPr>
          <w:rFonts w:ascii="Arial" w:hAnsi="Arial" w:cs="Arial"/>
          <w:shd w:val="clear" w:color="auto" w:fill="FFFFFF"/>
          <w:lang w:val="en-US"/>
        </w:rPr>
        <w:t>After 50 days in hospital, the child was discharged and referred to his local health center for further tuberculosis treatment, with weekly follow-up visits scheduled at our facility. The patient was not brought to his appointments, so he could not be monitored after his discharge. He was brought to the hospital by his parents four months later, deceased. The circumstances of his death could not be clarified.</w:t>
      </w:r>
    </w:p>
    <w:p w14:paraId="106EB68A" w14:textId="77777777" w:rsidR="006D1B38" w:rsidRPr="00600408" w:rsidRDefault="009B0729" w:rsidP="00896D75">
      <w:pPr>
        <w:jc w:val="both"/>
        <w:rPr>
          <w:rFonts w:ascii="Arial" w:hAnsi="Arial" w:cs="Arial"/>
          <w:shd w:val="clear" w:color="auto" w:fill="FFFFFF"/>
        </w:rPr>
      </w:pPr>
      <w:r w:rsidRPr="00600408">
        <w:rPr>
          <w:rFonts w:ascii="Arial" w:hAnsi="Arial" w:cs="Arial"/>
          <w:noProof/>
          <w:shd w:val="clear" w:color="auto" w:fill="FFFFFF"/>
        </w:rPr>
        <w:drawing>
          <wp:inline distT="0" distB="0" distL="0" distR="0" wp14:anchorId="075C9F00" wp14:editId="074C7967">
            <wp:extent cx="3037205" cy="2297927"/>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 TUB P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8626" cy="2299002"/>
                    </a:xfrm>
                    <a:prstGeom prst="rect">
                      <a:avLst/>
                    </a:prstGeom>
                  </pic:spPr>
                </pic:pic>
              </a:graphicData>
            </a:graphic>
          </wp:inline>
        </w:drawing>
      </w:r>
    </w:p>
    <w:p w14:paraId="025D80A9" w14:textId="77777777" w:rsidR="007C2847" w:rsidRPr="00600408" w:rsidRDefault="007C2847" w:rsidP="000617E4">
      <w:pPr>
        <w:jc w:val="both"/>
        <w:rPr>
          <w:rFonts w:ascii="Arial" w:hAnsi="Arial" w:cs="Arial"/>
          <w:noProof/>
          <w:shd w:val="clear" w:color="auto" w:fill="FFFFFF"/>
          <w:lang w:eastAsia="fr-FR"/>
        </w:rPr>
      </w:pPr>
    </w:p>
    <w:p w14:paraId="581D9388" w14:textId="362D7190" w:rsidR="006D1B38" w:rsidRPr="00600408" w:rsidRDefault="006D1B38" w:rsidP="000617E4">
      <w:pPr>
        <w:jc w:val="both"/>
        <w:rPr>
          <w:rFonts w:ascii="Arial" w:hAnsi="Arial" w:cs="Arial"/>
          <w:b/>
          <w:noProof/>
          <w:u w:val="single"/>
          <w:shd w:val="clear" w:color="auto" w:fill="FFFFFF"/>
          <w:lang w:val="en-US" w:eastAsia="fr-FR"/>
        </w:rPr>
      </w:pPr>
      <w:r w:rsidRPr="00600408">
        <w:rPr>
          <w:rFonts w:ascii="Arial" w:hAnsi="Arial" w:cs="Arial"/>
          <w:b/>
          <w:noProof/>
          <w:u w:val="single"/>
          <w:shd w:val="clear" w:color="auto" w:fill="FFFFFF"/>
          <w:lang w:val="en-US" w:eastAsia="fr-FR"/>
        </w:rPr>
        <w:t xml:space="preserve">Figure </w:t>
      </w:r>
      <w:r w:rsidRPr="00600408">
        <w:rPr>
          <w:rFonts w:ascii="Arial" w:hAnsi="Arial" w:cs="Arial"/>
          <w:b/>
          <w:noProof/>
          <w:shd w:val="clear" w:color="auto" w:fill="FFFFFF"/>
          <w:lang w:val="en-US" w:eastAsia="fr-FR"/>
        </w:rPr>
        <w:t>1</w:t>
      </w:r>
      <w:r w:rsidR="009B0729" w:rsidRPr="00600408">
        <w:rPr>
          <w:rFonts w:ascii="Arial" w:hAnsi="Arial" w:cs="Arial"/>
          <w:b/>
          <w:noProof/>
          <w:shd w:val="clear" w:color="auto" w:fill="FFFFFF"/>
          <w:lang w:val="en-US" w:eastAsia="fr-FR"/>
        </w:rPr>
        <w:t xml:space="preserve"> : </w:t>
      </w:r>
      <w:r w:rsidR="00253550" w:rsidRPr="00600408">
        <w:rPr>
          <w:rFonts w:ascii="Arial" w:hAnsi="Arial" w:cs="Arial"/>
          <w:bCs/>
          <w:noProof/>
          <w:shd w:val="clear" w:color="auto" w:fill="FFFFFF"/>
          <w:lang w:val="en-US" w:eastAsia="fr-FR"/>
        </w:rPr>
        <w:t>Axial chest CT scan (lung window) showing ground-glass opacities, alveolar consolidation, and interstitial involvement.</w:t>
      </w:r>
      <w:r w:rsidR="009B0729" w:rsidRPr="00600408">
        <w:rPr>
          <w:rFonts w:ascii="Arial" w:hAnsi="Arial" w:cs="Arial"/>
          <w:b/>
          <w:noProof/>
          <w:u w:val="single"/>
          <w:shd w:val="clear" w:color="auto" w:fill="FFFFFF"/>
          <w:lang w:val="en-US" w:eastAsia="fr-FR"/>
        </w:rPr>
        <w:t xml:space="preserve"> </w:t>
      </w:r>
    </w:p>
    <w:p w14:paraId="01B1B4D5" w14:textId="77777777" w:rsidR="007C2847" w:rsidRPr="00600408" w:rsidRDefault="009B0729" w:rsidP="000617E4">
      <w:pPr>
        <w:jc w:val="both"/>
        <w:rPr>
          <w:rFonts w:ascii="Arial" w:hAnsi="Arial" w:cs="Arial"/>
          <w:noProof/>
          <w:shd w:val="clear" w:color="auto" w:fill="FFFFFF"/>
          <w:lang w:eastAsia="fr-FR"/>
        </w:rPr>
      </w:pPr>
      <w:r w:rsidRPr="00600408">
        <w:rPr>
          <w:rFonts w:ascii="Arial" w:hAnsi="Arial" w:cs="Arial"/>
          <w:noProof/>
          <w:shd w:val="clear" w:color="auto" w:fill="FFFFFF"/>
          <w:lang w:eastAsia="fr-FR"/>
        </w:rPr>
        <w:drawing>
          <wp:inline distT="0" distB="0" distL="0" distR="0" wp14:anchorId="1BDA12F3" wp14:editId="1815C667">
            <wp:extent cx="3085106" cy="2027305"/>
            <wp:effectExtent l="0" t="0" r="127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 ub P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266" cy="2028067"/>
                    </a:xfrm>
                    <a:prstGeom prst="rect">
                      <a:avLst/>
                    </a:prstGeom>
                  </pic:spPr>
                </pic:pic>
              </a:graphicData>
            </a:graphic>
          </wp:inline>
        </w:drawing>
      </w:r>
    </w:p>
    <w:p w14:paraId="1973137E" w14:textId="37EA5D24" w:rsidR="006D1B38" w:rsidRPr="00600408" w:rsidRDefault="006D1B38" w:rsidP="000617E4">
      <w:pPr>
        <w:jc w:val="both"/>
        <w:rPr>
          <w:rFonts w:ascii="Arial" w:hAnsi="Arial" w:cs="Arial"/>
          <w:bCs/>
          <w:noProof/>
          <w:shd w:val="clear" w:color="auto" w:fill="FFFFFF"/>
          <w:lang w:val="en-US" w:eastAsia="fr-FR"/>
        </w:rPr>
      </w:pPr>
      <w:r w:rsidRPr="00600408">
        <w:rPr>
          <w:rFonts w:ascii="Arial" w:hAnsi="Arial" w:cs="Arial"/>
          <w:b/>
          <w:noProof/>
          <w:u w:val="single"/>
          <w:shd w:val="clear" w:color="auto" w:fill="FFFFFF"/>
          <w:lang w:val="en-US" w:eastAsia="fr-FR"/>
        </w:rPr>
        <w:t xml:space="preserve">Figure </w:t>
      </w:r>
      <w:r w:rsidRPr="00600408">
        <w:rPr>
          <w:rFonts w:ascii="Arial" w:hAnsi="Arial" w:cs="Arial"/>
          <w:bCs/>
          <w:noProof/>
          <w:shd w:val="clear" w:color="auto" w:fill="FFFFFF"/>
          <w:lang w:val="en-US" w:eastAsia="fr-FR"/>
        </w:rPr>
        <w:t>2</w:t>
      </w:r>
      <w:r w:rsidR="009B0729" w:rsidRPr="00600408">
        <w:rPr>
          <w:rFonts w:ascii="Arial" w:hAnsi="Arial" w:cs="Arial"/>
          <w:bCs/>
          <w:noProof/>
          <w:shd w:val="clear" w:color="auto" w:fill="FFFFFF"/>
          <w:lang w:val="en-US" w:eastAsia="fr-FR"/>
        </w:rPr>
        <w:t xml:space="preserve"> </w:t>
      </w:r>
      <w:r w:rsidR="00253550" w:rsidRPr="00600408">
        <w:rPr>
          <w:rFonts w:ascii="Arial" w:hAnsi="Arial" w:cs="Arial"/>
          <w:bCs/>
          <w:noProof/>
          <w:shd w:val="clear" w:color="auto" w:fill="FFFFFF"/>
          <w:lang w:val="en-US" w:eastAsia="fr-FR"/>
        </w:rPr>
        <w:t>Axial abdominal CT scan showing multiple hypodense focal lesions in the liver and spleen.</w:t>
      </w:r>
    </w:p>
    <w:p w14:paraId="6EBF8085" w14:textId="77777777" w:rsidR="007C2847" w:rsidRPr="00600408" w:rsidRDefault="007C2847" w:rsidP="000617E4">
      <w:pPr>
        <w:jc w:val="both"/>
        <w:rPr>
          <w:rFonts w:ascii="Arial" w:hAnsi="Arial" w:cs="Arial"/>
          <w:noProof/>
          <w:shd w:val="clear" w:color="auto" w:fill="FFFFFF"/>
          <w:lang w:val="en-US" w:eastAsia="fr-FR"/>
        </w:rPr>
      </w:pPr>
    </w:p>
    <w:p w14:paraId="43B2648E" w14:textId="0CD7864F" w:rsidR="002D0CD3" w:rsidRPr="00600408" w:rsidRDefault="00B93C69" w:rsidP="000617E4">
      <w:pPr>
        <w:jc w:val="both"/>
        <w:rPr>
          <w:rFonts w:ascii="Arial" w:hAnsi="Arial" w:cs="Arial"/>
          <w:noProof/>
          <w:shd w:val="clear" w:color="auto" w:fill="FFFFFF"/>
          <w:lang w:eastAsia="fr-FR"/>
        </w:rPr>
      </w:pPr>
      <w:r w:rsidRPr="00B93C69">
        <w:rPr>
          <w:rFonts w:ascii="Arial" w:hAnsi="Arial" w:cs="Arial"/>
          <w:noProof/>
          <w:shd w:val="clear" w:color="auto" w:fill="FFFFFF"/>
          <w:lang w:eastAsia="fr-FR"/>
        </w:rPr>
        <w:drawing>
          <wp:inline distT="0" distB="0" distL="0" distR="0" wp14:anchorId="43484C68" wp14:editId="46CB9E4A">
            <wp:extent cx="3363402" cy="2186305"/>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3870" cy="2186609"/>
                    </a:xfrm>
                    <a:prstGeom prst="rect">
                      <a:avLst/>
                    </a:prstGeom>
                  </pic:spPr>
                </pic:pic>
              </a:graphicData>
            </a:graphic>
          </wp:inline>
        </w:drawing>
      </w:r>
    </w:p>
    <w:p w14:paraId="2DC86757" w14:textId="0F9E9DBB" w:rsidR="006D1B38" w:rsidRPr="00600408" w:rsidRDefault="006D1B38" w:rsidP="000617E4">
      <w:pPr>
        <w:jc w:val="both"/>
        <w:rPr>
          <w:rFonts w:ascii="Arial" w:hAnsi="Arial" w:cs="Arial"/>
          <w:b/>
          <w:noProof/>
          <w:shd w:val="clear" w:color="auto" w:fill="FFFFFF"/>
          <w:lang w:val="en-US" w:eastAsia="fr-FR"/>
        </w:rPr>
      </w:pPr>
      <w:r w:rsidRPr="00600408">
        <w:rPr>
          <w:rFonts w:ascii="Arial" w:hAnsi="Arial" w:cs="Arial"/>
          <w:b/>
          <w:noProof/>
          <w:u w:val="single"/>
          <w:shd w:val="clear" w:color="auto" w:fill="FFFFFF"/>
          <w:lang w:val="en-US" w:eastAsia="fr-FR"/>
        </w:rPr>
        <w:t xml:space="preserve">Figure </w:t>
      </w:r>
      <w:r w:rsidR="009B0729" w:rsidRPr="00600408">
        <w:rPr>
          <w:rFonts w:ascii="Arial" w:hAnsi="Arial" w:cs="Arial"/>
          <w:b/>
          <w:noProof/>
          <w:u w:val="single"/>
          <w:shd w:val="clear" w:color="auto" w:fill="FFFFFF"/>
          <w:lang w:val="en-US" w:eastAsia="fr-FR"/>
        </w:rPr>
        <w:t>3</w:t>
      </w:r>
      <w:r w:rsidR="009B0729" w:rsidRPr="00600408">
        <w:rPr>
          <w:rFonts w:ascii="Arial" w:hAnsi="Arial" w:cs="Arial"/>
          <w:b/>
          <w:noProof/>
          <w:shd w:val="clear" w:color="auto" w:fill="FFFFFF"/>
          <w:lang w:val="en-US" w:eastAsia="fr-FR"/>
        </w:rPr>
        <w:t xml:space="preserve"> : </w:t>
      </w:r>
      <w:r w:rsidR="00F77EEF" w:rsidRPr="00600408">
        <w:rPr>
          <w:rFonts w:ascii="Arial" w:hAnsi="Arial" w:cs="Arial"/>
          <w:bCs/>
          <w:noProof/>
          <w:shd w:val="clear" w:color="auto" w:fill="FFFFFF"/>
          <w:lang w:val="en-US" w:eastAsia="fr-FR"/>
        </w:rPr>
        <w:t>Brain CT, axial sections showing hypodense lesions with ring enhancement suggestive of tuberculomas, associated with ventricular dilatation</w:t>
      </w:r>
      <w:r w:rsidR="009B0729" w:rsidRPr="00600408">
        <w:rPr>
          <w:rFonts w:ascii="Arial" w:hAnsi="Arial" w:cs="Arial"/>
          <w:bCs/>
          <w:noProof/>
          <w:shd w:val="clear" w:color="auto" w:fill="FFFFFF"/>
          <w:lang w:val="en-US" w:eastAsia="fr-FR"/>
        </w:rPr>
        <w:t>.</w:t>
      </w:r>
      <w:r w:rsidR="009B0729" w:rsidRPr="00600408">
        <w:rPr>
          <w:rFonts w:ascii="Arial" w:hAnsi="Arial" w:cs="Arial"/>
          <w:b/>
          <w:noProof/>
          <w:shd w:val="clear" w:color="auto" w:fill="FFFFFF"/>
          <w:lang w:val="en-US" w:eastAsia="fr-FR"/>
        </w:rPr>
        <w:t xml:space="preserve"> </w:t>
      </w:r>
    </w:p>
    <w:p w14:paraId="7C314094" w14:textId="3B5C09E5" w:rsidR="006D1B38" w:rsidRPr="00600408" w:rsidRDefault="006D1B38" w:rsidP="000617E4">
      <w:pPr>
        <w:jc w:val="both"/>
        <w:rPr>
          <w:rFonts w:ascii="Arial" w:hAnsi="Arial" w:cs="Arial"/>
          <w:shd w:val="clear" w:color="auto" w:fill="FFFFFF"/>
        </w:rPr>
      </w:pPr>
      <w:r w:rsidRPr="00600408">
        <w:rPr>
          <w:rFonts w:ascii="Arial" w:hAnsi="Arial" w:cs="Arial"/>
          <w:b/>
          <w:shd w:val="clear" w:color="auto" w:fill="FFFFFF"/>
        </w:rPr>
        <w:t>Table 1</w:t>
      </w:r>
      <w:r w:rsidRPr="00600408">
        <w:rPr>
          <w:rFonts w:ascii="Arial" w:hAnsi="Arial" w:cs="Arial"/>
          <w:shd w:val="clear" w:color="auto" w:fill="FFFFFF"/>
        </w:rPr>
        <w:t xml:space="preserve"> : </w:t>
      </w:r>
      <w:proofErr w:type="spellStart"/>
      <w:r w:rsidR="00F77EEF" w:rsidRPr="00600408">
        <w:rPr>
          <w:rFonts w:ascii="Arial" w:hAnsi="Arial" w:cs="Arial"/>
          <w:shd w:val="clear" w:color="auto" w:fill="FFFFFF"/>
        </w:rPr>
        <w:t>Summary</w:t>
      </w:r>
      <w:proofErr w:type="spellEnd"/>
      <w:r w:rsidR="00F77EEF" w:rsidRPr="00600408">
        <w:rPr>
          <w:rFonts w:ascii="Arial" w:hAnsi="Arial" w:cs="Arial"/>
          <w:shd w:val="clear" w:color="auto" w:fill="FFFFFF"/>
        </w:rPr>
        <w:t xml:space="preserve"> of </w:t>
      </w:r>
      <w:proofErr w:type="spellStart"/>
      <w:r w:rsidR="00F77EEF" w:rsidRPr="00600408">
        <w:rPr>
          <w:rFonts w:ascii="Arial" w:hAnsi="Arial" w:cs="Arial"/>
          <w:shd w:val="clear" w:color="auto" w:fill="FFFFFF"/>
        </w:rPr>
        <w:t>clinical</w:t>
      </w:r>
      <w:proofErr w:type="spellEnd"/>
      <w:r w:rsidR="00F77EEF" w:rsidRPr="00600408">
        <w:rPr>
          <w:rFonts w:ascii="Arial" w:hAnsi="Arial" w:cs="Arial"/>
          <w:shd w:val="clear" w:color="auto" w:fill="FFFFFF"/>
        </w:rPr>
        <w:t xml:space="preserve"> </w:t>
      </w:r>
      <w:proofErr w:type="spellStart"/>
      <w:r w:rsidR="00F77EEF" w:rsidRPr="00600408">
        <w:rPr>
          <w:rFonts w:ascii="Arial" w:hAnsi="Arial" w:cs="Arial"/>
          <w:shd w:val="clear" w:color="auto" w:fill="FFFFFF"/>
        </w:rPr>
        <w:t>evolution</w:t>
      </w:r>
      <w:proofErr w:type="spellEnd"/>
    </w:p>
    <w:tbl>
      <w:tblPr>
        <w:tblStyle w:val="Grilledutableau"/>
        <w:tblW w:w="0" w:type="auto"/>
        <w:tblLook w:val="04A0" w:firstRow="1" w:lastRow="0" w:firstColumn="1" w:lastColumn="0" w:noHBand="0" w:noVBand="1"/>
      </w:tblPr>
      <w:tblGrid>
        <w:gridCol w:w="742"/>
        <w:gridCol w:w="2058"/>
        <w:gridCol w:w="4508"/>
        <w:gridCol w:w="1754"/>
      </w:tblGrid>
      <w:tr w:rsidR="009B0729" w:rsidRPr="00600408" w14:paraId="017F430F" w14:textId="77777777" w:rsidTr="009B0729">
        <w:trPr>
          <w:trHeight w:val="725"/>
        </w:trPr>
        <w:tc>
          <w:tcPr>
            <w:tcW w:w="600" w:type="dxa"/>
            <w:shd w:val="clear" w:color="auto" w:fill="FFFFFF" w:themeFill="background1"/>
            <w:vAlign w:val="center"/>
          </w:tcPr>
          <w:p w14:paraId="08877504" w14:textId="7128A9D9" w:rsidR="009B0729" w:rsidRPr="00600408" w:rsidRDefault="00F77EEF" w:rsidP="009B0729">
            <w:pPr>
              <w:contextualSpacing/>
              <w:jc w:val="both"/>
              <w:rPr>
                <w:rFonts w:ascii="Arial" w:hAnsi="Arial" w:cs="Arial"/>
                <w:b/>
                <w:shd w:val="clear" w:color="auto" w:fill="FFFFFF"/>
              </w:rPr>
            </w:pPr>
            <w:r w:rsidRPr="00600408">
              <w:rPr>
                <w:rFonts w:ascii="Arial" w:hAnsi="Arial" w:cs="Arial"/>
                <w:b/>
                <w:shd w:val="clear" w:color="auto" w:fill="FFFFFF"/>
              </w:rPr>
              <w:t>Days</w:t>
            </w:r>
          </w:p>
        </w:tc>
        <w:tc>
          <w:tcPr>
            <w:tcW w:w="2060" w:type="dxa"/>
            <w:shd w:val="clear" w:color="auto" w:fill="FFFFFF" w:themeFill="background1"/>
            <w:vAlign w:val="center"/>
          </w:tcPr>
          <w:p w14:paraId="4FA0C8AF" w14:textId="35060975" w:rsidR="009B0729" w:rsidRPr="00600408" w:rsidRDefault="00F77EEF" w:rsidP="009B0729">
            <w:pPr>
              <w:contextualSpacing/>
              <w:rPr>
                <w:rFonts w:ascii="Arial" w:hAnsi="Arial" w:cs="Arial"/>
                <w:b/>
                <w:shd w:val="clear" w:color="auto" w:fill="FFFFFF"/>
              </w:rPr>
            </w:pPr>
            <w:proofErr w:type="spellStart"/>
            <w:r w:rsidRPr="00600408">
              <w:rPr>
                <w:rFonts w:ascii="Arial" w:hAnsi="Arial" w:cs="Arial"/>
                <w:b/>
                <w:shd w:val="clear" w:color="auto" w:fill="FFFFFF"/>
              </w:rPr>
              <w:t>Clinical</w:t>
            </w:r>
            <w:proofErr w:type="spellEnd"/>
            <w:r w:rsidRPr="00600408">
              <w:rPr>
                <w:rFonts w:ascii="Arial" w:hAnsi="Arial" w:cs="Arial"/>
                <w:b/>
                <w:shd w:val="clear" w:color="auto" w:fill="FFFFFF"/>
              </w:rPr>
              <w:t xml:space="preserve"> </w:t>
            </w:r>
            <w:proofErr w:type="spellStart"/>
            <w:r w:rsidRPr="00600408">
              <w:rPr>
                <w:rFonts w:ascii="Arial" w:hAnsi="Arial" w:cs="Arial"/>
                <w:b/>
                <w:shd w:val="clear" w:color="auto" w:fill="FFFFFF"/>
              </w:rPr>
              <w:t>findings</w:t>
            </w:r>
            <w:proofErr w:type="spellEnd"/>
          </w:p>
        </w:tc>
        <w:tc>
          <w:tcPr>
            <w:tcW w:w="4565" w:type="dxa"/>
            <w:shd w:val="clear" w:color="auto" w:fill="FFFFFF" w:themeFill="background1"/>
            <w:vAlign w:val="center"/>
          </w:tcPr>
          <w:p w14:paraId="663FBE2F" w14:textId="793B1673" w:rsidR="009B0729" w:rsidRPr="00600408" w:rsidRDefault="00F77EEF" w:rsidP="009B0729">
            <w:pPr>
              <w:contextualSpacing/>
              <w:jc w:val="center"/>
              <w:rPr>
                <w:rFonts w:ascii="Arial" w:hAnsi="Arial" w:cs="Arial"/>
                <w:b/>
                <w:shd w:val="clear" w:color="auto" w:fill="FFFFFF"/>
              </w:rPr>
            </w:pPr>
            <w:proofErr w:type="spellStart"/>
            <w:r w:rsidRPr="00600408">
              <w:rPr>
                <w:rFonts w:ascii="Arial" w:hAnsi="Arial" w:cs="Arial"/>
                <w:b/>
                <w:shd w:val="clear" w:color="auto" w:fill="FFFFFF"/>
              </w:rPr>
              <w:t>Paraclinical</w:t>
            </w:r>
            <w:proofErr w:type="spellEnd"/>
            <w:r w:rsidRPr="00600408">
              <w:rPr>
                <w:rFonts w:ascii="Arial" w:hAnsi="Arial" w:cs="Arial"/>
                <w:b/>
                <w:shd w:val="clear" w:color="auto" w:fill="FFFFFF"/>
              </w:rPr>
              <w:t xml:space="preserve"> investigations</w:t>
            </w:r>
          </w:p>
        </w:tc>
        <w:tc>
          <w:tcPr>
            <w:tcW w:w="1760" w:type="dxa"/>
            <w:shd w:val="clear" w:color="auto" w:fill="FFFFFF" w:themeFill="background1"/>
            <w:vAlign w:val="center"/>
          </w:tcPr>
          <w:p w14:paraId="366FFE65" w14:textId="4C33921B" w:rsidR="009B0729" w:rsidRPr="00600408" w:rsidRDefault="009B0729" w:rsidP="009B0729">
            <w:pPr>
              <w:contextualSpacing/>
              <w:rPr>
                <w:rFonts w:ascii="Arial" w:hAnsi="Arial" w:cs="Arial"/>
                <w:b/>
                <w:shd w:val="clear" w:color="auto" w:fill="FFFFFF"/>
              </w:rPr>
            </w:pPr>
            <w:proofErr w:type="spellStart"/>
            <w:r w:rsidRPr="00600408">
              <w:rPr>
                <w:rFonts w:ascii="Arial" w:hAnsi="Arial" w:cs="Arial"/>
                <w:b/>
                <w:shd w:val="clear" w:color="auto" w:fill="FFFFFF"/>
              </w:rPr>
              <w:t>Tr</w:t>
            </w:r>
            <w:r w:rsidR="00F77EEF" w:rsidRPr="00600408">
              <w:rPr>
                <w:rFonts w:ascii="Arial" w:hAnsi="Arial" w:cs="Arial"/>
                <w:b/>
                <w:shd w:val="clear" w:color="auto" w:fill="FFFFFF"/>
              </w:rPr>
              <w:t>ea</w:t>
            </w:r>
            <w:r w:rsidRPr="00600408">
              <w:rPr>
                <w:rFonts w:ascii="Arial" w:hAnsi="Arial" w:cs="Arial"/>
                <w:b/>
                <w:shd w:val="clear" w:color="auto" w:fill="FFFFFF"/>
              </w:rPr>
              <w:t>tment</w:t>
            </w:r>
            <w:proofErr w:type="spellEnd"/>
          </w:p>
        </w:tc>
      </w:tr>
      <w:tr w:rsidR="009B0729" w:rsidRPr="00600408" w14:paraId="157A6A19" w14:textId="77777777" w:rsidTr="009B0729">
        <w:trPr>
          <w:trHeight w:val="939"/>
        </w:trPr>
        <w:tc>
          <w:tcPr>
            <w:tcW w:w="600" w:type="dxa"/>
          </w:tcPr>
          <w:p w14:paraId="0A3C4C2D" w14:textId="77777777" w:rsidR="009B0729" w:rsidRPr="00600408" w:rsidRDefault="009B0729" w:rsidP="009B0729">
            <w:pPr>
              <w:contextualSpacing/>
              <w:jc w:val="both"/>
              <w:rPr>
                <w:rFonts w:ascii="Arial" w:hAnsi="Arial" w:cs="Arial"/>
                <w:shd w:val="clear" w:color="auto" w:fill="FFFFFF"/>
              </w:rPr>
            </w:pPr>
            <w:r w:rsidRPr="00600408">
              <w:rPr>
                <w:rFonts w:ascii="Arial" w:hAnsi="Arial" w:cs="Arial"/>
                <w:shd w:val="clear" w:color="auto" w:fill="FFFFFF"/>
              </w:rPr>
              <w:t>J8</w:t>
            </w:r>
          </w:p>
        </w:tc>
        <w:tc>
          <w:tcPr>
            <w:tcW w:w="2060" w:type="dxa"/>
          </w:tcPr>
          <w:p w14:paraId="16D2052E" w14:textId="66B14D6C" w:rsidR="009B0729" w:rsidRPr="00600408" w:rsidRDefault="00F77EEF" w:rsidP="009B0729">
            <w:pPr>
              <w:contextualSpacing/>
              <w:rPr>
                <w:rFonts w:ascii="Arial" w:hAnsi="Arial" w:cs="Arial"/>
                <w:shd w:val="clear" w:color="auto" w:fill="FFFFFF"/>
                <w:lang w:val="en-US"/>
              </w:rPr>
            </w:pPr>
            <w:r w:rsidRPr="00600408">
              <w:rPr>
                <w:rFonts w:ascii="Arial" w:hAnsi="Arial" w:cs="Arial"/>
                <w:shd w:val="clear" w:color="auto" w:fill="FFFFFF"/>
                <w:lang w:val="en-US"/>
              </w:rPr>
              <w:t>Persistent fever, poor general condition, abdominal distension with lymphadenopathy</w:t>
            </w:r>
          </w:p>
        </w:tc>
        <w:tc>
          <w:tcPr>
            <w:tcW w:w="4565" w:type="dxa"/>
          </w:tcPr>
          <w:p w14:paraId="6FAA2E70" w14:textId="2528F762" w:rsidR="009B0729" w:rsidRPr="00600408" w:rsidRDefault="00F77EEF" w:rsidP="009B0729">
            <w:pPr>
              <w:contextualSpacing/>
              <w:jc w:val="both"/>
              <w:rPr>
                <w:rFonts w:ascii="Arial" w:hAnsi="Arial" w:cs="Arial"/>
                <w:shd w:val="clear" w:color="auto" w:fill="FFFFFF"/>
                <w:lang w:val="en-US"/>
              </w:rPr>
            </w:pPr>
            <w:r w:rsidRPr="00600408">
              <w:rPr>
                <w:rFonts w:ascii="Arial" w:hAnsi="Arial" w:cs="Arial"/>
                <w:shd w:val="clear" w:color="auto" w:fill="FFFFFF"/>
                <w:lang w:val="en-US"/>
              </w:rPr>
              <w:t xml:space="preserve">CBC: WBC 18,044/mm³ (66% neutrophils), Hb 5.2 g/dL, MCV 63.1 </w:t>
            </w:r>
            <w:proofErr w:type="spellStart"/>
            <w:r w:rsidRPr="00600408">
              <w:rPr>
                <w:rFonts w:ascii="Arial" w:hAnsi="Arial" w:cs="Arial"/>
                <w:shd w:val="clear" w:color="auto" w:fill="FFFFFF"/>
                <w:lang w:val="en-US"/>
              </w:rPr>
              <w:t>fL</w:t>
            </w:r>
            <w:proofErr w:type="spellEnd"/>
            <w:r w:rsidRPr="00600408">
              <w:rPr>
                <w:rFonts w:ascii="Arial" w:hAnsi="Arial" w:cs="Arial"/>
                <w:shd w:val="clear" w:color="auto" w:fill="FFFFFF"/>
                <w:lang w:val="en-US"/>
              </w:rPr>
              <w:t xml:space="preserve">, MCHC 29.2%, platelets 234,000/mm³; CRP 181 mg/L; blood cultures negative </w:t>
            </w:r>
          </w:p>
        </w:tc>
        <w:tc>
          <w:tcPr>
            <w:tcW w:w="1760" w:type="dxa"/>
          </w:tcPr>
          <w:p w14:paraId="7EDB1579" w14:textId="00DC2033" w:rsidR="009B0729" w:rsidRPr="00600408" w:rsidRDefault="009B0729" w:rsidP="009B0729">
            <w:pPr>
              <w:contextualSpacing/>
              <w:rPr>
                <w:rFonts w:ascii="Arial" w:hAnsi="Arial" w:cs="Arial"/>
                <w:bCs/>
                <w:shd w:val="clear" w:color="auto" w:fill="FFFFFF"/>
              </w:rPr>
            </w:pPr>
            <w:proofErr w:type="gramStart"/>
            <w:r w:rsidRPr="00600408">
              <w:rPr>
                <w:rFonts w:ascii="Arial" w:hAnsi="Arial" w:cs="Arial"/>
                <w:bCs/>
                <w:shd w:val="clear" w:color="auto" w:fill="FFFFFF"/>
              </w:rPr>
              <w:t>Ceftriaxone</w:t>
            </w:r>
            <w:r w:rsidR="00F77EEF" w:rsidRPr="00600408">
              <w:rPr>
                <w:rFonts w:ascii="Arial" w:hAnsi="Arial" w:cs="Arial"/>
                <w:bCs/>
                <w:shd w:val="clear" w:color="auto" w:fill="FFFFFF"/>
              </w:rPr>
              <w:t xml:space="preserve"> ,</w:t>
            </w:r>
            <w:proofErr w:type="gramEnd"/>
            <w:r w:rsidR="00F77EEF" w:rsidRPr="00600408">
              <w:rPr>
                <w:rFonts w:ascii="Arial" w:hAnsi="Arial" w:cs="Arial"/>
                <w:bCs/>
                <w:shd w:val="clear" w:color="auto" w:fill="FFFFFF"/>
              </w:rPr>
              <w:t xml:space="preserve"> </w:t>
            </w:r>
            <w:r w:rsidRPr="00600408">
              <w:rPr>
                <w:rFonts w:ascii="Arial" w:hAnsi="Arial" w:cs="Arial"/>
                <w:bCs/>
                <w:shd w:val="clear" w:color="auto" w:fill="FFFFFF"/>
              </w:rPr>
              <w:t>F75</w:t>
            </w:r>
            <w:r w:rsidR="00F77EEF" w:rsidRPr="00600408">
              <w:rPr>
                <w:rFonts w:ascii="Arial" w:hAnsi="Arial" w:cs="Arial"/>
                <w:bCs/>
                <w:shd w:val="clear" w:color="auto" w:fill="FFFFFF"/>
              </w:rPr>
              <w:t xml:space="preserve"> ,</w:t>
            </w:r>
          </w:p>
          <w:p w14:paraId="35D3B2AD" w14:textId="3E8959C4" w:rsidR="009B0729" w:rsidRPr="00600408" w:rsidRDefault="009B0729" w:rsidP="009B0729">
            <w:pPr>
              <w:contextualSpacing/>
              <w:rPr>
                <w:rFonts w:ascii="Arial" w:hAnsi="Arial" w:cs="Arial"/>
                <w:bCs/>
                <w:shd w:val="clear" w:color="auto" w:fill="FFFFFF"/>
              </w:rPr>
            </w:pPr>
            <w:proofErr w:type="spellStart"/>
            <w:r w:rsidRPr="00600408">
              <w:rPr>
                <w:rFonts w:ascii="Arial" w:hAnsi="Arial" w:cs="Arial"/>
                <w:bCs/>
                <w:shd w:val="clear" w:color="auto" w:fill="FFFFFF"/>
              </w:rPr>
              <w:t>Parac</w:t>
            </w:r>
            <w:r w:rsidR="00F77EEF" w:rsidRPr="00600408">
              <w:rPr>
                <w:rFonts w:ascii="Arial" w:hAnsi="Arial" w:cs="Arial"/>
                <w:bCs/>
                <w:shd w:val="clear" w:color="auto" w:fill="FFFFFF"/>
              </w:rPr>
              <w:t>e</w:t>
            </w:r>
            <w:r w:rsidRPr="00600408">
              <w:rPr>
                <w:rFonts w:ascii="Arial" w:hAnsi="Arial" w:cs="Arial"/>
                <w:bCs/>
                <w:shd w:val="clear" w:color="auto" w:fill="FFFFFF"/>
              </w:rPr>
              <w:t>tamol</w:t>
            </w:r>
            <w:proofErr w:type="spellEnd"/>
          </w:p>
        </w:tc>
      </w:tr>
      <w:tr w:rsidR="009B0729" w:rsidRPr="00600408" w14:paraId="23ABFA7C" w14:textId="77777777" w:rsidTr="009B0729">
        <w:trPr>
          <w:trHeight w:val="995"/>
        </w:trPr>
        <w:tc>
          <w:tcPr>
            <w:tcW w:w="600" w:type="dxa"/>
          </w:tcPr>
          <w:p w14:paraId="1444ECFE" w14:textId="77777777" w:rsidR="009B0729" w:rsidRPr="00600408" w:rsidRDefault="009B0729" w:rsidP="009B0729">
            <w:pPr>
              <w:contextualSpacing/>
              <w:jc w:val="both"/>
              <w:rPr>
                <w:rFonts w:ascii="Arial" w:hAnsi="Arial" w:cs="Arial"/>
                <w:shd w:val="clear" w:color="auto" w:fill="FFFFFF"/>
              </w:rPr>
            </w:pPr>
            <w:r w:rsidRPr="00600408">
              <w:rPr>
                <w:rFonts w:ascii="Arial" w:hAnsi="Arial" w:cs="Arial"/>
                <w:shd w:val="clear" w:color="auto" w:fill="FFFFFF"/>
              </w:rPr>
              <w:lastRenderedPageBreak/>
              <w:t>J13</w:t>
            </w:r>
          </w:p>
        </w:tc>
        <w:tc>
          <w:tcPr>
            <w:tcW w:w="2060" w:type="dxa"/>
          </w:tcPr>
          <w:p w14:paraId="334490AF" w14:textId="3D1F32A4" w:rsidR="009B0729" w:rsidRPr="00600408" w:rsidRDefault="00F77EEF" w:rsidP="009B0729">
            <w:pPr>
              <w:contextualSpacing/>
              <w:rPr>
                <w:rFonts w:ascii="Arial" w:hAnsi="Arial" w:cs="Arial"/>
                <w:shd w:val="clear" w:color="auto" w:fill="FFFFFF"/>
                <w:lang w:val="pt-BR"/>
              </w:rPr>
            </w:pPr>
            <w:r w:rsidRPr="00600408">
              <w:rPr>
                <w:rFonts w:ascii="Arial" w:hAnsi="Arial" w:cs="Arial"/>
                <w:shd w:val="clear" w:color="auto" w:fill="FFFFFF"/>
                <w:lang w:val="pt-BR"/>
              </w:rPr>
              <w:t>Persistent fever, no clinical improvement</w:t>
            </w:r>
          </w:p>
        </w:tc>
        <w:tc>
          <w:tcPr>
            <w:tcW w:w="4565" w:type="dxa"/>
          </w:tcPr>
          <w:p w14:paraId="3CA4FBD7" w14:textId="19D7D153" w:rsidR="009B0729" w:rsidRPr="00600408" w:rsidRDefault="00F77EEF" w:rsidP="009B0729">
            <w:pPr>
              <w:contextualSpacing/>
              <w:jc w:val="both"/>
              <w:rPr>
                <w:rFonts w:ascii="Arial" w:hAnsi="Arial" w:cs="Arial"/>
                <w:shd w:val="clear" w:color="auto" w:fill="FFFFFF"/>
                <w:lang w:val="en-US"/>
              </w:rPr>
            </w:pPr>
            <w:r w:rsidRPr="00600408">
              <w:rPr>
                <w:rFonts w:ascii="Arial" w:hAnsi="Arial" w:cs="Arial"/>
                <w:shd w:val="clear" w:color="auto" w:fill="FFFFFF"/>
                <w:lang w:val="en-US"/>
              </w:rPr>
              <w:t>CSF: 95 cells/mm³ (82% lymphocytes, 14% non-degenerated neutrophils, 4% degenerated neutrophils); protein 0.54 g/L; glucose 0.69 g/L; bacteriology and virology negative</w:t>
            </w:r>
          </w:p>
        </w:tc>
        <w:tc>
          <w:tcPr>
            <w:tcW w:w="1760" w:type="dxa"/>
          </w:tcPr>
          <w:p w14:paraId="5C6124E7" w14:textId="2C56F37F" w:rsidR="009B0729" w:rsidRPr="00600408" w:rsidRDefault="009B0729" w:rsidP="009B0729">
            <w:pPr>
              <w:contextualSpacing/>
              <w:rPr>
                <w:rFonts w:ascii="Arial" w:hAnsi="Arial" w:cs="Arial"/>
                <w:bCs/>
                <w:shd w:val="clear" w:color="auto" w:fill="FFFFFF"/>
              </w:rPr>
            </w:pPr>
            <w:proofErr w:type="gramStart"/>
            <w:r w:rsidRPr="00600408">
              <w:rPr>
                <w:rFonts w:ascii="Arial" w:hAnsi="Arial" w:cs="Arial"/>
                <w:bCs/>
                <w:shd w:val="clear" w:color="auto" w:fill="FFFFFF"/>
              </w:rPr>
              <w:t xml:space="preserve">Ceftriaxone </w:t>
            </w:r>
            <w:r w:rsidR="00F77EEF" w:rsidRPr="00600408">
              <w:rPr>
                <w:rFonts w:ascii="Arial" w:hAnsi="Arial" w:cs="Arial"/>
                <w:bCs/>
                <w:shd w:val="clear" w:color="auto" w:fill="FFFFFF"/>
              </w:rPr>
              <w:t>,</w:t>
            </w:r>
            <w:proofErr w:type="gramEnd"/>
            <w:r w:rsidRPr="00600408">
              <w:rPr>
                <w:rFonts w:ascii="Arial" w:hAnsi="Arial" w:cs="Arial"/>
                <w:bCs/>
                <w:shd w:val="clear" w:color="auto" w:fill="FFFFFF"/>
              </w:rPr>
              <w:t xml:space="preserve"> F75</w:t>
            </w:r>
            <w:r w:rsidR="00F77EEF" w:rsidRPr="00600408">
              <w:rPr>
                <w:rFonts w:ascii="Arial" w:hAnsi="Arial" w:cs="Arial"/>
                <w:bCs/>
                <w:shd w:val="clear" w:color="auto" w:fill="FFFFFF"/>
              </w:rPr>
              <w:t xml:space="preserve"> ,</w:t>
            </w:r>
          </w:p>
          <w:p w14:paraId="15D190C8" w14:textId="7F68B588" w:rsidR="009B0729" w:rsidRPr="00600408" w:rsidRDefault="009B0729" w:rsidP="009B0729">
            <w:pPr>
              <w:contextualSpacing/>
              <w:rPr>
                <w:rFonts w:ascii="Arial" w:hAnsi="Arial" w:cs="Arial"/>
                <w:bCs/>
                <w:shd w:val="clear" w:color="auto" w:fill="FFFFFF"/>
              </w:rPr>
            </w:pPr>
            <w:proofErr w:type="spellStart"/>
            <w:r w:rsidRPr="00600408">
              <w:rPr>
                <w:rFonts w:ascii="Arial" w:hAnsi="Arial" w:cs="Arial"/>
                <w:bCs/>
                <w:shd w:val="clear" w:color="auto" w:fill="FFFFFF"/>
              </w:rPr>
              <w:t>Parac</w:t>
            </w:r>
            <w:r w:rsidR="00F77EEF" w:rsidRPr="00600408">
              <w:rPr>
                <w:rFonts w:ascii="Arial" w:hAnsi="Arial" w:cs="Arial"/>
                <w:bCs/>
                <w:shd w:val="clear" w:color="auto" w:fill="FFFFFF"/>
              </w:rPr>
              <w:t>e</w:t>
            </w:r>
            <w:r w:rsidRPr="00600408">
              <w:rPr>
                <w:rFonts w:ascii="Arial" w:hAnsi="Arial" w:cs="Arial"/>
                <w:bCs/>
                <w:shd w:val="clear" w:color="auto" w:fill="FFFFFF"/>
              </w:rPr>
              <w:t>tamol</w:t>
            </w:r>
            <w:proofErr w:type="spellEnd"/>
          </w:p>
        </w:tc>
      </w:tr>
      <w:tr w:rsidR="009B0729" w:rsidRPr="00600408" w14:paraId="128504A8" w14:textId="77777777" w:rsidTr="009B0729">
        <w:trPr>
          <w:trHeight w:val="1254"/>
        </w:trPr>
        <w:tc>
          <w:tcPr>
            <w:tcW w:w="600" w:type="dxa"/>
          </w:tcPr>
          <w:p w14:paraId="17B538DF" w14:textId="77777777" w:rsidR="009B0729" w:rsidRPr="00600408" w:rsidRDefault="009B0729" w:rsidP="009B0729">
            <w:pPr>
              <w:contextualSpacing/>
              <w:jc w:val="both"/>
              <w:rPr>
                <w:rFonts w:ascii="Arial" w:hAnsi="Arial" w:cs="Arial"/>
                <w:shd w:val="clear" w:color="auto" w:fill="FFFFFF"/>
              </w:rPr>
            </w:pPr>
            <w:r w:rsidRPr="00600408">
              <w:rPr>
                <w:rFonts w:ascii="Arial" w:hAnsi="Arial" w:cs="Arial"/>
                <w:shd w:val="clear" w:color="auto" w:fill="FFFFFF"/>
              </w:rPr>
              <w:t>J21</w:t>
            </w:r>
          </w:p>
        </w:tc>
        <w:tc>
          <w:tcPr>
            <w:tcW w:w="2060" w:type="dxa"/>
          </w:tcPr>
          <w:p w14:paraId="1E5383FA" w14:textId="0C958A2C" w:rsidR="009B0729" w:rsidRPr="00600408" w:rsidRDefault="00F77EEF" w:rsidP="009B0729">
            <w:pPr>
              <w:contextualSpacing/>
              <w:rPr>
                <w:rFonts w:ascii="Arial" w:hAnsi="Arial" w:cs="Arial"/>
                <w:shd w:val="clear" w:color="auto" w:fill="FFFFFF"/>
              </w:rPr>
            </w:pPr>
            <w:r w:rsidRPr="00600408">
              <w:rPr>
                <w:rFonts w:ascii="Arial" w:hAnsi="Arial" w:cs="Arial"/>
                <w:shd w:val="clear" w:color="auto" w:fill="FFFFFF"/>
              </w:rPr>
              <w:t xml:space="preserve">Persistent </w:t>
            </w:r>
            <w:proofErr w:type="spellStart"/>
            <w:r w:rsidRPr="00600408">
              <w:rPr>
                <w:rFonts w:ascii="Arial" w:hAnsi="Arial" w:cs="Arial"/>
                <w:shd w:val="clear" w:color="auto" w:fill="FFFFFF"/>
              </w:rPr>
              <w:t>fever</w:t>
            </w:r>
            <w:proofErr w:type="spellEnd"/>
            <w:r w:rsidRPr="00600408">
              <w:rPr>
                <w:rFonts w:ascii="Arial" w:hAnsi="Arial" w:cs="Arial"/>
                <w:shd w:val="clear" w:color="auto" w:fill="FFFFFF"/>
              </w:rPr>
              <w:t xml:space="preserve">, </w:t>
            </w:r>
            <w:proofErr w:type="spellStart"/>
            <w:r w:rsidRPr="00600408">
              <w:rPr>
                <w:rFonts w:ascii="Arial" w:hAnsi="Arial" w:cs="Arial"/>
                <w:shd w:val="clear" w:color="auto" w:fill="FFFFFF"/>
              </w:rPr>
              <w:t>poor</w:t>
            </w:r>
            <w:proofErr w:type="spellEnd"/>
            <w:r w:rsidRPr="00600408">
              <w:rPr>
                <w:rFonts w:ascii="Arial" w:hAnsi="Arial" w:cs="Arial"/>
                <w:shd w:val="clear" w:color="auto" w:fill="FFFFFF"/>
              </w:rPr>
              <w:t xml:space="preserve"> condition</w:t>
            </w:r>
          </w:p>
        </w:tc>
        <w:tc>
          <w:tcPr>
            <w:tcW w:w="4565" w:type="dxa"/>
          </w:tcPr>
          <w:p w14:paraId="69817DF6" w14:textId="1D4C0570" w:rsidR="009B0729" w:rsidRPr="00600408" w:rsidRDefault="00F77EEF" w:rsidP="009B0729">
            <w:pPr>
              <w:contextualSpacing/>
              <w:jc w:val="both"/>
              <w:rPr>
                <w:rFonts w:ascii="Arial" w:hAnsi="Arial" w:cs="Arial"/>
                <w:shd w:val="clear" w:color="auto" w:fill="FFFFFF"/>
                <w:lang w:val="en-US"/>
              </w:rPr>
            </w:pPr>
            <w:r w:rsidRPr="00600408">
              <w:rPr>
                <w:rFonts w:ascii="Arial" w:hAnsi="Arial" w:cs="Arial"/>
                <w:shd w:val="clear" w:color="auto" w:fill="FFFFFF"/>
                <w:lang w:val="en-US"/>
              </w:rPr>
              <w:t>CSF: 27 cells/mm³ (4% neutrophils, 93% lymphocytes, 3% monocytes); protein 1.56 g/L; glucose 0.13 g/L; bacteriology and virology negative</w:t>
            </w:r>
          </w:p>
        </w:tc>
        <w:tc>
          <w:tcPr>
            <w:tcW w:w="1760" w:type="dxa"/>
          </w:tcPr>
          <w:p w14:paraId="112578B6" w14:textId="7887299B" w:rsidR="009B0729" w:rsidRPr="00600408" w:rsidRDefault="009B0729" w:rsidP="009B0729">
            <w:pPr>
              <w:contextualSpacing/>
              <w:rPr>
                <w:rFonts w:ascii="Arial" w:hAnsi="Arial" w:cs="Arial"/>
                <w:bCs/>
                <w:shd w:val="clear" w:color="auto" w:fill="FFFFFF"/>
              </w:rPr>
            </w:pPr>
            <w:proofErr w:type="gramStart"/>
            <w:r w:rsidRPr="00600408">
              <w:rPr>
                <w:rFonts w:ascii="Arial" w:hAnsi="Arial" w:cs="Arial"/>
                <w:bCs/>
                <w:shd w:val="clear" w:color="auto" w:fill="FFFFFF"/>
              </w:rPr>
              <w:t xml:space="preserve">Ceftriaxone </w:t>
            </w:r>
            <w:r w:rsidR="00F77EEF" w:rsidRPr="00600408">
              <w:rPr>
                <w:rFonts w:ascii="Arial" w:hAnsi="Arial" w:cs="Arial"/>
                <w:bCs/>
                <w:shd w:val="clear" w:color="auto" w:fill="FFFFFF"/>
              </w:rPr>
              <w:t>,</w:t>
            </w:r>
            <w:proofErr w:type="gramEnd"/>
            <w:r w:rsidR="00F77EEF" w:rsidRPr="00600408">
              <w:rPr>
                <w:rFonts w:ascii="Arial" w:hAnsi="Arial" w:cs="Arial"/>
                <w:bCs/>
                <w:shd w:val="clear" w:color="auto" w:fill="FFFFFF"/>
              </w:rPr>
              <w:t xml:space="preserve"> </w:t>
            </w:r>
            <w:r w:rsidRPr="00600408">
              <w:rPr>
                <w:rFonts w:ascii="Arial" w:hAnsi="Arial" w:cs="Arial"/>
                <w:bCs/>
                <w:shd w:val="clear" w:color="auto" w:fill="FFFFFF"/>
              </w:rPr>
              <w:t>F75</w:t>
            </w:r>
            <w:r w:rsidR="00F77EEF" w:rsidRPr="00600408">
              <w:rPr>
                <w:rFonts w:ascii="Arial" w:hAnsi="Arial" w:cs="Arial"/>
                <w:bCs/>
                <w:shd w:val="clear" w:color="auto" w:fill="FFFFFF"/>
              </w:rPr>
              <w:t xml:space="preserve"> , </w:t>
            </w:r>
            <w:r w:rsidRPr="00600408">
              <w:rPr>
                <w:rFonts w:ascii="Arial" w:hAnsi="Arial" w:cs="Arial"/>
                <w:bCs/>
                <w:shd w:val="clear" w:color="auto" w:fill="FFFFFF"/>
              </w:rPr>
              <w:t xml:space="preserve"> </w:t>
            </w:r>
          </w:p>
          <w:p w14:paraId="6594A4D9" w14:textId="77777777" w:rsidR="009B0729" w:rsidRPr="00600408" w:rsidRDefault="009B0729" w:rsidP="009B0729">
            <w:pPr>
              <w:contextualSpacing/>
              <w:rPr>
                <w:rFonts w:ascii="Arial" w:hAnsi="Arial" w:cs="Arial"/>
                <w:bCs/>
                <w:shd w:val="clear" w:color="auto" w:fill="FFFFFF"/>
              </w:rPr>
            </w:pPr>
            <w:r w:rsidRPr="00600408">
              <w:rPr>
                <w:rFonts w:ascii="Arial" w:hAnsi="Arial" w:cs="Arial"/>
                <w:bCs/>
                <w:shd w:val="clear" w:color="auto" w:fill="FFFFFF"/>
              </w:rPr>
              <w:t>Paracétamol</w:t>
            </w:r>
          </w:p>
        </w:tc>
      </w:tr>
      <w:tr w:rsidR="009B0729" w:rsidRPr="00B93C69" w14:paraId="0192A4C3" w14:textId="77777777" w:rsidTr="009B0729">
        <w:trPr>
          <w:trHeight w:val="567"/>
        </w:trPr>
        <w:tc>
          <w:tcPr>
            <w:tcW w:w="600" w:type="dxa"/>
          </w:tcPr>
          <w:p w14:paraId="1410631F" w14:textId="77777777" w:rsidR="009B0729" w:rsidRPr="00600408" w:rsidRDefault="009B0729" w:rsidP="009B0729">
            <w:pPr>
              <w:contextualSpacing/>
              <w:jc w:val="both"/>
              <w:rPr>
                <w:rFonts w:ascii="Arial" w:hAnsi="Arial" w:cs="Arial"/>
                <w:shd w:val="clear" w:color="auto" w:fill="FFFFFF"/>
              </w:rPr>
            </w:pPr>
            <w:r w:rsidRPr="00600408">
              <w:rPr>
                <w:rFonts w:ascii="Arial" w:hAnsi="Arial" w:cs="Arial"/>
                <w:shd w:val="clear" w:color="auto" w:fill="FFFFFF"/>
              </w:rPr>
              <w:t>J27</w:t>
            </w:r>
          </w:p>
        </w:tc>
        <w:tc>
          <w:tcPr>
            <w:tcW w:w="2060" w:type="dxa"/>
          </w:tcPr>
          <w:p w14:paraId="3BAB89A0" w14:textId="2972593C" w:rsidR="009B0729" w:rsidRPr="00600408" w:rsidRDefault="00F77EEF" w:rsidP="009B0729">
            <w:pPr>
              <w:contextualSpacing/>
              <w:rPr>
                <w:rFonts w:ascii="Arial" w:hAnsi="Arial" w:cs="Arial"/>
                <w:shd w:val="clear" w:color="auto" w:fill="FFFFFF"/>
              </w:rPr>
            </w:pPr>
            <w:r w:rsidRPr="00600408">
              <w:rPr>
                <w:rFonts w:ascii="Arial" w:hAnsi="Arial" w:cs="Arial"/>
                <w:shd w:val="clear" w:color="auto" w:fill="FFFFFF"/>
              </w:rPr>
              <w:t xml:space="preserve">Persistent </w:t>
            </w:r>
            <w:proofErr w:type="spellStart"/>
            <w:r w:rsidRPr="00600408">
              <w:rPr>
                <w:rFonts w:ascii="Arial" w:hAnsi="Arial" w:cs="Arial"/>
                <w:shd w:val="clear" w:color="auto" w:fill="FFFFFF"/>
              </w:rPr>
              <w:t>fever</w:t>
            </w:r>
            <w:proofErr w:type="spellEnd"/>
            <w:r w:rsidRPr="00600408">
              <w:rPr>
                <w:rFonts w:ascii="Arial" w:hAnsi="Arial" w:cs="Arial"/>
                <w:shd w:val="clear" w:color="auto" w:fill="FFFFFF"/>
              </w:rPr>
              <w:t xml:space="preserve">, </w:t>
            </w:r>
            <w:proofErr w:type="spellStart"/>
            <w:r w:rsidRPr="00600408">
              <w:rPr>
                <w:rFonts w:ascii="Arial" w:hAnsi="Arial" w:cs="Arial"/>
                <w:shd w:val="clear" w:color="auto" w:fill="FFFFFF"/>
              </w:rPr>
              <w:t>poor</w:t>
            </w:r>
            <w:proofErr w:type="spellEnd"/>
            <w:r w:rsidRPr="00600408">
              <w:rPr>
                <w:rFonts w:ascii="Arial" w:hAnsi="Arial" w:cs="Arial"/>
                <w:shd w:val="clear" w:color="auto" w:fill="FFFFFF"/>
              </w:rPr>
              <w:t xml:space="preserve"> condition</w:t>
            </w:r>
          </w:p>
        </w:tc>
        <w:tc>
          <w:tcPr>
            <w:tcW w:w="4565" w:type="dxa"/>
          </w:tcPr>
          <w:p w14:paraId="216DA7C9" w14:textId="736244AA" w:rsidR="009B0729" w:rsidRPr="00600408" w:rsidRDefault="00F77EEF" w:rsidP="009B0729">
            <w:pPr>
              <w:contextualSpacing/>
              <w:rPr>
                <w:rFonts w:ascii="Arial" w:hAnsi="Arial" w:cs="Arial"/>
                <w:shd w:val="clear" w:color="auto" w:fill="FFFFFF"/>
              </w:rPr>
            </w:pPr>
            <w:r w:rsidRPr="00600408">
              <w:rPr>
                <w:rFonts w:ascii="Arial" w:hAnsi="Arial" w:cs="Arial"/>
                <w:shd w:val="clear" w:color="auto" w:fill="FFFFFF"/>
                <w:lang w:val="en-US"/>
              </w:rPr>
              <w:t xml:space="preserve">Thoraco-abdominal CT: left upper lobe alveolar consolidation, multiple pulmonary nodules; fatty hepatomegaly; homogeneous splenomegaly; necrotic thoraco-abdominal lymphadenopathy; mild peritoneal and pericardial effusion. </w:t>
            </w:r>
            <w:proofErr w:type="spellStart"/>
            <w:r w:rsidRPr="00600408">
              <w:rPr>
                <w:rFonts w:ascii="Arial" w:hAnsi="Arial" w:cs="Arial"/>
                <w:shd w:val="clear" w:color="auto" w:fill="FFFFFF"/>
              </w:rPr>
              <w:t>Xpert</w:t>
            </w:r>
            <w:proofErr w:type="spellEnd"/>
            <w:r w:rsidRPr="00600408">
              <w:rPr>
                <w:rFonts w:ascii="Arial" w:hAnsi="Arial" w:cs="Arial"/>
                <w:shd w:val="clear" w:color="auto" w:fill="FFFFFF"/>
              </w:rPr>
              <w:t xml:space="preserve"> MTB/RIF on </w:t>
            </w:r>
            <w:proofErr w:type="spellStart"/>
            <w:r w:rsidRPr="00600408">
              <w:rPr>
                <w:rFonts w:ascii="Arial" w:hAnsi="Arial" w:cs="Arial"/>
                <w:shd w:val="clear" w:color="auto" w:fill="FFFFFF"/>
              </w:rPr>
              <w:t>gastric</w:t>
            </w:r>
            <w:proofErr w:type="spellEnd"/>
            <w:r w:rsidRPr="00600408">
              <w:rPr>
                <w:rFonts w:ascii="Arial" w:hAnsi="Arial" w:cs="Arial"/>
                <w:shd w:val="clear" w:color="auto" w:fill="FFFFFF"/>
              </w:rPr>
              <w:t xml:space="preserve"> </w:t>
            </w:r>
            <w:proofErr w:type="spellStart"/>
            <w:proofErr w:type="gramStart"/>
            <w:r w:rsidRPr="00600408">
              <w:rPr>
                <w:rFonts w:ascii="Arial" w:hAnsi="Arial" w:cs="Arial"/>
                <w:shd w:val="clear" w:color="auto" w:fill="FFFFFF"/>
              </w:rPr>
              <w:t>aspirate</w:t>
            </w:r>
            <w:proofErr w:type="spellEnd"/>
            <w:r w:rsidRPr="00600408">
              <w:rPr>
                <w:rFonts w:ascii="Arial" w:hAnsi="Arial" w:cs="Arial"/>
                <w:shd w:val="clear" w:color="auto" w:fill="FFFFFF"/>
              </w:rPr>
              <w:t>:</w:t>
            </w:r>
            <w:proofErr w:type="gramEnd"/>
            <w:r w:rsidRPr="00600408">
              <w:rPr>
                <w:rFonts w:ascii="Arial" w:hAnsi="Arial" w:cs="Arial"/>
                <w:shd w:val="clear" w:color="auto" w:fill="FFFFFF"/>
              </w:rPr>
              <w:t xml:space="preserve"> positive (</w:t>
            </w:r>
            <w:proofErr w:type="spellStart"/>
            <w:r w:rsidRPr="00600408">
              <w:rPr>
                <w:rFonts w:ascii="Arial" w:hAnsi="Arial" w:cs="Arial"/>
                <w:shd w:val="clear" w:color="auto" w:fill="FFFFFF"/>
              </w:rPr>
              <w:t>rifampicin</w:t>
            </w:r>
            <w:proofErr w:type="spellEnd"/>
            <w:r w:rsidRPr="00600408">
              <w:rPr>
                <w:rFonts w:ascii="Arial" w:hAnsi="Arial" w:cs="Arial"/>
                <w:shd w:val="clear" w:color="auto" w:fill="FFFFFF"/>
              </w:rPr>
              <w:t>-sensitive)</w:t>
            </w:r>
          </w:p>
        </w:tc>
        <w:tc>
          <w:tcPr>
            <w:tcW w:w="1760" w:type="dxa"/>
          </w:tcPr>
          <w:p w14:paraId="494BF213" w14:textId="59897685" w:rsidR="009B0729" w:rsidRPr="00600408" w:rsidRDefault="00F77EEF" w:rsidP="009B0729">
            <w:pPr>
              <w:contextualSpacing/>
              <w:rPr>
                <w:rFonts w:ascii="Arial" w:hAnsi="Arial" w:cs="Arial"/>
                <w:bCs/>
                <w:shd w:val="clear" w:color="auto" w:fill="FFFFFF"/>
                <w:lang w:val="en-US"/>
              </w:rPr>
            </w:pPr>
            <w:r w:rsidRPr="00600408">
              <w:rPr>
                <w:rFonts w:ascii="Arial" w:hAnsi="Arial" w:cs="Arial"/>
                <w:bCs/>
                <w:shd w:val="clear" w:color="auto" w:fill="FFFFFF"/>
                <w:lang w:val="en-US"/>
              </w:rPr>
              <w:t>F75, paracetamol, anti-TB treatment (RHZE)</w:t>
            </w:r>
          </w:p>
        </w:tc>
      </w:tr>
      <w:tr w:rsidR="009B0729" w:rsidRPr="00600408" w14:paraId="4A2C5DC4" w14:textId="77777777" w:rsidTr="009B0729">
        <w:trPr>
          <w:trHeight w:val="1378"/>
        </w:trPr>
        <w:tc>
          <w:tcPr>
            <w:tcW w:w="600" w:type="dxa"/>
          </w:tcPr>
          <w:p w14:paraId="71C788DB" w14:textId="77777777" w:rsidR="009B0729" w:rsidRPr="00600408" w:rsidRDefault="009B0729" w:rsidP="009B0729">
            <w:pPr>
              <w:contextualSpacing/>
              <w:jc w:val="both"/>
              <w:rPr>
                <w:rFonts w:ascii="Arial" w:hAnsi="Arial" w:cs="Arial"/>
                <w:shd w:val="clear" w:color="auto" w:fill="FFFFFF"/>
              </w:rPr>
            </w:pPr>
            <w:r w:rsidRPr="00600408">
              <w:rPr>
                <w:rFonts w:ascii="Arial" w:hAnsi="Arial" w:cs="Arial"/>
                <w:shd w:val="clear" w:color="auto" w:fill="FFFFFF"/>
              </w:rPr>
              <w:t>J28</w:t>
            </w:r>
          </w:p>
        </w:tc>
        <w:tc>
          <w:tcPr>
            <w:tcW w:w="2060" w:type="dxa"/>
          </w:tcPr>
          <w:p w14:paraId="0EDA265C" w14:textId="70625BC4" w:rsidR="009B0729" w:rsidRPr="00600408" w:rsidRDefault="00F77EEF" w:rsidP="009B0729">
            <w:pPr>
              <w:contextualSpacing/>
              <w:rPr>
                <w:rFonts w:ascii="Arial" w:hAnsi="Arial" w:cs="Arial"/>
                <w:shd w:val="clear" w:color="auto" w:fill="FFFFFF"/>
                <w:lang w:val="en-US"/>
              </w:rPr>
            </w:pPr>
            <w:r w:rsidRPr="00600408">
              <w:rPr>
                <w:rFonts w:ascii="Arial" w:hAnsi="Arial" w:cs="Arial"/>
                <w:shd w:val="clear" w:color="auto" w:fill="FFFFFF"/>
                <w:lang w:val="en-US"/>
              </w:rPr>
              <w:t>Persistent fever, altered consciousness (GCS 9/15), decerebrate rigidity, neck stiffness</w:t>
            </w:r>
          </w:p>
        </w:tc>
        <w:tc>
          <w:tcPr>
            <w:tcW w:w="4565" w:type="dxa"/>
          </w:tcPr>
          <w:p w14:paraId="61FE4C8B" w14:textId="46BE1668" w:rsidR="009B0729" w:rsidRPr="00600408" w:rsidRDefault="00782442" w:rsidP="009B0729">
            <w:pPr>
              <w:contextualSpacing/>
              <w:jc w:val="both"/>
              <w:rPr>
                <w:rFonts w:ascii="Arial" w:hAnsi="Arial" w:cs="Arial"/>
                <w:shd w:val="clear" w:color="auto" w:fill="FFFFFF"/>
                <w:lang w:val="en-US"/>
              </w:rPr>
            </w:pPr>
            <w:r w:rsidRPr="00600408">
              <w:rPr>
                <w:rFonts w:ascii="Arial" w:hAnsi="Arial" w:cs="Arial"/>
                <w:shd w:val="clear" w:color="auto" w:fill="FFFFFF"/>
                <w:lang w:val="en-US"/>
              </w:rPr>
              <w:t>Brain CT: multiple ring-enhancing cerebellar and left hemispheric lesions with left parietal edema, mild hydrocephalus</w:t>
            </w:r>
          </w:p>
        </w:tc>
        <w:tc>
          <w:tcPr>
            <w:tcW w:w="1760" w:type="dxa"/>
          </w:tcPr>
          <w:p w14:paraId="62A76075" w14:textId="0DD62471" w:rsidR="009B0729" w:rsidRPr="00600408" w:rsidRDefault="00782442" w:rsidP="009B0729">
            <w:pPr>
              <w:contextualSpacing/>
              <w:rPr>
                <w:rFonts w:ascii="Arial" w:hAnsi="Arial" w:cs="Arial"/>
                <w:bCs/>
                <w:shd w:val="clear" w:color="auto" w:fill="FFFFFF"/>
              </w:rPr>
            </w:pPr>
            <w:r w:rsidRPr="00600408">
              <w:rPr>
                <w:rFonts w:ascii="Arial" w:hAnsi="Arial" w:cs="Arial"/>
                <w:bCs/>
                <w:shd w:val="clear" w:color="auto" w:fill="FFFFFF"/>
              </w:rPr>
              <w:t xml:space="preserve">F75, </w:t>
            </w:r>
            <w:proofErr w:type="spellStart"/>
            <w:r w:rsidRPr="00600408">
              <w:rPr>
                <w:rFonts w:ascii="Arial" w:hAnsi="Arial" w:cs="Arial"/>
                <w:bCs/>
                <w:shd w:val="clear" w:color="auto" w:fill="FFFFFF"/>
              </w:rPr>
              <w:t>paracetamol</w:t>
            </w:r>
            <w:proofErr w:type="spellEnd"/>
            <w:r w:rsidRPr="00600408">
              <w:rPr>
                <w:rFonts w:ascii="Arial" w:hAnsi="Arial" w:cs="Arial"/>
                <w:bCs/>
                <w:shd w:val="clear" w:color="auto" w:fill="FFFFFF"/>
              </w:rPr>
              <w:t xml:space="preserve">, RHZE, </w:t>
            </w:r>
            <w:proofErr w:type="spellStart"/>
            <w:r w:rsidRPr="00600408">
              <w:rPr>
                <w:rFonts w:ascii="Arial" w:hAnsi="Arial" w:cs="Arial"/>
                <w:bCs/>
                <w:shd w:val="clear" w:color="auto" w:fill="FFFFFF"/>
              </w:rPr>
              <w:t>prednisolone</w:t>
            </w:r>
            <w:proofErr w:type="spellEnd"/>
          </w:p>
        </w:tc>
      </w:tr>
    </w:tbl>
    <w:p w14:paraId="23160C4F" w14:textId="1FDCCC3C" w:rsidR="00E6444E" w:rsidRPr="00600408" w:rsidRDefault="00997276" w:rsidP="000617E4">
      <w:pPr>
        <w:jc w:val="both"/>
        <w:rPr>
          <w:rFonts w:ascii="Arial" w:hAnsi="Arial" w:cs="Arial"/>
          <w:shd w:val="clear" w:color="auto" w:fill="FFFFFF"/>
          <w:lang w:val="en-US"/>
        </w:rPr>
      </w:pPr>
      <w:r w:rsidRPr="00600408">
        <w:rPr>
          <w:rFonts w:ascii="Arial" w:hAnsi="Arial" w:cs="Arial"/>
          <w:shd w:val="clear" w:color="auto" w:fill="FFFFFF"/>
          <w:lang w:val="en-US"/>
        </w:rPr>
        <w:t xml:space="preserve">CSF: cerebrospinal </w:t>
      </w:r>
      <w:proofErr w:type="gramStart"/>
      <w:r w:rsidRPr="00600408">
        <w:rPr>
          <w:rFonts w:ascii="Arial" w:hAnsi="Arial" w:cs="Arial"/>
          <w:shd w:val="clear" w:color="auto" w:fill="FFFFFF"/>
          <w:lang w:val="en-US"/>
        </w:rPr>
        <w:t xml:space="preserve">fluid </w:t>
      </w:r>
      <w:r w:rsidR="009B0729" w:rsidRPr="00600408">
        <w:rPr>
          <w:rFonts w:ascii="Arial" w:hAnsi="Arial" w:cs="Arial"/>
          <w:shd w:val="clear" w:color="auto" w:fill="FFFFFF"/>
          <w:lang w:val="en-US"/>
        </w:rPr>
        <w:t>;</w:t>
      </w:r>
      <w:proofErr w:type="gramEnd"/>
      <w:r w:rsidR="009B0729" w:rsidRPr="00600408">
        <w:rPr>
          <w:rFonts w:ascii="Arial" w:hAnsi="Arial" w:cs="Arial"/>
          <w:shd w:val="clear" w:color="auto" w:fill="FFFFFF"/>
          <w:lang w:val="en-US"/>
        </w:rPr>
        <w:t xml:space="preserve"> </w:t>
      </w:r>
      <w:r w:rsidRPr="00600408">
        <w:rPr>
          <w:rFonts w:ascii="Arial" w:hAnsi="Arial" w:cs="Arial"/>
          <w:shd w:val="clear" w:color="auto" w:fill="FFFFFF"/>
          <w:lang w:val="en-US"/>
        </w:rPr>
        <w:t xml:space="preserve">PNA: non-degenerated polymorphonuclear leukocytes </w:t>
      </w:r>
      <w:r w:rsidR="009B0729" w:rsidRPr="00600408">
        <w:rPr>
          <w:rFonts w:ascii="Arial" w:hAnsi="Arial" w:cs="Arial"/>
          <w:shd w:val="clear" w:color="auto" w:fill="FFFFFF"/>
          <w:lang w:val="en-US"/>
        </w:rPr>
        <w:t xml:space="preserve">; PA : </w:t>
      </w:r>
      <w:r w:rsidRPr="00600408">
        <w:rPr>
          <w:rFonts w:ascii="Arial" w:hAnsi="Arial" w:cs="Arial"/>
          <w:shd w:val="clear" w:color="auto" w:fill="FFFFFF"/>
          <w:lang w:val="en-US"/>
        </w:rPr>
        <w:t>degenerated polymorphonuclear leukocytes</w:t>
      </w:r>
    </w:p>
    <w:p w14:paraId="1FE2FFF4" w14:textId="77777777" w:rsidR="001C6E53" w:rsidRPr="00600408" w:rsidRDefault="001C6E53" w:rsidP="001C7773">
      <w:pPr>
        <w:spacing w:after="0" w:line="360" w:lineRule="auto"/>
        <w:contextualSpacing/>
        <w:jc w:val="both"/>
        <w:outlineLvl w:val="2"/>
        <w:rPr>
          <w:rFonts w:ascii="Arial" w:eastAsia="Times New Roman" w:hAnsi="Arial" w:cs="Arial"/>
          <w:b/>
          <w:bCs/>
          <w:lang w:val="en-US" w:eastAsia="fr-FR"/>
        </w:rPr>
      </w:pPr>
      <w:r w:rsidRPr="00600408">
        <w:rPr>
          <w:rFonts w:ascii="Arial" w:eastAsia="Times New Roman" w:hAnsi="Arial" w:cs="Arial"/>
          <w:b/>
          <w:bCs/>
          <w:lang w:val="en-US" w:eastAsia="fr-FR"/>
        </w:rPr>
        <w:t>Discussion</w:t>
      </w:r>
    </w:p>
    <w:p w14:paraId="55345E07" w14:textId="77777777" w:rsidR="00253550" w:rsidRPr="00600408" w:rsidRDefault="00253550" w:rsidP="00253550">
      <w:pPr>
        <w:spacing w:after="0" w:line="360" w:lineRule="auto"/>
        <w:contextualSpacing/>
        <w:jc w:val="both"/>
        <w:rPr>
          <w:rFonts w:ascii="Arial" w:eastAsia="Times New Roman" w:hAnsi="Arial" w:cs="Arial"/>
          <w:lang w:val="en-US" w:eastAsia="fr-FR"/>
        </w:rPr>
      </w:pPr>
      <w:r w:rsidRPr="00600408">
        <w:rPr>
          <w:rFonts w:ascii="Arial" w:eastAsia="Times New Roman" w:hAnsi="Arial" w:cs="Arial"/>
          <w:lang w:val="en-US" w:eastAsia="fr-FR"/>
        </w:rPr>
        <w:t xml:space="preserve">Pediatric tuberculosis represents a major diagnostic challenge, particularly when associated with severe malnutrition, as illustrated by our case. The wide spectrum of clinical manifestations and the </w:t>
      </w:r>
      <w:proofErr w:type="gramStart"/>
      <w:r w:rsidRPr="00600408">
        <w:rPr>
          <w:rFonts w:ascii="Arial" w:eastAsia="Times New Roman" w:hAnsi="Arial" w:cs="Arial"/>
          <w:lang w:val="en-US" w:eastAsia="fr-FR"/>
        </w:rPr>
        <w:t>often nonspecific</w:t>
      </w:r>
      <w:proofErr w:type="gramEnd"/>
      <w:r w:rsidRPr="00600408">
        <w:rPr>
          <w:rFonts w:ascii="Arial" w:eastAsia="Times New Roman" w:hAnsi="Arial" w:cs="Arial"/>
          <w:lang w:val="en-US" w:eastAsia="fr-FR"/>
        </w:rPr>
        <w:t xml:space="preserve"> nature of symptoms make the diagnosis of multifocal tuberculosis especially difficult in young children. Pérez-Vélez highlighted that clinical variability and nonspecific features significantly complicate diagnosis in this age group </w:t>
      </w:r>
      <w:r w:rsidRPr="00600408">
        <w:rPr>
          <w:rFonts w:ascii="Arial" w:eastAsia="Times New Roman" w:hAnsi="Arial" w:cs="Arial"/>
          <w:b/>
          <w:bCs/>
          <w:lang w:val="en-US" w:eastAsia="fr-FR"/>
        </w:rPr>
        <w:t>[7]</w:t>
      </w:r>
      <w:r w:rsidRPr="00600408">
        <w:rPr>
          <w:rFonts w:ascii="Arial" w:eastAsia="Times New Roman" w:hAnsi="Arial" w:cs="Arial"/>
          <w:lang w:val="en-US" w:eastAsia="fr-FR"/>
        </w:rPr>
        <w:t>.</w:t>
      </w:r>
    </w:p>
    <w:p w14:paraId="32316D5E" w14:textId="77777777" w:rsidR="00253550" w:rsidRPr="00600408" w:rsidRDefault="00253550" w:rsidP="00253550">
      <w:pPr>
        <w:spacing w:after="0" w:line="360" w:lineRule="auto"/>
        <w:contextualSpacing/>
        <w:jc w:val="both"/>
        <w:rPr>
          <w:rFonts w:ascii="Arial" w:eastAsia="Times New Roman" w:hAnsi="Arial" w:cs="Arial"/>
          <w:lang w:val="en-US" w:eastAsia="fr-FR"/>
        </w:rPr>
      </w:pPr>
      <w:r w:rsidRPr="00600408">
        <w:rPr>
          <w:rFonts w:ascii="Arial" w:eastAsia="Times New Roman" w:hAnsi="Arial" w:cs="Arial"/>
          <w:lang w:val="en-US" w:eastAsia="fr-FR"/>
        </w:rPr>
        <w:t xml:space="preserve">In our patient, initial manifestations included seizures, staring episodes, weight loss, apathy, and persistent fever—symptoms that may easily be attributed to other common pediatric conditions. Such atypical presentations may mask tuberculosis, especially in malnourished children </w:t>
      </w:r>
      <w:r w:rsidRPr="00600408">
        <w:rPr>
          <w:rFonts w:ascii="Arial" w:eastAsia="Times New Roman" w:hAnsi="Arial" w:cs="Arial"/>
          <w:b/>
          <w:bCs/>
          <w:lang w:val="en-US" w:eastAsia="fr-FR"/>
        </w:rPr>
        <w:t>[8,9]</w:t>
      </w:r>
      <w:r w:rsidRPr="00600408">
        <w:rPr>
          <w:rFonts w:ascii="Arial" w:eastAsia="Times New Roman" w:hAnsi="Arial" w:cs="Arial"/>
          <w:lang w:val="en-US" w:eastAsia="fr-FR"/>
        </w:rPr>
        <w:t xml:space="preserve">. Moore et al. have shown that malnourished children may present with severe forms of TB but with attenuated or atypical inflammatory responses </w:t>
      </w:r>
      <w:r w:rsidRPr="00600408">
        <w:rPr>
          <w:rFonts w:ascii="Arial" w:eastAsia="Times New Roman" w:hAnsi="Arial" w:cs="Arial"/>
          <w:b/>
          <w:bCs/>
          <w:lang w:val="en-US" w:eastAsia="fr-FR"/>
        </w:rPr>
        <w:t>[8]</w:t>
      </w:r>
      <w:r w:rsidRPr="00600408">
        <w:rPr>
          <w:rFonts w:ascii="Arial" w:eastAsia="Times New Roman" w:hAnsi="Arial" w:cs="Arial"/>
          <w:lang w:val="en-US" w:eastAsia="fr-FR"/>
        </w:rPr>
        <w:t>.</w:t>
      </w:r>
    </w:p>
    <w:p w14:paraId="2B729275" w14:textId="77777777" w:rsidR="00253550" w:rsidRPr="00600408" w:rsidRDefault="00253550" w:rsidP="00253550">
      <w:pPr>
        <w:spacing w:after="0" w:line="360" w:lineRule="auto"/>
        <w:contextualSpacing/>
        <w:jc w:val="both"/>
        <w:rPr>
          <w:rFonts w:ascii="Arial" w:eastAsia="Times New Roman" w:hAnsi="Arial" w:cs="Arial"/>
          <w:lang w:val="en-US" w:eastAsia="fr-FR"/>
        </w:rPr>
      </w:pPr>
      <w:r w:rsidRPr="00600408">
        <w:rPr>
          <w:rFonts w:ascii="Arial" w:eastAsia="Times New Roman" w:hAnsi="Arial" w:cs="Arial"/>
          <w:lang w:val="en-US" w:eastAsia="fr-FR"/>
        </w:rPr>
        <w:t xml:space="preserve">Severe acute malnutrition plays a critical role in diagnostic difficulty. Malnutrition impairs immune function and alters inflammatory responses, leading to less pronounced or atypical clinical signs of tuberculosis </w:t>
      </w:r>
      <w:r w:rsidRPr="00600408">
        <w:rPr>
          <w:rFonts w:ascii="Arial" w:eastAsia="Times New Roman" w:hAnsi="Arial" w:cs="Arial"/>
          <w:b/>
          <w:bCs/>
          <w:lang w:val="en-US" w:eastAsia="fr-FR"/>
        </w:rPr>
        <w:t>[8,9]</w:t>
      </w:r>
      <w:r w:rsidRPr="00600408">
        <w:rPr>
          <w:rFonts w:ascii="Arial" w:eastAsia="Times New Roman" w:hAnsi="Arial" w:cs="Arial"/>
          <w:lang w:val="en-US" w:eastAsia="fr-FR"/>
        </w:rPr>
        <w:t xml:space="preserve">. This immune dysfunction contributes to diagnostic delay and increases the risk of severe complications and mortality </w:t>
      </w:r>
      <w:r w:rsidRPr="00600408">
        <w:rPr>
          <w:rFonts w:ascii="Arial" w:eastAsia="Times New Roman" w:hAnsi="Arial" w:cs="Arial"/>
          <w:b/>
          <w:bCs/>
          <w:lang w:val="en-US" w:eastAsia="fr-FR"/>
        </w:rPr>
        <w:t>[9,10]</w:t>
      </w:r>
      <w:r w:rsidRPr="00600408">
        <w:rPr>
          <w:rFonts w:ascii="Arial" w:eastAsia="Times New Roman" w:hAnsi="Arial" w:cs="Arial"/>
          <w:lang w:val="en-US" w:eastAsia="fr-FR"/>
        </w:rPr>
        <w:t>.</w:t>
      </w:r>
    </w:p>
    <w:p w14:paraId="14A5893A" w14:textId="77777777" w:rsidR="00253550" w:rsidRPr="00600408" w:rsidRDefault="00253550" w:rsidP="00253550">
      <w:pPr>
        <w:spacing w:after="0" w:line="360" w:lineRule="auto"/>
        <w:contextualSpacing/>
        <w:jc w:val="both"/>
        <w:rPr>
          <w:rFonts w:ascii="Arial" w:eastAsia="Times New Roman" w:hAnsi="Arial" w:cs="Arial"/>
          <w:lang w:val="en-US" w:eastAsia="fr-FR"/>
        </w:rPr>
      </w:pPr>
      <w:r w:rsidRPr="00600408">
        <w:rPr>
          <w:rFonts w:ascii="Arial" w:eastAsia="Times New Roman" w:hAnsi="Arial" w:cs="Arial"/>
          <w:lang w:val="en-US" w:eastAsia="fr-FR"/>
        </w:rPr>
        <w:t xml:space="preserve">Another major diagnostic challenge is the limited sensitivity of rapid diagnostic tests. Although Xpert MTB/RIF is a valuable tool for detecting Mycobacterium tuberculosis, its sensitivity in children remains limited, with microbiological confirmation achieved in only 15–50% of </w:t>
      </w:r>
      <w:r w:rsidRPr="00600408">
        <w:rPr>
          <w:rFonts w:ascii="Arial" w:eastAsia="Times New Roman" w:hAnsi="Arial" w:cs="Arial"/>
          <w:lang w:val="en-US" w:eastAsia="fr-FR"/>
        </w:rPr>
        <w:lastRenderedPageBreak/>
        <w:t xml:space="preserve">pediatric cases </w:t>
      </w:r>
      <w:r w:rsidRPr="00600408">
        <w:rPr>
          <w:rFonts w:ascii="Arial" w:eastAsia="Times New Roman" w:hAnsi="Arial" w:cs="Arial"/>
          <w:b/>
          <w:bCs/>
          <w:lang w:val="en-US" w:eastAsia="fr-FR"/>
        </w:rPr>
        <w:t>[9,11]</w:t>
      </w:r>
      <w:r w:rsidRPr="00600408">
        <w:rPr>
          <w:rFonts w:ascii="Arial" w:eastAsia="Times New Roman" w:hAnsi="Arial" w:cs="Arial"/>
          <w:lang w:val="en-US" w:eastAsia="fr-FR"/>
        </w:rPr>
        <w:t>. In our patient, the initial Xpert test on gastric aspirate was negative and became positive only after several days, emphasizing the need for sustained clinical suspicion in the presence of persistent severe symptoms.</w:t>
      </w:r>
    </w:p>
    <w:p w14:paraId="42F384FD" w14:textId="77777777" w:rsidR="00253550" w:rsidRPr="00600408" w:rsidRDefault="00253550" w:rsidP="00253550">
      <w:pPr>
        <w:spacing w:after="0" w:line="360" w:lineRule="auto"/>
        <w:contextualSpacing/>
        <w:jc w:val="both"/>
        <w:rPr>
          <w:rFonts w:ascii="Arial" w:eastAsia="Times New Roman" w:hAnsi="Arial" w:cs="Arial"/>
          <w:lang w:val="en-US" w:eastAsia="fr-FR"/>
        </w:rPr>
      </w:pPr>
      <w:r w:rsidRPr="00600408">
        <w:rPr>
          <w:rFonts w:ascii="Arial" w:eastAsia="Times New Roman" w:hAnsi="Arial" w:cs="Arial"/>
          <w:lang w:val="en-US" w:eastAsia="fr-FR"/>
        </w:rPr>
        <w:t xml:space="preserve">Early initiation of </w:t>
      </w:r>
      <w:proofErr w:type="spellStart"/>
      <w:r w:rsidRPr="00600408">
        <w:rPr>
          <w:rFonts w:ascii="Arial" w:eastAsia="Times New Roman" w:hAnsi="Arial" w:cs="Arial"/>
          <w:lang w:val="en-US" w:eastAsia="fr-FR"/>
        </w:rPr>
        <w:t>antituberculous</w:t>
      </w:r>
      <w:proofErr w:type="spellEnd"/>
      <w:r w:rsidRPr="00600408">
        <w:rPr>
          <w:rFonts w:ascii="Arial" w:eastAsia="Times New Roman" w:hAnsi="Arial" w:cs="Arial"/>
          <w:lang w:val="en-US" w:eastAsia="fr-FR"/>
        </w:rPr>
        <w:t xml:space="preserve"> therapy is essential to improve outcomes. In our case, treatment initiation was delayed due to the absence of early microbiological confirmation and the nonspecific initial presentation. Such delays are known to worsen prognosis, particularly in young children at high risk for disseminated disease, as highlighted by Carvalho et al. </w:t>
      </w:r>
      <w:r w:rsidRPr="00600408">
        <w:rPr>
          <w:rFonts w:ascii="Arial" w:eastAsia="Times New Roman" w:hAnsi="Arial" w:cs="Arial"/>
          <w:b/>
          <w:bCs/>
          <w:lang w:val="en-US" w:eastAsia="fr-FR"/>
        </w:rPr>
        <w:t>[9]</w:t>
      </w:r>
      <w:r w:rsidRPr="00600408">
        <w:rPr>
          <w:rFonts w:ascii="Arial" w:eastAsia="Times New Roman" w:hAnsi="Arial" w:cs="Arial"/>
          <w:lang w:val="en-US" w:eastAsia="fr-FR"/>
        </w:rPr>
        <w:t>.</w:t>
      </w:r>
    </w:p>
    <w:p w14:paraId="58B7CF00" w14:textId="77777777" w:rsidR="00253550" w:rsidRPr="00600408" w:rsidRDefault="00253550" w:rsidP="00BF4634">
      <w:pPr>
        <w:spacing w:after="0" w:line="360" w:lineRule="auto"/>
        <w:contextualSpacing/>
        <w:jc w:val="both"/>
        <w:rPr>
          <w:rFonts w:ascii="Arial" w:eastAsia="Times New Roman" w:hAnsi="Arial" w:cs="Arial"/>
          <w:lang w:val="en-US" w:eastAsia="fr-FR"/>
        </w:rPr>
      </w:pPr>
      <w:r w:rsidRPr="00600408">
        <w:rPr>
          <w:rFonts w:ascii="Arial" w:eastAsia="Times New Roman" w:hAnsi="Arial" w:cs="Arial"/>
          <w:lang w:val="en-US" w:eastAsia="fr-FR"/>
        </w:rPr>
        <w:t xml:space="preserve">Central nervous system involvement represents one of the most severe forms of tuberculosis, associated with high morbidity and mortality, reaching up to 50% in some series </w:t>
      </w:r>
      <w:r w:rsidRPr="00600408">
        <w:rPr>
          <w:rFonts w:ascii="Arial" w:eastAsia="Times New Roman" w:hAnsi="Arial" w:cs="Arial"/>
          <w:b/>
          <w:bCs/>
          <w:lang w:val="en-US" w:eastAsia="fr-FR"/>
        </w:rPr>
        <w:t>[9]</w:t>
      </w:r>
      <w:r w:rsidRPr="00600408">
        <w:rPr>
          <w:rFonts w:ascii="Arial" w:eastAsia="Times New Roman" w:hAnsi="Arial" w:cs="Arial"/>
          <w:lang w:val="en-US" w:eastAsia="fr-FR"/>
        </w:rPr>
        <w:t>. In our patient, delayed diagnosis contributed to the development of cerebral tuberculomas, significantly worsening the prognosis.</w:t>
      </w:r>
    </w:p>
    <w:p w14:paraId="1500036D" w14:textId="33C7B42F" w:rsidR="00FB1076" w:rsidRPr="00BF4634" w:rsidRDefault="00253550" w:rsidP="00BF4634">
      <w:pPr>
        <w:spacing w:after="0" w:line="360" w:lineRule="auto"/>
        <w:contextualSpacing/>
        <w:jc w:val="both"/>
        <w:rPr>
          <w:rFonts w:ascii="Arial" w:hAnsi="Arial" w:cs="Arial"/>
          <w:lang w:val="en-US"/>
        </w:rPr>
      </w:pPr>
      <w:r w:rsidRPr="00600408">
        <w:rPr>
          <w:rFonts w:ascii="Arial" w:eastAsia="Times New Roman" w:hAnsi="Arial" w:cs="Arial"/>
          <w:lang w:val="en-US" w:eastAsia="fr-FR"/>
        </w:rPr>
        <w:t>Finally, the patient’s death four months after discharge underscores the persistent challenges of pediatric tuberculosis management in resource-limited settings.</w:t>
      </w:r>
      <w:r w:rsidR="00BF4634">
        <w:rPr>
          <w:rFonts w:ascii="Arial" w:eastAsia="Times New Roman" w:hAnsi="Arial" w:cs="Arial"/>
          <w:lang w:val="en-US" w:eastAsia="fr-FR"/>
        </w:rPr>
        <w:t xml:space="preserve"> </w:t>
      </w:r>
      <w:r w:rsidR="00BF4634" w:rsidRPr="00BF4634">
        <w:rPr>
          <w:rFonts w:ascii="Arial" w:hAnsi="Arial" w:cs="Arial"/>
          <w:lang w:val="en-US"/>
        </w:rPr>
        <w:t>This case highlights the importance of rigorous patient monitoring, but also the need for support when patients are experiencing financial difficulties in order to reduce mortality.</w:t>
      </w:r>
    </w:p>
    <w:p w14:paraId="723A8D1A" w14:textId="744C336A" w:rsidR="00FB1076" w:rsidRPr="00600408" w:rsidRDefault="008E6198" w:rsidP="00522E40">
      <w:pPr>
        <w:spacing w:after="0" w:line="360" w:lineRule="auto"/>
        <w:contextualSpacing/>
        <w:jc w:val="both"/>
        <w:rPr>
          <w:rFonts w:ascii="Arial" w:hAnsi="Arial" w:cs="Arial"/>
          <w:shd w:val="clear" w:color="auto" w:fill="FFFFFF"/>
          <w:lang w:val="en-US"/>
        </w:rPr>
      </w:pPr>
      <w:r w:rsidRPr="00600408">
        <w:rPr>
          <w:rFonts w:ascii="Arial" w:hAnsi="Arial" w:cs="Arial"/>
          <w:b/>
          <w:bCs/>
          <w:shd w:val="clear" w:color="auto" w:fill="FFFFFF"/>
          <w:lang w:val="en-US"/>
        </w:rPr>
        <w:t>C</w:t>
      </w:r>
      <w:r w:rsidR="00997276" w:rsidRPr="00600408">
        <w:rPr>
          <w:rFonts w:ascii="Arial" w:hAnsi="Arial" w:cs="Arial"/>
          <w:b/>
          <w:bCs/>
          <w:shd w:val="clear" w:color="auto" w:fill="FFFFFF"/>
          <w:lang w:val="en-US"/>
        </w:rPr>
        <w:t>onclusion</w:t>
      </w:r>
      <w:r w:rsidRPr="00600408">
        <w:rPr>
          <w:rFonts w:ascii="Arial" w:hAnsi="Arial" w:cs="Arial"/>
          <w:shd w:val="clear" w:color="auto" w:fill="FFFFFF"/>
          <w:lang w:val="en-US"/>
        </w:rPr>
        <w:t>:</w:t>
      </w:r>
      <w:r w:rsidR="00997276" w:rsidRPr="00600408">
        <w:rPr>
          <w:rFonts w:ascii="Arial" w:hAnsi="Arial" w:cs="Arial"/>
          <w:shd w:val="clear" w:color="auto" w:fill="FFFFFF"/>
          <w:lang w:val="en-US"/>
        </w:rPr>
        <w:t xml:space="preserve"> t</w:t>
      </w:r>
      <w:r w:rsidR="00253550" w:rsidRPr="00600408">
        <w:rPr>
          <w:rFonts w:ascii="Arial" w:hAnsi="Arial" w:cs="Arial"/>
          <w:shd w:val="clear" w:color="auto" w:fill="FFFFFF"/>
          <w:lang w:val="en-US"/>
        </w:rPr>
        <w:t xml:space="preserve">his case emphasizes the need for a proactive and integrated approach to the diagnosis and management of pediatric tuberculosis, particularly in malnourished children and in low-resource settings. Early clinical suspicion, timely initiation of </w:t>
      </w:r>
      <w:proofErr w:type="spellStart"/>
      <w:r w:rsidR="00253550" w:rsidRPr="00600408">
        <w:rPr>
          <w:rFonts w:ascii="Arial" w:hAnsi="Arial" w:cs="Arial"/>
          <w:shd w:val="clear" w:color="auto" w:fill="FFFFFF"/>
          <w:lang w:val="en-US"/>
        </w:rPr>
        <w:t>antituberculous</w:t>
      </w:r>
      <w:proofErr w:type="spellEnd"/>
      <w:r w:rsidR="00253550" w:rsidRPr="00600408">
        <w:rPr>
          <w:rFonts w:ascii="Arial" w:hAnsi="Arial" w:cs="Arial"/>
          <w:shd w:val="clear" w:color="auto" w:fill="FFFFFF"/>
          <w:lang w:val="en-US"/>
        </w:rPr>
        <w:t xml:space="preserve"> therapy, and close follow-up are essential to improve outcomes and reduce the high morbidity and mortality associated with multifocal tuberculosis in children.</w:t>
      </w:r>
    </w:p>
    <w:p w14:paraId="2D95B517" w14:textId="77777777" w:rsidR="00522E40" w:rsidRPr="00522E40" w:rsidRDefault="00522E40" w:rsidP="00522E40">
      <w:pPr>
        <w:pStyle w:val="NormalWeb"/>
        <w:spacing w:before="0" w:beforeAutospacing="0" w:after="0" w:afterAutospacing="0" w:line="360" w:lineRule="auto"/>
        <w:contextualSpacing/>
        <w:rPr>
          <w:rFonts w:ascii="Arial" w:hAnsi="Arial" w:cs="Arial"/>
          <w:b/>
          <w:bCs/>
          <w:lang w:val="en-US"/>
        </w:rPr>
      </w:pPr>
      <w:r w:rsidRPr="00522E40">
        <w:rPr>
          <w:rFonts w:ascii="Arial" w:hAnsi="Arial" w:cs="Arial"/>
          <w:b/>
          <w:bCs/>
          <w:lang w:val="en-US"/>
        </w:rPr>
        <w:t>Limitations of this case report:</w:t>
      </w:r>
    </w:p>
    <w:p w14:paraId="6350FE6F" w14:textId="77777777" w:rsidR="00522E40" w:rsidRPr="00522E40" w:rsidRDefault="00522E40" w:rsidP="00522E40">
      <w:pPr>
        <w:pStyle w:val="NormalWeb"/>
        <w:spacing w:before="0" w:beforeAutospacing="0" w:after="0" w:afterAutospacing="0" w:line="360" w:lineRule="auto"/>
        <w:contextualSpacing/>
        <w:rPr>
          <w:rFonts w:ascii="Arial" w:hAnsi="Arial" w:cs="Arial"/>
          <w:lang w:val="en-US"/>
        </w:rPr>
      </w:pPr>
      <w:r w:rsidRPr="00522E40">
        <w:rPr>
          <w:rFonts w:ascii="Arial" w:hAnsi="Arial" w:cs="Arial"/>
          <w:lang w:val="en-US"/>
        </w:rPr>
        <w:t>The information regarding this child's vaccinations was not very precise. We relied on the mother's statements.</w:t>
      </w:r>
    </w:p>
    <w:p w14:paraId="7F8B08DF" w14:textId="532D4991" w:rsidR="00522E40" w:rsidRPr="00522E40" w:rsidRDefault="00522E40" w:rsidP="00522E40">
      <w:pPr>
        <w:pStyle w:val="NormalWeb"/>
        <w:spacing w:before="0" w:beforeAutospacing="0" w:after="0" w:afterAutospacing="0" w:line="360" w:lineRule="auto"/>
        <w:contextualSpacing/>
        <w:rPr>
          <w:rFonts w:ascii="Arial" w:hAnsi="Arial" w:cs="Arial"/>
          <w:lang w:val="en-US"/>
        </w:rPr>
      </w:pPr>
      <w:r w:rsidRPr="00522E40">
        <w:rPr>
          <w:rFonts w:ascii="Arial" w:hAnsi="Arial" w:cs="Arial"/>
          <w:lang w:val="en-US"/>
        </w:rPr>
        <w:t>We were very limited in our investigations due to the parents' financial difficulties.</w:t>
      </w:r>
    </w:p>
    <w:p w14:paraId="20D78E8A" w14:textId="0402EEAD" w:rsidR="00AA1523" w:rsidRPr="00600408" w:rsidRDefault="00AA1523" w:rsidP="00522E40">
      <w:pPr>
        <w:pStyle w:val="NormalWeb"/>
        <w:spacing w:before="0" w:beforeAutospacing="0" w:after="0" w:afterAutospacing="0" w:line="360" w:lineRule="auto"/>
        <w:contextualSpacing/>
        <w:rPr>
          <w:rFonts w:ascii="Arial" w:hAnsi="Arial" w:cs="Arial"/>
          <w:b/>
          <w:bCs/>
          <w:sz w:val="22"/>
          <w:szCs w:val="22"/>
          <w:lang w:val="en-US"/>
        </w:rPr>
      </w:pPr>
      <w:r w:rsidRPr="00600408">
        <w:rPr>
          <w:rFonts w:ascii="Arial" w:hAnsi="Arial" w:cs="Arial"/>
          <w:b/>
          <w:bCs/>
          <w:sz w:val="22"/>
          <w:szCs w:val="22"/>
          <w:lang w:val="en-US"/>
        </w:rPr>
        <w:t>Conflicts of interest</w:t>
      </w:r>
    </w:p>
    <w:p w14:paraId="2A5D5050" w14:textId="36FF9FBC" w:rsidR="00AA1523" w:rsidRPr="00600408" w:rsidRDefault="00AA1523" w:rsidP="00522E40">
      <w:pPr>
        <w:pStyle w:val="NormalWeb"/>
        <w:spacing w:before="0" w:beforeAutospacing="0" w:after="0" w:afterAutospacing="0" w:line="360" w:lineRule="auto"/>
        <w:contextualSpacing/>
        <w:rPr>
          <w:rFonts w:ascii="Arial" w:hAnsi="Arial" w:cs="Arial"/>
          <w:sz w:val="22"/>
          <w:szCs w:val="22"/>
          <w:lang w:val="en-US"/>
        </w:rPr>
      </w:pPr>
      <w:r w:rsidRPr="00600408">
        <w:rPr>
          <w:rFonts w:ascii="Arial" w:hAnsi="Arial" w:cs="Arial"/>
          <w:sz w:val="22"/>
          <w:szCs w:val="22"/>
          <w:lang w:val="en-US"/>
        </w:rPr>
        <w:t>The authors have declared that there are no conflicts of interest.</w:t>
      </w:r>
    </w:p>
    <w:p w14:paraId="4CD1AF58" w14:textId="77777777" w:rsidR="008E6198" w:rsidRPr="00600408" w:rsidRDefault="008E6198" w:rsidP="00522E40">
      <w:pPr>
        <w:spacing w:after="0" w:line="360" w:lineRule="auto"/>
        <w:contextualSpacing/>
        <w:jc w:val="both"/>
        <w:rPr>
          <w:rFonts w:ascii="Arial" w:hAnsi="Arial" w:cs="Arial"/>
          <w:b/>
          <w:bCs/>
          <w:shd w:val="clear" w:color="auto" w:fill="FFFFFF"/>
          <w:lang w:val="en-US"/>
        </w:rPr>
      </w:pPr>
      <w:r w:rsidRPr="00600408">
        <w:rPr>
          <w:rFonts w:ascii="Arial" w:hAnsi="Arial" w:cs="Arial"/>
          <w:b/>
          <w:bCs/>
          <w:shd w:val="clear" w:color="auto" w:fill="FFFFFF"/>
          <w:lang w:val="en-US"/>
        </w:rPr>
        <w:t>Ethical considerations</w:t>
      </w:r>
    </w:p>
    <w:p w14:paraId="044A7AA8" w14:textId="3CF3F170" w:rsidR="008E6198" w:rsidRPr="00600408" w:rsidRDefault="008E6198" w:rsidP="00522E40">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Our study complied with ethical guidelines, as hospital authorization was obtained prior to submission of this case. No subjective judgments that could compromise moral integrity were made. The medical record was reviewed confidentially on site. Free and informed consent was obtained from the parents.</w:t>
      </w:r>
    </w:p>
    <w:p w14:paraId="754472B3" w14:textId="75821FA4" w:rsidR="008E6198" w:rsidRPr="00600408" w:rsidRDefault="008E6198" w:rsidP="00522E40">
      <w:pPr>
        <w:spacing w:after="0" w:line="360" w:lineRule="auto"/>
        <w:contextualSpacing/>
        <w:jc w:val="both"/>
        <w:rPr>
          <w:rFonts w:ascii="Arial" w:hAnsi="Arial" w:cs="Arial"/>
          <w:b/>
          <w:bCs/>
          <w:shd w:val="clear" w:color="auto" w:fill="FFFFFF"/>
          <w:lang w:val="en-US"/>
        </w:rPr>
      </w:pPr>
      <w:r w:rsidRPr="00600408">
        <w:rPr>
          <w:rFonts w:ascii="Arial" w:hAnsi="Arial" w:cs="Arial"/>
          <w:b/>
          <w:bCs/>
          <w:shd w:val="clear" w:color="auto" w:fill="FFFFFF"/>
          <w:lang w:val="en-US"/>
        </w:rPr>
        <w:t>Artificial intelligence</w:t>
      </w:r>
    </w:p>
    <w:p w14:paraId="0C35C702" w14:textId="6270723B" w:rsidR="008E6198" w:rsidRPr="00600408" w:rsidRDefault="008E6198" w:rsidP="00E64157">
      <w:pPr>
        <w:spacing w:after="0" w:line="360" w:lineRule="auto"/>
        <w:contextualSpacing/>
        <w:jc w:val="both"/>
        <w:rPr>
          <w:rFonts w:ascii="Arial" w:hAnsi="Arial" w:cs="Arial"/>
          <w:shd w:val="clear" w:color="auto" w:fill="FFFFFF"/>
          <w:lang w:val="en-US"/>
        </w:rPr>
      </w:pPr>
      <w:r w:rsidRPr="00600408">
        <w:rPr>
          <w:rFonts w:ascii="Arial" w:hAnsi="Arial" w:cs="Arial"/>
          <w:shd w:val="clear" w:color="auto" w:fill="FFFFFF"/>
          <w:lang w:val="en-US"/>
        </w:rPr>
        <w:t xml:space="preserve">The authors hereby declare that NO generative AI technology such as large language models (ChatGPT, COPILOT, etc.) and text-to-image generators were used in the writing or revision of this manuscript. </w:t>
      </w:r>
    </w:p>
    <w:p w14:paraId="4B4405FF" w14:textId="77777777" w:rsidR="005634F9" w:rsidRPr="00600408" w:rsidRDefault="005634F9" w:rsidP="001C7773">
      <w:pPr>
        <w:rPr>
          <w:rFonts w:ascii="Arial" w:hAnsi="Arial" w:cs="Arial"/>
          <w:color w:val="434343"/>
          <w:shd w:val="clear" w:color="auto" w:fill="FFFFFF"/>
          <w:lang w:val="en-US"/>
        </w:rPr>
      </w:pPr>
    </w:p>
    <w:p w14:paraId="0BA6E2AE" w14:textId="77777777" w:rsidR="001C7773" w:rsidRPr="00600408" w:rsidRDefault="001C7773" w:rsidP="001C7773">
      <w:pPr>
        <w:rPr>
          <w:rFonts w:ascii="Arial" w:hAnsi="Arial" w:cs="Arial"/>
          <w:b/>
          <w:color w:val="434343"/>
          <w:shd w:val="clear" w:color="auto" w:fill="FFFFFF"/>
          <w:lang w:val="en-US"/>
        </w:rPr>
      </w:pPr>
    </w:p>
    <w:p w14:paraId="1C52D4ED" w14:textId="77777777" w:rsidR="001C7773" w:rsidRPr="00600408" w:rsidRDefault="006D1B38" w:rsidP="001C7773">
      <w:pPr>
        <w:jc w:val="center"/>
        <w:rPr>
          <w:rFonts w:ascii="Arial" w:hAnsi="Arial" w:cs="Arial"/>
          <w:b/>
          <w:color w:val="434343"/>
          <w:shd w:val="clear" w:color="auto" w:fill="FFFFFF"/>
        </w:rPr>
      </w:pPr>
      <w:r w:rsidRPr="00600408">
        <w:rPr>
          <w:rFonts w:ascii="Arial" w:hAnsi="Arial" w:cs="Arial"/>
          <w:b/>
          <w:color w:val="434343"/>
          <w:shd w:val="clear" w:color="auto" w:fill="FFFFFF"/>
        </w:rPr>
        <w:t>Références</w:t>
      </w:r>
    </w:p>
    <w:p w14:paraId="648E3946" w14:textId="5C0B0735" w:rsidR="005D2BEA" w:rsidRPr="005D2BEA" w:rsidRDefault="005D2BEA" w:rsidP="005D2BEA">
      <w:pPr>
        <w:pStyle w:val="Paragraphedeliste"/>
        <w:numPr>
          <w:ilvl w:val="0"/>
          <w:numId w:val="3"/>
        </w:numPr>
        <w:shd w:val="clear" w:color="auto" w:fill="FFFFFF"/>
        <w:spacing w:after="0" w:line="360" w:lineRule="auto"/>
        <w:ind w:left="709" w:hanging="349"/>
        <w:jc w:val="both"/>
        <w:rPr>
          <w:rFonts w:ascii="Arial" w:hAnsi="Arial" w:cs="Arial"/>
          <w:color w:val="303030"/>
          <w:shd w:val="clear" w:color="auto" w:fill="FFFFFF"/>
          <w:lang w:val="en-US"/>
        </w:rPr>
      </w:pPr>
      <w:r w:rsidRPr="00600408">
        <w:rPr>
          <w:rFonts w:ascii="Arial" w:hAnsi="Arial" w:cs="Arial"/>
          <w:color w:val="303030"/>
          <w:shd w:val="clear" w:color="auto" w:fill="FFFFFF"/>
          <w:lang w:val="en-US"/>
        </w:rPr>
        <w:t xml:space="preserve">World Health Organization. Tuberculosis in children. Cairo: WHO Regional Office for the Eastern Mediterranean; [cited 2024 May 20]. Available from: </w:t>
      </w:r>
      <w:hyperlink r:id="rId10" w:tgtFrame="_blank" w:history="1">
        <w:r w:rsidRPr="00600408">
          <w:rPr>
            <w:rStyle w:val="Lienhypertexte"/>
            <w:rFonts w:ascii="Arial" w:hAnsi="Arial" w:cs="Arial"/>
            <w:shd w:val="clear" w:color="auto" w:fill="FFFFFF"/>
            <w:lang w:val="en-US"/>
          </w:rPr>
          <w:t>https://www.emro.who.int/fr/tuberculosis/strategy/children-tb.html</w:t>
        </w:r>
      </w:hyperlink>
    </w:p>
    <w:p w14:paraId="30BF45EA" w14:textId="7EB4437E" w:rsidR="001C7773" w:rsidRPr="00600408" w:rsidRDefault="003A392F"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en-US"/>
        </w:rPr>
      </w:pPr>
      <w:proofErr w:type="spellStart"/>
      <w:r w:rsidRPr="003A392F">
        <w:rPr>
          <w:rFonts w:ascii="Arial" w:hAnsi="Arial" w:cs="Arial"/>
          <w:color w:val="303030"/>
          <w:shd w:val="clear" w:color="auto" w:fill="FFFFFF"/>
          <w:lang w:val="fr-BE"/>
        </w:rPr>
        <w:t>Ngakoutou</w:t>
      </w:r>
      <w:proofErr w:type="spellEnd"/>
      <w:r w:rsidRPr="003A392F">
        <w:rPr>
          <w:rFonts w:ascii="Arial" w:hAnsi="Arial" w:cs="Arial"/>
          <w:color w:val="303030"/>
          <w:shd w:val="clear" w:color="auto" w:fill="FFFFFF"/>
          <w:lang w:val="fr-BE"/>
        </w:rPr>
        <w:t xml:space="preserve">, R., Joseph, M., Ahmet, A., Dieudonne, D., </w:t>
      </w:r>
      <w:proofErr w:type="spellStart"/>
      <w:r w:rsidRPr="003A392F">
        <w:rPr>
          <w:rFonts w:ascii="Arial" w:hAnsi="Arial" w:cs="Arial"/>
          <w:color w:val="303030"/>
          <w:shd w:val="clear" w:color="auto" w:fill="FFFFFF"/>
          <w:lang w:val="fr-BE"/>
        </w:rPr>
        <w:t>Mbainadji</w:t>
      </w:r>
      <w:proofErr w:type="spellEnd"/>
      <w:r w:rsidRPr="003A392F">
        <w:rPr>
          <w:rFonts w:ascii="Arial" w:hAnsi="Arial" w:cs="Arial"/>
          <w:color w:val="303030"/>
          <w:shd w:val="clear" w:color="auto" w:fill="FFFFFF"/>
          <w:lang w:val="fr-BE"/>
        </w:rPr>
        <w:t xml:space="preserve">, L., </w:t>
      </w:r>
      <w:proofErr w:type="spellStart"/>
      <w:r w:rsidRPr="003A392F">
        <w:rPr>
          <w:rFonts w:ascii="Arial" w:hAnsi="Arial" w:cs="Arial"/>
          <w:color w:val="303030"/>
          <w:shd w:val="clear" w:color="auto" w:fill="FFFFFF"/>
          <w:lang w:val="fr-BE"/>
        </w:rPr>
        <w:t>Toralta</w:t>
      </w:r>
      <w:proofErr w:type="spellEnd"/>
      <w:r w:rsidRPr="003A392F">
        <w:rPr>
          <w:rFonts w:ascii="Arial" w:hAnsi="Arial" w:cs="Arial"/>
          <w:color w:val="303030"/>
          <w:shd w:val="clear" w:color="auto" w:fill="FFFFFF"/>
          <w:lang w:val="fr-BE"/>
        </w:rPr>
        <w:t xml:space="preserve">, J., &amp; Mahamat Ali, B. (2024). Aspects Épidémiologiques, Cliniques et Évolutifs de la Tuberculose Multifocale à </w:t>
      </w:r>
      <w:proofErr w:type="spellStart"/>
      <w:r w:rsidRPr="003A392F">
        <w:rPr>
          <w:rFonts w:ascii="Arial" w:hAnsi="Arial" w:cs="Arial"/>
          <w:color w:val="303030"/>
          <w:shd w:val="clear" w:color="auto" w:fill="FFFFFF"/>
          <w:lang w:val="fr-BE"/>
        </w:rPr>
        <w:t>N'djamena</w:t>
      </w:r>
      <w:proofErr w:type="spellEnd"/>
      <w:r w:rsidRPr="003A392F">
        <w:rPr>
          <w:rFonts w:ascii="Arial" w:hAnsi="Arial" w:cs="Arial"/>
          <w:color w:val="303030"/>
          <w:shd w:val="clear" w:color="auto" w:fill="FFFFFF"/>
          <w:lang w:val="fr-BE"/>
        </w:rPr>
        <w:t xml:space="preserve">. </w:t>
      </w:r>
      <w:r w:rsidRPr="00B93C69">
        <w:rPr>
          <w:rFonts w:ascii="Arial" w:hAnsi="Arial" w:cs="Arial"/>
          <w:color w:val="303030"/>
          <w:shd w:val="clear" w:color="auto" w:fill="FFFFFF"/>
          <w:lang w:val="en-US"/>
        </w:rPr>
        <w:t xml:space="preserve">HEALTH SCIENCES AND DISEASE, 25(2 Suppl 1), 48-52. </w:t>
      </w:r>
      <w:hyperlink r:id="rId11" w:history="1">
        <w:r w:rsidRPr="00B93C69">
          <w:rPr>
            <w:rStyle w:val="Lienhypertexte"/>
            <w:rFonts w:ascii="Arial" w:hAnsi="Arial" w:cs="Arial"/>
            <w:shd w:val="clear" w:color="auto" w:fill="FFFFFF"/>
            <w:lang w:val="en-US"/>
          </w:rPr>
          <w:t>https://doi.org/10.5281/hsd.v25i2 Suppl 1.5245</w:t>
        </w:r>
      </w:hyperlink>
      <w:r w:rsidRPr="00B93C69">
        <w:rPr>
          <w:rFonts w:ascii="Arial" w:hAnsi="Arial" w:cs="Arial"/>
          <w:color w:val="303030"/>
          <w:shd w:val="clear" w:color="auto" w:fill="FFFFFF"/>
          <w:lang w:val="en-US"/>
        </w:rPr>
        <w:t xml:space="preserve"> </w:t>
      </w:r>
    </w:p>
    <w:p w14:paraId="0E97EF35" w14:textId="3EC2FB0C" w:rsidR="001C7773" w:rsidRPr="00B93C69" w:rsidRDefault="0033720E"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fr-BE"/>
        </w:rPr>
      </w:pPr>
      <w:proofErr w:type="spellStart"/>
      <w:r w:rsidRPr="00B93C69">
        <w:rPr>
          <w:rFonts w:ascii="Arial" w:hAnsi="Arial" w:cs="Arial"/>
          <w:color w:val="303030"/>
          <w:shd w:val="clear" w:color="auto" w:fill="FFFFFF"/>
          <w:lang w:val="fr-BE"/>
        </w:rPr>
        <w:t>Rezgui</w:t>
      </w:r>
      <w:proofErr w:type="spellEnd"/>
      <w:r w:rsidRPr="00B93C69">
        <w:rPr>
          <w:rFonts w:ascii="Arial" w:hAnsi="Arial" w:cs="Arial"/>
          <w:color w:val="303030"/>
          <w:shd w:val="clear" w:color="auto" w:fill="FFFFFF"/>
          <w:lang w:val="fr-BE"/>
        </w:rPr>
        <w:t xml:space="preserve">, A., Ben Fredj, F., </w:t>
      </w:r>
      <w:proofErr w:type="spellStart"/>
      <w:r w:rsidRPr="00B93C69">
        <w:rPr>
          <w:rFonts w:ascii="Arial" w:hAnsi="Arial" w:cs="Arial"/>
          <w:color w:val="303030"/>
          <w:shd w:val="clear" w:color="auto" w:fill="FFFFFF"/>
          <w:lang w:val="fr-BE"/>
        </w:rPr>
        <w:t>Mzabi</w:t>
      </w:r>
      <w:proofErr w:type="spellEnd"/>
      <w:r w:rsidRPr="00B93C69">
        <w:rPr>
          <w:rFonts w:ascii="Arial" w:hAnsi="Arial" w:cs="Arial"/>
          <w:color w:val="303030"/>
          <w:shd w:val="clear" w:color="auto" w:fill="FFFFFF"/>
          <w:lang w:val="fr-BE"/>
        </w:rPr>
        <w:t xml:space="preserve">, A., </w:t>
      </w:r>
      <w:proofErr w:type="spellStart"/>
      <w:r w:rsidRPr="00B93C69">
        <w:rPr>
          <w:rFonts w:ascii="Arial" w:hAnsi="Arial" w:cs="Arial"/>
          <w:color w:val="303030"/>
          <w:shd w:val="clear" w:color="auto" w:fill="FFFFFF"/>
          <w:lang w:val="fr-BE"/>
        </w:rPr>
        <w:t>Karmani</w:t>
      </w:r>
      <w:proofErr w:type="spellEnd"/>
      <w:r w:rsidRPr="00B93C69">
        <w:rPr>
          <w:rFonts w:ascii="Arial" w:hAnsi="Arial" w:cs="Arial"/>
          <w:color w:val="303030"/>
          <w:shd w:val="clear" w:color="auto" w:fill="FFFFFF"/>
          <w:lang w:val="fr-BE"/>
        </w:rPr>
        <w:t xml:space="preserve">, M., &amp; </w:t>
      </w:r>
      <w:proofErr w:type="spellStart"/>
      <w:r w:rsidRPr="00B93C69">
        <w:rPr>
          <w:rFonts w:ascii="Arial" w:hAnsi="Arial" w:cs="Arial"/>
          <w:color w:val="303030"/>
          <w:shd w:val="clear" w:color="auto" w:fill="FFFFFF"/>
          <w:lang w:val="fr-BE"/>
        </w:rPr>
        <w:t>Laouani</w:t>
      </w:r>
      <w:proofErr w:type="spellEnd"/>
      <w:r w:rsidRPr="00B93C69">
        <w:rPr>
          <w:rFonts w:ascii="Arial" w:hAnsi="Arial" w:cs="Arial"/>
          <w:color w:val="303030"/>
          <w:shd w:val="clear" w:color="auto" w:fill="FFFFFF"/>
          <w:lang w:val="fr-BE"/>
        </w:rPr>
        <w:t xml:space="preserve">, C. (2016). Tuberculose multifocale chez les immunocompétents. Pan </w:t>
      </w:r>
      <w:proofErr w:type="spellStart"/>
      <w:r w:rsidRPr="00B93C69">
        <w:rPr>
          <w:rFonts w:ascii="Arial" w:hAnsi="Arial" w:cs="Arial"/>
          <w:color w:val="303030"/>
          <w:shd w:val="clear" w:color="auto" w:fill="FFFFFF"/>
          <w:lang w:val="fr-BE"/>
        </w:rPr>
        <w:t>African</w:t>
      </w:r>
      <w:proofErr w:type="spellEnd"/>
      <w:r w:rsidRPr="00B93C69">
        <w:rPr>
          <w:rFonts w:ascii="Arial" w:hAnsi="Arial" w:cs="Arial"/>
          <w:color w:val="303030"/>
          <w:shd w:val="clear" w:color="auto" w:fill="FFFFFF"/>
          <w:lang w:val="fr-BE"/>
        </w:rPr>
        <w:t xml:space="preserve"> </w:t>
      </w:r>
      <w:proofErr w:type="spellStart"/>
      <w:r w:rsidRPr="00B93C69">
        <w:rPr>
          <w:rFonts w:ascii="Arial" w:hAnsi="Arial" w:cs="Arial"/>
          <w:color w:val="303030"/>
          <w:shd w:val="clear" w:color="auto" w:fill="FFFFFF"/>
          <w:lang w:val="fr-BE"/>
        </w:rPr>
        <w:t>Medical</w:t>
      </w:r>
      <w:proofErr w:type="spellEnd"/>
      <w:r w:rsidRPr="00B93C69">
        <w:rPr>
          <w:rFonts w:ascii="Arial" w:hAnsi="Arial" w:cs="Arial"/>
          <w:color w:val="303030"/>
          <w:shd w:val="clear" w:color="auto" w:fill="FFFFFF"/>
          <w:lang w:val="fr-BE"/>
        </w:rPr>
        <w:t xml:space="preserve"> Journal, 24, 13. </w:t>
      </w:r>
      <w:hyperlink r:id="rId12" w:history="1">
        <w:r w:rsidRPr="00B93C69">
          <w:rPr>
            <w:rStyle w:val="Lienhypertexte"/>
            <w:rFonts w:ascii="Arial" w:hAnsi="Arial" w:cs="Arial"/>
            <w:shd w:val="clear" w:color="auto" w:fill="FFFFFF"/>
            <w:lang w:val="fr-BE"/>
          </w:rPr>
          <w:t>https://doi.org/10.11604/pamj.2016.24.13.6030</w:t>
        </w:r>
      </w:hyperlink>
      <w:r w:rsidRPr="00B93C69">
        <w:rPr>
          <w:rFonts w:ascii="Arial" w:hAnsi="Arial" w:cs="Arial"/>
          <w:color w:val="303030"/>
          <w:shd w:val="clear" w:color="auto" w:fill="FFFFFF"/>
          <w:lang w:val="fr-BE"/>
        </w:rPr>
        <w:t xml:space="preserve"> </w:t>
      </w:r>
    </w:p>
    <w:p w14:paraId="75C07973" w14:textId="507B33FE" w:rsidR="001C7773" w:rsidRPr="00600408" w:rsidRDefault="00D65722"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en-US"/>
        </w:rPr>
      </w:pPr>
      <w:proofErr w:type="spellStart"/>
      <w:r w:rsidRPr="00B93C69">
        <w:rPr>
          <w:rFonts w:ascii="Arial" w:hAnsi="Arial" w:cs="Arial"/>
          <w:color w:val="303030"/>
          <w:shd w:val="clear" w:color="auto" w:fill="FFFFFF"/>
          <w:lang w:val="fr-BE"/>
        </w:rPr>
        <w:t>Kpossou</w:t>
      </w:r>
      <w:proofErr w:type="spellEnd"/>
      <w:r w:rsidRPr="00B93C69">
        <w:rPr>
          <w:rFonts w:ascii="Arial" w:hAnsi="Arial" w:cs="Arial"/>
          <w:color w:val="303030"/>
          <w:shd w:val="clear" w:color="auto" w:fill="FFFFFF"/>
          <w:lang w:val="fr-BE"/>
        </w:rPr>
        <w:t xml:space="preserve">, A. R., </w:t>
      </w:r>
      <w:proofErr w:type="spellStart"/>
      <w:r w:rsidRPr="00B93C69">
        <w:rPr>
          <w:rFonts w:ascii="Arial" w:hAnsi="Arial" w:cs="Arial"/>
          <w:color w:val="303030"/>
          <w:shd w:val="clear" w:color="auto" w:fill="FFFFFF"/>
          <w:lang w:val="fr-BE"/>
        </w:rPr>
        <w:t>Adjadohoun</w:t>
      </w:r>
      <w:proofErr w:type="spellEnd"/>
      <w:r w:rsidRPr="00B93C69">
        <w:rPr>
          <w:rFonts w:ascii="Arial" w:hAnsi="Arial" w:cs="Arial"/>
          <w:color w:val="303030"/>
          <w:shd w:val="clear" w:color="auto" w:fill="FFFFFF"/>
          <w:lang w:val="fr-BE"/>
        </w:rPr>
        <w:t xml:space="preserve">, S., Diallo, K., </w:t>
      </w:r>
      <w:proofErr w:type="spellStart"/>
      <w:r w:rsidRPr="00B93C69">
        <w:rPr>
          <w:rFonts w:ascii="Arial" w:hAnsi="Arial" w:cs="Arial"/>
          <w:color w:val="303030"/>
          <w:shd w:val="clear" w:color="auto" w:fill="FFFFFF"/>
          <w:lang w:val="fr-BE"/>
        </w:rPr>
        <w:t>Sokpon</w:t>
      </w:r>
      <w:proofErr w:type="spellEnd"/>
      <w:r w:rsidRPr="00B93C69">
        <w:rPr>
          <w:rFonts w:ascii="Arial" w:hAnsi="Arial" w:cs="Arial"/>
          <w:color w:val="303030"/>
          <w:shd w:val="clear" w:color="auto" w:fill="FFFFFF"/>
          <w:lang w:val="fr-BE"/>
        </w:rPr>
        <w:t xml:space="preserve">, C. N. M., </w:t>
      </w:r>
      <w:proofErr w:type="spellStart"/>
      <w:r w:rsidRPr="00B93C69">
        <w:rPr>
          <w:rFonts w:ascii="Arial" w:hAnsi="Arial" w:cs="Arial"/>
          <w:color w:val="303030"/>
          <w:shd w:val="clear" w:color="auto" w:fill="FFFFFF"/>
          <w:lang w:val="fr-BE"/>
        </w:rPr>
        <w:t>Kpangon</w:t>
      </w:r>
      <w:proofErr w:type="spellEnd"/>
      <w:r w:rsidRPr="00B93C69">
        <w:rPr>
          <w:rFonts w:ascii="Arial" w:hAnsi="Arial" w:cs="Arial"/>
          <w:color w:val="303030"/>
          <w:shd w:val="clear" w:color="auto" w:fill="FFFFFF"/>
          <w:lang w:val="fr-BE"/>
        </w:rPr>
        <w:t xml:space="preserve">, A. A., &amp; </w:t>
      </w:r>
      <w:proofErr w:type="spellStart"/>
      <w:r w:rsidRPr="00B93C69">
        <w:rPr>
          <w:rFonts w:ascii="Arial" w:hAnsi="Arial" w:cs="Arial"/>
          <w:color w:val="303030"/>
          <w:shd w:val="clear" w:color="auto" w:fill="FFFFFF"/>
          <w:lang w:val="fr-BE"/>
        </w:rPr>
        <w:t>Kodjoh</w:t>
      </w:r>
      <w:proofErr w:type="spellEnd"/>
      <w:r w:rsidRPr="00B93C69">
        <w:rPr>
          <w:rFonts w:ascii="Arial" w:hAnsi="Arial" w:cs="Arial"/>
          <w:color w:val="303030"/>
          <w:shd w:val="clear" w:color="auto" w:fill="FFFFFF"/>
          <w:lang w:val="fr-BE"/>
        </w:rPr>
        <w:t xml:space="preserve">, N. (2021). </w:t>
      </w:r>
      <w:r w:rsidRPr="00D65722">
        <w:rPr>
          <w:rFonts w:ascii="Arial" w:hAnsi="Arial" w:cs="Arial"/>
          <w:color w:val="303030"/>
          <w:shd w:val="clear" w:color="auto" w:fill="FFFFFF"/>
          <w:lang w:val="en-US"/>
        </w:rPr>
        <w:t xml:space="preserve">Multifocal tuberculosis simulating </w:t>
      </w:r>
      <w:proofErr w:type="spellStart"/>
      <w:r w:rsidRPr="00D65722">
        <w:rPr>
          <w:rFonts w:ascii="Arial" w:hAnsi="Arial" w:cs="Arial"/>
          <w:color w:val="303030"/>
          <w:shd w:val="clear" w:color="auto" w:fill="FFFFFF"/>
          <w:lang w:val="en-US"/>
        </w:rPr>
        <w:t>multimetastatic</w:t>
      </w:r>
      <w:proofErr w:type="spellEnd"/>
      <w:r w:rsidRPr="00D65722">
        <w:rPr>
          <w:rFonts w:ascii="Arial" w:hAnsi="Arial" w:cs="Arial"/>
          <w:color w:val="303030"/>
          <w:shd w:val="clear" w:color="auto" w:fill="FFFFFF"/>
          <w:lang w:val="en-US"/>
        </w:rPr>
        <w:t xml:space="preserve"> colon cancer in an immunocompetent black African patient: a case report. Pan African Medical Journal </w:t>
      </w:r>
      <w:hyperlink r:id="rId13" w:history="1">
        <w:r w:rsidRPr="00E02D93">
          <w:rPr>
            <w:rStyle w:val="Lienhypertexte"/>
            <w:rFonts w:ascii="Arial" w:hAnsi="Arial" w:cs="Arial"/>
            <w:shd w:val="clear" w:color="auto" w:fill="FFFFFF"/>
            <w:lang w:val="en-US"/>
          </w:rPr>
          <w:t>https://doi.org/10.11604/pamj.2021.39.167.26879</w:t>
        </w:r>
      </w:hyperlink>
      <w:r>
        <w:rPr>
          <w:rFonts w:ascii="Arial" w:hAnsi="Arial" w:cs="Arial"/>
          <w:color w:val="303030"/>
          <w:shd w:val="clear" w:color="auto" w:fill="FFFFFF"/>
          <w:lang w:val="en-US"/>
        </w:rPr>
        <w:t xml:space="preserve"> </w:t>
      </w:r>
    </w:p>
    <w:p w14:paraId="74002FA1" w14:textId="71BBF28E" w:rsidR="001C7773" w:rsidRPr="00600408" w:rsidRDefault="00102EBB"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en-US"/>
        </w:rPr>
      </w:pPr>
      <w:r w:rsidRPr="00102EBB">
        <w:rPr>
          <w:rFonts w:ascii="Arial" w:hAnsi="Arial" w:cs="Arial"/>
          <w:color w:val="303030"/>
          <w:shd w:val="clear" w:color="auto" w:fill="FFFFFF"/>
          <w:lang w:val="en-US"/>
        </w:rPr>
        <w:t xml:space="preserve">Di Renzo, C., </w:t>
      </w:r>
      <w:proofErr w:type="spellStart"/>
      <w:r w:rsidRPr="00102EBB">
        <w:rPr>
          <w:rFonts w:ascii="Arial" w:hAnsi="Arial" w:cs="Arial"/>
          <w:color w:val="303030"/>
          <w:shd w:val="clear" w:color="auto" w:fill="FFFFFF"/>
          <w:lang w:val="en-US"/>
        </w:rPr>
        <w:t>Tabrizian</w:t>
      </w:r>
      <w:proofErr w:type="spellEnd"/>
      <w:r w:rsidRPr="00102EBB">
        <w:rPr>
          <w:rFonts w:ascii="Arial" w:hAnsi="Arial" w:cs="Arial"/>
          <w:color w:val="303030"/>
          <w:shd w:val="clear" w:color="auto" w:fill="FFFFFF"/>
          <w:lang w:val="en-US"/>
        </w:rPr>
        <w:t xml:space="preserve">, P., </w:t>
      </w:r>
      <w:proofErr w:type="spellStart"/>
      <w:r w:rsidRPr="00102EBB">
        <w:rPr>
          <w:rFonts w:ascii="Arial" w:hAnsi="Arial" w:cs="Arial"/>
          <w:color w:val="303030"/>
          <w:shd w:val="clear" w:color="auto" w:fill="FFFFFF"/>
          <w:lang w:val="en-US"/>
        </w:rPr>
        <w:t>Kozuch</w:t>
      </w:r>
      <w:proofErr w:type="spellEnd"/>
      <w:r w:rsidRPr="00102EBB">
        <w:rPr>
          <w:rFonts w:ascii="Arial" w:hAnsi="Arial" w:cs="Arial"/>
          <w:color w:val="303030"/>
          <w:shd w:val="clear" w:color="auto" w:fill="FFFFFF"/>
          <w:lang w:val="en-US"/>
        </w:rPr>
        <w:t xml:space="preserve">, D. E., </w:t>
      </w:r>
      <w:proofErr w:type="spellStart"/>
      <w:r w:rsidRPr="00102EBB">
        <w:rPr>
          <w:rFonts w:ascii="Arial" w:hAnsi="Arial" w:cs="Arial"/>
          <w:color w:val="303030"/>
          <w:shd w:val="clear" w:color="auto" w:fill="FFFFFF"/>
          <w:lang w:val="en-US"/>
        </w:rPr>
        <w:t>Fiel</w:t>
      </w:r>
      <w:proofErr w:type="spellEnd"/>
      <w:r w:rsidRPr="00102EBB">
        <w:rPr>
          <w:rFonts w:ascii="Arial" w:hAnsi="Arial" w:cs="Arial"/>
          <w:color w:val="303030"/>
          <w:shd w:val="clear" w:color="auto" w:fill="FFFFFF"/>
          <w:lang w:val="en-US"/>
        </w:rPr>
        <w:t xml:space="preserve">, M. I., &amp; Schwartz, M. E. (2020). Abdominal tuberculosis mimicking cancer clinically and on fluorodeoxyglucose (FDG)-positron emission tomography (PET) imaging: A two-case series. American Journal of Case Reports. </w:t>
      </w:r>
      <w:hyperlink r:id="rId14" w:history="1">
        <w:r w:rsidRPr="00E02D93">
          <w:rPr>
            <w:rStyle w:val="Lienhypertexte"/>
            <w:rFonts w:ascii="Arial" w:hAnsi="Arial" w:cs="Arial"/>
            <w:shd w:val="clear" w:color="auto" w:fill="FFFFFF"/>
            <w:lang w:val="en-US"/>
          </w:rPr>
          <w:t>https://doi.org/10.12659/AJCR.918901</w:t>
        </w:r>
      </w:hyperlink>
      <w:r>
        <w:rPr>
          <w:rFonts w:ascii="Arial" w:hAnsi="Arial" w:cs="Arial"/>
          <w:color w:val="303030"/>
          <w:shd w:val="clear" w:color="auto" w:fill="FFFFFF"/>
          <w:lang w:val="en-US"/>
        </w:rPr>
        <w:t xml:space="preserve"> </w:t>
      </w:r>
    </w:p>
    <w:p w14:paraId="46302142" w14:textId="0D23273D" w:rsidR="001C7773" w:rsidRPr="00600408" w:rsidRDefault="001C7773"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fr-BE"/>
        </w:rPr>
      </w:pPr>
      <w:r w:rsidRPr="00600408">
        <w:rPr>
          <w:rFonts w:ascii="Arial" w:hAnsi="Arial" w:cs="Arial"/>
          <w:color w:val="303030"/>
          <w:shd w:val="clear" w:color="auto" w:fill="FFFFFF"/>
          <w:lang w:val="pt-BR"/>
        </w:rPr>
        <w:t xml:space="preserve">Maâlej S, Greb D, Bourguiba M, Fenniche S, Belhabib D, Drira I, et al. [Multifocal tuberculosis]. </w:t>
      </w:r>
      <w:proofErr w:type="spellStart"/>
      <w:r w:rsidRPr="00600408">
        <w:rPr>
          <w:rFonts w:ascii="Arial" w:hAnsi="Arial" w:cs="Arial"/>
          <w:color w:val="303030"/>
          <w:shd w:val="clear" w:color="auto" w:fill="FFFFFF"/>
          <w:lang w:val="fr-BE"/>
        </w:rPr>
        <w:t>Rev</w:t>
      </w:r>
      <w:proofErr w:type="spellEnd"/>
      <w:r w:rsidRPr="00600408">
        <w:rPr>
          <w:rFonts w:ascii="Arial" w:hAnsi="Arial" w:cs="Arial"/>
          <w:color w:val="303030"/>
          <w:shd w:val="clear" w:color="auto" w:fill="FFFFFF"/>
          <w:lang w:val="fr-BE"/>
        </w:rPr>
        <w:t xml:space="preserve"> Mal </w:t>
      </w:r>
      <w:proofErr w:type="spellStart"/>
      <w:r w:rsidRPr="00600408">
        <w:rPr>
          <w:rFonts w:ascii="Arial" w:hAnsi="Arial" w:cs="Arial"/>
          <w:color w:val="303030"/>
          <w:shd w:val="clear" w:color="auto" w:fill="FFFFFF"/>
          <w:lang w:val="fr-BE"/>
        </w:rPr>
        <w:t>Respir</w:t>
      </w:r>
      <w:proofErr w:type="spellEnd"/>
      <w:r w:rsidRPr="00600408">
        <w:rPr>
          <w:rFonts w:ascii="Arial" w:hAnsi="Arial" w:cs="Arial"/>
          <w:color w:val="303030"/>
          <w:shd w:val="clear" w:color="auto" w:fill="FFFFFF"/>
          <w:lang w:val="fr-BE"/>
        </w:rPr>
        <w:t>. 2006;23(1):48. French.</w:t>
      </w:r>
      <w:r w:rsidR="00E26731">
        <w:rPr>
          <w:rFonts w:ascii="Arial" w:hAnsi="Arial" w:cs="Arial"/>
          <w:color w:val="303030"/>
          <w:shd w:val="clear" w:color="auto" w:fill="FFFFFF"/>
          <w:lang w:val="fr-BE"/>
        </w:rPr>
        <w:t xml:space="preserve"> </w:t>
      </w:r>
      <w:hyperlink r:id="rId15" w:history="1">
        <w:r w:rsidR="00E26731" w:rsidRPr="00E02D93">
          <w:rPr>
            <w:rStyle w:val="Lienhypertexte"/>
            <w:rFonts w:ascii="Arial" w:hAnsi="Arial" w:cs="Arial"/>
            <w:shd w:val="clear" w:color="auto" w:fill="FFFFFF"/>
            <w:lang w:val="fr-BE"/>
          </w:rPr>
          <w:t>https://doi.org/10.1016/s0761-8425(06)71822-8</w:t>
        </w:r>
      </w:hyperlink>
      <w:r w:rsidR="00E26731">
        <w:rPr>
          <w:rFonts w:ascii="Arial" w:hAnsi="Arial" w:cs="Arial"/>
          <w:color w:val="303030"/>
          <w:shd w:val="clear" w:color="auto" w:fill="FFFFFF"/>
          <w:lang w:val="fr-BE"/>
        </w:rPr>
        <w:t xml:space="preserve"> </w:t>
      </w:r>
    </w:p>
    <w:p w14:paraId="3F78BEDD" w14:textId="744726DF" w:rsidR="001C7773" w:rsidRPr="00600408" w:rsidRDefault="00822A4A"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en-US"/>
        </w:rPr>
      </w:pPr>
      <w:r w:rsidRPr="00822A4A">
        <w:rPr>
          <w:rFonts w:ascii="Arial" w:hAnsi="Arial" w:cs="Arial"/>
          <w:color w:val="303030"/>
          <w:shd w:val="clear" w:color="auto" w:fill="FFFFFF"/>
          <w:lang w:val="fr-BE"/>
        </w:rPr>
        <w:t xml:space="preserve">Perez-Velez, C. M., &amp; Marais, B. J. (2012). </w:t>
      </w:r>
      <w:r w:rsidRPr="00B93C69">
        <w:rPr>
          <w:rFonts w:ascii="Arial" w:hAnsi="Arial" w:cs="Arial"/>
          <w:color w:val="303030"/>
          <w:shd w:val="clear" w:color="auto" w:fill="FFFFFF"/>
          <w:lang w:val="en-US"/>
        </w:rPr>
        <w:t xml:space="preserve">Tuberculosis in children. New England Journal of Medicine. </w:t>
      </w:r>
      <w:hyperlink r:id="rId16" w:history="1">
        <w:r w:rsidRPr="00E02D93">
          <w:rPr>
            <w:rStyle w:val="Lienhypertexte"/>
            <w:rFonts w:ascii="Arial" w:hAnsi="Arial" w:cs="Arial"/>
            <w:shd w:val="clear" w:color="auto" w:fill="FFFFFF"/>
            <w:lang w:val="fr-BE"/>
          </w:rPr>
          <w:t>https://doi.org/10.1056/NEJMra1008049</w:t>
        </w:r>
      </w:hyperlink>
      <w:r>
        <w:rPr>
          <w:rFonts w:ascii="Arial" w:hAnsi="Arial" w:cs="Arial"/>
          <w:color w:val="303030"/>
          <w:shd w:val="clear" w:color="auto" w:fill="FFFFFF"/>
          <w:lang w:val="fr-BE"/>
        </w:rPr>
        <w:t xml:space="preserve"> </w:t>
      </w:r>
    </w:p>
    <w:p w14:paraId="163EEE9E" w14:textId="11556243" w:rsidR="001C7773" w:rsidRPr="00600408" w:rsidRDefault="00A343CE"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en-US"/>
        </w:rPr>
      </w:pPr>
      <w:r w:rsidRPr="00A343CE">
        <w:rPr>
          <w:rFonts w:ascii="Arial" w:hAnsi="Arial" w:cs="Arial"/>
          <w:color w:val="303030"/>
          <w:shd w:val="clear" w:color="auto" w:fill="FFFFFF"/>
          <w:lang w:val="en-US"/>
        </w:rPr>
        <w:t xml:space="preserve">Moore, B. K., Graham, S. M., Nandakumar, S., Doyle, J., &amp; Maloney, S. A. (2024). Pediatric Tuberculosis: A Review of Evidence-Based Best Practices for Clinicians and Health Care Providers. Pathogens, 13(6), 467. </w:t>
      </w:r>
      <w:hyperlink r:id="rId17" w:history="1">
        <w:r w:rsidRPr="00E02D93">
          <w:rPr>
            <w:rStyle w:val="Lienhypertexte"/>
            <w:rFonts w:ascii="Arial" w:hAnsi="Arial" w:cs="Arial"/>
            <w:shd w:val="clear" w:color="auto" w:fill="FFFFFF"/>
            <w:lang w:val="en-US"/>
          </w:rPr>
          <w:t>https://doi.org/10.3390/pathogens13060467</w:t>
        </w:r>
      </w:hyperlink>
      <w:r>
        <w:rPr>
          <w:rFonts w:ascii="Arial" w:hAnsi="Arial" w:cs="Arial"/>
          <w:color w:val="303030"/>
          <w:shd w:val="clear" w:color="auto" w:fill="FFFFFF"/>
          <w:lang w:val="en-US"/>
        </w:rPr>
        <w:t xml:space="preserve"> </w:t>
      </w:r>
    </w:p>
    <w:p w14:paraId="0754DE12" w14:textId="4F4F0EBA" w:rsidR="001C7773" w:rsidRPr="00600408" w:rsidRDefault="00613F0D"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en-US"/>
        </w:rPr>
      </w:pPr>
      <w:r w:rsidRPr="00613F0D">
        <w:rPr>
          <w:rFonts w:ascii="Arial" w:hAnsi="Arial" w:cs="Arial"/>
          <w:color w:val="303030"/>
          <w:shd w:val="clear" w:color="auto" w:fill="FFFFFF"/>
          <w:lang w:val="pt-BR"/>
        </w:rPr>
        <w:t xml:space="preserve">Carvalho, I., Goletti, D., Manga, S., Silva, D. R., Manissero, D., &amp; Migliori, G. (2018). Managing latent tuberculosis infection and tuberculosis in children. Pulmonology, 24(2), 106-114. </w:t>
      </w:r>
      <w:hyperlink r:id="rId18" w:history="1">
        <w:r w:rsidRPr="00E02D93">
          <w:rPr>
            <w:rStyle w:val="Lienhypertexte"/>
            <w:rFonts w:ascii="Arial" w:hAnsi="Arial" w:cs="Arial"/>
            <w:shd w:val="clear" w:color="auto" w:fill="FFFFFF"/>
            <w:lang w:val="pt-BR"/>
          </w:rPr>
          <w:t>https://doi.org/10.1016/j.rppnen.2017.10.007</w:t>
        </w:r>
      </w:hyperlink>
      <w:r>
        <w:rPr>
          <w:rFonts w:ascii="Arial" w:hAnsi="Arial" w:cs="Arial"/>
          <w:color w:val="303030"/>
          <w:shd w:val="clear" w:color="auto" w:fill="FFFFFF"/>
          <w:lang w:val="pt-BR"/>
        </w:rPr>
        <w:t xml:space="preserve"> </w:t>
      </w:r>
    </w:p>
    <w:p w14:paraId="5DD814A1" w14:textId="00AF29E0" w:rsidR="001C7773" w:rsidRPr="00600408" w:rsidRDefault="00720672"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en-US"/>
        </w:rPr>
      </w:pPr>
      <w:r w:rsidRPr="00720672">
        <w:rPr>
          <w:rFonts w:ascii="Arial" w:hAnsi="Arial" w:cs="Arial"/>
          <w:color w:val="303030"/>
          <w:shd w:val="clear" w:color="auto" w:fill="FFFFFF"/>
          <w:lang w:val="pt-BR"/>
        </w:rPr>
        <w:t xml:space="preserve">Gupta, K. B., Gupta, R., Atreja, A., Verma, M., &amp; Vishvkarma, S. (2009). Tuberculosis and nutrition. Lung India, 26(1), 9-16. </w:t>
      </w:r>
      <w:hyperlink r:id="rId19" w:history="1">
        <w:r w:rsidRPr="00E02D93">
          <w:rPr>
            <w:rStyle w:val="Lienhypertexte"/>
            <w:rFonts w:ascii="Arial" w:hAnsi="Arial" w:cs="Arial"/>
            <w:shd w:val="clear" w:color="auto" w:fill="FFFFFF"/>
            <w:lang w:val="pt-BR"/>
          </w:rPr>
          <w:t>https://doi.org/10.4103/0970-2113.45198</w:t>
        </w:r>
      </w:hyperlink>
      <w:r>
        <w:rPr>
          <w:rFonts w:ascii="Arial" w:hAnsi="Arial" w:cs="Arial"/>
          <w:color w:val="303030"/>
          <w:shd w:val="clear" w:color="auto" w:fill="FFFFFF"/>
          <w:lang w:val="pt-BR"/>
        </w:rPr>
        <w:t xml:space="preserve"> </w:t>
      </w:r>
    </w:p>
    <w:p w14:paraId="459C5841" w14:textId="3D39B1F9" w:rsidR="001C7773" w:rsidRPr="00600408" w:rsidRDefault="003E7870" w:rsidP="001C7773">
      <w:pPr>
        <w:pStyle w:val="Paragraphedeliste"/>
        <w:numPr>
          <w:ilvl w:val="0"/>
          <w:numId w:val="3"/>
        </w:numPr>
        <w:shd w:val="clear" w:color="auto" w:fill="FFFFFF"/>
        <w:spacing w:after="0" w:line="360" w:lineRule="auto"/>
        <w:jc w:val="both"/>
        <w:rPr>
          <w:rFonts w:ascii="Arial" w:hAnsi="Arial" w:cs="Arial"/>
          <w:color w:val="303030"/>
          <w:shd w:val="clear" w:color="auto" w:fill="FFFFFF"/>
          <w:lang w:val="en-US"/>
        </w:rPr>
      </w:pPr>
      <w:proofErr w:type="spellStart"/>
      <w:r w:rsidRPr="003E7870">
        <w:rPr>
          <w:rFonts w:ascii="Arial" w:hAnsi="Arial" w:cs="Arial"/>
          <w:color w:val="303030"/>
          <w:shd w:val="clear" w:color="auto" w:fill="FFFFFF"/>
          <w:lang w:val="en-US"/>
        </w:rPr>
        <w:t>Detjen</w:t>
      </w:r>
      <w:proofErr w:type="spellEnd"/>
      <w:r w:rsidRPr="003E7870">
        <w:rPr>
          <w:rFonts w:ascii="Arial" w:hAnsi="Arial" w:cs="Arial"/>
          <w:color w:val="303030"/>
          <w:shd w:val="clear" w:color="auto" w:fill="FFFFFF"/>
          <w:lang w:val="en-US"/>
        </w:rPr>
        <w:t xml:space="preserve">, A. K., DiNardo, A. R., Leyden, J., </w:t>
      </w:r>
      <w:proofErr w:type="spellStart"/>
      <w:r w:rsidRPr="003E7870">
        <w:rPr>
          <w:rFonts w:ascii="Arial" w:hAnsi="Arial" w:cs="Arial"/>
          <w:color w:val="303030"/>
          <w:shd w:val="clear" w:color="auto" w:fill="FFFFFF"/>
          <w:lang w:val="en-US"/>
        </w:rPr>
        <w:t>Steingart</w:t>
      </w:r>
      <w:proofErr w:type="spellEnd"/>
      <w:r w:rsidRPr="003E7870">
        <w:rPr>
          <w:rFonts w:ascii="Arial" w:hAnsi="Arial" w:cs="Arial"/>
          <w:color w:val="303030"/>
          <w:shd w:val="clear" w:color="auto" w:fill="FFFFFF"/>
          <w:lang w:val="en-US"/>
        </w:rPr>
        <w:t xml:space="preserve">, K. R., Menzies, D., Schiller, I., </w:t>
      </w:r>
      <w:proofErr w:type="spellStart"/>
      <w:r w:rsidRPr="003E7870">
        <w:rPr>
          <w:rFonts w:ascii="Arial" w:hAnsi="Arial" w:cs="Arial"/>
          <w:color w:val="303030"/>
          <w:shd w:val="clear" w:color="auto" w:fill="FFFFFF"/>
          <w:lang w:val="en-US"/>
        </w:rPr>
        <w:t>Dendukuri</w:t>
      </w:r>
      <w:proofErr w:type="spellEnd"/>
      <w:r w:rsidRPr="003E7870">
        <w:rPr>
          <w:rFonts w:ascii="Arial" w:hAnsi="Arial" w:cs="Arial"/>
          <w:color w:val="303030"/>
          <w:shd w:val="clear" w:color="auto" w:fill="FFFFFF"/>
          <w:lang w:val="en-US"/>
        </w:rPr>
        <w:t xml:space="preserve">, N., &amp; </w:t>
      </w:r>
      <w:proofErr w:type="spellStart"/>
      <w:r w:rsidRPr="003E7870">
        <w:rPr>
          <w:rFonts w:ascii="Arial" w:hAnsi="Arial" w:cs="Arial"/>
          <w:color w:val="303030"/>
          <w:shd w:val="clear" w:color="auto" w:fill="FFFFFF"/>
          <w:lang w:val="en-US"/>
        </w:rPr>
        <w:t>Mandalakas</w:t>
      </w:r>
      <w:proofErr w:type="spellEnd"/>
      <w:r w:rsidRPr="003E7870">
        <w:rPr>
          <w:rFonts w:ascii="Arial" w:hAnsi="Arial" w:cs="Arial"/>
          <w:color w:val="303030"/>
          <w:shd w:val="clear" w:color="auto" w:fill="FFFFFF"/>
          <w:lang w:val="en-US"/>
        </w:rPr>
        <w:t xml:space="preserve">, A. M. (2015). </w:t>
      </w:r>
      <w:proofErr w:type="spellStart"/>
      <w:r w:rsidRPr="003E7870">
        <w:rPr>
          <w:rFonts w:ascii="Arial" w:hAnsi="Arial" w:cs="Arial"/>
          <w:color w:val="303030"/>
          <w:shd w:val="clear" w:color="auto" w:fill="FFFFFF"/>
          <w:lang w:val="en-US"/>
        </w:rPr>
        <w:t>Xpert</w:t>
      </w:r>
      <w:proofErr w:type="spellEnd"/>
      <w:r w:rsidRPr="003E7870">
        <w:rPr>
          <w:rFonts w:ascii="Arial" w:hAnsi="Arial" w:cs="Arial"/>
          <w:color w:val="303030"/>
          <w:shd w:val="clear" w:color="auto" w:fill="FFFFFF"/>
          <w:lang w:val="en-US"/>
        </w:rPr>
        <w:t xml:space="preserve"> MTB/RIF assay for the diagnosis of </w:t>
      </w:r>
      <w:r w:rsidRPr="003E7870">
        <w:rPr>
          <w:rFonts w:ascii="Arial" w:hAnsi="Arial" w:cs="Arial"/>
          <w:color w:val="303030"/>
          <w:shd w:val="clear" w:color="auto" w:fill="FFFFFF"/>
          <w:lang w:val="en-US"/>
        </w:rPr>
        <w:lastRenderedPageBreak/>
        <w:t xml:space="preserve">pulmonary tuberculosis in children: A systematic review and meta-analysis. Lancet Respiratory Medicine, 3(6), 451-461. </w:t>
      </w:r>
      <w:hyperlink r:id="rId20" w:history="1">
        <w:r w:rsidRPr="00E02D93">
          <w:rPr>
            <w:rStyle w:val="Lienhypertexte"/>
            <w:rFonts w:ascii="Arial" w:hAnsi="Arial" w:cs="Arial"/>
            <w:shd w:val="clear" w:color="auto" w:fill="FFFFFF"/>
            <w:lang w:val="en-US"/>
          </w:rPr>
          <w:t>https://doi.org/10.1016/S2213-2600(15)00095-8</w:t>
        </w:r>
      </w:hyperlink>
      <w:r>
        <w:rPr>
          <w:rFonts w:ascii="Arial" w:hAnsi="Arial" w:cs="Arial"/>
          <w:color w:val="303030"/>
          <w:shd w:val="clear" w:color="auto" w:fill="FFFFFF"/>
          <w:lang w:val="en-US"/>
        </w:rPr>
        <w:t xml:space="preserve"> </w:t>
      </w:r>
    </w:p>
    <w:p w14:paraId="19F28172" w14:textId="77777777" w:rsidR="001C7773" w:rsidRPr="00600408" w:rsidRDefault="001C7773" w:rsidP="001C7773">
      <w:pPr>
        <w:shd w:val="clear" w:color="auto" w:fill="FFFFFF"/>
        <w:spacing w:after="0" w:line="360" w:lineRule="auto"/>
        <w:contextualSpacing/>
        <w:jc w:val="both"/>
        <w:rPr>
          <w:rFonts w:ascii="Arial" w:hAnsi="Arial" w:cs="Arial"/>
          <w:color w:val="303030"/>
          <w:shd w:val="clear" w:color="auto" w:fill="FFFFFF"/>
          <w:lang w:val="en-US"/>
        </w:rPr>
      </w:pPr>
    </w:p>
    <w:sectPr w:rsidR="001C7773" w:rsidRPr="00600408">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36A39" w14:textId="77777777" w:rsidR="00CA1738" w:rsidRDefault="00CA1738" w:rsidP="003267AF">
      <w:pPr>
        <w:spacing w:after="0" w:line="240" w:lineRule="auto"/>
      </w:pPr>
      <w:r>
        <w:separator/>
      </w:r>
    </w:p>
  </w:endnote>
  <w:endnote w:type="continuationSeparator" w:id="0">
    <w:p w14:paraId="3804532D" w14:textId="77777777" w:rsidR="00CA1738" w:rsidRDefault="00CA1738" w:rsidP="00326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A0C48" w14:textId="77777777" w:rsidR="00E42E67" w:rsidRDefault="00E42E6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F98B6" w14:textId="77777777" w:rsidR="00E42E67" w:rsidRDefault="00E42E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E03F0" w14:textId="77777777" w:rsidR="00E42E67" w:rsidRDefault="00E42E6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43CBD" w14:textId="77777777" w:rsidR="00CA1738" w:rsidRDefault="00CA1738" w:rsidP="003267AF">
      <w:pPr>
        <w:spacing w:after="0" w:line="240" w:lineRule="auto"/>
      </w:pPr>
      <w:r>
        <w:separator/>
      </w:r>
    </w:p>
  </w:footnote>
  <w:footnote w:type="continuationSeparator" w:id="0">
    <w:p w14:paraId="2471495C" w14:textId="77777777" w:rsidR="00CA1738" w:rsidRDefault="00CA1738" w:rsidP="00326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7E3B1" w14:textId="374BED4B" w:rsidR="00E42E67" w:rsidRDefault="00CA1738">
    <w:pPr>
      <w:pStyle w:val="En-tte"/>
    </w:pPr>
    <w:r>
      <w:rPr>
        <w:noProof/>
      </w:rPr>
      <w:pict w14:anchorId="47B64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419438" o:spid="_x0000_s2051" type="#_x0000_t136" alt="" style="position:absolute;margin-left:0;margin-top:0;width:538.05pt;height:101.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74D1" w14:textId="0000769F" w:rsidR="00E42E67" w:rsidRDefault="00CA1738">
    <w:pPr>
      <w:pStyle w:val="En-tte"/>
    </w:pPr>
    <w:r>
      <w:rPr>
        <w:noProof/>
      </w:rPr>
      <w:pict w14:anchorId="4EE9F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419439" o:spid="_x0000_s2050" type="#_x0000_t136" alt="" style="position:absolute;margin-left:0;margin-top:0;width:538.05pt;height:101.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409CF" w14:textId="15CCF038" w:rsidR="00E42E67" w:rsidRDefault="00CA1738">
    <w:pPr>
      <w:pStyle w:val="En-tte"/>
    </w:pPr>
    <w:r>
      <w:rPr>
        <w:noProof/>
      </w:rPr>
      <w:pict w14:anchorId="052C76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7419437" o:spid="_x0000_s2049" type="#_x0000_t136" alt="" style="position:absolute;margin-left:0;margin-top:0;width:538.05pt;height:101.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83D48"/>
    <w:multiLevelType w:val="hybridMultilevel"/>
    <w:tmpl w:val="778250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64111FB"/>
    <w:multiLevelType w:val="hybridMultilevel"/>
    <w:tmpl w:val="75F256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E852870"/>
    <w:multiLevelType w:val="hybridMultilevel"/>
    <w:tmpl w:val="6524AF84"/>
    <w:lvl w:ilvl="0" w:tplc="DFE02554">
      <w:start w:val="1"/>
      <w:numFmt w:val="decimal"/>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F6C"/>
    <w:rsid w:val="0004788B"/>
    <w:rsid w:val="000617E4"/>
    <w:rsid w:val="000942A9"/>
    <w:rsid w:val="000A19D3"/>
    <w:rsid w:val="000C2D96"/>
    <w:rsid w:val="000E1D7D"/>
    <w:rsid w:val="00102EBB"/>
    <w:rsid w:val="001200F6"/>
    <w:rsid w:val="001233AB"/>
    <w:rsid w:val="001319C2"/>
    <w:rsid w:val="001652B0"/>
    <w:rsid w:val="00172726"/>
    <w:rsid w:val="001942D0"/>
    <w:rsid w:val="001B5C12"/>
    <w:rsid w:val="001C4CA4"/>
    <w:rsid w:val="001C6E53"/>
    <w:rsid w:val="001C7773"/>
    <w:rsid w:val="001F5E14"/>
    <w:rsid w:val="0024388A"/>
    <w:rsid w:val="00247AD7"/>
    <w:rsid w:val="00253550"/>
    <w:rsid w:val="00272A9D"/>
    <w:rsid w:val="002A010F"/>
    <w:rsid w:val="002D0CD3"/>
    <w:rsid w:val="002E2861"/>
    <w:rsid w:val="00310426"/>
    <w:rsid w:val="003172BF"/>
    <w:rsid w:val="003267AF"/>
    <w:rsid w:val="0033720E"/>
    <w:rsid w:val="00363342"/>
    <w:rsid w:val="003863F4"/>
    <w:rsid w:val="003A392F"/>
    <w:rsid w:val="003E7870"/>
    <w:rsid w:val="003F0E6D"/>
    <w:rsid w:val="00405FA8"/>
    <w:rsid w:val="004153AD"/>
    <w:rsid w:val="004F2FC6"/>
    <w:rsid w:val="00512262"/>
    <w:rsid w:val="00522E40"/>
    <w:rsid w:val="0052430D"/>
    <w:rsid w:val="00524A9A"/>
    <w:rsid w:val="005404D3"/>
    <w:rsid w:val="0054341A"/>
    <w:rsid w:val="005634F9"/>
    <w:rsid w:val="00566692"/>
    <w:rsid w:val="005D2BEA"/>
    <w:rsid w:val="005E2A19"/>
    <w:rsid w:val="005F702F"/>
    <w:rsid w:val="00600408"/>
    <w:rsid w:val="00613F0D"/>
    <w:rsid w:val="00634761"/>
    <w:rsid w:val="00662399"/>
    <w:rsid w:val="0068631E"/>
    <w:rsid w:val="00686442"/>
    <w:rsid w:val="006A7911"/>
    <w:rsid w:val="006D1B38"/>
    <w:rsid w:val="006F1331"/>
    <w:rsid w:val="00712763"/>
    <w:rsid w:val="00720672"/>
    <w:rsid w:val="00737649"/>
    <w:rsid w:val="00772915"/>
    <w:rsid w:val="00782442"/>
    <w:rsid w:val="007B1F6C"/>
    <w:rsid w:val="007C2847"/>
    <w:rsid w:val="007E6290"/>
    <w:rsid w:val="007E72EA"/>
    <w:rsid w:val="007F173E"/>
    <w:rsid w:val="00822A4A"/>
    <w:rsid w:val="00824EEC"/>
    <w:rsid w:val="008262D8"/>
    <w:rsid w:val="00832CA9"/>
    <w:rsid w:val="00863047"/>
    <w:rsid w:val="008774CC"/>
    <w:rsid w:val="00887598"/>
    <w:rsid w:val="00887E73"/>
    <w:rsid w:val="00896D75"/>
    <w:rsid w:val="008A55C0"/>
    <w:rsid w:val="008A65E9"/>
    <w:rsid w:val="008D68BD"/>
    <w:rsid w:val="008E6198"/>
    <w:rsid w:val="00912CB8"/>
    <w:rsid w:val="00997276"/>
    <w:rsid w:val="009A3A3F"/>
    <w:rsid w:val="009B0729"/>
    <w:rsid w:val="009D4C67"/>
    <w:rsid w:val="00A343CE"/>
    <w:rsid w:val="00A35884"/>
    <w:rsid w:val="00A51EF3"/>
    <w:rsid w:val="00A52BE8"/>
    <w:rsid w:val="00AA1523"/>
    <w:rsid w:val="00B57632"/>
    <w:rsid w:val="00B93C69"/>
    <w:rsid w:val="00BA1537"/>
    <w:rsid w:val="00BB6BEF"/>
    <w:rsid w:val="00BE4F0B"/>
    <w:rsid w:val="00BF30C3"/>
    <w:rsid w:val="00BF3FEC"/>
    <w:rsid w:val="00BF4634"/>
    <w:rsid w:val="00C077F9"/>
    <w:rsid w:val="00C324A5"/>
    <w:rsid w:val="00C70E21"/>
    <w:rsid w:val="00C82B5F"/>
    <w:rsid w:val="00CA1738"/>
    <w:rsid w:val="00CC1B20"/>
    <w:rsid w:val="00CC4639"/>
    <w:rsid w:val="00D22684"/>
    <w:rsid w:val="00D270CB"/>
    <w:rsid w:val="00D340BE"/>
    <w:rsid w:val="00D63BC5"/>
    <w:rsid w:val="00D65722"/>
    <w:rsid w:val="00D725FC"/>
    <w:rsid w:val="00D76CF6"/>
    <w:rsid w:val="00D900A9"/>
    <w:rsid w:val="00DA1453"/>
    <w:rsid w:val="00DA5CAA"/>
    <w:rsid w:val="00DE7E06"/>
    <w:rsid w:val="00E26731"/>
    <w:rsid w:val="00E42E67"/>
    <w:rsid w:val="00E4672A"/>
    <w:rsid w:val="00E64157"/>
    <w:rsid w:val="00E6444E"/>
    <w:rsid w:val="00E93EEB"/>
    <w:rsid w:val="00EC7898"/>
    <w:rsid w:val="00F047C4"/>
    <w:rsid w:val="00F57E74"/>
    <w:rsid w:val="00F64BDB"/>
    <w:rsid w:val="00F77EEF"/>
    <w:rsid w:val="00F903E5"/>
    <w:rsid w:val="00FB1076"/>
    <w:rsid w:val="00FB5D0F"/>
    <w:rsid w:val="00FC5E3E"/>
    <w:rsid w:val="00FD7F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A93944"/>
  <w15:docId w15:val="{954C7205-6C8B-4BDD-9EEF-841809E2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C7898"/>
    <w:rPr>
      <w:color w:val="0000FF" w:themeColor="hyperlink"/>
      <w:u w:val="single"/>
    </w:rPr>
  </w:style>
  <w:style w:type="character" w:customStyle="1" w:styleId="element-citation">
    <w:name w:val="element-citation"/>
    <w:basedOn w:val="Policepardfaut"/>
    <w:rsid w:val="00FB1076"/>
  </w:style>
  <w:style w:type="character" w:customStyle="1" w:styleId="ref-journal">
    <w:name w:val="ref-journal"/>
    <w:basedOn w:val="Policepardfaut"/>
    <w:rsid w:val="00FB1076"/>
  </w:style>
  <w:style w:type="character" w:customStyle="1" w:styleId="ref-vol">
    <w:name w:val="ref-vol"/>
    <w:basedOn w:val="Policepardfaut"/>
    <w:rsid w:val="00FB1076"/>
  </w:style>
  <w:style w:type="character" w:customStyle="1" w:styleId="nowrap">
    <w:name w:val="nowrap"/>
    <w:basedOn w:val="Policepardfaut"/>
    <w:rsid w:val="00FB1076"/>
  </w:style>
  <w:style w:type="paragraph" w:styleId="Textedebulles">
    <w:name w:val="Balloon Text"/>
    <w:basedOn w:val="Normal"/>
    <w:link w:val="TextedebullesCar"/>
    <w:uiPriority w:val="99"/>
    <w:semiHidden/>
    <w:unhideWhenUsed/>
    <w:rsid w:val="007C28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2847"/>
    <w:rPr>
      <w:rFonts w:ascii="Tahoma" w:hAnsi="Tahoma" w:cs="Tahoma"/>
      <w:sz w:val="16"/>
      <w:szCs w:val="16"/>
    </w:rPr>
  </w:style>
  <w:style w:type="character" w:styleId="Lienhypertextesuivivisit">
    <w:name w:val="FollowedHyperlink"/>
    <w:basedOn w:val="Policepardfaut"/>
    <w:uiPriority w:val="99"/>
    <w:semiHidden/>
    <w:unhideWhenUsed/>
    <w:rsid w:val="001C6E53"/>
    <w:rPr>
      <w:color w:val="800080" w:themeColor="followedHyperlink"/>
      <w:u w:val="single"/>
    </w:rPr>
  </w:style>
  <w:style w:type="table" w:styleId="Grilledutableau">
    <w:name w:val="Table Grid"/>
    <w:basedOn w:val="TableauNormal"/>
    <w:uiPriority w:val="59"/>
    <w:rsid w:val="00E6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9B0729"/>
    <w:rPr>
      <w:color w:val="605E5C"/>
      <w:shd w:val="clear" w:color="auto" w:fill="E1DFDD"/>
    </w:rPr>
  </w:style>
  <w:style w:type="paragraph" w:styleId="Paragraphedeliste">
    <w:name w:val="List Paragraph"/>
    <w:basedOn w:val="Normal"/>
    <w:uiPriority w:val="34"/>
    <w:qFormat/>
    <w:rsid w:val="009B0729"/>
    <w:pPr>
      <w:ind w:left="720"/>
      <w:contextualSpacing/>
    </w:pPr>
  </w:style>
  <w:style w:type="paragraph" w:styleId="En-tte">
    <w:name w:val="header"/>
    <w:basedOn w:val="Normal"/>
    <w:link w:val="En-tteCar"/>
    <w:uiPriority w:val="99"/>
    <w:unhideWhenUsed/>
    <w:rsid w:val="003267AF"/>
    <w:pPr>
      <w:tabs>
        <w:tab w:val="center" w:pos="4513"/>
        <w:tab w:val="right" w:pos="9026"/>
      </w:tabs>
      <w:spacing w:after="0" w:line="240" w:lineRule="auto"/>
    </w:pPr>
  </w:style>
  <w:style w:type="character" w:customStyle="1" w:styleId="En-tteCar">
    <w:name w:val="En-tête Car"/>
    <w:basedOn w:val="Policepardfaut"/>
    <w:link w:val="En-tte"/>
    <w:uiPriority w:val="99"/>
    <w:rsid w:val="003267AF"/>
  </w:style>
  <w:style w:type="paragraph" w:styleId="Pieddepage">
    <w:name w:val="footer"/>
    <w:basedOn w:val="Normal"/>
    <w:link w:val="PieddepageCar"/>
    <w:uiPriority w:val="99"/>
    <w:unhideWhenUsed/>
    <w:rsid w:val="003267A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267AF"/>
  </w:style>
  <w:style w:type="paragraph" w:styleId="NormalWeb">
    <w:name w:val="Normal (Web)"/>
    <w:basedOn w:val="Normal"/>
    <w:uiPriority w:val="99"/>
    <w:unhideWhenUsed/>
    <w:rsid w:val="00AA1523"/>
    <w:pPr>
      <w:spacing w:before="100" w:beforeAutospacing="1" w:after="100" w:afterAutospacing="1" w:line="240" w:lineRule="auto"/>
    </w:pPr>
    <w:rPr>
      <w:rFonts w:ascii="Times New Roman" w:eastAsia="Times New Roman" w:hAnsi="Times New Roman" w:cs="Times New Roman"/>
      <w:sz w:val="24"/>
      <w:szCs w:val="24"/>
      <w:lang w:val="fr-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4230">
      <w:bodyDiv w:val="1"/>
      <w:marLeft w:val="0"/>
      <w:marRight w:val="0"/>
      <w:marTop w:val="0"/>
      <w:marBottom w:val="0"/>
      <w:divBdr>
        <w:top w:val="none" w:sz="0" w:space="0" w:color="auto"/>
        <w:left w:val="none" w:sz="0" w:space="0" w:color="auto"/>
        <w:bottom w:val="none" w:sz="0" w:space="0" w:color="auto"/>
        <w:right w:val="none" w:sz="0" w:space="0" w:color="auto"/>
      </w:divBdr>
    </w:div>
    <w:div w:id="97410675">
      <w:bodyDiv w:val="1"/>
      <w:marLeft w:val="0"/>
      <w:marRight w:val="0"/>
      <w:marTop w:val="0"/>
      <w:marBottom w:val="0"/>
      <w:divBdr>
        <w:top w:val="none" w:sz="0" w:space="0" w:color="auto"/>
        <w:left w:val="none" w:sz="0" w:space="0" w:color="auto"/>
        <w:bottom w:val="none" w:sz="0" w:space="0" w:color="auto"/>
        <w:right w:val="none" w:sz="0" w:space="0" w:color="auto"/>
      </w:divBdr>
    </w:div>
    <w:div w:id="553082433">
      <w:bodyDiv w:val="1"/>
      <w:marLeft w:val="0"/>
      <w:marRight w:val="0"/>
      <w:marTop w:val="0"/>
      <w:marBottom w:val="0"/>
      <w:divBdr>
        <w:top w:val="none" w:sz="0" w:space="0" w:color="auto"/>
        <w:left w:val="none" w:sz="0" w:space="0" w:color="auto"/>
        <w:bottom w:val="none" w:sz="0" w:space="0" w:color="auto"/>
        <w:right w:val="none" w:sz="0" w:space="0" w:color="auto"/>
      </w:divBdr>
    </w:div>
    <w:div w:id="553275019">
      <w:bodyDiv w:val="1"/>
      <w:marLeft w:val="0"/>
      <w:marRight w:val="0"/>
      <w:marTop w:val="0"/>
      <w:marBottom w:val="0"/>
      <w:divBdr>
        <w:top w:val="none" w:sz="0" w:space="0" w:color="auto"/>
        <w:left w:val="none" w:sz="0" w:space="0" w:color="auto"/>
        <w:bottom w:val="none" w:sz="0" w:space="0" w:color="auto"/>
        <w:right w:val="none" w:sz="0" w:space="0" w:color="auto"/>
      </w:divBdr>
    </w:div>
    <w:div w:id="679238339">
      <w:bodyDiv w:val="1"/>
      <w:marLeft w:val="0"/>
      <w:marRight w:val="0"/>
      <w:marTop w:val="0"/>
      <w:marBottom w:val="0"/>
      <w:divBdr>
        <w:top w:val="none" w:sz="0" w:space="0" w:color="auto"/>
        <w:left w:val="none" w:sz="0" w:space="0" w:color="auto"/>
        <w:bottom w:val="none" w:sz="0" w:space="0" w:color="auto"/>
        <w:right w:val="none" w:sz="0" w:space="0" w:color="auto"/>
      </w:divBdr>
    </w:div>
    <w:div w:id="836728251">
      <w:bodyDiv w:val="1"/>
      <w:marLeft w:val="0"/>
      <w:marRight w:val="0"/>
      <w:marTop w:val="0"/>
      <w:marBottom w:val="0"/>
      <w:divBdr>
        <w:top w:val="none" w:sz="0" w:space="0" w:color="auto"/>
        <w:left w:val="none" w:sz="0" w:space="0" w:color="auto"/>
        <w:bottom w:val="none" w:sz="0" w:space="0" w:color="auto"/>
        <w:right w:val="none" w:sz="0" w:space="0" w:color="auto"/>
      </w:divBdr>
    </w:div>
    <w:div w:id="935359071">
      <w:bodyDiv w:val="1"/>
      <w:marLeft w:val="0"/>
      <w:marRight w:val="0"/>
      <w:marTop w:val="0"/>
      <w:marBottom w:val="0"/>
      <w:divBdr>
        <w:top w:val="none" w:sz="0" w:space="0" w:color="auto"/>
        <w:left w:val="none" w:sz="0" w:space="0" w:color="auto"/>
        <w:bottom w:val="none" w:sz="0" w:space="0" w:color="auto"/>
        <w:right w:val="none" w:sz="0" w:space="0" w:color="auto"/>
      </w:divBdr>
    </w:div>
    <w:div w:id="939146503">
      <w:bodyDiv w:val="1"/>
      <w:marLeft w:val="0"/>
      <w:marRight w:val="0"/>
      <w:marTop w:val="0"/>
      <w:marBottom w:val="0"/>
      <w:divBdr>
        <w:top w:val="none" w:sz="0" w:space="0" w:color="auto"/>
        <w:left w:val="none" w:sz="0" w:space="0" w:color="auto"/>
        <w:bottom w:val="none" w:sz="0" w:space="0" w:color="auto"/>
        <w:right w:val="none" w:sz="0" w:space="0" w:color="auto"/>
      </w:divBdr>
    </w:div>
    <w:div w:id="993488302">
      <w:bodyDiv w:val="1"/>
      <w:marLeft w:val="0"/>
      <w:marRight w:val="0"/>
      <w:marTop w:val="0"/>
      <w:marBottom w:val="0"/>
      <w:divBdr>
        <w:top w:val="none" w:sz="0" w:space="0" w:color="auto"/>
        <w:left w:val="none" w:sz="0" w:space="0" w:color="auto"/>
        <w:bottom w:val="none" w:sz="0" w:space="0" w:color="auto"/>
        <w:right w:val="none" w:sz="0" w:space="0" w:color="auto"/>
      </w:divBdr>
    </w:div>
    <w:div w:id="1227569986">
      <w:bodyDiv w:val="1"/>
      <w:marLeft w:val="0"/>
      <w:marRight w:val="0"/>
      <w:marTop w:val="0"/>
      <w:marBottom w:val="0"/>
      <w:divBdr>
        <w:top w:val="none" w:sz="0" w:space="0" w:color="auto"/>
        <w:left w:val="none" w:sz="0" w:space="0" w:color="auto"/>
        <w:bottom w:val="none" w:sz="0" w:space="0" w:color="auto"/>
        <w:right w:val="none" w:sz="0" w:space="0" w:color="auto"/>
      </w:divBdr>
    </w:div>
    <w:div w:id="1348094073">
      <w:bodyDiv w:val="1"/>
      <w:marLeft w:val="0"/>
      <w:marRight w:val="0"/>
      <w:marTop w:val="0"/>
      <w:marBottom w:val="0"/>
      <w:divBdr>
        <w:top w:val="none" w:sz="0" w:space="0" w:color="auto"/>
        <w:left w:val="none" w:sz="0" w:space="0" w:color="auto"/>
        <w:bottom w:val="none" w:sz="0" w:space="0" w:color="auto"/>
        <w:right w:val="none" w:sz="0" w:space="0" w:color="auto"/>
      </w:divBdr>
    </w:div>
    <w:div w:id="1491366932">
      <w:bodyDiv w:val="1"/>
      <w:marLeft w:val="0"/>
      <w:marRight w:val="0"/>
      <w:marTop w:val="0"/>
      <w:marBottom w:val="0"/>
      <w:divBdr>
        <w:top w:val="none" w:sz="0" w:space="0" w:color="auto"/>
        <w:left w:val="none" w:sz="0" w:space="0" w:color="auto"/>
        <w:bottom w:val="none" w:sz="0" w:space="0" w:color="auto"/>
        <w:right w:val="none" w:sz="0" w:space="0" w:color="auto"/>
      </w:divBdr>
    </w:div>
    <w:div w:id="1575435280">
      <w:bodyDiv w:val="1"/>
      <w:marLeft w:val="0"/>
      <w:marRight w:val="0"/>
      <w:marTop w:val="0"/>
      <w:marBottom w:val="0"/>
      <w:divBdr>
        <w:top w:val="none" w:sz="0" w:space="0" w:color="auto"/>
        <w:left w:val="none" w:sz="0" w:space="0" w:color="auto"/>
        <w:bottom w:val="none" w:sz="0" w:space="0" w:color="auto"/>
        <w:right w:val="none" w:sz="0" w:space="0" w:color="auto"/>
      </w:divBdr>
    </w:div>
    <w:div w:id="1631203340">
      <w:bodyDiv w:val="1"/>
      <w:marLeft w:val="0"/>
      <w:marRight w:val="0"/>
      <w:marTop w:val="0"/>
      <w:marBottom w:val="0"/>
      <w:divBdr>
        <w:top w:val="none" w:sz="0" w:space="0" w:color="auto"/>
        <w:left w:val="none" w:sz="0" w:space="0" w:color="auto"/>
        <w:bottom w:val="none" w:sz="0" w:space="0" w:color="auto"/>
        <w:right w:val="none" w:sz="0" w:space="0" w:color="auto"/>
      </w:divBdr>
    </w:div>
    <w:div w:id="1824665312">
      <w:bodyDiv w:val="1"/>
      <w:marLeft w:val="0"/>
      <w:marRight w:val="0"/>
      <w:marTop w:val="0"/>
      <w:marBottom w:val="0"/>
      <w:divBdr>
        <w:top w:val="none" w:sz="0" w:space="0" w:color="auto"/>
        <w:left w:val="none" w:sz="0" w:space="0" w:color="auto"/>
        <w:bottom w:val="none" w:sz="0" w:space="0" w:color="auto"/>
        <w:right w:val="none" w:sz="0" w:space="0" w:color="auto"/>
      </w:divBdr>
    </w:div>
    <w:div w:id="1863352042">
      <w:bodyDiv w:val="1"/>
      <w:marLeft w:val="0"/>
      <w:marRight w:val="0"/>
      <w:marTop w:val="0"/>
      <w:marBottom w:val="0"/>
      <w:divBdr>
        <w:top w:val="none" w:sz="0" w:space="0" w:color="auto"/>
        <w:left w:val="none" w:sz="0" w:space="0" w:color="auto"/>
        <w:bottom w:val="none" w:sz="0" w:space="0" w:color="auto"/>
        <w:right w:val="none" w:sz="0" w:space="0" w:color="auto"/>
      </w:divBdr>
      <w:divsChild>
        <w:div w:id="625427785">
          <w:marLeft w:val="0"/>
          <w:marRight w:val="0"/>
          <w:marTop w:val="200"/>
          <w:marBottom w:val="200"/>
          <w:divBdr>
            <w:top w:val="none" w:sz="0" w:space="0" w:color="auto"/>
            <w:left w:val="none" w:sz="0" w:space="0" w:color="auto"/>
            <w:bottom w:val="none" w:sz="0" w:space="0" w:color="auto"/>
            <w:right w:val="none" w:sz="0" w:space="0" w:color="auto"/>
          </w:divBdr>
        </w:div>
        <w:div w:id="462967936">
          <w:marLeft w:val="0"/>
          <w:marRight w:val="0"/>
          <w:marTop w:val="200"/>
          <w:marBottom w:val="200"/>
          <w:divBdr>
            <w:top w:val="none" w:sz="0" w:space="0" w:color="auto"/>
            <w:left w:val="none" w:sz="0" w:space="0" w:color="auto"/>
            <w:bottom w:val="none" w:sz="0" w:space="0" w:color="auto"/>
            <w:right w:val="none" w:sz="0" w:space="0" w:color="auto"/>
          </w:divBdr>
        </w:div>
        <w:div w:id="1559512192">
          <w:marLeft w:val="0"/>
          <w:marRight w:val="0"/>
          <w:marTop w:val="200"/>
          <w:marBottom w:val="200"/>
          <w:divBdr>
            <w:top w:val="none" w:sz="0" w:space="0" w:color="auto"/>
            <w:left w:val="none" w:sz="0" w:space="0" w:color="auto"/>
            <w:bottom w:val="none" w:sz="0" w:space="0" w:color="auto"/>
            <w:right w:val="none" w:sz="0" w:space="0" w:color="auto"/>
          </w:divBdr>
        </w:div>
      </w:divsChild>
    </w:div>
    <w:div w:id="1871259363">
      <w:bodyDiv w:val="1"/>
      <w:marLeft w:val="0"/>
      <w:marRight w:val="0"/>
      <w:marTop w:val="0"/>
      <w:marBottom w:val="0"/>
      <w:divBdr>
        <w:top w:val="none" w:sz="0" w:space="0" w:color="auto"/>
        <w:left w:val="none" w:sz="0" w:space="0" w:color="auto"/>
        <w:bottom w:val="none" w:sz="0" w:space="0" w:color="auto"/>
        <w:right w:val="none" w:sz="0" w:space="0" w:color="auto"/>
      </w:divBdr>
    </w:div>
    <w:div w:id="1943147381">
      <w:bodyDiv w:val="1"/>
      <w:marLeft w:val="0"/>
      <w:marRight w:val="0"/>
      <w:marTop w:val="0"/>
      <w:marBottom w:val="0"/>
      <w:divBdr>
        <w:top w:val="none" w:sz="0" w:space="0" w:color="auto"/>
        <w:left w:val="none" w:sz="0" w:space="0" w:color="auto"/>
        <w:bottom w:val="none" w:sz="0" w:space="0" w:color="auto"/>
        <w:right w:val="none" w:sz="0" w:space="0" w:color="auto"/>
      </w:divBdr>
    </w:div>
    <w:div w:id="2032296432">
      <w:bodyDiv w:val="1"/>
      <w:marLeft w:val="0"/>
      <w:marRight w:val="0"/>
      <w:marTop w:val="0"/>
      <w:marBottom w:val="0"/>
      <w:divBdr>
        <w:top w:val="none" w:sz="0" w:space="0" w:color="auto"/>
        <w:left w:val="none" w:sz="0" w:space="0" w:color="auto"/>
        <w:bottom w:val="none" w:sz="0" w:space="0" w:color="auto"/>
        <w:right w:val="none" w:sz="0" w:space="0" w:color="auto"/>
      </w:divBdr>
    </w:div>
    <w:div w:id="2078746974">
      <w:bodyDiv w:val="1"/>
      <w:marLeft w:val="0"/>
      <w:marRight w:val="0"/>
      <w:marTop w:val="0"/>
      <w:marBottom w:val="0"/>
      <w:divBdr>
        <w:top w:val="none" w:sz="0" w:space="0" w:color="auto"/>
        <w:left w:val="none" w:sz="0" w:space="0" w:color="auto"/>
        <w:bottom w:val="none" w:sz="0" w:space="0" w:color="auto"/>
        <w:right w:val="none" w:sz="0" w:space="0" w:color="auto"/>
      </w:divBdr>
    </w:div>
    <w:div w:id="213355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1604/pamj.2021.39.167.26879" TargetMode="External"/><Relationship Id="rId18" Type="http://schemas.openxmlformats.org/officeDocument/2006/relationships/hyperlink" Target="https://doi.org/10.1016/j.rppnen.2017.10.007"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doi.org/10.11604/pamj.2016.24.13.6030" TargetMode="External"/><Relationship Id="rId17" Type="http://schemas.openxmlformats.org/officeDocument/2006/relationships/hyperlink" Target="https://doi.org/10.3390/pathogens13060467"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56/NEJMra1008049" TargetMode="External"/><Relationship Id="rId20" Type="http://schemas.openxmlformats.org/officeDocument/2006/relationships/hyperlink" Target="https://doi.org/10.1016/S2213-2600(15)0009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281/hsd.v25i2%20Suppl%201.5245"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s0761-8425(06)71822-8"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google.com/search?q=https://www.emro.who.int/fr/tuberculosis/strategy/children-tb.html" TargetMode="External"/><Relationship Id="rId19" Type="http://schemas.openxmlformats.org/officeDocument/2006/relationships/hyperlink" Target="https://doi.org/10.4103/0970-2113.4519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2659/AJCR.918901"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8</Pages>
  <Words>2566</Words>
  <Characters>14114</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25</cp:revision>
  <dcterms:created xsi:type="dcterms:W3CDTF">2025-12-28T19:26:00Z</dcterms:created>
  <dcterms:modified xsi:type="dcterms:W3CDTF">2026-01-03T12:45:00Z</dcterms:modified>
</cp:coreProperties>
</file>