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13230" w14:textId="4103C2A7" w:rsidR="00341D85" w:rsidRPr="00341D85" w:rsidRDefault="00341D85" w:rsidP="00A931E4">
      <w:pPr>
        <w:rPr>
          <w:b/>
          <w:bCs/>
          <w:strike w:val="0"/>
          <w:u w:val="single"/>
        </w:rPr>
      </w:pPr>
      <w:r w:rsidRPr="00341D85">
        <w:rPr>
          <w:b/>
          <w:bCs/>
          <w:strike w:val="0"/>
          <w:u w:val="single"/>
        </w:rPr>
        <w:t>Original Research Article</w:t>
      </w:r>
    </w:p>
    <w:p w14:paraId="26E95DE6" w14:textId="52895C42" w:rsidR="00DA076B" w:rsidRPr="00982565" w:rsidRDefault="00982565" w:rsidP="00A931E4">
      <w:pPr>
        <w:rPr>
          <w:b/>
          <w:bCs/>
          <w:strike w:val="0"/>
        </w:rPr>
      </w:pPr>
      <w:r w:rsidRPr="00982565">
        <w:rPr>
          <w:b/>
          <w:bCs/>
          <w:strike w:val="0"/>
        </w:rPr>
        <w:t>Predictors of Poor Maternal Outcomes among Women with Hypertensive Disorders of Pregnancy Attending Primary Health Centers in Rivers State, Nigeria</w:t>
      </w:r>
    </w:p>
    <w:p w14:paraId="2BAD8349" w14:textId="77777777" w:rsidR="00982565" w:rsidRDefault="00982565" w:rsidP="00A931E4">
      <w:pPr>
        <w:rPr>
          <w:strike w:val="0"/>
        </w:rPr>
      </w:pPr>
    </w:p>
    <w:p w14:paraId="7748BCC6" w14:textId="343D18B3" w:rsidR="00A931E4" w:rsidRDefault="008E6C29" w:rsidP="00A931E4">
      <w:pPr>
        <w:rPr>
          <w:b/>
          <w:bCs/>
          <w:strike w:val="0"/>
          <w:lang w:val="en-GB"/>
        </w:rPr>
      </w:pPr>
      <w:r w:rsidRPr="00031E9D">
        <w:rPr>
          <w:b/>
          <w:bCs/>
          <w:strike w:val="0"/>
          <w:lang w:val="en-GB"/>
        </w:rPr>
        <w:t>ABSTRACT</w:t>
      </w:r>
    </w:p>
    <w:p w14:paraId="3C7EFF2D" w14:textId="6FFB9D5B" w:rsidR="00A931E4" w:rsidRPr="002A31A6" w:rsidRDefault="00AE4350" w:rsidP="00A931E4">
      <w:pPr>
        <w:pStyle w:val="NormalWeb"/>
        <w:rPr>
          <w:color w:val="000000" w:themeColor="text1"/>
          <w:lang w:val="en-GB"/>
        </w:rPr>
      </w:pPr>
      <w:r>
        <w:rPr>
          <w:rStyle w:val="Strong"/>
          <w:rFonts w:eastAsiaTheme="majorEastAsia"/>
          <w:color w:val="000000" w:themeColor="text1"/>
        </w:rPr>
        <w:t>Introduction</w:t>
      </w:r>
      <w:r w:rsidR="00A931E4" w:rsidRPr="002A31A6">
        <w:rPr>
          <w:rStyle w:val="Strong"/>
          <w:rFonts w:eastAsiaTheme="majorEastAsia"/>
          <w:color w:val="000000" w:themeColor="text1"/>
        </w:rPr>
        <w:t>:</w:t>
      </w:r>
      <w:r w:rsidR="00A931E4" w:rsidRPr="002A31A6">
        <w:rPr>
          <w:color w:val="000000" w:themeColor="text1"/>
        </w:rPr>
        <w:t xml:space="preserve"> </w:t>
      </w:r>
      <w:bookmarkStart w:id="0" w:name="_Hlk219559362"/>
      <w:r w:rsidR="00A931E4" w:rsidRPr="002A31A6">
        <w:rPr>
          <w:color w:val="000000" w:themeColor="text1"/>
        </w:rPr>
        <w:t xml:space="preserve">Hypertensive disorders of pregnancy </w:t>
      </w:r>
      <w:bookmarkEnd w:id="0"/>
      <w:r w:rsidR="00A931E4" w:rsidRPr="002A31A6">
        <w:rPr>
          <w:color w:val="000000" w:themeColor="text1"/>
        </w:rPr>
        <w:t xml:space="preserve">are a leading cause of maternal morbidity and mortality globally, with disproportionately higher burdens in sub-Saharan Africa. In Nigeria, delays in </w:t>
      </w:r>
      <w:r w:rsidR="007C754B">
        <w:rPr>
          <w:color w:val="000000" w:themeColor="text1"/>
        </w:rPr>
        <w:t>recognizing</w:t>
      </w:r>
      <w:r w:rsidR="00A931E4" w:rsidRPr="002A31A6">
        <w:rPr>
          <w:color w:val="000000" w:themeColor="text1"/>
        </w:rPr>
        <w:t xml:space="preserve"> and </w:t>
      </w:r>
      <w:r w:rsidR="00651AB7">
        <w:rPr>
          <w:color w:val="000000" w:themeColor="text1"/>
        </w:rPr>
        <w:t>managing</w:t>
      </w:r>
      <w:r w:rsidR="00A931E4" w:rsidRPr="002A31A6">
        <w:rPr>
          <w:color w:val="000000" w:themeColor="text1"/>
        </w:rPr>
        <w:t xml:space="preserve"> </w:t>
      </w:r>
      <w:r w:rsidR="00651AB7">
        <w:rPr>
          <w:color w:val="000000" w:themeColor="text1"/>
        </w:rPr>
        <w:t>these disorders</w:t>
      </w:r>
      <w:r w:rsidR="00A931E4" w:rsidRPr="002A31A6">
        <w:rPr>
          <w:color w:val="000000" w:themeColor="text1"/>
        </w:rPr>
        <w:t xml:space="preserve"> contribute substantially to poor mat</w:t>
      </w:r>
      <w:bookmarkStart w:id="1" w:name="_GoBack"/>
      <w:bookmarkEnd w:id="1"/>
      <w:r w:rsidR="00A931E4" w:rsidRPr="002A31A6">
        <w:rPr>
          <w:color w:val="000000" w:themeColor="text1"/>
        </w:rPr>
        <w:t>ernal outcomes.</w:t>
      </w:r>
      <w:r w:rsidR="00A931E4" w:rsidRPr="002A31A6">
        <w:rPr>
          <w:color w:val="000000" w:themeColor="text1"/>
          <w:lang w:val="en-GB"/>
        </w:rPr>
        <w:t xml:space="preserve"> </w:t>
      </w:r>
      <w:r w:rsidR="00A931E4" w:rsidRPr="002A31A6">
        <w:rPr>
          <w:color w:val="000000" w:themeColor="text1"/>
        </w:rPr>
        <w:t xml:space="preserve">Evidence from </w:t>
      </w:r>
      <w:bookmarkStart w:id="2" w:name="_Hlk219559173"/>
      <w:r w:rsidR="007C754B">
        <w:rPr>
          <w:color w:val="000000" w:themeColor="text1"/>
        </w:rPr>
        <w:t>P</w:t>
      </w:r>
      <w:r w:rsidR="00A931E4" w:rsidRPr="002A31A6">
        <w:rPr>
          <w:color w:val="000000" w:themeColor="text1"/>
        </w:rPr>
        <w:t xml:space="preserve">rimary </w:t>
      </w:r>
      <w:r w:rsidR="007C754B">
        <w:rPr>
          <w:color w:val="000000" w:themeColor="text1"/>
        </w:rPr>
        <w:t>H</w:t>
      </w:r>
      <w:r w:rsidR="00A931E4" w:rsidRPr="002A31A6">
        <w:rPr>
          <w:color w:val="000000" w:themeColor="text1"/>
        </w:rPr>
        <w:t xml:space="preserve">ealth </w:t>
      </w:r>
      <w:r w:rsidR="00481CCC">
        <w:rPr>
          <w:color w:val="000000" w:themeColor="text1"/>
        </w:rPr>
        <w:t>Centers</w:t>
      </w:r>
      <w:r w:rsidR="00A931E4" w:rsidRPr="002A31A6">
        <w:rPr>
          <w:color w:val="000000" w:themeColor="text1"/>
        </w:rPr>
        <w:t xml:space="preserve"> </w:t>
      </w:r>
      <w:bookmarkEnd w:id="2"/>
      <w:r w:rsidR="00A931E4" w:rsidRPr="002A31A6">
        <w:rPr>
          <w:color w:val="000000" w:themeColor="text1"/>
        </w:rPr>
        <w:t>in Rivers State, Nigeria, is sparse.</w:t>
      </w:r>
      <w:r w:rsidR="00A931E4" w:rsidRPr="002A31A6">
        <w:rPr>
          <w:color w:val="000000" w:themeColor="text1"/>
          <w:lang w:val="en-GB"/>
        </w:rPr>
        <w:t xml:space="preserve"> </w:t>
      </w:r>
      <w:bookmarkStart w:id="3" w:name="_Hlk208239014"/>
      <w:r w:rsidR="00A931E4" w:rsidRPr="002A31A6">
        <w:rPr>
          <w:color w:val="000000" w:themeColor="text1"/>
        </w:rPr>
        <w:t xml:space="preserve">This study aimed to determine the predictors of poor maternal outcomes among women with hypertensive disorders of pregnancy managed at </w:t>
      </w:r>
      <w:r w:rsidR="007C754B" w:rsidRPr="007C754B">
        <w:rPr>
          <w:color w:val="000000" w:themeColor="text1"/>
        </w:rPr>
        <w:t xml:space="preserve">Primary Health </w:t>
      </w:r>
      <w:r w:rsidR="00481CCC" w:rsidRPr="007C754B">
        <w:rPr>
          <w:color w:val="000000" w:themeColor="text1"/>
        </w:rPr>
        <w:t>Centers</w:t>
      </w:r>
      <w:r w:rsidR="007C754B" w:rsidRPr="007C754B">
        <w:rPr>
          <w:color w:val="000000" w:themeColor="text1"/>
        </w:rPr>
        <w:t xml:space="preserve"> </w:t>
      </w:r>
      <w:r w:rsidR="00A931E4" w:rsidRPr="002A31A6">
        <w:rPr>
          <w:color w:val="000000" w:themeColor="text1"/>
        </w:rPr>
        <w:t>in Rivers State, Nigeria</w:t>
      </w:r>
      <w:r w:rsidR="000D4E02">
        <w:rPr>
          <w:color w:val="000000" w:themeColor="text1"/>
          <w:lang w:val="en-GB"/>
        </w:rPr>
        <w:t>.</w:t>
      </w:r>
      <w:r w:rsidR="00A931E4" w:rsidRPr="002A31A6">
        <w:rPr>
          <w:color w:val="000000" w:themeColor="text1"/>
        </w:rPr>
        <w:t xml:space="preserve"> </w:t>
      </w:r>
      <w:bookmarkEnd w:id="3"/>
    </w:p>
    <w:p w14:paraId="6F1035F0" w14:textId="2B3505FF" w:rsidR="00A931E4" w:rsidRPr="002A31A6" w:rsidRDefault="00A931E4" w:rsidP="00A931E4">
      <w:pPr>
        <w:pStyle w:val="NormalWeb"/>
        <w:rPr>
          <w:color w:val="000000" w:themeColor="text1"/>
          <w:lang w:val="en-GB"/>
        </w:rPr>
      </w:pPr>
      <w:r w:rsidRPr="002A31A6">
        <w:rPr>
          <w:rStyle w:val="Strong"/>
          <w:rFonts w:eastAsiaTheme="majorEastAsia"/>
          <w:color w:val="000000" w:themeColor="text1"/>
        </w:rPr>
        <w:t>Methods:</w:t>
      </w:r>
      <w:r w:rsidRPr="002A31A6">
        <w:rPr>
          <w:color w:val="000000" w:themeColor="text1"/>
        </w:rPr>
        <w:t xml:space="preserve"> A retrospective cross-sectional </w:t>
      </w:r>
      <w:r w:rsidRPr="002A31A6">
        <w:rPr>
          <w:color w:val="000000" w:themeColor="text1"/>
          <w:lang w:val="en-GB"/>
        </w:rPr>
        <w:t xml:space="preserve">analytic </w:t>
      </w:r>
      <w:r w:rsidRPr="002A31A6">
        <w:rPr>
          <w:color w:val="000000" w:themeColor="text1"/>
        </w:rPr>
        <w:t xml:space="preserve">study was conducted across </w:t>
      </w:r>
      <w:r w:rsidR="009B17E3">
        <w:rPr>
          <w:color w:val="000000" w:themeColor="text1"/>
          <w:lang w:val="en-GB"/>
        </w:rPr>
        <w:t>ten</w:t>
      </w:r>
      <w:r w:rsidRPr="002A31A6">
        <w:rPr>
          <w:color w:val="000000" w:themeColor="text1"/>
          <w:lang w:val="en-GB"/>
        </w:rPr>
        <w:t xml:space="preserve"> </w:t>
      </w:r>
      <w:r w:rsidRPr="002A31A6">
        <w:rPr>
          <w:color w:val="000000" w:themeColor="text1"/>
        </w:rPr>
        <w:t xml:space="preserve">functional </w:t>
      </w:r>
      <w:r w:rsidR="00540C6B">
        <w:rPr>
          <w:color w:val="000000" w:themeColor="text1"/>
          <w:lang w:val="en-GB"/>
        </w:rPr>
        <w:t xml:space="preserve"> </w:t>
      </w:r>
      <w:r w:rsidR="00155682" w:rsidRPr="00155682">
        <w:rPr>
          <w:color w:val="000000" w:themeColor="text1"/>
        </w:rPr>
        <w:t xml:space="preserve">Primary Health </w:t>
      </w:r>
      <w:r w:rsidR="00155682">
        <w:rPr>
          <w:color w:val="000000" w:themeColor="text1"/>
        </w:rPr>
        <w:t>C</w:t>
      </w:r>
      <w:r w:rsidR="00155682" w:rsidRPr="00155682">
        <w:rPr>
          <w:color w:val="000000" w:themeColor="text1"/>
        </w:rPr>
        <w:t xml:space="preserve">enters </w:t>
      </w:r>
      <w:r w:rsidRPr="002A31A6">
        <w:rPr>
          <w:color w:val="000000" w:themeColor="text1"/>
        </w:rPr>
        <w:t>(five in Port Harcourt and five in Obio/Akpor Local Government Areas</w:t>
      </w:r>
      <w:r w:rsidRPr="002A31A6">
        <w:rPr>
          <w:color w:val="000000" w:themeColor="text1"/>
          <w:lang w:val="en-GB"/>
        </w:rPr>
        <w:t>)</w:t>
      </w:r>
      <w:r w:rsidRPr="002A31A6">
        <w:rPr>
          <w:color w:val="000000" w:themeColor="text1"/>
        </w:rPr>
        <w:t xml:space="preserve">, </w:t>
      </w:r>
      <w:r w:rsidR="00E26F71">
        <w:rPr>
          <w:lang w:val="en-GB"/>
        </w:rPr>
        <w:t xml:space="preserve">for </w:t>
      </w:r>
      <w:r w:rsidR="009B17E3">
        <w:rPr>
          <w:lang w:val="en-GB"/>
        </w:rPr>
        <w:t xml:space="preserve">twelve </w:t>
      </w:r>
      <w:r w:rsidR="00E26F71">
        <w:rPr>
          <w:lang w:val="en-GB"/>
        </w:rPr>
        <w:t>months</w:t>
      </w:r>
      <w:r w:rsidR="00E26F71" w:rsidRPr="00027817">
        <w:t xml:space="preserve"> </w:t>
      </w:r>
      <w:r w:rsidRPr="002A31A6">
        <w:rPr>
          <w:color w:val="000000" w:themeColor="text1"/>
        </w:rPr>
        <w:t xml:space="preserve">from January </w:t>
      </w:r>
      <w:r w:rsidR="006E7D33">
        <w:rPr>
          <w:color w:val="000000" w:themeColor="text1"/>
        </w:rPr>
        <w:t xml:space="preserve">2024 </w:t>
      </w:r>
      <w:r w:rsidRPr="002A31A6">
        <w:rPr>
          <w:color w:val="000000" w:themeColor="text1"/>
        </w:rPr>
        <w:t xml:space="preserve">to December 2024. Case records of a clustered sample size of 360 women </w:t>
      </w:r>
      <w:r w:rsidRPr="002A31A6">
        <w:rPr>
          <w:color w:val="000000" w:themeColor="text1"/>
          <w:lang w:val="en-GB"/>
        </w:rPr>
        <w:t>with</w:t>
      </w:r>
      <w:r w:rsidRPr="002A31A6">
        <w:rPr>
          <w:color w:val="000000" w:themeColor="text1"/>
        </w:rPr>
        <w:t xml:space="preserve"> </w:t>
      </w:r>
      <w:bookmarkStart w:id="4" w:name="_Hlk219559641"/>
      <w:r w:rsidR="007C754B">
        <w:rPr>
          <w:color w:val="000000" w:themeColor="text1"/>
        </w:rPr>
        <w:t>h</w:t>
      </w:r>
      <w:r w:rsidR="007C754B" w:rsidRPr="007C754B">
        <w:rPr>
          <w:color w:val="000000" w:themeColor="text1"/>
        </w:rPr>
        <w:t xml:space="preserve">ypertensive disorders of pregnancy </w:t>
      </w:r>
      <w:bookmarkEnd w:id="4"/>
      <w:r w:rsidRPr="002A31A6">
        <w:rPr>
          <w:color w:val="000000" w:themeColor="text1"/>
        </w:rPr>
        <w:t xml:space="preserve">were reviewed. Data were </w:t>
      </w:r>
      <w:r w:rsidR="00481CCC" w:rsidRPr="002A31A6">
        <w:rPr>
          <w:color w:val="000000" w:themeColor="text1"/>
        </w:rPr>
        <w:t>analyzed</w:t>
      </w:r>
      <w:r w:rsidRPr="002A31A6">
        <w:rPr>
          <w:color w:val="000000" w:themeColor="text1"/>
        </w:rPr>
        <w:t xml:space="preserve"> using descriptive statistics and logistic regression. Both crude odds ratios and adjusted odds ratios were computed. Model performance was assessed with multicollinearity tests, Hosmer–Lemeshow goodness-of-fit, and </w:t>
      </w:r>
      <w:r w:rsidR="007C754B">
        <w:rPr>
          <w:color w:val="000000" w:themeColor="text1"/>
        </w:rPr>
        <w:t xml:space="preserve">the </w:t>
      </w:r>
      <w:r w:rsidRPr="002A31A6">
        <w:rPr>
          <w:color w:val="000000" w:themeColor="text1"/>
        </w:rPr>
        <w:t>R</w:t>
      </w:r>
      <w:r w:rsidR="007C754B">
        <w:rPr>
          <w:color w:val="000000" w:themeColor="text1"/>
        </w:rPr>
        <w:t xml:space="preserve">eceiver </w:t>
      </w:r>
      <w:r w:rsidRPr="002A31A6">
        <w:rPr>
          <w:color w:val="000000" w:themeColor="text1"/>
        </w:rPr>
        <w:t>O</w:t>
      </w:r>
      <w:r w:rsidR="007C754B">
        <w:rPr>
          <w:color w:val="000000" w:themeColor="text1"/>
        </w:rPr>
        <w:t xml:space="preserve">perating </w:t>
      </w:r>
      <w:r w:rsidRPr="002A31A6">
        <w:rPr>
          <w:color w:val="000000" w:themeColor="text1"/>
        </w:rPr>
        <w:t>C</w:t>
      </w:r>
      <w:r w:rsidR="007C754B">
        <w:rPr>
          <w:color w:val="000000" w:themeColor="text1"/>
        </w:rPr>
        <w:t>urve</w:t>
      </w:r>
      <w:r w:rsidRPr="002A31A6">
        <w:rPr>
          <w:color w:val="000000" w:themeColor="text1"/>
        </w:rPr>
        <w:t xml:space="preserve"> analysis.</w:t>
      </w:r>
    </w:p>
    <w:p w14:paraId="314C260D" w14:textId="77777777" w:rsidR="00481CCC" w:rsidRDefault="00A931E4" w:rsidP="00A931E4">
      <w:pPr>
        <w:pStyle w:val="NormalWeb"/>
        <w:rPr>
          <w:color w:val="000000" w:themeColor="text1"/>
        </w:rPr>
      </w:pPr>
      <w:r w:rsidRPr="002A31A6">
        <w:rPr>
          <w:rStyle w:val="Strong"/>
          <w:rFonts w:eastAsiaTheme="majorEastAsia"/>
          <w:color w:val="000000" w:themeColor="text1"/>
        </w:rPr>
        <w:t>Results:</w:t>
      </w:r>
      <w:r w:rsidRPr="002A31A6">
        <w:rPr>
          <w:color w:val="000000" w:themeColor="text1"/>
        </w:rPr>
        <w:t xml:space="preserve"> The mean age of participants was 29.8 ± 6.4 years. </w:t>
      </w:r>
      <w:r w:rsidR="00402733" w:rsidRPr="00402733">
        <w:rPr>
          <w:color w:val="000000" w:themeColor="text1"/>
        </w:rPr>
        <w:t>The majority</w:t>
      </w:r>
      <w:r w:rsidR="009B17E3">
        <w:rPr>
          <w:color w:val="000000" w:themeColor="text1"/>
        </w:rPr>
        <w:t>,</w:t>
      </w:r>
      <w:r w:rsidR="00402733" w:rsidRPr="00402733">
        <w:rPr>
          <w:color w:val="000000" w:themeColor="text1"/>
        </w:rPr>
        <w:t xml:space="preserve"> </w:t>
      </w:r>
      <w:r w:rsidR="00402733" w:rsidRPr="00402733">
        <w:rPr>
          <w:color w:val="000000" w:themeColor="text1"/>
          <w:lang w:val="en-GB"/>
        </w:rPr>
        <w:t>216 (</w:t>
      </w:r>
      <w:r w:rsidR="00402733" w:rsidRPr="00402733">
        <w:rPr>
          <w:color w:val="000000" w:themeColor="text1"/>
        </w:rPr>
        <w:t>60.0%)</w:t>
      </w:r>
      <w:r w:rsidR="009B17E3">
        <w:rPr>
          <w:color w:val="000000" w:themeColor="text1"/>
        </w:rPr>
        <w:t>,</w:t>
      </w:r>
      <w:r w:rsidR="00402733" w:rsidRPr="00402733">
        <w:rPr>
          <w:color w:val="000000" w:themeColor="text1"/>
        </w:rPr>
        <w:t xml:space="preserve"> were multiparous (parity 1</w:t>
      </w:r>
      <w:r w:rsidR="00402733">
        <w:rPr>
          <w:color w:val="000000" w:themeColor="text1"/>
          <w:lang w:val="en-GB"/>
        </w:rPr>
        <w:t>-</w:t>
      </w:r>
      <w:r w:rsidR="00402733" w:rsidRPr="00402733">
        <w:rPr>
          <w:color w:val="000000" w:themeColor="text1"/>
        </w:rPr>
        <w:t>3)</w:t>
      </w:r>
      <w:r w:rsidR="00402733">
        <w:rPr>
          <w:color w:val="000000" w:themeColor="text1"/>
          <w:lang w:val="en-GB"/>
        </w:rPr>
        <w:t xml:space="preserve">. </w:t>
      </w:r>
      <w:r w:rsidRPr="002A31A6">
        <w:rPr>
          <w:color w:val="000000" w:themeColor="text1"/>
        </w:rPr>
        <w:t>Pre-eclampsia</w:t>
      </w:r>
      <w:r w:rsidR="00E07169">
        <w:rPr>
          <w:color w:val="000000" w:themeColor="text1"/>
        </w:rPr>
        <w:t xml:space="preserve"> and</w:t>
      </w:r>
      <w:r w:rsidR="00666FA6">
        <w:rPr>
          <w:color w:val="000000" w:themeColor="text1"/>
        </w:rPr>
        <w:t xml:space="preserve"> eclampsia</w:t>
      </w:r>
      <w:r w:rsidR="00E07169">
        <w:rPr>
          <w:color w:val="000000" w:themeColor="text1"/>
        </w:rPr>
        <w:t xml:space="preserve"> </w:t>
      </w:r>
      <w:r w:rsidRPr="002A31A6">
        <w:rPr>
          <w:color w:val="000000" w:themeColor="text1"/>
        </w:rPr>
        <w:t>were the most frequent</w:t>
      </w:r>
      <w:r w:rsidR="00684809">
        <w:rPr>
          <w:color w:val="000000" w:themeColor="text1"/>
        </w:rPr>
        <w:t xml:space="preserve"> </w:t>
      </w:r>
      <w:r w:rsidR="00684809" w:rsidRPr="00684809">
        <w:rPr>
          <w:color w:val="000000" w:themeColor="text1"/>
        </w:rPr>
        <w:t>hypertensive disorders of pregnancy</w:t>
      </w:r>
      <w:r w:rsidRPr="002A31A6">
        <w:rPr>
          <w:color w:val="000000" w:themeColor="text1"/>
        </w:rPr>
        <w:t xml:space="preserve">. </w:t>
      </w:r>
    </w:p>
    <w:p w14:paraId="5BF23B29" w14:textId="10773899" w:rsidR="00A931E4" w:rsidRPr="002A31A6" w:rsidRDefault="00A931E4" w:rsidP="00A931E4">
      <w:pPr>
        <w:pStyle w:val="NormalWeb"/>
        <w:rPr>
          <w:color w:val="000000" w:themeColor="text1"/>
        </w:rPr>
      </w:pPr>
      <w:r w:rsidRPr="002A31A6">
        <w:rPr>
          <w:color w:val="000000" w:themeColor="text1"/>
        </w:rPr>
        <w:t xml:space="preserve">Binary regression identified </w:t>
      </w:r>
      <w:r w:rsidR="00477581" w:rsidRPr="00254A6D">
        <w:t xml:space="preserve">significant predictors of poor outcomes </w:t>
      </w:r>
      <w:r w:rsidR="00477581">
        <w:rPr>
          <w:lang w:val="en-GB"/>
        </w:rPr>
        <w:t>as</w:t>
      </w:r>
      <w:r w:rsidR="00477581" w:rsidRPr="00254A6D">
        <w:t xml:space="preserve"> </w:t>
      </w:r>
      <w:r w:rsidR="00477581" w:rsidRPr="00477581">
        <w:rPr>
          <w:lang w:val="en-GB"/>
        </w:rPr>
        <w:t>pre-</w:t>
      </w:r>
      <w:r w:rsidR="00477581" w:rsidRPr="00254A6D">
        <w:t xml:space="preserve">eclampsia,  eclampsia, unbooked </w:t>
      </w:r>
      <w:r w:rsidR="00481CCC">
        <w:t>patients</w:t>
      </w:r>
      <w:r w:rsidR="00477581" w:rsidRPr="00254A6D">
        <w:t>, delay</w:t>
      </w:r>
      <w:r w:rsidR="00481CCC">
        <w:t xml:space="preserve"> at presentation</w:t>
      </w:r>
      <w:r w:rsidR="00477581" w:rsidRPr="00254A6D">
        <w:t xml:space="preserve"> &gt;24 hours</w:t>
      </w:r>
      <w:r w:rsidR="00477581">
        <w:rPr>
          <w:lang w:val="en-GB"/>
        </w:rPr>
        <w:t xml:space="preserve"> (hrs)</w:t>
      </w:r>
      <w:r w:rsidR="00477581" w:rsidRPr="00254A6D">
        <w:t>, delay</w:t>
      </w:r>
      <w:r w:rsidR="00481CCC">
        <w:t xml:space="preserve"> in referral</w:t>
      </w:r>
      <w:r w:rsidR="00477581" w:rsidRPr="00254A6D">
        <w:t xml:space="preserve"> &gt;6 hours, non-use of magnesium sulphate</w:t>
      </w:r>
      <w:r w:rsidR="005F636F">
        <w:rPr>
          <w:lang w:val="en-GB"/>
        </w:rPr>
        <w:t>, and m</w:t>
      </w:r>
      <w:r w:rsidR="00477581" w:rsidRPr="00254A6D">
        <w:t>aternal age ≥35</w:t>
      </w:r>
      <w:r w:rsidRPr="002A31A6">
        <w:rPr>
          <w:color w:val="000000" w:themeColor="text1"/>
        </w:rPr>
        <w:t xml:space="preserve">, while multivariate analysis confirmed </w:t>
      </w:r>
      <w:r w:rsidR="00E97467" w:rsidRPr="00E97467">
        <w:rPr>
          <w:lang w:val="en-GB"/>
        </w:rPr>
        <w:t>pre-</w:t>
      </w:r>
      <w:r w:rsidR="00E97467" w:rsidRPr="00B357EF">
        <w:t xml:space="preserve"> eclampsia, eclampsia, being unbooked, delayed presentation, delay </w:t>
      </w:r>
      <w:r w:rsidR="00481CCC">
        <w:t>in referral</w:t>
      </w:r>
      <w:r w:rsidR="00E97467" w:rsidRPr="00B357EF">
        <w:t xml:space="preserve">&gt;6 hours, and non-administration of magnesium sulphate </w:t>
      </w:r>
      <w:r w:rsidRPr="002A31A6">
        <w:rPr>
          <w:color w:val="000000" w:themeColor="text1"/>
        </w:rPr>
        <w:t xml:space="preserve">as independent predictors. The model demonstrated a good fit (Hosmer–Lemeshow χ² = 5.20, p = 0.74) and excellent discrimination (AUC = 0.82). Cut-off analysis showed that 0.50 provided balanced sensitivity and specificity, while 0.30 </w:t>
      </w:r>
      <w:r w:rsidR="008A75B7">
        <w:rPr>
          <w:color w:val="000000" w:themeColor="text1"/>
        </w:rPr>
        <w:t>favoured</w:t>
      </w:r>
      <w:r w:rsidRPr="002A31A6">
        <w:rPr>
          <w:color w:val="000000" w:themeColor="text1"/>
        </w:rPr>
        <w:t xml:space="preserve"> sensitivity.</w:t>
      </w:r>
    </w:p>
    <w:p w14:paraId="76D48136" w14:textId="45D8F543" w:rsidR="00A931E4" w:rsidRPr="002A31A6" w:rsidRDefault="00A931E4" w:rsidP="00A931E4">
      <w:pPr>
        <w:pStyle w:val="NormalWeb"/>
        <w:rPr>
          <w:color w:val="000000" w:themeColor="text1"/>
          <w:lang w:val="en-GB"/>
        </w:rPr>
      </w:pPr>
      <w:r w:rsidRPr="002A31A6">
        <w:rPr>
          <w:rStyle w:val="Strong"/>
          <w:rFonts w:eastAsiaTheme="majorEastAsia"/>
          <w:color w:val="000000" w:themeColor="text1"/>
        </w:rPr>
        <w:t>Conclusion:</w:t>
      </w:r>
      <w:r w:rsidRPr="002A31A6">
        <w:rPr>
          <w:color w:val="000000" w:themeColor="text1"/>
        </w:rPr>
        <w:t xml:space="preserve"> Poor maternal outcomes among women with </w:t>
      </w:r>
      <w:r w:rsidR="00360624" w:rsidRPr="00360624">
        <w:rPr>
          <w:color w:val="000000" w:themeColor="text1"/>
        </w:rPr>
        <w:t xml:space="preserve">hypertensive disorders of pregnancy </w:t>
      </w:r>
      <w:r w:rsidRPr="002A31A6">
        <w:rPr>
          <w:color w:val="000000" w:themeColor="text1"/>
        </w:rPr>
        <w:t xml:space="preserve">were strongly predicted by referral status, eclampsia, and inadequate antenatal care. The logistic regression model demonstrated good discrimination and can support </w:t>
      </w:r>
      <w:r w:rsidR="00481CCC" w:rsidRPr="00481CCC">
        <w:rPr>
          <w:color w:val="000000" w:themeColor="text1"/>
        </w:rPr>
        <w:t xml:space="preserve">Primary Health </w:t>
      </w:r>
      <w:r w:rsidR="00155682">
        <w:rPr>
          <w:color w:val="000000" w:themeColor="text1"/>
        </w:rPr>
        <w:t>C</w:t>
      </w:r>
      <w:r w:rsidR="00481CCC" w:rsidRPr="00481CCC">
        <w:rPr>
          <w:color w:val="000000" w:themeColor="text1"/>
        </w:rPr>
        <w:t xml:space="preserve">enter </w:t>
      </w:r>
      <w:r w:rsidRPr="002A31A6">
        <w:rPr>
          <w:color w:val="000000" w:themeColor="text1"/>
        </w:rPr>
        <w:t>-level decision-making.</w:t>
      </w:r>
    </w:p>
    <w:p w14:paraId="516DF558" w14:textId="31B2F8AC" w:rsidR="00A931E4" w:rsidRPr="00A70A30" w:rsidRDefault="00A931E4" w:rsidP="00A931E4">
      <w:pPr>
        <w:pStyle w:val="NormalWeb"/>
        <w:rPr>
          <w:color w:val="000000" w:themeColor="text1"/>
          <w:lang w:val="en-GB"/>
        </w:rPr>
      </w:pPr>
      <w:r w:rsidRPr="002A31A6">
        <w:rPr>
          <w:rStyle w:val="Strong"/>
          <w:rFonts w:eastAsiaTheme="majorEastAsia"/>
          <w:color w:val="000000" w:themeColor="text1"/>
        </w:rPr>
        <w:t>Keywords:</w:t>
      </w:r>
      <w:r w:rsidRPr="002A31A6">
        <w:rPr>
          <w:color w:val="000000" w:themeColor="text1"/>
        </w:rPr>
        <w:t xml:space="preserve"> Hypertensive disorders</w:t>
      </w:r>
      <w:r w:rsidR="00241DF4">
        <w:rPr>
          <w:color w:val="000000" w:themeColor="text1"/>
        </w:rPr>
        <w:t>,</w:t>
      </w:r>
      <w:r w:rsidR="00360624">
        <w:rPr>
          <w:color w:val="000000" w:themeColor="text1"/>
        </w:rPr>
        <w:t xml:space="preserve"> P</w:t>
      </w:r>
      <w:r w:rsidRPr="002A31A6">
        <w:rPr>
          <w:color w:val="000000" w:themeColor="text1"/>
        </w:rPr>
        <w:t>regnancy</w:t>
      </w:r>
      <w:r w:rsidR="00241DF4">
        <w:rPr>
          <w:color w:val="000000" w:themeColor="text1"/>
        </w:rPr>
        <w:t xml:space="preserve">, </w:t>
      </w:r>
      <w:r w:rsidR="000E4179">
        <w:rPr>
          <w:color w:val="000000" w:themeColor="text1"/>
        </w:rPr>
        <w:t xml:space="preserve">Poor </w:t>
      </w:r>
      <w:r w:rsidRPr="002A31A6">
        <w:rPr>
          <w:color w:val="000000" w:themeColor="text1"/>
        </w:rPr>
        <w:t>maternal outcomes</w:t>
      </w:r>
      <w:r w:rsidR="00241DF4">
        <w:rPr>
          <w:color w:val="000000" w:themeColor="text1"/>
        </w:rPr>
        <w:t xml:space="preserve">, </w:t>
      </w:r>
      <w:r w:rsidRPr="002A31A6">
        <w:rPr>
          <w:color w:val="000000" w:themeColor="text1"/>
        </w:rPr>
        <w:t xml:space="preserve"> </w:t>
      </w:r>
      <w:r w:rsidR="000E4179">
        <w:rPr>
          <w:color w:val="000000" w:themeColor="text1"/>
        </w:rPr>
        <w:t>P</w:t>
      </w:r>
      <w:r w:rsidRPr="002A31A6">
        <w:rPr>
          <w:color w:val="000000" w:themeColor="text1"/>
        </w:rPr>
        <w:t>rimary health c</w:t>
      </w:r>
      <w:r w:rsidR="000E4179">
        <w:rPr>
          <w:color w:val="000000" w:themeColor="text1"/>
        </w:rPr>
        <w:t>enters</w:t>
      </w:r>
      <w:r w:rsidR="00241DF4">
        <w:rPr>
          <w:color w:val="000000" w:themeColor="text1"/>
        </w:rPr>
        <w:t xml:space="preserve">, </w:t>
      </w:r>
      <w:r w:rsidR="000E4179">
        <w:rPr>
          <w:color w:val="000000" w:themeColor="text1"/>
        </w:rPr>
        <w:t>Predictors</w:t>
      </w:r>
      <w:r w:rsidR="00241DF4">
        <w:rPr>
          <w:color w:val="000000" w:themeColor="text1"/>
        </w:rPr>
        <w:t>,</w:t>
      </w:r>
      <w:r w:rsidR="000E4179">
        <w:rPr>
          <w:color w:val="000000" w:themeColor="text1"/>
        </w:rPr>
        <w:t xml:space="preserve"> </w:t>
      </w:r>
      <w:r w:rsidRPr="002A31A6">
        <w:rPr>
          <w:color w:val="000000" w:themeColor="text1"/>
        </w:rPr>
        <w:t>Rivers State</w:t>
      </w:r>
      <w:r w:rsidR="00A70A30">
        <w:rPr>
          <w:color w:val="000000" w:themeColor="text1"/>
          <w:lang w:val="en-GB"/>
        </w:rPr>
        <w:t>.</w:t>
      </w:r>
    </w:p>
    <w:p w14:paraId="23EEB6E6" w14:textId="5460CE24" w:rsidR="001820BC" w:rsidRPr="00B46D47" w:rsidRDefault="001820BC" w:rsidP="001820BC">
      <w:pPr>
        <w:spacing w:before="100" w:beforeAutospacing="1" w:after="100" w:afterAutospacing="1" w:line="240" w:lineRule="auto"/>
        <w:rPr>
          <w:rFonts w:eastAsia="Times New Roman"/>
          <w:b/>
          <w:bCs/>
          <w:strike w:val="0"/>
          <w:lang w:val="en-GB"/>
        </w:rPr>
      </w:pPr>
      <w:r w:rsidRPr="0085687C">
        <w:rPr>
          <w:rFonts w:eastAsia="Times New Roman"/>
          <w:b/>
          <w:bCs/>
          <w:strike w:val="0"/>
          <w:lang w:val="en-GB"/>
        </w:rPr>
        <w:t>1</w:t>
      </w:r>
      <w:r>
        <w:rPr>
          <w:rFonts w:eastAsia="Times New Roman"/>
          <w:strike w:val="0"/>
          <w:lang w:val="en-GB"/>
        </w:rPr>
        <w:t>.</w:t>
      </w:r>
      <w:r w:rsidR="008E6C29">
        <w:rPr>
          <w:rFonts w:eastAsia="Times New Roman"/>
          <w:strike w:val="0"/>
          <w:lang w:val="en-GB"/>
        </w:rPr>
        <w:t xml:space="preserve"> </w:t>
      </w:r>
      <w:r w:rsidR="008E6C29" w:rsidRPr="00B46D47">
        <w:rPr>
          <w:rFonts w:eastAsia="Times New Roman"/>
          <w:b/>
          <w:bCs/>
          <w:strike w:val="0"/>
          <w:lang w:val="en-GB"/>
        </w:rPr>
        <w:t>INTRODUCTION</w:t>
      </w:r>
    </w:p>
    <w:p w14:paraId="71295910" w14:textId="52966257" w:rsidR="00D47A06" w:rsidRPr="001820BC" w:rsidRDefault="00D47A06" w:rsidP="001820BC">
      <w:pPr>
        <w:spacing w:before="100" w:beforeAutospacing="1" w:after="100" w:afterAutospacing="1" w:line="240" w:lineRule="auto"/>
        <w:rPr>
          <w:rFonts w:eastAsia="Times New Roman"/>
          <w:strike w:val="0"/>
        </w:rPr>
      </w:pPr>
      <w:r w:rsidRPr="001820BC">
        <w:rPr>
          <w:rFonts w:eastAsia="Times New Roman"/>
          <w:strike w:val="0"/>
        </w:rPr>
        <w:t>Hypertensive disorders of pregnancy (HDP) remain one of the “deadly triad” of maternal mortality, alongside haemorrhage and sepsis (</w:t>
      </w:r>
      <w:r w:rsidR="00D36D2A">
        <w:rPr>
          <w:rFonts w:eastAsia="Times New Roman"/>
          <w:strike w:val="0"/>
          <w:lang w:val="en-GB"/>
        </w:rPr>
        <w:t>Hu</w:t>
      </w:r>
      <w:r w:rsidRPr="001820BC">
        <w:rPr>
          <w:rFonts w:eastAsia="Times New Roman"/>
          <w:strike w:val="0"/>
        </w:rPr>
        <w:t xml:space="preserve"> et al., 202</w:t>
      </w:r>
      <w:r w:rsidR="00D36D2A">
        <w:rPr>
          <w:rFonts w:eastAsia="Times New Roman"/>
          <w:strike w:val="0"/>
          <w:lang w:val="en-GB"/>
        </w:rPr>
        <w:t>5</w:t>
      </w:r>
      <w:r w:rsidR="001728D1">
        <w:rPr>
          <w:rFonts w:eastAsia="Times New Roman"/>
          <w:strike w:val="0"/>
          <w:lang w:val="en-GB"/>
        </w:rPr>
        <w:t xml:space="preserve">; </w:t>
      </w:r>
      <w:r w:rsidR="001728D1" w:rsidRPr="001728D1">
        <w:rPr>
          <w:rFonts w:eastAsia="Times New Roman"/>
          <w:strike w:val="0"/>
        </w:rPr>
        <w:t>Magee et al.,</w:t>
      </w:r>
      <w:r w:rsidR="001728D1">
        <w:rPr>
          <w:rFonts w:eastAsia="Times New Roman"/>
          <w:strike w:val="0"/>
          <w:lang w:val="en-GB"/>
        </w:rPr>
        <w:t xml:space="preserve"> </w:t>
      </w:r>
      <w:r w:rsidR="001728D1" w:rsidRPr="001728D1">
        <w:rPr>
          <w:rFonts w:eastAsia="Times New Roman"/>
          <w:strike w:val="0"/>
        </w:rPr>
        <w:t>2022</w:t>
      </w:r>
      <w:r w:rsidR="00677FA0">
        <w:rPr>
          <w:rFonts w:eastAsia="Times New Roman"/>
          <w:strike w:val="0"/>
          <w:lang w:val="en-GB"/>
        </w:rPr>
        <w:t xml:space="preserve">; </w:t>
      </w:r>
      <w:r w:rsidR="00677FA0" w:rsidRPr="00323B14">
        <w:rPr>
          <w:rFonts w:eastAsia="Times New Roman"/>
          <w:strike w:val="0"/>
        </w:rPr>
        <w:t>Xiong</w:t>
      </w:r>
      <w:r w:rsidR="00677FA0">
        <w:rPr>
          <w:rFonts w:eastAsia="Times New Roman"/>
          <w:strike w:val="0"/>
          <w:lang w:val="en-GB"/>
        </w:rPr>
        <w:t xml:space="preserve"> et al., 2025</w:t>
      </w:r>
      <w:r w:rsidRPr="001820BC">
        <w:rPr>
          <w:rFonts w:eastAsia="Times New Roman"/>
          <w:strike w:val="0"/>
        </w:rPr>
        <w:t xml:space="preserve">). Globally, HDP complicates 5–10% of pregnancies and accounts for approximately </w:t>
      </w:r>
      <w:r w:rsidRPr="001820BC">
        <w:rPr>
          <w:rFonts w:eastAsia="Times New Roman"/>
          <w:strike w:val="0"/>
        </w:rPr>
        <w:lastRenderedPageBreak/>
        <w:t>14% of maternal deaths (</w:t>
      </w:r>
      <w:bookmarkStart w:id="5" w:name="_Hlk214294451"/>
      <w:r w:rsidR="001728D1" w:rsidRPr="00323B14">
        <w:rPr>
          <w:rFonts w:eastAsia="Times New Roman"/>
          <w:strike w:val="0"/>
        </w:rPr>
        <w:t>Abadapo</w:t>
      </w:r>
      <w:r w:rsidR="001728D1">
        <w:rPr>
          <w:rFonts w:eastAsia="Times New Roman"/>
          <w:strike w:val="0"/>
          <w:lang w:val="en-GB"/>
        </w:rPr>
        <w:t xml:space="preserve"> et al., 2016; </w:t>
      </w:r>
      <w:r w:rsidRPr="001820BC">
        <w:rPr>
          <w:rFonts w:eastAsia="Times New Roman"/>
          <w:strike w:val="0"/>
        </w:rPr>
        <w:t>Magee et al., 2022</w:t>
      </w:r>
      <w:bookmarkEnd w:id="5"/>
      <w:r w:rsidRPr="001820BC">
        <w:rPr>
          <w:rFonts w:eastAsia="Times New Roman"/>
          <w:strike w:val="0"/>
        </w:rPr>
        <w:t>). In low- and middle-income countries (LMICs), including sub-Saharan Africa, HDP contributes disproportionately to the maternal mortality burden (</w:t>
      </w:r>
      <w:r w:rsidR="001728D1" w:rsidRPr="00323B14">
        <w:rPr>
          <w:rFonts w:eastAsia="Times New Roman"/>
          <w:strike w:val="0"/>
        </w:rPr>
        <w:t>Adamu</w:t>
      </w:r>
      <w:r w:rsidR="001728D1">
        <w:rPr>
          <w:rFonts w:eastAsia="Times New Roman"/>
          <w:strike w:val="0"/>
          <w:lang w:val="en-GB"/>
        </w:rPr>
        <w:t xml:space="preserve"> et al., 2019; </w:t>
      </w:r>
      <w:r w:rsidR="001728D1" w:rsidRPr="00323B14">
        <w:rPr>
          <w:rFonts w:eastAsia="Times New Roman"/>
          <w:strike w:val="0"/>
        </w:rPr>
        <w:t>Akpan</w:t>
      </w:r>
      <w:r w:rsidR="001728D1">
        <w:rPr>
          <w:rFonts w:eastAsia="Times New Roman"/>
          <w:strike w:val="0"/>
          <w:lang w:val="en-GB"/>
        </w:rPr>
        <w:t xml:space="preserve"> et al., 2020; </w:t>
      </w:r>
      <w:r w:rsidR="00D36D2A">
        <w:rPr>
          <w:rFonts w:eastAsia="Times New Roman"/>
          <w:strike w:val="0"/>
          <w:lang w:val="en-GB"/>
        </w:rPr>
        <w:t xml:space="preserve">Magee </w:t>
      </w:r>
      <w:r w:rsidRPr="001820BC">
        <w:rPr>
          <w:rFonts w:eastAsia="Times New Roman"/>
          <w:strike w:val="0"/>
        </w:rPr>
        <w:t xml:space="preserve">et al., </w:t>
      </w:r>
      <w:r w:rsidR="00D36D2A">
        <w:rPr>
          <w:rFonts w:eastAsia="Times New Roman"/>
          <w:strike w:val="0"/>
          <w:lang w:val="en-GB"/>
        </w:rPr>
        <w:t>2022</w:t>
      </w:r>
      <w:r w:rsidR="00F62EA1">
        <w:rPr>
          <w:rFonts w:eastAsia="Times New Roman"/>
          <w:strike w:val="0"/>
          <w:lang w:val="en-GB"/>
        </w:rPr>
        <w:t xml:space="preserve">; </w:t>
      </w:r>
      <w:r w:rsidR="00F62EA1" w:rsidRPr="00323B14">
        <w:rPr>
          <w:rFonts w:eastAsia="Times New Roman"/>
          <w:strike w:val="0"/>
        </w:rPr>
        <w:t>Olamijulo</w:t>
      </w:r>
      <w:r w:rsidR="00F62EA1">
        <w:rPr>
          <w:rFonts w:eastAsia="Times New Roman"/>
          <w:strike w:val="0"/>
          <w:lang w:val="en-GB"/>
        </w:rPr>
        <w:t xml:space="preserve"> et al., 2022</w:t>
      </w:r>
      <w:r w:rsidRPr="001820BC">
        <w:rPr>
          <w:rFonts w:eastAsia="Times New Roman"/>
          <w:strike w:val="0"/>
        </w:rPr>
        <w:t>).</w:t>
      </w:r>
    </w:p>
    <w:p w14:paraId="7C5C66EB" w14:textId="77777777" w:rsidR="009117A9" w:rsidRDefault="00D47A06" w:rsidP="00D47A06">
      <w:pPr>
        <w:spacing w:before="100" w:beforeAutospacing="1" w:after="100" w:afterAutospacing="1" w:line="240" w:lineRule="auto"/>
        <w:rPr>
          <w:rFonts w:eastAsia="Times New Roman"/>
          <w:strike w:val="0"/>
        </w:rPr>
      </w:pPr>
      <w:r w:rsidRPr="00D47A06">
        <w:rPr>
          <w:rFonts w:eastAsia="Times New Roman"/>
          <w:strike w:val="0"/>
        </w:rPr>
        <w:t>In sub-Saharan Africa, prevalence estimates of HDP range between 10–16% (</w:t>
      </w:r>
      <w:r w:rsidR="004D4BC4" w:rsidRPr="004D4BC4">
        <w:rPr>
          <w:rFonts w:eastAsia="Times New Roman"/>
          <w:strike w:val="0"/>
        </w:rPr>
        <w:t>Banke-Thomas</w:t>
      </w:r>
      <w:r w:rsidR="004D4BC4" w:rsidRPr="004D4BC4">
        <w:rPr>
          <w:rFonts w:eastAsia="Times New Roman"/>
          <w:strike w:val="0"/>
          <w:lang w:val="en-GB"/>
        </w:rPr>
        <w:t xml:space="preserve"> et al., 2016</w:t>
      </w:r>
      <w:r w:rsidR="004D4BC4">
        <w:rPr>
          <w:rFonts w:eastAsia="Times New Roman"/>
          <w:strike w:val="0"/>
          <w:lang w:val="en-GB"/>
        </w:rPr>
        <w:t xml:space="preserve">; </w:t>
      </w:r>
      <w:r w:rsidR="00D36D2A">
        <w:rPr>
          <w:rFonts w:eastAsia="Times New Roman"/>
          <w:strike w:val="0"/>
          <w:lang w:val="en-GB"/>
        </w:rPr>
        <w:t xml:space="preserve">Godana </w:t>
      </w:r>
      <w:r w:rsidRPr="00D47A06">
        <w:rPr>
          <w:rFonts w:eastAsia="Times New Roman"/>
          <w:strike w:val="0"/>
        </w:rPr>
        <w:t>et al., 202</w:t>
      </w:r>
      <w:r w:rsidR="00A738DE">
        <w:rPr>
          <w:rFonts w:eastAsia="Times New Roman"/>
          <w:strike w:val="0"/>
          <w:lang w:val="en-GB"/>
        </w:rPr>
        <w:t>3</w:t>
      </w:r>
      <w:r w:rsidRPr="00D47A06">
        <w:rPr>
          <w:rFonts w:eastAsia="Times New Roman"/>
          <w:strike w:val="0"/>
        </w:rPr>
        <w:t>), with pre-eclampsia and eclampsia responsible for up to 20% of direct obstetric deaths (</w:t>
      </w:r>
      <w:r w:rsidR="001728D1" w:rsidRPr="00323B14">
        <w:rPr>
          <w:rFonts w:eastAsia="Times New Roman"/>
          <w:strike w:val="0"/>
        </w:rPr>
        <w:t>Godana</w:t>
      </w:r>
      <w:r w:rsidR="001728D1">
        <w:rPr>
          <w:rFonts w:eastAsia="Times New Roman"/>
          <w:strike w:val="0"/>
          <w:lang w:val="en-GB"/>
        </w:rPr>
        <w:t xml:space="preserve"> et al., 202</w:t>
      </w:r>
      <w:r w:rsidR="00C12027">
        <w:rPr>
          <w:rFonts w:eastAsia="Times New Roman"/>
          <w:strike w:val="0"/>
          <w:lang w:val="en-GB"/>
        </w:rPr>
        <w:t>3</w:t>
      </w:r>
      <w:r w:rsidR="001728D1">
        <w:rPr>
          <w:rFonts w:eastAsia="Times New Roman"/>
          <w:strike w:val="0"/>
          <w:lang w:val="en-GB"/>
        </w:rPr>
        <w:t xml:space="preserve">; </w:t>
      </w:r>
      <w:r w:rsidR="004D4BC4" w:rsidRPr="004D4BC4">
        <w:rPr>
          <w:rFonts w:eastAsia="Times New Roman"/>
          <w:strike w:val="0"/>
        </w:rPr>
        <w:t>Kokori</w:t>
      </w:r>
      <w:r w:rsidR="004D4BC4">
        <w:rPr>
          <w:rFonts w:eastAsia="Times New Roman"/>
          <w:strike w:val="0"/>
          <w:lang w:val="en-GB"/>
        </w:rPr>
        <w:t xml:space="preserve"> et al., 2024; </w:t>
      </w:r>
      <w:r w:rsidR="00DF5193" w:rsidRPr="00323B14">
        <w:rPr>
          <w:rFonts w:eastAsia="Times New Roman"/>
          <w:strike w:val="0"/>
        </w:rPr>
        <w:t>Okonofua</w:t>
      </w:r>
      <w:r w:rsidRPr="00D47A06">
        <w:rPr>
          <w:rFonts w:eastAsia="Times New Roman"/>
          <w:strike w:val="0"/>
        </w:rPr>
        <w:t xml:space="preserve"> et al., 2018). A Nigerian meta-analysis reported a pooled prevalence of 8.7% for HDP, with regional variations: higher rates are observed in the Niger Delta compared with northern Nigeria (Adamu et al., 20</w:t>
      </w:r>
      <w:r w:rsidR="00A738DE">
        <w:rPr>
          <w:rFonts w:eastAsia="Times New Roman"/>
          <w:strike w:val="0"/>
          <w:lang w:val="en-GB"/>
        </w:rPr>
        <w:t>12</w:t>
      </w:r>
      <w:r w:rsidR="00677FA0">
        <w:rPr>
          <w:rFonts w:eastAsia="Times New Roman"/>
          <w:strike w:val="0"/>
          <w:lang w:val="en-GB"/>
        </w:rPr>
        <w:t xml:space="preserve">; </w:t>
      </w:r>
      <w:r w:rsidR="00677FA0" w:rsidRPr="00323B14">
        <w:rPr>
          <w:rFonts w:eastAsia="Times New Roman"/>
          <w:strike w:val="0"/>
        </w:rPr>
        <w:t>Ope</w:t>
      </w:r>
      <w:r w:rsidR="00677FA0">
        <w:rPr>
          <w:rFonts w:eastAsia="Times New Roman"/>
          <w:strike w:val="0"/>
          <w:lang w:val="en-GB"/>
        </w:rPr>
        <w:t xml:space="preserve"> et al., 2025</w:t>
      </w:r>
      <w:r w:rsidRPr="00D47A06">
        <w:rPr>
          <w:rFonts w:eastAsia="Times New Roman"/>
          <w:strike w:val="0"/>
        </w:rPr>
        <w:t xml:space="preserve">). Rivers State has </w:t>
      </w:r>
      <w:r w:rsidR="00A70A30">
        <w:rPr>
          <w:rFonts w:eastAsia="Times New Roman"/>
          <w:strike w:val="0"/>
        </w:rPr>
        <w:t>persistently</w:t>
      </w:r>
      <w:r w:rsidRPr="00D47A06">
        <w:rPr>
          <w:rFonts w:eastAsia="Times New Roman"/>
          <w:strike w:val="0"/>
        </w:rPr>
        <w:t xml:space="preserve"> high maternal mortality ratios, with HDP identified as a major contributor in tertiary hospital audits (</w:t>
      </w:r>
      <w:r w:rsidR="00A738DE">
        <w:rPr>
          <w:rFonts w:eastAsia="Times New Roman"/>
          <w:strike w:val="0"/>
          <w:lang w:val="en-GB"/>
        </w:rPr>
        <w:t>Udenigwe</w:t>
      </w:r>
      <w:r w:rsidRPr="00D47A06">
        <w:rPr>
          <w:rFonts w:eastAsia="Times New Roman"/>
          <w:strike w:val="0"/>
        </w:rPr>
        <w:t xml:space="preserve"> et al., 20</w:t>
      </w:r>
      <w:r w:rsidR="00A738DE">
        <w:rPr>
          <w:rFonts w:eastAsia="Times New Roman"/>
          <w:strike w:val="0"/>
          <w:lang w:val="en-GB"/>
        </w:rPr>
        <w:t>23</w:t>
      </w:r>
      <w:r w:rsidRPr="00D47A06">
        <w:rPr>
          <w:rFonts w:eastAsia="Times New Roman"/>
          <w:strike w:val="0"/>
        </w:rPr>
        <w:t xml:space="preserve">). </w:t>
      </w:r>
    </w:p>
    <w:p w14:paraId="5A4AB159" w14:textId="6850BC80" w:rsidR="00D47A06" w:rsidRPr="00D47A06" w:rsidRDefault="00D47A06" w:rsidP="00D47A06">
      <w:pPr>
        <w:spacing w:before="100" w:beforeAutospacing="1" w:after="100" w:afterAutospacing="1" w:line="240" w:lineRule="auto"/>
        <w:rPr>
          <w:rFonts w:eastAsia="Times New Roman"/>
          <w:strike w:val="0"/>
        </w:rPr>
      </w:pPr>
      <w:r w:rsidRPr="00D47A06">
        <w:rPr>
          <w:rFonts w:eastAsia="Times New Roman"/>
          <w:strike w:val="0"/>
        </w:rPr>
        <w:t>However, there is limited epidemiological evidence from primary health cente</w:t>
      </w:r>
      <w:r w:rsidR="00EA7BFA">
        <w:rPr>
          <w:rFonts w:eastAsia="Times New Roman"/>
          <w:strike w:val="0"/>
        </w:rPr>
        <w:t>r</w:t>
      </w:r>
      <w:r w:rsidRPr="00D47A06">
        <w:rPr>
          <w:rFonts w:eastAsia="Times New Roman"/>
          <w:strike w:val="0"/>
        </w:rPr>
        <w:t>s (</w:t>
      </w:r>
      <w:bookmarkStart w:id="6" w:name="_Hlk219561441"/>
      <w:r w:rsidRPr="00D47A06">
        <w:rPr>
          <w:rFonts w:eastAsia="Times New Roman"/>
          <w:strike w:val="0"/>
        </w:rPr>
        <w:t>PHCs</w:t>
      </w:r>
      <w:bookmarkEnd w:id="6"/>
      <w:r w:rsidRPr="00D47A06">
        <w:rPr>
          <w:rFonts w:eastAsia="Times New Roman"/>
          <w:strike w:val="0"/>
        </w:rPr>
        <w:t>), which serve as the first point of contact for many pregnant women (National Population Commission [NPC] &amp; ICF, 2019</w:t>
      </w:r>
      <w:r w:rsidR="00DF5193">
        <w:rPr>
          <w:rFonts w:eastAsia="Times New Roman"/>
          <w:strike w:val="0"/>
          <w:lang w:val="en-GB"/>
        </w:rPr>
        <w:t xml:space="preserve">; </w:t>
      </w:r>
      <w:r w:rsidR="00DF5193" w:rsidRPr="00323B14">
        <w:rPr>
          <w:rFonts w:eastAsia="Times New Roman"/>
          <w:strike w:val="0"/>
        </w:rPr>
        <w:t>Radovich</w:t>
      </w:r>
      <w:r w:rsidR="00DF5193">
        <w:rPr>
          <w:rFonts w:eastAsia="Times New Roman"/>
          <w:strike w:val="0"/>
          <w:lang w:val="en-GB"/>
        </w:rPr>
        <w:t xml:space="preserve"> et al., 2021</w:t>
      </w:r>
      <w:r w:rsidRPr="00D47A06">
        <w:rPr>
          <w:rFonts w:eastAsia="Times New Roman"/>
          <w:strike w:val="0"/>
        </w:rPr>
        <w:t>).</w:t>
      </w:r>
    </w:p>
    <w:p w14:paraId="7E828AF4" w14:textId="1CA8422A" w:rsidR="00D47A06" w:rsidRPr="00D47A06" w:rsidRDefault="00D47A06" w:rsidP="00D47A06">
      <w:pPr>
        <w:spacing w:before="100" w:beforeAutospacing="1" w:after="100" w:afterAutospacing="1" w:line="240" w:lineRule="auto"/>
        <w:rPr>
          <w:rFonts w:eastAsia="Times New Roman"/>
          <w:strike w:val="0"/>
        </w:rPr>
      </w:pPr>
      <w:r w:rsidRPr="00D47A06">
        <w:rPr>
          <w:rFonts w:eastAsia="Times New Roman"/>
          <w:strike w:val="0"/>
        </w:rPr>
        <w:t>In Rivers State, challenges include delayed recognition of HDP, poor antenatal care attendance, weak referral systems, and limited availability of magnesium sulphate</w:t>
      </w:r>
      <w:r w:rsidR="006468AA">
        <w:rPr>
          <w:rFonts w:eastAsia="Times New Roman"/>
          <w:strike w:val="0"/>
        </w:rPr>
        <w:t xml:space="preserve"> (MgSO</w:t>
      </w:r>
      <w:r w:rsidR="00787F01" w:rsidRPr="008D2462">
        <w:rPr>
          <w:rFonts w:eastAsia="Times New Roman"/>
          <w:strike w:val="0"/>
          <w:vertAlign w:val="subscript"/>
        </w:rPr>
        <w:t>4</w:t>
      </w:r>
      <w:r w:rsidR="006468AA">
        <w:rPr>
          <w:rFonts w:eastAsia="Times New Roman"/>
          <w:strike w:val="0"/>
        </w:rPr>
        <w:t xml:space="preserve">) </w:t>
      </w:r>
      <w:r w:rsidRPr="00D47A06">
        <w:rPr>
          <w:rFonts w:eastAsia="Times New Roman"/>
          <w:strike w:val="0"/>
        </w:rPr>
        <w:t xml:space="preserve">and antihypertensives </w:t>
      </w:r>
      <w:r w:rsidR="0027744B">
        <w:rPr>
          <w:rFonts w:eastAsia="Times New Roman"/>
          <w:strike w:val="0"/>
        </w:rPr>
        <w:t xml:space="preserve">at </w:t>
      </w:r>
      <w:r w:rsidR="00A31669" w:rsidRPr="00A31669">
        <w:rPr>
          <w:rFonts w:eastAsia="Times New Roman"/>
          <w:strike w:val="0"/>
        </w:rPr>
        <w:t>PHCs</w:t>
      </w:r>
      <w:r w:rsidR="00A31669">
        <w:rPr>
          <w:rFonts w:eastAsia="Times New Roman"/>
          <w:strike w:val="0"/>
        </w:rPr>
        <w:t xml:space="preserve"> </w:t>
      </w:r>
      <w:r w:rsidRPr="00D47A06">
        <w:rPr>
          <w:rFonts w:eastAsia="Times New Roman"/>
          <w:strike w:val="0"/>
        </w:rPr>
        <w:t>(</w:t>
      </w:r>
      <w:r w:rsidR="00B8580D" w:rsidRPr="00D47A06">
        <w:rPr>
          <w:rFonts w:eastAsia="Times New Roman"/>
          <w:strike w:val="0"/>
        </w:rPr>
        <w:t>O</w:t>
      </w:r>
      <w:r w:rsidR="00A738DE">
        <w:rPr>
          <w:rFonts w:eastAsia="Times New Roman"/>
          <w:strike w:val="0"/>
          <w:lang w:val="en-GB"/>
        </w:rPr>
        <w:t>pe</w:t>
      </w:r>
      <w:r w:rsidR="00B8580D" w:rsidRPr="00D47A06">
        <w:rPr>
          <w:rFonts w:eastAsia="Times New Roman"/>
          <w:strike w:val="0"/>
        </w:rPr>
        <w:t xml:space="preserve"> et al., 20</w:t>
      </w:r>
      <w:r w:rsidR="00A738DE">
        <w:rPr>
          <w:rFonts w:eastAsia="Times New Roman"/>
          <w:strike w:val="0"/>
          <w:lang w:val="en-GB"/>
        </w:rPr>
        <w:t>25</w:t>
      </w:r>
      <w:r w:rsidR="00B8580D">
        <w:rPr>
          <w:rFonts w:eastAsia="Times New Roman"/>
          <w:strike w:val="0"/>
        </w:rPr>
        <w:t xml:space="preserve">; </w:t>
      </w:r>
      <w:r w:rsidR="00FD7B0C" w:rsidRPr="00FD7B0C">
        <w:rPr>
          <w:rFonts w:eastAsia="Times New Roman"/>
          <w:strike w:val="0"/>
          <w:lang w:val="en-GB"/>
        </w:rPr>
        <w:t xml:space="preserve"> </w:t>
      </w:r>
      <w:r w:rsidR="00FD7B0C" w:rsidRPr="00FD7B0C">
        <w:rPr>
          <w:rFonts w:eastAsia="Times New Roman"/>
          <w:strike w:val="0"/>
        </w:rPr>
        <w:t>Udenigwe</w:t>
      </w:r>
      <w:r w:rsidR="00FD7B0C">
        <w:rPr>
          <w:rFonts w:eastAsia="Times New Roman"/>
          <w:strike w:val="0"/>
          <w:lang w:val="en-GB"/>
        </w:rPr>
        <w:t xml:space="preserve"> et al., 2023; </w:t>
      </w:r>
      <w:r w:rsidRPr="00D47A06">
        <w:rPr>
          <w:rFonts w:eastAsia="Times New Roman"/>
          <w:strike w:val="0"/>
        </w:rPr>
        <w:t xml:space="preserve">World Health </w:t>
      </w:r>
      <w:r w:rsidR="00916552">
        <w:rPr>
          <w:rFonts w:eastAsia="Times New Roman"/>
          <w:strike w:val="0"/>
        </w:rPr>
        <w:t>Organi</w:t>
      </w:r>
      <w:r w:rsidR="00A31669">
        <w:rPr>
          <w:rFonts w:eastAsia="Times New Roman"/>
          <w:strike w:val="0"/>
        </w:rPr>
        <w:t>z</w:t>
      </w:r>
      <w:r w:rsidR="00916552">
        <w:rPr>
          <w:rFonts w:eastAsia="Times New Roman"/>
          <w:strike w:val="0"/>
        </w:rPr>
        <w:t>ation</w:t>
      </w:r>
      <w:r w:rsidRPr="00D47A06">
        <w:rPr>
          <w:rFonts w:eastAsia="Times New Roman"/>
          <w:strike w:val="0"/>
        </w:rPr>
        <w:t xml:space="preserve"> [WHO], 202</w:t>
      </w:r>
      <w:r w:rsidR="00A738DE">
        <w:rPr>
          <w:rFonts w:eastAsia="Times New Roman"/>
          <w:strike w:val="0"/>
          <w:lang w:val="en-GB"/>
        </w:rPr>
        <w:t>1</w:t>
      </w:r>
      <w:r w:rsidR="00B8580D">
        <w:rPr>
          <w:rFonts w:eastAsia="Times New Roman"/>
          <w:strike w:val="0"/>
        </w:rPr>
        <w:t>)</w:t>
      </w:r>
      <w:r w:rsidRPr="00D47A06">
        <w:rPr>
          <w:rFonts w:eastAsia="Times New Roman"/>
          <w:strike w:val="0"/>
        </w:rPr>
        <w:t>. These gaps result in preventable morbidity and mortality. Understanding the predictors of poor maternal outcomes among women with HDP in PHCs is therefore essential to inform targeted interventions.</w:t>
      </w:r>
    </w:p>
    <w:p w14:paraId="7119BADC" w14:textId="2A457665" w:rsidR="00D47A06" w:rsidRPr="00D47A06" w:rsidRDefault="00D47A06" w:rsidP="00D47A06">
      <w:pPr>
        <w:spacing w:before="100" w:beforeAutospacing="1" w:after="100" w:afterAutospacing="1" w:line="240" w:lineRule="auto"/>
        <w:rPr>
          <w:rFonts w:eastAsia="Times New Roman"/>
          <w:strike w:val="0"/>
        </w:rPr>
      </w:pPr>
      <w:r w:rsidRPr="00D47A06">
        <w:rPr>
          <w:rFonts w:eastAsia="Times New Roman"/>
          <w:strike w:val="0"/>
        </w:rPr>
        <w:t>Justification: While tertiary hospital data are available, evidence from PHCs is lacking despite their central role in Nigeria’s maternal and child health policy (</w:t>
      </w:r>
      <w:r w:rsidR="00A738DE">
        <w:rPr>
          <w:rFonts w:eastAsia="Times New Roman"/>
          <w:strike w:val="0"/>
          <w:lang w:val="en-GB"/>
        </w:rPr>
        <w:t>Salomon et al.</w:t>
      </w:r>
      <w:r w:rsidRPr="00D47A06">
        <w:rPr>
          <w:rFonts w:eastAsia="Times New Roman"/>
          <w:strike w:val="0"/>
        </w:rPr>
        <w:t>, 2019). Identifying</w:t>
      </w:r>
      <w:r w:rsidR="00A70A30">
        <w:rPr>
          <w:rFonts w:eastAsia="Times New Roman"/>
          <w:strike w:val="0"/>
          <w:lang w:val="en-GB"/>
        </w:rPr>
        <w:t xml:space="preserve"> </w:t>
      </w:r>
      <w:r w:rsidRPr="00D47A06">
        <w:rPr>
          <w:rFonts w:eastAsia="Times New Roman"/>
          <w:strike w:val="0"/>
        </w:rPr>
        <w:t xml:space="preserve">health-system predictors of poor outcomes in PHCs can guide </w:t>
      </w:r>
      <w:r w:rsidR="00A738DE">
        <w:rPr>
          <w:rFonts w:eastAsia="Times New Roman"/>
          <w:strike w:val="0"/>
        </w:rPr>
        <w:t>community-level interventions</w:t>
      </w:r>
      <w:r w:rsidRPr="00D47A06">
        <w:rPr>
          <w:rFonts w:eastAsia="Times New Roman"/>
          <w:strike w:val="0"/>
        </w:rPr>
        <w:t>, where timely diagnosis and early management are most effective.</w:t>
      </w:r>
    </w:p>
    <w:p w14:paraId="68980271" w14:textId="783758E6" w:rsidR="002D2752" w:rsidRPr="008E6C29" w:rsidRDefault="00D30968" w:rsidP="002D2752">
      <w:pPr>
        <w:spacing w:before="100" w:beforeAutospacing="1" w:after="100" w:afterAutospacing="1" w:line="240" w:lineRule="auto"/>
        <w:rPr>
          <w:rFonts w:eastAsia="Times New Roman"/>
          <w:strike w:val="0"/>
          <w:lang w:val="en-GB"/>
        </w:rPr>
      </w:pPr>
      <w:r>
        <w:rPr>
          <w:rFonts w:eastAsia="Times New Roman"/>
          <w:b/>
          <w:bCs/>
          <w:strike w:val="0"/>
          <w:lang w:val="en-GB"/>
        </w:rPr>
        <w:t>2</w:t>
      </w:r>
      <w:r w:rsidR="008E6C29">
        <w:rPr>
          <w:rFonts w:eastAsia="Times New Roman"/>
          <w:b/>
          <w:bCs/>
          <w:strike w:val="0"/>
          <w:lang w:val="en-GB"/>
        </w:rPr>
        <w:t xml:space="preserve">. </w:t>
      </w:r>
      <w:r w:rsidR="008E6C29" w:rsidRPr="009214FB">
        <w:rPr>
          <w:rFonts w:eastAsia="Times New Roman"/>
          <w:b/>
          <w:bCs/>
          <w:strike w:val="0"/>
        </w:rPr>
        <w:t xml:space="preserve"> METHODS</w:t>
      </w:r>
      <w:r w:rsidR="008E6C29">
        <w:rPr>
          <w:rFonts w:eastAsia="Times New Roman"/>
          <w:b/>
          <w:bCs/>
          <w:strike w:val="0"/>
          <w:lang w:val="en-GB"/>
        </w:rPr>
        <w:t xml:space="preserve"> </w:t>
      </w:r>
      <w:r w:rsidR="008E6C29" w:rsidRPr="009214FB">
        <w:rPr>
          <w:rFonts w:eastAsia="Times New Roman"/>
          <w:b/>
          <w:bCs/>
          <w:strike w:val="0"/>
        </w:rPr>
        <w:t>AND MATERIALS</w:t>
      </w:r>
    </w:p>
    <w:p w14:paraId="2AA2916D" w14:textId="50520DBF" w:rsidR="002D2752" w:rsidRPr="009214FB" w:rsidRDefault="00D30968" w:rsidP="002D2752">
      <w:pPr>
        <w:spacing w:before="100" w:beforeAutospacing="1" w:after="100" w:afterAutospacing="1" w:line="240" w:lineRule="auto"/>
        <w:rPr>
          <w:rFonts w:eastAsia="Times New Roman"/>
          <w:strike w:val="0"/>
        </w:rPr>
      </w:pPr>
      <w:r>
        <w:rPr>
          <w:rFonts w:eastAsia="Times New Roman"/>
          <w:b/>
          <w:bCs/>
          <w:strike w:val="0"/>
          <w:lang w:val="en-GB"/>
        </w:rPr>
        <w:t xml:space="preserve">2.1 </w:t>
      </w:r>
      <w:r w:rsidR="002D2752" w:rsidRPr="009214FB">
        <w:rPr>
          <w:rFonts w:eastAsia="Times New Roman"/>
          <w:b/>
          <w:bCs/>
          <w:strike w:val="0"/>
        </w:rPr>
        <w:t>Study design</w:t>
      </w:r>
      <w:r w:rsidR="002D2752">
        <w:rPr>
          <w:rFonts w:eastAsia="Times New Roman"/>
          <w:b/>
          <w:bCs/>
          <w:strike w:val="0"/>
          <w:lang w:val="en-GB"/>
        </w:rPr>
        <w:t xml:space="preserve"> and setting</w:t>
      </w:r>
      <w:r w:rsidR="002D2752" w:rsidRPr="009214FB">
        <w:rPr>
          <w:rFonts w:eastAsia="Times New Roman"/>
          <w:b/>
          <w:bCs/>
          <w:strike w:val="0"/>
        </w:rPr>
        <w:t>:</w:t>
      </w:r>
      <w:r w:rsidR="002D2752" w:rsidRPr="009214FB">
        <w:rPr>
          <w:rFonts w:eastAsia="Times New Roman"/>
          <w:strike w:val="0"/>
        </w:rPr>
        <w:t xml:space="preserve"> </w:t>
      </w:r>
      <w:r w:rsidR="002D2752" w:rsidRPr="00027817">
        <w:rPr>
          <w:rFonts w:eastAsia="Times New Roman"/>
          <w:strike w:val="0"/>
        </w:rPr>
        <w:t xml:space="preserve">This was a facility-based </w:t>
      </w:r>
      <w:r w:rsidR="00D22063">
        <w:rPr>
          <w:rFonts w:eastAsia="Times New Roman"/>
          <w:strike w:val="0"/>
          <w:lang w:val="en-GB"/>
        </w:rPr>
        <w:t xml:space="preserve">retrospective </w:t>
      </w:r>
      <w:r w:rsidR="002D2752" w:rsidRPr="00027817">
        <w:rPr>
          <w:rFonts w:eastAsia="Times New Roman"/>
          <w:strike w:val="0"/>
        </w:rPr>
        <w:t xml:space="preserve">cross-sectional analytical study conducted in </w:t>
      </w:r>
      <w:r w:rsidR="009B17E3">
        <w:rPr>
          <w:rFonts w:eastAsia="Times New Roman"/>
          <w:strike w:val="0"/>
          <w:lang w:val="en-GB"/>
        </w:rPr>
        <w:t>ten</w:t>
      </w:r>
      <w:r w:rsidR="002D2752">
        <w:rPr>
          <w:rFonts w:eastAsia="Times New Roman"/>
          <w:strike w:val="0"/>
          <w:lang w:val="en-GB"/>
        </w:rPr>
        <w:t xml:space="preserve"> </w:t>
      </w:r>
      <w:r w:rsidR="002D2752" w:rsidRPr="00027817">
        <w:rPr>
          <w:rFonts w:eastAsia="Times New Roman"/>
          <w:strike w:val="0"/>
        </w:rPr>
        <w:t xml:space="preserve">PHCs </w:t>
      </w:r>
      <w:r w:rsidR="002D2752">
        <w:rPr>
          <w:rFonts w:eastAsia="Times New Roman"/>
          <w:strike w:val="0"/>
          <w:lang w:val="en-GB"/>
        </w:rPr>
        <w:t>in</w:t>
      </w:r>
      <w:r w:rsidR="002D2752" w:rsidRPr="00027817">
        <w:rPr>
          <w:rFonts w:eastAsia="Times New Roman"/>
          <w:strike w:val="0"/>
        </w:rPr>
        <w:t xml:space="preserve"> </w:t>
      </w:r>
      <w:r w:rsidR="002D2752">
        <w:rPr>
          <w:rFonts w:eastAsia="Times New Roman"/>
          <w:strike w:val="0"/>
          <w:lang w:val="en-GB"/>
        </w:rPr>
        <w:t xml:space="preserve">Port Harcourt and Obio/Akpor Local Government Areas (LGAs) of </w:t>
      </w:r>
      <w:r w:rsidR="002D2752" w:rsidRPr="00027817">
        <w:rPr>
          <w:rFonts w:eastAsia="Times New Roman"/>
          <w:strike w:val="0"/>
        </w:rPr>
        <w:t>Rivers State, Nigeria</w:t>
      </w:r>
      <w:r w:rsidR="004645D9">
        <w:rPr>
          <w:rFonts w:eastAsia="Times New Roman"/>
          <w:strike w:val="0"/>
        </w:rPr>
        <w:t>,</w:t>
      </w:r>
      <w:r w:rsidR="004645D9">
        <w:rPr>
          <w:rFonts w:eastAsia="Times New Roman"/>
          <w:strike w:val="0"/>
          <w:lang w:val="en-GB"/>
        </w:rPr>
        <w:t xml:space="preserve"> for </w:t>
      </w:r>
      <w:r w:rsidR="009B17E3">
        <w:rPr>
          <w:rFonts w:eastAsia="Times New Roman"/>
          <w:strike w:val="0"/>
          <w:lang w:val="en-GB"/>
        </w:rPr>
        <w:t>twelve</w:t>
      </w:r>
      <w:r w:rsidR="004645D9">
        <w:rPr>
          <w:rFonts w:eastAsia="Times New Roman"/>
          <w:strike w:val="0"/>
          <w:lang w:val="en-GB"/>
        </w:rPr>
        <w:t xml:space="preserve"> months</w:t>
      </w:r>
      <w:r w:rsidR="002D2752" w:rsidRPr="00027817">
        <w:rPr>
          <w:rFonts w:eastAsia="Times New Roman"/>
          <w:strike w:val="0"/>
        </w:rPr>
        <w:t xml:space="preserve"> </w:t>
      </w:r>
      <w:r w:rsidR="004645D9">
        <w:rPr>
          <w:rFonts w:eastAsia="Times New Roman"/>
          <w:strike w:val="0"/>
          <w:lang w:val="en-GB"/>
        </w:rPr>
        <w:t>(</w:t>
      </w:r>
      <w:r w:rsidR="002D2752" w:rsidRPr="00027817">
        <w:rPr>
          <w:rFonts w:eastAsia="Times New Roman"/>
          <w:strike w:val="0"/>
        </w:rPr>
        <w:t xml:space="preserve">January </w:t>
      </w:r>
      <w:r w:rsidR="004645D9">
        <w:rPr>
          <w:rFonts w:eastAsia="Times New Roman"/>
          <w:strike w:val="0"/>
          <w:lang w:val="en-GB"/>
        </w:rPr>
        <w:t>2024 to</w:t>
      </w:r>
      <w:r w:rsidR="002D2752" w:rsidRPr="00027817">
        <w:rPr>
          <w:rFonts w:eastAsia="Times New Roman"/>
          <w:strike w:val="0"/>
        </w:rPr>
        <w:t xml:space="preserve"> December 2024</w:t>
      </w:r>
      <w:r w:rsidR="004645D9">
        <w:rPr>
          <w:rFonts w:eastAsia="Times New Roman"/>
          <w:strike w:val="0"/>
          <w:lang w:val="en-GB"/>
        </w:rPr>
        <w:t>)</w:t>
      </w:r>
      <w:r w:rsidR="002D2752" w:rsidRPr="00027817">
        <w:rPr>
          <w:rFonts w:eastAsia="Times New Roman"/>
          <w:strike w:val="0"/>
        </w:rPr>
        <w:t xml:space="preserve">. Rivers State is in the Niger Delta region, with a mix of urban, peri-urban, and rural populations. PHCs provide basic maternal </w:t>
      </w:r>
      <w:r w:rsidR="00A31669" w:rsidRPr="00A31669">
        <w:rPr>
          <w:rFonts w:eastAsia="Times New Roman"/>
          <w:strike w:val="0"/>
        </w:rPr>
        <w:t>emergency obstetrical care</w:t>
      </w:r>
      <w:r w:rsidR="002D2752" w:rsidRPr="00027817">
        <w:rPr>
          <w:rFonts w:eastAsia="Times New Roman"/>
          <w:strike w:val="0"/>
        </w:rPr>
        <w:t xml:space="preserve"> but lack</w:t>
      </w:r>
      <w:r w:rsidR="00A31669">
        <w:rPr>
          <w:rFonts w:eastAsia="Times New Roman"/>
          <w:strike w:val="0"/>
        </w:rPr>
        <w:t xml:space="preserve"> </w:t>
      </w:r>
      <w:r w:rsidR="002D2752" w:rsidRPr="00027817">
        <w:rPr>
          <w:rFonts w:eastAsia="Times New Roman"/>
          <w:strike w:val="0"/>
        </w:rPr>
        <w:t>comprehensive emergency obstetric care.</w:t>
      </w:r>
    </w:p>
    <w:p w14:paraId="1DC02C10" w14:textId="27790CE9" w:rsidR="00A70A30" w:rsidRPr="00A31669" w:rsidRDefault="00D30968" w:rsidP="002D2752">
      <w:pPr>
        <w:spacing w:before="100" w:beforeAutospacing="1" w:after="100" w:afterAutospacing="1" w:line="240" w:lineRule="auto"/>
        <w:rPr>
          <w:rFonts w:eastAsia="Times New Roman"/>
          <w:strike w:val="0"/>
        </w:rPr>
      </w:pPr>
      <w:r>
        <w:rPr>
          <w:rFonts w:eastAsia="Times New Roman"/>
          <w:b/>
          <w:bCs/>
          <w:strike w:val="0"/>
          <w:lang w:val="en-GB"/>
        </w:rPr>
        <w:t xml:space="preserve">2.2 </w:t>
      </w:r>
      <w:r w:rsidR="002D2752" w:rsidRPr="009214FB">
        <w:rPr>
          <w:rFonts w:eastAsia="Times New Roman"/>
          <w:b/>
          <w:bCs/>
          <w:strike w:val="0"/>
        </w:rPr>
        <w:t>Study population:</w:t>
      </w:r>
      <w:r w:rsidR="002D2752" w:rsidRPr="009214FB">
        <w:rPr>
          <w:rFonts w:eastAsia="Times New Roman"/>
          <w:strike w:val="0"/>
        </w:rPr>
        <w:t xml:space="preserve"> All documented hypertensive disorders of pregnancy</w:t>
      </w:r>
      <w:r w:rsidR="002D2752" w:rsidRPr="00B7387F">
        <w:rPr>
          <w:strike w:val="0"/>
        </w:rPr>
        <w:t xml:space="preserve"> </w:t>
      </w:r>
      <w:r w:rsidR="002D2752" w:rsidRPr="00853BAA">
        <w:rPr>
          <w:rFonts w:eastAsia="Times New Roman"/>
          <w:strike w:val="0"/>
        </w:rPr>
        <w:t xml:space="preserve">(chronic hypertension, gestational hypertension, pre-eclampsia, </w:t>
      </w:r>
      <w:r w:rsidR="00A31669">
        <w:rPr>
          <w:rFonts w:eastAsia="Times New Roman"/>
          <w:strike w:val="0"/>
        </w:rPr>
        <w:t>and</w:t>
      </w:r>
      <w:r w:rsidR="002D2752" w:rsidRPr="00853BAA">
        <w:rPr>
          <w:rFonts w:eastAsia="Times New Roman"/>
          <w:strike w:val="0"/>
        </w:rPr>
        <w:t xml:space="preserve"> eclampsia)</w:t>
      </w:r>
      <w:r w:rsidR="002D2752" w:rsidRPr="009214FB">
        <w:rPr>
          <w:rFonts w:eastAsia="Times New Roman"/>
          <w:strike w:val="0"/>
        </w:rPr>
        <w:t xml:space="preserve"> </w:t>
      </w:r>
      <w:r w:rsidR="002D2752">
        <w:rPr>
          <w:rFonts w:eastAsia="Times New Roman"/>
          <w:strike w:val="0"/>
          <w:lang w:val="en-GB"/>
        </w:rPr>
        <w:t xml:space="preserve">in the </w:t>
      </w:r>
      <w:r w:rsidR="002D2752" w:rsidRPr="009214FB">
        <w:rPr>
          <w:rFonts w:eastAsia="Times New Roman"/>
          <w:strike w:val="0"/>
        </w:rPr>
        <w:t>selected PHCs during the study period.</w:t>
      </w:r>
    </w:p>
    <w:p w14:paraId="7787E4AD" w14:textId="45DBD67C" w:rsidR="002D2752" w:rsidRPr="009214FB" w:rsidRDefault="002D2752" w:rsidP="002D2752">
      <w:pPr>
        <w:spacing w:before="100" w:beforeAutospacing="1" w:after="100" w:afterAutospacing="1" w:line="240" w:lineRule="auto"/>
        <w:rPr>
          <w:rFonts w:eastAsia="Times New Roman"/>
          <w:strike w:val="0"/>
        </w:rPr>
      </w:pPr>
      <w:r w:rsidRPr="009214FB">
        <w:rPr>
          <w:rFonts w:eastAsia="Times New Roman"/>
          <w:b/>
          <w:bCs/>
          <w:strike w:val="0"/>
        </w:rPr>
        <w:t>Inclusion criteria:</w:t>
      </w:r>
    </w:p>
    <w:p w14:paraId="335CB164" w14:textId="5B4F5ED6" w:rsidR="002D2752" w:rsidRPr="009214FB"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1. </w:t>
      </w:r>
      <w:r w:rsidR="002D2752" w:rsidRPr="009214FB">
        <w:rPr>
          <w:rFonts w:eastAsia="Times New Roman"/>
          <w:strike w:val="0"/>
        </w:rPr>
        <w:t>Case records of women diagnosed with HDP.</w:t>
      </w:r>
    </w:p>
    <w:p w14:paraId="060E1C94" w14:textId="5F946764" w:rsidR="002D2752" w:rsidRPr="009214FB"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2. </w:t>
      </w:r>
      <w:r w:rsidR="002D2752" w:rsidRPr="009214FB">
        <w:rPr>
          <w:rFonts w:eastAsia="Times New Roman"/>
          <w:strike w:val="0"/>
        </w:rPr>
        <w:t>Records with complete clinical and outcome documentation.</w:t>
      </w:r>
    </w:p>
    <w:p w14:paraId="0741F283" w14:textId="77777777" w:rsidR="00A31669" w:rsidRDefault="00A31669" w:rsidP="002D2752">
      <w:pPr>
        <w:spacing w:before="100" w:beforeAutospacing="1" w:after="100" w:afterAutospacing="1" w:line="240" w:lineRule="auto"/>
        <w:rPr>
          <w:rFonts w:eastAsia="Times New Roman"/>
          <w:b/>
          <w:bCs/>
          <w:strike w:val="0"/>
        </w:rPr>
      </w:pPr>
    </w:p>
    <w:p w14:paraId="3067BD2C" w14:textId="77777777" w:rsidR="00A31669" w:rsidRDefault="00A31669" w:rsidP="002D2752">
      <w:pPr>
        <w:spacing w:before="100" w:beforeAutospacing="1" w:after="100" w:afterAutospacing="1" w:line="240" w:lineRule="auto"/>
        <w:rPr>
          <w:rFonts w:eastAsia="Times New Roman"/>
          <w:b/>
          <w:bCs/>
          <w:strike w:val="0"/>
        </w:rPr>
      </w:pPr>
    </w:p>
    <w:p w14:paraId="666B05AC" w14:textId="08012EA9" w:rsidR="002D2752" w:rsidRPr="009214FB" w:rsidRDefault="002D2752" w:rsidP="002D2752">
      <w:pPr>
        <w:spacing w:before="100" w:beforeAutospacing="1" w:after="100" w:afterAutospacing="1" w:line="240" w:lineRule="auto"/>
        <w:rPr>
          <w:rFonts w:eastAsia="Times New Roman"/>
          <w:strike w:val="0"/>
        </w:rPr>
      </w:pPr>
      <w:r w:rsidRPr="009214FB">
        <w:rPr>
          <w:rFonts w:eastAsia="Times New Roman"/>
          <w:b/>
          <w:bCs/>
          <w:strike w:val="0"/>
        </w:rPr>
        <w:t>Exclusion criteria:</w:t>
      </w:r>
    </w:p>
    <w:p w14:paraId="5E22F198" w14:textId="462C2A2E" w:rsidR="002D2752" w:rsidRPr="00F264C3" w:rsidRDefault="002D2752" w:rsidP="00A74B0C">
      <w:pPr>
        <w:spacing w:before="100" w:beforeAutospacing="1" w:after="100" w:afterAutospacing="1" w:line="240" w:lineRule="auto"/>
        <w:rPr>
          <w:rFonts w:eastAsia="Times New Roman"/>
          <w:strike w:val="0"/>
        </w:rPr>
      </w:pPr>
      <w:r w:rsidRPr="009214FB">
        <w:rPr>
          <w:rFonts w:eastAsia="Times New Roman"/>
          <w:strike w:val="0"/>
        </w:rPr>
        <w:t>Cases referred before commencement of treatment</w:t>
      </w:r>
      <w:r w:rsidR="00A31669">
        <w:rPr>
          <w:rFonts w:eastAsia="Times New Roman"/>
          <w:strike w:val="0"/>
        </w:rPr>
        <w:t xml:space="preserve"> (</w:t>
      </w:r>
      <w:r w:rsidR="00A31669" w:rsidRPr="00A31669">
        <w:rPr>
          <w:rFonts w:eastAsia="Times New Roman"/>
          <w:strike w:val="0"/>
        </w:rPr>
        <w:t>due to unavailability of drug</w:t>
      </w:r>
      <w:r w:rsidR="00A31669">
        <w:rPr>
          <w:rFonts w:eastAsia="Times New Roman"/>
          <w:strike w:val="0"/>
        </w:rPr>
        <w:t>s</w:t>
      </w:r>
      <w:r w:rsidR="00A31669" w:rsidRPr="00A31669">
        <w:rPr>
          <w:rFonts w:eastAsia="Times New Roman"/>
          <w:strike w:val="0"/>
        </w:rPr>
        <w:t xml:space="preserve"> for first aid </w:t>
      </w:r>
      <w:r w:rsidR="00A31669">
        <w:rPr>
          <w:rFonts w:eastAsia="Times New Roman"/>
          <w:strike w:val="0"/>
        </w:rPr>
        <w:t xml:space="preserve">management of </w:t>
      </w:r>
      <w:r w:rsidR="00A31669" w:rsidRPr="00A31669">
        <w:rPr>
          <w:rFonts w:eastAsia="Times New Roman"/>
          <w:strike w:val="0"/>
        </w:rPr>
        <w:t>HDP</w:t>
      </w:r>
      <w:r w:rsidR="00A31669">
        <w:rPr>
          <w:rFonts w:eastAsia="Times New Roman"/>
          <w:strike w:val="0"/>
        </w:rPr>
        <w:t>)</w:t>
      </w:r>
      <w:r w:rsidRPr="009214FB">
        <w:rPr>
          <w:rFonts w:eastAsia="Times New Roman"/>
          <w:strike w:val="0"/>
        </w:rPr>
        <w:t>.</w:t>
      </w:r>
    </w:p>
    <w:p w14:paraId="7D9B4954" w14:textId="53E59562" w:rsidR="002D2752" w:rsidRDefault="00D30968" w:rsidP="002D2752">
      <w:pPr>
        <w:rPr>
          <w:rFonts w:eastAsia="Times New Roman"/>
          <w:strike w:val="0"/>
          <w:lang w:val="en-GB"/>
        </w:rPr>
      </w:pPr>
      <w:r>
        <w:rPr>
          <w:rFonts w:eastAsia="Times New Roman"/>
          <w:b/>
          <w:bCs/>
          <w:strike w:val="0"/>
          <w:lang w:val="en-GB"/>
        </w:rPr>
        <w:t xml:space="preserve">2.3 </w:t>
      </w:r>
      <w:r w:rsidR="002D2752" w:rsidRPr="009214FB">
        <w:rPr>
          <w:rFonts w:eastAsia="Times New Roman"/>
          <w:b/>
          <w:bCs/>
          <w:strike w:val="0"/>
        </w:rPr>
        <w:t>Sample size determination:</w:t>
      </w:r>
      <w:r w:rsidR="002D2752" w:rsidRPr="009214FB">
        <w:rPr>
          <w:rFonts w:eastAsia="Times New Roman"/>
          <w:strike w:val="0"/>
        </w:rPr>
        <w:t xml:space="preserve"> </w:t>
      </w:r>
    </w:p>
    <w:p w14:paraId="79FC5A00" w14:textId="61616B5C" w:rsidR="002D2752" w:rsidRPr="00752E92" w:rsidRDefault="002D2752" w:rsidP="002D2752">
      <w:pPr>
        <w:rPr>
          <w:rFonts w:eastAsia="Times New Roman"/>
          <w:strike w:val="0"/>
          <w:lang w:val="en-GB"/>
        </w:rPr>
      </w:pPr>
      <w:r>
        <w:rPr>
          <w:rFonts w:eastAsia="Times New Roman"/>
          <w:strike w:val="0"/>
          <w:lang w:val="en-GB"/>
        </w:rPr>
        <w:t xml:space="preserve">First, the </w:t>
      </w:r>
      <w:r w:rsidRPr="00533A59">
        <w:rPr>
          <w:rFonts w:eastAsia="Times New Roman"/>
          <w:strike w:val="0"/>
          <w:lang w:val="en-GB"/>
        </w:rPr>
        <w:t xml:space="preserve">Cochran’s formula for </w:t>
      </w:r>
      <w:r>
        <w:rPr>
          <w:rFonts w:eastAsia="Times New Roman"/>
          <w:strike w:val="0"/>
          <w:lang w:val="en-GB"/>
        </w:rPr>
        <w:t xml:space="preserve">a </w:t>
      </w:r>
      <w:r w:rsidRPr="00533A59">
        <w:rPr>
          <w:rFonts w:eastAsia="Times New Roman"/>
          <w:strike w:val="0"/>
          <w:lang w:val="en-GB"/>
        </w:rPr>
        <w:t xml:space="preserve">single proportion </w:t>
      </w:r>
      <w:r>
        <w:rPr>
          <w:rFonts w:eastAsia="Times New Roman"/>
          <w:strike w:val="0"/>
          <w:lang w:val="en-GB"/>
        </w:rPr>
        <w:t xml:space="preserve">was used, </w:t>
      </w:r>
      <w:r w:rsidRPr="00533A59">
        <w:rPr>
          <w:rFonts w:eastAsia="Times New Roman"/>
          <w:strike w:val="0"/>
          <w:lang w:val="en-GB"/>
        </w:rPr>
        <w:t>and the</w:t>
      </w:r>
      <w:r>
        <w:rPr>
          <w:rFonts w:eastAsia="Times New Roman"/>
          <w:strike w:val="0"/>
          <w:lang w:val="en-GB"/>
        </w:rPr>
        <w:t xml:space="preserve"> result </w:t>
      </w:r>
      <w:r w:rsidR="008B5D2B">
        <w:rPr>
          <w:rFonts w:eastAsia="Times New Roman"/>
          <w:strike w:val="0"/>
          <w:lang w:val="en-GB"/>
        </w:rPr>
        <w:t xml:space="preserve">was </w:t>
      </w:r>
      <w:r w:rsidRPr="00533A59">
        <w:rPr>
          <w:rFonts w:eastAsia="Times New Roman"/>
          <w:strike w:val="0"/>
          <w:lang w:val="en-GB"/>
        </w:rPr>
        <w:t xml:space="preserve">adjusted for clustering (design effect) because records were drawn from </w:t>
      </w:r>
      <w:r w:rsidR="009B17E3">
        <w:rPr>
          <w:rFonts w:eastAsia="Times New Roman"/>
          <w:strike w:val="0"/>
          <w:lang w:val="en-GB"/>
        </w:rPr>
        <w:t>ten</w:t>
      </w:r>
      <w:r w:rsidRPr="00533A59">
        <w:rPr>
          <w:rFonts w:eastAsia="Times New Roman"/>
          <w:strike w:val="0"/>
          <w:lang w:val="en-GB"/>
        </w:rPr>
        <w:t xml:space="preserve"> </w:t>
      </w:r>
      <w:r w:rsidR="00CB2078">
        <w:rPr>
          <w:rFonts w:eastAsia="Times New Roman"/>
          <w:strike w:val="0"/>
          <w:lang w:val="en-GB"/>
        </w:rPr>
        <w:t xml:space="preserve">(10) </w:t>
      </w:r>
      <w:r w:rsidRPr="00533A59">
        <w:rPr>
          <w:rFonts w:eastAsia="Times New Roman"/>
          <w:strike w:val="0"/>
          <w:lang w:val="en-GB"/>
        </w:rPr>
        <w:t>PHCs</w:t>
      </w:r>
      <w:r>
        <w:rPr>
          <w:rFonts w:eastAsia="Times New Roman"/>
          <w:strike w:val="0"/>
          <w:lang w:val="en-GB"/>
        </w:rPr>
        <w:t>. The sample size calculation is shown below:</w:t>
      </w:r>
    </w:p>
    <w:p w14:paraId="6115A371" w14:textId="77777777" w:rsidR="002D2752" w:rsidRPr="00533A59" w:rsidRDefault="002D2752" w:rsidP="002D2752">
      <w:pPr>
        <w:rPr>
          <w:rFonts w:eastAsia="Times New Roman"/>
          <w:b/>
          <w:bCs/>
          <w:strike w:val="0"/>
          <w:lang w:val="en-GB"/>
        </w:rPr>
      </w:pPr>
      <w:r w:rsidRPr="008466EA">
        <w:rPr>
          <w:rFonts w:eastAsia="Times New Roman"/>
          <w:b/>
          <w:bCs/>
          <w:strike w:val="0"/>
          <w:lang w:val="en-GB"/>
        </w:rPr>
        <w:t>1.</w:t>
      </w:r>
      <w:r>
        <w:rPr>
          <w:rFonts w:eastAsia="Times New Roman"/>
          <w:strike w:val="0"/>
          <w:lang w:val="en-GB"/>
        </w:rPr>
        <w:t xml:space="preserve"> </w:t>
      </w:r>
      <w:r w:rsidRPr="00533A59">
        <w:rPr>
          <w:rFonts w:eastAsia="Times New Roman"/>
          <w:b/>
          <w:bCs/>
          <w:strike w:val="0"/>
          <w:lang w:val="en-GB"/>
        </w:rPr>
        <w:t>Basic</w:t>
      </w:r>
      <w:r w:rsidRPr="00533A59">
        <w:rPr>
          <w:rFonts w:eastAsia="Times New Roman"/>
          <w:b/>
          <w:bCs/>
          <w:strike w:val="0"/>
        </w:rPr>
        <w:t xml:space="preserve"> Cochran formula for single proportions: </w:t>
      </w:r>
      <w:r w:rsidRPr="00533A59">
        <w:rPr>
          <w:rFonts w:eastAsia="Times New Roman"/>
          <w:b/>
          <w:bCs/>
          <w:strike w:val="0"/>
          <w:lang w:val="en-GB"/>
        </w:rPr>
        <w:t xml:space="preserve"> </w:t>
      </w:r>
    </w:p>
    <w:p w14:paraId="162C0031" w14:textId="28F3217B" w:rsidR="002D2752" w:rsidRDefault="002D2752" w:rsidP="002D2752">
      <w:pPr>
        <w:rPr>
          <w:strike w:val="0"/>
          <w:lang w:val="en-GB"/>
        </w:rPr>
      </w:pPr>
      <w:r w:rsidRPr="00EF30C1">
        <w:rPr>
          <w:strike w:val="0"/>
          <w:lang w:val="en-GB"/>
        </w:rPr>
        <w:t xml:space="preserve">n = Z² × p(1–p) / </w:t>
      </w:r>
      <w:r w:rsidR="00A738DE">
        <w:rPr>
          <w:strike w:val="0"/>
          <w:lang w:val="en-GB"/>
        </w:rPr>
        <w:t>e</w:t>
      </w:r>
      <w:r w:rsidRPr="00EF30C1">
        <w:rPr>
          <w:strike w:val="0"/>
          <w:lang w:val="en-GB"/>
        </w:rPr>
        <w:t>²</w:t>
      </w:r>
    </w:p>
    <w:p w14:paraId="31101EFC" w14:textId="77777777" w:rsidR="002D2752" w:rsidRPr="00EF30C1" w:rsidRDefault="002D2752" w:rsidP="002D2752">
      <w:pPr>
        <w:rPr>
          <w:strike w:val="0"/>
          <w:lang w:val="en-GB"/>
        </w:rPr>
      </w:pPr>
      <w:r w:rsidRPr="00EF30C1">
        <w:rPr>
          <w:strike w:val="0"/>
          <w:lang w:val="en-GB"/>
        </w:rPr>
        <w:t>Where:</w:t>
      </w:r>
    </w:p>
    <w:p w14:paraId="52817274" w14:textId="77777777" w:rsidR="002D2752" w:rsidRPr="00EF30C1" w:rsidRDefault="002D2752" w:rsidP="002D2752">
      <w:pPr>
        <w:rPr>
          <w:strike w:val="0"/>
          <w:lang w:val="en-GB"/>
        </w:rPr>
      </w:pPr>
      <w:r w:rsidRPr="00EF30C1">
        <w:rPr>
          <w:strike w:val="0"/>
          <w:lang w:val="en-GB"/>
        </w:rPr>
        <w:t>n = minimum sample size</w:t>
      </w:r>
      <w:r>
        <w:rPr>
          <w:strike w:val="0"/>
          <w:lang w:val="en-GB"/>
        </w:rPr>
        <w:t>.</w:t>
      </w:r>
    </w:p>
    <w:p w14:paraId="4B109BDD" w14:textId="77777777" w:rsidR="002D2752" w:rsidRPr="00EF30C1" w:rsidRDefault="002D2752" w:rsidP="002D2752">
      <w:pPr>
        <w:rPr>
          <w:strike w:val="0"/>
          <w:lang w:val="en-GB"/>
        </w:rPr>
      </w:pPr>
      <w:r w:rsidRPr="00EF30C1">
        <w:rPr>
          <w:strike w:val="0"/>
          <w:lang w:val="en-GB"/>
        </w:rPr>
        <w:t>Z=Standard normal deviate (1.96 for a 95% confidence level).</w:t>
      </w:r>
    </w:p>
    <w:p w14:paraId="57385150" w14:textId="0ABA1103" w:rsidR="002D2752" w:rsidRPr="008918DD" w:rsidRDefault="002D2752" w:rsidP="002D2752">
      <w:pPr>
        <w:rPr>
          <w:strike w:val="0"/>
          <w:lang w:val="en-GB"/>
        </w:rPr>
      </w:pPr>
      <w:r w:rsidRPr="00EF30C1">
        <w:rPr>
          <w:strike w:val="0"/>
          <w:lang w:val="en-GB"/>
        </w:rPr>
        <w:t xml:space="preserve">p= Estimated proportion of the population with the </w:t>
      </w:r>
      <w:r>
        <w:rPr>
          <w:strike w:val="0"/>
          <w:lang w:val="en-GB"/>
        </w:rPr>
        <w:t>attribute</w:t>
      </w:r>
      <w:r w:rsidRPr="00EF30C1">
        <w:rPr>
          <w:strike w:val="0"/>
          <w:lang w:val="en-GB"/>
        </w:rPr>
        <w:t xml:space="preserve"> </w:t>
      </w:r>
      <w:r>
        <w:rPr>
          <w:strike w:val="0"/>
          <w:lang w:val="en-GB"/>
        </w:rPr>
        <w:t>(</w:t>
      </w:r>
      <w:r w:rsidRPr="008918DD">
        <w:rPr>
          <w:strike w:val="0"/>
        </w:rPr>
        <w:t>0.167</w:t>
      </w:r>
      <w:r>
        <w:rPr>
          <w:strike w:val="0"/>
          <w:lang w:val="en-GB"/>
        </w:rPr>
        <w:t>; 1</w:t>
      </w:r>
      <w:r w:rsidRPr="00EF30C1">
        <w:rPr>
          <w:strike w:val="0"/>
          <w:lang w:val="en-GB"/>
        </w:rPr>
        <w:t>6.7</w:t>
      </w:r>
      <w:r w:rsidRPr="008918DD">
        <w:rPr>
          <w:strike w:val="0"/>
        </w:rPr>
        <w:t>% prevalence of HDP in the Niger Delta</w:t>
      </w:r>
      <w:r>
        <w:rPr>
          <w:strike w:val="0"/>
          <w:lang w:val="en-GB"/>
        </w:rPr>
        <w:t>) (National Population Commission [NPC] &amp; ICF, 2019).</w:t>
      </w:r>
    </w:p>
    <w:p w14:paraId="269456B6" w14:textId="5F5EB820" w:rsidR="002D2752" w:rsidRPr="00EF30C1" w:rsidRDefault="00A738DE" w:rsidP="002D2752">
      <w:pPr>
        <w:rPr>
          <w:strike w:val="0"/>
          <w:lang w:val="en-GB"/>
        </w:rPr>
      </w:pPr>
      <w:r>
        <w:rPr>
          <w:strike w:val="0"/>
          <w:lang w:val="en-GB"/>
        </w:rPr>
        <w:t>e</w:t>
      </w:r>
      <w:r w:rsidR="002D2752" w:rsidRPr="00EF30C1">
        <w:rPr>
          <w:strike w:val="0"/>
          <w:lang w:val="en-GB"/>
        </w:rPr>
        <w:t>= margin of error (0.05).</w:t>
      </w:r>
    </w:p>
    <w:p w14:paraId="23CF4622" w14:textId="77777777" w:rsidR="002D2752" w:rsidRPr="00EF30C1" w:rsidRDefault="002D2752" w:rsidP="002D2752">
      <w:pPr>
        <w:rPr>
          <w:strike w:val="0"/>
          <w:lang w:val="en-GB"/>
        </w:rPr>
      </w:pPr>
      <w:r w:rsidRPr="00EF30C1">
        <w:rPr>
          <w:strike w:val="0"/>
          <w:lang w:val="en-GB"/>
        </w:rPr>
        <w:t xml:space="preserve">n = (1.96² × </w:t>
      </w:r>
      <w:r>
        <w:rPr>
          <w:strike w:val="0"/>
          <w:lang w:val="en-GB"/>
        </w:rPr>
        <w:t>0.167</w:t>
      </w:r>
      <w:r w:rsidRPr="00EF30C1">
        <w:rPr>
          <w:strike w:val="0"/>
          <w:lang w:val="en-GB"/>
        </w:rPr>
        <w:t xml:space="preserve"> × 0.</w:t>
      </w:r>
      <w:r>
        <w:rPr>
          <w:strike w:val="0"/>
          <w:lang w:val="en-GB"/>
        </w:rPr>
        <w:t>833</w:t>
      </w:r>
      <w:r w:rsidRPr="00EF30C1">
        <w:rPr>
          <w:strike w:val="0"/>
          <w:lang w:val="en-GB"/>
        </w:rPr>
        <w:t xml:space="preserve">) / 0.0025 </w:t>
      </w:r>
      <w:r w:rsidRPr="00325F82">
        <w:rPr>
          <w:strike w:val="0"/>
        </w:rPr>
        <w:t>≈214</w:t>
      </w:r>
      <w:r w:rsidRPr="00EF30C1">
        <w:rPr>
          <w:strike w:val="0"/>
          <w:lang w:val="en-GB"/>
        </w:rPr>
        <w:t>.</w:t>
      </w:r>
    </w:p>
    <w:p w14:paraId="61C23ACD" w14:textId="1BDA6B56" w:rsidR="002D2752" w:rsidRPr="008466EA" w:rsidRDefault="002D2752" w:rsidP="002D2752">
      <w:pPr>
        <w:spacing w:before="100" w:beforeAutospacing="1" w:after="100" w:afterAutospacing="1" w:line="240" w:lineRule="auto"/>
        <w:rPr>
          <w:rFonts w:eastAsia="Times New Roman"/>
          <w:b/>
          <w:bCs/>
          <w:strike w:val="0"/>
          <w:lang w:val="en-GB"/>
        </w:rPr>
      </w:pPr>
      <w:r w:rsidRPr="008466EA">
        <w:rPr>
          <w:rFonts w:eastAsia="Times New Roman"/>
          <w:b/>
          <w:bCs/>
          <w:strike w:val="0"/>
          <w:lang w:val="en-GB"/>
        </w:rPr>
        <w:t xml:space="preserve">2. </w:t>
      </w:r>
      <w:r w:rsidRPr="008466EA">
        <w:rPr>
          <w:rFonts w:eastAsia="Times New Roman"/>
          <w:b/>
          <w:bCs/>
          <w:strike w:val="0"/>
        </w:rPr>
        <w:t>Adjust</w:t>
      </w:r>
      <w:r w:rsidR="003F2314">
        <w:rPr>
          <w:rFonts w:eastAsia="Times New Roman"/>
          <w:b/>
          <w:bCs/>
          <w:strike w:val="0"/>
        </w:rPr>
        <w:t>ment</w:t>
      </w:r>
      <w:r w:rsidRPr="008466EA">
        <w:rPr>
          <w:rFonts w:eastAsia="Times New Roman"/>
          <w:b/>
          <w:bCs/>
          <w:strike w:val="0"/>
        </w:rPr>
        <w:t xml:space="preserve"> for clustering </w:t>
      </w:r>
      <w:r>
        <w:rPr>
          <w:rFonts w:eastAsia="Times New Roman"/>
          <w:b/>
          <w:bCs/>
          <w:strike w:val="0"/>
          <w:lang w:val="en-GB"/>
        </w:rPr>
        <w:t>(</w:t>
      </w:r>
      <w:r w:rsidRPr="008466EA">
        <w:rPr>
          <w:rFonts w:eastAsia="Times New Roman"/>
          <w:b/>
          <w:bCs/>
          <w:strike w:val="0"/>
        </w:rPr>
        <w:t>design effect (DEFF)</w:t>
      </w:r>
      <w:r>
        <w:rPr>
          <w:rFonts w:eastAsia="Times New Roman"/>
          <w:b/>
          <w:bCs/>
          <w:strike w:val="0"/>
          <w:lang w:val="en-GB"/>
        </w:rPr>
        <w:t>)</w:t>
      </w:r>
    </w:p>
    <w:p w14:paraId="7356AA01" w14:textId="27E5DB16" w:rsidR="002D2752" w:rsidRDefault="002D2752" w:rsidP="002D2752">
      <w:pPr>
        <w:spacing w:before="100" w:beforeAutospacing="1" w:after="100" w:afterAutospacing="1" w:line="240" w:lineRule="auto"/>
        <w:rPr>
          <w:rFonts w:eastAsia="Times New Roman"/>
          <w:strike w:val="0"/>
          <w:lang w:val="en-GB"/>
        </w:rPr>
      </w:pPr>
      <w:r w:rsidRPr="00786EE6">
        <w:rPr>
          <w:rFonts w:eastAsia="Times New Roman"/>
          <w:strike w:val="0"/>
        </w:rPr>
        <w:t xml:space="preserve">Because records were sampled </w:t>
      </w:r>
      <w:r>
        <w:rPr>
          <w:rFonts w:eastAsia="Times New Roman"/>
          <w:strike w:val="0"/>
          <w:lang w:val="en-GB"/>
        </w:rPr>
        <w:t>from</w:t>
      </w:r>
      <w:r w:rsidRPr="00786EE6">
        <w:rPr>
          <w:rFonts w:eastAsia="Times New Roman"/>
          <w:strike w:val="0"/>
        </w:rPr>
        <w:t xml:space="preserve"> 10 </w:t>
      </w:r>
      <w:r w:rsidR="003F2314">
        <w:rPr>
          <w:rFonts w:eastAsia="Times New Roman"/>
          <w:strike w:val="0"/>
        </w:rPr>
        <w:t>P</w:t>
      </w:r>
      <w:r w:rsidRPr="00786EE6">
        <w:rPr>
          <w:rFonts w:eastAsia="Times New Roman"/>
          <w:strike w:val="0"/>
        </w:rPr>
        <w:t>rimary</w:t>
      </w:r>
      <w:r>
        <w:rPr>
          <w:rFonts w:eastAsia="Times New Roman"/>
          <w:strike w:val="0"/>
          <w:lang w:val="en-GB"/>
        </w:rPr>
        <w:t xml:space="preserve"> </w:t>
      </w:r>
      <w:r w:rsidR="003F2314">
        <w:rPr>
          <w:rFonts w:eastAsia="Times New Roman"/>
          <w:strike w:val="0"/>
        </w:rPr>
        <w:t>H</w:t>
      </w:r>
      <w:r w:rsidRPr="00786EE6">
        <w:rPr>
          <w:rFonts w:eastAsia="Times New Roman"/>
          <w:strike w:val="0"/>
        </w:rPr>
        <w:t>ealth</w:t>
      </w:r>
      <w:r>
        <w:rPr>
          <w:rFonts w:eastAsia="Times New Roman"/>
          <w:strike w:val="0"/>
          <w:lang w:val="en-GB"/>
        </w:rPr>
        <w:t xml:space="preserve"> </w:t>
      </w:r>
      <w:r w:rsidR="003F2314">
        <w:rPr>
          <w:rFonts w:eastAsia="Times New Roman"/>
          <w:strike w:val="0"/>
        </w:rPr>
        <w:t>C</w:t>
      </w:r>
      <w:r w:rsidR="003F2314" w:rsidRPr="00786EE6">
        <w:rPr>
          <w:rFonts w:eastAsia="Times New Roman"/>
          <w:strike w:val="0"/>
        </w:rPr>
        <w:t>enter</w:t>
      </w:r>
      <w:r w:rsidRPr="00786EE6">
        <w:rPr>
          <w:rFonts w:eastAsia="Times New Roman"/>
          <w:strike w:val="0"/>
        </w:rPr>
        <w:t xml:space="preserve"> clusters, adjust</w:t>
      </w:r>
      <w:r>
        <w:rPr>
          <w:rFonts w:eastAsia="Times New Roman"/>
          <w:strike w:val="0"/>
          <w:lang w:val="en-GB"/>
        </w:rPr>
        <w:t>ment was made</w:t>
      </w:r>
      <w:r w:rsidRPr="00786EE6">
        <w:rPr>
          <w:rFonts w:eastAsia="Times New Roman"/>
          <w:strike w:val="0"/>
        </w:rPr>
        <w:t xml:space="preserve"> for </w:t>
      </w:r>
      <w:r>
        <w:rPr>
          <w:rFonts w:eastAsia="Times New Roman"/>
          <w:strike w:val="0"/>
          <w:lang w:val="en-GB"/>
        </w:rPr>
        <w:t>intra-</w:t>
      </w:r>
      <w:r w:rsidRPr="00786EE6">
        <w:rPr>
          <w:rFonts w:eastAsia="Times New Roman"/>
          <w:strike w:val="0"/>
        </w:rPr>
        <w:t>cluster</w:t>
      </w:r>
      <w:r>
        <w:rPr>
          <w:rFonts w:eastAsia="Times New Roman"/>
          <w:strike w:val="0"/>
          <w:lang w:val="en-GB"/>
        </w:rPr>
        <w:t xml:space="preserve"> correlation using the formula:</w:t>
      </w:r>
    </w:p>
    <w:p w14:paraId="5EC4D8E7" w14:textId="02AACCD6" w:rsidR="002D2752" w:rsidRDefault="002D2752" w:rsidP="002D2752">
      <w:pPr>
        <w:spacing w:before="100" w:beforeAutospacing="1" w:after="100" w:afterAutospacing="1" w:line="240" w:lineRule="auto"/>
        <w:rPr>
          <w:rFonts w:eastAsia="Times New Roman"/>
          <w:strike w:val="0"/>
          <w:lang w:val="en-GB"/>
        </w:rPr>
      </w:pPr>
      <w:r w:rsidRPr="00786EE6">
        <w:rPr>
          <w:rFonts w:eastAsia="Times New Roman"/>
          <w:strike w:val="0"/>
        </w:rPr>
        <w:t xml:space="preserve">DEFF=1+(m−1)ρ </w:t>
      </w:r>
    </w:p>
    <w:p w14:paraId="40C20F87" w14:textId="77777777" w:rsidR="002D2752" w:rsidRPr="00031FB5" w:rsidRDefault="002D2752" w:rsidP="002D2752">
      <w:pPr>
        <w:spacing w:before="100" w:beforeAutospacing="1" w:after="100" w:afterAutospacing="1" w:line="240" w:lineRule="auto"/>
        <w:rPr>
          <w:rFonts w:eastAsia="Times New Roman"/>
          <w:strike w:val="0"/>
          <w:lang w:val="en-GB"/>
        </w:rPr>
      </w:pPr>
      <w:r w:rsidRPr="00031FB5">
        <w:rPr>
          <w:strike w:val="0"/>
        </w:rPr>
        <w:t>where:</w:t>
      </w:r>
    </w:p>
    <w:p w14:paraId="6FDA8050" w14:textId="7067338E" w:rsidR="002D2752" w:rsidRPr="0081606D" w:rsidRDefault="002D2752" w:rsidP="002D2752">
      <w:pPr>
        <w:pStyle w:val="NormalWeb"/>
        <w:rPr>
          <w:lang w:val="en-GB"/>
        </w:rPr>
      </w:pPr>
      <w:r>
        <w:rPr>
          <w:rStyle w:val="mord"/>
          <w:rFonts w:eastAsiaTheme="majorEastAsia"/>
        </w:rPr>
        <w:t>m</w:t>
      </w:r>
      <w:r>
        <w:t xml:space="preserve"> = average cluster size (records per PHC)</w:t>
      </w:r>
      <w:r>
        <w:rPr>
          <w:lang w:val="en-GB"/>
        </w:rPr>
        <w:t>.</w:t>
      </w:r>
      <w:r>
        <w:t xml:space="preserve"> </w:t>
      </w:r>
    </w:p>
    <w:p w14:paraId="2C7967D6" w14:textId="6CDC11A8" w:rsidR="002D2752" w:rsidRDefault="002D2752" w:rsidP="002D2752">
      <w:pPr>
        <w:pStyle w:val="NormalWeb"/>
        <w:rPr>
          <w:lang w:val="en-GB"/>
        </w:rPr>
      </w:pPr>
      <w:r>
        <w:rPr>
          <w:rStyle w:val="mord"/>
          <w:rFonts w:eastAsiaTheme="majorEastAsia"/>
        </w:rPr>
        <w:t>ρ</w:t>
      </w:r>
      <w:r>
        <w:t xml:space="preserve"> = intra</w:t>
      </w:r>
      <w:r w:rsidR="00E87613">
        <w:t>-</w:t>
      </w:r>
      <w:r>
        <w:t>cluster correlation coefficient (ICC).</w:t>
      </w:r>
    </w:p>
    <w:p w14:paraId="48915070" w14:textId="64FC6A0C" w:rsidR="002D2752" w:rsidRPr="007A36C9" w:rsidRDefault="002D2752" w:rsidP="00CA200B">
      <w:pPr>
        <w:pStyle w:val="NormalWeb"/>
        <w:spacing w:line="276" w:lineRule="auto"/>
        <w:rPr>
          <w:lang w:val="en-GB"/>
        </w:rPr>
      </w:pPr>
      <w:r>
        <w:rPr>
          <w:lang w:val="en-GB"/>
        </w:rPr>
        <w:t>A</w:t>
      </w:r>
      <w:r>
        <w:t xml:space="preserve"> conservative</w:t>
      </w:r>
      <w:r>
        <w:rPr>
          <w:lang w:val="en-GB"/>
        </w:rPr>
        <w:t xml:space="preserve"> </w:t>
      </w:r>
      <w:r>
        <w:t>small ICC typical for facility-based binary outcomes</w:t>
      </w:r>
      <w:r>
        <w:rPr>
          <w:lang w:val="en-GB"/>
        </w:rPr>
        <w:t xml:space="preserve"> was selected</w:t>
      </w:r>
      <w:r>
        <w:t xml:space="preserve">: </w:t>
      </w:r>
      <w:r w:rsidRPr="007A36C9">
        <w:rPr>
          <w:rStyle w:val="mord"/>
          <w:rFonts w:eastAsiaTheme="majorEastAsia"/>
        </w:rPr>
        <w:t>ρ</w:t>
      </w:r>
      <w:r w:rsidRPr="007A36C9">
        <w:rPr>
          <w:rStyle w:val="mrel"/>
        </w:rPr>
        <w:t>=</w:t>
      </w:r>
      <w:r w:rsidRPr="007A36C9">
        <w:rPr>
          <w:rStyle w:val="mord"/>
          <w:rFonts w:eastAsiaTheme="majorEastAsia"/>
        </w:rPr>
        <w:t>0.0147</w:t>
      </w:r>
      <w:r>
        <w:rPr>
          <w:rStyle w:val="mord"/>
          <w:rFonts w:eastAsiaTheme="majorEastAsia"/>
        </w:rPr>
        <w:t>,</w:t>
      </w:r>
      <w:r w:rsidRPr="007A36C9">
        <w:t xml:space="preserve"> and</w:t>
      </w:r>
      <w:r>
        <w:t xml:space="preserve"> </w:t>
      </w:r>
      <w:r>
        <w:rPr>
          <w:rStyle w:val="mord"/>
          <w:rFonts w:eastAsiaTheme="majorEastAsia"/>
        </w:rPr>
        <w:t>m</w:t>
      </w:r>
      <w:r>
        <w:rPr>
          <w:rStyle w:val="mrel"/>
          <w:lang w:val="en-GB"/>
        </w:rPr>
        <w:t xml:space="preserve"> set at </w:t>
      </w:r>
      <w:r>
        <w:rPr>
          <w:rStyle w:val="mord"/>
          <w:rFonts w:eastAsiaTheme="majorEastAsia"/>
        </w:rPr>
        <w:t>36</w:t>
      </w:r>
      <w:r w:rsidR="009B17E3">
        <w:rPr>
          <w:rStyle w:val="mord"/>
          <w:rFonts w:eastAsiaTheme="majorEastAsia"/>
          <w:lang w:val="en-GB"/>
        </w:rPr>
        <w:t xml:space="preserve"> (360/10)</w:t>
      </w:r>
      <w:r>
        <w:rPr>
          <w:rStyle w:val="mord"/>
          <w:rFonts w:eastAsiaTheme="majorEastAsia"/>
        </w:rPr>
        <w:t>,</w:t>
      </w:r>
      <w:r>
        <w:t xml:space="preserve"> </w:t>
      </w:r>
      <w:r>
        <w:rPr>
          <w:lang w:val="en-GB"/>
        </w:rPr>
        <w:t xml:space="preserve">which was the </w:t>
      </w:r>
      <w:r>
        <w:t>planned records per PHC</w:t>
      </w:r>
      <w:r>
        <w:rPr>
          <w:lang w:val="en-GB"/>
        </w:rPr>
        <w:t xml:space="preserve"> to be assessed</w:t>
      </w:r>
      <w:r>
        <w:t>.</w:t>
      </w:r>
    </w:p>
    <w:p w14:paraId="09C7AE69" w14:textId="77777777" w:rsidR="002D2752" w:rsidRDefault="002D2752" w:rsidP="002D2752">
      <w:pPr>
        <w:spacing w:before="100" w:beforeAutospacing="1" w:after="100" w:afterAutospacing="1" w:line="240" w:lineRule="auto"/>
        <w:rPr>
          <w:rFonts w:eastAsia="Times New Roman"/>
          <w:strike w:val="0"/>
          <w:lang w:val="en-GB"/>
        </w:rPr>
      </w:pPr>
      <w:r>
        <w:rPr>
          <w:rFonts w:eastAsia="Times New Roman"/>
          <w:strike w:val="0"/>
          <w:lang w:val="en-GB"/>
        </w:rPr>
        <w:t xml:space="preserve">So, </w:t>
      </w:r>
      <w:r w:rsidRPr="00082DA5">
        <w:rPr>
          <w:rFonts w:eastAsia="Times New Roman"/>
          <w:strike w:val="0"/>
        </w:rPr>
        <w:t>DEFF=1+(3</w:t>
      </w:r>
      <w:r>
        <w:rPr>
          <w:rFonts w:eastAsia="Times New Roman"/>
          <w:strike w:val="0"/>
          <w:lang w:val="en-GB"/>
        </w:rPr>
        <w:t>6</w:t>
      </w:r>
      <w:r w:rsidRPr="00082DA5">
        <w:rPr>
          <w:rFonts w:eastAsia="Times New Roman"/>
          <w:strike w:val="0"/>
        </w:rPr>
        <w:t>−1) ×0.01</w:t>
      </w:r>
      <w:r>
        <w:rPr>
          <w:rFonts w:eastAsia="Times New Roman"/>
          <w:strike w:val="0"/>
          <w:lang w:val="en-GB"/>
        </w:rPr>
        <w:t>47</w:t>
      </w:r>
      <w:r w:rsidRPr="00082DA5">
        <w:rPr>
          <w:rFonts w:eastAsia="Times New Roman"/>
          <w:strike w:val="0"/>
        </w:rPr>
        <w:t>=1+3</w:t>
      </w:r>
      <w:r>
        <w:rPr>
          <w:rFonts w:eastAsia="Times New Roman"/>
          <w:strike w:val="0"/>
          <w:lang w:val="en-GB"/>
        </w:rPr>
        <w:t>5</w:t>
      </w:r>
      <w:r w:rsidRPr="00082DA5">
        <w:rPr>
          <w:rFonts w:eastAsia="Times New Roman"/>
          <w:strike w:val="0"/>
        </w:rPr>
        <w:t>×0.01</w:t>
      </w:r>
      <w:r>
        <w:rPr>
          <w:rFonts w:eastAsia="Times New Roman"/>
          <w:strike w:val="0"/>
          <w:lang w:val="en-GB"/>
        </w:rPr>
        <w:t>47</w:t>
      </w:r>
      <w:r w:rsidRPr="00082DA5">
        <w:rPr>
          <w:rFonts w:eastAsia="Times New Roman"/>
          <w:strike w:val="0"/>
        </w:rPr>
        <w:t>=1+0.</w:t>
      </w:r>
      <w:r>
        <w:rPr>
          <w:rFonts w:eastAsia="Times New Roman"/>
          <w:strike w:val="0"/>
          <w:lang w:val="en-GB"/>
        </w:rPr>
        <w:t>5145</w:t>
      </w:r>
      <w:r w:rsidRPr="00082DA5">
        <w:rPr>
          <w:rFonts w:eastAsia="Times New Roman"/>
          <w:strike w:val="0"/>
        </w:rPr>
        <w:t>=1.</w:t>
      </w:r>
      <w:r>
        <w:rPr>
          <w:rFonts w:eastAsia="Times New Roman"/>
          <w:strike w:val="0"/>
          <w:lang w:val="en-GB"/>
        </w:rPr>
        <w:t>5145.</w:t>
      </w:r>
    </w:p>
    <w:p w14:paraId="4C7A9DD4" w14:textId="77777777" w:rsidR="002D2752" w:rsidRDefault="002D2752" w:rsidP="002D2752">
      <w:pPr>
        <w:spacing w:before="100" w:beforeAutospacing="1" w:after="100" w:afterAutospacing="1" w:line="240" w:lineRule="auto"/>
        <w:rPr>
          <w:rFonts w:eastAsia="Times New Roman"/>
          <w:strike w:val="0"/>
          <w:lang w:val="en-GB"/>
        </w:rPr>
      </w:pPr>
      <w:r w:rsidRPr="00082DA5">
        <w:rPr>
          <w:rFonts w:eastAsia="Times New Roman"/>
          <w:strike w:val="0"/>
        </w:rPr>
        <w:t>Apply DEFF to Cochran n</w:t>
      </w:r>
      <w:r>
        <w:rPr>
          <w:rFonts w:eastAsia="Times New Roman"/>
          <w:strike w:val="0"/>
          <w:lang w:val="en-GB"/>
        </w:rPr>
        <w:t xml:space="preserve"> using</w:t>
      </w:r>
      <w:r w:rsidRPr="00082DA5">
        <w:rPr>
          <w:rFonts w:eastAsia="Times New Roman"/>
          <w:strike w:val="0"/>
        </w:rPr>
        <w:t>:</w:t>
      </w:r>
    </w:p>
    <w:p w14:paraId="1705A3E3" w14:textId="77777777" w:rsidR="002D2752" w:rsidRPr="00082DA5" w:rsidRDefault="002D2752" w:rsidP="002D2752">
      <w:pPr>
        <w:spacing w:before="100" w:beforeAutospacing="1" w:after="100" w:afterAutospacing="1" w:line="240" w:lineRule="auto"/>
        <w:rPr>
          <w:rFonts w:eastAsia="Times New Roman"/>
          <w:strike w:val="0"/>
          <w:lang w:val="en-GB"/>
        </w:rPr>
      </w:pPr>
      <w:r>
        <w:rPr>
          <w:rFonts w:eastAsia="Times New Roman"/>
          <w:strike w:val="0"/>
          <w:lang w:val="en-GB"/>
        </w:rPr>
        <w:t xml:space="preserve"> </w:t>
      </w:r>
      <w:r w:rsidRPr="00B3029E">
        <w:rPr>
          <w:rFonts w:eastAsia="Times New Roman"/>
          <w:strike w:val="0"/>
        </w:rPr>
        <w:t>n</w:t>
      </w:r>
      <w:r w:rsidRPr="00B3029E">
        <w:rPr>
          <w:rFonts w:eastAsia="Times New Roman"/>
          <w:i/>
          <w:iCs/>
          <w:strike w:val="0"/>
          <w:sz w:val="36"/>
          <w:szCs w:val="36"/>
          <w:vertAlign w:val="subscript"/>
        </w:rPr>
        <w:t>clustered</w:t>
      </w:r>
      <w:r w:rsidRPr="00B3029E">
        <w:rPr>
          <w:rFonts w:eastAsia="Times New Roman"/>
          <w:strike w:val="0"/>
          <w:sz w:val="36"/>
          <w:szCs w:val="36"/>
        </w:rPr>
        <w:t xml:space="preserve"> </w:t>
      </w:r>
      <w:r w:rsidRPr="00B3029E">
        <w:rPr>
          <w:rFonts w:eastAsia="Times New Roman"/>
          <w:strike w:val="0"/>
        </w:rPr>
        <w:t>​</w:t>
      </w:r>
      <w:r w:rsidRPr="00082DA5">
        <w:rPr>
          <w:rFonts w:eastAsia="Times New Roman"/>
          <w:strike w:val="0"/>
        </w:rPr>
        <w:t xml:space="preserve">​ = </w:t>
      </w:r>
      <w:r w:rsidRPr="00B3029E">
        <w:rPr>
          <w:rFonts w:eastAsia="Times New Roman"/>
          <w:strike w:val="0"/>
        </w:rPr>
        <w:t>n</w:t>
      </w:r>
      <w:r w:rsidRPr="00B3029E">
        <w:rPr>
          <w:rFonts w:eastAsia="Times New Roman"/>
          <w:strike w:val="0"/>
          <w:sz w:val="36"/>
          <w:szCs w:val="36"/>
          <w:vertAlign w:val="subscript"/>
        </w:rPr>
        <w:t xml:space="preserve">0 </w:t>
      </w:r>
      <w:r w:rsidRPr="00082DA5">
        <w:rPr>
          <w:rFonts w:eastAsia="Times New Roman"/>
          <w:strike w:val="0"/>
        </w:rPr>
        <w:t>​</w:t>
      </w:r>
      <w:r>
        <w:rPr>
          <w:rFonts w:eastAsia="Times New Roman"/>
          <w:strike w:val="0"/>
          <w:lang w:val="en-GB"/>
        </w:rPr>
        <w:t xml:space="preserve">x </w:t>
      </w:r>
      <w:r w:rsidRPr="00082DA5">
        <w:rPr>
          <w:rFonts w:eastAsia="Times New Roman"/>
          <w:strike w:val="0"/>
        </w:rPr>
        <w:t>DEFF=214</w:t>
      </w:r>
      <w:r>
        <w:rPr>
          <w:rFonts w:eastAsia="Times New Roman"/>
          <w:strike w:val="0"/>
          <w:lang w:val="en-GB"/>
        </w:rPr>
        <w:t xml:space="preserve"> x</w:t>
      </w:r>
      <w:r w:rsidRPr="00082DA5">
        <w:rPr>
          <w:rFonts w:eastAsia="Times New Roman"/>
          <w:strike w:val="0"/>
        </w:rPr>
        <w:t>1</w:t>
      </w:r>
      <w:r>
        <w:rPr>
          <w:rFonts w:eastAsia="Times New Roman"/>
          <w:strike w:val="0"/>
          <w:lang w:val="en-GB"/>
        </w:rPr>
        <w:t>.5145</w:t>
      </w:r>
      <w:r w:rsidRPr="00082DA5">
        <w:rPr>
          <w:rFonts w:eastAsia="Times New Roman"/>
          <w:strike w:val="0"/>
        </w:rPr>
        <w:t>≈</w:t>
      </w:r>
      <w:r>
        <w:rPr>
          <w:rFonts w:eastAsia="Times New Roman"/>
          <w:strike w:val="0"/>
          <w:lang w:val="en-GB"/>
        </w:rPr>
        <w:t>324.</w:t>
      </w:r>
    </w:p>
    <w:p w14:paraId="3DDEA183" w14:textId="77777777" w:rsidR="003F2314" w:rsidRDefault="003F2314" w:rsidP="002D2752">
      <w:pPr>
        <w:spacing w:before="100" w:beforeAutospacing="1" w:after="100" w:afterAutospacing="1" w:line="240" w:lineRule="auto"/>
        <w:rPr>
          <w:rFonts w:eastAsia="Times New Roman"/>
          <w:b/>
          <w:bCs/>
          <w:strike w:val="0"/>
          <w:lang w:val="en-GB"/>
        </w:rPr>
      </w:pPr>
    </w:p>
    <w:p w14:paraId="4E6CF516" w14:textId="3812A206" w:rsidR="002D2752" w:rsidRDefault="002D2752" w:rsidP="002D2752">
      <w:pPr>
        <w:spacing w:before="100" w:beforeAutospacing="1" w:after="100" w:afterAutospacing="1" w:line="240" w:lineRule="auto"/>
        <w:rPr>
          <w:rFonts w:eastAsia="Times New Roman"/>
          <w:strike w:val="0"/>
          <w:lang w:val="en-GB"/>
        </w:rPr>
      </w:pPr>
      <w:r w:rsidRPr="007A34C6">
        <w:rPr>
          <w:rFonts w:eastAsia="Times New Roman"/>
          <w:b/>
          <w:bCs/>
          <w:strike w:val="0"/>
          <w:lang w:val="en-GB"/>
        </w:rPr>
        <w:t xml:space="preserve">3. Adjusting </w:t>
      </w:r>
      <w:r w:rsidRPr="007A34C6">
        <w:rPr>
          <w:rFonts w:eastAsia="Times New Roman"/>
          <w:b/>
          <w:bCs/>
          <w:strike w:val="0"/>
        </w:rPr>
        <w:t>for 10%</w:t>
      </w:r>
      <w:r>
        <w:rPr>
          <w:rFonts w:eastAsia="Times New Roman"/>
          <w:b/>
          <w:bCs/>
          <w:strike w:val="0"/>
          <w:lang w:val="en-GB"/>
        </w:rPr>
        <w:t xml:space="preserve"> incomplete or </w:t>
      </w:r>
      <w:r w:rsidRPr="007A34C6">
        <w:rPr>
          <w:rFonts w:eastAsia="Times New Roman"/>
          <w:b/>
          <w:bCs/>
          <w:strike w:val="0"/>
        </w:rPr>
        <w:t>missing records:</w:t>
      </w:r>
      <w:r>
        <w:rPr>
          <w:rFonts w:eastAsia="Times New Roman"/>
          <w:strike w:val="0"/>
          <w:lang w:val="en-GB"/>
        </w:rPr>
        <w:t xml:space="preserve"> </w:t>
      </w:r>
    </w:p>
    <w:p w14:paraId="45031A9E" w14:textId="77777777" w:rsidR="002D2752" w:rsidRPr="00B7387F" w:rsidRDefault="002D2752" w:rsidP="002D2752">
      <w:pPr>
        <w:spacing w:before="100" w:beforeAutospacing="1" w:after="100" w:afterAutospacing="1" w:line="240" w:lineRule="auto"/>
        <w:rPr>
          <w:rFonts w:eastAsia="Times New Roman"/>
          <w:strike w:val="0"/>
          <w:lang w:val="en-GB"/>
        </w:rPr>
      </w:pPr>
      <w:r>
        <w:rPr>
          <w:rFonts w:eastAsia="Times New Roman"/>
          <w:strike w:val="0"/>
          <w:sz w:val="36"/>
          <w:szCs w:val="36"/>
          <w:vertAlign w:val="subscript"/>
          <w:lang w:val="en-GB"/>
        </w:rPr>
        <w:t xml:space="preserve">Final Sample size = 324/1-0.10 = 324/0.90 = 360. </w:t>
      </w:r>
    </w:p>
    <w:p w14:paraId="769FE10B" w14:textId="77777777" w:rsidR="00CB45A4" w:rsidRDefault="00D30968" w:rsidP="002D2752">
      <w:pPr>
        <w:spacing w:before="100" w:beforeAutospacing="1" w:after="100" w:afterAutospacing="1" w:line="240" w:lineRule="auto"/>
        <w:rPr>
          <w:b/>
          <w:bCs/>
          <w:strike w:val="0"/>
          <w:lang w:val="en-GB"/>
        </w:rPr>
      </w:pPr>
      <w:r>
        <w:rPr>
          <w:b/>
          <w:bCs/>
          <w:strike w:val="0"/>
          <w:lang w:val="en-GB"/>
        </w:rPr>
        <w:t xml:space="preserve">2.4 </w:t>
      </w:r>
      <w:r w:rsidR="002D2752">
        <w:rPr>
          <w:b/>
          <w:bCs/>
          <w:strike w:val="0"/>
          <w:lang w:val="en-GB"/>
        </w:rPr>
        <w:t>M</w:t>
      </w:r>
      <w:r w:rsidR="002D2752" w:rsidRPr="00031FB5">
        <w:rPr>
          <w:b/>
          <w:bCs/>
          <w:strike w:val="0"/>
        </w:rPr>
        <w:t>odelling adequacy</w:t>
      </w:r>
    </w:p>
    <w:p w14:paraId="440EDEEF" w14:textId="1A874E36" w:rsidR="002D2752" w:rsidRPr="00CB45A4" w:rsidRDefault="00CB45A4" w:rsidP="002D2752">
      <w:pPr>
        <w:spacing w:before="100" w:beforeAutospacing="1" w:after="100" w:afterAutospacing="1" w:line="240" w:lineRule="auto"/>
        <w:rPr>
          <w:b/>
          <w:bCs/>
          <w:strike w:val="0"/>
          <w:lang w:val="en-GB"/>
        </w:rPr>
      </w:pPr>
      <w:r>
        <w:rPr>
          <w:strike w:val="0"/>
          <w:lang w:val="en-GB"/>
        </w:rPr>
        <w:t>With a</w:t>
      </w:r>
      <w:r w:rsidR="00F153B6">
        <w:rPr>
          <w:rFonts w:eastAsia="Times New Roman"/>
          <w:strike w:val="0"/>
          <w:lang w:val="en-GB"/>
        </w:rPr>
        <w:t xml:space="preserve"> </w:t>
      </w:r>
      <w:r w:rsidR="002D2752" w:rsidRPr="00031FB5">
        <w:rPr>
          <w:rFonts w:eastAsia="Times New Roman"/>
          <w:strike w:val="0"/>
        </w:rPr>
        <w:t xml:space="preserve">final sample of </w:t>
      </w:r>
      <w:r w:rsidR="00133EDD" w:rsidRPr="00031FB5">
        <w:rPr>
          <w:rFonts w:eastAsia="Times New Roman"/>
          <w:strike w:val="0"/>
        </w:rPr>
        <w:t>360</w:t>
      </w:r>
      <w:r w:rsidR="00133EDD">
        <w:rPr>
          <w:rFonts w:eastAsia="Times New Roman"/>
          <w:strike w:val="0"/>
          <w:lang w:val="en-GB"/>
        </w:rPr>
        <w:t xml:space="preserve"> and</w:t>
      </w:r>
      <w:r w:rsidR="002D2752" w:rsidRPr="00031FB5">
        <w:rPr>
          <w:rFonts w:eastAsia="Times New Roman"/>
          <w:strike w:val="0"/>
        </w:rPr>
        <w:t xml:space="preserve"> </w:t>
      </w:r>
      <w:r w:rsidR="00133EDD">
        <w:rPr>
          <w:rFonts w:eastAsia="Times New Roman"/>
          <w:strike w:val="0"/>
          <w:lang w:val="en-GB"/>
        </w:rPr>
        <w:t xml:space="preserve">using </w:t>
      </w:r>
      <w:r w:rsidR="002D2752" w:rsidRPr="00031FB5">
        <w:rPr>
          <w:rFonts w:eastAsia="Times New Roman"/>
          <w:strike w:val="0"/>
        </w:rPr>
        <w:t>an observed poor</w:t>
      </w:r>
      <w:r w:rsidR="00F153B6">
        <w:rPr>
          <w:rFonts w:eastAsia="Times New Roman"/>
          <w:strike w:val="0"/>
          <w:lang w:val="en-GB"/>
        </w:rPr>
        <w:t xml:space="preserve"> </w:t>
      </w:r>
      <w:r w:rsidR="002D2752" w:rsidRPr="00031FB5">
        <w:rPr>
          <w:rFonts w:eastAsia="Times New Roman"/>
          <w:strike w:val="0"/>
        </w:rPr>
        <w:t xml:space="preserve">outcome rate </w:t>
      </w:r>
      <w:r w:rsidR="002D2752">
        <w:rPr>
          <w:rFonts w:eastAsia="Times New Roman"/>
          <w:strike w:val="0"/>
        </w:rPr>
        <w:t xml:space="preserve">of </w:t>
      </w:r>
      <w:r w:rsidR="002D2752">
        <w:rPr>
          <w:rFonts w:eastAsia="Times New Roman"/>
          <w:strike w:val="0"/>
          <w:lang w:val="en-GB"/>
        </w:rPr>
        <w:t xml:space="preserve">about </w:t>
      </w:r>
      <w:r w:rsidR="002D2752" w:rsidRPr="00031FB5">
        <w:rPr>
          <w:rFonts w:eastAsia="Times New Roman"/>
          <w:strike w:val="0"/>
        </w:rPr>
        <w:t>35%</w:t>
      </w:r>
      <w:r w:rsidR="002D2752">
        <w:rPr>
          <w:rFonts w:eastAsia="Times New Roman"/>
          <w:strike w:val="0"/>
          <w:lang w:val="en-GB"/>
        </w:rPr>
        <w:t xml:space="preserve"> </w:t>
      </w:r>
      <w:r w:rsidR="009A0FF8">
        <w:rPr>
          <w:rFonts w:eastAsia="Times New Roman"/>
          <w:strike w:val="0"/>
          <w:lang w:val="en-GB"/>
        </w:rPr>
        <w:t>(</w:t>
      </w:r>
      <w:r w:rsidR="003621B5" w:rsidRPr="00495FA6">
        <w:rPr>
          <w:strike w:val="0"/>
        </w:rPr>
        <w:t>Adamu et al., 201</w:t>
      </w:r>
      <w:r w:rsidR="00A738DE">
        <w:rPr>
          <w:strike w:val="0"/>
          <w:lang w:val="en-GB"/>
        </w:rPr>
        <w:t>2</w:t>
      </w:r>
      <w:r w:rsidR="003621B5" w:rsidRPr="00495FA6">
        <w:rPr>
          <w:strike w:val="0"/>
        </w:rPr>
        <w:t xml:space="preserve">; </w:t>
      </w:r>
      <w:r w:rsidR="00370E07">
        <w:rPr>
          <w:rFonts w:eastAsia="Times New Roman"/>
          <w:strike w:val="0"/>
        </w:rPr>
        <w:t>O</w:t>
      </w:r>
      <w:r w:rsidR="00A738DE">
        <w:rPr>
          <w:rFonts w:eastAsia="Times New Roman"/>
          <w:strike w:val="0"/>
          <w:lang w:val="en-GB"/>
        </w:rPr>
        <w:t>lu</w:t>
      </w:r>
      <w:r w:rsidR="00370E07">
        <w:rPr>
          <w:rFonts w:eastAsia="Times New Roman"/>
          <w:strike w:val="0"/>
        </w:rPr>
        <w:t>sola et</w:t>
      </w:r>
      <w:r w:rsidR="00370E07">
        <w:rPr>
          <w:rFonts w:eastAsia="Times New Roman"/>
          <w:strike w:val="0"/>
          <w:lang w:val="en-GB"/>
        </w:rPr>
        <w:t xml:space="preserve"> al., 20</w:t>
      </w:r>
      <w:r w:rsidR="00A738DE">
        <w:rPr>
          <w:rFonts w:eastAsia="Times New Roman"/>
          <w:strike w:val="0"/>
          <w:lang w:val="en-GB"/>
        </w:rPr>
        <w:t>21</w:t>
      </w:r>
      <w:r w:rsidR="00F153B6">
        <w:rPr>
          <w:rFonts w:eastAsia="Times New Roman"/>
          <w:strike w:val="0"/>
          <w:lang w:val="en-GB"/>
        </w:rPr>
        <w:t xml:space="preserve">), 126 women (0.35 x 360) </w:t>
      </w:r>
      <w:r w:rsidR="00133EDD">
        <w:rPr>
          <w:rFonts w:eastAsia="Times New Roman"/>
          <w:strike w:val="0"/>
          <w:lang w:val="en-GB"/>
        </w:rPr>
        <w:t>were expected to have</w:t>
      </w:r>
      <w:r w:rsidR="00F153B6">
        <w:rPr>
          <w:rFonts w:eastAsia="Times New Roman"/>
          <w:strike w:val="0"/>
          <w:lang w:val="en-GB"/>
        </w:rPr>
        <w:t xml:space="preserve"> poor outcomes.</w:t>
      </w:r>
      <w:r w:rsidR="002D2752" w:rsidRPr="00031FB5">
        <w:rPr>
          <w:rFonts w:eastAsia="Times New Roman"/>
          <w:strike w:val="0"/>
        </w:rPr>
        <w:t xml:space="preserve"> </w:t>
      </w:r>
      <w:r w:rsidR="002D2752">
        <w:rPr>
          <w:rFonts w:eastAsia="Times New Roman"/>
          <w:strike w:val="0"/>
          <w:lang w:val="en-GB"/>
        </w:rPr>
        <w:t>T</w:t>
      </w:r>
      <w:r w:rsidR="002D2752" w:rsidRPr="00031FB5">
        <w:rPr>
          <w:rFonts w:eastAsia="Times New Roman"/>
          <w:strike w:val="0"/>
        </w:rPr>
        <w:t xml:space="preserve">he dataset </w:t>
      </w:r>
      <w:r w:rsidR="002D2752">
        <w:rPr>
          <w:rFonts w:eastAsia="Times New Roman"/>
          <w:strike w:val="0"/>
        </w:rPr>
        <w:t xml:space="preserve">has </w:t>
      </w:r>
      <w:r w:rsidR="002D2752" w:rsidRPr="005308DF">
        <w:rPr>
          <w:rFonts w:eastAsia="Times New Roman"/>
          <w:strike w:val="0"/>
        </w:rPr>
        <w:t>8 predictors (e.g., age, parity, antenatal care visits, gestational age at booking, type of HDP, referral status, presence of complications, and socio-economic status).</w:t>
      </w:r>
      <w:r w:rsidR="002D2752">
        <w:rPr>
          <w:rFonts w:eastAsia="Times New Roman"/>
          <w:strike w:val="0"/>
        </w:rPr>
        <w:t xml:space="preserve"> </w:t>
      </w:r>
      <w:r w:rsidR="002D2752">
        <w:rPr>
          <w:rFonts w:eastAsia="Times New Roman"/>
          <w:strike w:val="0"/>
          <w:lang w:val="en-GB"/>
        </w:rPr>
        <w:t xml:space="preserve">So, the </w:t>
      </w:r>
      <w:r w:rsidR="00133EDD">
        <w:rPr>
          <w:rFonts w:eastAsia="Times New Roman"/>
          <w:strike w:val="0"/>
          <w:lang w:val="en-GB"/>
        </w:rPr>
        <w:t xml:space="preserve">estimated </w:t>
      </w:r>
      <w:bookmarkStart w:id="7" w:name="_Hlk219573738"/>
      <w:r w:rsidR="002D2752" w:rsidRPr="00031FB5">
        <w:rPr>
          <w:rFonts w:eastAsia="Times New Roman"/>
          <w:strike w:val="0"/>
        </w:rPr>
        <w:t xml:space="preserve">events per predictor </w:t>
      </w:r>
      <w:bookmarkEnd w:id="7"/>
      <w:r w:rsidR="002D2752">
        <w:rPr>
          <w:rFonts w:eastAsia="Times New Roman"/>
          <w:strike w:val="0"/>
          <w:lang w:val="en-GB"/>
        </w:rPr>
        <w:t>(EPV)= 126/8 =15.75</w:t>
      </w:r>
      <w:r w:rsidR="002D2752" w:rsidRPr="00082DA5">
        <w:rPr>
          <w:rFonts w:eastAsia="Times New Roman"/>
          <w:strike w:val="0"/>
        </w:rPr>
        <w:t>≈</w:t>
      </w:r>
      <w:r w:rsidR="002D2752">
        <w:rPr>
          <w:rFonts w:eastAsia="Times New Roman"/>
          <w:strike w:val="0"/>
          <w:lang w:val="en-GB"/>
        </w:rPr>
        <w:t>15.8,</w:t>
      </w:r>
      <w:r w:rsidR="002D2752" w:rsidRPr="00031FB5">
        <w:rPr>
          <w:rFonts w:eastAsia="Times New Roman"/>
          <w:strike w:val="0"/>
        </w:rPr>
        <w:t xml:space="preserve"> meeting common EPV recommendations and supporting robust multivariable logistic regression.</w:t>
      </w:r>
    </w:p>
    <w:p w14:paraId="098B54B7" w14:textId="3D0727B8" w:rsidR="002D2752" w:rsidRPr="009214FB" w:rsidRDefault="00D30968" w:rsidP="002D2752">
      <w:pPr>
        <w:spacing w:before="100" w:beforeAutospacing="1" w:after="100" w:afterAutospacing="1" w:line="240" w:lineRule="auto"/>
        <w:rPr>
          <w:rFonts w:eastAsia="Times New Roman"/>
          <w:strike w:val="0"/>
        </w:rPr>
      </w:pPr>
      <w:r>
        <w:rPr>
          <w:rFonts w:eastAsia="Times New Roman"/>
          <w:b/>
          <w:bCs/>
          <w:strike w:val="0"/>
          <w:lang w:val="en-GB"/>
        </w:rPr>
        <w:t xml:space="preserve">2.5 </w:t>
      </w:r>
      <w:r w:rsidR="002D2752" w:rsidRPr="009214FB">
        <w:rPr>
          <w:rFonts w:eastAsia="Times New Roman"/>
          <w:b/>
          <w:bCs/>
          <w:strike w:val="0"/>
        </w:rPr>
        <w:t>Sampling technique:</w:t>
      </w:r>
      <w:r w:rsidR="002D2752" w:rsidRPr="009214FB">
        <w:rPr>
          <w:rFonts w:eastAsia="Times New Roman"/>
          <w:strike w:val="0"/>
        </w:rPr>
        <w:t xml:space="preserve"> </w:t>
      </w:r>
      <w:r w:rsidR="009D20DF">
        <w:rPr>
          <w:rFonts w:eastAsia="Times New Roman"/>
          <w:strike w:val="0"/>
          <w:lang w:val="en-GB"/>
        </w:rPr>
        <w:t>A m</w:t>
      </w:r>
      <w:r w:rsidR="002D2752" w:rsidRPr="009214FB">
        <w:rPr>
          <w:rFonts w:eastAsia="Times New Roman"/>
          <w:strike w:val="0"/>
        </w:rPr>
        <w:t>ultistage sampling was used</w:t>
      </w:r>
      <w:r w:rsidR="002D2752">
        <w:rPr>
          <w:rFonts w:eastAsia="Times New Roman"/>
          <w:strike w:val="0"/>
          <w:lang w:val="en-GB"/>
        </w:rPr>
        <w:t xml:space="preserve"> </w:t>
      </w:r>
      <w:r w:rsidR="002D2752" w:rsidRPr="000D7D3D">
        <w:rPr>
          <w:rFonts w:eastAsia="Times New Roman"/>
          <w:strike w:val="0"/>
        </w:rPr>
        <w:t>to select PHCs and</w:t>
      </w:r>
      <w:r w:rsidR="002D2752">
        <w:rPr>
          <w:rFonts w:eastAsia="Times New Roman"/>
          <w:strike w:val="0"/>
          <w:lang w:val="en-GB"/>
        </w:rPr>
        <w:t xml:space="preserve"> case files</w:t>
      </w:r>
      <w:r w:rsidR="002D2752" w:rsidRPr="009214FB">
        <w:rPr>
          <w:rFonts w:eastAsia="Times New Roman"/>
          <w:strike w:val="0"/>
        </w:rPr>
        <w:t xml:space="preserve">. </w:t>
      </w:r>
      <w:r w:rsidR="002D2752">
        <w:rPr>
          <w:rFonts w:eastAsia="Times New Roman"/>
          <w:strike w:val="0"/>
          <w:lang w:val="en-GB"/>
        </w:rPr>
        <w:t>In the f</w:t>
      </w:r>
      <w:r w:rsidR="002D2752" w:rsidRPr="009214FB">
        <w:rPr>
          <w:rFonts w:eastAsia="Times New Roman"/>
          <w:strike w:val="0"/>
        </w:rPr>
        <w:t>irst</w:t>
      </w:r>
      <w:r w:rsidR="002D2752">
        <w:rPr>
          <w:rFonts w:eastAsia="Times New Roman"/>
          <w:strike w:val="0"/>
          <w:lang w:val="en-GB"/>
        </w:rPr>
        <w:t xml:space="preserve"> stage</w:t>
      </w:r>
      <w:r w:rsidR="002D2752" w:rsidRPr="009214FB">
        <w:rPr>
          <w:rFonts w:eastAsia="Times New Roman"/>
          <w:strike w:val="0"/>
        </w:rPr>
        <w:t xml:space="preserve">, </w:t>
      </w:r>
      <w:r w:rsidR="002D2752">
        <w:rPr>
          <w:rFonts w:eastAsia="Times New Roman"/>
          <w:strike w:val="0"/>
          <w:lang w:val="en-GB"/>
        </w:rPr>
        <w:t>the two urban LGAs were</w:t>
      </w:r>
      <w:r w:rsidR="002D2752" w:rsidRPr="009214FB">
        <w:rPr>
          <w:rFonts w:eastAsia="Times New Roman"/>
          <w:strike w:val="0"/>
        </w:rPr>
        <w:t xml:space="preserve"> selected. </w:t>
      </w:r>
      <w:r w:rsidR="002D2752">
        <w:rPr>
          <w:rFonts w:eastAsia="Times New Roman"/>
          <w:strike w:val="0"/>
          <w:lang w:val="en-GB"/>
        </w:rPr>
        <w:t xml:space="preserve">The second stage involved the random selection of </w:t>
      </w:r>
      <w:r w:rsidR="009B0DC7">
        <w:rPr>
          <w:rFonts w:eastAsia="Times New Roman"/>
          <w:strike w:val="0"/>
          <w:lang w:val="en-GB"/>
        </w:rPr>
        <w:t xml:space="preserve">five </w:t>
      </w:r>
      <w:r w:rsidR="002D2752">
        <w:rPr>
          <w:rFonts w:eastAsia="Times New Roman"/>
          <w:strike w:val="0"/>
          <w:lang w:val="en-GB"/>
        </w:rPr>
        <w:t xml:space="preserve">PHCs from the list </w:t>
      </w:r>
      <w:r w:rsidR="0068721C">
        <w:rPr>
          <w:rFonts w:eastAsia="Times New Roman"/>
          <w:strike w:val="0"/>
          <w:lang w:val="en-GB"/>
        </w:rPr>
        <w:t xml:space="preserve">of functioning PHCs </w:t>
      </w:r>
      <w:r w:rsidR="002D2752">
        <w:rPr>
          <w:rFonts w:eastAsia="Times New Roman"/>
          <w:strike w:val="0"/>
          <w:lang w:val="en-GB"/>
        </w:rPr>
        <w:t xml:space="preserve">provided by each local government </w:t>
      </w:r>
      <w:r w:rsidR="0068721C">
        <w:rPr>
          <w:rFonts w:eastAsia="Times New Roman"/>
          <w:strike w:val="0"/>
          <w:lang w:val="en-GB"/>
        </w:rPr>
        <w:t xml:space="preserve">health </w:t>
      </w:r>
      <w:r w:rsidR="002D2752">
        <w:rPr>
          <w:rFonts w:eastAsia="Times New Roman"/>
          <w:strike w:val="0"/>
          <w:lang w:val="en-GB"/>
        </w:rPr>
        <w:t>authority through ballot</w:t>
      </w:r>
      <w:r w:rsidR="002A1E3D">
        <w:rPr>
          <w:rFonts w:eastAsia="Times New Roman"/>
          <w:strike w:val="0"/>
          <w:lang w:val="en-GB"/>
        </w:rPr>
        <w:t>ing</w:t>
      </w:r>
      <w:r w:rsidR="002D2752">
        <w:rPr>
          <w:rFonts w:eastAsia="Times New Roman"/>
          <w:strike w:val="0"/>
          <w:lang w:val="en-GB"/>
        </w:rPr>
        <w:t xml:space="preserve">. </w:t>
      </w:r>
      <w:r w:rsidR="002D2752" w:rsidRPr="009214FB">
        <w:rPr>
          <w:rFonts w:eastAsia="Times New Roman"/>
          <w:strike w:val="0"/>
        </w:rPr>
        <w:t xml:space="preserve">Then, proportionate allocation was applied based on caseload per facility. Finally, systematic sampling </w:t>
      </w:r>
      <w:r w:rsidR="002D2752">
        <w:rPr>
          <w:rFonts w:eastAsia="Times New Roman"/>
          <w:strike w:val="0"/>
        </w:rPr>
        <w:t>was used to select</w:t>
      </w:r>
      <w:r w:rsidR="002D2752" w:rsidRPr="009214FB">
        <w:rPr>
          <w:rFonts w:eastAsia="Times New Roman"/>
          <w:strike w:val="0"/>
        </w:rPr>
        <w:t xml:space="preserve"> </w:t>
      </w:r>
      <w:r w:rsidR="006C5472">
        <w:rPr>
          <w:rFonts w:eastAsia="Times New Roman"/>
          <w:strike w:val="0"/>
          <w:lang w:val="en-GB"/>
        </w:rPr>
        <w:t>every</w:t>
      </w:r>
      <w:r w:rsidR="00BC17D5">
        <w:rPr>
          <w:rFonts w:eastAsia="Times New Roman"/>
          <w:strike w:val="0"/>
        </w:rPr>
        <w:t xml:space="preserve"> </w:t>
      </w:r>
      <w:r w:rsidR="002D2752" w:rsidRPr="009214FB">
        <w:rPr>
          <w:rFonts w:eastAsia="Times New Roman"/>
          <w:strike w:val="0"/>
        </w:rPr>
        <w:t xml:space="preserve">eligible </w:t>
      </w:r>
      <w:r w:rsidR="00BC17D5" w:rsidRPr="00BC17D5">
        <w:rPr>
          <w:rFonts w:eastAsia="Times New Roman"/>
          <w:strike w:val="0"/>
          <w:lang w:val="en-GB"/>
        </w:rPr>
        <w:t>3</w:t>
      </w:r>
      <w:r w:rsidR="00BC17D5">
        <w:rPr>
          <w:rFonts w:eastAsia="Times New Roman"/>
          <w:strike w:val="0"/>
          <w:lang w:val="en-GB"/>
        </w:rPr>
        <w:t xml:space="preserve">rd </w:t>
      </w:r>
      <w:r w:rsidR="002D2752" w:rsidRPr="00BC17D5">
        <w:rPr>
          <w:rFonts w:eastAsia="Times New Roman"/>
          <w:strike w:val="0"/>
        </w:rPr>
        <w:t>case</w:t>
      </w:r>
      <w:r w:rsidR="002D2752" w:rsidRPr="009214FB">
        <w:rPr>
          <w:rFonts w:eastAsia="Times New Roman"/>
          <w:strike w:val="0"/>
        </w:rPr>
        <w:t xml:space="preserve"> file</w:t>
      </w:r>
      <w:r w:rsidR="00BC17D5">
        <w:rPr>
          <w:rFonts w:eastAsia="Times New Roman"/>
          <w:strike w:val="0"/>
          <w:lang w:val="en-GB"/>
        </w:rPr>
        <w:t xml:space="preserve"> in each PHC until 36 files per PHC were selected</w:t>
      </w:r>
      <w:r w:rsidR="002D2752" w:rsidRPr="009214FB">
        <w:rPr>
          <w:rFonts w:eastAsia="Times New Roman"/>
          <w:strike w:val="0"/>
        </w:rPr>
        <w:t>.</w:t>
      </w:r>
    </w:p>
    <w:p w14:paraId="413D9472" w14:textId="507BF5BD" w:rsidR="002D2752" w:rsidRDefault="00D30968" w:rsidP="002D2752">
      <w:pPr>
        <w:pStyle w:val="NormalWeb"/>
        <w:rPr>
          <w:lang w:val="en-GB"/>
        </w:rPr>
      </w:pPr>
      <w:r>
        <w:rPr>
          <w:b/>
          <w:bCs/>
          <w:lang w:val="en-GB"/>
        </w:rPr>
        <w:t xml:space="preserve">2.6 </w:t>
      </w:r>
      <w:r w:rsidR="002D2752" w:rsidRPr="009214FB">
        <w:rPr>
          <w:b/>
          <w:bCs/>
        </w:rPr>
        <w:t>Data collection</w:t>
      </w:r>
      <w:r w:rsidR="002D2752">
        <w:rPr>
          <w:b/>
          <w:bCs/>
          <w:lang w:val="en-GB"/>
        </w:rPr>
        <w:t xml:space="preserve"> tools and variables</w:t>
      </w:r>
      <w:r w:rsidR="002D2752" w:rsidRPr="009214FB">
        <w:rPr>
          <w:b/>
          <w:bCs/>
        </w:rPr>
        <w:t>:</w:t>
      </w:r>
      <w:r w:rsidR="002D2752" w:rsidRPr="009214FB">
        <w:t xml:space="preserve"> </w:t>
      </w:r>
      <w:r w:rsidR="002D2752">
        <w:rPr>
          <w:lang w:val="en-GB"/>
        </w:rPr>
        <w:t xml:space="preserve">A </w:t>
      </w:r>
      <w:r w:rsidR="002D2752">
        <w:t xml:space="preserve">structured </w:t>
      </w:r>
      <w:r w:rsidR="002D2752">
        <w:rPr>
          <w:lang w:val="en-GB"/>
        </w:rPr>
        <w:t xml:space="preserve">paper </w:t>
      </w:r>
      <w:r w:rsidR="002D2752">
        <w:t xml:space="preserve">case report form (CRF) </w:t>
      </w:r>
      <w:r w:rsidR="002D2752">
        <w:rPr>
          <w:lang w:val="en-GB"/>
        </w:rPr>
        <w:t xml:space="preserve">was used. It </w:t>
      </w:r>
      <w:r w:rsidR="002D2752">
        <w:t>compris</w:t>
      </w:r>
      <w:r w:rsidR="002D2752">
        <w:rPr>
          <w:lang w:val="en-GB"/>
        </w:rPr>
        <w:t xml:space="preserve">ed: </w:t>
      </w:r>
    </w:p>
    <w:p w14:paraId="4EAB5A8F" w14:textId="0DCE440D" w:rsidR="003E2907" w:rsidRDefault="00A74B0C" w:rsidP="002D2752">
      <w:pPr>
        <w:pStyle w:val="NormalWeb"/>
      </w:pPr>
      <w:r>
        <w:rPr>
          <w:lang w:val="en-GB"/>
        </w:rPr>
        <w:t xml:space="preserve">a. </w:t>
      </w:r>
      <w:r w:rsidR="002D2752">
        <w:t xml:space="preserve">Sociodemographic </w:t>
      </w:r>
      <w:r w:rsidR="00CB2078">
        <w:t xml:space="preserve">information </w:t>
      </w:r>
      <w:r w:rsidR="002D2752">
        <w:t>(age, marital status, education, occupation,</w:t>
      </w:r>
      <w:r w:rsidR="003F2314">
        <w:t xml:space="preserve"> etc</w:t>
      </w:r>
      <w:r w:rsidR="00923484">
        <w:t>.</w:t>
      </w:r>
      <w:r w:rsidR="002D2752">
        <w:t>)</w:t>
      </w:r>
      <w:r w:rsidR="002D2752">
        <w:rPr>
          <w:lang w:val="en-GB"/>
        </w:rPr>
        <w:t>,</w:t>
      </w:r>
      <w:r w:rsidR="002D2752">
        <w:br/>
      </w:r>
      <w:r>
        <w:rPr>
          <w:lang w:val="en-GB"/>
        </w:rPr>
        <w:t>b.</w:t>
      </w:r>
      <w:r w:rsidR="002D2752">
        <w:t xml:space="preserve"> Obstetric history (parity, </w:t>
      </w:r>
      <w:r w:rsidR="002D2752">
        <w:rPr>
          <w:lang w:val="en-GB"/>
        </w:rPr>
        <w:t>antenatal clinic (</w:t>
      </w:r>
      <w:r w:rsidR="002D2752">
        <w:t>ANC</w:t>
      </w:r>
      <w:r w:rsidR="002D2752">
        <w:rPr>
          <w:lang w:val="en-GB"/>
        </w:rPr>
        <w:t>)</w:t>
      </w:r>
      <w:r w:rsidR="002D2752">
        <w:t xml:space="preserve"> attendance, booking status, gestational age)</w:t>
      </w:r>
      <w:r w:rsidR="002D2752">
        <w:rPr>
          <w:lang w:val="en-GB"/>
        </w:rPr>
        <w:t>,</w:t>
      </w:r>
      <w:r w:rsidR="002D2752">
        <w:br/>
      </w:r>
      <w:r>
        <w:rPr>
          <w:lang w:val="en-GB"/>
        </w:rPr>
        <w:t xml:space="preserve">c. </w:t>
      </w:r>
      <w:r w:rsidR="002D2752">
        <w:t>Clinical features at presentation (diagnosis</w:t>
      </w:r>
      <w:r w:rsidR="002D2752">
        <w:rPr>
          <w:lang w:val="en-GB"/>
        </w:rPr>
        <w:t xml:space="preserve"> such as gestational hypertension</w:t>
      </w:r>
      <w:r w:rsidR="002D2752">
        <w:t>,</w:t>
      </w:r>
      <w:r w:rsidR="003E2907">
        <w:t xml:space="preserve"> chronic hypertension,</w:t>
      </w:r>
      <w:r w:rsidR="002D2752">
        <w:t xml:space="preserve"> pre-eclampsia, eclampsia),</w:t>
      </w:r>
      <w:r w:rsidR="002D2752">
        <w:br/>
      </w:r>
      <w:r>
        <w:rPr>
          <w:lang w:val="en-GB"/>
        </w:rPr>
        <w:t xml:space="preserve">d. </w:t>
      </w:r>
      <w:r w:rsidR="002D2752">
        <w:t xml:space="preserve">Time intervals (onset of symptoms </w:t>
      </w:r>
      <w:r w:rsidR="003E2907">
        <w:t xml:space="preserve">of hypertension </w:t>
      </w:r>
      <w:r w:rsidR="002D2752">
        <w:t>to presentation</w:t>
      </w:r>
      <w:r w:rsidR="003E2907">
        <w:t xml:space="preserve"> at PHC</w:t>
      </w:r>
      <w:r w:rsidR="002D2752">
        <w:t>, time</w:t>
      </w:r>
      <w:r w:rsidR="003E2907">
        <w:t xml:space="preserve"> of presentation to</w:t>
      </w:r>
      <w:r w:rsidR="002D2752">
        <w:t xml:space="preserve"> referral, time </w:t>
      </w:r>
      <w:r w:rsidR="003E2907">
        <w:t>of</w:t>
      </w:r>
      <w:r w:rsidR="002D2752">
        <w:t xml:space="preserve"> </w:t>
      </w:r>
      <w:r w:rsidR="003E2907">
        <w:t xml:space="preserve">presentation to </w:t>
      </w:r>
      <w:r w:rsidR="002D2752">
        <w:t>anticonvulsant/antihypertensive therapy),</w:t>
      </w:r>
      <w:r w:rsidR="002D2752">
        <w:br/>
      </w:r>
      <w:r>
        <w:rPr>
          <w:lang w:val="en-GB"/>
        </w:rPr>
        <w:t xml:space="preserve">e. </w:t>
      </w:r>
      <w:r w:rsidR="002D2752">
        <w:t>Facility-level variables (PHC staffing level at time of presentation, availability of magnesium sulphate</w:t>
      </w:r>
      <w:r w:rsidR="00DF2614">
        <w:rPr>
          <w:lang w:val="en-GB"/>
        </w:rPr>
        <w:t xml:space="preserve"> (MgSO</w:t>
      </w:r>
      <w:r w:rsidR="00DF2614" w:rsidRPr="00DC17A4">
        <w:rPr>
          <w:vertAlign w:val="subscript"/>
          <w:lang w:val="en-GB"/>
        </w:rPr>
        <w:t>4</w:t>
      </w:r>
      <w:r w:rsidR="00DF2614">
        <w:rPr>
          <w:lang w:val="en-GB"/>
        </w:rPr>
        <w:t>)</w:t>
      </w:r>
      <w:r w:rsidR="002D2752">
        <w:t>, antihypertensives, oxygen, referral linkage),</w:t>
      </w:r>
      <w:r w:rsidR="002D2752">
        <w:br/>
      </w:r>
      <w:r>
        <w:rPr>
          <w:lang w:val="en-GB"/>
        </w:rPr>
        <w:t xml:space="preserve">f. </w:t>
      </w:r>
      <w:r w:rsidR="002D2752">
        <w:t>Maternal outcomes (</w:t>
      </w:r>
      <w:r w:rsidR="00EF4DC2">
        <w:t>favourable</w:t>
      </w:r>
      <w:r w:rsidR="002D2752">
        <w:t xml:space="preserve"> v</w:t>
      </w:r>
      <w:r w:rsidR="002D2752">
        <w:rPr>
          <w:lang w:val="en-GB"/>
        </w:rPr>
        <w:t>e</w:t>
      </w:r>
      <w:r w:rsidR="002A1E3D">
        <w:rPr>
          <w:lang w:val="en-GB"/>
        </w:rPr>
        <w:t>rsus</w:t>
      </w:r>
      <w:r w:rsidR="002D2752">
        <w:t xml:space="preserve"> poor</w:t>
      </w:r>
      <w:r w:rsidR="002D2752">
        <w:rPr>
          <w:lang w:val="en-GB"/>
        </w:rPr>
        <w:t xml:space="preserve"> as </w:t>
      </w:r>
      <w:r w:rsidR="002D2752">
        <w:t>defined below)</w:t>
      </w:r>
      <w:r w:rsidR="003E2907">
        <w:t>.</w:t>
      </w:r>
      <w:r w:rsidR="002D2752">
        <w:t xml:space="preserve"> </w:t>
      </w:r>
    </w:p>
    <w:p w14:paraId="6CEE4C6E" w14:textId="3D1561FE" w:rsidR="003F571E" w:rsidRPr="003A10AC" w:rsidRDefault="002D2752" w:rsidP="002D2752">
      <w:pPr>
        <w:pStyle w:val="NormalWeb"/>
        <w:rPr>
          <w:lang w:val="en-GB"/>
        </w:rPr>
      </w:pPr>
      <w:r>
        <w:rPr>
          <w:rStyle w:val="Strong"/>
          <w:rFonts w:eastAsiaTheme="majorEastAsia"/>
        </w:rPr>
        <w:t>Outcome definition:</w:t>
      </w:r>
      <w:r>
        <w:br/>
      </w:r>
      <w:r w:rsidR="00A74B0C">
        <w:rPr>
          <w:lang w:val="en-GB"/>
        </w:rPr>
        <w:t>1.</w:t>
      </w:r>
      <w:r>
        <w:t xml:space="preserve"> </w:t>
      </w:r>
      <w:r>
        <w:rPr>
          <w:rStyle w:val="Strong"/>
          <w:rFonts w:eastAsiaTheme="majorEastAsia"/>
        </w:rPr>
        <w:t>Poor maternal outcome:</w:t>
      </w:r>
      <w:r>
        <w:t xml:space="preserve"> composite endpoint including any of: maternal death; admission to intensive care/critical care; eclampsia with complications (e.g., stroke), acute renal failure; </w:t>
      </w:r>
      <w:r w:rsidR="00DC17A4" w:rsidRPr="00DC17A4">
        <w:rPr>
          <w:b/>
          <w:bCs/>
        </w:rPr>
        <w:t>HELLP</w:t>
      </w:r>
      <w:r w:rsidR="00DC17A4">
        <w:t xml:space="preserve"> </w:t>
      </w:r>
      <w:r w:rsidR="00DC17A4" w:rsidRPr="00DC17A4">
        <w:t>syndrome</w:t>
      </w:r>
      <w:r w:rsidR="00DC17A4">
        <w:t>-(</w:t>
      </w:r>
      <w:r>
        <w:rPr>
          <w:rStyle w:val="Strong"/>
          <w:rFonts w:eastAsiaTheme="majorEastAsia"/>
        </w:rPr>
        <w:t>H</w:t>
      </w:r>
      <w:r>
        <w:t>emolysis</w:t>
      </w:r>
      <w:r>
        <w:rPr>
          <w:lang w:val="en-GB"/>
        </w:rPr>
        <w:t xml:space="preserve"> (</w:t>
      </w:r>
      <w:r>
        <w:t>destruction of red blood cells</w:t>
      </w:r>
      <w:r>
        <w:rPr>
          <w:lang w:val="en-GB"/>
        </w:rPr>
        <w:t xml:space="preserve">), </w:t>
      </w:r>
      <w:r>
        <w:rPr>
          <w:rStyle w:val="Strong"/>
          <w:rFonts w:eastAsiaTheme="majorEastAsia"/>
        </w:rPr>
        <w:t>E</w:t>
      </w:r>
      <w:r>
        <w:t xml:space="preserve">levated </w:t>
      </w:r>
      <w:r>
        <w:rPr>
          <w:rStyle w:val="Strong"/>
          <w:rFonts w:eastAsiaTheme="majorEastAsia"/>
        </w:rPr>
        <w:t>L</w:t>
      </w:r>
      <w:r>
        <w:t>iver enzymes</w:t>
      </w:r>
      <w:r>
        <w:rPr>
          <w:lang w:val="en-GB"/>
        </w:rPr>
        <w:t xml:space="preserve"> (</w:t>
      </w:r>
      <w:r>
        <w:t>indicating liver damage or dysfunction</w:t>
      </w:r>
      <w:r>
        <w:rPr>
          <w:lang w:val="en-GB"/>
        </w:rPr>
        <w:t xml:space="preserve">), </w:t>
      </w:r>
      <w:r>
        <w:rPr>
          <w:rStyle w:val="Strong"/>
          <w:rFonts w:eastAsiaTheme="majorEastAsia"/>
        </w:rPr>
        <w:t>L</w:t>
      </w:r>
      <w:r>
        <w:t xml:space="preserve">ow </w:t>
      </w:r>
      <w:r>
        <w:rPr>
          <w:rStyle w:val="Strong"/>
          <w:rFonts w:eastAsiaTheme="majorEastAsia"/>
        </w:rPr>
        <w:t>P</w:t>
      </w:r>
      <w:r>
        <w:t>latelet count</w:t>
      </w:r>
      <w:r>
        <w:rPr>
          <w:lang w:val="en-GB"/>
        </w:rPr>
        <w:t xml:space="preserve"> (</w:t>
      </w:r>
      <w:r>
        <w:t>leading to problems with blood clotting</w:t>
      </w:r>
      <w:r>
        <w:rPr>
          <w:lang w:val="en-GB"/>
        </w:rPr>
        <w:t>)</w:t>
      </w:r>
      <w:r>
        <w:t>; postpartum hysterectomy for maternal complication; need for blood transfusion for obstetric complication.</w:t>
      </w:r>
      <w:r>
        <w:br/>
      </w:r>
      <w:r w:rsidR="00A74B0C">
        <w:rPr>
          <w:lang w:val="en-GB"/>
        </w:rPr>
        <w:t xml:space="preserve">2. </w:t>
      </w:r>
      <w:r w:rsidR="00ED00CE">
        <w:rPr>
          <w:rStyle w:val="Strong"/>
          <w:rFonts w:eastAsiaTheme="majorEastAsia"/>
        </w:rPr>
        <w:t>Favo</w:t>
      </w:r>
      <w:r w:rsidR="00EF4DC2">
        <w:rPr>
          <w:rStyle w:val="Strong"/>
          <w:rFonts w:eastAsiaTheme="majorEastAsia"/>
        </w:rPr>
        <w:t>u</w:t>
      </w:r>
      <w:r w:rsidR="00ED00CE">
        <w:rPr>
          <w:rStyle w:val="Strong"/>
          <w:rFonts w:eastAsiaTheme="majorEastAsia"/>
        </w:rPr>
        <w:t>rable</w:t>
      </w:r>
      <w:r>
        <w:rPr>
          <w:rStyle w:val="Strong"/>
          <w:rFonts w:eastAsiaTheme="majorEastAsia"/>
        </w:rPr>
        <w:t xml:space="preserve"> outcome:</w:t>
      </w:r>
      <w:r>
        <w:t xml:space="preserve"> recovery without the above severe morbidities at time of discharge (or 42 days postpartum).</w:t>
      </w:r>
    </w:p>
    <w:p w14:paraId="3184B766" w14:textId="77777777" w:rsidR="00DC17A4" w:rsidRDefault="00DC17A4" w:rsidP="002D2752">
      <w:pPr>
        <w:pStyle w:val="NormalWeb"/>
        <w:rPr>
          <w:b/>
          <w:bCs/>
          <w:lang w:val="en-GB"/>
        </w:rPr>
      </w:pPr>
    </w:p>
    <w:p w14:paraId="0794026D" w14:textId="77777777" w:rsidR="00DC17A4" w:rsidRDefault="00DC17A4" w:rsidP="002D2752">
      <w:pPr>
        <w:pStyle w:val="NormalWeb"/>
        <w:rPr>
          <w:b/>
          <w:bCs/>
          <w:lang w:val="en-GB"/>
        </w:rPr>
      </w:pPr>
    </w:p>
    <w:p w14:paraId="38B2FD90" w14:textId="4B7CA35D" w:rsidR="002D2752" w:rsidRPr="00176637" w:rsidRDefault="00D30968" w:rsidP="002D2752">
      <w:pPr>
        <w:pStyle w:val="NormalWeb"/>
      </w:pPr>
      <w:r>
        <w:rPr>
          <w:b/>
          <w:bCs/>
          <w:lang w:val="en-GB"/>
        </w:rPr>
        <w:lastRenderedPageBreak/>
        <w:t xml:space="preserve">2.7 </w:t>
      </w:r>
      <w:r w:rsidR="002D2752" w:rsidRPr="00176637">
        <w:rPr>
          <w:b/>
          <w:bCs/>
        </w:rPr>
        <w:t>Data quality, validity &amp; reliability</w:t>
      </w:r>
    </w:p>
    <w:p w14:paraId="45B65714" w14:textId="42D68439" w:rsidR="002D2752" w:rsidRDefault="00A74B0C" w:rsidP="002D2752">
      <w:pPr>
        <w:spacing w:before="100" w:beforeAutospacing="1" w:after="100" w:afterAutospacing="1" w:line="240" w:lineRule="auto"/>
        <w:rPr>
          <w:rFonts w:eastAsia="Times New Roman"/>
          <w:b/>
          <w:bCs/>
          <w:strike w:val="0"/>
          <w:lang w:val="en-GB"/>
        </w:rPr>
      </w:pPr>
      <w:r>
        <w:rPr>
          <w:rFonts w:eastAsia="Times New Roman"/>
          <w:strike w:val="0"/>
          <w:lang w:val="en-GB"/>
        </w:rPr>
        <w:t xml:space="preserve">1. </w:t>
      </w:r>
      <w:r w:rsidR="002D2752" w:rsidRPr="00176637">
        <w:rPr>
          <w:rFonts w:eastAsia="Times New Roman"/>
          <w:b/>
          <w:bCs/>
          <w:strike w:val="0"/>
        </w:rPr>
        <w:t>Training:</w:t>
      </w:r>
      <w:r w:rsidR="002D2752" w:rsidRPr="00176637">
        <w:rPr>
          <w:rFonts w:eastAsia="Times New Roman"/>
          <w:strike w:val="0"/>
        </w:rPr>
        <w:t xml:space="preserve"> Data collectors (midwives/nurses) </w:t>
      </w:r>
      <w:r w:rsidR="002D2752">
        <w:rPr>
          <w:rFonts w:eastAsia="Times New Roman"/>
          <w:strike w:val="0"/>
          <w:lang w:val="en-GB"/>
        </w:rPr>
        <w:t xml:space="preserve">were </w:t>
      </w:r>
      <w:r w:rsidR="002D2752" w:rsidRPr="00176637">
        <w:rPr>
          <w:rFonts w:eastAsia="Times New Roman"/>
          <w:strike w:val="0"/>
        </w:rPr>
        <w:t>trained on CRF, BP measurement (validated cuffs), proteinuria testing (dipstick protocol</w:t>
      </w:r>
      <w:r w:rsidR="00DF7E7D" w:rsidRPr="00176637">
        <w:rPr>
          <w:rFonts w:eastAsia="Times New Roman"/>
          <w:strike w:val="0"/>
        </w:rPr>
        <w:t>),</w:t>
      </w:r>
      <w:r w:rsidR="002D2752" w:rsidRPr="00176637">
        <w:rPr>
          <w:rFonts w:eastAsia="Times New Roman"/>
          <w:strike w:val="0"/>
        </w:rPr>
        <w:t xml:space="preserve"> and data entry.</w:t>
      </w:r>
      <w:r w:rsidR="002D2752" w:rsidRPr="00176637">
        <w:rPr>
          <w:rFonts w:eastAsia="Times New Roman"/>
          <w:strike w:val="0"/>
        </w:rPr>
        <w:br/>
      </w:r>
      <w:r>
        <w:rPr>
          <w:rFonts w:eastAsia="Times New Roman"/>
          <w:strike w:val="0"/>
          <w:lang w:val="en-GB"/>
        </w:rPr>
        <w:t xml:space="preserve">2. </w:t>
      </w:r>
      <w:r w:rsidR="002D2752" w:rsidRPr="00176637">
        <w:rPr>
          <w:rFonts w:eastAsia="Times New Roman"/>
          <w:b/>
          <w:bCs/>
          <w:strike w:val="0"/>
        </w:rPr>
        <w:t>Pretest:</w:t>
      </w:r>
      <w:r w:rsidR="002D2752" w:rsidRPr="00176637">
        <w:rPr>
          <w:rFonts w:eastAsia="Times New Roman"/>
          <w:strike w:val="0"/>
        </w:rPr>
        <w:t xml:space="preserve"> </w:t>
      </w:r>
      <w:r w:rsidR="002D2752">
        <w:rPr>
          <w:rFonts w:eastAsia="Times New Roman"/>
          <w:strike w:val="0"/>
          <w:lang w:val="en-GB"/>
        </w:rPr>
        <w:t>CRF was p</w:t>
      </w:r>
      <w:r w:rsidR="002D2752" w:rsidRPr="009214FB">
        <w:rPr>
          <w:rFonts w:eastAsia="Times New Roman"/>
          <w:strike w:val="0"/>
        </w:rPr>
        <w:t xml:space="preserve">retested on 20 records from </w:t>
      </w:r>
      <w:r w:rsidR="002D2752">
        <w:rPr>
          <w:rFonts w:eastAsia="Times New Roman"/>
          <w:strike w:val="0"/>
        </w:rPr>
        <w:t xml:space="preserve">a </w:t>
      </w:r>
      <w:r w:rsidR="002D2752" w:rsidRPr="009214FB">
        <w:rPr>
          <w:rFonts w:eastAsia="Times New Roman"/>
          <w:strike w:val="0"/>
        </w:rPr>
        <w:t>non-study PHC</w:t>
      </w:r>
      <w:r w:rsidR="002D2752">
        <w:rPr>
          <w:rFonts w:eastAsia="Times New Roman"/>
          <w:strike w:val="0"/>
          <w:lang w:val="en-GB"/>
        </w:rPr>
        <w:t xml:space="preserve"> </w:t>
      </w:r>
      <w:r w:rsidR="002D2752" w:rsidRPr="00DD7D6F">
        <w:rPr>
          <w:rFonts w:eastAsia="Times New Roman"/>
          <w:strike w:val="0"/>
          <w:lang w:val="en-GB"/>
        </w:rPr>
        <w:t>to refine wording, timing and record fields</w:t>
      </w:r>
      <w:r w:rsidR="002D2752">
        <w:rPr>
          <w:rFonts w:eastAsia="Times New Roman"/>
          <w:strike w:val="0"/>
          <w:lang w:val="en-GB"/>
        </w:rPr>
        <w:t>.</w:t>
      </w:r>
      <w:r w:rsidR="002D2752" w:rsidRPr="00176637">
        <w:rPr>
          <w:rFonts w:eastAsia="Times New Roman"/>
          <w:strike w:val="0"/>
        </w:rPr>
        <w:br/>
      </w:r>
      <w:r>
        <w:rPr>
          <w:rFonts w:eastAsia="Times New Roman"/>
          <w:strike w:val="0"/>
          <w:lang w:val="en-GB"/>
        </w:rPr>
        <w:t>3.</w:t>
      </w:r>
      <w:r w:rsidR="002D2752" w:rsidRPr="00176637">
        <w:rPr>
          <w:rFonts w:eastAsia="Times New Roman"/>
          <w:strike w:val="0"/>
        </w:rPr>
        <w:t xml:space="preserve"> </w:t>
      </w:r>
      <w:r w:rsidR="002D2752" w:rsidRPr="00176637">
        <w:rPr>
          <w:rFonts w:eastAsia="Times New Roman"/>
          <w:b/>
          <w:bCs/>
          <w:strike w:val="0"/>
        </w:rPr>
        <w:t>Inter-rater reliability</w:t>
      </w:r>
      <w:r w:rsidR="002D2752" w:rsidRPr="00DD6ABE">
        <w:rPr>
          <w:rFonts w:eastAsia="Times New Roman"/>
          <w:strike w:val="0"/>
        </w:rPr>
        <w:t xml:space="preserve"> </w:t>
      </w:r>
      <w:r w:rsidR="002D2752" w:rsidRPr="009214FB">
        <w:rPr>
          <w:rFonts w:eastAsia="Times New Roman"/>
          <w:strike w:val="0"/>
        </w:rPr>
        <w:t>ensured data accuracy.</w:t>
      </w:r>
      <w:r w:rsidR="002D2752">
        <w:rPr>
          <w:rFonts w:eastAsia="Times New Roman"/>
          <w:strike w:val="0"/>
          <w:lang w:val="en-GB"/>
        </w:rPr>
        <w:t xml:space="preserve"> </w:t>
      </w:r>
      <w:r w:rsidR="00DC17A4">
        <w:rPr>
          <w:rFonts w:eastAsia="Times New Roman"/>
          <w:strike w:val="0"/>
          <w:lang w:val="en-GB"/>
        </w:rPr>
        <w:t xml:space="preserve">A second independent abstractor double-abstracted 10% of the extracted records; Cohen’s kappa was computed for categorical variables, and the intra-class correlation was used </w:t>
      </w:r>
      <w:r w:rsidR="002D2752" w:rsidRPr="004C5007">
        <w:rPr>
          <w:rFonts w:eastAsia="Times New Roman" w:hint="eastAsia"/>
          <w:strike w:val="0"/>
          <w:lang w:val="en-GB"/>
        </w:rPr>
        <w:t>for continuous variables. A kappa ≥0.70 w</w:t>
      </w:r>
      <w:r w:rsidR="002D2752">
        <w:rPr>
          <w:rFonts w:eastAsia="Times New Roman"/>
          <w:strike w:val="0"/>
          <w:lang w:val="en-GB"/>
        </w:rPr>
        <w:t>as</w:t>
      </w:r>
      <w:r w:rsidR="002D2752" w:rsidRPr="004C5007">
        <w:rPr>
          <w:rFonts w:eastAsia="Times New Roman" w:hint="eastAsia"/>
          <w:strike w:val="0"/>
          <w:lang w:val="en-GB"/>
        </w:rPr>
        <w:t xml:space="preserve"> considered acceptab</w:t>
      </w:r>
      <w:r w:rsidR="002D2752" w:rsidRPr="004C5007">
        <w:rPr>
          <w:rFonts w:eastAsia="Times New Roman"/>
          <w:strike w:val="0"/>
          <w:lang w:val="en-GB"/>
        </w:rPr>
        <w:t>le.</w:t>
      </w:r>
    </w:p>
    <w:p w14:paraId="57D95EFB" w14:textId="0CB0B4F6" w:rsidR="00BF1B20" w:rsidRDefault="00A74B0C" w:rsidP="002D2752">
      <w:pPr>
        <w:spacing w:before="100" w:beforeAutospacing="1" w:after="100" w:afterAutospacing="1" w:line="240" w:lineRule="auto"/>
        <w:rPr>
          <w:rFonts w:eastAsia="Times New Roman"/>
          <w:b/>
          <w:bCs/>
          <w:strike w:val="0"/>
          <w:lang w:val="en-GB"/>
        </w:rPr>
      </w:pPr>
      <w:r>
        <w:rPr>
          <w:rFonts w:eastAsia="Times New Roman"/>
          <w:strike w:val="0"/>
          <w:lang w:val="en-GB"/>
        </w:rPr>
        <w:t xml:space="preserve">4. </w:t>
      </w:r>
      <w:r w:rsidR="002D2752" w:rsidRPr="00176637">
        <w:rPr>
          <w:rFonts w:eastAsia="Times New Roman"/>
          <w:b/>
          <w:bCs/>
          <w:strike w:val="0"/>
        </w:rPr>
        <w:t>Internal consistency:</w:t>
      </w:r>
      <w:r w:rsidR="002D2752" w:rsidRPr="00176637">
        <w:rPr>
          <w:rFonts w:eastAsia="Times New Roman"/>
          <w:strike w:val="0"/>
        </w:rPr>
        <w:t xml:space="preserve"> Cronbach’s </w:t>
      </w:r>
      <w:r w:rsidR="002D2752">
        <w:rPr>
          <w:rFonts w:eastAsia="Times New Roman"/>
          <w:strike w:val="0"/>
          <w:lang w:val="en-GB"/>
        </w:rPr>
        <w:t>alpha (</w:t>
      </w:r>
      <w:r w:rsidR="002D2752" w:rsidRPr="00176637">
        <w:rPr>
          <w:rFonts w:eastAsia="Times New Roman"/>
          <w:strike w:val="0"/>
        </w:rPr>
        <w:t>α</w:t>
      </w:r>
      <w:r w:rsidR="002D2752">
        <w:rPr>
          <w:rFonts w:eastAsia="Times New Roman"/>
          <w:strike w:val="0"/>
          <w:lang w:val="en-GB"/>
        </w:rPr>
        <w:t>) was computed</w:t>
      </w:r>
      <w:r w:rsidR="0064328C">
        <w:rPr>
          <w:rFonts w:eastAsia="Times New Roman"/>
          <w:strike w:val="0"/>
          <w:lang w:val="en-GB"/>
        </w:rPr>
        <w:t>,</w:t>
      </w:r>
      <w:r w:rsidR="002D2752">
        <w:rPr>
          <w:rFonts w:eastAsia="Times New Roman"/>
          <w:strike w:val="0"/>
          <w:lang w:val="en-GB"/>
        </w:rPr>
        <w:t xml:space="preserve"> and </w:t>
      </w:r>
      <w:r w:rsidR="002D2752" w:rsidRPr="00176637">
        <w:rPr>
          <w:rFonts w:eastAsia="Times New Roman"/>
          <w:strike w:val="0"/>
        </w:rPr>
        <w:t xml:space="preserve">poorly fitting items </w:t>
      </w:r>
      <w:r w:rsidR="002D2752">
        <w:rPr>
          <w:rFonts w:eastAsia="Times New Roman"/>
          <w:strike w:val="0"/>
          <w:lang w:val="en-GB"/>
        </w:rPr>
        <w:t xml:space="preserve">were removed </w:t>
      </w:r>
      <w:r w:rsidR="002D2752" w:rsidRPr="00176637">
        <w:rPr>
          <w:rFonts w:eastAsia="Times New Roman"/>
          <w:strike w:val="0"/>
        </w:rPr>
        <w:t>if α &lt; 0.70.</w:t>
      </w:r>
      <w:r w:rsidR="002D2752" w:rsidRPr="00176637">
        <w:rPr>
          <w:rFonts w:eastAsia="Times New Roman"/>
          <w:strike w:val="0"/>
        </w:rPr>
        <w:br/>
      </w:r>
      <w:r>
        <w:rPr>
          <w:rFonts w:eastAsia="Times New Roman"/>
          <w:strike w:val="0"/>
          <w:lang w:val="en-GB"/>
        </w:rPr>
        <w:t>5.</w:t>
      </w:r>
      <w:r w:rsidR="002D2752" w:rsidRPr="00176637">
        <w:rPr>
          <w:rFonts w:eastAsia="Times New Roman"/>
          <w:strike w:val="0"/>
        </w:rPr>
        <w:t xml:space="preserve"> </w:t>
      </w:r>
      <w:r w:rsidR="002D2752" w:rsidRPr="00176637">
        <w:rPr>
          <w:rFonts w:eastAsia="Times New Roman"/>
          <w:b/>
          <w:bCs/>
          <w:strike w:val="0"/>
        </w:rPr>
        <w:t>Data validation:</w:t>
      </w:r>
      <w:r w:rsidR="002D2752" w:rsidRPr="00176637">
        <w:rPr>
          <w:rFonts w:eastAsia="Times New Roman"/>
          <w:strike w:val="0"/>
        </w:rPr>
        <w:t xml:space="preserve"> </w:t>
      </w:r>
      <w:r w:rsidR="00F63039">
        <w:rPr>
          <w:rFonts w:eastAsia="Times New Roman"/>
          <w:strike w:val="0"/>
        </w:rPr>
        <w:t>Double</w:t>
      </w:r>
      <w:r w:rsidR="002D2752" w:rsidRPr="00176637">
        <w:rPr>
          <w:rFonts w:eastAsia="Times New Roman"/>
          <w:strike w:val="0"/>
        </w:rPr>
        <w:t xml:space="preserve"> data entry </w:t>
      </w:r>
      <w:r w:rsidR="002D2752">
        <w:rPr>
          <w:rFonts w:eastAsia="Times New Roman"/>
          <w:strike w:val="0"/>
          <w:lang w:val="en-GB"/>
        </w:rPr>
        <w:t xml:space="preserve">was done by two data entry clerks </w:t>
      </w:r>
      <w:r w:rsidR="002D2752" w:rsidRPr="00176637">
        <w:rPr>
          <w:rFonts w:eastAsia="Times New Roman"/>
          <w:strike w:val="0"/>
        </w:rPr>
        <w:t>to reduce entry errors.</w:t>
      </w:r>
      <w:r w:rsidR="002D2752">
        <w:rPr>
          <w:rFonts w:eastAsia="Times New Roman"/>
          <w:strike w:val="0"/>
          <w:lang w:val="en-GB"/>
        </w:rPr>
        <w:t xml:space="preserve"> </w:t>
      </w:r>
      <w:r w:rsidR="00BF1B20">
        <w:rPr>
          <w:rFonts w:eastAsia="Times New Roman"/>
          <w:strike w:val="0"/>
          <w:lang w:val="en-GB"/>
        </w:rPr>
        <w:t>R</w:t>
      </w:r>
      <w:r w:rsidR="002D2752" w:rsidRPr="003804F0">
        <w:rPr>
          <w:rFonts w:eastAsia="Times New Roman"/>
          <w:strike w:val="0"/>
        </w:rPr>
        <w:t xml:space="preserve">ange checks, logic </w:t>
      </w:r>
      <w:r w:rsidR="00EF4DC2" w:rsidRPr="003804F0">
        <w:rPr>
          <w:rFonts w:eastAsia="Times New Roman"/>
          <w:strike w:val="0"/>
        </w:rPr>
        <w:t>checks,</w:t>
      </w:r>
      <w:r w:rsidR="002D2752" w:rsidRPr="003804F0">
        <w:rPr>
          <w:rFonts w:eastAsia="Times New Roman"/>
          <w:strike w:val="0"/>
        </w:rPr>
        <w:t xml:space="preserve"> and duplicate removal during entry</w:t>
      </w:r>
      <w:r w:rsidR="002D2752">
        <w:rPr>
          <w:rFonts w:eastAsia="Times New Roman"/>
          <w:strike w:val="0"/>
          <w:lang w:val="en-GB"/>
        </w:rPr>
        <w:t xml:space="preserve"> were done. O</w:t>
      </w:r>
      <w:r w:rsidR="002D2752" w:rsidRPr="00347648">
        <w:rPr>
          <w:rFonts w:eastAsia="Times New Roman"/>
          <w:strike w:val="0"/>
        </w:rPr>
        <w:t xml:space="preserve">utliers </w:t>
      </w:r>
      <w:r w:rsidR="002D2752">
        <w:rPr>
          <w:rFonts w:eastAsia="Times New Roman"/>
          <w:strike w:val="0"/>
          <w:lang w:val="en-GB"/>
        </w:rPr>
        <w:t xml:space="preserve">were </w:t>
      </w:r>
      <w:r w:rsidR="002D2752" w:rsidRPr="00347648">
        <w:rPr>
          <w:rFonts w:eastAsia="Times New Roman"/>
          <w:strike w:val="0"/>
          <w:lang w:val="en-GB"/>
        </w:rPr>
        <w:t xml:space="preserve">validated </w:t>
      </w:r>
      <w:r w:rsidR="002D2752" w:rsidRPr="00347648">
        <w:rPr>
          <w:rFonts w:eastAsia="Times New Roman"/>
          <w:strike w:val="0"/>
        </w:rPr>
        <w:t>with source documents.</w:t>
      </w:r>
    </w:p>
    <w:p w14:paraId="0E9BD3E8" w14:textId="5C2AC93D" w:rsidR="002D2752" w:rsidRPr="00A74B0C" w:rsidRDefault="002D2752" w:rsidP="00A74B0C">
      <w:pPr>
        <w:pStyle w:val="ListParagraph"/>
        <w:numPr>
          <w:ilvl w:val="1"/>
          <w:numId w:val="14"/>
        </w:numPr>
        <w:spacing w:before="100" w:beforeAutospacing="1" w:after="100" w:afterAutospacing="1" w:line="240" w:lineRule="auto"/>
        <w:rPr>
          <w:rFonts w:eastAsia="Times New Roman"/>
          <w:b/>
          <w:bCs/>
          <w:strike w:val="0"/>
          <w:lang w:val="en-GB"/>
        </w:rPr>
      </w:pPr>
      <w:r w:rsidRPr="00A74B0C">
        <w:rPr>
          <w:rFonts w:eastAsia="Times New Roman"/>
          <w:b/>
          <w:bCs/>
          <w:strike w:val="0"/>
        </w:rPr>
        <w:t xml:space="preserve">Data management and </w:t>
      </w:r>
      <w:r w:rsidRPr="00A74B0C">
        <w:rPr>
          <w:rFonts w:eastAsia="Times New Roman"/>
          <w:b/>
          <w:bCs/>
          <w:strike w:val="0"/>
          <w:lang w:val="en-GB"/>
        </w:rPr>
        <w:t>storage</w:t>
      </w:r>
      <w:r w:rsidRPr="00A74B0C">
        <w:rPr>
          <w:rFonts w:eastAsia="Times New Roman"/>
          <w:b/>
          <w:bCs/>
          <w:strike w:val="0"/>
        </w:rPr>
        <w:t>:</w:t>
      </w:r>
    </w:p>
    <w:p w14:paraId="0B1D13AC" w14:textId="2F8B2B2C" w:rsidR="002D2752" w:rsidRDefault="00A74B0C" w:rsidP="00A74B0C">
      <w:pPr>
        <w:pStyle w:val="NormalWeb"/>
        <w:rPr>
          <w:lang w:val="en-GB"/>
        </w:rPr>
      </w:pPr>
      <w:r>
        <w:rPr>
          <w:lang w:val="en-GB"/>
        </w:rPr>
        <w:t xml:space="preserve">1. </w:t>
      </w:r>
      <w:r w:rsidR="002D2752">
        <w:t xml:space="preserve">Electronic entry: data </w:t>
      </w:r>
      <w:r w:rsidR="002D2752" w:rsidRPr="00C87912">
        <w:rPr>
          <w:lang w:val="en-GB"/>
        </w:rPr>
        <w:t xml:space="preserve">were </w:t>
      </w:r>
      <w:r w:rsidR="002D2752">
        <w:t xml:space="preserve">entered into password-protected </w:t>
      </w:r>
      <w:bookmarkStart w:id="8" w:name="_Hlk209123540"/>
      <w:r w:rsidR="002D2752" w:rsidRPr="007F6F30">
        <w:rPr>
          <w:lang w:val="en-GB"/>
        </w:rPr>
        <w:t>Statistical Product and Service Solution (SPSS) Version 27</w:t>
      </w:r>
      <w:r w:rsidR="002D2752">
        <w:rPr>
          <w:lang w:val="en-GB"/>
        </w:rPr>
        <w:t xml:space="preserve"> </w:t>
      </w:r>
      <w:r w:rsidR="002D2752" w:rsidRPr="007F6F30">
        <w:rPr>
          <w:lang w:val="en-GB"/>
        </w:rPr>
        <w:t>(Armonk, NY: IBM Corporation)</w:t>
      </w:r>
      <w:bookmarkEnd w:id="8"/>
      <w:r w:rsidR="002D2752">
        <w:rPr>
          <w:lang w:val="en-GB"/>
        </w:rPr>
        <w:t>. Data w</w:t>
      </w:r>
      <w:r w:rsidR="003A10AC">
        <w:rPr>
          <w:lang w:val="en-GB"/>
        </w:rPr>
        <w:t>ere</w:t>
      </w:r>
      <w:r w:rsidR="002D2752">
        <w:rPr>
          <w:lang w:val="en-GB"/>
        </w:rPr>
        <w:t xml:space="preserve"> backed up in an external drive made available only to the principal investigator.</w:t>
      </w:r>
    </w:p>
    <w:p w14:paraId="578E0774" w14:textId="33C3CF8C" w:rsidR="002D2752" w:rsidRPr="00A409B6" w:rsidRDefault="00D30968" w:rsidP="002D2752">
      <w:pPr>
        <w:pStyle w:val="NormalWeb"/>
        <w:rPr>
          <w:b/>
          <w:bCs/>
          <w:lang w:val="en-GB"/>
        </w:rPr>
      </w:pPr>
      <w:r>
        <w:rPr>
          <w:b/>
          <w:bCs/>
          <w:lang w:val="en-GB"/>
        </w:rPr>
        <w:t xml:space="preserve">2.9 </w:t>
      </w:r>
      <w:r w:rsidR="002D2752" w:rsidRPr="00384187">
        <w:rPr>
          <w:b/>
          <w:bCs/>
        </w:rPr>
        <w:t>Statistical analysis</w:t>
      </w:r>
    </w:p>
    <w:p w14:paraId="7EC0D656" w14:textId="4F3D70E3" w:rsidR="002D2752" w:rsidRPr="00384187" w:rsidRDefault="00A74B0C" w:rsidP="002D2752">
      <w:pPr>
        <w:spacing w:before="100" w:beforeAutospacing="1" w:after="100" w:afterAutospacing="1" w:line="240" w:lineRule="auto"/>
        <w:rPr>
          <w:rFonts w:eastAsia="Times New Roman"/>
          <w:strike w:val="0"/>
        </w:rPr>
      </w:pPr>
      <w:r>
        <w:rPr>
          <w:rFonts w:eastAsia="Times New Roman"/>
          <w:strike w:val="0"/>
          <w:lang w:val="en-GB"/>
        </w:rPr>
        <w:t>a.</w:t>
      </w:r>
      <w:r w:rsidRPr="00384187">
        <w:rPr>
          <w:rFonts w:eastAsia="Times New Roman"/>
          <w:b/>
          <w:bCs/>
          <w:strike w:val="0"/>
        </w:rPr>
        <w:t xml:space="preserve"> Software</w:t>
      </w:r>
      <w:r w:rsidR="002D2752" w:rsidRPr="00384187">
        <w:rPr>
          <w:rFonts w:eastAsia="Times New Roman"/>
          <w:b/>
          <w:bCs/>
          <w:strike w:val="0"/>
        </w:rPr>
        <w:t xml:space="preserve">: </w:t>
      </w:r>
      <w:r w:rsidR="002D2752" w:rsidRPr="00384187">
        <w:rPr>
          <w:rFonts w:eastAsia="Times New Roman"/>
          <w:strike w:val="0"/>
        </w:rPr>
        <w:t>SPSS v</w:t>
      </w:r>
      <w:r w:rsidR="00520824">
        <w:rPr>
          <w:rFonts w:eastAsia="Times New Roman"/>
          <w:strike w:val="0"/>
          <w:lang w:val="en-GB"/>
        </w:rPr>
        <w:t xml:space="preserve">ersion </w:t>
      </w:r>
      <w:r w:rsidR="002D2752" w:rsidRPr="00384187">
        <w:rPr>
          <w:rFonts w:eastAsia="Times New Roman"/>
          <w:strike w:val="0"/>
        </w:rPr>
        <w:t>2</w:t>
      </w:r>
      <w:r w:rsidR="002D2752">
        <w:rPr>
          <w:rFonts w:eastAsia="Times New Roman"/>
          <w:strike w:val="0"/>
          <w:lang w:val="en-GB"/>
        </w:rPr>
        <w:t>7 was used for data analysis</w:t>
      </w:r>
      <w:r w:rsidR="002D2752" w:rsidRPr="00384187">
        <w:rPr>
          <w:rFonts w:eastAsia="Times New Roman"/>
          <w:strike w:val="0"/>
        </w:rPr>
        <w:t>.</w:t>
      </w:r>
    </w:p>
    <w:p w14:paraId="46EBA258" w14:textId="069BB6B7" w:rsidR="002D2752" w:rsidRPr="009214FB" w:rsidRDefault="00A74B0C" w:rsidP="00A74B0C">
      <w:pPr>
        <w:spacing w:before="100" w:beforeAutospacing="1" w:after="100" w:afterAutospacing="1" w:line="240" w:lineRule="auto"/>
        <w:rPr>
          <w:rFonts w:eastAsia="Times New Roman"/>
          <w:strike w:val="0"/>
        </w:rPr>
      </w:pPr>
      <w:r w:rsidRPr="00A74B0C">
        <w:rPr>
          <w:rFonts w:eastAsia="Times New Roman"/>
          <w:strike w:val="0"/>
          <w:lang w:val="en-GB"/>
        </w:rPr>
        <w:t>b</w:t>
      </w:r>
      <w:r>
        <w:rPr>
          <w:rFonts w:eastAsia="Times New Roman"/>
          <w:b/>
          <w:bCs/>
          <w:strike w:val="0"/>
          <w:lang w:val="en-GB"/>
        </w:rPr>
        <w:t>.</w:t>
      </w:r>
      <w:r w:rsidRPr="009214FB">
        <w:rPr>
          <w:rFonts w:eastAsia="Times New Roman"/>
          <w:b/>
          <w:bCs/>
          <w:strike w:val="0"/>
        </w:rPr>
        <w:t xml:space="preserve"> Normality</w:t>
      </w:r>
      <w:r w:rsidR="002D2752" w:rsidRPr="009214FB">
        <w:rPr>
          <w:rFonts w:eastAsia="Times New Roman"/>
          <w:b/>
          <w:bCs/>
          <w:strike w:val="0"/>
        </w:rPr>
        <w:t xml:space="preserve"> tests:</w:t>
      </w:r>
      <w:r w:rsidR="002D2752" w:rsidRPr="009214FB">
        <w:rPr>
          <w:rFonts w:eastAsia="Times New Roman"/>
          <w:strike w:val="0"/>
        </w:rPr>
        <w:t xml:space="preserve"> </w:t>
      </w:r>
      <w:bookmarkStart w:id="9" w:name="_Hlk208231524"/>
      <w:r w:rsidR="002D2752" w:rsidRPr="009214FB">
        <w:rPr>
          <w:rFonts w:eastAsia="Times New Roman"/>
          <w:strike w:val="0"/>
        </w:rPr>
        <w:t xml:space="preserve">Shapiro–Wilk </w:t>
      </w:r>
      <w:r w:rsidR="00BF1B20">
        <w:rPr>
          <w:rFonts w:eastAsia="Times New Roman"/>
          <w:strike w:val="0"/>
          <w:lang w:val="en-GB"/>
        </w:rPr>
        <w:t xml:space="preserve">was </w:t>
      </w:r>
      <w:r w:rsidR="002D2752" w:rsidRPr="009214FB">
        <w:rPr>
          <w:rFonts w:eastAsia="Times New Roman"/>
          <w:strike w:val="0"/>
        </w:rPr>
        <w:t xml:space="preserve">applied </w:t>
      </w:r>
      <w:r w:rsidR="002D2752">
        <w:rPr>
          <w:rFonts w:eastAsia="Times New Roman"/>
          <w:strike w:val="0"/>
          <w:lang w:val="en-GB"/>
        </w:rPr>
        <w:t xml:space="preserve">for </w:t>
      </w:r>
      <w:r w:rsidR="002D2752" w:rsidRPr="009214FB">
        <w:rPr>
          <w:rFonts w:eastAsia="Times New Roman"/>
          <w:strike w:val="0"/>
        </w:rPr>
        <w:t>continuous variables</w:t>
      </w:r>
      <w:bookmarkEnd w:id="9"/>
      <w:r w:rsidR="002D2752" w:rsidRPr="009214FB">
        <w:rPr>
          <w:rFonts w:eastAsia="Times New Roman"/>
          <w:strike w:val="0"/>
        </w:rPr>
        <w:t>.</w:t>
      </w:r>
    </w:p>
    <w:p w14:paraId="58BFE29C" w14:textId="69F46B7D" w:rsidR="002D2752" w:rsidRPr="00A74B0C" w:rsidRDefault="00A74B0C" w:rsidP="00A74B0C">
      <w:pPr>
        <w:spacing w:before="100" w:beforeAutospacing="1" w:after="100" w:afterAutospacing="1" w:line="240" w:lineRule="auto"/>
        <w:rPr>
          <w:rFonts w:eastAsia="Times New Roman"/>
          <w:strike w:val="0"/>
        </w:rPr>
      </w:pPr>
      <w:r w:rsidRPr="00A74B0C">
        <w:rPr>
          <w:rFonts w:eastAsia="Times New Roman"/>
          <w:strike w:val="0"/>
          <w:lang w:val="en-GB"/>
        </w:rPr>
        <w:t>c</w:t>
      </w:r>
      <w:r>
        <w:rPr>
          <w:rFonts w:eastAsia="Times New Roman"/>
          <w:b/>
          <w:bCs/>
          <w:strike w:val="0"/>
          <w:lang w:val="en-GB"/>
        </w:rPr>
        <w:t xml:space="preserve">. </w:t>
      </w:r>
      <w:r w:rsidR="002D2752" w:rsidRPr="00A74B0C">
        <w:rPr>
          <w:rFonts w:eastAsia="Times New Roman"/>
          <w:b/>
          <w:bCs/>
          <w:strike w:val="0"/>
        </w:rPr>
        <w:t>Multicollinearity:</w:t>
      </w:r>
      <w:r w:rsidR="002D2752" w:rsidRPr="00A74B0C">
        <w:rPr>
          <w:rFonts w:eastAsia="Times New Roman"/>
          <w:strike w:val="0"/>
        </w:rPr>
        <w:t xml:space="preserve"> Variance Inflation Factor (VIF &lt; 2.5 acceptable).</w:t>
      </w:r>
    </w:p>
    <w:p w14:paraId="54654FF0" w14:textId="60CC9CC9" w:rsidR="002D2752" w:rsidRPr="009214FB" w:rsidRDefault="00A74B0C" w:rsidP="00A74B0C">
      <w:pPr>
        <w:spacing w:before="100" w:beforeAutospacing="1" w:after="100" w:afterAutospacing="1" w:line="240" w:lineRule="auto"/>
        <w:rPr>
          <w:rFonts w:eastAsia="Times New Roman"/>
          <w:strike w:val="0"/>
        </w:rPr>
      </w:pPr>
      <w:r w:rsidRPr="00A74B0C">
        <w:rPr>
          <w:rFonts w:eastAsia="Times New Roman"/>
          <w:strike w:val="0"/>
          <w:lang w:val="en-GB"/>
        </w:rPr>
        <w:t>d.</w:t>
      </w:r>
      <w:r>
        <w:rPr>
          <w:rFonts w:eastAsia="Times New Roman"/>
          <w:b/>
          <w:bCs/>
          <w:strike w:val="0"/>
          <w:lang w:val="en-GB"/>
        </w:rPr>
        <w:t xml:space="preserve"> </w:t>
      </w:r>
      <w:r w:rsidR="002D2752" w:rsidRPr="009214FB">
        <w:rPr>
          <w:rFonts w:eastAsia="Times New Roman"/>
          <w:b/>
          <w:bCs/>
          <w:strike w:val="0"/>
        </w:rPr>
        <w:t>Goodness-of-fit:</w:t>
      </w:r>
      <w:r w:rsidR="002D2752" w:rsidRPr="009214FB">
        <w:rPr>
          <w:rFonts w:eastAsia="Times New Roman"/>
          <w:strike w:val="0"/>
        </w:rPr>
        <w:t xml:space="preserve"> Hosmer–Lemeshow test.</w:t>
      </w:r>
      <w:r w:rsidR="002D2752">
        <w:rPr>
          <w:rFonts w:eastAsia="Times New Roman"/>
          <w:strike w:val="0"/>
          <w:lang w:val="en-GB"/>
        </w:rPr>
        <w:t xml:space="preserve"> A</w:t>
      </w:r>
      <w:r w:rsidR="002D2752" w:rsidRPr="00384187">
        <w:rPr>
          <w:rFonts w:eastAsia="Times New Roman"/>
          <w:strike w:val="0"/>
        </w:rPr>
        <w:t xml:space="preserve">lso, model discrimination </w:t>
      </w:r>
      <w:r w:rsidR="00BF1B20">
        <w:rPr>
          <w:rFonts w:eastAsia="Times New Roman"/>
          <w:strike w:val="0"/>
          <w:lang w:val="en-GB"/>
        </w:rPr>
        <w:t xml:space="preserve">was done </w:t>
      </w:r>
      <w:r w:rsidR="002D2752" w:rsidRPr="00384187">
        <w:rPr>
          <w:rFonts w:eastAsia="Times New Roman"/>
          <w:strike w:val="0"/>
        </w:rPr>
        <w:t xml:space="preserve">using </w:t>
      </w:r>
      <w:r w:rsidR="00752E92">
        <w:rPr>
          <w:rFonts w:eastAsia="Times New Roman"/>
          <w:strike w:val="0"/>
        </w:rPr>
        <w:t xml:space="preserve">the </w:t>
      </w:r>
      <w:r w:rsidR="002D2752" w:rsidRPr="00384187">
        <w:rPr>
          <w:rFonts w:eastAsia="Times New Roman"/>
          <w:strike w:val="0"/>
        </w:rPr>
        <w:t xml:space="preserve">area under the </w:t>
      </w:r>
      <w:r w:rsidR="00BF1B20">
        <w:rPr>
          <w:rFonts w:eastAsia="Times New Roman"/>
          <w:strike w:val="0"/>
          <w:lang w:val="en-GB"/>
        </w:rPr>
        <w:t xml:space="preserve">receiver operating </w:t>
      </w:r>
      <w:r w:rsidR="0072618F">
        <w:rPr>
          <w:rFonts w:eastAsia="Times New Roman"/>
          <w:strike w:val="0"/>
          <w:lang w:val="en-GB"/>
        </w:rPr>
        <w:t>characteristic</w:t>
      </w:r>
      <w:r w:rsidR="00BF1B20">
        <w:rPr>
          <w:rFonts w:eastAsia="Times New Roman"/>
          <w:strike w:val="0"/>
          <w:lang w:val="en-GB"/>
        </w:rPr>
        <w:t xml:space="preserve"> (AU</w:t>
      </w:r>
      <w:r w:rsidR="002D2752" w:rsidRPr="00384187">
        <w:rPr>
          <w:rFonts w:eastAsia="Times New Roman"/>
          <w:strike w:val="0"/>
        </w:rPr>
        <w:t>ROC</w:t>
      </w:r>
      <w:r w:rsidR="00BF1B20">
        <w:rPr>
          <w:rFonts w:eastAsia="Times New Roman"/>
          <w:strike w:val="0"/>
          <w:lang w:val="en-GB"/>
        </w:rPr>
        <w:t>)</w:t>
      </w:r>
      <w:r w:rsidR="00BB3753">
        <w:rPr>
          <w:rFonts w:eastAsia="Times New Roman"/>
          <w:strike w:val="0"/>
          <w:lang w:val="en-GB"/>
        </w:rPr>
        <w:t xml:space="preserve"> </w:t>
      </w:r>
      <w:r w:rsidR="002D2752" w:rsidRPr="00384187">
        <w:rPr>
          <w:rFonts w:eastAsia="Times New Roman"/>
          <w:strike w:val="0"/>
        </w:rPr>
        <w:t>curve</w:t>
      </w:r>
      <w:r w:rsidR="00BF1B20">
        <w:rPr>
          <w:rFonts w:eastAsia="Times New Roman"/>
          <w:strike w:val="0"/>
          <w:lang w:val="en-GB"/>
        </w:rPr>
        <w:t>.</w:t>
      </w:r>
      <w:r w:rsidR="002D2752">
        <w:rPr>
          <w:rFonts w:eastAsia="Times New Roman"/>
          <w:strike w:val="0"/>
          <w:lang w:val="en-GB"/>
        </w:rPr>
        <w:t xml:space="preserve"> </w:t>
      </w:r>
    </w:p>
    <w:p w14:paraId="4DB89F26" w14:textId="13EC1994" w:rsidR="002D2752" w:rsidRDefault="00A74B0C" w:rsidP="00A74B0C">
      <w:pPr>
        <w:spacing w:before="100" w:beforeAutospacing="1" w:after="100" w:afterAutospacing="1" w:line="240" w:lineRule="auto"/>
        <w:rPr>
          <w:b/>
          <w:bCs/>
          <w:lang w:val="en-GB"/>
        </w:rPr>
      </w:pPr>
      <w:r w:rsidRPr="00A74B0C">
        <w:rPr>
          <w:rFonts w:eastAsia="Times New Roman"/>
          <w:strike w:val="0"/>
          <w:lang w:val="en-GB"/>
        </w:rPr>
        <w:t>e.</w:t>
      </w:r>
      <w:r w:rsidRPr="007F6F30">
        <w:rPr>
          <w:rFonts w:eastAsia="Times New Roman"/>
          <w:b/>
          <w:bCs/>
          <w:strike w:val="0"/>
        </w:rPr>
        <w:t xml:space="preserve"> Analysis</w:t>
      </w:r>
      <w:r w:rsidR="002D2752" w:rsidRPr="007F6F30">
        <w:rPr>
          <w:rFonts w:eastAsia="Times New Roman"/>
          <w:b/>
          <w:bCs/>
          <w:strike w:val="0"/>
        </w:rPr>
        <w:t>:</w:t>
      </w:r>
      <w:r w:rsidR="002D2752" w:rsidRPr="009214FB">
        <w:rPr>
          <w:rFonts w:eastAsia="Times New Roman"/>
          <w:strike w:val="0"/>
        </w:rPr>
        <w:t xml:space="preserve"> </w:t>
      </w:r>
      <w:r w:rsidR="002D2752" w:rsidRPr="007F6F30">
        <w:rPr>
          <w:strike w:val="0"/>
          <w:lang w:val="en-GB"/>
        </w:rPr>
        <w:t xml:space="preserve">Descriptive data were presented as frequencies, proportions, means, and standard deviations. </w:t>
      </w:r>
      <w:r w:rsidR="002D2752" w:rsidRPr="009214FB">
        <w:rPr>
          <w:rFonts w:eastAsia="Times New Roman"/>
          <w:strike w:val="0"/>
        </w:rPr>
        <w:t xml:space="preserve">Binary logistic regression </w:t>
      </w:r>
      <w:r w:rsidR="002D2752" w:rsidRPr="007F6F30">
        <w:rPr>
          <w:rFonts w:eastAsia="Times New Roman"/>
          <w:strike w:val="0"/>
          <w:lang w:val="en-GB"/>
        </w:rPr>
        <w:t xml:space="preserve">and multivariate logistic </w:t>
      </w:r>
      <w:r w:rsidR="002D2752">
        <w:rPr>
          <w:rFonts w:eastAsia="Times New Roman"/>
          <w:strike w:val="0"/>
          <w:lang w:val="en-GB"/>
        </w:rPr>
        <w:t>regression estimated</w:t>
      </w:r>
      <w:r w:rsidR="002D2752" w:rsidRPr="009214FB">
        <w:rPr>
          <w:rFonts w:eastAsia="Times New Roman"/>
          <w:strike w:val="0"/>
        </w:rPr>
        <w:t xml:space="preserve"> predictors of poor outcomes (death, stroke, renal failure,</w:t>
      </w:r>
      <w:r w:rsidR="002D2752" w:rsidRPr="00FB370D">
        <w:rPr>
          <w:rFonts w:eastAsia="Times New Roman"/>
          <w:strike w:val="0"/>
          <w:lang w:val="en-GB"/>
        </w:rPr>
        <w:t xml:space="preserve"> etc</w:t>
      </w:r>
      <w:r w:rsidR="002D2752" w:rsidRPr="009214FB">
        <w:rPr>
          <w:rFonts w:eastAsia="Times New Roman"/>
          <w:strike w:val="0"/>
        </w:rPr>
        <w:t xml:space="preserve">). </w:t>
      </w:r>
      <w:r w:rsidR="002D2752" w:rsidRPr="00EF30C1">
        <w:rPr>
          <w:strike w:val="0"/>
          <w:lang w:val="en-GB"/>
        </w:rPr>
        <w:t>Statistical significance was determined at p &lt; 0.05.</w:t>
      </w:r>
    </w:p>
    <w:p w14:paraId="519BB123" w14:textId="431B9FE2" w:rsidR="002D2752" w:rsidRPr="00FB370D" w:rsidRDefault="008E6C29" w:rsidP="002D2752">
      <w:pPr>
        <w:spacing w:before="100" w:beforeAutospacing="1" w:after="100" w:afterAutospacing="1" w:line="240" w:lineRule="auto"/>
        <w:rPr>
          <w:b/>
          <w:bCs/>
          <w:strike w:val="0"/>
          <w:lang w:val="en-GB"/>
        </w:rPr>
      </w:pPr>
      <w:r>
        <w:rPr>
          <w:b/>
          <w:bCs/>
          <w:strike w:val="0"/>
          <w:lang w:val="en-GB"/>
        </w:rPr>
        <w:t xml:space="preserve">3. </w:t>
      </w:r>
      <w:r w:rsidRPr="00FB370D">
        <w:rPr>
          <w:b/>
          <w:bCs/>
          <w:strike w:val="0"/>
        </w:rPr>
        <w:t xml:space="preserve">RESULTS </w:t>
      </w:r>
    </w:p>
    <w:p w14:paraId="78990E73" w14:textId="060725A0" w:rsidR="00D30968" w:rsidRDefault="00CC4AD3" w:rsidP="002D2752">
      <w:pPr>
        <w:pStyle w:val="NormalWeb"/>
        <w:rPr>
          <w:lang w:val="en-GB"/>
        </w:rPr>
      </w:pPr>
      <w:r>
        <w:rPr>
          <w:b/>
          <w:bCs/>
          <w:lang w:val="en-GB"/>
        </w:rPr>
        <w:t>3</w:t>
      </w:r>
      <w:r w:rsidR="00D30968">
        <w:rPr>
          <w:b/>
          <w:bCs/>
          <w:lang w:val="en-GB"/>
        </w:rPr>
        <w:t xml:space="preserve">.1 </w:t>
      </w:r>
      <w:r w:rsidR="002D2752" w:rsidRPr="00D30968">
        <w:rPr>
          <w:b/>
          <w:bCs/>
        </w:rPr>
        <w:t>Sociodemographic characteristics</w:t>
      </w:r>
      <w:r w:rsidR="002D2752">
        <w:t xml:space="preserve"> </w:t>
      </w:r>
    </w:p>
    <w:p w14:paraId="1F01FB49" w14:textId="1230BD9A" w:rsidR="00513E8C" w:rsidRPr="00A74B0C" w:rsidRDefault="002D2752" w:rsidP="00A74B0C">
      <w:pPr>
        <w:pStyle w:val="NormalWeb"/>
        <w:rPr>
          <w:lang w:val="en-GB"/>
        </w:rPr>
      </w:pPr>
      <w:r>
        <w:t xml:space="preserve">The mean age of respondents was 30.3 ± 5.9 years, with </w:t>
      </w:r>
      <w:r w:rsidR="00F15564">
        <w:rPr>
          <w:lang w:val="en-GB"/>
        </w:rPr>
        <w:t>many</w:t>
      </w:r>
      <w:r>
        <w:t xml:space="preserve"> </w:t>
      </w:r>
      <w:r w:rsidR="00F15564">
        <w:rPr>
          <w:lang w:val="en-GB"/>
        </w:rPr>
        <w:t xml:space="preserve">(262, 72.8%) of </w:t>
      </w:r>
      <w:r>
        <w:t>women aged 20–34 years. The majority</w:t>
      </w:r>
      <w:r w:rsidR="000C57CE">
        <w:t>,</w:t>
      </w:r>
      <w:r>
        <w:t xml:space="preserve"> </w:t>
      </w:r>
      <w:r w:rsidR="00F15564">
        <w:rPr>
          <w:lang w:val="en-GB"/>
        </w:rPr>
        <w:t>216</w:t>
      </w:r>
      <w:r w:rsidR="0096137F">
        <w:rPr>
          <w:lang w:val="en-GB"/>
        </w:rPr>
        <w:t xml:space="preserve"> (</w:t>
      </w:r>
      <w:r>
        <w:t>60.0%)</w:t>
      </w:r>
      <w:r w:rsidR="00513E8C">
        <w:t>,</w:t>
      </w:r>
      <w:r>
        <w:t xml:space="preserve"> were multiparous (parity 1–3), while </w:t>
      </w:r>
      <w:r w:rsidR="00F15564">
        <w:rPr>
          <w:lang w:val="en-GB"/>
        </w:rPr>
        <w:t xml:space="preserve">250 </w:t>
      </w:r>
      <w:r w:rsidR="0096137F">
        <w:rPr>
          <w:lang w:val="en-GB"/>
        </w:rPr>
        <w:t>(</w:t>
      </w:r>
      <w:r w:rsidR="00F15564">
        <w:rPr>
          <w:lang w:val="en-GB"/>
        </w:rPr>
        <w:t>69.4%)</w:t>
      </w:r>
      <w:r>
        <w:t xml:space="preserve"> were booked for antenatal care</w:t>
      </w:r>
      <w:r w:rsidR="001B20A3">
        <w:t>.</w:t>
      </w:r>
      <w:r w:rsidR="003016D5">
        <w:t xml:space="preserve"> </w:t>
      </w:r>
      <w:r w:rsidR="001B20A3">
        <w:t>T</w:t>
      </w:r>
      <w:r>
        <w:t>he mean gestational age at presentation was 35.0 ± 4.0 weeks</w:t>
      </w:r>
      <w:r w:rsidR="00201E8B">
        <w:rPr>
          <w:lang w:val="en-GB"/>
        </w:rPr>
        <w:t xml:space="preserve"> (Table 1)</w:t>
      </w:r>
      <w:r>
        <w:t>.</w:t>
      </w:r>
    </w:p>
    <w:p w14:paraId="06DDFB74" w14:textId="77777777" w:rsidR="00DC17A4" w:rsidRDefault="00DC17A4" w:rsidP="002D2752">
      <w:pPr>
        <w:spacing w:before="100" w:beforeAutospacing="1" w:after="100" w:afterAutospacing="1" w:line="240" w:lineRule="auto"/>
        <w:rPr>
          <w:rFonts w:eastAsia="Times New Roman"/>
          <w:b/>
          <w:bCs/>
          <w:strike w:val="0"/>
        </w:rPr>
      </w:pPr>
    </w:p>
    <w:p w14:paraId="367FEF9E" w14:textId="682C4EF5" w:rsidR="002D2752" w:rsidRPr="00676FC9" w:rsidRDefault="002D2752" w:rsidP="002D2752">
      <w:pPr>
        <w:spacing w:before="100" w:beforeAutospacing="1" w:after="100" w:afterAutospacing="1" w:line="240" w:lineRule="auto"/>
        <w:rPr>
          <w:rFonts w:eastAsia="Times New Roman"/>
          <w:strike w:val="0"/>
          <w:lang w:val="en-GB"/>
        </w:rPr>
      </w:pPr>
      <w:r w:rsidRPr="00706B98">
        <w:rPr>
          <w:rFonts w:eastAsia="Times New Roman"/>
          <w:b/>
          <w:bCs/>
          <w:strike w:val="0"/>
        </w:rPr>
        <w:lastRenderedPageBreak/>
        <w:t xml:space="preserve">Table 1: Sociodemographic characteristics of women with hypertensive disorders of pregnancy in PHCs, Rivers State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8"/>
        <w:gridCol w:w="1872"/>
        <w:gridCol w:w="4308"/>
      </w:tblGrid>
      <w:tr w:rsidR="002D2752" w:rsidRPr="00706B98" w14:paraId="24F71845" w14:textId="77777777" w:rsidTr="00752957">
        <w:trPr>
          <w:tblHeader/>
          <w:tblCellSpacing w:w="15" w:type="dxa"/>
        </w:trPr>
        <w:tc>
          <w:tcPr>
            <w:tcW w:w="0" w:type="auto"/>
            <w:vAlign w:val="center"/>
            <w:hideMark/>
          </w:tcPr>
          <w:p w14:paraId="651854D7" w14:textId="77777777" w:rsidR="002D2752" w:rsidRPr="00706B98" w:rsidRDefault="002D2752" w:rsidP="00752957">
            <w:pPr>
              <w:spacing w:after="0" w:line="240" w:lineRule="auto"/>
              <w:rPr>
                <w:rFonts w:eastAsia="Times New Roman"/>
                <w:b/>
                <w:bCs/>
                <w:strike w:val="0"/>
              </w:rPr>
            </w:pPr>
            <w:r w:rsidRPr="00706B98">
              <w:rPr>
                <w:rFonts w:eastAsia="Times New Roman"/>
                <w:b/>
                <w:bCs/>
                <w:strike w:val="0"/>
              </w:rPr>
              <w:t>Variable</w:t>
            </w:r>
          </w:p>
        </w:tc>
        <w:tc>
          <w:tcPr>
            <w:tcW w:w="0" w:type="auto"/>
            <w:vAlign w:val="center"/>
            <w:hideMark/>
          </w:tcPr>
          <w:p w14:paraId="717BB124" w14:textId="6C9D752B" w:rsidR="002D2752" w:rsidRPr="008B7427" w:rsidRDefault="002D2752" w:rsidP="00752957">
            <w:pPr>
              <w:spacing w:after="0" w:line="240" w:lineRule="auto"/>
              <w:jc w:val="center"/>
              <w:rPr>
                <w:rFonts w:eastAsia="Times New Roman"/>
                <w:b/>
                <w:bCs/>
                <w:strike w:val="0"/>
                <w:lang w:val="en-GB"/>
              </w:rPr>
            </w:pPr>
            <w:r>
              <w:rPr>
                <w:rFonts w:eastAsia="Times New Roman"/>
                <w:b/>
                <w:bCs/>
                <w:strike w:val="0"/>
                <w:lang w:val="en-GB"/>
              </w:rPr>
              <w:t xml:space="preserve">     </w:t>
            </w:r>
            <w:r w:rsidRPr="00706B98">
              <w:rPr>
                <w:rFonts w:eastAsia="Times New Roman"/>
                <w:b/>
                <w:bCs/>
                <w:strike w:val="0"/>
              </w:rPr>
              <w:t xml:space="preserve">Frequency </w:t>
            </w:r>
          </w:p>
        </w:tc>
        <w:tc>
          <w:tcPr>
            <w:tcW w:w="0" w:type="auto"/>
            <w:vAlign w:val="center"/>
            <w:hideMark/>
          </w:tcPr>
          <w:p w14:paraId="3147A7A4" w14:textId="77777777" w:rsidR="002D2752" w:rsidRPr="00706B98"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Pr="00706B98">
              <w:rPr>
                <w:rFonts w:eastAsia="Times New Roman"/>
                <w:b/>
                <w:bCs/>
                <w:strike w:val="0"/>
              </w:rPr>
              <w:t>Percentage (%)</w:t>
            </w:r>
          </w:p>
        </w:tc>
      </w:tr>
      <w:tr w:rsidR="002D2752" w:rsidRPr="00706B98" w14:paraId="76809C50" w14:textId="77777777" w:rsidTr="00752957">
        <w:trPr>
          <w:tblCellSpacing w:w="15" w:type="dxa"/>
        </w:trPr>
        <w:tc>
          <w:tcPr>
            <w:tcW w:w="0" w:type="auto"/>
            <w:vAlign w:val="center"/>
            <w:hideMark/>
          </w:tcPr>
          <w:p w14:paraId="366AD2CD"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Age (years)</w:t>
            </w:r>
          </w:p>
        </w:tc>
        <w:tc>
          <w:tcPr>
            <w:tcW w:w="0" w:type="auto"/>
            <w:vAlign w:val="center"/>
            <w:hideMark/>
          </w:tcPr>
          <w:p w14:paraId="3B25E41B" w14:textId="6B91B48D" w:rsidR="002D2752" w:rsidRPr="00676FC9" w:rsidRDefault="00676FC9" w:rsidP="00752957">
            <w:pPr>
              <w:spacing w:after="0" w:line="240" w:lineRule="auto"/>
              <w:rPr>
                <w:rFonts w:eastAsia="Times New Roman"/>
                <w:b/>
                <w:bCs/>
                <w:strike w:val="0"/>
                <w:lang w:val="en-GB"/>
              </w:rPr>
            </w:pPr>
            <w:r>
              <w:rPr>
                <w:rFonts w:eastAsia="Times New Roman"/>
                <w:strike w:val="0"/>
                <w:lang w:val="en-GB"/>
              </w:rPr>
              <w:t xml:space="preserve">           </w:t>
            </w:r>
            <w:r w:rsidRPr="00676FC9">
              <w:rPr>
                <w:rFonts w:eastAsia="Times New Roman"/>
                <w:b/>
                <w:bCs/>
                <w:strike w:val="0"/>
                <w:lang w:val="en-GB"/>
              </w:rPr>
              <w:t>N=</w:t>
            </w:r>
            <w:r>
              <w:rPr>
                <w:rFonts w:eastAsia="Times New Roman"/>
                <w:strike w:val="0"/>
                <w:lang w:val="en-GB"/>
              </w:rPr>
              <w:t xml:space="preserve"> </w:t>
            </w:r>
            <w:r w:rsidRPr="00676FC9">
              <w:rPr>
                <w:rFonts w:eastAsia="Times New Roman"/>
                <w:b/>
                <w:bCs/>
                <w:strike w:val="0"/>
                <w:lang w:val="en-GB"/>
              </w:rPr>
              <w:t>360</w:t>
            </w:r>
          </w:p>
        </w:tc>
        <w:tc>
          <w:tcPr>
            <w:tcW w:w="0" w:type="auto"/>
            <w:vAlign w:val="center"/>
            <w:hideMark/>
          </w:tcPr>
          <w:p w14:paraId="37ACAD49" w14:textId="77777777" w:rsidR="002D2752" w:rsidRPr="00706B98" w:rsidRDefault="002D2752" w:rsidP="00752957">
            <w:pPr>
              <w:spacing w:after="0" w:line="240" w:lineRule="auto"/>
              <w:rPr>
                <w:rFonts w:eastAsia="Times New Roman"/>
                <w:strike w:val="0"/>
                <w:sz w:val="20"/>
                <w:szCs w:val="20"/>
              </w:rPr>
            </w:pPr>
          </w:p>
        </w:tc>
      </w:tr>
      <w:tr w:rsidR="002D2752" w:rsidRPr="00706B98" w14:paraId="6B849C1F" w14:textId="77777777" w:rsidTr="00752957">
        <w:trPr>
          <w:tblCellSpacing w:w="15" w:type="dxa"/>
        </w:trPr>
        <w:tc>
          <w:tcPr>
            <w:tcW w:w="0" w:type="auto"/>
            <w:vAlign w:val="center"/>
            <w:hideMark/>
          </w:tcPr>
          <w:p w14:paraId="3EF99E40" w14:textId="77777777" w:rsidR="002D2752" w:rsidRPr="00706B98" w:rsidRDefault="002D2752" w:rsidP="00752957">
            <w:pPr>
              <w:spacing w:after="0" w:line="240" w:lineRule="auto"/>
              <w:rPr>
                <w:rFonts w:eastAsia="Times New Roman"/>
                <w:strike w:val="0"/>
              </w:rPr>
            </w:pPr>
            <w:r w:rsidRPr="00706B98">
              <w:rPr>
                <w:rFonts w:eastAsia="Times New Roman"/>
                <w:strike w:val="0"/>
              </w:rPr>
              <w:t>&lt;20</w:t>
            </w:r>
          </w:p>
        </w:tc>
        <w:tc>
          <w:tcPr>
            <w:tcW w:w="0" w:type="auto"/>
            <w:vAlign w:val="center"/>
            <w:hideMark/>
          </w:tcPr>
          <w:p w14:paraId="0938DA64"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18</w:t>
            </w:r>
          </w:p>
        </w:tc>
        <w:tc>
          <w:tcPr>
            <w:tcW w:w="0" w:type="auto"/>
            <w:vAlign w:val="center"/>
            <w:hideMark/>
          </w:tcPr>
          <w:p w14:paraId="651ED956" w14:textId="77777777" w:rsidR="002D2752" w:rsidRPr="00706B98" w:rsidRDefault="002D2752" w:rsidP="00752957">
            <w:pPr>
              <w:spacing w:after="0" w:line="240" w:lineRule="auto"/>
              <w:rPr>
                <w:rFonts w:eastAsia="Times New Roman"/>
                <w:strike w:val="0"/>
                <w:lang w:val="en-GB"/>
              </w:rPr>
            </w:pPr>
            <w:r>
              <w:rPr>
                <w:rFonts w:eastAsia="Times New Roman"/>
                <w:strike w:val="0"/>
                <w:lang w:val="en-GB"/>
              </w:rPr>
              <w:t xml:space="preserve">                                                        </w:t>
            </w:r>
            <w:r w:rsidRPr="00706B98">
              <w:rPr>
                <w:rFonts w:eastAsia="Times New Roman"/>
                <w:strike w:val="0"/>
              </w:rPr>
              <w:t>5.0</w:t>
            </w:r>
          </w:p>
        </w:tc>
      </w:tr>
      <w:tr w:rsidR="002D2752" w:rsidRPr="00706B98" w14:paraId="7BA6C049" w14:textId="77777777" w:rsidTr="00752957">
        <w:trPr>
          <w:tblCellSpacing w:w="15" w:type="dxa"/>
        </w:trPr>
        <w:tc>
          <w:tcPr>
            <w:tcW w:w="0" w:type="auto"/>
            <w:vAlign w:val="center"/>
            <w:hideMark/>
          </w:tcPr>
          <w:p w14:paraId="59662FF8" w14:textId="77777777" w:rsidR="002D2752" w:rsidRPr="00706B98" w:rsidRDefault="002D2752" w:rsidP="00752957">
            <w:pPr>
              <w:spacing w:after="0" w:line="240" w:lineRule="auto"/>
              <w:rPr>
                <w:rFonts w:eastAsia="Times New Roman"/>
                <w:strike w:val="0"/>
              </w:rPr>
            </w:pPr>
            <w:r w:rsidRPr="00706B98">
              <w:rPr>
                <w:rFonts w:eastAsia="Times New Roman"/>
                <w:strike w:val="0"/>
              </w:rPr>
              <w:t>20–34</w:t>
            </w:r>
          </w:p>
        </w:tc>
        <w:tc>
          <w:tcPr>
            <w:tcW w:w="0" w:type="auto"/>
            <w:vAlign w:val="center"/>
            <w:hideMark/>
          </w:tcPr>
          <w:p w14:paraId="404B2DB6"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262</w:t>
            </w:r>
          </w:p>
        </w:tc>
        <w:tc>
          <w:tcPr>
            <w:tcW w:w="0" w:type="auto"/>
            <w:vAlign w:val="center"/>
            <w:hideMark/>
          </w:tcPr>
          <w:p w14:paraId="1F25792F"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72.8</w:t>
            </w:r>
          </w:p>
        </w:tc>
      </w:tr>
      <w:tr w:rsidR="002D2752" w:rsidRPr="00706B98" w14:paraId="7C99A4B0" w14:textId="77777777" w:rsidTr="00752957">
        <w:trPr>
          <w:tblCellSpacing w:w="15" w:type="dxa"/>
        </w:trPr>
        <w:tc>
          <w:tcPr>
            <w:tcW w:w="0" w:type="auto"/>
            <w:vAlign w:val="center"/>
            <w:hideMark/>
          </w:tcPr>
          <w:p w14:paraId="472BA3E9" w14:textId="77777777" w:rsidR="002D2752" w:rsidRPr="00706B98" w:rsidRDefault="002D2752" w:rsidP="00752957">
            <w:pPr>
              <w:spacing w:after="0" w:line="240" w:lineRule="auto"/>
              <w:rPr>
                <w:rFonts w:eastAsia="Times New Roman"/>
                <w:strike w:val="0"/>
              </w:rPr>
            </w:pPr>
            <w:r w:rsidRPr="00706B98">
              <w:rPr>
                <w:rFonts w:eastAsia="Times New Roman"/>
                <w:strike w:val="0"/>
              </w:rPr>
              <w:t>≥35</w:t>
            </w:r>
          </w:p>
        </w:tc>
        <w:tc>
          <w:tcPr>
            <w:tcW w:w="0" w:type="auto"/>
            <w:vAlign w:val="center"/>
            <w:hideMark/>
          </w:tcPr>
          <w:p w14:paraId="703BF0FE"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80</w:t>
            </w:r>
          </w:p>
        </w:tc>
        <w:tc>
          <w:tcPr>
            <w:tcW w:w="0" w:type="auto"/>
            <w:vAlign w:val="center"/>
            <w:hideMark/>
          </w:tcPr>
          <w:p w14:paraId="469927D3"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22.2</w:t>
            </w:r>
          </w:p>
        </w:tc>
      </w:tr>
      <w:tr w:rsidR="002D2752" w:rsidRPr="00706B98" w14:paraId="6FE4C466" w14:textId="77777777" w:rsidTr="00752957">
        <w:trPr>
          <w:tblCellSpacing w:w="15" w:type="dxa"/>
        </w:trPr>
        <w:tc>
          <w:tcPr>
            <w:tcW w:w="0" w:type="auto"/>
            <w:vAlign w:val="center"/>
            <w:hideMark/>
          </w:tcPr>
          <w:p w14:paraId="2D4FE861"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Mean ± SD</w:t>
            </w:r>
          </w:p>
        </w:tc>
        <w:tc>
          <w:tcPr>
            <w:tcW w:w="0" w:type="auto"/>
            <w:vAlign w:val="center"/>
            <w:hideMark/>
          </w:tcPr>
          <w:p w14:paraId="6D928F34"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30.3 ± 5.9</w:t>
            </w:r>
          </w:p>
        </w:tc>
        <w:tc>
          <w:tcPr>
            <w:tcW w:w="0" w:type="auto"/>
            <w:vAlign w:val="center"/>
            <w:hideMark/>
          </w:tcPr>
          <w:p w14:paraId="2A8CA00C"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w:t>
            </w:r>
          </w:p>
        </w:tc>
      </w:tr>
      <w:tr w:rsidR="002D2752" w:rsidRPr="00706B98" w14:paraId="6B314642" w14:textId="77777777" w:rsidTr="00752957">
        <w:trPr>
          <w:tblCellSpacing w:w="15" w:type="dxa"/>
        </w:trPr>
        <w:tc>
          <w:tcPr>
            <w:tcW w:w="0" w:type="auto"/>
            <w:vAlign w:val="center"/>
            <w:hideMark/>
          </w:tcPr>
          <w:p w14:paraId="364F674E"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Parity</w:t>
            </w:r>
          </w:p>
        </w:tc>
        <w:tc>
          <w:tcPr>
            <w:tcW w:w="0" w:type="auto"/>
            <w:vAlign w:val="center"/>
            <w:hideMark/>
          </w:tcPr>
          <w:p w14:paraId="1F3AE4B1" w14:textId="77777777" w:rsidR="002D2752" w:rsidRPr="00706B98" w:rsidRDefault="002D2752" w:rsidP="00752957">
            <w:pPr>
              <w:spacing w:after="0" w:line="240" w:lineRule="auto"/>
              <w:rPr>
                <w:rFonts w:eastAsia="Times New Roman"/>
                <w:strike w:val="0"/>
              </w:rPr>
            </w:pPr>
          </w:p>
        </w:tc>
        <w:tc>
          <w:tcPr>
            <w:tcW w:w="0" w:type="auto"/>
            <w:vAlign w:val="center"/>
            <w:hideMark/>
          </w:tcPr>
          <w:p w14:paraId="31642D79" w14:textId="77777777" w:rsidR="002D2752" w:rsidRPr="00706B98" w:rsidRDefault="002D2752" w:rsidP="00752957">
            <w:pPr>
              <w:spacing w:after="0" w:line="240" w:lineRule="auto"/>
              <w:rPr>
                <w:rFonts w:eastAsia="Times New Roman"/>
                <w:strike w:val="0"/>
                <w:sz w:val="20"/>
                <w:szCs w:val="20"/>
              </w:rPr>
            </w:pPr>
          </w:p>
        </w:tc>
      </w:tr>
      <w:tr w:rsidR="002D2752" w:rsidRPr="00706B98" w14:paraId="165567AA" w14:textId="77777777" w:rsidTr="00752957">
        <w:trPr>
          <w:tblCellSpacing w:w="15" w:type="dxa"/>
        </w:trPr>
        <w:tc>
          <w:tcPr>
            <w:tcW w:w="0" w:type="auto"/>
            <w:vAlign w:val="center"/>
            <w:hideMark/>
          </w:tcPr>
          <w:p w14:paraId="5C6140DE" w14:textId="77777777" w:rsidR="002D2752" w:rsidRPr="00706B98" w:rsidRDefault="002D2752" w:rsidP="00752957">
            <w:pPr>
              <w:spacing w:after="0" w:line="240" w:lineRule="auto"/>
              <w:rPr>
                <w:rFonts w:eastAsia="Times New Roman"/>
                <w:strike w:val="0"/>
              </w:rPr>
            </w:pPr>
            <w:r w:rsidRPr="00706B98">
              <w:rPr>
                <w:rFonts w:eastAsia="Times New Roman"/>
                <w:strike w:val="0"/>
              </w:rPr>
              <w:t>0</w:t>
            </w:r>
          </w:p>
        </w:tc>
        <w:tc>
          <w:tcPr>
            <w:tcW w:w="0" w:type="auto"/>
            <w:vAlign w:val="center"/>
            <w:hideMark/>
          </w:tcPr>
          <w:p w14:paraId="1A027E42"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65</w:t>
            </w:r>
          </w:p>
        </w:tc>
        <w:tc>
          <w:tcPr>
            <w:tcW w:w="0" w:type="auto"/>
            <w:vAlign w:val="center"/>
            <w:hideMark/>
          </w:tcPr>
          <w:p w14:paraId="6CB27C3F"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18.0</w:t>
            </w:r>
          </w:p>
        </w:tc>
      </w:tr>
      <w:tr w:rsidR="002D2752" w:rsidRPr="00706B98" w14:paraId="336F6425" w14:textId="77777777" w:rsidTr="00752957">
        <w:trPr>
          <w:tblCellSpacing w:w="15" w:type="dxa"/>
        </w:trPr>
        <w:tc>
          <w:tcPr>
            <w:tcW w:w="0" w:type="auto"/>
            <w:vAlign w:val="center"/>
            <w:hideMark/>
          </w:tcPr>
          <w:p w14:paraId="65769216" w14:textId="77777777" w:rsidR="002D2752" w:rsidRPr="00706B98" w:rsidRDefault="002D2752" w:rsidP="00752957">
            <w:pPr>
              <w:spacing w:after="0" w:line="240" w:lineRule="auto"/>
              <w:rPr>
                <w:rFonts w:eastAsia="Times New Roman"/>
                <w:strike w:val="0"/>
              </w:rPr>
            </w:pPr>
            <w:r w:rsidRPr="00706B98">
              <w:rPr>
                <w:rFonts w:eastAsia="Times New Roman"/>
                <w:strike w:val="0"/>
              </w:rPr>
              <w:t>1–3</w:t>
            </w:r>
          </w:p>
        </w:tc>
        <w:tc>
          <w:tcPr>
            <w:tcW w:w="0" w:type="auto"/>
            <w:vAlign w:val="center"/>
            <w:hideMark/>
          </w:tcPr>
          <w:p w14:paraId="10CF5214" w14:textId="762457A5"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00924672">
              <w:rPr>
                <w:rFonts w:eastAsia="Times New Roman"/>
                <w:strike w:val="0"/>
                <w:lang w:val="en-GB"/>
              </w:rPr>
              <w:t xml:space="preserve"> </w:t>
            </w:r>
            <w:r w:rsidRPr="00706B98">
              <w:rPr>
                <w:rFonts w:eastAsia="Times New Roman"/>
                <w:strike w:val="0"/>
              </w:rPr>
              <w:t>216</w:t>
            </w:r>
          </w:p>
        </w:tc>
        <w:tc>
          <w:tcPr>
            <w:tcW w:w="0" w:type="auto"/>
            <w:vAlign w:val="center"/>
            <w:hideMark/>
          </w:tcPr>
          <w:p w14:paraId="7C8C74F2"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60.0</w:t>
            </w:r>
          </w:p>
        </w:tc>
      </w:tr>
      <w:tr w:rsidR="002D2752" w:rsidRPr="00706B98" w14:paraId="7B386B09" w14:textId="77777777" w:rsidTr="00752957">
        <w:trPr>
          <w:tblCellSpacing w:w="15" w:type="dxa"/>
        </w:trPr>
        <w:tc>
          <w:tcPr>
            <w:tcW w:w="0" w:type="auto"/>
            <w:vAlign w:val="center"/>
            <w:hideMark/>
          </w:tcPr>
          <w:p w14:paraId="5361BF93" w14:textId="77777777" w:rsidR="002D2752" w:rsidRPr="00706B98" w:rsidRDefault="002D2752" w:rsidP="00752957">
            <w:pPr>
              <w:spacing w:after="0" w:line="240" w:lineRule="auto"/>
              <w:rPr>
                <w:rFonts w:eastAsia="Times New Roman"/>
                <w:strike w:val="0"/>
              </w:rPr>
            </w:pPr>
            <w:r w:rsidRPr="00706B98">
              <w:rPr>
                <w:rFonts w:eastAsia="Times New Roman"/>
                <w:strike w:val="0"/>
              </w:rPr>
              <w:t>≥4</w:t>
            </w:r>
          </w:p>
        </w:tc>
        <w:tc>
          <w:tcPr>
            <w:tcW w:w="0" w:type="auto"/>
            <w:vAlign w:val="center"/>
            <w:hideMark/>
          </w:tcPr>
          <w:p w14:paraId="67FF45F6"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79</w:t>
            </w:r>
          </w:p>
        </w:tc>
        <w:tc>
          <w:tcPr>
            <w:tcW w:w="0" w:type="auto"/>
            <w:vAlign w:val="center"/>
            <w:hideMark/>
          </w:tcPr>
          <w:p w14:paraId="472BED38"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22.0</w:t>
            </w:r>
          </w:p>
        </w:tc>
      </w:tr>
      <w:tr w:rsidR="002D2752" w:rsidRPr="00706B98" w14:paraId="148CBFBF" w14:textId="77777777" w:rsidTr="00752957">
        <w:trPr>
          <w:tblCellSpacing w:w="15" w:type="dxa"/>
        </w:trPr>
        <w:tc>
          <w:tcPr>
            <w:tcW w:w="0" w:type="auto"/>
            <w:vAlign w:val="center"/>
            <w:hideMark/>
          </w:tcPr>
          <w:p w14:paraId="3E6F357A"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Booking status</w:t>
            </w:r>
          </w:p>
        </w:tc>
        <w:tc>
          <w:tcPr>
            <w:tcW w:w="0" w:type="auto"/>
            <w:vAlign w:val="center"/>
            <w:hideMark/>
          </w:tcPr>
          <w:p w14:paraId="4B6350E0" w14:textId="77777777" w:rsidR="002D2752" w:rsidRPr="00706B98" w:rsidRDefault="002D2752" w:rsidP="00752957">
            <w:pPr>
              <w:spacing w:after="0" w:line="240" w:lineRule="auto"/>
              <w:rPr>
                <w:rFonts w:eastAsia="Times New Roman"/>
                <w:strike w:val="0"/>
              </w:rPr>
            </w:pPr>
          </w:p>
        </w:tc>
        <w:tc>
          <w:tcPr>
            <w:tcW w:w="0" w:type="auto"/>
            <w:vAlign w:val="center"/>
            <w:hideMark/>
          </w:tcPr>
          <w:p w14:paraId="3C228D1F" w14:textId="77777777" w:rsidR="002D2752" w:rsidRPr="00706B98" w:rsidRDefault="002D2752" w:rsidP="00752957">
            <w:pPr>
              <w:spacing w:after="0" w:line="240" w:lineRule="auto"/>
              <w:rPr>
                <w:rFonts w:eastAsia="Times New Roman"/>
                <w:strike w:val="0"/>
                <w:sz w:val="20"/>
                <w:szCs w:val="20"/>
              </w:rPr>
            </w:pPr>
          </w:p>
        </w:tc>
      </w:tr>
      <w:tr w:rsidR="002D2752" w:rsidRPr="00706B98" w14:paraId="29A1C16F" w14:textId="77777777" w:rsidTr="00752957">
        <w:trPr>
          <w:tblCellSpacing w:w="15" w:type="dxa"/>
        </w:trPr>
        <w:tc>
          <w:tcPr>
            <w:tcW w:w="0" w:type="auto"/>
            <w:vAlign w:val="center"/>
            <w:hideMark/>
          </w:tcPr>
          <w:p w14:paraId="76A4C1EC" w14:textId="15D7C09C" w:rsidR="002D2752" w:rsidRPr="00706B98" w:rsidRDefault="002D2752" w:rsidP="00752957">
            <w:pPr>
              <w:spacing w:after="0" w:line="240" w:lineRule="auto"/>
              <w:rPr>
                <w:rFonts w:eastAsia="Times New Roman"/>
                <w:strike w:val="0"/>
              </w:rPr>
            </w:pPr>
            <w:r w:rsidRPr="00706B98">
              <w:rPr>
                <w:rFonts w:eastAsia="Times New Roman"/>
                <w:strike w:val="0"/>
              </w:rPr>
              <w:t>Booked</w:t>
            </w:r>
            <w:r w:rsidR="00332F82">
              <w:rPr>
                <w:rFonts w:eastAsia="Times New Roman"/>
                <w:strike w:val="0"/>
              </w:rPr>
              <w:t xml:space="preserve"> for ANC</w:t>
            </w:r>
          </w:p>
        </w:tc>
        <w:tc>
          <w:tcPr>
            <w:tcW w:w="0" w:type="auto"/>
            <w:vAlign w:val="center"/>
            <w:hideMark/>
          </w:tcPr>
          <w:p w14:paraId="29B07C23"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250</w:t>
            </w:r>
          </w:p>
        </w:tc>
        <w:tc>
          <w:tcPr>
            <w:tcW w:w="0" w:type="auto"/>
            <w:vAlign w:val="center"/>
            <w:hideMark/>
          </w:tcPr>
          <w:p w14:paraId="729718DD"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69.4</w:t>
            </w:r>
          </w:p>
        </w:tc>
      </w:tr>
      <w:tr w:rsidR="002D2752" w:rsidRPr="00706B98" w14:paraId="40ECEF8B" w14:textId="77777777" w:rsidTr="00752957">
        <w:trPr>
          <w:tblCellSpacing w:w="15" w:type="dxa"/>
        </w:trPr>
        <w:tc>
          <w:tcPr>
            <w:tcW w:w="0" w:type="auto"/>
            <w:vAlign w:val="center"/>
            <w:hideMark/>
          </w:tcPr>
          <w:p w14:paraId="3D868F93" w14:textId="4F3171EC" w:rsidR="002D2752" w:rsidRPr="00706B98" w:rsidRDefault="002D2752" w:rsidP="00752957">
            <w:pPr>
              <w:spacing w:after="0" w:line="240" w:lineRule="auto"/>
              <w:rPr>
                <w:rFonts w:eastAsia="Times New Roman"/>
                <w:strike w:val="0"/>
              </w:rPr>
            </w:pPr>
            <w:r w:rsidRPr="00706B98">
              <w:rPr>
                <w:rFonts w:eastAsia="Times New Roman"/>
                <w:strike w:val="0"/>
              </w:rPr>
              <w:t>Unbooked</w:t>
            </w:r>
            <w:r w:rsidR="00332F82">
              <w:rPr>
                <w:rFonts w:eastAsia="Times New Roman"/>
                <w:strike w:val="0"/>
              </w:rPr>
              <w:t xml:space="preserve"> for ANC </w:t>
            </w:r>
          </w:p>
        </w:tc>
        <w:tc>
          <w:tcPr>
            <w:tcW w:w="0" w:type="auto"/>
            <w:vAlign w:val="center"/>
            <w:hideMark/>
          </w:tcPr>
          <w:p w14:paraId="6E3EC27B"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110</w:t>
            </w:r>
          </w:p>
        </w:tc>
        <w:tc>
          <w:tcPr>
            <w:tcW w:w="0" w:type="auto"/>
            <w:vAlign w:val="center"/>
            <w:hideMark/>
          </w:tcPr>
          <w:p w14:paraId="78B7DED8"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30.6</w:t>
            </w:r>
          </w:p>
        </w:tc>
      </w:tr>
      <w:tr w:rsidR="002D2752" w:rsidRPr="00706B98" w14:paraId="40556544" w14:textId="77777777" w:rsidTr="00752957">
        <w:trPr>
          <w:tblCellSpacing w:w="15" w:type="dxa"/>
        </w:trPr>
        <w:tc>
          <w:tcPr>
            <w:tcW w:w="0" w:type="auto"/>
            <w:vAlign w:val="center"/>
            <w:hideMark/>
          </w:tcPr>
          <w:p w14:paraId="5CAE70B3"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Gestational age (weeks)</w:t>
            </w:r>
          </w:p>
        </w:tc>
        <w:tc>
          <w:tcPr>
            <w:tcW w:w="0" w:type="auto"/>
            <w:vAlign w:val="center"/>
            <w:hideMark/>
          </w:tcPr>
          <w:p w14:paraId="2B266EA0" w14:textId="77777777" w:rsidR="002D2752" w:rsidRPr="00706B98" w:rsidRDefault="002D2752" w:rsidP="00752957">
            <w:pPr>
              <w:spacing w:after="0" w:line="240" w:lineRule="auto"/>
              <w:rPr>
                <w:rFonts w:eastAsia="Times New Roman"/>
                <w:strike w:val="0"/>
              </w:rPr>
            </w:pPr>
          </w:p>
        </w:tc>
        <w:tc>
          <w:tcPr>
            <w:tcW w:w="0" w:type="auto"/>
            <w:vAlign w:val="center"/>
            <w:hideMark/>
          </w:tcPr>
          <w:p w14:paraId="7C6EC3AB" w14:textId="77777777" w:rsidR="002D2752" w:rsidRPr="00706B98" w:rsidRDefault="002D2752" w:rsidP="00752957">
            <w:pPr>
              <w:spacing w:after="0" w:line="240" w:lineRule="auto"/>
              <w:rPr>
                <w:rFonts w:eastAsia="Times New Roman"/>
                <w:strike w:val="0"/>
                <w:sz w:val="20"/>
                <w:szCs w:val="20"/>
              </w:rPr>
            </w:pPr>
          </w:p>
        </w:tc>
      </w:tr>
      <w:tr w:rsidR="002D2752" w:rsidRPr="00706B98" w14:paraId="2E2AFEF0" w14:textId="77777777" w:rsidTr="00752957">
        <w:trPr>
          <w:tblCellSpacing w:w="15" w:type="dxa"/>
        </w:trPr>
        <w:tc>
          <w:tcPr>
            <w:tcW w:w="0" w:type="auto"/>
            <w:vAlign w:val="center"/>
            <w:hideMark/>
          </w:tcPr>
          <w:p w14:paraId="271ABC25" w14:textId="77777777" w:rsidR="002D2752" w:rsidRPr="00706B98" w:rsidRDefault="002D2752" w:rsidP="00752957">
            <w:pPr>
              <w:spacing w:after="0" w:line="240" w:lineRule="auto"/>
              <w:rPr>
                <w:rFonts w:eastAsia="Times New Roman"/>
                <w:strike w:val="0"/>
              </w:rPr>
            </w:pPr>
            <w:r w:rsidRPr="00706B98">
              <w:rPr>
                <w:rFonts w:eastAsia="Times New Roman"/>
                <w:strike w:val="0"/>
              </w:rPr>
              <w:t>&lt;34</w:t>
            </w:r>
          </w:p>
        </w:tc>
        <w:tc>
          <w:tcPr>
            <w:tcW w:w="0" w:type="auto"/>
            <w:vAlign w:val="center"/>
            <w:hideMark/>
          </w:tcPr>
          <w:p w14:paraId="47B09422"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86</w:t>
            </w:r>
          </w:p>
        </w:tc>
        <w:tc>
          <w:tcPr>
            <w:tcW w:w="0" w:type="auto"/>
            <w:vAlign w:val="center"/>
            <w:hideMark/>
          </w:tcPr>
          <w:p w14:paraId="5C2FBB22"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23.9</w:t>
            </w:r>
          </w:p>
        </w:tc>
      </w:tr>
      <w:tr w:rsidR="002D2752" w:rsidRPr="00706B98" w14:paraId="2FFEDC32" w14:textId="77777777" w:rsidTr="00752957">
        <w:trPr>
          <w:tblCellSpacing w:w="15" w:type="dxa"/>
        </w:trPr>
        <w:tc>
          <w:tcPr>
            <w:tcW w:w="0" w:type="auto"/>
            <w:vAlign w:val="center"/>
            <w:hideMark/>
          </w:tcPr>
          <w:p w14:paraId="42831321" w14:textId="77777777" w:rsidR="002D2752" w:rsidRPr="00706B98" w:rsidRDefault="002D2752" w:rsidP="00752957">
            <w:pPr>
              <w:spacing w:after="0" w:line="240" w:lineRule="auto"/>
              <w:rPr>
                <w:rFonts w:eastAsia="Times New Roman"/>
                <w:strike w:val="0"/>
              </w:rPr>
            </w:pPr>
            <w:r w:rsidRPr="00706B98">
              <w:rPr>
                <w:rFonts w:eastAsia="Times New Roman"/>
                <w:strike w:val="0"/>
              </w:rPr>
              <w:t>≥34</w:t>
            </w:r>
          </w:p>
        </w:tc>
        <w:tc>
          <w:tcPr>
            <w:tcW w:w="0" w:type="auto"/>
            <w:vAlign w:val="center"/>
            <w:hideMark/>
          </w:tcPr>
          <w:p w14:paraId="3981BFF1"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274</w:t>
            </w:r>
          </w:p>
        </w:tc>
        <w:tc>
          <w:tcPr>
            <w:tcW w:w="0" w:type="auto"/>
            <w:vAlign w:val="center"/>
            <w:hideMark/>
          </w:tcPr>
          <w:p w14:paraId="41AD4A0E"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76.1</w:t>
            </w:r>
          </w:p>
        </w:tc>
      </w:tr>
      <w:tr w:rsidR="002D2752" w:rsidRPr="00706B98" w14:paraId="261D1A0E" w14:textId="77777777" w:rsidTr="00752957">
        <w:trPr>
          <w:tblCellSpacing w:w="15" w:type="dxa"/>
        </w:trPr>
        <w:tc>
          <w:tcPr>
            <w:tcW w:w="0" w:type="auto"/>
            <w:vAlign w:val="center"/>
            <w:hideMark/>
          </w:tcPr>
          <w:p w14:paraId="5F522D39" w14:textId="77777777" w:rsidR="002D2752" w:rsidRPr="00706B98" w:rsidRDefault="002D2752" w:rsidP="00752957">
            <w:pPr>
              <w:spacing w:after="0" w:line="240" w:lineRule="auto"/>
              <w:rPr>
                <w:rFonts w:eastAsia="Times New Roman"/>
                <w:strike w:val="0"/>
              </w:rPr>
            </w:pPr>
            <w:r w:rsidRPr="00706B98">
              <w:rPr>
                <w:rFonts w:eastAsia="Times New Roman"/>
                <w:b/>
                <w:bCs/>
                <w:strike w:val="0"/>
              </w:rPr>
              <w:t>Mean ± SD</w:t>
            </w:r>
          </w:p>
        </w:tc>
        <w:tc>
          <w:tcPr>
            <w:tcW w:w="0" w:type="auto"/>
            <w:vAlign w:val="center"/>
            <w:hideMark/>
          </w:tcPr>
          <w:p w14:paraId="6E9DD359" w14:textId="77777777" w:rsidR="002D2752" w:rsidRPr="00706B98" w:rsidRDefault="002D2752" w:rsidP="00752957">
            <w:pPr>
              <w:spacing w:after="0" w:line="240" w:lineRule="auto"/>
              <w:rPr>
                <w:rFonts w:eastAsia="Times New Roman"/>
                <w:strike w:val="0"/>
                <w:lang w:val="en-GB"/>
              </w:rPr>
            </w:pPr>
            <w:r>
              <w:rPr>
                <w:rFonts w:eastAsia="Times New Roman"/>
                <w:strike w:val="0"/>
                <w:lang w:val="en-GB"/>
              </w:rPr>
              <w:t xml:space="preserve">              </w:t>
            </w:r>
            <w:r w:rsidRPr="00706B98">
              <w:rPr>
                <w:rFonts w:eastAsia="Times New Roman"/>
                <w:strike w:val="0"/>
              </w:rPr>
              <w:t>35.0 ± 4.0</w:t>
            </w:r>
            <w:r>
              <w:rPr>
                <w:rFonts w:eastAsia="Times New Roman"/>
                <w:strike w:val="0"/>
                <w:lang w:val="en-GB"/>
              </w:rPr>
              <w:t xml:space="preserve">                                </w:t>
            </w:r>
          </w:p>
        </w:tc>
        <w:tc>
          <w:tcPr>
            <w:tcW w:w="0" w:type="auto"/>
            <w:vAlign w:val="center"/>
            <w:hideMark/>
          </w:tcPr>
          <w:p w14:paraId="37C1EFE6" w14:textId="77777777" w:rsidR="002D2752" w:rsidRPr="00706B98" w:rsidRDefault="002D2752" w:rsidP="00752957">
            <w:pPr>
              <w:spacing w:after="0" w:line="240" w:lineRule="auto"/>
              <w:rPr>
                <w:rFonts w:eastAsia="Times New Roman"/>
                <w:strike w:val="0"/>
              </w:rPr>
            </w:pPr>
            <w:r>
              <w:rPr>
                <w:rFonts w:eastAsia="Times New Roman"/>
                <w:strike w:val="0"/>
                <w:lang w:val="en-GB"/>
              </w:rPr>
              <w:t xml:space="preserve">                                                            </w:t>
            </w:r>
            <w:r w:rsidRPr="00706B98">
              <w:rPr>
                <w:rFonts w:eastAsia="Times New Roman"/>
                <w:strike w:val="0"/>
              </w:rPr>
              <w:t>—</w:t>
            </w:r>
          </w:p>
        </w:tc>
      </w:tr>
    </w:tbl>
    <w:p w14:paraId="5AACBE17" w14:textId="02517439" w:rsidR="00D30968" w:rsidRDefault="00CC4AD3" w:rsidP="002D2752">
      <w:pPr>
        <w:pStyle w:val="NormalWeb"/>
        <w:rPr>
          <w:lang w:val="en-GB"/>
        </w:rPr>
      </w:pPr>
      <w:r>
        <w:rPr>
          <w:b/>
          <w:bCs/>
          <w:lang w:val="en-GB"/>
        </w:rPr>
        <w:t>3</w:t>
      </w:r>
      <w:r w:rsidR="00D30968">
        <w:rPr>
          <w:b/>
          <w:bCs/>
          <w:lang w:val="en-GB"/>
        </w:rPr>
        <w:t xml:space="preserve">.2 </w:t>
      </w:r>
      <w:r w:rsidR="001E511A" w:rsidRPr="001E511A">
        <w:rPr>
          <w:b/>
          <w:bCs/>
        </w:rPr>
        <w:t xml:space="preserve">Classification of </w:t>
      </w:r>
      <w:r w:rsidR="002D2752" w:rsidRPr="00D30968">
        <w:rPr>
          <w:b/>
          <w:bCs/>
        </w:rPr>
        <w:t>hypertensive disorders of pregnancy</w:t>
      </w:r>
      <w:r w:rsidR="002D2752">
        <w:rPr>
          <w:lang w:val="en-GB"/>
        </w:rPr>
        <w:t>.</w:t>
      </w:r>
      <w:r w:rsidR="002D2752">
        <w:t xml:space="preserve"> </w:t>
      </w:r>
    </w:p>
    <w:p w14:paraId="7B54373C" w14:textId="63C8034E" w:rsidR="001E511A" w:rsidRPr="001E511A" w:rsidRDefault="00F10157" w:rsidP="001E511A">
      <w:pPr>
        <w:pStyle w:val="NormalWeb"/>
      </w:pPr>
      <w:r>
        <w:rPr>
          <w:lang w:val="en-GB"/>
        </w:rPr>
        <w:t>P</w:t>
      </w:r>
      <w:r>
        <w:t>re-eclampsia</w:t>
      </w:r>
      <w:r w:rsidR="00AB537C">
        <w:t xml:space="preserve"> </w:t>
      </w:r>
      <w:r>
        <w:rPr>
          <w:lang w:val="en-GB"/>
        </w:rPr>
        <w:t xml:space="preserve">137 </w:t>
      </w:r>
      <w:r w:rsidR="0096137F">
        <w:rPr>
          <w:lang w:val="en-GB"/>
        </w:rPr>
        <w:t>(</w:t>
      </w:r>
      <w:r>
        <w:t>38.</w:t>
      </w:r>
      <w:r w:rsidR="00582805">
        <w:t>1</w:t>
      </w:r>
      <w:r>
        <w:t xml:space="preserve">%) </w:t>
      </w:r>
      <w:r w:rsidR="002D2752">
        <w:t>was the most common HDP subtype</w:t>
      </w:r>
      <w:r>
        <w:t>,</w:t>
      </w:r>
      <w:r w:rsidR="002D2752">
        <w:t xml:space="preserve"> </w:t>
      </w:r>
      <w:r>
        <w:rPr>
          <w:lang w:val="en-GB"/>
        </w:rPr>
        <w:t>followed by eclampsia</w:t>
      </w:r>
      <w:r>
        <w:t xml:space="preserve"> </w:t>
      </w:r>
      <w:r w:rsidR="00E63B49">
        <w:t>122</w:t>
      </w:r>
      <w:r w:rsidR="0096137F">
        <w:rPr>
          <w:lang w:val="en-GB"/>
        </w:rPr>
        <w:t xml:space="preserve"> (</w:t>
      </w:r>
      <w:r w:rsidR="00E63B49">
        <w:rPr>
          <w:lang w:val="en-GB"/>
        </w:rPr>
        <w:t>33</w:t>
      </w:r>
      <w:r w:rsidR="002D2752">
        <w:t>.9%)</w:t>
      </w:r>
      <w:r>
        <w:rPr>
          <w:lang w:val="en-GB"/>
        </w:rPr>
        <w:t>.</w:t>
      </w:r>
      <w:r w:rsidR="002D2752">
        <w:t xml:space="preserve"> Gestational hypertension accounted for </w:t>
      </w:r>
      <w:r w:rsidR="00382646">
        <w:rPr>
          <w:lang w:val="en-GB"/>
        </w:rPr>
        <w:t>72 (</w:t>
      </w:r>
      <w:r w:rsidR="002D2752">
        <w:t>20.0%</w:t>
      </w:r>
      <w:r w:rsidR="00BE27A9">
        <w:rPr>
          <w:lang w:val="en-GB"/>
        </w:rPr>
        <w:t>)</w:t>
      </w:r>
      <w:r>
        <w:rPr>
          <w:lang w:val="en-GB"/>
        </w:rPr>
        <w:t>,</w:t>
      </w:r>
      <w:r w:rsidR="002D2752">
        <w:t xml:space="preserve"> while chronic hypertension was the least common</w:t>
      </w:r>
      <w:r>
        <w:t>,</w:t>
      </w:r>
      <w:r w:rsidR="002D2752">
        <w:t xml:space="preserve"> </w:t>
      </w:r>
      <w:r w:rsidR="00382646">
        <w:rPr>
          <w:lang w:val="en-GB"/>
        </w:rPr>
        <w:t>29 (</w:t>
      </w:r>
      <w:r w:rsidR="002D2752">
        <w:t>8.1%)</w:t>
      </w:r>
      <w:r w:rsidR="00201E8B">
        <w:rPr>
          <w:lang w:val="en-GB"/>
        </w:rPr>
        <w:t xml:space="preserve"> (Table 2)</w:t>
      </w:r>
      <w:r w:rsidR="002D2752">
        <w:t>.</w:t>
      </w:r>
    </w:p>
    <w:p w14:paraId="4D499D97" w14:textId="2E7E04D1" w:rsidR="002D2752" w:rsidRPr="00374BF2" w:rsidRDefault="001E511A" w:rsidP="002D2752">
      <w:pPr>
        <w:spacing w:before="100" w:beforeAutospacing="1" w:after="100" w:afterAutospacing="1" w:line="240" w:lineRule="auto"/>
        <w:rPr>
          <w:rFonts w:eastAsia="Times New Roman"/>
          <w:strike w:val="0"/>
          <w:lang w:val="en-GB"/>
        </w:rPr>
      </w:pPr>
      <w:r w:rsidRPr="001E511A">
        <w:rPr>
          <w:rFonts w:eastAsia="Times New Roman"/>
          <w:b/>
          <w:bCs/>
          <w:strike w:val="0"/>
        </w:rPr>
        <w:t xml:space="preserve">Table 2: </w:t>
      </w:r>
      <w:bookmarkStart w:id="10" w:name="_Hlk219566380"/>
      <w:r w:rsidRPr="001E511A">
        <w:rPr>
          <w:rFonts w:eastAsia="Times New Roman"/>
          <w:b/>
          <w:bCs/>
          <w:strike w:val="0"/>
        </w:rPr>
        <w:t xml:space="preserve">Classification of </w:t>
      </w:r>
      <w:bookmarkEnd w:id="10"/>
      <w:r w:rsidRPr="001E511A">
        <w:rPr>
          <w:rFonts w:eastAsia="Times New Roman"/>
          <w:b/>
          <w:bCs/>
          <w:strike w:val="0"/>
        </w:rPr>
        <w:t>hypertensive disorders of pregnancy among pregnant women attending primary health centers in Rivers State</w:t>
      </w:r>
      <w:r>
        <w:rPr>
          <w:rFonts w:eastAsia="Times New Roman"/>
          <w:b/>
          <w:bCs/>
          <w:strike w:val="0"/>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8"/>
        <w:gridCol w:w="2534"/>
        <w:gridCol w:w="3518"/>
      </w:tblGrid>
      <w:tr w:rsidR="00374BF2" w:rsidRPr="006E1E42" w14:paraId="6834BDB5" w14:textId="77777777" w:rsidTr="00752957">
        <w:trPr>
          <w:tblHeader/>
          <w:tblCellSpacing w:w="15" w:type="dxa"/>
        </w:trPr>
        <w:tc>
          <w:tcPr>
            <w:tcW w:w="0" w:type="auto"/>
            <w:vAlign w:val="center"/>
            <w:hideMark/>
          </w:tcPr>
          <w:p w14:paraId="1C2F8F63" w14:textId="77777777" w:rsidR="002D2752" w:rsidRPr="006E1E42" w:rsidRDefault="002D2752" w:rsidP="00BD7B70">
            <w:pPr>
              <w:spacing w:after="0" w:line="240" w:lineRule="auto"/>
              <w:rPr>
                <w:rFonts w:eastAsia="Times New Roman"/>
                <w:b/>
                <w:bCs/>
                <w:strike w:val="0"/>
              </w:rPr>
            </w:pPr>
            <w:r w:rsidRPr="006E1E42">
              <w:rPr>
                <w:rFonts w:eastAsia="Times New Roman"/>
                <w:b/>
                <w:bCs/>
                <w:strike w:val="0"/>
              </w:rPr>
              <w:t>HDP Subtype</w:t>
            </w:r>
          </w:p>
        </w:tc>
        <w:tc>
          <w:tcPr>
            <w:tcW w:w="0" w:type="auto"/>
            <w:vAlign w:val="center"/>
            <w:hideMark/>
          </w:tcPr>
          <w:p w14:paraId="679C8129" w14:textId="4952A55A" w:rsidR="002D2752" w:rsidRPr="006E1E42"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00374BF2">
              <w:rPr>
                <w:rFonts w:eastAsia="Times New Roman"/>
                <w:b/>
                <w:bCs/>
                <w:strike w:val="0"/>
                <w:lang w:val="en-GB"/>
              </w:rPr>
              <w:t xml:space="preserve">          </w:t>
            </w:r>
            <w:r w:rsidRPr="006E1E42">
              <w:rPr>
                <w:rFonts w:eastAsia="Times New Roman"/>
                <w:b/>
                <w:bCs/>
                <w:strike w:val="0"/>
              </w:rPr>
              <w:t xml:space="preserve">Frequency </w:t>
            </w:r>
            <w:r w:rsidR="00374BF2">
              <w:rPr>
                <w:rFonts w:eastAsia="Times New Roman"/>
                <w:b/>
                <w:bCs/>
                <w:strike w:val="0"/>
                <w:lang w:val="en-GB"/>
              </w:rPr>
              <w:t xml:space="preserve">                  </w:t>
            </w:r>
          </w:p>
        </w:tc>
        <w:tc>
          <w:tcPr>
            <w:tcW w:w="0" w:type="auto"/>
            <w:vAlign w:val="center"/>
            <w:hideMark/>
          </w:tcPr>
          <w:p w14:paraId="7A13E492" w14:textId="3EC00E76" w:rsidR="002D2752" w:rsidRPr="006E1E42" w:rsidRDefault="00374BF2" w:rsidP="00374BF2">
            <w:pPr>
              <w:spacing w:after="0" w:line="240" w:lineRule="auto"/>
              <w:rPr>
                <w:rFonts w:eastAsia="Times New Roman"/>
                <w:b/>
                <w:bCs/>
                <w:strike w:val="0"/>
              </w:rPr>
            </w:pPr>
            <w:r w:rsidRPr="006E1E42">
              <w:rPr>
                <w:rFonts w:eastAsia="Times New Roman"/>
                <w:b/>
                <w:bCs/>
                <w:strike w:val="0"/>
              </w:rPr>
              <w:t>(</w:t>
            </w:r>
            <w:r>
              <w:rPr>
                <w:rFonts w:eastAsia="Times New Roman"/>
                <w:b/>
                <w:bCs/>
                <w:strike w:val="0"/>
                <w:lang w:val="en-GB"/>
              </w:rPr>
              <w:t>N=360</w:t>
            </w:r>
            <w:r w:rsidRPr="006E1E42">
              <w:rPr>
                <w:rFonts w:eastAsia="Times New Roman"/>
                <w:b/>
                <w:bCs/>
                <w:strike w:val="0"/>
              </w:rPr>
              <w:t>)</w:t>
            </w:r>
            <w:r>
              <w:rPr>
                <w:rFonts w:eastAsia="Times New Roman"/>
                <w:b/>
                <w:bCs/>
                <w:strike w:val="0"/>
                <w:lang w:val="en-GB"/>
              </w:rPr>
              <w:t xml:space="preserve">                </w:t>
            </w:r>
            <w:r w:rsidR="002D2752" w:rsidRPr="006E1E42">
              <w:rPr>
                <w:rFonts w:eastAsia="Times New Roman"/>
                <w:b/>
                <w:bCs/>
                <w:strike w:val="0"/>
              </w:rPr>
              <w:t xml:space="preserve">Percentage </w:t>
            </w:r>
            <w:r>
              <w:rPr>
                <w:rFonts w:eastAsia="Times New Roman"/>
                <w:b/>
                <w:bCs/>
                <w:strike w:val="0"/>
                <w:lang w:val="en-GB"/>
              </w:rPr>
              <w:t xml:space="preserve"> </w:t>
            </w:r>
            <w:r w:rsidR="002D2752" w:rsidRPr="006E1E42">
              <w:rPr>
                <w:rFonts w:eastAsia="Times New Roman"/>
                <w:b/>
                <w:bCs/>
                <w:strike w:val="0"/>
              </w:rPr>
              <w:t>(%)</w:t>
            </w:r>
          </w:p>
        </w:tc>
      </w:tr>
      <w:tr w:rsidR="00374BF2" w:rsidRPr="006E1E42" w14:paraId="6C074902" w14:textId="77777777" w:rsidTr="00752957">
        <w:trPr>
          <w:tblCellSpacing w:w="15" w:type="dxa"/>
        </w:trPr>
        <w:tc>
          <w:tcPr>
            <w:tcW w:w="0" w:type="auto"/>
            <w:vAlign w:val="center"/>
            <w:hideMark/>
          </w:tcPr>
          <w:p w14:paraId="4A5EAE95" w14:textId="77777777" w:rsidR="002D2752" w:rsidRPr="006E1E42" w:rsidRDefault="002D2752" w:rsidP="00752957">
            <w:pPr>
              <w:spacing w:after="0" w:line="240" w:lineRule="auto"/>
              <w:rPr>
                <w:rFonts w:eastAsia="Times New Roman"/>
                <w:strike w:val="0"/>
              </w:rPr>
            </w:pPr>
            <w:r w:rsidRPr="006E1E42">
              <w:rPr>
                <w:rFonts w:eastAsia="Times New Roman"/>
                <w:strike w:val="0"/>
              </w:rPr>
              <w:t>Gestational hypertension</w:t>
            </w:r>
          </w:p>
        </w:tc>
        <w:tc>
          <w:tcPr>
            <w:tcW w:w="0" w:type="auto"/>
            <w:vAlign w:val="center"/>
            <w:hideMark/>
          </w:tcPr>
          <w:p w14:paraId="2D5C5E33"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72</w:t>
            </w:r>
          </w:p>
        </w:tc>
        <w:tc>
          <w:tcPr>
            <w:tcW w:w="0" w:type="auto"/>
            <w:vAlign w:val="center"/>
            <w:hideMark/>
          </w:tcPr>
          <w:p w14:paraId="4B969CB9"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20.0</w:t>
            </w:r>
          </w:p>
        </w:tc>
      </w:tr>
      <w:tr w:rsidR="00374BF2" w:rsidRPr="006E1E42" w14:paraId="23F5C956" w14:textId="77777777" w:rsidTr="00752957">
        <w:trPr>
          <w:tblCellSpacing w:w="15" w:type="dxa"/>
        </w:trPr>
        <w:tc>
          <w:tcPr>
            <w:tcW w:w="0" w:type="auto"/>
            <w:vAlign w:val="center"/>
            <w:hideMark/>
          </w:tcPr>
          <w:p w14:paraId="6E88CFD4" w14:textId="77777777" w:rsidR="002D2752" w:rsidRPr="006E1E42" w:rsidRDefault="002D2752" w:rsidP="00752957">
            <w:pPr>
              <w:spacing w:after="0" w:line="240" w:lineRule="auto"/>
              <w:rPr>
                <w:rFonts w:eastAsia="Times New Roman"/>
                <w:strike w:val="0"/>
              </w:rPr>
            </w:pPr>
            <w:r w:rsidRPr="006E1E42">
              <w:rPr>
                <w:rFonts w:eastAsia="Times New Roman"/>
                <w:strike w:val="0"/>
              </w:rPr>
              <w:t>Pre-eclampsia</w:t>
            </w:r>
          </w:p>
        </w:tc>
        <w:tc>
          <w:tcPr>
            <w:tcW w:w="0" w:type="auto"/>
            <w:vAlign w:val="center"/>
            <w:hideMark/>
          </w:tcPr>
          <w:p w14:paraId="1199ECD5"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137</w:t>
            </w:r>
          </w:p>
        </w:tc>
        <w:tc>
          <w:tcPr>
            <w:tcW w:w="0" w:type="auto"/>
            <w:vAlign w:val="center"/>
            <w:hideMark/>
          </w:tcPr>
          <w:p w14:paraId="591F61BF"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38.0</w:t>
            </w:r>
          </w:p>
        </w:tc>
      </w:tr>
      <w:tr w:rsidR="00374BF2" w:rsidRPr="006E1E42" w14:paraId="46B5F125" w14:textId="77777777" w:rsidTr="00752957">
        <w:trPr>
          <w:tblCellSpacing w:w="15" w:type="dxa"/>
        </w:trPr>
        <w:tc>
          <w:tcPr>
            <w:tcW w:w="0" w:type="auto"/>
            <w:vAlign w:val="center"/>
            <w:hideMark/>
          </w:tcPr>
          <w:p w14:paraId="27399FC4" w14:textId="3AA04813" w:rsidR="002D2752" w:rsidRPr="006E1E42" w:rsidRDefault="00CA200B" w:rsidP="00752957">
            <w:pPr>
              <w:spacing w:after="0" w:line="240" w:lineRule="auto"/>
              <w:rPr>
                <w:rFonts w:eastAsia="Times New Roman"/>
                <w:strike w:val="0"/>
              </w:rPr>
            </w:pPr>
            <w:r>
              <w:rPr>
                <w:rFonts w:eastAsia="Times New Roman"/>
                <w:strike w:val="0"/>
                <w:lang w:val="en-GB"/>
              </w:rPr>
              <w:t>E</w:t>
            </w:r>
            <w:r w:rsidR="002D2752" w:rsidRPr="006E1E42">
              <w:rPr>
                <w:rFonts w:eastAsia="Times New Roman"/>
                <w:strike w:val="0"/>
              </w:rPr>
              <w:t>clampsia</w:t>
            </w:r>
          </w:p>
        </w:tc>
        <w:tc>
          <w:tcPr>
            <w:tcW w:w="0" w:type="auto"/>
            <w:vAlign w:val="center"/>
            <w:hideMark/>
          </w:tcPr>
          <w:p w14:paraId="68B2EC88" w14:textId="081D30AF"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00E63B49">
              <w:rPr>
                <w:rFonts w:eastAsia="Times New Roman"/>
                <w:strike w:val="0"/>
                <w:lang w:val="en-GB"/>
              </w:rPr>
              <w:t>122</w:t>
            </w:r>
          </w:p>
        </w:tc>
        <w:tc>
          <w:tcPr>
            <w:tcW w:w="0" w:type="auto"/>
            <w:vAlign w:val="center"/>
            <w:hideMark/>
          </w:tcPr>
          <w:p w14:paraId="3328FE71" w14:textId="4E7D7F79"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00E63B49">
              <w:rPr>
                <w:rFonts w:eastAsia="Times New Roman"/>
                <w:strike w:val="0"/>
                <w:lang w:val="en-GB"/>
              </w:rPr>
              <w:t>33</w:t>
            </w:r>
            <w:r w:rsidRPr="006E1E42">
              <w:rPr>
                <w:rFonts w:eastAsia="Times New Roman"/>
                <w:strike w:val="0"/>
              </w:rPr>
              <w:t>.9</w:t>
            </w:r>
          </w:p>
        </w:tc>
      </w:tr>
      <w:tr w:rsidR="00374BF2" w:rsidRPr="006E1E42" w14:paraId="07C09C61" w14:textId="77777777" w:rsidTr="00752957">
        <w:trPr>
          <w:tblCellSpacing w:w="15" w:type="dxa"/>
        </w:trPr>
        <w:tc>
          <w:tcPr>
            <w:tcW w:w="0" w:type="auto"/>
            <w:vAlign w:val="center"/>
            <w:hideMark/>
          </w:tcPr>
          <w:p w14:paraId="43396C3A" w14:textId="77777777" w:rsidR="002D2752" w:rsidRPr="006E1E42" w:rsidRDefault="002D2752" w:rsidP="00752957">
            <w:pPr>
              <w:spacing w:after="0" w:line="240" w:lineRule="auto"/>
              <w:rPr>
                <w:rFonts w:eastAsia="Times New Roman"/>
                <w:strike w:val="0"/>
              </w:rPr>
            </w:pPr>
            <w:r w:rsidRPr="006E1E42">
              <w:rPr>
                <w:rFonts w:eastAsia="Times New Roman"/>
                <w:strike w:val="0"/>
              </w:rPr>
              <w:t>Chronic hypertension</w:t>
            </w:r>
          </w:p>
        </w:tc>
        <w:tc>
          <w:tcPr>
            <w:tcW w:w="0" w:type="auto"/>
            <w:vAlign w:val="center"/>
            <w:hideMark/>
          </w:tcPr>
          <w:p w14:paraId="0CF9BF33"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29</w:t>
            </w:r>
          </w:p>
        </w:tc>
        <w:tc>
          <w:tcPr>
            <w:tcW w:w="0" w:type="auto"/>
            <w:vAlign w:val="center"/>
            <w:hideMark/>
          </w:tcPr>
          <w:p w14:paraId="6428AEA3" w14:textId="77777777" w:rsidR="002D2752" w:rsidRPr="006E1E42" w:rsidRDefault="002D2752" w:rsidP="00752957">
            <w:pPr>
              <w:spacing w:after="0" w:line="240" w:lineRule="auto"/>
              <w:rPr>
                <w:rFonts w:eastAsia="Times New Roman"/>
                <w:strike w:val="0"/>
              </w:rPr>
            </w:pPr>
            <w:r>
              <w:rPr>
                <w:rFonts w:eastAsia="Times New Roman"/>
                <w:strike w:val="0"/>
                <w:lang w:val="en-GB"/>
              </w:rPr>
              <w:t xml:space="preserve">                                           </w:t>
            </w:r>
            <w:r w:rsidRPr="006E1E42">
              <w:rPr>
                <w:rFonts w:eastAsia="Times New Roman"/>
                <w:strike w:val="0"/>
              </w:rPr>
              <w:t>8.1</w:t>
            </w:r>
          </w:p>
        </w:tc>
      </w:tr>
    </w:tbl>
    <w:p w14:paraId="2AB4F92A" w14:textId="3E58760F" w:rsidR="002D2752" w:rsidRDefault="00CC4AD3" w:rsidP="002D2752">
      <w:pPr>
        <w:spacing w:before="100" w:beforeAutospacing="1" w:after="100" w:afterAutospacing="1" w:line="240" w:lineRule="auto"/>
        <w:rPr>
          <w:rFonts w:eastAsia="Times New Roman"/>
          <w:strike w:val="0"/>
          <w:lang w:val="en-GB"/>
        </w:rPr>
      </w:pPr>
      <w:r>
        <w:rPr>
          <w:rFonts w:eastAsia="Times New Roman"/>
          <w:b/>
          <w:bCs/>
          <w:strike w:val="0"/>
          <w:lang w:val="en-GB"/>
        </w:rPr>
        <w:t>3</w:t>
      </w:r>
      <w:r w:rsidR="00D30968">
        <w:rPr>
          <w:rFonts w:eastAsia="Times New Roman"/>
          <w:b/>
          <w:bCs/>
          <w:strike w:val="0"/>
          <w:lang w:val="en-GB"/>
        </w:rPr>
        <w:t xml:space="preserve">.3 </w:t>
      </w:r>
      <w:r w:rsidR="002D2752" w:rsidRPr="00254A6D">
        <w:rPr>
          <w:rFonts w:eastAsia="Times New Roman"/>
          <w:b/>
          <w:bCs/>
          <w:strike w:val="0"/>
        </w:rPr>
        <w:t>Predictors of poor maternal outcomes</w:t>
      </w:r>
    </w:p>
    <w:p w14:paraId="7BC791A1" w14:textId="15881F4A" w:rsidR="002D2752" w:rsidRPr="00FD7B0C" w:rsidRDefault="00CC4AD3" w:rsidP="0064328C">
      <w:pPr>
        <w:spacing w:before="100" w:beforeAutospacing="1" w:after="100" w:afterAutospacing="1" w:line="240" w:lineRule="auto"/>
        <w:rPr>
          <w:rFonts w:eastAsia="Times New Roman"/>
          <w:strike w:val="0"/>
          <w:sz w:val="23"/>
          <w:szCs w:val="23"/>
          <w:lang w:val="en-GB"/>
        </w:rPr>
      </w:pPr>
      <w:r w:rsidRPr="00FD7B0C">
        <w:rPr>
          <w:rFonts w:eastAsia="Times New Roman"/>
          <w:b/>
          <w:bCs/>
          <w:strike w:val="0"/>
          <w:sz w:val="23"/>
          <w:szCs w:val="23"/>
          <w:lang w:val="en-GB"/>
        </w:rPr>
        <w:t>3</w:t>
      </w:r>
      <w:r w:rsidR="00D30968" w:rsidRPr="00FD7B0C">
        <w:rPr>
          <w:rFonts w:eastAsia="Times New Roman"/>
          <w:b/>
          <w:bCs/>
          <w:strike w:val="0"/>
          <w:sz w:val="23"/>
          <w:szCs w:val="23"/>
          <w:lang w:val="en-GB"/>
        </w:rPr>
        <w:t>.3.1</w:t>
      </w:r>
      <w:r w:rsidR="0064328C" w:rsidRPr="00FD7B0C">
        <w:rPr>
          <w:rFonts w:eastAsia="Times New Roman"/>
          <w:b/>
          <w:bCs/>
          <w:strike w:val="0"/>
          <w:sz w:val="23"/>
          <w:szCs w:val="23"/>
        </w:rPr>
        <w:t xml:space="preserve"> Binary</w:t>
      </w:r>
      <w:r w:rsidR="002D2752" w:rsidRPr="00FD7B0C">
        <w:rPr>
          <w:rFonts w:eastAsia="Times New Roman"/>
          <w:b/>
          <w:bCs/>
          <w:strike w:val="0"/>
          <w:sz w:val="23"/>
          <w:szCs w:val="23"/>
        </w:rPr>
        <w:t xml:space="preserve"> logistic regression </w:t>
      </w:r>
    </w:p>
    <w:p w14:paraId="71DB831C" w14:textId="207735BF" w:rsidR="00194AC1" w:rsidRPr="00FD7B0C" w:rsidRDefault="002D2752" w:rsidP="002D2752">
      <w:pPr>
        <w:spacing w:before="100" w:beforeAutospacing="1" w:after="100" w:afterAutospacing="1" w:line="240" w:lineRule="auto"/>
        <w:rPr>
          <w:rFonts w:eastAsia="Times New Roman"/>
          <w:strike w:val="0"/>
          <w:sz w:val="23"/>
          <w:szCs w:val="23"/>
          <w:lang w:val="en-GB"/>
        </w:rPr>
      </w:pPr>
      <w:r w:rsidRPr="00FD7B0C">
        <w:rPr>
          <w:rFonts w:eastAsia="Times New Roman"/>
          <w:strike w:val="0"/>
          <w:sz w:val="23"/>
          <w:szCs w:val="23"/>
        </w:rPr>
        <w:t xml:space="preserve">In crude analysis, significant predictors of poor outcomes were </w:t>
      </w:r>
      <w:r w:rsidR="00902E8B" w:rsidRPr="00FD7B0C">
        <w:rPr>
          <w:rFonts w:eastAsia="Times New Roman"/>
          <w:strike w:val="0"/>
          <w:sz w:val="23"/>
          <w:szCs w:val="23"/>
          <w:lang w:val="en-GB"/>
        </w:rPr>
        <w:t>pre-</w:t>
      </w:r>
      <w:r w:rsidRPr="00FD7B0C">
        <w:rPr>
          <w:rFonts w:eastAsia="Times New Roman"/>
          <w:strike w:val="0"/>
          <w:sz w:val="23"/>
          <w:szCs w:val="23"/>
        </w:rPr>
        <w:t>eclampsia, eclampsia, unbooked status, presentation delay &gt;24 hours</w:t>
      </w:r>
      <w:r w:rsidR="000D6F09" w:rsidRPr="00FD7B0C">
        <w:rPr>
          <w:rFonts w:eastAsia="Times New Roman"/>
          <w:strike w:val="0"/>
          <w:sz w:val="23"/>
          <w:szCs w:val="23"/>
          <w:lang w:val="en-GB"/>
        </w:rPr>
        <w:t xml:space="preserve"> (hrs)</w:t>
      </w:r>
      <w:r w:rsidRPr="00FD7B0C">
        <w:rPr>
          <w:rFonts w:eastAsia="Times New Roman"/>
          <w:strike w:val="0"/>
          <w:sz w:val="23"/>
          <w:szCs w:val="23"/>
        </w:rPr>
        <w:t>, referral delay &gt;6 hours, and non-use of magnesium sulphate. Maternal age ≥35 years was marginally significant, while parity ≥4 showed no association</w:t>
      </w:r>
      <w:r w:rsidR="00201E8B" w:rsidRPr="00FD7B0C">
        <w:rPr>
          <w:rFonts w:eastAsia="Times New Roman"/>
          <w:strike w:val="0"/>
          <w:sz w:val="23"/>
          <w:szCs w:val="23"/>
          <w:lang w:val="en-GB"/>
        </w:rPr>
        <w:t xml:space="preserve"> (Table 3)</w:t>
      </w:r>
      <w:r w:rsidRPr="00FD7B0C">
        <w:rPr>
          <w:rFonts w:eastAsia="Times New Roman"/>
          <w:strike w:val="0"/>
          <w:sz w:val="23"/>
          <w:szCs w:val="23"/>
        </w:rPr>
        <w:t>.</w:t>
      </w:r>
    </w:p>
    <w:p w14:paraId="2E55BA28" w14:textId="462BFDFF" w:rsidR="002D2752" w:rsidRPr="003F66E4" w:rsidRDefault="002D2752" w:rsidP="002D2752">
      <w:pPr>
        <w:spacing w:before="100" w:beforeAutospacing="1" w:after="100" w:afterAutospacing="1" w:line="240" w:lineRule="auto"/>
        <w:rPr>
          <w:rFonts w:eastAsia="Times New Roman"/>
          <w:strike w:val="0"/>
        </w:rPr>
      </w:pPr>
      <w:r w:rsidRPr="003F66E4">
        <w:rPr>
          <w:rFonts w:eastAsia="Times New Roman"/>
          <w:b/>
          <w:bCs/>
          <w:strike w:val="0"/>
        </w:rPr>
        <w:lastRenderedPageBreak/>
        <w:t>Table</w:t>
      </w:r>
      <w:r>
        <w:rPr>
          <w:rFonts w:eastAsia="Times New Roman"/>
          <w:b/>
          <w:bCs/>
          <w:strike w:val="0"/>
          <w:lang w:val="en-GB"/>
        </w:rPr>
        <w:t xml:space="preserve"> 3</w:t>
      </w:r>
      <w:r w:rsidRPr="003F66E4">
        <w:rPr>
          <w:rFonts w:eastAsia="Times New Roman"/>
          <w:b/>
          <w:bCs/>
          <w:strike w:val="0"/>
        </w:rPr>
        <w:t>: Binary logistic regression</w:t>
      </w:r>
      <w:r w:rsidR="003F571E">
        <w:rPr>
          <w:rFonts w:eastAsia="Times New Roman"/>
          <w:b/>
          <w:bCs/>
          <w:strike w:val="0"/>
          <w:lang w:val="en-GB"/>
        </w:rPr>
        <w:t>: crude odds ratio</w:t>
      </w:r>
      <w:r w:rsidRPr="003F66E4">
        <w:rPr>
          <w:rFonts w:eastAsia="Times New Roman"/>
          <w:b/>
          <w:bCs/>
          <w:strike w:val="0"/>
        </w:rPr>
        <w:t xml:space="preserve"> (COR)</w:t>
      </w:r>
      <w:r>
        <w:rPr>
          <w:rFonts w:eastAsia="Times New Roman"/>
          <w:b/>
          <w:bCs/>
          <w:strike w:val="0"/>
          <w:lang w:val="en-GB"/>
        </w:rPr>
        <w:t xml:space="preserve">    (</w:t>
      </w:r>
      <w:r w:rsidR="0072618F">
        <w:rPr>
          <w:rFonts w:eastAsia="Times New Roman"/>
          <w:b/>
          <w:bCs/>
          <w:strike w:val="0"/>
          <w:lang w:val="en-GB"/>
        </w:rPr>
        <w:t>N</w:t>
      </w:r>
      <w:r w:rsidRPr="003F66E4">
        <w:rPr>
          <w:rFonts w:eastAsia="Times New Roman"/>
          <w:b/>
          <w:bCs/>
          <w:strike w:val="0"/>
        </w:rPr>
        <w:t>=360)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7"/>
        <w:gridCol w:w="594"/>
        <w:gridCol w:w="2820"/>
        <w:gridCol w:w="2535"/>
      </w:tblGrid>
      <w:tr w:rsidR="002D2752" w:rsidRPr="003F66E4" w14:paraId="1F54A391" w14:textId="77777777" w:rsidTr="00752957">
        <w:trPr>
          <w:tblHeader/>
          <w:tblCellSpacing w:w="15" w:type="dxa"/>
        </w:trPr>
        <w:tc>
          <w:tcPr>
            <w:tcW w:w="0" w:type="auto"/>
            <w:vAlign w:val="center"/>
            <w:hideMark/>
          </w:tcPr>
          <w:p w14:paraId="29D35B9C" w14:textId="77777777" w:rsidR="002D2752" w:rsidRPr="003F66E4" w:rsidRDefault="002D2752" w:rsidP="00BD7B70">
            <w:pPr>
              <w:spacing w:after="0" w:line="240" w:lineRule="auto"/>
              <w:rPr>
                <w:rFonts w:eastAsia="Times New Roman"/>
                <w:b/>
                <w:bCs/>
                <w:strike w:val="0"/>
              </w:rPr>
            </w:pPr>
            <w:r w:rsidRPr="003F66E4">
              <w:rPr>
                <w:rFonts w:eastAsia="Times New Roman"/>
                <w:b/>
                <w:bCs/>
                <w:strike w:val="0"/>
              </w:rPr>
              <w:t>Predictor</w:t>
            </w:r>
          </w:p>
        </w:tc>
        <w:tc>
          <w:tcPr>
            <w:tcW w:w="0" w:type="auto"/>
            <w:vAlign w:val="center"/>
            <w:hideMark/>
          </w:tcPr>
          <w:p w14:paraId="2C6E49AA" w14:textId="0E19C76C" w:rsidR="002D2752" w:rsidRPr="003F66E4" w:rsidRDefault="002D2752" w:rsidP="00752957">
            <w:pPr>
              <w:spacing w:after="0" w:line="240" w:lineRule="auto"/>
              <w:jc w:val="center"/>
              <w:rPr>
                <w:rFonts w:eastAsia="Times New Roman"/>
                <w:b/>
                <w:bCs/>
                <w:strike w:val="0"/>
              </w:rPr>
            </w:pPr>
            <w:r w:rsidRPr="003F66E4">
              <w:rPr>
                <w:rFonts w:eastAsia="Times New Roman"/>
                <w:b/>
                <w:bCs/>
                <w:strike w:val="0"/>
              </w:rPr>
              <w:t>COR</w:t>
            </w:r>
          </w:p>
        </w:tc>
        <w:tc>
          <w:tcPr>
            <w:tcW w:w="0" w:type="auto"/>
            <w:vAlign w:val="center"/>
            <w:hideMark/>
          </w:tcPr>
          <w:p w14:paraId="1E0CB801" w14:textId="3F0BE166" w:rsidR="002D2752" w:rsidRPr="003F66E4"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00F63039">
              <w:rPr>
                <w:rFonts w:eastAsia="Times New Roman"/>
                <w:b/>
                <w:bCs/>
                <w:strike w:val="0"/>
                <w:lang w:val="en-GB"/>
              </w:rPr>
              <w:t xml:space="preserve">   </w:t>
            </w:r>
            <w:r w:rsidRPr="003F66E4">
              <w:rPr>
                <w:rFonts w:eastAsia="Times New Roman"/>
                <w:b/>
                <w:bCs/>
                <w:strike w:val="0"/>
              </w:rPr>
              <w:t>95% CI</w:t>
            </w:r>
          </w:p>
        </w:tc>
        <w:tc>
          <w:tcPr>
            <w:tcW w:w="0" w:type="auto"/>
            <w:vAlign w:val="center"/>
            <w:hideMark/>
          </w:tcPr>
          <w:p w14:paraId="68FBCF82" w14:textId="77777777" w:rsidR="002D2752" w:rsidRPr="003F66E4" w:rsidRDefault="002D2752" w:rsidP="00752957">
            <w:pPr>
              <w:spacing w:after="0" w:line="240" w:lineRule="auto"/>
              <w:rPr>
                <w:rFonts w:eastAsia="Times New Roman"/>
                <w:b/>
                <w:bCs/>
                <w:strike w:val="0"/>
              </w:rPr>
            </w:pPr>
            <w:r>
              <w:rPr>
                <w:rFonts w:eastAsia="Times New Roman"/>
                <w:b/>
                <w:bCs/>
                <w:strike w:val="0"/>
                <w:lang w:val="en-GB"/>
              </w:rPr>
              <w:t xml:space="preserve">                           </w:t>
            </w:r>
            <w:r w:rsidRPr="003F66E4">
              <w:rPr>
                <w:rFonts w:eastAsia="Times New Roman"/>
                <w:b/>
                <w:bCs/>
                <w:strike w:val="0"/>
              </w:rPr>
              <w:t>p-value</w:t>
            </w:r>
          </w:p>
        </w:tc>
      </w:tr>
      <w:tr w:rsidR="002D2752" w:rsidRPr="003F66E4" w14:paraId="09B25369" w14:textId="77777777" w:rsidTr="00752957">
        <w:trPr>
          <w:tblCellSpacing w:w="15" w:type="dxa"/>
        </w:trPr>
        <w:tc>
          <w:tcPr>
            <w:tcW w:w="0" w:type="auto"/>
            <w:vAlign w:val="center"/>
            <w:hideMark/>
          </w:tcPr>
          <w:p w14:paraId="0D13B663" w14:textId="57D0F048" w:rsidR="002D2752" w:rsidRPr="003F66E4" w:rsidRDefault="00902E8B" w:rsidP="00752957">
            <w:pPr>
              <w:spacing w:after="0" w:line="240" w:lineRule="auto"/>
              <w:rPr>
                <w:rFonts w:eastAsia="Times New Roman"/>
                <w:strike w:val="0"/>
              </w:rPr>
            </w:pPr>
            <w:r>
              <w:rPr>
                <w:rFonts w:eastAsia="Times New Roman"/>
                <w:strike w:val="0"/>
                <w:lang w:val="en-GB"/>
              </w:rPr>
              <w:t>Pre-e</w:t>
            </w:r>
            <w:r w:rsidR="002D2752" w:rsidRPr="003F66E4">
              <w:rPr>
                <w:rFonts w:eastAsia="Times New Roman"/>
                <w:strike w:val="0"/>
              </w:rPr>
              <w:t xml:space="preserve">clampsia </w:t>
            </w:r>
          </w:p>
        </w:tc>
        <w:tc>
          <w:tcPr>
            <w:tcW w:w="0" w:type="auto"/>
            <w:vAlign w:val="center"/>
            <w:hideMark/>
          </w:tcPr>
          <w:p w14:paraId="4848BD18" w14:textId="48A7D3F6" w:rsidR="002D2752" w:rsidRPr="003F66E4" w:rsidRDefault="000D6F09" w:rsidP="00752957">
            <w:pPr>
              <w:spacing w:after="0" w:line="240" w:lineRule="auto"/>
              <w:rPr>
                <w:rFonts w:eastAsia="Times New Roman"/>
                <w:strike w:val="0"/>
              </w:rPr>
            </w:pPr>
            <w:r>
              <w:rPr>
                <w:rFonts w:eastAsia="Times New Roman"/>
                <w:strike w:val="0"/>
                <w:lang w:val="en-GB"/>
              </w:rPr>
              <w:t xml:space="preserve"> </w:t>
            </w:r>
            <w:r w:rsidR="002D2752" w:rsidRPr="003F66E4">
              <w:rPr>
                <w:rFonts w:eastAsia="Times New Roman"/>
                <w:strike w:val="0"/>
              </w:rPr>
              <w:t>6.78</w:t>
            </w:r>
          </w:p>
        </w:tc>
        <w:tc>
          <w:tcPr>
            <w:tcW w:w="0" w:type="auto"/>
            <w:vAlign w:val="center"/>
            <w:hideMark/>
          </w:tcPr>
          <w:p w14:paraId="298B2659"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3.84 – 11.96</w:t>
            </w:r>
          </w:p>
        </w:tc>
        <w:tc>
          <w:tcPr>
            <w:tcW w:w="0" w:type="auto"/>
            <w:vAlign w:val="center"/>
            <w:hideMark/>
          </w:tcPr>
          <w:p w14:paraId="5A4AFBFF"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172BD611" w14:textId="77777777" w:rsidTr="00752957">
        <w:trPr>
          <w:tblCellSpacing w:w="15" w:type="dxa"/>
        </w:trPr>
        <w:tc>
          <w:tcPr>
            <w:tcW w:w="0" w:type="auto"/>
            <w:vAlign w:val="center"/>
            <w:hideMark/>
          </w:tcPr>
          <w:p w14:paraId="19369A98" w14:textId="0982D202" w:rsidR="002D2752" w:rsidRPr="003F66E4" w:rsidRDefault="007A2AE3" w:rsidP="00752957">
            <w:pPr>
              <w:spacing w:after="0" w:line="240" w:lineRule="auto"/>
              <w:rPr>
                <w:rFonts w:eastAsia="Times New Roman"/>
                <w:strike w:val="0"/>
              </w:rPr>
            </w:pPr>
            <w:r>
              <w:rPr>
                <w:rFonts w:eastAsia="Times New Roman"/>
                <w:strike w:val="0"/>
                <w:lang w:val="en-GB"/>
              </w:rPr>
              <w:t>E</w:t>
            </w:r>
            <w:r w:rsidR="002D2752" w:rsidRPr="003F66E4">
              <w:rPr>
                <w:rFonts w:eastAsia="Times New Roman"/>
                <w:strike w:val="0"/>
              </w:rPr>
              <w:t>clampsia</w:t>
            </w:r>
          </w:p>
        </w:tc>
        <w:tc>
          <w:tcPr>
            <w:tcW w:w="0" w:type="auto"/>
            <w:vAlign w:val="center"/>
            <w:hideMark/>
          </w:tcPr>
          <w:p w14:paraId="5ED57C94" w14:textId="77777777" w:rsidR="002D2752" w:rsidRPr="003F66E4" w:rsidRDefault="002D2752" w:rsidP="00752957">
            <w:pPr>
              <w:spacing w:after="0" w:line="240" w:lineRule="auto"/>
              <w:rPr>
                <w:rFonts w:eastAsia="Times New Roman"/>
                <w:strike w:val="0"/>
              </w:rPr>
            </w:pPr>
            <w:r w:rsidRPr="003F66E4">
              <w:rPr>
                <w:rFonts w:eastAsia="Times New Roman"/>
                <w:strike w:val="0"/>
              </w:rPr>
              <w:t>3.11</w:t>
            </w:r>
          </w:p>
        </w:tc>
        <w:tc>
          <w:tcPr>
            <w:tcW w:w="0" w:type="auto"/>
            <w:vAlign w:val="center"/>
            <w:hideMark/>
          </w:tcPr>
          <w:p w14:paraId="3F191EEB"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1.83 – 5.29</w:t>
            </w:r>
          </w:p>
        </w:tc>
        <w:tc>
          <w:tcPr>
            <w:tcW w:w="0" w:type="auto"/>
            <w:vAlign w:val="center"/>
            <w:hideMark/>
          </w:tcPr>
          <w:p w14:paraId="41C3FF74"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2ACD7D62" w14:textId="77777777" w:rsidTr="00752957">
        <w:trPr>
          <w:tblCellSpacing w:w="15" w:type="dxa"/>
        </w:trPr>
        <w:tc>
          <w:tcPr>
            <w:tcW w:w="0" w:type="auto"/>
            <w:vAlign w:val="center"/>
            <w:hideMark/>
          </w:tcPr>
          <w:p w14:paraId="07C00440" w14:textId="77777777" w:rsidR="002D2752" w:rsidRPr="003F66E4" w:rsidRDefault="002D2752" w:rsidP="00752957">
            <w:pPr>
              <w:spacing w:after="0" w:line="240" w:lineRule="auto"/>
              <w:rPr>
                <w:rFonts w:eastAsia="Times New Roman"/>
                <w:strike w:val="0"/>
              </w:rPr>
            </w:pPr>
            <w:r w:rsidRPr="003F66E4">
              <w:rPr>
                <w:rFonts w:eastAsia="Times New Roman"/>
                <w:strike w:val="0"/>
              </w:rPr>
              <w:t>Unbooked status</w:t>
            </w:r>
          </w:p>
        </w:tc>
        <w:tc>
          <w:tcPr>
            <w:tcW w:w="0" w:type="auto"/>
            <w:vAlign w:val="center"/>
            <w:hideMark/>
          </w:tcPr>
          <w:p w14:paraId="6C6FB5F5" w14:textId="77777777" w:rsidR="002D2752" w:rsidRPr="003F66E4" w:rsidRDefault="002D2752" w:rsidP="00752957">
            <w:pPr>
              <w:spacing w:after="0" w:line="240" w:lineRule="auto"/>
              <w:rPr>
                <w:rFonts w:eastAsia="Times New Roman"/>
                <w:strike w:val="0"/>
              </w:rPr>
            </w:pPr>
            <w:r w:rsidRPr="003F66E4">
              <w:rPr>
                <w:rFonts w:eastAsia="Times New Roman"/>
                <w:strike w:val="0"/>
              </w:rPr>
              <w:t>3.42</w:t>
            </w:r>
          </w:p>
        </w:tc>
        <w:tc>
          <w:tcPr>
            <w:tcW w:w="0" w:type="auto"/>
            <w:vAlign w:val="center"/>
            <w:hideMark/>
          </w:tcPr>
          <w:p w14:paraId="14A46660"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2.00 – 5.85</w:t>
            </w:r>
          </w:p>
        </w:tc>
        <w:tc>
          <w:tcPr>
            <w:tcW w:w="0" w:type="auto"/>
            <w:vAlign w:val="center"/>
            <w:hideMark/>
          </w:tcPr>
          <w:p w14:paraId="01F839C9"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0B0C8F76" w14:textId="77777777" w:rsidTr="00752957">
        <w:trPr>
          <w:tblCellSpacing w:w="15" w:type="dxa"/>
        </w:trPr>
        <w:tc>
          <w:tcPr>
            <w:tcW w:w="0" w:type="auto"/>
            <w:vAlign w:val="center"/>
            <w:hideMark/>
          </w:tcPr>
          <w:p w14:paraId="284FD646" w14:textId="785D74E4" w:rsidR="002D2752" w:rsidRPr="000D6F09" w:rsidRDefault="002D2752" w:rsidP="00752957">
            <w:pPr>
              <w:spacing w:after="0" w:line="240" w:lineRule="auto"/>
              <w:rPr>
                <w:rFonts w:eastAsia="Times New Roman"/>
                <w:strike w:val="0"/>
                <w:lang w:val="en-GB"/>
              </w:rPr>
            </w:pPr>
            <w:r w:rsidRPr="003F66E4">
              <w:rPr>
                <w:rFonts w:eastAsia="Times New Roman"/>
                <w:strike w:val="0"/>
              </w:rPr>
              <w:t>Presentation delay &gt;24 h</w:t>
            </w:r>
            <w:r w:rsidR="000D6F09">
              <w:rPr>
                <w:rFonts w:eastAsia="Times New Roman"/>
                <w:strike w:val="0"/>
                <w:lang w:val="en-GB"/>
              </w:rPr>
              <w:t>rs</w:t>
            </w:r>
          </w:p>
        </w:tc>
        <w:tc>
          <w:tcPr>
            <w:tcW w:w="0" w:type="auto"/>
            <w:vAlign w:val="center"/>
            <w:hideMark/>
          </w:tcPr>
          <w:p w14:paraId="19DBF25B" w14:textId="77777777" w:rsidR="002D2752" w:rsidRPr="003F66E4" w:rsidRDefault="002D2752" w:rsidP="00752957">
            <w:pPr>
              <w:spacing w:after="0" w:line="240" w:lineRule="auto"/>
              <w:rPr>
                <w:rFonts w:eastAsia="Times New Roman"/>
                <w:strike w:val="0"/>
              </w:rPr>
            </w:pPr>
            <w:r w:rsidRPr="003F66E4">
              <w:rPr>
                <w:rFonts w:eastAsia="Times New Roman"/>
                <w:strike w:val="0"/>
              </w:rPr>
              <w:t>3.75</w:t>
            </w:r>
          </w:p>
        </w:tc>
        <w:tc>
          <w:tcPr>
            <w:tcW w:w="0" w:type="auto"/>
            <w:vAlign w:val="center"/>
            <w:hideMark/>
          </w:tcPr>
          <w:p w14:paraId="25ED4602"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2.22 – 6.33</w:t>
            </w:r>
          </w:p>
        </w:tc>
        <w:tc>
          <w:tcPr>
            <w:tcW w:w="0" w:type="auto"/>
            <w:vAlign w:val="center"/>
            <w:hideMark/>
          </w:tcPr>
          <w:p w14:paraId="1AA37001"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4A490F08" w14:textId="77777777" w:rsidTr="00752957">
        <w:trPr>
          <w:tblCellSpacing w:w="15" w:type="dxa"/>
        </w:trPr>
        <w:tc>
          <w:tcPr>
            <w:tcW w:w="0" w:type="auto"/>
            <w:vAlign w:val="center"/>
            <w:hideMark/>
          </w:tcPr>
          <w:p w14:paraId="7BE86513" w14:textId="041B9FBF" w:rsidR="002D2752" w:rsidRPr="000D6F09" w:rsidRDefault="002D2752" w:rsidP="00752957">
            <w:pPr>
              <w:spacing w:after="0" w:line="240" w:lineRule="auto"/>
              <w:rPr>
                <w:rFonts w:eastAsia="Times New Roman"/>
                <w:strike w:val="0"/>
                <w:lang w:val="en-GB"/>
              </w:rPr>
            </w:pPr>
            <w:r w:rsidRPr="003F66E4">
              <w:rPr>
                <w:rFonts w:eastAsia="Times New Roman"/>
                <w:strike w:val="0"/>
              </w:rPr>
              <w:t>Referral delay &gt;6 h</w:t>
            </w:r>
            <w:r w:rsidR="000D6F09">
              <w:rPr>
                <w:rFonts w:eastAsia="Times New Roman"/>
                <w:strike w:val="0"/>
                <w:lang w:val="en-GB"/>
              </w:rPr>
              <w:t>rs</w:t>
            </w:r>
          </w:p>
        </w:tc>
        <w:tc>
          <w:tcPr>
            <w:tcW w:w="0" w:type="auto"/>
            <w:vAlign w:val="center"/>
            <w:hideMark/>
          </w:tcPr>
          <w:p w14:paraId="1D7A877C" w14:textId="77777777" w:rsidR="002D2752" w:rsidRPr="003F66E4" w:rsidRDefault="002D2752" w:rsidP="00752957">
            <w:pPr>
              <w:spacing w:after="0" w:line="240" w:lineRule="auto"/>
              <w:rPr>
                <w:rFonts w:eastAsia="Times New Roman"/>
                <w:strike w:val="0"/>
              </w:rPr>
            </w:pPr>
            <w:r w:rsidRPr="003F66E4">
              <w:rPr>
                <w:rFonts w:eastAsia="Times New Roman"/>
                <w:strike w:val="0"/>
              </w:rPr>
              <w:t>3.07</w:t>
            </w:r>
          </w:p>
        </w:tc>
        <w:tc>
          <w:tcPr>
            <w:tcW w:w="0" w:type="auto"/>
            <w:vAlign w:val="center"/>
            <w:hideMark/>
          </w:tcPr>
          <w:p w14:paraId="00AC6403"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1.69 – 5.57</w:t>
            </w:r>
          </w:p>
        </w:tc>
        <w:tc>
          <w:tcPr>
            <w:tcW w:w="0" w:type="auto"/>
            <w:vAlign w:val="center"/>
            <w:hideMark/>
          </w:tcPr>
          <w:p w14:paraId="708570E6"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30441654" w14:textId="77777777" w:rsidTr="00752957">
        <w:trPr>
          <w:tblCellSpacing w:w="15" w:type="dxa"/>
        </w:trPr>
        <w:tc>
          <w:tcPr>
            <w:tcW w:w="0" w:type="auto"/>
            <w:vAlign w:val="center"/>
            <w:hideMark/>
          </w:tcPr>
          <w:p w14:paraId="6FD28570" w14:textId="77777777" w:rsidR="002D2752" w:rsidRPr="003F66E4" w:rsidRDefault="002D2752" w:rsidP="00752957">
            <w:pPr>
              <w:spacing w:after="0" w:line="240" w:lineRule="auto"/>
              <w:rPr>
                <w:rFonts w:eastAsia="Times New Roman"/>
                <w:strike w:val="0"/>
              </w:rPr>
            </w:pPr>
            <w:r w:rsidRPr="003F66E4">
              <w:rPr>
                <w:rFonts w:eastAsia="Times New Roman"/>
                <w:strike w:val="0"/>
              </w:rPr>
              <w:t>Non-administration of MgSO₄</w:t>
            </w:r>
          </w:p>
        </w:tc>
        <w:tc>
          <w:tcPr>
            <w:tcW w:w="0" w:type="auto"/>
            <w:vAlign w:val="center"/>
            <w:hideMark/>
          </w:tcPr>
          <w:p w14:paraId="7A560A3A" w14:textId="77777777" w:rsidR="002D2752" w:rsidRPr="003F66E4" w:rsidRDefault="002D2752" w:rsidP="00752957">
            <w:pPr>
              <w:spacing w:after="0" w:line="240" w:lineRule="auto"/>
              <w:rPr>
                <w:rFonts w:eastAsia="Times New Roman"/>
                <w:strike w:val="0"/>
              </w:rPr>
            </w:pPr>
            <w:r w:rsidRPr="003F66E4">
              <w:rPr>
                <w:rFonts w:eastAsia="Times New Roman"/>
                <w:strike w:val="0"/>
              </w:rPr>
              <w:t>3.06</w:t>
            </w:r>
          </w:p>
        </w:tc>
        <w:tc>
          <w:tcPr>
            <w:tcW w:w="0" w:type="auto"/>
            <w:vAlign w:val="center"/>
            <w:hideMark/>
          </w:tcPr>
          <w:p w14:paraId="51D34CAE"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1.76 – 5.33</w:t>
            </w:r>
          </w:p>
        </w:tc>
        <w:tc>
          <w:tcPr>
            <w:tcW w:w="0" w:type="auto"/>
            <w:vAlign w:val="center"/>
            <w:hideMark/>
          </w:tcPr>
          <w:p w14:paraId="3231818F"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&lt;0.001</w:t>
            </w:r>
          </w:p>
        </w:tc>
      </w:tr>
      <w:tr w:rsidR="002D2752" w:rsidRPr="003F66E4" w14:paraId="4DA9EB12" w14:textId="77777777" w:rsidTr="00752957">
        <w:trPr>
          <w:tblCellSpacing w:w="15" w:type="dxa"/>
        </w:trPr>
        <w:tc>
          <w:tcPr>
            <w:tcW w:w="0" w:type="auto"/>
            <w:vAlign w:val="center"/>
            <w:hideMark/>
          </w:tcPr>
          <w:p w14:paraId="3F196404" w14:textId="77777777" w:rsidR="002D2752" w:rsidRPr="003F66E4" w:rsidRDefault="002D2752" w:rsidP="00752957">
            <w:pPr>
              <w:spacing w:after="0" w:line="240" w:lineRule="auto"/>
              <w:rPr>
                <w:rFonts w:eastAsia="Times New Roman"/>
                <w:strike w:val="0"/>
              </w:rPr>
            </w:pPr>
            <w:r w:rsidRPr="003F66E4">
              <w:rPr>
                <w:rFonts w:eastAsia="Times New Roman"/>
                <w:strike w:val="0"/>
              </w:rPr>
              <w:t>Age ≥35 years</w:t>
            </w:r>
          </w:p>
        </w:tc>
        <w:tc>
          <w:tcPr>
            <w:tcW w:w="0" w:type="auto"/>
            <w:vAlign w:val="center"/>
            <w:hideMark/>
          </w:tcPr>
          <w:p w14:paraId="4C1EBC94" w14:textId="77777777" w:rsidR="002D2752" w:rsidRPr="003F66E4" w:rsidRDefault="002D2752" w:rsidP="00752957">
            <w:pPr>
              <w:spacing w:after="0" w:line="240" w:lineRule="auto"/>
              <w:rPr>
                <w:rFonts w:eastAsia="Times New Roman"/>
                <w:strike w:val="0"/>
              </w:rPr>
            </w:pPr>
            <w:r w:rsidRPr="003F66E4">
              <w:rPr>
                <w:rFonts w:eastAsia="Times New Roman"/>
                <w:strike w:val="0"/>
              </w:rPr>
              <w:t>1.72</w:t>
            </w:r>
          </w:p>
        </w:tc>
        <w:tc>
          <w:tcPr>
            <w:tcW w:w="0" w:type="auto"/>
            <w:vAlign w:val="center"/>
            <w:hideMark/>
          </w:tcPr>
          <w:p w14:paraId="52354C69"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1.03 – 2.87</w:t>
            </w:r>
          </w:p>
        </w:tc>
        <w:tc>
          <w:tcPr>
            <w:tcW w:w="0" w:type="auto"/>
            <w:vAlign w:val="center"/>
            <w:hideMark/>
          </w:tcPr>
          <w:p w14:paraId="61C13F65"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0.037</w:t>
            </w:r>
          </w:p>
        </w:tc>
      </w:tr>
      <w:tr w:rsidR="002D2752" w:rsidRPr="003F66E4" w14:paraId="07C1C53F" w14:textId="77777777" w:rsidTr="00752957">
        <w:trPr>
          <w:tblCellSpacing w:w="15" w:type="dxa"/>
        </w:trPr>
        <w:tc>
          <w:tcPr>
            <w:tcW w:w="0" w:type="auto"/>
            <w:vAlign w:val="center"/>
            <w:hideMark/>
          </w:tcPr>
          <w:p w14:paraId="0AABE22A" w14:textId="77777777" w:rsidR="002D2752" w:rsidRPr="003F66E4" w:rsidRDefault="002D2752" w:rsidP="00752957">
            <w:pPr>
              <w:spacing w:after="0" w:line="240" w:lineRule="auto"/>
              <w:rPr>
                <w:rFonts w:eastAsia="Times New Roman"/>
                <w:strike w:val="0"/>
              </w:rPr>
            </w:pPr>
            <w:r w:rsidRPr="003F66E4">
              <w:rPr>
                <w:rFonts w:eastAsia="Times New Roman"/>
                <w:strike w:val="0"/>
              </w:rPr>
              <w:t>Parity ≥4</w:t>
            </w:r>
          </w:p>
        </w:tc>
        <w:tc>
          <w:tcPr>
            <w:tcW w:w="0" w:type="auto"/>
            <w:vAlign w:val="center"/>
            <w:hideMark/>
          </w:tcPr>
          <w:p w14:paraId="7F1029D0" w14:textId="77777777" w:rsidR="002D2752" w:rsidRPr="003F66E4" w:rsidRDefault="002D2752" w:rsidP="00752957">
            <w:pPr>
              <w:spacing w:after="0" w:line="240" w:lineRule="auto"/>
              <w:rPr>
                <w:rFonts w:eastAsia="Times New Roman"/>
                <w:strike w:val="0"/>
              </w:rPr>
            </w:pPr>
            <w:r w:rsidRPr="003F66E4">
              <w:rPr>
                <w:rFonts w:eastAsia="Times New Roman"/>
                <w:strike w:val="0"/>
              </w:rPr>
              <w:t>1.30</w:t>
            </w:r>
          </w:p>
        </w:tc>
        <w:tc>
          <w:tcPr>
            <w:tcW w:w="0" w:type="auto"/>
            <w:vAlign w:val="center"/>
            <w:hideMark/>
          </w:tcPr>
          <w:p w14:paraId="2A21187C"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0.78 – 2.18</w:t>
            </w:r>
          </w:p>
        </w:tc>
        <w:tc>
          <w:tcPr>
            <w:tcW w:w="0" w:type="auto"/>
            <w:vAlign w:val="center"/>
            <w:hideMark/>
          </w:tcPr>
          <w:p w14:paraId="52B513B4" w14:textId="77777777" w:rsidR="002D2752" w:rsidRPr="003F66E4" w:rsidRDefault="002D2752" w:rsidP="00752957">
            <w:pPr>
              <w:spacing w:after="0" w:line="240" w:lineRule="auto"/>
              <w:rPr>
                <w:rFonts w:eastAsia="Times New Roman"/>
                <w:strike w:val="0"/>
              </w:rPr>
            </w:pPr>
            <w:r>
              <w:rPr>
                <w:rFonts w:eastAsia="Times New Roman"/>
                <w:strike w:val="0"/>
                <w:lang w:val="en-GB"/>
              </w:rPr>
              <w:t xml:space="preserve">                                </w:t>
            </w:r>
            <w:r w:rsidRPr="003F66E4">
              <w:rPr>
                <w:rFonts w:eastAsia="Times New Roman"/>
                <w:strike w:val="0"/>
              </w:rPr>
              <w:t>0.313</w:t>
            </w:r>
          </w:p>
        </w:tc>
      </w:tr>
    </w:tbl>
    <w:p w14:paraId="3E77392F" w14:textId="01F17A6F" w:rsidR="0064328C" w:rsidRDefault="00CC4AD3" w:rsidP="002D2752">
      <w:pPr>
        <w:spacing w:before="100" w:beforeAutospacing="1" w:after="100" w:afterAutospacing="1" w:line="240" w:lineRule="auto"/>
        <w:outlineLvl w:val="1"/>
        <w:rPr>
          <w:rFonts w:eastAsia="Times New Roman"/>
          <w:b/>
          <w:bCs/>
          <w:strike w:val="0"/>
          <w:lang w:val="en-GB"/>
        </w:rPr>
      </w:pPr>
      <w:bookmarkStart w:id="11" w:name="_Hlk208332668"/>
      <w:r>
        <w:rPr>
          <w:rFonts w:eastAsia="Times New Roman"/>
          <w:b/>
          <w:bCs/>
          <w:strike w:val="0"/>
          <w:lang w:val="en-GB"/>
        </w:rPr>
        <w:t>3</w:t>
      </w:r>
      <w:r w:rsidR="00D30968">
        <w:rPr>
          <w:rFonts w:eastAsia="Times New Roman"/>
          <w:b/>
          <w:bCs/>
          <w:strike w:val="0"/>
          <w:lang w:val="en-GB"/>
        </w:rPr>
        <w:t xml:space="preserve">.3.2 </w:t>
      </w:r>
      <w:r w:rsidR="0064328C">
        <w:rPr>
          <w:rFonts w:eastAsia="Times New Roman"/>
          <w:b/>
          <w:bCs/>
          <w:strike w:val="0"/>
          <w:lang w:val="en-GB"/>
        </w:rPr>
        <w:t>Multivariate</w:t>
      </w:r>
      <w:r w:rsidR="0064328C" w:rsidRPr="0064328C">
        <w:rPr>
          <w:rFonts w:eastAsia="Times New Roman"/>
          <w:b/>
          <w:bCs/>
          <w:strike w:val="0"/>
        </w:rPr>
        <w:t xml:space="preserve"> logistic regression </w:t>
      </w:r>
    </w:p>
    <w:bookmarkEnd w:id="11"/>
    <w:p w14:paraId="652BC66D" w14:textId="0C334F4F" w:rsidR="00244E13" w:rsidRDefault="002D2752" w:rsidP="002D2752">
      <w:pPr>
        <w:spacing w:before="100" w:beforeAutospacing="1" w:after="100" w:afterAutospacing="1" w:line="240" w:lineRule="auto"/>
        <w:outlineLvl w:val="1"/>
        <w:rPr>
          <w:rFonts w:eastAsia="Times New Roman"/>
          <w:b/>
          <w:bCs/>
          <w:strike w:val="0"/>
          <w:lang w:val="en-GB"/>
        </w:rPr>
      </w:pPr>
      <w:r w:rsidRPr="00B357EF">
        <w:rPr>
          <w:rFonts w:eastAsia="Times New Roman"/>
          <w:strike w:val="0"/>
        </w:rPr>
        <w:t>After adjustment,</w:t>
      </w:r>
      <w:r w:rsidR="00902E8B">
        <w:rPr>
          <w:rFonts w:eastAsia="Times New Roman"/>
          <w:strike w:val="0"/>
          <w:lang w:val="en-GB"/>
        </w:rPr>
        <w:t xml:space="preserve"> </w:t>
      </w:r>
      <w:r w:rsidR="00382646">
        <w:rPr>
          <w:rFonts w:eastAsia="Times New Roman"/>
          <w:strike w:val="0"/>
          <w:lang w:val="en-GB"/>
        </w:rPr>
        <w:t>pre-eclampsia</w:t>
      </w:r>
      <w:r w:rsidRPr="00B357EF">
        <w:rPr>
          <w:rFonts w:eastAsia="Times New Roman"/>
          <w:strike w:val="0"/>
        </w:rPr>
        <w:t>, eclampsia, being unbooked, delayed presentation, referral delay &gt;6 hours, and non-administration of magnesium sulphate remained independently associated with higher odds of poor maternal outcomes. Age ≥35 and high parity were not significant after adjustment</w:t>
      </w:r>
      <w:r w:rsidR="00201E8B">
        <w:rPr>
          <w:rFonts w:eastAsia="Times New Roman"/>
          <w:strike w:val="0"/>
          <w:lang w:val="en-GB"/>
        </w:rPr>
        <w:t xml:space="preserve"> (Table 4)</w:t>
      </w:r>
      <w:r w:rsidRPr="00B357EF">
        <w:rPr>
          <w:rFonts w:eastAsia="Times New Roman"/>
          <w:strike w:val="0"/>
        </w:rPr>
        <w:t>.</w:t>
      </w:r>
    </w:p>
    <w:p w14:paraId="7DE7048E" w14:textId="46454DF3" w:rsidR="002D2752" w:rsidRPr="002D2752" w:rsidRDefault="002D2752" w:rsidP="002D2752">
      <w:pPr>
        <w:spacing w:before="100" w:beforeAutospacing="1" w:after="100" w:afterAutospacing="1" w:line="240" w:lineRule="auto"/>
        <w:outlineLvl w:val="1"/>
        <w:rPr>
          <w:rFonts w:eastAsia="Times New Roman"/>
          <w:b/>
          <w:bCs/>
          <w:strike w:val="0"/>
          <w:lang w:val="en-GB"/>
        </w:rPr>
      </w:pPr>
      <w:r w:rsidRPr="00B357EF">
        <w:rPr>
          <w:rFonts w:eastAsia="Times New Roman"/>
          <w:b/>
          <w:bCs/>
          <w:strike w:val="0"/>
        </w:rPr>
        <w:t>Table</w:t>
      </w:r>
      <w:r>
        <w:rPr>
          <w:rFonts w:eastAsia="Times New Roman"/>
          <w:b/>
          <w:bCs/>
          <w:strike w:val="0"/>
          <w:lang w:val="en-GB"/>
        </w:rPr>
        <w:t xml:space="preserve"> 4</w:t>
      </w:r>
      <w:r w:rsidRPr="00B357EF">
        <w:rPr>
          <w:rFonts w:eastAsia="Times New Roman"/>
          <w:b/>
          <w:bCs/>
          <w:strike w:val="0"/>
        </w:rPr>
        <w:t>: Multivariable logistic regression</w:t>
      </w:r>
      <w:r w:rsidR="002D39D3">
        <w:rPr>
          <w:rFonts w:eastAsia="Times New Roman"/>
          <w:b/>
          <w:bCs/>
          <w:strike w:val="0"/>
          <w:lang w:val="en-GB"/>
        </w:rPr>
        <w:t>: adjusted odds ratio</w:t>
      </w:r>
      <w:r w:rsidRPr="00B357EF">
        <w:rPr>
          <w:rFonts w:eastAsia="Times New Roman"/>
          <w:b/>
          <w:bCs/>
          <w:strike w:val="0"/>
        </w:rPr>
        <w:t xml:space="preserve"> (AOR) (</w:t>
      </w:r>
      <w:r w:rsidR="0072618F">
        <w:rPr>
          <w:rFonts w:eastAsia="Times New Roman"/>
          <w:b/>
          <w:bCs/>
          <w:strike w:val="0"/>
          <w:lang w:val="en-GB"/>
        </w:rPr>
        <w:t>N</w:t>
      </w:r>
      <w:r w:rsidRPr="00B357EF">
        <w:rPr>
          <w:rFonts w:eastAsia="Times New Roman"/>
          <w:b/>
          <w:bCs/>
          <w:strike w:val="0"/>
        </w:rPr>
        <w:t>=360)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87"/>
        <w:gridCol w:w="714"/>
        <w:gridCol w:w="1920"/>
        <w:gridCol w:w="3391"/>
      </w:tblGrid>
      <w:tr w:rsidR="002D2752" w:rsidRPr="00B357EF" w14:paraId="2B7BFFF6" w14:textId="77777777" w:rsidTr="00752957">
        <w:trPr>
          <w:tblHeader/>
          <w:tblCellSpacing w:w="15" w:type="dxa"/>
        </w:trPr>
        <w:tc>
          <w:tcPr>
            <w:tcW w:w="0" w:type="auto"/>
            <w:vAlign w:val="center"/>
            <w:hideMark/>
          </w:tcPr>
          <w:p w14:paraId="22A6C11C" w14:textId="77777777" w:rsidR="002D2752" w:rsidRPr="00B357EF" w:rsidRDefault="002D2752" w:rsidP="008A6727">
            <w:pPr>
              <w:spacing w:after="0" w:line="240" w:lineRule="auto"/>
              <w:rPr>
                <w:rFonts w:eastAsia="Times New Roman"/>
                <w:b/>
                <w:bCs/>
                <w:strike w:val="0"/>
              </w:rPr>
            </w:pPr>
            <w:r w:rsidRPr="00B357EF">
              <w:rPr>
                <w:rFonts w:eastAsia="Times New Roman"/>
                <w:b/>
                <w:bCs/>
                <w:strike w:val="0"/>
              </w:rPr>
              <w:t>Predictor</w:t>
            </w:r>
          </w:p>
        </w:tc>
        <w:tc>
          <w:tcPr>
            <w:tcW w:w="0" w:type="auto"/>
            <w:vAlign w:val="center"/>
            <w:hideMark/>
          </w:tcPr>
          <w:p w14:paraId="724B1D05" w14:textId="77777777" w:rsidR="002D2752" w:rsidRPr="00B357EF"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Pr="00B357EF">
              <w:rPr>
                <w:rFonts w:eastAsia="Times New Roman"/>
                <w:b/>
                <w:bCs/>
                <w:strike w:val="0"/>
              </w:rPr>
              <w:t>AOR</w:t>
            </w:r>
          </w:p>
        </w:tc>
        <w:tc>
          <w:tcPr>
            <w:tcW w:w="0" w:type="auto"/>
            <w:vAlign w:val="center"/>
            <w:hideMark/>
          </w:tcPr>
          <w:p w14:paraId="46A53E74" w14:textId="77777777" w:rsidR="002D2752" w:rsidRPr="00B357EF"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Pr="00B357EF">
              <w:rPr>
                <w:rFonts w:eastAsia="Times New Roman"/>
                <w:b/>
                <w:bCs/>
                <w:strike w:val="0"/>
              </w:rPr>
              <w:t>95% CI</w:t>
            </w:r>
          </w:p>
        </w:tc>
        <w:tc>
          <w:tcPr>
            <w:tcW w:w="0" w:type="auto"/>
            <w:vAlign w:val="center"/>
            <w:hideMark/>
          </w:tcPr>
          <w:p w14:paraId="4C59C8DF" w14:textId="77777777" w:rsidR="002D2752" w:rsidRPr="00B357EF" w:rsidRDefault="002D2752" w:rsidP="00752957">
            <w:pPr>
              <w:spacing w:after="0" w:line="240" w:lineRule="auto"/>
              <w:jc w:val="center"/>
              <w:rPr>
                <w:rFonts w:eastAsia="Times New Roman"/>
                <w:b/>
                <w:bCs/>
                <w:strike w:val="0"/>
              </w:rPr>
            </w:pPr>
            <w:r>
              <w:rPr>
                <w:rFonts w:eastAsia="Times New Roman"/>
                <w:b/>
                <w:bCs/>
                <w:strike w:val="0"/>
                <w:lang w:val="en-GB"/>
              </w:rPr>
              <w:t xml:space="preserve">                                          </w:t>
            </w:r>
            <w:r w:rsidRPr="00B357EF">
              <w:rPr>
                <w:rFonts w:eastAsia="Times New Roman"/>
                <w:b/>
                <w:bCs/>
                <w:strike w:val="0"/>
              </w:rPr>
              <w:t>p-value</w:t>
            </w:r>
          </w:p>
        </w:tc>
      </w:tr>
      <w:tr w:rsidR="002D2752" w:rsidRPr="00B357EF" w14:paraId="150EF7F8" w14:textId="77777777" w:rsidTr="00752957">
        <w:trPr>
          <w:tblCellSpacing w:w="15" w:type="dxa"/>
        </w:trPr>
        <w:tc>
          <w:tcPr>
            <w:tcW w:w="0" w:type="auto"/>
            <w:vAlign w:val="center"/>
            <w:hideMark/>
          </w:tcPr>
          <w:p w14:paraId="4F1737E3" w14:textId="26857C22" w:rsidR="002D2752" w:rsidRPr="007E64A8" w:rsidRDefault="00902E8B" w:rsidP="00752957">
            <w:pPr>
              <w:spacing w:after="0" w:line="240" w:lineRule="auto"/>
              <w:rPr>
                <w:rFonts w:eastAsia="Times New Roman"/>
                <w:strike w:val="0"/>
                <w:lang w:val="en-GB"/>
              </w:rPr>
            </w:pPr>
            <w:r>
              <w:rPr>
                <w:rFonts w:eastAsia="Times New Roman"/>
                <w:strike w:val="0"/>
                <w:lang w:val="en-GB"/>
              </w:rPr>
              <w:t>Pre-e</w:t>
            </w:r>
            <w:r w:rsidR="002D2752" w:rsidRPr="00B357EF">
              <w:rPr>
                <w:rFonts w:eastAsia="Times New Roman"/>
                <w:strike w:val="0"/>
              </w:rPr>
              <w:t xml:space="preserve">clampsia </w:t>
            </w:r>
          </w:p>
        </w:tc>
        <w:tc>
          <w:tcPr>
            <w:tcW w:w="0" w:type="auto"/>
            <w:vAlign w:val="center"/>
            <w:hideMark/>
          </w:tcPr>
          <w:p w14:paraId="48C7F028"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5.21</w:t>
            </w:r>
          </w:p>
        </w:tc>
        <w:tc>
          <w:tcPr>
            <w:tcW w:w="0" w:type="auto"/>
            <w:vAlign w:val="center"/>
            <w:hideMark/>
          </w:tcPr>
          <w:p w14:paraId="39550F90"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2.44 – 11.12</w:t>
            </w:r>
          </w:p>
        </w:tc>
        <w:tc>
          <w:tcPr>
            <w:tcW w:w="0" w:type="auto"/>
            <w:vAlign w:val="center"/>
            <w:hideMark/>
          </w:tcPr>
          <w:p w14:paraId="0F42E9C6"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&lt;0.001</w:t>
            </w:r>
          </w:p>
        </w:tc>
      </w:tr>
      <w:tr w:rsidR="002D2752" w:rsidRPr="00B357EF" w14:paraId="462670B5" w14:textId="77777777" w:rsidTr="00752957">
        <w:trPr>
          <w:tblCellSpacing w:w="15" w:type="dxa"/>
        </w:trPr>
        <w:tc>
          <w:tcPr>
            <w:tcW w:w="0" w:type="auto"/>
            <w:vAlign w:val="center"/>
            <w:hideMark/>
          </w:tcPr>
          <w:p w14:paraId="7A4BB0EB" w14:textId="09D1FF1C" w:rsidR="002D2752" w:rsidRPr="00B357EF" w:rsidRDefault="007E64A8" w:rsidP="00752957">
            <w:pPr>
              <w:spacing w:after="0" w:line="240" w:lineRule="auto"/>
              <w:rPr>
                <w:rFonts w:eastAsia="Times New Roman"/>
                <w:strike w:val="0"/>
              </w:rPr>
            </w:pPr>
            <w:r>
              <w:rPr>
                <w:rFonts w:eastAsia="Times New Roman"/>
                <w:strike w:val="0"/>
                <w:lang w:val="en-GB"/>
              </w:rPr>
              <w:t>E</w:t>
            </w:r>
            <w:r w:rsidR="002D2752" w:rsidRPr="00B357EF">
              <w:rPr>
                <w:rFonts w:eastAsia="Times New Roman"/>
                <w:strike w:val="0"/>
              </w:rPr>
              <w:t>clampsia</w:t>
            </w:r>
          </w:p>
        </w:tc>
        <w:tc>
          <w:tcPr>
            <w:tcW w:w="0" w:type="auto"/>
            <w:vAlign w:val="center"/>
            <w:hideMark/>
          </w:tcPr>
          <w:p w14:paraId="44CF20AE"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2.38</w:t>
            </w:r>
          </w:p>
        </w:tc>
        <w:tc>
          <w:tcPr>
            <w:tcW w:w="0" w:type="auto"/>
            <w:vAlign w:val="center"/>
            <w:hideMark/>
          </w:tcPr>
          <w:p w14:paraId="5925900C"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1.22 – 4.65</w:t>
            </w:r>
          </w:p>
        </w:tc>
        <w:tc>
          <w:tcPr>
            <w:tcW w:w="0" w:type="auto"/>
            <w:vAlign w:val="center"/>
            <w:hideMark/>
          </w:tcPr>
          <w:p w14:paraId="1113F83A"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0.011</w:t>
            </w:r>
          </w:p>
        </w:tc>
      </w:tr>
      <w:tr w:rsidR="002D2752" w:rsidRPr="00B357EF" w14:paraId="16848737" w14:textId="77777777" w:rsidTr="00752957">
        <w:trPr>
          <w:tblCellSpacing w:w="15" w:type="dxa"/>
        </w:trPr>
        <w:tc>
          <w:tcPr>
            <w:tcW w:w="0" w:type="auto"/>
            <w:vAlign w:val="center"/>
            <w:hideMark/>
          </w:tcPr>
          <w:p w14:paraId="4BBEACF7" w14:textId="77777777" w:rsidR="002D2752" w:rsidRPr="00B357EF" w:rsidRDefault="002D2752" w:rsidP="00752957">
            <w:pPr>
              <w:spacing w:after="0" w:line="240" w:lineRule="auto"/>
              <w:rPr>
                <w:rFonts w:eastAsia="Times New Roman"/>
                <w:strike w:val="0"/>
              </w:rPr>
            </w:pPr>
            <w:r w:rsidRPr="00B357EF">
              <w:rPr>
                <w:rFonts w:eastAsia="Times New Roman"/>
                <w:strike w:val="0"/>
              </w:rPr>
              <w:t>Unbooked status</w:t>
            </w:r>
          </w:p>
        </w:tc>
        <w:tc>
          <w:tcPr>
            <w:tcW w:w="0" w:type="auto"/>
            <w:vAlign w:val="center"/>
            <w:hideMark/>
          </w:tcPr>
          <w:p w14:paraId="6CFE5812"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2.96</w:t>
            </w:r>
          </w:p>
        </w:tc>
        <w:tc>
          <w:tcPr>
            <w:tcW w:w="0" w:type="auto"/>
            <w:vAlign w:val="center"/>
            <w:hideMark/>
          </w:tcPr>
          <w:p w14:paraId="74858A4B"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1.56 – 5.62</w:t>
            </w:r>
          </w:p>
        </w:tc>
        <w:tc>
          <w:tcPr>
            <w:tcW w:w="0" w:type="auto"/>
            <w:vAlign w:val="center"/>
            <w:hideMark/>
          </w:tcPr>
          <w:p w14:paraId="421764D8"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0.001</w:t>
            </w:r>
          </w:p>
        </w:tc>
      </w:tr>
      <w:tr w:rsidR="002D2752" w:rsidRPr="00B357EF" w14:paraId="2CEA8265" w14:textId="77777777" w:rsidTr="00752957">
        <w:trPr>
          <w:tblCellSpacing w:w="15" w:type="dxa"/>
        </w:trPr>
        <w:tc>
          <w:tcPr>
            <w:tcW w:w="0" w:type="auto"/>
            <w:vAlign w:val="center"/>
            <w:hideMark/>
          </w:tcPr>
          <w:p w14:paraId="75440D2A" w14:textId="7C482160" w:rsidR="002D2752" w:rsidRPr="000D6F09" w:rsidRDefault="002D2752" w:rsidP="00752957">
            <w:pPr>
              <w:spacing w:after="0" w:line="240" w:lineRule="auto"/>
              <w:rPr>
                <w:rFonts w:eastAsia="Times New Roman"/>
                <w:strike w:val="0"/>
                <w:lang w:val="en-GB"/>
              </w:rPr>
            </w:pPr>
            <w:r w:rsidRPr="00B357EF">
              <w:rPr>
                <w:rFonts w:eastAsia="Times New Roman"/>
                <w:strike w:val="0"/>
              </w:rPr>
              <w:t>Presentation delay &gt;24 h</w:t>
            </w:r>
            <w:r w:rsidR="000D6F09">
              <w:rPr>
                <w:rFonts w:eastAsia="Times New Roman"/>
                <w:strike w:val="0"/>
                <w:lang w:val="en-GB"/>
              </w:rPr>
              <w:t>rs</w:t>
            </w:r>
          </w:p>
        </w:tc>
        <w:tc>
          <w:tcPr>
            <w:tcW w:w="0" w:type="auto"/>
            <w:vAlign w:val="center"/>
            <w:hideMark/>
          </w:tcPr>
          <w:p w14:paraId="4EB9E956"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3.12</w:t>
            </w:r>
          </w:p>
        </w:tc>
        <w:tc>
          <w:tcPr>
            <w:tcW w:w="0" w:type="auto"/>
            <w:vAlign w:val="center"/>
            <w:hideMark/>
          </w:tcPr>
          <w:p w14:paraId="4D39636E"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1.68 – 5.80</w:t>
            </w:r>
          </w:p>
        </w:tc>
        <w:tc>
          <w:tcPr>
            <w:tcW w:w="0" w:type="auto"/>
            <w:vAlign w:val="center"/>
            <w:hideMark/>
          </w:tcPr>
          <w:p w14:paraId="2DA84EF9"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&lt;0.001</w:t>
            </w:r>
          </w:p>
        </w:tc>
      </w:tr>
      <w:tr w:rsidR="002D2752" w:rsidRPr="00B357EF" w14:paraId="1383DCBF" w14:textId="77777777" w:rsidTr="00752957">
        <w:trPr>
          <w:tblCellSpacing w:w="15" w:type="dxa"/>
        </w:trPr>
        <w:tc>
          <w:tcPr>
            <w:tcW w:w="0" w:type="auto"/>
            <w:vAlign w:val="center"/>
            <w:hideMark/>
          </w:tcPr>
          <w:p w14:paraId="3B9931A9" w14:textId="19A8DB84" w:rsidR="002D2752" w:rsidRPr="000D6F09" w:rsidRDefault="002D2752" w:rsidP="00752957">
            <w:pPr>
              <w:spacing w:after="0" w:line="240" w:lineRule="auto"/>
              <w:rPr>
                <w:rFonts w:eastAsia="Times New Roman"/>
                <w:strike w:val="0"/>
                <w:lang w:val="en-GB"/>
              </w:rPr>
            </w:pPr>
            <w:r w:rsidRPr="00B357EF">
              <w:rPr>
                <w:rFonts w:eastAsia="Times New Roman"/>
                <w:strike w:val="0"/>
              </w:rPr>
              <w:t>Referral delay &gt;6 h</w:t>
            </w:r>
            <w:r w:rsidR="000D6F09">
              <w:rPr>
                <w:rFonts w:eastAsia="Times New Roman"/>
                <w:strike w:val="0"/>
                <w:lang w:val="en-GB"/>
              </w:rPr>
              <w:t xml:space="preserve">rs </w:t>
            </w:r>
          </w:p>
        </w:tc>
        <w:tc>
          <w:tcPr>
            <w:tcW w:w="0" w:type="auto"/>
            <w:vAlign w:val="center"/>
            <w:hideMark/>
          </w:tcPr>
          <w:p w14:paraId="7F12F97B"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2.34</w:t>
            </w:r>
          </w:p>
        </w:tc>
        <w:tc>
          <w:tcPr>
            <w:tcW w:w="0" w:type="auto"/>
            <w:vAlign w:val="center"/>
            <w:hideMark/>
          </w:tcPr>
          <w:p w14:paraId="15F9E2C4"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1.15 – 4.77</w:t>
            </w:r>
          </w:p>
        </w:tc>
        <w:tc>
          <w:tcPr>
            <w:tcW w:w="0" w:type="auto"/>
            <w:vAlign w:val="center"/>
            <w:hideMark/>
          </w:tcPr>
          <w:p w14:paraId="2E7D2F14"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0.019</w:t>
            </w:r>
          </w:p>
        </w:tc>
      </w:tr>
      <w:tr w:rsidR="002D2752" w:rsidRPr="00B357EF" w14:paraId="2B5AAA0E" w14:textId="77777777" w:rsidTr="00752957">
        <w:trPr>
          <w:tblCellSpacing w:w="15" w:type="dxa"/>
        </w:trPr>
        <w:tc>
          <w:tcPr>
            <w:tcW w:w="0" w:type="auto"/>
            <w:vAlign w:val="center"/>
            <w:hideMark/>
          </w:tcPr>
          <w:p w14:paraId="44B853FE" w14:textId="77777777" w:rsidR="002D2752" w:rsidRPr="00B357EF" w:rsidRDefault="002D2752" w:rsidP="00752957">
            <w:pPr>
              <w:spacing w:after="0" w:line="240" w:lineRule="auto"/>
              <w:rPr>
                <w:rFonts w:eastAsia="Times New Roman"/>
                <w:strike w:val="0"/>
              </w:rPr>
            </w:pPr>
            <w:r w:rsidRPr="00B357EF">
              <w:rPr>
                <w:rFonts w:eastAsia="Times New Roman"/>
                <w:strike w:val="0"/>
              </w:rPr>
              <w:t>Non-administration of MgSO₄</w:t>
            </w:r>
          </w:p>
        </w:tc>
        <w:tc>
          <w:tcPr>
            <w:tcW w:w="0" w:type="auto"/>
            <w:vAlign w:val="center"/>
            <w:hideMark/>
          </w:tcPr>
          <w:p w14:paraId="6E7B117C"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2.98</w:t>
            </w:r>
          </w:p>
        </w:tc>
        <w:tc>
          <w:tcPr>
            <w:tcW w:w="0" w:type="auto"/>
            <w:vAlign w:val="center"/>
            <w:hideMark/>
          </w:tcPr>
          <w:p w14:paraId="025AB691"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1.55 – 5.73</w:t>
            </w:r>
          </w:p>
        </w:tc>
        <w:tc>
          <w:tcPr>
            <w:tcW w:w="0" w:type="auto"/>
            <w:vAlign w:val="center"/>
            <w:hideMark/>
          </w:tcPr>
          <w:p w14:paraId="6D1A772B"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0.001</w:t>
            </w:r>
          </w:p>
        </w:tc>
      </w:tr>
      <w:tr w:rsidR="002D2752" w:rsidRPr="00B357EF" w14:paraId="24613A54" w14:textId="77777777" w:rsidTr="00752957">
        <w:trPr>
          <w:tblCellSpacing w:w="15" w:type="dxa"/>
        </w:trPr>
        <w:tc>
          <w:tcPr>
            <w:tcW w:w="0" w:type="auto"/>
            <w:vAlign w:val="center"/>
            <w:hideMark/>
          </w:tcPr>
          <w:p w14:paraId="503AA830" w14:textId="77777777" w:rsidR="002D2752" w:rsidRPr="00B357EF" w:rsidRDefault="002D2752" w:rsidP="00752957">
            <w:pPr>
              <w:spacing w:after="0" w:line="240" w:lineRule="auto"/>
              <w:rPr>
                <w:rFonts w:eastAsia="Times New Roman"/>
                <w:strike w:val="0"/>
              </w:rPr>
            </w:pPr>
            <w:r w:rsidRPr="00B357EF">
              <w:rPr>
                <w:rFonts w:eastAsia="Times New Roman"/>
                <w:strike w:val="0"/>
              </w:rPr>
              <w:t>Age ≥35 years</w:t>
            </w:r>
          </w:p>
        </w:tc>
        <w:tc>
          <w:tcPr>
            <w:tcW w:w="0" w:type="auto"/>
            <w:vAlign w:val="center"/>
            <w:hideMark/>
          </w:tcPr>
          <w:p w14:paraId="75530FC1"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1.28</w:t>
            </w:r>
          </w:p>
        </w:tc>
        <w:tc>
          <w:tcPr>
            <w:tcW w:w="0" w:type="auto"/>
            <w:vAlign w:val="center"/>
            <w:hideMark/>
          </w:tcPr>
          <w:p w14:paraId="0E90428C"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0.71 – 2.31</w:t>
            </w:r>
          </w:p>
        </w:tc>
        <w:tc>
          <w:tcPr>
            <w:tcW w:w="0" w:type="auto"/>
            <w:vAlign w:val="center"/>
            <w:hideMark/>
          </w:tcPr>
          <w:p w14:paraId="4F55A9D5"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0.413</w:t>
            </w:r>
          </w:p>
        </w:tc>
      </w:tr>
      <w:tr w:rsidR="002D2752" w:rsidRPr="00B357EF" w14:paraId="1E435BBC" w14:textId="77777777" w:rsidTr="00752957">
        <w:trPr>
          <w:tblCellSpacing w:w="15" w:type="dxa"/>
        </w:trPr>
        <w:tc>
          <w:tcPr>
            <w:tcW w:w="0" w:type="auto"/>
            <w:vAlign w:val="center"/>
            <w:hideMark/>
          </w:tcPr>
          <w:p w14:paraId="41077C36" w14:textId="77777777" w:rsidR="002D2752" w:rsidRPr="00B357EF" w:rsidRDefault="002D2752" w:rsidP="00752957">
            <w:pPr>
              <w:spacing w:after="0" w:line="240" w:lineRule="auto"/>
              <w:rPr>
                <w:rFonts w:eastAsia="Times New Roman"/>
                <w:strike w:val="0"/>
              </w:rPr>
            </w:pPr>
            <w:r w:rsidRPr="00B357EF">
              <w:rPr>
                <w:rFonts w:eastAsia="Times New Roman"/>
                <w:strike w:val="0"/>
              </w:rPr>
              <w:t>Parity ≥</w:t>
            </w:r>
            <w:r w:rsidRPr="00BE2540">
              <w:rPr>
                <w:rFonts w:eastAsia="Times New Roman"/>
                <w:strike w:val="0"/>
              </w:rPr>
              <w:t>4</w:t>
            </w:r>
          </w:p>
        </w:tc>
        <w:tc>
          <w:tcPr>
            <w:tcW w:w="0" w:type="auto"/>
            <w:vAlign w:val="center"/>
            <w:hideMark/>
          </w:tcPr>
          <w:p w14:paraId="5734F956"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1.12</w:t>
            </w:r>
          </w:p>
        </w:tc>
        <w:tc>
          <w:tcPr>
            <w:tcW w:w="0" w:type="auto"/>
            <w:vAlign w:val="center"/>
            <w:hideMark/>
          </w:tcPr>
          <w:p w14:paraId="264E2A4A"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0.64 – 1.94</w:t>
            </w:r>
          </w:p>
        </w:tc>
        <w:tc>
          <w:tcPr>
            <w:tcW w:w="0" w:type="auto"/>
            <w:vAlign w:val="center"/>
            <w:hideMark/>
          </w:tcPr>
          <w:p w14:paraId="1FB92EC1" w14:textId="77777777" w:rsidR="002D2752" w:rsidRPr="00B357EF" w:rsidRDefault="002D2752" w:rsidP="00752957">
            <w:pPr>
              <w:spacing w:after="0" w:line="240" w:lineRule="auto"/>
              <w:rPr>
                <w:rFonts w:eastAsia="Times New Roman"/>
                <w:strike w:val="0"/>
              </w:rPr>
            </w:pPr>
            <w:r>
              <w:rPr>
                <w:rFonts w:eastAsia="Times New Roman"/>
                <w:strike w:val="0"/>
                <w:lang w:val="en-GB"/>
              </w:rPr>
              <w:t xml:space="preserve">                                              </w:t>
            </w:r>
            <w:r w:rsidRPr="00B357EF">
              <w:rPr>
                <w:rFonts w:eastAsia="Times New Roman"/>
                <w:strike w:val="0"/>
              </w:rPr>
              <w:t>0.688</w:t>
            </w:r>
          </w:p>
        </w:tc>
      </w:tr>
    </w:tbl>
    <w:p w14:paraId="192308ED" w14:textId="248F0477" w:rsidR="002D2752" w:rsidRPr="00FD7B0C" w:rsidRDefault="00CC4AD3" w:rsidP="002D2752">
      <w:pPr>
        <w:pStyle w:val="NormalWeb"/>
        <w:rPr>
          <w:sz w:val="23"/>
          <w:szCs w:val="23"/>
          <w:lang w:val="en-GB"/>
        </w:rPr>
      </w:pPr>
      <w:r w:rsidRPr="00FD7B0C">
        <w:rPr>
          <w:b/>
          <w:bCs/>
          <w:sz w:val="23"/>
          <w:szCs w:val="23"/>
          <w:lang w:val="en-GB"/>
        </w:rPr>
        <w:t>3</w:t>
      </w:r>
      <w:r w:rsidR="00D30968" w:rsidRPr="00FD7B0C">
        <w:rPr>
          <w:b/>
          <w:bCs/>
          <w:sz w:val="23"/>
          <w:szCs w:val="23"/>
          <w:lang w:val="en-GB"/>
        </w:rPr>
        <w:t xml:space="preserve">.4 </w:t>
      </w:r>
      <w:r w:rsidR="002D2752" w:rsidRPr="00FD7B0C">
        <w:rPr>
          <w:b/>
          <w:bCs/>
          <w:sz w:val="23"/>
          <w:szCs w:val="23"/>
        </w:rPr>
        <w:t>Model Diagnostics:</w:t>
      </w:r>
      <w:r w:rsidR="002D2752" w:rsidRPr="00FD7B0C">
        <w:rPr>
          <w:sz w:val="23"/>
          <w:szCs w:val="23"/>
        </w:rPr>
        <w:t xml:space="preserve"> </w:t>
      </w:r>
    </w:p>
    <w:p w14:paraId="701A2677" w14:textId="77777777" w:rsidR="002D2752" w:rsidRPr="00FD7B0C" w:rsidRDefault="002D2752" w:rsidP="002D2752">
      <w:pPr>
        <w:pStyle w:val="NormalWeb"/>
        <w:rPr>
          <w:sz w:val="23"/>
          <w:szCs w:val="23"/>
        </w:rPr>
      </w:pPr>
      <w:bookmarkStart w:id="12" w:name="_Hlk208592344"/>
      <w:r w:rsidRPr="00FD7B0C">
        <w:rPr>
          <w:b/>
          <w:bCs/>
          <w:sz w:val="23"/>
          <w:szCs w:val="23"/>
        </w:rPr>
        <w:t>Normality testing</w:t>
      </w:r>
      <w:r w:rsidRPr="00FD7B0C">
        <w:rPr>
          <w:b/>
          <w:bCs/>
          <w:sz w:val="23"/>
          <w:szCs w:val="23"/>
          <w:lang w:val="en-GB"/>
        </w:rPr>
        <w:t xml:space="preserve">: </w:t>
      </w:r>
      <w:r w:rsidRPr="00FD7B0C">
        <w:rPr>
          <w:sz w:val="23"/>
          <w:szCs w:val="23"/>
          <w:lang w:val="en-GB"/>
        </w:rPr>
        <w:t>This</w:t>
      </w:r>
      <w:r w:rsidRPr="00FD7B0C">
        <w:rPr>
          <w:b/>
          <w:bCs/>
          <w:sz w:val="23"/>
          <w:szCs w:val="23"/>
          <w:lang w:val="en-GB"/>
        </w:rPr>
        <w:t xml:space="preserve"> </w:t>
      </w:r>
      <w:r w:rsidRPr="00FD7B0C">
        <w:rPr>
          <w:sz w:val="23"/>
          <w:szCs w:val="23"/>
        </w:rPr>
        <w:t>was performed using the Shapiro–Wilk test to examine the distribution of continuous variables. Maternal age (W = 0.98, p = 0.07) and gestational age at presentation (W = 0.99, p = 0.12) were normally distributed. As such, parametric summaries (mean ± SD) were reported.</w:t>
      </w:r>
    </w:p>
    <w:p w14:paraId="3642902D" w14:textId="081D8A8D" w:rsidR="002D2752" w:rsidRPr="00FD7B0C" w:rsidRDefault="002D2752" w:rsidP="002D2752">
      <w:pPr>
        <w:pStyle w:val="NormalWeb"/>
        <w:rPr>
          <w:sz w:val="23"/>
          <w:szCs w:val="23"/>
        </w:rPr>
      </w:pPr>
      <w:r w:rsidRPr="00FD7B0C">
        <w:rPr>
          <w:b/>
          <w:bCs/>
          <w:sz w:val="23"/>
          <w:szCs w:val="23"/>
        </w:rPr>
        <w:t>Multicollinearity:</w:t>
      </w:r>
      <w:r w:rsidRPr="00FD7B0C">
        <w:rPr>
          <w:sz w:val="23"/>
          <w:szCs w:val="23"/>
        </w:rPr>
        <w:t xml:space="preserve"> Variance inflation factors (VIF</w:t>
      </w:r>
      <w:r w:rsidR="0072618F" w:rsidRPr="00FD7B0C">
        <w:rPr>
          <w:sz w:val="23"/>
          <w:szCs w:val="23"/>
          <w:lang w:val="en-GB"/>
        </w:rPr>
        <w:t>s</w:t>
      </w:r>
      <w:r w:rsidRPr="00FD7B0C">
        <w:rPr>
          <w:sz w:val="23"/>
          <w:szCs w:val="23"/>
        </w:rPr>
        <w:t xml:space="preserve">) were calculated for all predictors included in the regression model. All VIF values were &lt; 2.0 (range: 1.08–1.74), indicating the absence of multicollinearity and independence of </w:t>
      </w:r>
      <w:r w:rsidR="0072618F" w:rsidRPr="00FD7B0C">
        <w:rPr>
          <w:sz w:val="23"/>
          <w:szCs w:val="23"/>
          <w:lang w:val="en-GB"/>
        </w:rPr>
        <w:t xml:space="preserve">the </w:t>
      </w:r>
      <w:r w:rsidRPr="00FD7B0C">
        <w:rPr>
          <w:sz w:val="23"/>
          <w:szCs w:val="23"/>
        </w:rPr>
        <w:t>predictors.</w:t>
      </w:r>
    </w:p>
    <w:p w14:paraId="5F910C5C" w14:textId="3643BDDB" w:rsidR="00244E13" w:rsidRPr="00FD7B0C" w:rsidRDefault="002D2752" w:rsidP="002D2752">
      <w:pPr>
        <w:pStyle w:val="NormalWeb"/>
        <w:rPr>
          <w:sz w:val="23"/>
          <w:szCs w:val="23"/>
          <w:lang w:val="en-GB"/>
        </w:rPr>
      </w:pPr>
      <w:r w:rsidRPr="00FD7B0C">
        <w:rPr>
          <w:b/>
          <w:bCs/>
          <w:sz w:val="23"/>
          <w:szCs w:val="23"/>
        </w:rPr>
        <w:t>Goodness of fit:</w:t>
      </w:r>
      <w:r w:rsidRPr="00FD7B0C">
        <w:rPr>
          <w:sz w:val="23"/>
          <w:szCs w:val="23"/>
        </w:rPr>
        <w:t xml:space="preserve"> The multivariable logistic regression model demonstrated good calibration. The Hosmer–Lemeshow test yielded χ² = 5.20, p = 0.74, confirming that the predicted probabilities were not significantly different from observed outcomes.</w:t>
      </w:r>
      <w:bookmarkEnd w:id="12"/>
    </w:p>
    <w:p w14:paraId="6A967470" w14:textId="47E08D0F" w:rsidR="002D2752" w:rsidRPr="00FD7B0C" w:rsidRDefault="00CC4AD3" w:rsidP="002D2752">
      <w:pPr>
        <w:pStyle w:val="NormalWeb"/>
        <w:rPr>
          <w:b/>
          <w:bCs/>
          <w:sz w:val="23"/>
          <w:szCs w:val="23"/>
          <w:lang w:val="en-GB"/>
        </w:rPr>
      </w:pPr>
      <w:r w:rsidRPr="00FD7B0C">
        <w:rPr>
          <w:b/>
          <w:bCs/>
          <w:sz w:val="23"/>
          <w:szCs w:val="23"/>
          <w:lang w:val="en-GB"/>
        </w:rPr>
        <w:lastRenderedPageBreak/>
        <w:t>3</w:t>
      </w:r>
      <w:r w:rsidR="00D30968" w:rsidRPr="00FD7B0C">
        <w:rPr>
          <w:b/>
          <w:bCs/>
          <w:sz w:val="23"/>
          <w:szCs w:val="23"/>
          <w:lang w:val="en-GB"/>
        </w:rPr>
        <w:t xml:space="preserve">.5 </w:t>
      </w:r>
      <w:r w:rsidR="002D2752" w:rsidRPr="00FD7B0C">
        <w:rPr>
          <w:b/>
          <w:bCs/>
          <w:sz w:val="23"/>
          <w:szCs w:val="23"/>
        </w:rPr>
        <w:t xml:space="preserve">Discrimination ability </w:t>
      </w:r>
    </w:p>
    <w:p w14:paraId="1C64B7AD" w14:textId="4E3A5B5B" w:rsidR="00531D67" w:rsidRPr="00FD7B0C" w:rsidRDefault="00531D67" w:rsidP="00531D67">
      <w:pPr>
        <w:pStyle w:val="NormalWeb"/>
        <w:rPr>
          <w:sz w:val="23"/>
          <w:szCs w:val="23"/>
          <w:lang w:val="en-GB"/>
        </w:rPr>
      </w:pPr>
      <w:bookmarkStart w:id="13" w:name="_Hlk208592465"/>
      <w:r w:rsidRPr="00FD7B0C">
        <w:rPr>
          <w:sz w:val="23"/>
          <w:szCs w:val="23"/>
          <w:lang w:val="en-GB"/>
        </w:rPr>
        <w:t xml:space="preserve">The </w:t>
      </w:r>
      <w:r w:rsidRPr="00FD7B0C">
        <w:rPr>
          <w:sz w:val="23"/>
          <w:szCs w:val="23"/>
        </w:rPr>
        <w:t xml:space="preserve">ROC curve </w:t>
      </w:r>
      <w:r w:rsidR="00C97149" w:rsidRPr="00FD7B0C">
        <w:rPr>
          <w:sz w:val="23"/>
          <w:szCs w:val="23"/>
        </w:rPr>
        <w:t>shows</w:t>
      </w:r>
      <w:r w:rsidRPr="00FD7B0C">
        <w:rPr>
          <w:sz w:val="23"/>
          <w:szCs w:val="23"/>
        </w:rPr>
        <w:t xml:space="preserve"> the discrimination ability of the multivariable logistic regression model predicting poor maternal outcomes among women with hypertensive disorders of pregnancy (</w:t>
      </w:r>
      <w:r w:rsidR="00824830" w:rsidRPr="00FD7B0C">
        <w:rPr>
          <w:sz w:val="23"/>
          <w:szCs w:val="23"/>
          <w:lang w:val="en-GB"/>
        </w:rPr>
        <w:t>N</w:t>
      </w:r>
      <w:r w:rsidRPr="00FD7B0C">
        <w:rPr>
          <w:sz w:val="23"/>
          <w:szCs w:val="23"/>
        </w:rPr>
        <w:t xml:space="preserve"> = 360). The model incorporated predictors: </w:t>
      </w:r>
      <w:r w:rsidR="00902E8B" w:rsidRPr="00FD7B0C">
        <w:rPr>
          <w:sz w:val="23"/>
          <w:szCs w:val="23"/>
          <w:lang w:val="en-GB"/>
        </w:rPr>
        <w:t>pre-</w:t>
      </w:r>
      <w:r w:rsidRPr="00FD7B0C">
        <w:rPr>
          <w:sz w:val="23"/>
          <w:szCs w:val="23"/>
        </w:rPr>
        <w:t>eclampsia, eclampsia, unbooked status, presentation delay &gt;24 h</w:t>
      </w:r>
      <w:r w:rsidR="005E376D">
        <w:rPr>
          <w:sz w:val="23"/>
          <w:szCs w:val="23"/>
          <w:lang w:val="en-GB"/>
        </w:rPr>
        <w:t>rs</w:t>
      </w:r>
      <w:r w:rsidRPr="00FD7B0C">
        <w:rPr>
          <w:sz w:val="23"/>
          <w:szCs w:val="23"/>
        </w:rPr>
        <w:t>, referral delay &gt;6 h</w:t>
      </w:r>
      <w:r w:rsidR="005E376D">
        <w:rPr>
          <w:sz w:val="23"/>
          <w:szCs w:val="23"/>
          <w:lang w:val="en-GB"/>
        </w:rPr>
        <w:t>rs</w:t>
      </w:r>
      <w:r w:rsidRPr="00FD7B0C">
        <w:rPr>
          <w:sz w:val="23"/>
          <w:szCs w:val="23"/>
        </w:rPr>
        <w:t>, non-administration of magnesium sulphate, maternal age ≥35 years, and parity ≥4.</w:t>
      </w:r>
      <w:r w:rsidR="001101B0" w:rsidRPr="00FD7B0C">
        <w:rPr>
          <w:sz w:val="23"/>
          <w:szCs w:val="23"/>
          <w:lang w:val="en-GB"/>
        </w:rPr>
        <w:t xml:space="preserve"> </w:t>
      </w:r>
      <w:r w:rsidR="001101B0" w:rsidRPr="00FD7B0C">
        <w:rPr>
          <w:sz w:val="23"/>
          <w:szCs w:val="23"/>
        </w:rPr>
        <w:t>The area under the ROC curve (AUC) was 0.82, indicating the model's excellent discriminative ability in distinguishing between women who experienced poor maternal outcomes and those who did not.</w:t>
      </w:r>
      <w:r w:rsidR="001101B0" w:rsidRPr="00FD7B0C">
        <w:rPr>
          <w:sz w:val="23"/>
          <w:szCs w:val="23"/>
          <w:lang w:val="en-GB"/>
        </w:rPr>
        <w:t xml:space="preserve"> </w:t>
      </w:r>
      <w:r w:rsidR="001101B0" w:rsidRPr="00FD7B0C">
        <w:rPr>
          <w:sz w:val="23"/>
          <w:szCs w:val="23"/>
        </w:rPr>
        <w:t>The curve rises rapidly at low false-positive rates, indicating reasonable sensitivity at moderate specificity</w:t>
      </w:r>
      <w:r w:rsidR="001101B0" w:rsidRPr="00FD7B0C">
        <w:rPr>
          <w:sz w:val="23"/>
          <w:szCs w:val="23"/>
          <w:lang w:val="en-GB"/>
        </w:rPr>
        <w:t>,</w:t>
      </w:r>
      <w:r w:rsidR="001101B0" w:rsidRPr="00FD7B0C">
        <w:rPr>
          <w:sz w:val="23"/>
          <w:szCs w:val="23"/>
        </w:rPr>
        <w:t xml:space="preserve"> a desirable trait for a clinical prediction model to identify high-risk patients at the PHC level</w:t>
      </w:r>
      <w:r w:rsidRPr="00FD7B0C">
        <w:rPr>
          <w:sz w:val="23"/>
          <w:szCs w:val="23"/>
          <w:lang w:val="en-GB"/>
        </w:rPr>
        <w:t>.</w:t>
      </w:r>
      <w:r w:rsidRPr="00FD7B0C">
        <w:rPr>
          <w:sz w:val="23"/>
          <w:szCs w:val="23"/>
        </w:rPr>
        <w:t xml:space="preserve"> (AUC range: 0.5 = no discrimination; 0.7–0.8 = acceptable; 0.8–0.9 = excellent)</w:t>
      </w:r>
      <w:r w:rsidRPr="00FD7B0C">
        <w:rPr>
          <w:sz w:val="23"/>
          <w:szCs w:val="23"/>
          <w:lang w:val="en-GB"/>
        </w:rPr>
        <w:t xml:space="preserve">. </w:t>
      </w:r>
    </w:p>
    <w:bookmarkEnd w:id="13"/>
    <w:p w14:paraId="19C433E3" w14:textId="77777777" w:rsidR="00FD7B0C" w:rsidRDefault="002D2752" w:rsidP="002D2752">
      <w:pPr>
        <w:pStyle w:val="NormalWeb"/>
        <w:rPr>
          <w:b/>
          <w:bCs/>
          <w:lang w:val="en-GB"/>
        </w:rPr>
      </w:pPr>
      <w:r>
        <w:rPr>
          <w:noProof/>
        </w:rPr>
        <w:drawing>
          <wp:inline distT="0" distB="0" distL="0" distR="0" wp14:anchorId="6ED9B0DF" wp14:editId="1E8AC21B">
            <wp:extent cx="4319558" cy="4319558"/>
            <wp:effectExtent l="0" t="0" r="5080" b="5080"/>
            <wp:docPr id="1" name="Picture 1" descr="A graph of a positive r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positive rate&#10;&#10;AI-generated content may be incorrect."/>
                    <pic:cNvPicPr/>
                  </pic:nvPicPr>
                  <pic:blipFill>
                    <a:blip r:embed="rId7"/>
                    <a:stretch>
                      <a:fillRect/>
                    </a:stretch>
                  </pic:blipFill>
                  <pic:spPr>
                    <a:xfrm>
                      <a:off x="0" y="0"/>
                      <a:ext cx="4328585" cy="4328585"/>
                    </a:xfrm>
                    <a:prstGeom prst="rect">
                      <a:avLst/>
                    </a:prstGeom>
                  </pic:spPr>
                </pic:pic>
              </a:graphicData>
            </a:graphic>
          </wp:inline>
        </w:drawing>
      </w:r>
      <w:r w:rsidRPr="00507BE4">
        <w:rPr>
          <w:b/>
          <w:bCs/>
        </w:rPr>
        <w:t xml:space="preserve"> </w:t>
      </w:r>
    </w:p>
    <w:p w14:paraId="640410C2" w14:textId="46AEAC52" w:rsidR="0096137F" w:rsidRDefault="0064716B" w:rsidP="002D2752">
      <w:pPr>
        <w:pStyle w:val="NormalWeb"/>
        <w:rPr>
          <w:b/>
          <w:bCs/>
          <w:lang w:val="en-GB"/>
        </w:rPr>
      </w:pPr>
      <w:r w:rsidRPr="0064716B">
        <w:rPr>
          <w:b/>
          <w:bCs/>
        </w:rPr>
        <w:t xml:space="preserve">Figure 1. </w:t>
      </w:r>
      <w:r w:rsidR="002D2752" w:rsidRPr="00507BE4">
        <w:rPr>
          <w:b/>
          <w:bCs/>
        </w:rPr>
        <w:t>Receiver Operating Characteristic (ROC) Curve</w:t>
      </w:r>
      <w:r w:rsidR="00FD7B0C">
        <w:rPr>
          <w:b/>
          <w:bCs/>
          <w:lang w:val="en-GB"/>
        </w:rPr>
        <w:t xml:space="preserve"> </w:t>
      </w:r>
      <w:r w:rsidR="00FD7B0C" w:rsidRPr="00FD7B0C">
        <w:rPr>
          <w:b/>
          <w:bCs/>
        </w:rPr>
        <w:t>for the Multivariable Logistic Model</w:t>
      </w:r>
    </w:p>
    <w:p w14:paraId="01BF48F7" w14:textId="5FD75C7D" w:rsidR="002D2752" w:rsidRPr="00C16440" w:rsidRDefault="00CC4AD3" w:rsidP="002D2752">
      <w:pPr>
        <w:pStyle w:val="NormalWeb"/>
        <w:rPr>
          <w:b/>
          <w:bCs/>
          <w:lang w:val="en-GB"/>
        </w:rPr>
      </w:pPr>
      <w:r>
        <w:rPr>
          <w:b/>
          <w:bCs/>
          <w:lang w:val="en-GB"/>
        </w:rPr>
        <w:t>3</w:t>
      </w:r>
      <w:r w:rsidR="00D30968">
        <w:rPr>
          <w:b/>
          <w:bCs/>
          <w:lang w:val="en-GB"/>
        </w:rPr>
        <w:t xml:space="preserve">.6 </w:t>
      </w:r>
      <w:r w:rsidR="002D2752" w:rsidRPr="00C16440">
        <w:rPr>
          <w:b/>
          <w:bCs/>
        </w:rPr>
        <w:t xml:space="preserve">Operating characteristics at selected cut-offs </w:t>
      </w:r>
    </w:p>
    <w:p w14:paraId="34999973" w14:textId="08A2E3A4" w:rsidR="002D2752" w:rsidRDefault="002D2752" w:rsidP="002D2752">
      <w:pPr>
        <w:pStyle w:val="NormalWeb"/>
        <w:rPr>
          <w:lang w:val="en-GB"/>
        </w:rPr>
      </w:pPr>
      <w:r>
        <w:t xml:space="preserve">To further illustrate the predictive performance of the model, sensitivity, specificity, positive predictive value (PPV), and negative predictive value (NPV) were calculated at different probability cut-offs. At a cut-off of 0.30, the model achieved high sensitivity (86.5%) but lower specificity (61.2%), indicating better identification of women at risk but more false positives. At </w:t>
      </w:r>
      <w:r w:rsidR="00947D32">
        <w:t xml:space="preserve">a </w:t>
      </w:r>
      <w:r w:rsidR="006006FB" w:rsidRPr="00284D33">
        <w:t>stricter</w:t>
      </w:r>
      <w:r w:rsidR="006006FB">
        <w:t xml:space="preserve"> </w:t>
      </w:r>
      <w:r>
        <w:t>threshold of 0.70, specificity improved markedly (92.1%) at the expense of sensitivity (50.0%). A balanced trade-off was observed at the 0.50 threshold (sensitivity 69.8%, specificity 81.4%)</w:t>
      </w:r>
      <w:r w:rsidR="008D2462">
        <w:t xml:space="preserve"> (Table 5)</w:t>
      </w:r>
      <w:r>
        <w:t>.</w:t>
      </w:r>
    </w:p>
    <w:p w14:paraId="5123146F" w14:textId="77777777" w:rsidR="000220A9" w:rsidRDefault="000220A9" w:rsidP="002D2752">
      <w:pPr>
        <w:pStyle w:val="NormalWeb"/>
        <w:rPr>
          <w:b/>
          <w:bCs/>
        </w:rPr>
      </w:pPr>
    </w:p>
    <w:p w14:paraId="59B3F19F" w14:textId="77777777" w:rsidR="000220A9" w:rsidRDefault="000220A9" w:rsidP="002D2752">
      <w:pPr>
        <w:pStyle w:val="NormalWeb"/>
        <w:rPr>
          <w:b/>
          <w:bCs/>
        </w:rPr>
      </w:pPr>
    </w:p>
    <w:p w14:paraId="5B20F3E5" w14:textId="49D3B42D" w:rsidR="002D2752" w:rsidRPr="002D2752" w:rsidRDefault="002D2752" w:rsidP="002D2752">
      <w:pPr>
        <w:pStyle w:val="NormalWeb"/>
      </w:pPr>
      <w:r w:rsidRPr="00C16440">
        <w:rPr>
          <w:b/>
          <w:bCs/>
        </w:rPr>
        <w:t xml:space="preserve">Table </w:t>
      </w:r>
      <w:r>
        <w:rPr>
          <w:b/>
          <w:bCs/>
          <w:lang w:val="en-GB"/>
        </w:rPr>
        <w:t>5</w:t>
      </w:r>
      <w:r w:rsidRPr="00C16440">
        <w:rPr>
          <w:b/>
          <w:bCs/>
        </w:rPr>
        <w:t>. Operating characteristics of the multivariable logistic regression model predicting poor maternal outcomes (n = 360)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29"/>
        <w:gridCol w:w="1587"/>
        <w:gridCol w:w="1587"/>
        <w:gridCol w:w="987"/>
        <w:gridCol w:w="1029"/>
      </w:tblGrid>
      <w:tr w:rsidR="002D2752" w:rsidRPr="00C16440" w14:paraId="5E7448FF" w14:textId="77777777" w:rsidTr="00752957">
        <w:trPr>
          <w:tblHeader/>
          <w:tblCellSpacing w:w="15" w:type="dxa"/>
        </w:trPr>
        <w:tc>
          <w:tcPr>
            <w:tcW w:w="0" w:type="auto"/>
            <w:vAlign w:val="center"/>
            <w:hideMark/>
          </w:tcPr>
          <w:p w14:paraId="1A397B2D"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Cut-off probability</w:t>
            </w:r>
          </w:p>
        </w:tc>
        <w:tc>
          <w:tcPr>
            <w:tcW w:w="0" w:type="auto"/>
            <w:vAlign w:val="center"/>
            <w:hideMark/>
          </w:tcPr>
          <w:p w14:paraId="2A371ECD"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Sensitivity (%)</w:t>
            </w:r>
          </w:p>
        </w:tc>
        <w:tc>
          <w:tcPr>
            <w:tcW w:w="0" w:type="auto"/>
            <w:vAlign w:val="center"/>
            <w:hideMark/>
          </w:tcPr>
          <w:p w14:paraId="1FA573D1"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Specificity (%)</w:t>
            </w:r>
          </w:p>
        </w:tc>
        <w:tc>
          <w:tcPr>
            <w:tcW w:w="0" w:type="auto"/>
            <w:vAlign w:val="center"/>
            <w:hideMark/>
          </w:tcPr>
          <w:p w14:paraId="2958EE7F"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PPV (%)</w:t>
            </w:r>
          </w:p>
        </w:tc>
        <w:tc>
          <w:tcPr>
            <w:tcW w:w="0" w:type="auto"/>
            <w:vAlign w:val="center"/>
            <w:hideMark/>
          </w:tcPr>
          <w:p w14:paraId="53C2423F" w14:textId="77777777" w:rsidR="002D2752" w:rsidRPr="00C16440" w:rsidRDefault="002D2752" w:rsidP="00752957">
            <w:pPr>
              <w:spacing w:after="0" w:line="240" w:lineRule="auto"/>
              <w:jc w:val="center"/>
              <w:rPr>
                <w:rFonts w:eastAsia="Times New Roman"/>
                <w:b/>
                <w:bCs/>
                <w:strike w:val="0"/>
              </w:rPr>
            </w:pPr>
            <w:r w:rsidRPr="00C16440">
              <w:rPr>
                <w:rFonts w:eastAsia="Times New Roman"/>
                <w:b/>
                <w:bCs/>
                <w:strike w:val="0"/>
              </w:rPr>
              <w:t>NPV (%)</w:t>
            </w:r>
          </w:p>
        </w:tc>
      </w:tr>
      <w:tr w:rsidR="002D2752" w:rsidRPr="00C16440" w14:paraId="3145A737" w14:textId="77777777" w:rsidTr="00752957">
        <w:trPr>
          <w:tblCellSpacing w:w="15" w:type="dxa"/>
        </w:trPr>
        <w:tc>
          <w:tcPr>
            <w:tcW w:w="0" w:type="auto"/>
            <w:vAlign w:val="center"/>
            <w:hideMark/>
          </w:tcPr>
          <w:p w14:paraId="2E213DDF" w14:textId="77777777" w:rsidR="002D2752" w:rsidRPr="00C16440" w:rsidRDefault="002D2752" w:rsidP="00752957">
            <w:pPr>
              <w:spacing w:after="0" w:line="240" w:lineRule="auto"/>
              <w:rPr>
                <w:rFonts w:eastAsia="Times New Roman"/>
                <w:strike w:val="0"/>
              </w:rPr>
            </w:pPr>
            <w:r w:rsidRPr="00C16440">
              <w:rPr>
                <w:rFonts w:eastAsia="Times New Roman"/>
                <w:strike w:val="0"/>
              </w:rPr>
              <w:t>0.30</w:t>
            </w:r>
          </w:p>
        </w:tc>
        <w:tc>
          <w:tcPr>
            <w:tcW w:w="0" w:type="auto"/>
            <w:vAlign w:val="center"/>
            <w:hideMark/>
          </w:tcPr>
          <w:p w14:paraId="4C4F68AE" w14:textId="77777777" w:rsidR="002D2752" w:rsidRPr="00C16440" w:rsidRDefault="002D2752" w:rsidP="00752957">
            <w:pPr>
              <w:spacing w:after="0" w:line="240" w:lineRule="auto"/>
              <w:rPr>
                <w:rFonts w:eastAsia="Times New Roman"/>
                <w:strike w:val="0"/>
              </w:rPr>
            </w:pPr>
            <w:r w:rsidRPr="00C16440">
              <w:rPr>
                <w:rFonts w:eastAsia="Times New Roman"/>
                <w:strike w:val="0"/>
              </w:rPr>
              <w:t>86.5</w:t>
            </w:r>
          </w:p>
        </w:tc>
        <w:tc>
          <w:tcPr>
            <w:tcW w:w="0" w:type="auto"/>
            <w:vAlign w:val="center"/>
            <w:hideMark/>
          </w:tcPr>
          <w:p w14:paraId="1D6FBECB" w14:textId="77777777" w:rsidR="002D2752" w:rsidRPr="00C16440" w:rsidRDefault="002D2752" w:rsidP="00752957">
            <w:pPr>
              <w:spacing w:after="0" w:line="240" w:lineRule="auto"/>
              <w:rPr>
                <w:rFonts w:eastAsia="Times New Roman"/>
                <w:strike w:val="0"/>
              </w:rPr>
            </w:pPr>
            <w:r w:rsidRPr="00C16440">
              <w:rPr>
                <w:rFonts w:eastAsia="Times New Roman"/>
                <w:strike w:val="0"/>
              </w:rPr>
              <w:t>61.2</w:t>
            </w:r>
          </w:p>
        </w:tc>
        <w:tc>
          <w:tcPr>
            <w:tcW w:w="0" w:type="auto"/>
            <w:vAlign w:val="center"/>
            <w:hideMark/>
          </w:tcPr>
          <w:p w14:paraId="62F73495" w14:textId="77777777" w:rsidR="002D2752" w:rsidRPr="00C16440" w:rsidRDefault="002D2752" w:rsidP="00752957">
            <w:pPr>
              <w:spacing w:after="0" w:line="240" w:lineRule="auto"/>
              <w:rPr>
                <w:rFonts w:eastAsia="Times New Roman"/>
                <w:strike w:val="0"/>
              </w:rPr>
            </w:pPr>
            <w:r w:rsidRPr="00C16440">
              <w:rPr>
                <w:rFonts w:eastAsia="Times New Roman"/>
                <w:strike w:val="0"/>
              </w:rPr>
              <w:t>58.9</w:t>
            </w:r>
          </w:p>
        </w:tc>
        <w:tc>
          <w:tcPr>
            <w:tcW w:w="0" w:type="auto"/>
            <w:vAlign w:val="center"/>
            <w:hideMark/>
          </w:tcPr>
          <w:p w14:paraId="40A912DE" w14:textId="77777777" w:rsidR="002D2752" w:rsidRPr="00C16440" w:rsidRDefault="002D2752" w:rsidP="00752957">
            <w:pPr>
              <w:spacing w:after="0" w:line="240" w:lineRule="auto"/>
              <w:rPr>
                <w:rFonts w:eastAsia="Times New Roman"/>
                <w:strike w:val="0"/>
              </w:rPr>
            </w:pPr>
            <w:r w:rsidRPr="00C16440">
              <w:rPr>
                <w:rFonts w:eastAsia="Times New Roman"/>
                <w:strike w:val="0"/>
              </w:rPr>
              <w:t>87.5</w:t>
            </w:r>
          </w:p>
        </w:tc>
      </w:tr>
      <w:tr w:rsidR="002D2752" w:rsidRPr="00C16440" w14:paraId="0D1649E8" w14:textId="77777777" w:rsidTr="00752957">
        <w:trPr>
          <w:tblCellSpacing w:w="15" w:type="dxa"/>
        </w:trPr>
        <w:tc>
          <w:tcPr>
            <w:tcW w:w="0" w:type="auto"/>
            <w:vAlign w:val="center"/>
            <w:hideMark/>
          </w:tcPr>
          <w:p w14:paraId="582CB748" w14:textId="77777777" w:rsidR="002D2752" w:rsidRPr="00C16440" w:rsidRDefault="002D2752" w:rsidP="00752957">
            <w:pPr>
              <w:spacing w:after="0" w:line="240" w:lineRule="auto"/>
              <w:rPr>
                <w:rFonts w:eastAsia="Times New Roman"/>
                <w:strike w:val="0"/>
              </w:rPr>
            </w:pPr>
            <w:r w:rsidRPr="00C16440">
              <w:rPr>
                <w:rFonts w:eastAsia="Times New Roman"/>
                <w:strike w:val="0"/>
              </w:rPr>
              <w:t>0.40</w:t>
            </w:r>
          </w:p>
        </w:tc>
        <w:tc>
          <w:tcPr>
            <w:tcW w:w="0" w:type="auto"/>
            <w:vAlign w:val="center"/>
            <w:hideMark/>
          </w:tcPr>
          <w:p w14:paraId="468017E1" w14:textId="77777777" w:rsidR="002D2752" w:rsidRPr="00C16440" w:rsidRDefault="002D2752" w:rsidP="00752957">
            <w:pPr>
              <w:spacing w:after="0" w:line="240" w:lineRule="auto"/>
              <w:rPr>
                <w:rFonts w:eastAsia="Times New Roman"/>
                <w:strike w:val="0"/>
              </w:rPr>
            </w:pPr>
            <w:r w:rsidRPr="00C16440">
              <w:rPr>
                <w:rFonts w:eastAsia="Times New Roman"/>
                <w:strike w:val="0"/>
              </w:rPr>
              <w:t>78.6</w:t>
            </w:r>
          </w:p>
        </w:tc>
        <w:tc>
          <w:tcPr>
            <w:tcW w:w="0" w:type="auto"/>
            <w:vAlign w:val="center"/>
            <w:hideMark/>
          </w:tcPr>
          <w:p w14:paraId="3B20DA98" w14:textId="77777777" w:rsidR="002D2752" w:rsidRPr="00C16440" w:rsidRDefault="002D2752" w:rsidP="00752957">
            <w:pPr>
              <w:spacing w:after="0" w:line="240" w:lineRule="auto"/>
              <w:rPr>
                <w:rFonts w:eastAsia="Times New Roman"/>
                <w:strike w:val="0"/>
              </w:rPr>
            </w:pPr>
            <w:r w:rsidRPr="00C16440">
              <w:rPr>
                <w:rFonts w:eastAsia="Times New Roman"/>
                <w:strike w:val="0"/>
              </w:rPr>
              <w:t>72.3</w:t>
            </w:r>
          </w:p>
        </w:tc>
        <w:tc>
          <w:tcPr>
            <w:tcW w:w="0" w:type="auto"/>
            <w:vAlign w:val="center"/>
            <w:hideMark/>
          </w:tcPr>
          <w:p w14:paraId="766EDA79" w14:textId="77777777" w:rsidR="002D2752" w:rsidRPr="00C16440" w:rsidRDefault="002D2752" w:rsidP="00752957">
            <w:pPr>
              <w:spacing w:after="0" w:line="240" w:lineRule="auto"/>
              <w:rPr>
                <w:rFonts w:eastAsia="Times New Roman"/>
                <w:strike w:val="0"/>
              </w:rPr>
            </w:pPr>
            <w:r w:rsidRPr="00C16440">
              <w:rPr>
                <w:rFonts w:eastAsia="Times New Roman"/>
                <w:strike w:val="0"/>
              </w:rPr>
              <w:t>64.1</w:t>
            </w:r>
          </w:p>
        </w:tc>
        <w:tc>
          <w:tcPr>
            <w:tcW w:w="0" w:type="auto"/>
            <w:vAlign w:val="center"/>
            <w:hideMark/>
          </w:tcPr>
          <w:p w14:paraId="15C04B52" w14:textId="77777777" w:rsidR="002D2752" w:rsidRPr="00C16440" w:rsidRDefault="002D2752" w:rsidP="00752957">
            <w:pPr>
              <w:spacing w:after="0" w:line="240" w:lineRule="auto"/>
              <w:rPr>
                <w:rFonts w:eastAsia="Times New Roman"/>
                <w:strike w:val="0"/>
              </w:rPr>
            </w:pPr>
            <w:r w:rsidRPr="00C16440">
              <w:rPr>
                <w:rFonts w:eastAsia="Times New Roman"/>
                <w:strike w:val="0"/>
              </w:rPr>
              <w:t>84.7</w:t>
            </w:r>
          </w:p>
        </w:tc>
      </w:tr>
      <w:tr w:rsidR="002D2752" w:rsidRPr="00C16440" w14:paraId="040AC701" w14:textId="77777777" w:rsidTr="00752957">
        <w:trPr>
          <w:tblCellSpacing w:w="15" w:type="dxa"/>
        </w:trPr>
        <w:tc>
          <w:tcPr>
            <w:tcW w:w="0" w:type="auto"/>
            <w:vAlign w:val="center"/>
            <w:hideMark/>
          </w:tcPr>
          <w:p w14:paraId="2B1DF6D7" w14:textId="77777777" w:rsidR="002D2752" w:rsidRPr="00C16440" w:rsidRDefault="002D2752" w:rsidP="00752957">
            <w:pPr>
              <w:spacing w:after="0" w:line="240" w:lineRule="auto"/>
              <w:rPr>
                <w:rFonts w:eastAsia="Times New Roman"/>
                <w:strike w:val="0"/>
              </w:rPr>
            </w:pPr>
            <w:r w:rsidRPr="00C16440">
              <w:rPr>
                <w:rFonts w:eastAsia="Times New Roman"/>
                <w:strike w:val="0"/>
              </w:rPr>
              <w:t>0.50</w:t>
            </w:r>
          </w:p>
        </w:tc>
        <w:tc>
          <w:tcPr>
            <w:tcW w:w="0" w:type="auto"/>
            <w:vAlign w:val="center"/>
            <w:hideMark/>
          </w:tcPr>
          <w:p w14:paraId="37935A5E" w14:textId="77777777" w:rsidR="002D2752" w:rsidRPr="00C16440" w:rsidRDefault="002D2752" w:rsidP="00752957">
            <w:pPr>
              <w:spacing w:after="0" w:line="240" w:lineRule="auto"/>
              <w:rPr>
                <w:rFonts w:eastAsia="Times New Roman"/>
                <w:strike w:val="0"/>
              </w:rPr>
            </w:pPr>
            <w:r w:rsidRPr="00C16440">
              <w:rPr>
                <w:rFonts w:eastAsia="Times New Roman"/>
                <w:strike w:val="0"/>
              </w:rPr>
              <w:t>69.8</w:t>
            </w:r>
          </w:p>
        </w:tc>
        <w:tc>
          <w:tcPr>
            <w:tcW w:w="0" w:type="auto"/>
            <w:vAlign w:val="center"/>
            <w:hideMark/>
          </w:tcPr>
          <w:p w14:paraId="2AFE8DD5" w14:textId="77777777" w:rsidR="002D2752" w:rsidRPr="00C16440" w:rsidRDefault="002D2752" w:rsidP="00752957">
            <w:pPr>
              <w:spacing w:after="0" w:line="240" w:lineRule="auto"/>
              <w:rPr>
                <w:rFonts w:eastAsia="Times New Roman"/>
                <w:strike w:val="0"/>
              </w:rPr>
            </w:pPr>
            <w:r w:rsidRPr="00C16440">
              <w:rPr>
                <w:rFonts w:eastAsia="Times New Roman"/>
                <w:strike w:val="0"/>
              </w:rPr>
              <w:t>81.4</w:t>
            </w:r>
          </w:p>
        </w:tc>
        <w:tc>
          <w:tcPr>
            <w:tcW w:w="0" w:type="auto"/>
            <w:vAlign w:val="center"/>
            <w:hideMark/>
          </w:tcPr>
          <w:p w14:paraId="0293FB60" w14:textId="77777777" w:rsidR="002D2752" w:rsidRPr="00C16440" w:rsidRDefault="002D2752" w:rsidP="00752957">
            <w:pPr>
              <w:spacing w:after="0" w:line="240" w:lineRule="auto"/>
              <w:rPr>
                <w:rFonts w:eastAsia="Times New Roman"/>
                <w:strike w:val="0"/>
              </w:rPr>
            </w:pPr>
            <w:r w:rsidRPr="00C16440">
              <w:rPr>
                <w:rFonts w:eastAsia="Times New Roman"/>
                <w:strike w:val="0"/>
              </w:rPr>
              <w:t>70.7</w:t>
            </w:r>
          </w:p>
        </w:tc>
        <w:tc>
          <w:tcPr>
            <w:tcW w:w="0" w:type="auto"/>
            <w:vAlign w:val="center"/>
            <w:hideMark/>
          </w:tcPr>
          <w:p w14:paraId="021F40EF" w14:textId="77777777" w:rsidR="002D2752" w:rsidRPr="00C16440" w:rsidRDefault="002D2752" w:rsidP="00752957">
            <w:pPr>
              <w:spacing w:after="0" w:line="240" w:lineRule="auto"/>
              <w:rPr>
                <w:rFonts w:eastAsia="Times New Roman"/>
                <w:strike w:val="0"/>
              </w:rPr>
            </w:pPr>
            <w:r w:rsidRPr="00C16440">
              <w:rPr>
                <w:rFonts w:eastAsia="Times New Roman"/>
                <w:strike w:val="0"/>
              </w:rPr>
              <w:t>80.8</w:t>
            </w:r>
          </w:p>
        </w:tc>
      </w:tr>
      <w:tr w:rsidR="002D2752" w:rsidRPr="00C16440" w14:paraId="03050546" w14:textId="77777777" w:rsidTr="00752957">
        <w:trPr>
          <w:tblCellSpacing w:w="15" w:type="dxa"/>
        </w:trPr>
        <w:tc>
          <w:tcPr>
            <w:tcW w:w="0" w:type="auto"/>
            <w:vAlign w:val="center"/>
            <w:hideMark/>
          </w:tcPr>
          <w:p w14:paraId="2C8121FD" w14:textId="77777777" w:rsidR="002D2752" w:rsidRPr="00C16440" w:rsidRDefault="002D2752" w:rsidP="00752957">
            <w:pPr>
              <w:spacing w:after="0" w:line="240" w:lineRule="auto"/>
              <w:rPr>
                <w:rFonts w:eastAsia="Times New Roman"/>
                <w:strike w:val="0"/>
              </w:rPr>
            </w:pPr>
            <w:r w:rsidRPr="00C16440">
              <w:rPr>
                <w:rFonts w:eastAsia="Times New Roman"/>
                <w:strike w:val="0"/>
              </w:rPr>
              <w:t>0.60</w:t>
            </w:r>
          </w:p>
        </w:tc>
        <w:tc>
          <w:tcPr>
            <w:tcW w:w="0" w:type="auto"/>
            <w:vAlign w:val="center"/>
            <w:hideMark/>
          </w:tcPr>
          <w:p w14:paraId="7101B4B2" w14:textId="77777777" w:rsidR="002D2752" w:rsidRPr="00C16440" w:rsidRDefault="002D2752" w:rsidP="00752957">
            <w:pPr>
              <w:spacing w:after="0" w:line="240" w:lineRule="auto"/>
              <w:rPr>
                <w:rFonts w:eastAsia="Times New Roman"/>
                <w:strike w:val="0"/>
              </w:rPr>
            </w:pPr>
            <w:r w:rsidRPr="00C16440">
              <w:rPr>
                <w:rFonts w:eastAsia="Times New Roman"/>
                <w:strike w:val="0"/>
              </w:rPr>
              <w:t>61.9</w:t>
            </w:r>
          </w:p>
        </w:tc>
        <w:tc>
          <w:tcPr>
            <w:tcW w:w="0" w:type="auto"/>
            <w:vAlign w:val="center"/>
            <w:hideMark/>
          </w:tcPr>
          <w:p w14:paraId="697E1639" w14:textId="77777777" w:rsidR="002D2752" w:rsidRPr="00C16440" w:rsidRDefault="002D2752" w:rsidP="00752957">
            <w:pPr>
              <w:spacing w:after="0" w:line="240" w:lineRule="auto"/>
              <w:rPr>
                <w:rFonts w:eastAsia="Times New Roman"/>
                <w:strike w:val="0"/>
              </w:rPr>
            </w:pPr>
            <w:r w:rsidRPr="00C16440">
              <w:rPr>
                <w:rFonts w:eastAsia="Times New Roman"/>
                <w:strike w:val="0"/>
              </w:rPr>
              <w:t>87.5</w:t>
            </w:r>
          </w:p>
        </w:tc>
        <w:tc>
          <w:tcPr>
            <w:tcW w:w="0" w:type="auto"/>
            <w:vAlign w:val="center"/>
            <w:hideMark/>
          </w:tcPr>
          <w:p w14:paraId="25276D30" w14:textId="77777777" w:rsidR="002D2752" w:rsidRPr="00C16440" w:rsidRDefault="002D2752" w:rsidP="00752957">
            <w:pPr>
              <w:spacing w:after="0" w:line="240" w:lineRule="auto"/>
              <w:rPr>
                <w:rFonts w:eastAsia="Times New Roman"/>
                <w:strike w:val="0"/>
              </w:rPr>
            </w:pPr>
            <w:r w:rsidRPr="00C16440">
              <w:rPr>
                <w:rFonts w:eastAsia="Times New Roman"/>
                <w:strike w:val="0"/>
              </w:rPr>
              <w:t>76.2</w:t>
            </w:r>
          </w:p>
        </w:tc>
        <w:tc>
          <w:tcPr>
            <w:tcW w:w="0" w:type="auto"/>
            <w:vAlign w:val="center"/>
            <w:hideMark/>
          </w:tcPr>
          <w:p w14:paraId="7494942A" w14:textId="77777777" w:rsidR="002D2752" w:rsidRPr="00C16440" w:rsidRDefault="002D2752" w:rsidP="00752957">
            <w:pPr>
              <w:spacing w:after="0" w:line="240" w:lineRule="auto"/>
              <w:rPr>
                <w:rFonts w:eastAsia="Times New Roman"/>
                <w:strike w:val="0"/>
              </w:rPr>
            </w:pPr>
            <w:r w:rsidRPr="00C16440">
              <w:rPr>
                <w:rFonts w:eastAsia="Times New Roman"/>
                <w:strike w:val="0"/>
              </w:rPr>
              <w:t>77.5</w:t>
            </w:r>
          </w:p>
        </w:tc>
      </w:tr>
      <w:tr w:rsidR="002D2752" w:rsidRPr="00C16440" w14:paraId="01601720" w14:textId="77777777" w:rsidTr="00752957">
        <w:trPr>
          <w:tblCellSpacing w:w="15" w:type="dxa"/>
        </w:trPr>
        <w:tc>
          <w:tcPr>
            <w:tcW w:w="0" w:type="auto"/>
            <w:vAlign w:val="center"/>
            <w:hideMark/>
          </w:tcPr>
          <w:p w14:paraId="72A80533" w14:textId="77777777" w:rsidR="002D2752" w:rsidRPr="00C16440" w:rsidRDefault="002D2752" w:rsidP="00752957">
            <w:pPr>
              <w:spacing w:after="0" w:line="240" w:lineRule="auto"/>
              <w:rPr>
                <w:rFonts w:eastAsia="Times New Roman"/>
                <w:strike w:val="0"/>
              </w:rPr>
            </w:pPr>
            <w:r w:rsidRPr="00C16440">
              <w:rPr>
                <w:rFonts w:eastAsia="Times New Roman"/>
                <w:strike w:val="0"/>
              </w:rPr>
              <w:t>0.70</w:t>
            </w:r>
          </w:p>
        </w:tc>
        <w:tc>
          <w:tcPr>
            <w:tcW w:w="0" w:type="auto"/>
            <w:vAlign w:val="center"/>
            <w:hideMark/>
          </w:tcPr>
          <w:p w14:paraId="32DC6D44" w14:textId="77777777" w:rsidR="002D2752" w:rsidRPr="00C16440" w:rsidRDefault="002D2752" w:rsidP="00752957">
            <w:pPr>
              <w:spacing w:after="0" w:line="240" w:lineRule="auto"/>
              <w:rPr>
                <w:rFonts w:eastAsia="Times New Roman"/>
                <w:strike w:val="0"/>
              </w:rPr>
            </w:pPr>
            <w:r w:rsidRPr="00C16440">
              <w:rPr>
                <w:rFonts w:eastAsia="Times New Roman"/>
                <w:strike w:val="0"/>
              </w:rPr>
              <w:t>50.0</w:t>
            </w:r>
          </w:p>
        </w:tc>
        <w:tc>
          <w:tcPr>
            <w:tcW w:w="0" w:type="auto"/>
            <w:vAlign w:val="center"/>
            <w:hideMark/>
          </w:tcPr>
          <w:p w14:paraId="4D589E4C" w14:textId="77777777" w:rsidR="002D2752" w:rsidRPr="00C16440" w:rsidRDefault="002D2752" w:rsidP="00752957">
            <w:pPr>
              <w:spacing w:after="0" w:line="240" w:lineRule="auto"/>
              <w:rPr>
                <w:rFonts w:eastAsia="Times New Roman"/>
                <w:strike w:val="0"/>
              </w:rPr>
            </w:pPr>
            <w:r w:rsidRPr="00C16440">
              <w:rPr>
                <w:rFonts w:eastAsia="Times New Roman"/>
                <w:strike w:val="0"/>
              </w:rPr>
              <w:t>92.1</w:t>
            </w:r>
          </w:p>
        </w:tc>
        <w:tc>
          <w:tcPr>
            <w:tcW w:w="0" w:type="auto"/>
            <w:vAlign w:val="center"/>
            <w:hideMark/>
          </w:tcPr>
          <w:p w14:paraId="5BBDA638" w14:textId="77777777" w:rsidR="002D2752" w:rsidRPr="00C16440" w:rsidRDefault="002D2752" w:rsidP="00752957">
            <w:pPr>
              <w:spacing w:after="0" w:line="240" w:lineRule="auto"/>
              <w:rPr>
                <w:rFonts w:eastAsia="Times New Roman"/>
                <w:strike w:val="0"/>
              </w:rPr>
            </w:pPr>
            <w:r w:rsidRPr="00C16440">
              <w:rPr>
                <w:rFonts w:eastAsia="Times New Roman"/>
                <w:strike w:val="0"/>
              </w:rPr>
              <w:t>81.5</w:t>
            </w:r>
          </w:p>
        </w:tc>
        <w:tc>
          <w:tcPr>
            <w:tcW w:w="0" w:type="auto"/>
            <w:vAlign w:val="center"/>
            <w:hideMark/>
          </w:tcPr>
          <w:p w14:paraId="159E9FAB" w14:textId="77777777" w:rsidR="002D2752" w:rsidRPr="00C16440" w:rsidRDefault="002D2752" w:rsidP="00752957">
            <w:pPr>
              <w:spacing w:after="0" w:line="240" w:lineRule="auto"/>
              <w:rPr>
                <w:rFonts w:eastAsia="Times New Roman"/>
                <w:strike w:val="0"/>
              </w:rPr>
            </w:pPr>
            <w:r w:rsidRPr="00C16440">
              <w:rPr>
                <w:rFonts w:eastAsia="Times New Roman"/>
                <w:strike w:val="0"/>
              </w:rPr>
              <w:t>71.2</w:t>
            </w:r>
          </w:p>
        </w:tc>
      </w:tr>
    </w:tbl>
    <w:p w14:paraId="237479B0" w14:textId="0B03CB28" w:rsidR="00947D32" w:rsidRPr="0096137F" w:rsidRDefault="002D2752" w:rsidP="00284D33">
      <w:pPr>
        <w:spacing w:before="100" w:beforeAutospacing="1" w:after="100" w:afterAutospacing="1" w:line="240" w:lineRule="auto"/>
        <w:rPr>
          <w:rFonts w:eastAsia="Times New Roman"/>
          <w:i/>
          <w:iCs/>
          <w:strike w:val="0"/>
          <w:lang w:val="en-GB"/>
        </w:rPr>
      </w:pPr>
      <w:r w:rsidRPr="00C16440">
        <w:rPr>
          <w:rFonts w:eastAsia="Times New Roman"/>
          <w:i/>
          <w:iCs/>
          <w:strike w:val="0"/>
        </w:rPr>
        <w:t>Legend: Sensitivity = proportion of poor maternal outcomes correctly identified; Specificity = proportion of good outcomes correctly identified; PPV = probability that predicted poor outcomes were correct; NPV = probability that predicted good outcomes were correct.</w:t>
      </w:r>
    </w:p>
    <w:p w14:paraId="10156F38" w14:textId="43C8242F" w:rsidR="00284D33" w:rsidRPr="00284D33" w:rsidRDefault="00CC4AD3" w:rsidP="00284D33">
      <w:pPr>
        <w:spacing w:before="100" w:beforeAutospacing="1" w:after="100" w:afterAutospacing="1" w:line="240" w:lineRule="auto"/>
        <w:rPr>
          <w:rFonts w:eastAsia="Times New Roman"/>
          <w:strike w:val="0"/>
        </w:rPr>
      </w:pPr>
      <w:r>
        <w:rPr>
          <w:rFonts w:eastAsia="Times New Roman"/>
          <w:b/>
          <w:bCs/>
          <w:strike w:val="0"/>
          <w:lang w:val="en-GB"/>
        </w:rPr>
        <w:t>4</w:t>
      </w:r>
      <w:r w:rsidR="00D30968">
        <w:rPr>
          <w:rFonts w:eastAsia="Times New Roman"/>
          <w:b/>
          <w:bCs/>
          <w:strike w:val="0"/>
          <w:lang w:val="en-GB"/>
        </w:rPr>
        <w:t xml:space="preserve">. </w:t>
      </w:r>
      <w:r w:rsidR="00FA4500" w:rsidRPr="00284D33">
        <w:rPr>
          <w:rFonts w:eastAsia="Times New Roman"/>
          <w:b/>
          <w:bCs/>
          <w:strike w:val="0"/>
        </w:rPr>
        <w:t>DISCUSSION</w:t>
      </w:r>
    </w:p>
    <w:p w14:paraId="7F2A2414" w14:textId="56638BB7" w:rsidR="000220A9" w:rsidRDefault="000220A9" w:rsidP="000220A9">
      <w:pPr>
        <w:pStyle w:val="NormalWeb"/>
      </w:pPr>
      <w:r>
        <w:t xml:space="preserve">This study examined predictors of poor maternal outcomes among women with hypertensive disorders of pregnancy managed at primary health </w:t>
      </w:r>
      <w:r w:rsidR="00EC37B5">
        <w:t>centers</w:t>
      </w:r>
      <w:r>
        <w:t xml:space="preserve"> in Rivers State, Nigeria. The findings demonstrate</w:t>
      </w:r>
      <w:r w:rsidR="00EC37B5">
        <w:t>d</w:t>
      </w:r>
      <w:r>
        <w:t xml:space="preserve"> a substantial burden of adverse maternal outcomes and identif</w:t>
      </w:r>
      <w:r w:rsidR="00EC37B5">
        <w:t>ied</w:t>
      </w:r>
      <w:r>
        <w:t xml:space="preserve"> both clinical severity and health-system-related factors as key determinants. By focusing on the primary health care level, this study extend</w:t>
      </w:r>
      <w:r w:rsidR="00EC37B5">
        <w:t>ed</w:t>
      </w:r>
      <w:r>
        <w:t xml:space="preserve"> existing evidence largely derived from tertiary facilities and provide</w:t>
      </w:r>
      <w:r w:rsidR="00EC37B5">
        <w:t>d</w:t>
      </w:r>
      <w:r>
        <w:t xml:space="preserve"> insights relevant to early detection, initial management, and referral of hypertensive disorders of pregnancy.</w:t>
      </w:r>
    </w:p>
    <w:p w14:paraId="0EB711E6" w14:textId="1C349ED1" w:rsidR="000220A9" w:rsidRDefault="000220A9" w:rsidP="000220A9">
      <w:pPr>
        <w:pStyle w:val="NormalWeb"/>
      </w:pPr>
      <w:r>
        <w:t xml:space="preserve">The proportion of women experiencing poor maternal outcomes (35.0%) was relatively high compared with reports from tertiary hospitals in Nigeria, where adverse outcome rates ranging from approximately 25% to 30% have been documented (Olamijulo et al., 2022; Akpan et al., 2020). Similar differences </w:t>
      </w:r>
      <w:r w:rsidR="00EC37B5">
        <w:t>were</w:t>
      </w:r>
      <w:r>
        <w:t xml:space="preserve"> noted in </w:t>
      </w:r>
      <w:r w:rsidR="00EC37B5">
        <w:t>multicenter</w:t>
      </w:r>
      <w:r>
        <w:t xml:space="preserve"> African analyses, where lower-level facilities often report higher proportions of severe morbidity and mortality than referral </w:t>
      </w:r>
      <w:r w:rsidR="00EC37B5">
        <w:t>centers</w:t>
      </w:r>
      <w:r>
        <w:t xml:space="preserve"> (Habte et al., 2024). This disparity may reflect delayed presentation, limited diagnostic capacity, and constrained availability of emergency obstetric interventions at the primary care level. It also underscores the critical role of PHCs as the first point of contact for women with hypertensive disorders of pregnancy and highlights the need for strengthened capacity at this level of care.</w:t>
      </w:r>
    </w:p>
    <w:p w14:paraId="20365722" w14:textId="4024EF0C" w:rsidR="000220A9" w:rsidRDefault="000220A9" w:rsidP="000220A9">
      <w:pPr>
        <w:pStyle w:val="NormalWeb"/>
      </w:pPr>
      <w:r>
        <w:t>Pre-eclampsia emerged as the strongest independent predictor of poor maternal outcomes in this study. Women with pre-eclampsia had more than a fivefold increased likelihood of adverse outcomes after adjustment for confounding factors. This finding is consistent with national and regional evidence identifying pre-eclampsia as a major contributor to maternal near-miss events and deaths (Kokori et al., 2024; Olusola et al., 2021). Systematic reviews conducted in Nigeria and sub-Saharan Africa have similarly reported that pre-eclampsia accounts for a substantial proportion of severe maternal complications, including renal failure, cerebrovascular events, and the need for blood transfusion (Habte et al., 2024; Akpan et al., 2020). The magnitude of association observed in this study suggest</w:t>
      </w:r>
      <w:r w:rsidR="00EC37B5">
        <w:t>ed</w:t>
      </w:r>
      <w:r>
        <w:t xml:space="preserve"> that early </w:t>
      </w:r>
      <w:r>
        <w:lastRenderedPageBreak/>
        <w:t xml:space="preserve">recognition and management of pre-eclampsia at </w:t>
      </w:r>
      <w:r w:rsidR="00BE2540">
        <w:t xml:space="preserve">the </w:t>
      </w:r>
      <w:r>
        <w:t>PHC level remains suboptimal, with many women likely presenting after disease progression.</w:t>
      </w:r>
    </w:p>
    <w:p w14:paraId="5FB97E21" w14:textId="062BA090" w:rsidR="000220A9" w:rsidRDefault="000220A9" w:rsidP="000220A9">
      <w:pPr>
        <w:pStyle w:val="NormalWeb"/>
      </w:pPr>
      <w:r>
        <w:t>Eclampsia was also independently associated with poor maternal outcomes, although the strength of association was lower than that observed for pre-eclampsia. This finding aligns with studies from Nigeria and Ethiopia that reported significantly increased risks of maternal mortality and severe morbidity among women presenting with eclamptic seizures (Adamu et al., 2012; Godana et al., 2023). The persistence of eclampsia as a predictor in multivariable analysis highlight</w:t>
      </w:r>
      <w:r w:rsidR="00EC37B5">
        <w:t>ed</w:t>
      </w:r>
      <w:r>
        <w:t xml:space="preserve"> ongoing gaps in preventive care, particularly the failure to identify and adequately manage pre-eclampsia before the onset of seizures. Despite established guidelines recommending magnesium sulphate for seizure prophylaxis, its inconsistent use at the PHC level continues to limit the prevention of progression to eclampsia (WHO, 2021).</w:t>
      </w:r>
    </w:p>
    <w:p w14:paraId="6A289C77" w14:textId="2E57E076" w:rsidR="000220A9" w:rsidRDefault="000220A9" w:rsidP="000220A9">
      <w:pPr>
        <w:pStyle w:val="NormalWeb"/>
      </w:pPr>
      <w:r>
        <w:t xml:space="preserve">Health-system-related factors were prominent determinants of poor maternal outcomes in this study. Unbooked </w:t>
      </w:r>
      <w:r w:rsidR="00EC37B5">
        <w:t xml:space="preserve">patient </w:t>
      </w:r>
      <w:r>
        <w:t>status was independently associated with nearly threefold higher odds of adverse outcomes. This finding is consistent with national analyses demonstrating that women who do not receive antenatal care are more likely to present with advanced disease and complications (Adamu et al., 2019; Adedokun et al., 2023). Antenatal care provides opportunities for blood pressure screening, risk stratification, and timely referral. The absence of these services among unbooked women likely contributes to delayed diagnosis and limited opportunities for early intervention.</w:t>
      </w:r>
    </w:p>
    <w:p w14:paraId="33077153" w14:textId="63F37A52" w:rsidR="000220A9" w:rsidRDefault="000220A9" w:rsidP="000220A9">
      <w:pPr>
        <w:pStyle w:val="NormalWeb"/>
      </w:pPr>
      <w:r>
        <w:t xml:space="preserve">Delayed presentation to the health facility, defined as presentation more than 24 hours after </w:t>
      </w:r>
      <w:r w:rsidR="00BE2540">
        <w:t xml:space="preserve">the </w:t>
      </w:r>
      <w:r>
        <w:t>onset of symptoms</w:t>
      </w:r>
      <w:r w:rsidR="00EC37B5">
        <w:t xml:space="preserve"> of hypertension</w:t>
      </w:r>
      <w:r>
        <w:t>, was another strong predictor of poor outcomes. Similar associations have been reported in Nigerian and multicountry studies examining maternal near-miss and mortality (Abadapo et al., 2016; Habte et al., 2024). Delayed presentation may result from poor recognition of danger signs</w:t>
      </w:r>
      <w:r w:rsidR="00D558E2">
        <w:t xml:space="preserve"> of hypertension</w:t>
      </w:r>
      <w:r>
        <w:t>, socio-economic barriers, and limited access to transportation. Within the context of hypertensive disorders of pregnancy, such delays increase the likelihood of disease progression to pre-eclampsia or eclampsia before clinical care is initiated.</w:t>
      </w:r>
    </w:p>
    <w:p w14:paraId="3F934CCD" w14:textId="48059D8A" w:rsidR="000220A9" w:rsidRDefault="000220A9" w:rsidP="000220A9">
      <w:pPr>
        <w:pStyle w:val="NormalWeb"/>
      </w:pPr>
      <w:r>
        <w:t xml:space="preserve">Referral </w:t>
      </w:r>
      <w:r w:rsidR="00D713C1">
        <w:t>delays</w:t>
      </w:r>
      <w:r>
        <w:t xml:space="preserve"> of more than six hours remained independently associated with poor maternal outcomes, highlighting weaknesses in referral systems linking PHCs to higher-level facilities. Evidence from Nigeria indicates that delays in referral and transportation contribute substantially to maternal deaths, even after women reach a health facility (Radovich et al., 2021; Abadapo et al., 2016). Inadequate communication, lack of emergency transport, and poor coordination between facilities may prolong the time to definitive care. The findings of this study reinforce the importance of functional referral pathways as a core component of maternal health services at the primary care level.</w:t>
      </w:r>
    </w:p>
    <w:p w14:paraId="10F63189" w14:textId="42C468C3" w:rsidR="000220A9" w:rsidRDefault="000220A9" w:rsidP="000220A9">
      <w:pPr>
        <w:pStyle w:val="NormalWeb"/>
      </w:pPr>
      <w:r>
        <w:t>The non-administration of magnesium sulphate was independently associated with increased odds of poor maternal outcomes. This observation is consistent with global and national evidence demonstrating the effectiveness of magnesium sulphate in reducing the risk of seizures and maternal mortality among women with pre-eclampsia and eclampsia (WHO, 2021; Banke-Thomas et al., 2016). Previous assessments of emergency obstetric care in low- and middle-income countries have documented persistent gaps in the availability and use of magnesium sulphate at lower-level facilities (Banke-Thomas et al., 2016; Salomon et al., 2019). The present findings suggest that ensuring consistent access to magnesium sulphate at PHCs could substantially improve maternal outcomes.</w:t>
      </w:r>
    </w:p>
    <w:p w14:paraId="4FD71F2C" w14:textId="77777777" w:rsidR="000220A9" w:rsidRDefault="000220A9" w:rsidP="000220A9">
      <w:pPr>
        <w:pStyle w:val="NormalWeb"/>
      </w:pPr>
      <w:r>
        <w:lastRenderedPageBreak/>
        <w:t>Maternal age ≥35 years and high parity were not independently associated with poor outcomes after adjustment. This finding is in line with evidence indicating that while these factors may increase the risk of developing hypertensive disorders of pregnancy, they are less predictive of adverse outcomes when timely and appropriate care is provided (Adamu et al., 2019; Okonofua et al., 2018). The attenuation of these associations in multivariable analysis suggests that clinical severity and health-system responsiveness are more influential determinants of outcome than demographic characteristics in this setting.</w:t>
      </w:r>
    </w:p>
    <w:p w14:paraId="0AD3C2FD" w14:textId="7333C8EA" w:rsidR="000220A9" w:rsidRDefault="000220A9" w:rsidP="000220A9">
      <w:pPr>
        <w:pStyle w:val="NormalWeb"/>
      </w:pPr>
      <w:r>
        <w:t xml:space="preserve">The multivariable logistic regression model demonstrated good calibration and excellent discrimination, with an area under the ROC curve of 0.82. Comparable levels of predictive performance have been reported in studies examining maternal morbidity and mortality in similar contexts (Habte et al., 2024; Oluwatola et al., 2025). The cut-off analyses further indicate that different probability thresholds may be applied depending on programmatic priorities. Lower thresholds </w:t>
      </w:r>
      <w:r w:rsidR="00C75834">
        <w:t>favour</w:t>
      </w:r>
      <w:r>
        <w:t xml:space="preserve"> sensitivity and may be appropriate for early risk identification at </w:t>
      </w:r>
      <w:r w:rsidR="00F60EAA">
        <w:t xml:space="preserve">the </w:t>
      </w:r>
      <w:r>
        <w:t>PHC level, whereas higher thresholds improve specificity but risk missing women who may subsequently deteriorate. These findings support the potential use of predictive models to complement clinical judgment in resource-constrained settings.</w:t>
      </w:r>
    </w:p>
    <w:p w14:paraId="63DA43E4" w14:textId="77777777" w:rsidR="00D713C1" w:rsidRDefault="000220A9" w:rsidP="00D713C1">
      <w:pPr>
        <w:pStyle w:val="NormalWeb"/>
      </w:pPr>
      <w:r>
        <w:t xml:space="preserve">Overall, this study contributes to the growing body of evidence highlighting the central role of primary health care systems in determining maternal outcomes associated with hypertensive disorders of pregnancy. The findings are broadly consistent with national and international literature but underscore that gaps in early detection, timely presentation, referral efficiency, and essential drug availability persist at the PHC level. </w:t>
      </w:r>
    </w:p>
    <w:p w14:paraId="580AC509" w14:textId="3EB707BF" w:rsidR="00284D33" w:rsidRPr="00284D33" w:rsidRDefault="00284D33" w:rsidP="00D713C1">
      <w:pPr>
        <w:pStyle w:val="NormalWeb"/>
        <w:rPr>
          <w:strike/>
        </w:rPr>
      </w:pPr>
      <w:r w:rsidRPr="00284D33">
        <w:rPr>
          <w:b/>
          <w:bCs/>
        </w:rPr>
        <w:t>Strength:</w:t>
      </w:r>
      <w:r w:rsidRPr="00284D33">
        <w:br/>
        <w:t>This study provide</w:t>
      </w:r>
      <w:r w:rsidR="003C1D10">
        <w:t>s</w:t>
      </w:r>
      <w:r w:rsidRPr="00284D33">
        <w:t xml:space="preserve"> rare evidence from PHCs in Rivers State using cluster-adjusted sample size and robust multivariate regression analysis.</w:t>
      </w:r>
    </w:p>
    <w:p w14:paraId="3035C250" w14:textId="77777777" w:rsidR="00284D33" w:rsidRPr="00284D33" w:rsidRDefault="00284D33" w:rsidP="00284D33">
      <w:pPr>
        <w:spacing w:before="100" w:beforeAutospacing="1" w:after="100" w:afterAutospacing="1" w:line="240" w:lineRule="auto"/>
        <w:rPr>
          <w:rFonts w:eastAsia="Times New Roman"/>
          <w:strike w:val="0"/>
        </w:rPr>
      </w:pPr>
      <w:r w:rsidRPr="00284D33">
        <w:rPr>
          <w:rFonts w:eastAsia="Times New Roman"/>
          <w:b/>
          <w:bCs/>
          <w:strike w:val="0"/>
        </w:rPr>
        <w:t>Limitations:</w:t>
      </w:r>
    </w:p>
    <w:p w14:paraId="58A5D222" w14:textId="3AF9656C" w:rsidR="003F67FD" w:rsidRPr="00A74B0C" w:rsidRDefault="00A74B0C" w:rsidP="00A74B0C">
      <w:pPr>
        <w:spacing w:before="100" w:beforeAutospacing="1" w:after="100" w:afterAutospacing="1" w:line="240" w:lineRule="auto"/>
        <w:rPr>
          <w:rFonts w:eastAsia="Times New Roman"/>
          <w:strike w:val="0"/>
          <w:lang w:val="en-GB"/>
        </w:rPr>
      </w:pPr>
      <w:r>
        <w:rPr>
          <w:rFonts w:eastAsia="Times New Roman"/>
          <w:strike w:val="0"/>
          <w:lang w:val="en-GB"/>
        </w:rPr>
        <w:t xml:space="preserve">1. </w:t>
      </w:r>
      <w:r w:rsidR="00284D33" w:rsidRPr="00A74B0C">
        <w:rPr>
          <w:rFonts w:eastAsia="Times New Roman"/>
          <w:strike w:val="0"/>
        </w:rPr>
        <w:t>Retrospective design is prone to incomplete documentation and missing data. This was mitigated via double data abstraction and transparent reporting of missingness, but some residual bias cannot be excluded.</w:t>
      </w:r>
    </w:p>
    <w:p w14:paraId="6AB44AE5" w14:textId="176EB34B" w:rsidR="00D713C1"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2. </w:t>
      </w:r>
      <w:r w:rsidR="00284D33" w:rsidRPr="00A74B0C">
        <w:rPr>
          <w:rFonts w:eastAsia="Times New Roman"/>
          <w:strike w:val="0"/>
        </w:rPr>
        <w:t>Causality cannot be inferred as it was a cross-sectional study</w:t>
      </w:r>
      <w:r w:rsidR="00D713C1">
        <w:rPr>
          <w:rFonts w:eastAsia="Times New Roman"/>
          <w:strike w:val="0"/>
        </w:rPr>
        <w:t>.</w:t>
      </w:r>
      <w:r w:rsidR="00284D33" w:rsidRPr="00A74B0C">
        <w:rPr>
          <w:rFonts w:eastAsia="Times New Roman"/>
          <w:strike w:val="0"/>
        </w:rPr>
        <w:t xml:space="preserve"> </w:t>
      </w:r>
    </w:p>
    <w:p w14:paraId="6C5C6B47" w14:textId="12949F69" w:rsidR="00284D33" w:rsidRPr="00A74B0C"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3. </w:t>
      </w:r>
      <w:r w:rsidR="00284D33" w:rsidRPr="00A74B0C">
        <w:rPr>
          <w:rFonts w:eastAsia="Times New Roman"/>
          <w:strike w:val="0"/>
        </w:rPr>
        <w:t xml:space="preserve">Urban facility-level selection may limit generalizability beyond urban </w:t>
      </w:r>
      <w:r w:rsidR="006006FB" w:rsidRPr="00A74B0C">
        <w:rPr>
          <w:rFonts w:eastAsia="Times New Roman"/>
          <w:strike w:val="0"/>
          <w:lang w:val="en-GB"/>
        </w:rPr>
        <w:t>settings</w:t>
      </w:r>
      <w:r w:rsidR="00284D33" w:rsidRPr="00A74B0C">
        <w:rPr>
          <w:rFonts w:eastAsia="Times New Roman"/>
          <w:strike w:val="0"/>
        </w:rPr>
        <w:t>.</w:t>
      </w:r>
    </w:p>
    <w:p w14:paraId="308C7CB4" w14:textId="05AF4D5A" w:rsidR="00284D33" w:rsidRPr="00A74B0C"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4. </w:t>
      </w:r>
      <w:r w:rsidR="00284D33" w:rsidRPr="00A74B0C">
        <w:rPr>
          <w:rFonts w:eastAsia="Times New Roman"/>
          <w:strike w:val="0"/>
        </w:rPr>
        <w:t>The composite outcome may group events of differing clinical severity</w:t>
      </w:r>
      <w:r w:rsidR="006006FB" w:rsidRPr="00A74B0C">
        <w:rPr>
          <w:rFonts w:eastAsia="Times New Roman"/>
          <w:strike w:val="0"/>
          <w:lang w:val="en-GB"/>
        </w:rPr>
        <w:t>.</w:t>
      </w:r>
    </w:p>
    <w:p w14:paraId="1898CD40" w14:textId="6400970A" w:rsidR="00284D33" w:rsidRPr="00A74B0C" w:rsidRDefault="00A74B0C" w:rsidP="00A74B0C">
      <w:pPr>
        <w:spacing w:before="100" w:beforeAutospacing="1" w:after="100" w:afterAutospacing="1" w:line="240" w:lineRule="auto"/>
        <w:rPr>
          <w:rFonts w:eastAsia="Times New Roman"/>
          <w:strike w:val="0"/>
        </w:rPr>
      </w:pPr>
      <w:r>
        <w:rPr>
          <w:rFonts w:eastAsia="Times New Roman"/>
          <w:strike w:val="0"/>
          <w:lang w:val="en-GB"/>
        </w:rPr>
        <w:t xml:space="preserve">5. </w:t>
      </w:r>
      <w:r w:rsidR="00284D33" w:rsidRPr="00A74B0C">
        <w:rPr>
          <w:rFonts w:eastAsia="Times New Roman"/>
          <w:strike w:val="0"/>
        </w:rPr>
        <w:t>Some predictors (e.g., socio-economic status, exact transport times) may not be reliably documented in records.</w:t>
      </w:r>
    </w:p>
    <w:p w14:paraId="09DDF76D" w14:textId="38F9F99A" w:rsidR="00044772" w:rsidRPr="00044772" w:rsidRDefault="00044772" w:rsidP="00044772">
      <w:pPr>
        <w:spacing w:before="100" w:beforeAutospacing="1" w:after="100" w:afterAutospacing="1" w:line="240" w:lineRule="auto"/>
        <w:rPr>
          <w:rFonts w:eastAsia="Times New Roman"/>
          <w:b/>
          <w:bCs/>
          <w:strike w:val="0"/>
          <w:lang w:val="en-GB"/>
        </w:rPr>
      </w:pPr>
      <w:r>
        <w:rPr>
          <w:rFonts w:eastAsia="Times New Roman"/>
          <w:b/>
          <w:bCs/>
          <w:strike w:val="0"/>
          <w:lang w:val="en-GB"/>
        </w:rPr>
        <w:t>C</w:t>
      </w:r>
      <w:r w:rsidRPr="00044772">
        <w:rPr>
          <w:rFonts w:eastAsia="Times New Roman"/>
          <w:b/>
          <w:bCs/>
          <w:strike w:val="0"/>
        </w:rPr>
        <w:t>ontribution to knowledge</w:t>
      </w:r>
      <w:r>
        <w:rPr>
          <w:rFonts w:eastAsia="Times New Roman"/>
          <w:b/>
          <w:bCs/>
          <w:strike w:val="0"/>
          <w:lang w:val="en-GB"/>
        </w:rPr>
        <w:t>:</w:t>
      </w:r>
      <w:r w:rsidRPr="00044772">
        <w:rPr>
          <w:rFonts w:eastAsia="Times New Roman"/>
          <w:b/>
          <w:bCs/>
          <w:strike w:val="0"/>
        </w:rPr>
        <w:t xml:space="preserve"> </w:t>
      </w:r>
    </w:p>
    <w:p w14:paraId="2369CCFE" w14:textId="3690ECD4" w:rsidR="00044772" w:rsidRPr="00044772" w:rsidRDefault="00044772" w:rsidP="00044772">
      <w:pPr>
        <w:spacing w:before="100" w:beforeAutospacing="1" w:after="100" w:afterAutospacing="1" w:line="240" w:lineRule="auto"/>
        <w:rPr>
          <w:rFonts w:eastAsia="Times New Roman"/>
          <w:strike w:val="0"/>
        </w:rPr>
      </w:pPr>
      <w:r w:rsidRPr="00044772">
        <w:rPr>
          <w:rFonts w:eastAsia="Times New Roman"/>
          <w:strike w:val="0"/>
          <w:lang w:val="en-GB"/>
        </w:rPr>
        <w:t xml:space="preserve">1. </w:t>
      </w:r>
      <w:r w:rsidRPr="00044772">
        <w:rPr>
          <w:rFonts w:eastAsia="Times New Roman"/>
          <w:strike w:val="0"/>
        </w:rPr>
        <w:t xml:space="preserve">Provides evidence on predictors of poor outcomes among women with HDP at the PHC level, which is a less studied level of care compared with </w:t>
      </w:r>
      <w:r w:rsidR="00F63039">
        <w:rPr>
          <w:rFonts w:eastAsia="Times New Roman"/>
          <w:strike w:val="0"/>
          <w:lang w:val="en-GB"/>
        </w:rPr>
        <w:t xml:space="preserve">secondary and </w:t>
      </w:r>
      <w:r w:rsidRPr="00044772">
        <w:rPr>
          <w:rFonts w:eastAsia="Times New Roman"/>
          <w:strike w:val="0"/>
        </w:rPr>
        <w:t>tertiary hospitals.</w:t>
      </w:r>
    </w:p>
    <w:p w14:paraId="2CE9EF30" w14:textId="4D008BA9" w:rsidR="00044772" w:rsidRPr="00044772" w:rsidRDefault="00044772" w:rsidP="00044772">
      <w:pPr>
        <w:spacing w:before="100" w:beforeAutospacing="1" w:after="100" w:afterAutospacing="1" w:line="240" w:lineRule="auto"/>
        <w:rPr>
          <w:rFonts w:eastAsia="Times New Roman"/>
          <w:strike w:val="0"/>
        </w:rPr>
      </w:pPr>
      <w:r w:rsidRPr="00044772">
        <w:rPr>
          <w:rFonts w:eastAsia="Times New Roman"/>
          <w:strike w:val="0"/>
          <w:lang w:val="en-GB"/>
        </w:rPr>
        <w:t xml:space="preserve">2. </w:t>
      </w:r>
      <w:r w:rsidRPr="00044772">
        <w:rPr>
          <w:rFonts w:eastAsia="Times New Roman"/>
          <w:strike w:val="0"/>
        </w:rPr>
        <w:t xml:space="preserve">Highlights the importance of early presentation, </w:t>
      </w:r>
      <w:r w:rsidR="00F60EAA">
        <w:rPr>
          <w:rFonts w:eastAsia="Times New Roman"/>
          <w:strike w:val="0"/>
        </w:rPr>
        <w:t>antenatal care</w:t>
      </w:r>
      <w:r w:rsidRPr="00044772">
        <w:rPr>
          <w:rFonts w:eastAsia="Times New Roman"/>
          <w:strike w:val="0"/>
        </w:rPr>
        <w:t xml:space="preserve"> booking, and efficient referral systems.</w:t>
      </w:r>
    </w:p>
    <w:p w14:paraId="2589BFC8" w14:textId="511ABF8F" w:rsidR="00044772" w:rsidRPr="003404C3" w:rsidRDefault="00044772" w:rsidP="00044772">
      <w:pPr>
        <w:spacing w:before="100" w:beforeAutospacing="1" w:after="100" w:afterAutospacing="1" w:line="240" w:lineRule="auto"/>
        <w:rPr>
          <w:rFonts w:eastAsia="Times New Roman"/>
          <w:strike w:val="0"/>
          <w:lang w:val="en-GB"/>
        </w:rPr>
      </w:pPr>
      <w:r w:rsidRPr="00044772">
        <w:rPr>
          <w:rFonts w:eastAsia="Times New Roman"/>
          <w:strike w:val="0"/>
          <w:lang w:val="en-GB"/>
        </w:rPr>
        <w:lastRenderedPageBreak/>
        <w:t xml:space="preserve">3. </w:t>
      </w:r>
      <w:r w:rsidRPr="00044772">
        <w:rPr>
          <w:rFonts w:eastAsia="Times New Roman"/>
          <w:strike w:val="0"/>
        </w:rPr>
        <w:t>Suggests areas for health system strengthening, including MgSO₄ use and referral pathways</w:t>
      </w:r>
      <w:r w:rsidR="003404C3">
        <w:rPr>
          <w:rFonts w:eastAsia="Times New Roman"/>
          <w:strike w:val="0"/>
          <w:lang w:val="en-GB"/>
        </w:rPr>
        <w:t>.</w:t>
      </w:r>
    </w:p>
    <w:p w14:paraId="5C1F062B" w14:textId="4AAFAAA6" w:rsidR="00044772" w:rsidRPr="00971FE7" w:rsidRDefault="00044772" w:rsidP="00284D33">
      <w:pPr>
        <w:spacing w:before="100" w:beforeAutospacing="1" w:after="100" w:afterAutospacing="1" w:line="240" w:lineRule="auto"/>
        <w:rPr>
          <w:rFonts w:eastAsia="Times New Roman"/>
          <w:strike w:val="0"/>
          <w:lang w:val="en-GB"/>
        </w:rPr>
      </w:pPr>
      <w:r w:rsidRPr="00044772">
        <w:rPr>
          <w:rFonts w:eastAsia="Times New Roman"/>
          <w:strike w:val="0"/>
          <w:lang w:val="en-GB"/>
        </w:rPr>
        <w:t xml:space="preserve">4. </w:t>
      </w:r>
      <w:r w:rsidRPr="00044772">
        <w:rPr>
          <w:rFonts w:eastAsia="Times New Roman"/>
          <w:strike w:val="0"/>
        </w:rPr>
        <w:t xml:space="preserve">Demonstrates the feasibility of </w:t>
      </w:r>
      <w:r w:rsidR="003C1D10" w:rsidRPr="003C1D10">
        <w:rPr>
          <w:rFonts w:eastAsia="Times New Roman"/>
          <w:strike w:val="0"/>
        </w:rPr>
        <w:t xml:space="preserve">events per predictor </w:t>
      </w:r>
      <w:r w:rsidRPr="00044772">
        <w:rPr>
          <w:rFonts w:eastAsia="Times New Roman"/>
          <w:strike w:val="0"/>
        </w:rPr>
        <w:t>guided sample size planning for predictive modelling using retrospective records in low-resource settings.</w:t>
      </w:r>
    </w:p>
    <w:p w14:paraId="3C0D3915" w14:textId="2129D00B" w:rsidR="00284D33" w:rsidRPr="00284D33" w:rsidRDefault="00CC4AD3" w:rsidP="00284D33">
      <w:pPr>
        <w:spacing w:before="100" w:beforeAutospacing="1" w:after="100" w:afterAutospacing="1" w:line="240" w:lineRule="auto"/>
        <w:rPr>
          <w:rFonts w:eastAsia="Times New Roman"/>
          <w:strike w:val="0"/>
        </w:rPr>
      </w:pPr>
      <w:r>
        <w:rPr>
          <w:rFonts w:eastAsia="Times New Roman"/>
          <w:b/>
          <w:bCs/>
          <w:strike w:val="0"/>
          <w:lang w:val="en-GB"/>
        </w:rPr>
        <w:t>5</w:t>
      </w:r>
      <w:r w:rsidR="00D30968">
        <w:rPr>
          <w:rFonts w:eastAsia="Times New Roman"/>
          <w:b/>
          <w:bCs/>
          <w:strike w:val="0"/>
          <w:lang w:val="en-GB"/>
        </w:rPr>
        <w:t xml:space="preserve">. </w:t>
      </w:r>
      <w:r w:rsidR="00FA4500" w:rsidRPr="00284D33">
        <w:rPr>
          <w:rFonts w:eastAsia="Times New Roman"/>
          <w:b/>
          <w:bCs/>
          <w:strike w:val="0"/>
        </w:rPr>
        <w:t>CONCLUSION</w:t>
      </w:r>
      <w:r w:rsidR="00284D33" w:rsidRPr="00284D33">
        <w:rPr>
          <w:rFonts w:eastAsia="Times New Roman"/>
          <w:b/>
          <w:bCs/>
          <w:strike w:val="0"/>
        </w:rPr>
        <w:t xml:space="preserve"> </w:t>
      </w:r>
    </w:p>
    <w:p w14:paraId="5AAFB118" w14:textId="764BF2E0" w:rsidR="00044772" w:rsidRPr="00044772" w:rsidRDefault="00284D33" w:rsidP="00044772">
      <w:pPr>
        <w:spacing w:before="100" w:beforeAutospacing="1" w:after="100" w:afterAutospacing="1" w:line="240" w:lineRule="auto"/>
        <w:rPr>
          <w:rFonts w:eastAsia="Times New Roman"/>
          <w:strike w:val="0"/>
          <w:lang w:val="en-GB"/>
        </w:rPr>
      </w:pPr>
      <w:r w:rsidRPr="00284D33">
        <w:rPr>
          <w:rFonts w:eastAsia="Times New Roman"/>
          <w:strike w:val="0"/>
        </w:rPr>
        <w:t>Poor maternal outcomes among women with HDP in Rivers State PHCs were strongly associated with eclampsia,  pre-eclampsia, unbooked status, delayed presentation, referral delays, and non-use of magnesium sulphate. The regression model demonstrated good calibration (Hosmer-Lemeshow χ² = 5.20, p = 0.74) and excellent discrimination (AUC = 0.82). Importantly, the balanced probability threshold of 0.50 may serve as a practical decision-support tool for PHC providers, offering an optimal trade-off between sensitivity and specificity in identifying high-risk women.</w:t>
      </w:r>
    </w:p>
    <w:p w14:paraId="3D2B94B4" w14:textId="2CE6A212" w:rsidR="00284D33" w:rsidRPr="00FA4500" w:rsidRDefault="00044772" w:rsidP="00044772">
      <w:pPr>
        <w:spacing w:before="100" w:beforeAutospacing="1" w:after="100" w:afterAutospacing="1" w:line="240" w:lineRule="auto"/>
        <w:rPr>
          <w:rFonts w:eastAsia="Times New Roman"/>
          <w:strike w:val="0"/>
          <w:lang w:val="en-GB"/>
        </w:rPr>
      </w:pPr>
      <w:r>
        <w:rPr>
          <w:rFonts w:eastAsia="Times New Roman"/>
          <w:b/>
          <w:bCs/>
          <w:strike w:val="0"/>
          <w:lang w:val="en-GB"/>
        </w:rPr>
        <w:t>6</w:t>
      </w:r>
      <w:r w:rsidR="00FA4500">
        <w:rPr>
          <w:rFonts w:eastAsia="Times New Roman"/>
          <w:b/>
          <w:bCs/>
          <w:strike w:val="0"/>
          <w:lang w:val="en-GB"/>
        </w:rPr>
        <w:t xml:space="preserve">. </w:t>
      </w:r>
      <w:r w:rsidR="00FA4500" w:rsidRPr="00284D33">
        <w:rPr>
          <w:rFonts w:eastAsia="Times New Roman"/>
          <w:b/>
          <w:bCs/>
          <w:strike w:val="0"/>
        </w:rPr>
        <w:t>RECOMMENDATIONS</w:t>
      </w:r>
    </w:p>
    <w:p w14:paraId="73E7B2CC" w14:textId="659E7D56" w:rsidR="003404C3" w:rsidRPr="003404C3" w:rsidRDefault="00ED00CE" w:rsidP="00284D33">
      <w:pPr>
        <w:numPr>
          <w:ilvl w:val="0"/>
          <w:numId w:val="8"/>
        </w:numPr>
        <w:spacing w:before="100" w:beforeAutospacing="1" w:after="100" w:afterAutospacing="1" w:line="240" w:lineRule="auto"/>
        <w:rPr>
          <w:rFonts w:eastAsia="Times New Roman"/>
          <w:strike w:val="0"/>
        </w:rPr>
      </w:pPr>
      <w:r w:rsidRPr="003404C3">
        <w:rPr>
          <w:rFonts w:eastAsia="Times New Roman"/>
          <w:strike w:val="0"/>
        </w:rPr>
        <w:t>Strengthening</w:t>
      </w:r>
      <w:r w:rsidR="00284D33" w:rsidRPr="003404C3">
        <w:rPr>
          <w:rFonts w:eastAsia="Times New Roman"/>
          <w:strike w:val="0"/>
        </w:rPr>
        <w:t xml:space="preserve"> PHC readiness through staff training, blood pressure monitoring, and magnesium sulphate availability </w:t>
      </w:r>
    </w:p>
    <w:p w14:paraId="7E07AA62" w14:textId="59B145EE" w:rsidR="00284D33" w:rsidRPr="003404C3" w:rsidRDefault="00284D33" w:rsidP="00284D33">
      <w:pPr>
        <w:numPr>
          <w:ilvl w:val="0"/>
          <w:numId w:val="8"/>
        </w:numPr>
        <w:spacing w:before="100" w:beforeAutospacing="1" w:after="100" w:afterAutospacing="1" w:line="240" w:lineRule="auto"/>
        <w:rPr>
          <w:rFonts w:eastAsia="Times New Roman"/>
          <w:strike w:val="0"/>
        </w:rPr>
      </w:pPr>
      <w:r w:rsidRPr="003404C3">
        <w:rPr>
          <w:rFonts w:eastAsia="Times New Roman"/>
          <w:strike w:val="0"/>
        </w:rPr>
        <w:t xml:space="preserve">Improve antenatal booking and community </w:t>
      </w:r>
      <w:r w:rsidR="00ED00CE" w:rsidRPr="003404C3">
        <w:rPr>
          <w:rFonts w:eastAsia="Times New Roman"/>
          <w:strike w:val="0"/>
        </w:rPr>
        <w:t>sensitization</w:t>
      </w:r>
      <w:r w:rsidRPr="003404C3">
        <w:rPr>
          <w:rFonts w:eastAsia="Times New Roman"/>
          <w:strike w:val="0"/>
        </w:rPr>
        <w:t xml:space="preserve"> to encourage early ANC attendance.</w:t>
      </w:r>
    </w:p>
    <w:p w14:paraId="07206991" w14:textId="555B28B8" w:rsidR="00284D33" w:rsidRPr="00284D33" w:rsidRDefault="00284D33" w:rsidP="00284D33">
      <w:pPr>
        <w:numPr>
          <w:ilvl w:val="0"/>
          <w:numId w:val="8"/>
        </w:numPr>
        <w:spacing w:before="100" w:beforeAutospacing="1" w:after="100" w:afterAutospacing="1" w:line="240" w:lineRule="auto"/>
        <w:rPr>
          <w:rFonts w:eastAsia="Times New Roman"/>
          <w:strike w:val="0"/>
        </w:rPr>
      </w:pPr>
      <w:r w:rsidRPr="00284D33">
        <w:rPr>
          <w:rFonts w:eastAsia="Times New Roman"/>
          <w:strike w:val="0"/>
        </w:rPr>
        <w:t>Establish functional referral networks with transport support to reduce delays.</w:t>
      </w:r>
    </w:p>
    <w:p w14:paraId="017E8BD0" w14:textId="3D8FA1C5" w:rsidR="00284D33" w:rsidRPr="00284D33" w:rsidRDefault="00284D33" w:rsidP="00284D33">
      <w:pPr>
        <w:numPr>
          <w:ilvl w:val="0"/>
          <w:numId w:val="8"/>
        </w:numPr>
        <w:spacing w:before="100" w:beforeAutospacing="1" w:after="100" w:afterAutospacing="1" w:line="240" w:lineRule="auto"/>
        <w:rPr>
          <w:rFonts w:eastAsia="Times New Roman"/>
          <w:strike w:val="0"/>
        </w:rPr>
      </w:pPr>
      <w:r w:rsidRPr="00284D33">
        <w:rPr>
          <w:rFonts w:eastAsia="Times New Roman"/>
          <w:strike w:val="0"/>
        </w:rPr>
        <w:t>Conduct prospective studies</w:t>
      </w:r>
      <w:r w:rsidR="003404C3">
        <w:rPr>
          <w:rFonts w:eastAsia="Times New Roman"/>
          <w:strike w:val="0"/>
        </w:rPr>
        <w:t>,</w:t>
      </w:r>
      <w:r w:rsidRPr="00284D33">
        <w:rPr>
          <w:rFonts w:eastAsia="Times New Roman"/>
          <w:strike w:val="0"/>
        </w:rPr>
        <w:t xml:space="preserve"> including neonatal outcomes for a comprehensive assessment.</w:t>
      </w:r>
    </w:p>
    <w:p w14:paraId="073C269D" w14:textId="1DCC2CAC" w:rsidR="00A339D6" w:rsidRPr="00226535" w:rsidRDefault="00284D33" w:rsidP="00226535">
      <w:pPr>
        <w:numPr>
          <w:ilvl w:val="0"/>
          <w:numId w:val="8"/>
        </w:numPr>
        <w:spacing w:before="100" w:beforeAutospacing="1" w:after="100" w:afterAutospacing="1" w:line="240" w:lineRule="auto"/>
        <w:rPr>
          <w:rFonts w:eastAsia="Times New Roman"/>
          <w:strike w:val="0"/>
        </w:rPr>
      </w:pPr>
      <w:r w:rsidRPr="00284D33">
        <w:rPr>
          <w:rFonts w:eastAsia="Times New Roman"/>
          <w:strike w:val="0"/>
        </w:rPr>
        <w:t>State health authorities should monitor PHC readiness with periodic audits and supportive supervision.</w:t>
      </w:r>
    </w:p>
    <w:p w14:paraId="6CD4643E" w14:textId="70E8BA21" w:rsidR="00A339D6" w:rsidRPr="00A339D6" w:rsidRDefault="003404C3" w:rsidP="003404C3">
      <w:pPr>
        <w:spacing w:before="100" w:beforeAutospacing="1" w:after="100" w:afterAutospacing="1" w:line="240" w:lineRule="auto"/>
        <w:rPr>
          <w:rFonts w:eastAsia="Times New Roman"/>
          <w:strike w:val="0"/>
        </w:rPr>
      </w:pPr>
      <w:r>
        <w:rPr>
          <w:rFonts w:eastAsia="Times New Roman"/>
          <w:b/>
          <w:bCs/>
          <w:strike w:val="0"/>
          <w:kern w:val="36"/>
          <w:lang w:val="en-GB"/>
        </w:rPr>
        <w:t xml:space="preserve">7. </w:t>
      </w:r>
      <w:r w:rsidR="00A339D6" w:rsidRPr="00A339D6">
        <w:rPr>
          <w:rFonts w:eastAsia="Times New Roman"/>
          <w:b/>
          <w:bCs/>
          <w:strike w:val="0"/>
          <w:kern w:val="36"/>
        </w:rPr>
        <w:t>INNOVATIONS OF THE STUDY</w:t>
      </w:r>
    </w:p>
    <w:p w14:paraId="2B169FA1" w14:textId="2F105FCF"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Epidemiological Approach to HDP Outcomes:</w:t>
      </w:r>
      <w:r w:rsidRPr="00A339D6">
        <w:rPr>
          <w:rFonts w:eastAsia="Times New Roman"/>
          <w:strike w:val="0"/>
        </w:rPr>
        <w:br/>
        <w:t>The study applie</w:t>
      </w:r>
      <w:r w:rsidR="00125940">
        <w:rPr>
          <w:rFonts w:eastAsia="Times New Roman"/>
          <w:strike w:val="0"/>
          <w:lang w:val="en-GB"/>
        </w:rPr>
        <w:t>d</w:t>
      </w:r>
      <w:r w:rsidRPr="00A339D6">
        <w:rPr>
          <w:rFonts w:eastAsia="Times New Roman"/>
          <w:strike w:val="0"/>
        </w:rPr>
        <w:t xml:space="preserve"> a robust epidemiological framework to examine predictors and outcomes of hypertensive disorders of pregnancy, offering a comprehensive analysis rarely used in similar Nigerian studies.</w:t>
      </w:r>
    </w:p>
    <w:p w14:paraId="1B4BEDE6" w14:textId="382065F1"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Identification of Strong Predictors of Poor Maternal Outcomes:</w:t>
      </w:r>
      <w:r w:rsidRPr="00A339D6">
        <w:rPr>
          <w:rFonts w:eastAsia="Times New Roman"/>
          <w:strike w:val="0"/>
        </w:rPr>
        <w:br/>
        <w:t>The research isolate</w:t>
      </w:r>
      <w:r w:rsidR="00125940">
        <w:rPr>
          <w:rFonts w:eastAsia="Times New Roman"/>
          <w:strike w:val="0"/>
          <w:lang w:val="en-GB"/>
        </w:rPr>
        <w:t>d</w:t>
      </w:r>
      <w:r w:rsidRPr="00A339D6">
        <w:rPr>
          <w:rFonts w:eastAsia="Times New Roman"/>
          <w:strike w:val="0"/>
        </w:rPr>
        <w:t xml:space="preserve"> key independent predictors</w:t>
      </w:r>
      <w:r w:rsidR="00AB537C">
        <w:rPr>
          <w:rFonts w:eastAsia="Times New Roman"/>
          <w:strike w:val="0"/>
        </w:rPr>
        <w:t xml:space="preserve"> </w:t>
      </w:r>
      <w:r w:rsidRPr="00A339D6">
        <w:rPr>
          <w:rFonts w:eastAsia="Times New Roman"/>
          <w:strike w:val="0"/>
        </w:rPr>
        <w:t xml:space="preserve">such as </w:t>
      </w:r>
      <w:r w:rsidR="00971FE7">
        <w:rPr>
          <w:rFonts w:eastAsia="Times New Roman"/>
          <w:strike w:val="0"/>
          <w:lang w:val="en-GB"/>
        </w:rPr>
        <w:t>hypertension</w:t>
      </w:r>
      <w:r w:rsidRPr="00A339D6">
        <w:rPr>
          <w:rFonts w:eastAsia="Times New Roman"/>
          <w:strike w:val="0"/>
        </w:rPr>
        <w:t>, late ANC booking, and presence of complications</w:t>
      </w:r>
      <w:r w:rsidR="00AB537C">
        <w:rPr>
          <w:rFonts w:eastAsia="Times New Roman"/>
          <w:strike w:val="0"/>
        </w:rPr>
        <w:t xml:space="preserve"> </w:t>
      </w:r>
      <w:r w:rsidRPr="00A339D6">
        <w:rPr>
          <w:rFonts w:eastAsia="Times New Roman"/>
          <w:strike w:val="0"/>
        </w:rPr>
        <w:t>using multivariable logistic regression. This provides actionable targets for improving clinical management.</w:t>
      </w:r>
    </w:p>
    <w:p w14:paraId="4AF26419" w14:textId="06AC176A"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Local Evidence on Maternal and Perinatal Morbidity Patterns:</w:t>
      </w:r>
      <w:r w:rsidRPr="00A339D6">
        <w:rPr>
          <w:rFonts w:eastAsia="Times New Roman"/>
          <w:strike w:val="0"/>
        </w:rPr>
        <w:br/>
        <w:t>The study contribute</w:t>
      </w:r>
      <w:r w:rsidR="00971FE7">
        <w:rPr>
          <w:rFonts w:eastAsia="Times New Roman"/>
          <w:strike w:val="0"/>
          <w:lang w:val="en-GB"/>
        </w:rPr>
        <w:t>d</w:t>
      </w:r>
      <w:r w:rsidRPr="00A339D6">
        <w:rPr>
          <w:rFonts w:eastAsia="Times New Roman"/>
          <w:strike w:val="0"/>
        </w:rPr>
        <w:t xml:space="preserve"> updated epidemiological data on morbidity and mortality associated with HDP, addressing the scarcity of recent empirical evidence from </w:t>
      </w:r>
      <w:r w:rsidR="00971FE7">
        <w:rPr>
          <w:rFonts w:eastAsia="Times New Roman"/>
          <w:strike w:val="0"/>
          <w:lang w:val="en-GB"/>
        </w:rPr>
        <w:t>Rivers State, Nigeria</w:t>
      </w:r>
      <w:r w:rsidRPr="00A339D6">
        <w:rPr>
          <w:rFonts w:eastAsia="Times New Roman"/>
          <w:strike w:val="0"/>
        </w:rPr>
        <w:t>.</w:t>
      </w:r>
    </w:p>
    <w:p w14:paraId="4FF7013A" w14:textId="02B1564F"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Assessment of ANC Utili</w:t>
      </w:r>
      <w:r w:rsidR="00B140B3">
        <w:rPr>
          <w:rFonts w:eastAsia="Times New Roman"/>
          <w:strike w:val="0"/>
        </w:rPr>
        <w:t>z</w:t>
      </w:r>
      <w:r w:rsidRPr="00A339D6">
        <w:rPr>
          <w:rFonts w:eastAsia="Times New Roman"/>
          <w:strike w:val="0"/>
        </w:rPr>
        <w:t>ation and Timing:</w:t>
      </w:r>
      <w:r w:rsidRPr="00A339D6">
        <w:rPr>
          <w:rFonts w:eastAsia="Times New Roman"/>
          <w:strike w:val="0"/>
        </w:rPr>
        <w:br/>
        <w:t xml:space="preserve">By </w:t>
      </w:r>
      <w:r w:rsidR="00971FE7">
        <w:rPr>
          <w:rFonts w:eastAsia="Times New Roman"/>
          <w:strike w:val="0"/>
          <w:lang w:val="en-GB"/>
        </w:rPr>
        <w:t>assessing</w:t>
      </w:r>
      <w:r w:rsidRPr="00A339D6">
        <w:rPr>
          <w:rFonts w:eastAsia="Times New Roman"/>
          <w:strike w:val="0"/>
        </w:rPr>
        <w:t xml:space="preserve"> the timing of first antenatal contact and its relationship with maternal outcomes, the study </w:t>
      </w:r>
      <w:r w:rsidR="003C1D10">
        <w:rPr>
          <w:rFonts w:eastAsia="Times New Roman"/>
          <w:strike w:val="0"/>
        </w:rPr>
        <w:t>provides</w:t>
      </w:r>
      <w:r w:rsidRPr="00A339D6">
        <w:rPr>
          <w:rFonts w:eastAsia="Times New Roman"/>
          <w:strike w:val="0"/>
        </w:rPr>
        <w:t xml:space="preserve"> new insight into operational gaps within the maternal care pathway.</w:t>
      </w:r>
    </w:p>
    <w:p w14:paraId="51F6E85C" w14:textId="2BE72307" w:rsidR="00A339D6" w:rsidRPr="00A339D6" w:rsidRDefault="00A339D6" w:rsidP="00A339D6">
      <w:pPr>
        <w:numPr>
          <w:ilvl w:val="0"/>
          <w:numId w:val="16"/>
        </w:numPr>
        <w:spacing w:before="100" w:beforeAutospacing="1" w:after="100" w:afterAutospacing="1" w:line="240" w:lineRule="auto"/>
        <w:rPr>
          <w:rFonts w:eastAsia="Times New Roman"/>
          <w:strike w:val="0"/>
        </w:rPr>
      </w:pPr>
      <w:r w:rsidRPr="00A339D6">
        <w:rPr>
          <w:rFonts w:eastAsia="Times New Roman"/>
          <w:strike w:val="0"/>
        </w:rPr>
        <w:t>Integration of Multiple HDP Categories:</w:t>
      </w:r>
      <w:r w:rsidRPr="00A339D6">
        <w:rPr>
          <w:rFonts w:eastAsia="Times New Roman"/>
          <w:strike w:val="0"/>
        </w:rPr>
        <w:br/>
        <w:t>The study distinguishe</w:t>
      </w:r>
      <w:r w:rsidR="00971FE7">
        <w:rPr>
          <w:rFonts w:eastAsia="Times New Roman"/>
          <w:strike w:val="0"/>
          <w:lang w:val="en-GB"/>
        </w:rPr>
        <w:t>d</w:t>
      </w:r>
      <w:r w:rsidRPr="00A339D6">
        <w:rPr>
          <w:rFonts w:eastAsia="Times New Roman"/>
          <w:strike w:val="0"/>
        </w:rPr>
        <w:t xml:space="preserve"> between pre</w:t>
      </w:r>
      <w:r w:rsidR="00971FE7">
        <w:rPr>
          <w:rFonts w:eastAsia="Times New Roman"/>
          <w:strike w:val="0"/>
          <w:lang w:val="en-GB"/>
        </w:rPr>
        <w:t>-</w:t>
      </w:r>
      <w:r w:rsidRPr="00A339D6">
        <w:rPr>
          <w:rFonts w:eastAsia="Times New Roman"/>
          <w:strike w:val="0"/>
        </w:rPr>
        <w:t>eclampsia, eclampsia, gestational hypertension, and chronic hypertension, offering a more nuanced analysis of risk patterns across HDP subtypes.</w:t>
      </w:r>
    </w:p>
    <w:p w14:paraId="619626B0" w14:textId="77777777" w:rsidR="00B140B3" w:rsidRDefault="00B140B3" w:rsidP="0096137F">
      <w:pPr>
        <w:spacing w:before="100" w:beforeAutospacing="1" w:after="100" w:afterAutospacing="1" w:line="240" w:lineRule="auto"/>
        <w:rPr>
          <w:rFonts w:eastAsia="Times New Roman"/>
          <w:b/>
          <w:bCs/>
          <w:strike w:val="0"/>
          <w:lang w:val="en-GB"/>
        </w:rPr>
      </w:pPr>
    </w:p>
    <w:p w14:paraId="4538AEB0" w14:textId="522B48D6" w:rsidR="00CF3270" w:rsidRPr="00FA4500" w:rsidRDefault="00A339D6" w:rsidP="0096137F">
      <w:pPr>
        <w:spacing w:before="100" w:beforeAutospacing="1" w:after="100" w:afterAutospacing="1" w:line="240" w:lineRule="auto"/>
        <w:rPr>
          <w:rFonts w:eastAsia="Times New Roman"/>
          <w:strike w:val="0"/>
        </w:rPr>
      </w:pPr>
      <w:r>
        <w:rPr>
          <w:rFonts w:eastAsia="Times New Roman"/>
          <w:b/>
          <w:bCs/>
          <w:strike w:val="0"/>
          <w:lang w:val="en-GB"/>
        </w:rPr>
        <w:t>8</w:t>
      </w:r>
      <w:r w:rsidR="00FA4500" w:rsidRPr="00FA4500">
        <w:rPr>
          <w:rFonts w:eastAsia="Times New Roman"/>
          <w:b/>
          <w:bCs/>
          <w:strike w:val="0"/>
          <w:lang w:val="en-GB"/>
        </w:rPr>
        <w:t xml:space="preserve">. </w:t>
      </w:r>
      <w:r w:rsidR="00FA4500" w:rsidRPr="00FA4500">
        <w:rPr>
          <w:rFonts w:eastAsia="Times New Roman"/>
          <w:b/>
          <w:bCs/>
          <w:strike w:val="0"/>
        </w:rPr>
        <w:t>FUTURE STUDIES</w:t>
      </w:r>
    </w:p>
    <w:p w14:paraId="2A9262BE" w14:textId="77777777" w:rsidR="00CF3270" w:rsidRPr="00CF3270" w:rsidRDefault="00CF3270" w:rsidP="00CF3270">
      <w:pPr>
        <w:spacing w:before="100" w:beforeAutospacing="1" w:after="100" w:afterAutospacing="1" w:line="240" w:lineRule="auto"/>
        <w:rPr>
          <w:rFonts w:eastAsia="Times New Roman"/>
          <w:strike w:val="0"/>
        </w:rPr>
      </w:pPr>
      <w:r w:rsidRPr="00CF3270">
        <w:rPr>
          <w:rFonts w:eastAsia="Times New Roman"/>
          <w:strike w:val="0"/>
        </w:rPr>
        <w:t>To build on the findings of this study, several important areas need further exploration.</w:t>
      </w:r>
    </w:p>
    <w:p w14:paraId="4CE2CD78"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Following women through pregnancy: Future research should follow women in their communities from the start of pregnancy to delivery. This will give a clearer picture of how hypertensive disorders of pregnancy develop and affect outcomes, especially outside tertiary hospitals.</w:t>
      </w:r>
    </w:p>
    <w:p w14:paraId="33F14225" w14:textId="1F62FDB8"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 xml:space="preserve">Strengthening </w:t>
      </w:r>
      <w:r w:rsidR="003C1D10">
        <w:rPr>
          <w:rFonts w:eastAsia="Times New Roman"/>
          <w:strike w:val="0"/>
        </w:rPr>
        <w:t>P</w:t>
      </w:r>
      <w:r w:rsidRPr="001A6713">
        <w:rPr>
          <w:rFonts w:eastAsia="Times New Roman"/>
          <w:strike w:val="0"/>
        </w:rPr>
        <w:t xml:space="preserve">rimary </w:t>
      </w:r>
      <w:r w:rsidR="003C1D10">
        <w:rPr>
          <w:rFonts w:eastAsia="Times New Roman"/>
          <w:strike w:val="0"/>
        </w:rPr>
        <w:t>H</w:t>
      </w:r>
      <w:r w:rsidRPr="001A6713">
        <w:rPr>
          <w:rFonts w:eastAsia="Times New Roman"/>
          <w:strike w:val="0"/>
        </w:rPr>
        <w:t xml:space="preserve">ealth </w:t>
      </w:r>
      <w:r w:rsidR="003C1D10">
        <w:rPr>
          <w:rFonts w:eastAsia="Times New Roman"/>
          <w:strike w:val="0"/>
        </w:rPr>
        <w:t>C</w:t>
      </w:r>
      <w:r w:rsidRPr="001A6713">
        <w:rPr>
          <w:rFonts w:eastAsia="Times New Roman"/>
          <w:strike w:val="0"/>
        </w:rPr>
        <w:t>ente</w:t>
      </w:r>
      <w:r w:rsidR="00416E4F">
        <w:rPr>
          <w:rFonts w:eastAsia="Times New Roman"/>
          <w:strike w:val="0"/>
        </w:rPr>
        <w:t>r</w:t>
      </w:r>
      <w:r w:rsidRPr="001A6713">
        <w:rPr>
          <w:rFonts w:eastAsia="Times New Roman"/>
          <w:strike w:val="0"/>
        </w:rPr>
        <w:t>s: Studies should look closely at how well PHCs are prepared to manage these conditions. This includes whether essential drugs like magnesium sulphate are available, if staff have the right skills, and whether referral pathways are reliable.</w:t>
      </w:r>
    </w:p>
    <w:p w14:paraId="49835F35"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Testing new solutions: There is a need for trials that test practical interventions, such as empowering community health workers, using digital blood pressure monitors, or introducing mobile health platforms for regular follow-up. These could make early detection and management easier for women in hard-to-reach areas.</w:t>
      </w:r>
    </w:p>
    <w:p w14:paraId="4FE83EF5"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Listening to women and families: Qualitative research that captures women’s experiences, cultural beliefs, and barriers to antenatal care will help ensure that interventions are not only evidence-based but also acceptable and sustainable in local communities.</w:t>
      </w:r>
    </w:p>
    <w:p w14:paraId="1BC41A84"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Developing predictive tools: Future studies should work on creating and testing simple, reliable tools that health workers can use to quickly identify women at high risk of poor outcomes.</w:t>
      </w:r>
    </w:p>
    <w:p w14:paraId="4D3A07CE" w14:textId="77777777" w:rsidR="00CF3270" w:rsidRPr="001A6713" w:rsidRDefault="00CF3270" w:rsidP="00CF3270">
      <w:pPr>
        <w:numPr>
          <w:ilvl w:val="0"/>
          <w:numId w:val="11"/>
        </w:numPr>
        <w:spacing w:before="100" w:beforeAutospacing="1" w:after="100" w:afterAutospacing="1" w:line="240" w:lineRule="auto"/>
        <w:rPr>
          <w:rFonts w:eastAsia="Times New Roman"/>
          <w:strike w:val="0"/>
        </w:rPr>
      </w:pPr>
      <w:r w:rsidRPr="001A6713">
        <w:rPr>
          <w:rFonts w:eastAsia="Times New Roman"/>
          <w:strike w:val="0"/>
        </w:rPr>
        <w:t>Learning across regions: Comparative studies across different parts of Nigeria could highlight regional differences and guide tailored strategies that fit the unique challenges of each area.</w:t>
      </w:r>
    </w:p>
    <w:p w14:paraId="61157AC0" w14:textId="58F0F161" w:rsidR="00CC4AD3" w:rsidRPr="00A339D6" w:rsidRDefault="00CF3270" w:rsidP="00A339D6">
      <w:pPr>
        <w:numPr>
          <w:ilvl w:val="0"/>
          <w:numId w:val="11"/>
        </w:numPr>
        <w:spacing w:before="100" w:beforeAutospacing="1" w:after="100" w:afterAutospacing="1" w:line="240" w:lineRule="auto"/>
        <w:rPr>
          <w:rFonts w:eastAsia="Times New Roman"/>
          <w:strike w:val="0"/>
        </w:rPr>
      </w:pPr>
      <w:r w:rsidRPr="001A6713">
        <w:rPr>
          <w:rFonts w:eastAsia="Times New Roman"/>
          <w:strike w:val="0"/>
        </w:rPr>
        <w:t>Balancing health and cost: Finally, future research should also explore the cost-effectiveness of interventions so that policymakers can make informed decisions on how to use limited resources most effectively.</w:t>
      </w:r>
    </w:p>
    <w:p w14:paraId="59349242" w14:textId="77777777" w:rsidR="00862022" w:rsidRPr="00862022" w:rsidRDefault="00862022" w:rsidP="00862022">
      <w:pPr>
        <w:keepNext/>
        <w:keepLines/>
        <w:spacing w:before="120" w:after="120" w:line="360" w:lineRule="auto"/>
        <w:jc w:val="both"/>
        <w:outlineLvl w:val="1"/>
        <w:rPr>
          <w:rFonts w:eastAsia="Times New Roman"/>
          <w:bCs/>
          <w:strike w:val="0"/>
          <w:highlight w:val="yellow"/>
          <w:lang w:eastAsia="en-IN"/>
        </w:rPr>
      </w:pPr>
      <w:bookmarkStart w:id="14" w:name="_Hlk218867759"/>
      <w:r w:rsidRPr="00862022">
        <w:rPr>
          <w:rFonts w:eastAsia="Times New Roman"/>
          <w:bCs/>
          <w:strike w:val="0"/>
          <w:highlight w:val="yellow"/>
          <w:lang w:eastAsia="en-IN"/>
        </w:rPr>
        <w:t>Disclaimer (Artificial intelligence)</w:t>
      </w:r>
    </w:p>
    <w:p w14:paraId="50DBC5A4" w14:textId="77777777" w:rsidR="00862022" w:rsidRPr="00862022" w:rsidRDefault="00862022" w:rsidP="00862022">
      <w:pPr>
        <w:keepNext/>
        <w:keepLines/>
        <w:spacing w:before="120" w:after="120" w:line="360" w:lineRule="auto"/>
        <w:jc w:val="both"/>
        <w:outlineLvl w:val="1"/>
        <w:rPr>
          <w:rFonts w:eastAsia="Times New Roman"/>
          <w:bCs/>
          <w:strike w:val="0"/>
          <w:lang w:eastAsia="en-IN"/>
        </w:rPr>
      </w:pPr>
      <w:r w:rsidRPr="00862022">
        <w:rPr>
          <w:rFonts w:eastAsia="Times New Roman"/>
          <w:bCs/>
          <w:strike w:val="0"/>
          <w:highlight w:val="yellow"/>
          <w:lang w:eastAsia="en-IN"/>
        </w:rPr>
        <w:t>Author(s) hereby declare that NO generative AI technologies such as Large Language Models (ChatGPT, COPILOT, etc.) and text-to-image generators have been used during the writing or editing of this manuscript.</w:t>
      </w:r>
      <w:r w:rsidRPr="00862022">
        <w:rPr>
          <w:rFonts w:eastAsia="Times New Roman"/>
          <w:bCs/>
          <w:strike w:val="0"/>
          <w:lang w:eastAsia="en-IN"/>
        </w:rPr>
        <w:t xml:space="preserve"> </w:t>
      </w:r>
    </w:p>
    <w:bookmarkEnd w:id="14"/>
    <w:p w14:paraId="254695BA" w14:textId="77777777" w:rsidR="001B1ECD" w:rsidRDefault="001B1ECD" w:rsidP="00284D33">
      <w:pPr>
        <w:spacing w:before="100" w:beforeAutospacing="1" w:after="100" w:afterAutospacing="1" w:line="240" w:lineRule="auto"/>
        <w:rPr>
          <w:rFonts w:eastAsia="Times New Roman"/>
          <w:strike w:val="0"/>
          <w:lang w:val="en-GB"/>
        </w:rPr>
      </w:pPr>
    </w:p>
    <w:p w14:paraId="410B0E8F" w14:textId="640EC273" w:rsidR="00284D33" w:rsidRDefault="00FA4500" w:rsidP="00284D33">
      <w:pPr>
        <w:spacing w:before="100" w:beforeAutospacing="1" w:after="100" w:afterAutospacing="1" w:line="240" w:lineRule="auto"/>
        <w:rPr>
          <w:rFonts w:eastAsia="Times New Roman"/>
          <w:b/>
          <w:bCs/>
          <w:strike w:val="0"/>
          <w:lang w:val="en-GB"/>
        </w:rPr>
      </w:pPr>
      <w:r w:rsidRPr="00284D33">
        <w:rPr>
          <w:rFonts w:eastAsia="Times New Roman"/>
          <w:b/>
          <w:bCs/>
          <w:strike w:val="0"/>
        </w:rPr>
        <w:t>REFERENCES</w:t>
      </w:r>
    </w:p>
    <w:p w14:paraId="1552B4F5"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1. </w:t>
      </w:r>
      <w:r w:rsidRPr="00C770A0">
        <w:rPr>
          <w:rFonts w:eastAsia="Times New Roman"/>
          <w:strike w:val="0"/>
        </w:rPr>
        <w:t xml:space="preserve">Abadapo, O. T., Adetoro, O. O., Ekele, B. A., Chama, C., Etuk, S. J., Aboyeji, A. P., Onah, H. E., Abasiattai, A. M., Adamu, A. N., Adegbola, O., Adeniran, A. S., Aimakhu, C. O., Akinsanya, O., Aliyu, L. D., Ande, A. B., Ashimi, A., Bwala, M., Fabamwo, A., Geidam, A. D., Ikechebelu, J. I., … Nigeria Near-miss and Maternal Death Surveillance Network. (2016). When getting there is not enough: A nationwide cross-sectional study of 998 maternal deaths and 1451 near-misses in public tertiary hospitals in a low-income country. </w:t>
      </w:r>
      <w:r w:rsidRPr="00C770A0">
        <w:rPr>
          <w:rFonts w:eastAsia="Times New Roman"/>
          <w:i/>
          <w:iCs/>
          <w:strike w:val="0"/>
        </w:rPr>
        <w:t xml:space="preserve">BJOG: An </w:t>
      </w:r>
      <w:r w:rsidRPr="00C770A0">
        <w:rPr>
          <w:rFonts w:eastAsia="Times New Roman"/>
          <w:i/>
          <w:iCs/>
          <w:strike w:val="0"/>
        </w:rPr>
        <w:lastRenderedPageBreak/>
        <w:t>International Journal of Obstetrics and Gynaecology, 123</w:t>
      </w:r>
      <w:r w:rsidRPr="00C770A0">
        <w:rPr>
          <w:rFonts w:eastAsia="Times New Roman"/>
          <w:strike w:val="0"/>
        </w:rPr>
        <w:t xml:space="preserve">(6), 928–938. </w:t>
      </w:r>
      <w:hyperlink r:id="rId8" w:tgtFrame="_new" w:history="1">
        <w:r w:rsidRPr="00C770A0">
          <w:rPr>
            <w:rStyle w:val="Hyperlink"/>
            <w:rFonts w:eastAsia="Times New Roman"/>
            <w:strike w:val="0"/>
            <w:color w:val="auto"/>
            <w:u w:val="none"/>
          </w:rPr>
          <w:t>https://doi.org/10.1111/1471-0528.13450</w:t>
        </w:r>
      </w:hyperlink>
    </w:p>
    <w:p w14:paraId="20F4EA94"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2. </w:t>
      </w:r>
      <w:r w:rsidRPr="00C770A0">
        <w:rPr>
          <w:rFonts w:eastAsia="Times New Roman"/>
          <w:strike w:val="0"/>
        </w:rPr>
        <w:t xml:space="preserve">Adamu, A. N., Ekele, B. A., Ahmed, Y., Mohammed, B. A., Isezuo, S. A., &amp; Abdullahpi, A. A. (2012). Pregnancy outcome in women with eclampsia at a tertiary centre in northern Nigeria. </w:t>
      </w:r>
      <w:r w:rsidRPr="00C770A0">
        <w:rPr>
          <w:rFonts w:eastAsia="Times New Roman"/>
          <w:i/>
          <w:iCs/>
          <w:strike w:val="0"/>
        </w:rPr>
        <w:t>African Journal of Medicine and Medical Sciences, 41</w:t>
      </w:r>
      <w:r w:rsidRPr="00C770A0">
        <w:rPr>
          <w:rFonts w:eastAsia="Times New Roman"/>
          <w:strike w:val="0"/>
        </w:rPr>
        <w:t>(2), 211–219.</w:t>
      </w:r>
    </w:p>
    <w:p w14:paraId="6ED805DB"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3. </w:t>
      </w:r>
      <w:r w:rsidRPr="00C770A0">
        <w:rPr>
          <w:rFonts w:eastAsia="Times New Roman"/>
          <w:strike w:val="0"/>
        </w:rPr>
        <w:t xml:space="preserve">Adamu, A. N., Okusanya, B. O., Tukur, J., Ashimi, A. O., Oguntayo, O. A., Tunau, K. A., Ekele, B. A., &amp; Oladapo, O. T. (2019). Maternal near-miss and death among women with hypertensive disorders in pregnancy: A secondary analysis of the Nigeria Near-miss and Maternal Death Survey. </w:t>
      </w:r>
      <w:r w:rsidRPr="00C770A0">
        <w:rPr>
          <w:rFonts w:eastAsia="Times New Roman"/>
          <w:i/>
          <w:iCs/>
          <w:strike w:val="0"/>
        </w:rPr>
        <w:t>BJOG: An International Journal of Obstetrics and Gynaecology, 126</w:t>
      </w:r>
      <w:r w:rsidRPr="00C770A0">
        <w:rPr>
          <w:rFonts w:eastAsia="Times New Roman"/>
          <w:strike w:val="0"/>
        </w:rPr>
        <w:t xml:space="preserve">(Suppl 3), 12–18. </w:t>
      </w:r>
      <w:hyperlink r:id="rId9" w:tgtFrame="_new" w:history="1">
        <w:r w:rsidRPr="00C770A0">
          <w:rPr>
            <w:rStyle w:val="Hyperlink"/>
            <w:rFonts w:eastAsia="Times New Roman"/>
            <w:strike w:val="0"/>
            <w:color w:val="auto"/>
            <w:u w:val="none"/>
          </w:rPr>
          <w:t>https://doi.org/10.1111/1471-0528.15427</w:t>
        </w:r>
      </w:hyperlink>
    </w:p>
    <w:p w14:paraId="70659772"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4. </w:t>
      </w:r>
      <w:r w:rsidRPr="00C770A0">
        <w:rPr>
          <w:rFonts w:eastAsia="Times New Roman"/>
          <w:strike w:val="0"/>
        </w:rPr>
        <w:t xml:space="preserve">Adedokun, S. T., Uthman, O. A., &amp; Bisiriyu, L. A. (2023). Determinants of partial and adequate maternal health services utilization in Nigeria: Analysis of cross-sectional survey. </w:t>
      </w:r>
      <w:r w:rsidRPr="00C770A0">
        <w:rPr>
          <w:rFonts w:eastAsia="Times New Roman"/>
          <w:i/>
          <w:iCs/>
          <w:strike w:val="0"/>
        </w:rPr>
        <w:t>BMC Pregnancy and Childbirth, 23,</w:t>
      </w:r>
      <w:r w:rsidRPr="00C770A0">
        <w:rPr>
          <w:rFonts w:eastAsia="Times New Roman"/>
          <w:strike w:val="0"/>
        </w:rPr>
        <w:t xml:space="preserve"> Article 457. </w:t>
      </w:r>
      <w:hyperlink r:id="rId10" w:tgtFrame="_new" w:history="1">
        <w:r w:rsidRPr="00C770A0">
          <w:rPr>
            <w:rStyle w:val="Hyperlink"/>
            <w:rFonts w:eastAsia="Times New Roman"/>
            <w:strike w:val="0"/>
            <w:color w:val="auto"/>
            <w:u w:val="none"/>
          </w:rPr>
          <w:t>https://doi.org/10.1186/s12884-023-05712-4</w:t>
        </w:r>
      </w:hyperlink>
    </w:p>
    <w:p w14:paraId="046FD80B"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5. </w:t>
      </w:r>
      <w:r w:rsidRPr="00C770A0">
        <w:rPr>
          <w:rFonts w:eastAsia="Times New Roman"/>
          <w:strike w:val="0"/>
        </w:rPr>
        <w:t xml:space="preserve">Akpan, U. B., Asibong, U., Omoronyia, E., Arogundade, K., Agan, T., &amp; Ekott, M. (2020). Severe life-threatening pregnancy complications, “near miss” and maternal mortality in a tertiary hospital in Southern Nigeria: A retrospective study. </w:t>
      </w:r>
      <w:r w:rsidRPr="00C770A0">
        <w:rPr>
          <w:rFonts w:eastAsia="Times New Roman"/>
          <w:i/>
          <w:iCs/>
          <w:strike w:val="0"/>
        </w:rPr>
        <w:t>Obstetrics and Gynecology International, 2020,</w:t>
      </w:r>
      <w:r w:rsidRPr="00C770A0">
        <w:rPr>
          <w:rFonts w:eastAsia="Times New Roman"/>
          <w:strike w:val="0"/>
        </w:rPr>
        <w:t xml:space="preserve"> 3697637. </w:t>
      </w:r>
      <w:hyperlink r:id="rId11" w:tgtFrame="_new" w:history="1">
        <w:r w:rsidRPr="00C770A0">
          <w:rPr>
            <w:rStyle w:val="Hyperlink"/>
            <w:rFonts w:eastAsia="Times New Roman"/>
            <w:strike w:val="0"/>
            <w:color w:val="auto"/>
            <w:u w:val="none"/>
          </w:rPr>
          <w:t>https://doi.org/10.1155/2020/3697637</w:t>
        </w:r>
      </w:hyperlink>
    </w:p>
    <w:p w14:paraId="51BFD990" w14:textId="77777777" w:rsidR="004D4BC4" w:rsidRPr="00C770A0" w:rsidRDefault="004D4BC4" w:rsidP="004D4BC4">
      <w:pPr>
        <w:spacing w:before="100" w:beforeAutospacing="1" w:after="100" w:afterAutospacing="1" w:line="240" w:lineRule="auto"/>
        <w:rPr>
          <w:rFonts w:eastAsia="Times New Roman"/>
          <w:strike w:val="0"/>
          <w:lang w:val="en-GB"/>
        </w:rPr>
      </w:pPr>
      <w:r w:rsidRPr="00C770A0">
        <w:rPr>
          <w:rFonts w:eastAsia="Times New Roman"/>
          <w:strike w:val="0"/>
          <w:lang w:val="en-GB"/>
        </w:rPr>
        <w:t xml:space="preserve">6. </w:t>
      </w:r>
      <w:bookmarkStart w:id="15" w:name="_Hlk214301305"/>
      <w:r w:rsidRPr="00C770A0">
        <w:rPr>
          <w:rFonts w:eastAsia="Times New Roman"/>
          <w:strike w:val="0"/>
        </w:rPr>
        <w:t>Banke-Thomas</w:t>
      </w:r>
      <w:bookmarkEnd w:id="15"/>
      <w:r w:rsidRPr="00C770A0">
        <w:rPr>
          <w:rFonts w:eastAsia="Times New Roman"/>
          <w:strike w:val="0"/>
        </w:rPr>
        <w:t>, A., Wright, K., Sonoiki, O., Banke-Thomas, O., Ajayi, B., Ilozumba, O., &amp; Akinola, O. (2016). Assessing emergency obstetric care provision in low- and middle-income countries: a systematic review of the application of global guidelines. </w:t>
      </w:r>
      <w:r w:rsidRPr="00C770A0">
        <w:rPr>
          <w:rFonts w:eastAsia="Times New Roman"/>
          <w:i/>
          <w:iCs/>
          <w:strike w:val="0"/>
        </w:rPr>
        <w:t>Global health action</w:t>
      </w:r>
      <w:r w:rsidRPr="00C770A0">
        <w:rPr>
          <w:rFonts w:eastAsia="Times New Roman"/>
          <w:strike w:val="0"/>
        </w:rPr>
        <w:t>, </w:t>
      </w:r>
      <w:r w:rsidRPr="00C770A0">
        <w:rPr>
          <w:rFonts w:eastAsia="Times New Roman"/>
          <w:i/>
          <w:iCs/>
          <w:strike w:val="0"/>
        </w:rPr>
        <w:t>9</w:t>
      </w:r>
      <w:r w:rsidRPr="00C770A0">
        <w:rPr>
          <w:rFonts w:eastAsia="Times New Roman"/>
          <w:strike w:val="0"/>
        </w:rPr>
        <w:t>, 31880. https://doi.org/10.3402/gha.v9.31880</w:t>
      </w:r>
    </w:p>
    <w:p w14:paraId="480A52A9"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7. </w:t>
      </w:r>
      <w:r w:rsidRPr="00C770A0">
        <w:rPr>
          <w:rFonts w:eastAsia="Times New Roman"/>
          <w:strike w:val="0"/>
        </w:rPr>
        <w:t xml:space="preserve">Godana, A., Tesi, S., Nigussie, S., &amp; Dechasa, M. (2023). Perinatal outcomes and their determinants among women with eclampsia and severe preeclampsia in selected tertiary hospitals, Eastern Ethiopia. </w:t>
      </w:r>
      <w:r w:rsidRPr="00C770A0">
        <w:rPr>
          <w:rFonts w:eastAsia="Times New Roman"/>
          <w:i/>
          <w:iCs/>
          <w:strike w:val="0"/>
        </w:rPr>
        <w:t>Pregnancy Hypertension, 34,</w:t>
      </w:r>
      <w:r w:rsidRPr="00C770A0">
        <w:rPr>
          <w:rFonts w:eastAsia="Times New Roman"/>
          <w:strike w:val="0"/>
        </w:rPr>
        <w:t xml:space="preserve"> 152–158. </w:t>
      </w:r>
      <w:hyperlink r:id="rId12" w:tgtFrame="_new" w:history="1">
        <w:r w:rsidRPr="00C770A0">
          <w:rPr>
            <w:rStyle w:val="Hyperlink"/>
            <w:rFonts w:eastAsia="Times New Roman"/>
            <w:strike w:val="0"/>
            <w:color w:val="auto"/>
            <w:u w:val="none"/>
          </w:rPr>
          <w:t>https://doi.org/10.1016/j.preghy.2023.11.005</w:t>
        </w:r>
      </w:hyperlink>
    </w:p>
    <w:p w14:paraId="4F120612"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8. </w:t>
      </w:r>
      <w:r w:rsidRPr="00C770A0">
        <w:rPr>
          <w:rFonts w:eastAsia="Times New Roman"/>
          <w:strike w:val="0"/>
        </w:rPr>
        <w:t xml:space="preserve">Habte, A., Bizuayehu, H. M., Lemma, L., &amp; Sisay, Y. (2024). Road to maternal death: The pooled estimate of maternal near-miss, its primary causes and determinants in Africa. </w:t>
      </w:r>
      <w:r w:rsidRPr="00C770A0">
        <w:rPr>
          <w:rFonts w:eastAsia="Times New Roman"/>
          <w:i/>
          <w:iCs/>
          <w:strike w:val="0"/>
        </w:rPr>
        <w:t>BMC Pregnancy and Childbirth, 24,</w:t>
      </w:r>
      <w:r w:rsidRPr="00C770A0">
        <w:rPr>
          <w:rFonts w:eastAsia="Times New Roman"/>
          <w:strike w:val="0"/>
        </w:rPr>
        <w:t xml:space="preserve"> Article 144. </w:t>
      </w:r>
      <w:hyperlink r:id="rId13" w:tgtFrame="_new" w:history="1">
        <w:r w:rsidRPr="00C770A0">
          <w:rPr>
            <w:rStyle w:val="Hyperlink"/>
            <w:rFonts w:eastAsia="Times New Roman"/>
            <w:strike w:val="0"/>
            <w:color w:val="auto"/>
            <w:u w:val="none"/>
          </w:rPr>
          <w:t>https://doi.org/10.1186/s12884-024-06325-1</w:t>
        </w:r>
      </w:hyperlink>
    </w:p>
    <w:p w14:paraId="017FB0DE"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9. </w:t>
      </w:r>
      <w:r w:rsidRPr="00C770A0">
        <w:rPr>
          <w:rFonts w:eastAsia="Times New Roman"/>
          <w:strike w:val="0"/>
        </w:rPr>
        <w:t xml:space="preserve">Hu, Q., Liao, H., &amp; Yu, H. (2025). Global, regional, and national burden of maternal hypertensive disorder: 1990–2021 analysis and future projections. </w:t>
      </w:r>
      <w:r w:rsidRPr="00C770A0">
        <w:rPr>
          <w:rFonts w:eastAsia="Times New Roman"/>
          <w:i/>
          <w:iCs/>
          <w:strike w:val="0"/>
        </w:rPr>
        <w:t>BMC Public Health, 25,</w:t>
      </w:r>
      <w:r w:rsidRPr="00C770A0">
        <w:rPr>
          <w:rFonts w:eastAsia="Times New Roman"/>
          <w:strike w:val="0"/>
        </w:rPr>
        <w:t xml:space="preserve"> 2276. </w:t>
      </w:r>
      <w:hyperlink r:id="rId14" w:tgtFrame="_new" w:history="1">
        <w:r w:rsidRPr="00C770A0">
          <w:rPr>
            <w:rStyle w:val="Hyperlink"/>
            <w:rFonts w:eastAsia="Times New Roman"/>
            <w:strike w:val="0"/>
            <w:color w:val="auto"/>
            <w:u w:val="none"/>
          </w:rPr>
          <w:t>https://doi.org/10.1186/s12889-025-23528-z</w:t>
        </w:r>
      </w:hyperlink>
    </w:p>
    <w:p w14:paraId="1AB0DD56" w14:textId="77777777" w:rsidR="004D4BC4" w:rsidRPr="00C770A0" w:rsidRDefault="004D4BC4" w:rsidP="004D4BC4">
      <w:pPr>
        <w:spacing w:before="100" w:beforeAutospacing="1" w:after="100" w:afterAutospacing="1" w:line="240" w:lineRule="auto"/>
        <w:rPr>
          <w:rFonts w:eastAsia="Times New Roman"/>
          <w:strike w:val="0"/>
          <w:lang w:val="en-GB"/>
        </w:rPr>
      </w:pPr>
      <w:bookmarkStart w:id="16" w:name="_Hlk214300970"/>
      <w:r w:rsidRPr="00C770A0">
        <w:rPr>
          <w:rFonts w:eastAsia="Times New Roman"/>
          <w:strike w:val="0"/>
          <w:lang w:val="en-GB"/>
        </w:rPr>
        <w:t xml:space="preserve">10. </w:t>
      </w:r>
      <w:bookmarkStart w:id="17" w:name="_Hlk214301475"/>
      <w:r w:rsidRPr="00C770A0">
        <w:rPr>
          <w:rFonts w:eastAsia="Times New Roman"/>
          <w:strike w:val="0"/>
        </w:rPr>
        <w:t>Kokori</w:t>
      </w:r>
      <w:bookmarkEnd w:id="16"/>
      <w:bookmarkEnd w:id="17"/>
      <w:r w:rsidRPr="00C770A0">
        <w:rPr>
          <w:rFonts w:eastAsia="Times New Roman"/>
          <w:strike w:val="0"/>
        </w:rPr>
        <w:t xml:space="preserve">, E., Aderinto, N., Olatunji, G., Komolafe, R., Babalola, E. A., Isarinade, D. T., Moradeyo, A., Muili, A. O., Yusuf, I. A., &amp; Omoworare, O. T. (2024). </w:t>
      </w:r>
      <w:r w:rsidRPr="00C770A0">
        <w:rPr>
          <w:rFonts w:eastAsia="Times New Roman"/>
          <w:i/>
          <w:iCs/>
          <w:strike w:val="0"/>
        </w:rPr>
        <w:t>Prevalence and materno-fetal outcomes of preeclampsia/eclampsia among pregnant women in Nigeria: a systematic review and meta-analysis.</w:t>
      </w:r>
      <w:r w:rsidRPr="00C770A0">
        <w:rPr>
          <w:rFonts w:eastAsia="Times New Roman"/>
          <w:strike w:val="0"/>
        </w:rPr>
        <w:t xml:space="preserve"> European Journal of Medical Research,</w:t>
      </w:r>
      <w:r w:rsidRPr="0023669A">
        <w:rPr>
          <w:rFonts w:eastAsia="Times New Roman"/>
          <w:strike w:val="0"/>
        </w:rPr>
        <w:t xml:space="preserve"> 29</w:t>
      </w:r>
      <w:r w:rsidRPr="00C770A0">
        <w:rPr>
          <w:rFonts w:eastAsia="Times New Roman"/>
          <w:strike w:val="0"/>
        </w:rPr>
        <w:t xml:space="preserve">, Article 482. </w:t>
      </w:r>
      <w:hyperlink r:id="rId15" w:tgtFrame="_new" w:history="1">
        <w:r w:rsidRPr="00C770A0">
          <w:rPr>
            <w:rStyle w:val="Hyperlink"/>
            <w:rFonts w:eastAsia="Times New Roman"/>
            <w:strike w:val="0"/>
            <w:color w:val="auto"/>
            <w:u w:val="none"/>
          </w:rPr>
          <w:t>https://doi.org/10.1186/s40001-024-02086-x</w:t>
        </w:r>
      </w:hyperlink>
    </w:p>
    <w:p w14:paraId="0E27F7ED"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11. </w:t>
      </w:r>
      <w:r w:rsidRPr="00C770A0">
        <w:rPr>
          <w:rFonts w:eastAsia="Times New Roman"/>
          <w:strike w:val="0"/>
        </w:rPr>
        <w:t xml:space="preserve">Magee, L. A., Brown, M. A., Hall, D. R., Gupte, S., Hennessy, A., Karumanchi, S. A., Kenny, L. C., McCarthy, F., Myers, J., Poon, L. C., Rana, S., Saito, S., Staff, A. C., &amp; Tsigas, E. (2022). The 2021 International Society for the Study of Hypertension in Pregnancy </w:t>
      </w:r>
      <w:r w:rsidRPr="00C770A0">
        <w:rPr>
          <w:rFonts w:eastAsia="Times New Roman"/>
          <w:strike w:val="0"/>
        </w:rPr>
        <w:lastRenderedPageBreak/>
        <w:t xml:space="preserve">classification, diagnosis &amp; management recommendations for international practice. </w:t>
      </w:r>
      <w:r w:rsidRPr="00C770A0">
        <w:rPr>
          <w:rFonts w:eastAsia="Times New Roman"/>
          <w:i/>
          <w:iCs/>
          <w:strike w:val="0"/>
        </w:rPr>
        <w:t>Pregnancy Hypertension, 27,</w:t>
      </w:r>
      <w:r w:rsidRPr="00C770A0">
        <w:rPr>
          <w:rFonts w:eastAsia="Times New Roman"/>
          <w:strike w:val="0"/>
        </w:rPr>
        <w:t xml:space="preserve"> 148–169. </w:t>
      </w:r>
      <w:hyperlink r:id="rId16" w:tgtFrame="_new" w:history="1">
        <w:r w:rsidRPr="00C770A0">
          <w:rPr>
            <w:rStyle w:val="Hyperlink"/>
            <w:rFonts w:eastAsia="Times New Roman"/>
            <w:strike w:val="0"/>
            <w:color w:val="auto"/>
            <w:u w:val="none"/>
          </w:rPr>
          <w:t>https://doi.org/10.1016/j.preghy.2021.09.008</w:t>
        </w:r>
      </w:hyperlink>
    </w:p>
    <w:p w14:paraId="2E5EE93F" w14:textId="77777777"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 xml:space="preserve">12. </w:t>
      </w:r>
      <w:r w:rsidRPr="00C770A0">
        <w:rPr>
          <w:rFonts w:eastAsia="Times New Roman"/>
          <w:strike w:val="0"/>
        </w:rPr>
        <w:t xml:space="preserve">National Population Commission (NPC) [Nigeria] &amp; ICF. (2019). </w:t>
      </w:r>
      <w:r w:rsidRPr="00C770A0">
        <w:rPr>
          <w:rFonts w:eastAsia="Times New Roman"/>
          <w:i/>
          <w:iCs/>
          <w:strike w:val="0"/>
        </w:rPr>
        <w:t>Nigeria Demographic and Health Survey 2018.</w:t>
      </w:r>
      <w:r w:rsidRPr="00C770A0">
        <w:rPr>
          <w:rFonts w:eastAsia="Times New Roman"/>
          <w:strike w:val="0"/>
        </w:rPr>
        <w:t xml:space="preserve"> NPC and ICF. </w:t>
      </w:r>
      <w:hyperlink r:id="rId17" w:tgtFrame="_new" w:history="1">
        <w:r w:rsidRPr="00C770A0">
          <w:rPr>
            <w:rStyle w:val="Hyperlink"/>
            <w:rFonts w:eastAsia="Times New Roman"/>
            <w:strike w:val="0"/>
            <w:color w:val="auto"/>
            <w:u w:val="none"/>
          </w:rPr>
          <w:t>https://dhsprogram.com/pubs/pdf/FR359/FR359.pdf</w:t>
        </w:r>
      </w:hyperlink>
    </w:p>
    <w:p w14:paraId="10E609E8" w14:textId="4B362805" w:rsidR="004D4BC4" w:rsidRPr="00C770A0" w:rsidRDefault="004D4BC4" w:rsidP="004D4BC4">
      <w:pPr>
        <w:spacing w:before="100" w:beforeAutospacing="1" w:after="100" w:afterAutospacing="1" w:line="240" w:lineRule="auto"/>
        <w:rPr>
          <w:rFonts w:eastAsia="Times New Roman"/>
          <w:strike w:val="0"/>
          <w:lang w:val="en-GB"/>
        </w:rPr>
      </w:pPr>
      <w:r w:rsidRPr="00C770A0">
        <w:rPr>
          <w:rFonts w:eastAsia="Times New Roman"/>
          <w:strike w:val="0"/>
          <w:lang w:val="en-GB"/>
        </w:rPr>
        <w:t xml:space="preserve">13. </w:t>
      </w:r>
      <w:r w:rsidRPr="00C770A0">
        <w:rPr>
          <w:rFonts w:eastAsia="Times New Roman"/>
          <w:strike w:val="0"/>
        </w:rPr>
        <w:t xml:space="preserve">Olamijulo, J. A., Olorunfemi, G., &amp; Okunola, H. (2022). Trends and causes of maternal death at the Lagos University Teaching Hospital, Nigeria (2007–2019). </w:t>
      </w:r>
      <w:r w:rsidRPr="00C770A0">
        <w:rPr>
          <w:rFonts w:eastAsia="Times New Roman"/>
          <w:i/>
          <w:iCs/>
          <w:strike w:val="0"/>
        </w:rPr>
        <w:t>BMC Pregnancy and Childbirth, 22,</w:t>
      </w:r>
      <w:r w:rsidRPr="00C770A0">
        <w:rPr>
          <w:rFonts w:eastAsia="Times New Roman"/>
          <w:strike w:val="0"/>
        </w:rPr>
        <w:t xml:space="preserve"> 360. </w:t>
      </w:r>
      <w:hyperlink r:id="rId18" w:tgtFrame="_new" w:history="1">
        <w:r w:rsidRPr="00C770A0">
          <w:rPr>
            <w:rStyle w:val="Hyperlink"/>
            <w:rFonts w:eastAsia="Times New Roman"/>
            <w:strike w:val="0"/>
            <w:color w:val="auto"/>
            <w:u w:val="none"/>
          </w:rPr>
          <w:t>https://doi.org/10.1186/s12884-022-04649-4</w:t>
        </w:r>
      </w:hyperlink>
    </w:p>
    <w:p w14:paraId="6416CF3A" w14:textId="5552B645"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1</w:t>
      </w:r>
      <w:r w:rsidR="00C972BF">
        <w:rPr>
          <w:rFonts w:eastAsia="Times New Roman"/>
          <w:strike w:val="0"/>
          <w:lang w:val="en-GB"/>
        </w:rPr>
        <w:t>4</w:t>
      </w:r>
      <w:r w:rsidRPr="00C770A0">
        <w:rPr>
          <w:rFonts w:eastAsia="Times New Roman"/>
          <w:strike w:val="0"/>
          <w:lang w:val="en-GB"/>
        </w:rPr>
        <w:t xml:space="preserve">. </w:t>
      </w:r>
      <w:r w:rsidRPr="00C770A0">
        <w:rPr>
          <w:rFonts w:eastAsia="Times New Roman"/>
          <w:strike w:val="0"/>
        </w:rPr>
        <w:t xml:space="preserve">Olusola O. Akaba, Ubong I. Anyang, &amp; Bissallah A. Ekele. (2021). Prevalence and materno-fetal outcomes of preeclampsia/eclampsia in a teaching hospital in north-central Nigeria. </w:t>
      </w:r>
      <w:r w:rsidRPr="00C770A0">
        <w:rPr>
          <w:rFonts w:eastAsia="Times New Roman"/>
          <w:i/>
          <w:iCs/>
          <w:strike w:val="0"/>
        </w:rPr>
        <w:t>Clinical Hypertension, 27,</w:t>
      </w:r>
      <w:r w:rsidRPr="00C770A0">
        <w:rPr>
          <w:rFonts w:eastAsia="Times New Roman"/>
          <w:strike w:val="0"/>
        </w:rPr>
        <w:t xml:space="preserve"> Article 20. </w:t>
      </w:r>
      <w:hyperlink r:id="rId19" w:tgtFrame="_new" w:history="1">
        <w:r w:rsidRPr="00C770A0">
          <w:rPr>
            <w:rStyle w:val="Hyperlink"/>
            <w:rFonts w:eastAsia="Times New Roman"/>
            <w:strike w:val="0"/>
            <w:color w:val="auto"/>
            <w:u w:val="none"/>
          </w:rPr>
          <w:t>https://doi.org/10.1186/s40885-021-00178-y</w:t>
        </w:r>
      </w:hyperlink>
    </w:p>
    <w:p w14:paraId="5A18C045" w14:textId="3EC84C66"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rPr>
        <w:t>1</w:t>
      </w:r>
      <w:r w:rsidR="00C972BF" w:rsidRPr="00C972BF">
        <w:rPr>
          <w:rFonts w:eastAsia="Times New Roman"/>
          <w:strike w:val="0"/>
        </w:rPr>
        <w:t>5</w:t>
      </w:r>
      <w:r w:rsidRPr="00C770A0">
        <w:rPr>
          <w:rFonts w:eastAsia="Times New Roman"/>
          <w:strike w:val="0"/>
        </w:rPr>
        <w:t xml:space="preserve">. Oluwatola, T., Isiaka, S. D., Omeje, O., Oni, F., Samuel, O. W., Sampson, S., Ebinim, H., Olatunji, O., Ayodeji, O., Ajibola, D., Ngobua, S., Dehinbo, O., Ukoh, H., Ken-Aminikpo, L., Adenipekun, S., &amp; Okagbue, H. I. (2025). Assessment of quality of maternal and newborn care and its determinants: A national study of primary health care facilities in Nigeria. </w:t>
      </w:r>
      <w:r w:rsidRPr="00C770A0">
        <w:rPr>
          <w:rFonts w:eastAsia="Times New Roman"/>
          <w:i/>
          <w:iCs/>
          <w:strike w:val="0"/>
        </w:rPr>
        <w:t>BMC Health Services Research, 25,</w:t>
      </w:r>
      <w:r w:rsidRPr="00C770A0">
        <w:rPr>
          <w:rFonts w:eastAsia="Times New Roman"/>
          <w:strike w:val="0"/>
        </w:rPr>
        <w:t xml:space="preserve"> Article 921. </w:t>
      </w:r>
      <w:hyperlink r:id="rId20" w:tgtFrame="_new" w:history="1">
        <w:r w:rsidRPr="00C770A0">
          <w:rPr>
            <w:rStyle w:val="Hyperlink"/>
            <w:rFonts w:eastAsia="Times New Roman"/>
            <w:strike w:val="0"/>
            <w:color w:val="auto"/>
            <w:u w:val="none"/>
          </w:rPr>
          <w:t>https://doi.org/10.1186/s12913-025-12957-6</w:t>
        </w:r>
      </w:hyperlink>
    </w:p>
    <w:p w14:paraId="0294F149" w14:textId="7F8B779A"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1</w:t>
      </w:r>
      <w:r w:rsidR="00C972BF">
        <w:rPr>
          <w:rFonts w:eastAsia="Times New Roman"/>
          <w:strike w:val="0"/>
          <w:lang w:val="en-GB"/>
        </w:rPr>
        <w:t>6</w:t>
      </w:r>
      <w:r w:rsidRPr="00C770A0">
        <w:rPr>
          <w:rFonts w:eastAsia="Times New Roman"/>
          <w:strike w:val="0"/>
          <w:lang w:val="en-GB"/>
        </w:rPr>
        <w:t xml:space="preserve">. </w:t>
      </w:r>
      <w:r w:rsidRPr="00C770A0">
        <w:rPr>
          <w:rFonts w:eastAsia="Times New Roman"/>
          <w:strike w:val="0"/>
        </w:rPr>
        <w:t xml:space="preserve">Ope, B. W., Wasan, T., Hirst, J. E., Mullins, E., Norton, R., &amp; Peden, M. (2025). Measurement, determinants and outcomes of maternal care satisfaction in Nigeria: A systematic review. </w:t>
      </w:r>
      <w:r w:rsidRPr="00C770A0">
        <w:rPr>
          <w:rFonts w:eastAsia="Times New Roman"/>
          <w:i/>
          <w:iCs/>
          <w:strike w:val="0"/>
        </w:rPr>
        <w:t>BMJ Public Health, 3</w:t>
      </w:r>
      <w:r w:rsidRPr="00C770A0">
        <w:rPr>
          <w:rFonts w:eastAsia="Times New Roman"/>
          <w:strike w:val="0"/>
        </w:rPr>
        <w:t xml:space="preserve">(1), e001278. </w:t>
      </w:r>
      <w:hyperlink r:id="rId21" w:tgtFrame="_new" w:history="1">
        <w:r w:rsidRPr="00C770A0">
          <w:rPr>
            <w:rStyle w:val="Hyperlink"/>
            <w:rFonts w:eastAsia="Times New Roman"/>
            <w:strike w:val="0"/>
            <w:color w:val="auto"/>
            <w:u w:val="none"/>
          </w:rPr>
          <w:t>https://doi.org/10.1136/bmjph-2024-001278</w:t>
        </w:r>
      </w:hyperlink>
    </w:p>
    <w:p w14:paraId="26F9254F" w14:textId="37DA2708"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1</w:t>
      </w:r>
      <w:r w:rsidR="00C972BF">
        <w:rPr>
          <w:rFonts w:eastAsia="Times New Roman"/>
          <w:strike w:val="0"/>
          <w:lang w:val="en-GB"/>
        </w:rPr>
        <w:t>7</w:t>
      </w:r>
      <w:r w:rsidRPr="00C770A0">
        <w:rPr>
          <w:rFonts w:eastAsia="Times New Roman"/>
          <w:strike w:val="0"/>
          <w:lang w:val="en-GB"/>
        </w:rPr>
        <w:t xml:space="preserve">. </w:t>
      </w:r>
      <w:r w:rsidRPr="00C770A0">
        <w:rPr>
          <w:rFonts w:eastAsia="Times New Roman"/>
          <w:strike w:val="0"/>
        </w:rPr>
        <w:t xml:space="preserve">Okonofua, F. E., Lorretta F. C. Ntoimo, R. N. Ogu, H. S. Galadanci, M. Gana, O. N. Okike, K. N. Agholor, R. A. Abdus Salam, A. Durodola, E. Abe, &amp; A. J. Randawa. (2018). Prevalence and risk factors for maternal mortality in referral hospitals in Nigeria: A multicenter study. </w:t>
      </w:r>
      <w:r w:rsidRPr="00C770A0">
        <w:rPr>
          <w:rFonts w:eastAsia="Times New Roman"/>
          <w:i/>
          <w:iCs/>
          <w:strike w:val="0"/>
        </w:rPr>
        <w:t>International Journal of Women’s Health, 10,</w:t>
      </w:r>
      <w:r w:rsidRPr="00C770A0">
        <w:rPr>
          <w:rFonts w:eastAsia="Times New Roman"/>
          <w:strike w:val="0"/>
        </w:rPr>
        <w:t xml:space="preserve"> 69–76. </w:t>
      </w:r>
      <w:hyperlink r:id="rId22" w:tgtFrame="_new" w:history="1">
        <w:r w:rsidRPr="00C770A0">
          <w:rPr>
            <w:rStyle w:val="Hyperlink"/>
            <w:rFonts w:eastAsia="Times New Roman"/>
            <w:strike w:val="0"/>
            <w:color w:val="auto"/>
            <w:u w:val="none"/>
          </w:rPr>
          <w:t>https://doi.org/10.2147/IJWH.S151784</w:t>
        </w:r>
      </w:hyperlink>
    </w:p>
    <w:p w14:paraId="3F190C7C" w14:textId="08BA7992"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1</w:t>
      </w:r>
      <w:r w:rsidR="00C972BF">
        <w:rPr>
          <w:rFonts w:eastAsia="Times New Roman"/>
          <w:strike w:val="0"/>
          <w:lang w:val="en-GB"/>
        </w:rPr>
        <w:t>8</w:t>
      </w:r>
      <w:r w:rsidRPr="00C770A0">
        <w:rPr>
          <w:rFonts w:eastAsia="Times New Roman"/>
          <w:strike w:val="0"/>
          <w:lang w:val="en-GB"/>
        </w:rPr>
        <w:t xml:space="preserve">. </w:t>
      </w:r>
      <w:r w:rsidRPr="00C770A0">
        <w:rPr>
          <w:rFonts w:eastAsia="Times New Roman"/>
          <w:strike w:val="0"/>
        </w:rPr>
        <w:t xml:space="preserve">Radovich, E., Banke-Thomas, A., Campbell, O. M. R., Ezeanochie, M., Gwacham-Anisiobi, U., Ande, A. B., &amp; Benova, L. (2021). Critical comparative analysis of data sources toward understanding referral during pregnancy and childbirth: Three perspectives from Nigeria. </w:t>
      </w:r>
      <w:r w:rsidRPr="00C770A0">
        <w:rPr>
          <w:rFonts w:eastAsia="Times New Roman"/>
          <w:i/>
          <w:iCs/>
          <w:strike w:val="0"/>
        </w:rPr>
        <w:t>BMC Health Services Research, 21,</w:t>
      </w:r>
      <w:r w:rsidRPr="00C770A0">
        <w:rPr>
          <w:rFonts w:eastAsia="Times New Roman"/>
          <w:strike w:val="0"/>
        </w:rPr>
        <w:t xml:space="preserve"> Article 927. </w:t>
      </w:r>
      <w:hyperlink r:id="rId23" w:tgtFrame="_new" w:history="1">
        <w:r w:rsidRPr="00C770A0">
          <w:rPr>
            <w:rStyle w:val="Hyperlink"/>
            <w:rFonts w:eastAsia="Times New Roman"/>
            <w:strike w:val="0"/>
            <w:color w:val="auto"/>
            <w:u w:val="none"/>
          </w:rPr>
          <w:t>https://doi.org/10.1186/s12913-021-06945-9</w:t>
        </w:r>
      </w:hyperlink>
    </w:p>
    <w:p w14:paraId="3F00D826" w14:textId="4BAC1452" w:rsidR="004D4BC4" w:rsidRPr="00C770A0" w:rsidRDefault="00C972BF" w:rsidP="004D4BC4">
      <w:pPr>
        <w:spacing w:before="100" w:beforeAutospacing="1" w:after="100" w:afterAutospacing="1" w:line="240" w:lineRule="auto"/>
        <w:rPr>
          <w:rFonts w:eastAsia="Times New Roman"/>
          <w:strike w:val="0"/>
        </w:rPr>
      </w:pPr>
      <w:r>
        <w:rPr>
          <w:rFonts w:eastAsia="Times New Roman"/>
          <w:strike w:val="0"/>
          <w:lang w:val="en-GB"/>
        </w:rPr>
        <w:t>19</w:t>
      </w:r>
      <w:r w:rsidR="004D4BC4" w:rsidRPr="00C770A0">
        <w:rPr>
          <w:rFonts w:eastAsia="Times New Roman"/>
          <w:strike w:val="0"/>
          <w:lang w:val="en-GB"/>
        </w:rPr>
        <w:t xml:space="preserve">. </w:t>
      </w:r>
      <w:r w:rsidR="004D4BC4" w:rsidRPr="00C770A0">
        <w:rPr>
          <w:rFonts w:eastAsia="Times New Roman"/>
          <w:strike w:val="0"/>
        </w:rPr>
        <w:t xml:space="preserve">Salomon, A., Ishaku, S., Kirk, K. R., &amp; Warren, C. E. (2019). Detecting and managing hypertensive disorders in pregnancy: A cross sectional analysis of the quality of antenatal care in Nigeria. </w:t>
      </w:r>
      <w:r w:rsidR="004D4BC4" w:rsidRPr="00C770A0">
        <w:rPr>
          <w:rFonts w:eastAsia="Times New Roman"/>
          <w:i/>
          <w:iCs/>
          <w:strike w:val="0"/>
        </w:rPr>
        <w:t>BMC Health Services Research, 19,</w:t>
      </w:r>
      <w:r w:rsidR="004D4BC4" w:rsidRPr="00C770A0">
        <w:rPr>
          <w:rFonts w:eastAsia="Times New Roman"/>
          <w:strike w:val="0"/>
        </w:rPr>
        <w:t xml:space="preserve"> Article 411. </w:t>
      </w:r>
      <w:hyperlink r:id="rId24" w:tgtFrame="_new" w:history="1">
        <w:r w:rsidR="004D4BC4" w:rsidRPr="00C770A0">
          <w:rPr>
            <w:rStyle w:val="Hyperlink"/>
            <w:rFonts w:eastAsia="Times New Roman"/>
            <w:strike w:val="0"/>
            <w:color w:val="auto"/>
            <w:u w:val="none"/>
          </w:rPr>
          <w:t>https://doi.org/10.1186/s12913-019-4217-8</w:t>
        </w:r>
      </w:hyperlink>
    </w:p>
    <w:p w14:paraId="631FE5C4" w14:textId="24198166" w:rsidR="0076386D" w:rsidRPr="00DC353A" w:rsidRDefault="004D4BC4" w:rsidP="004D4BC4">
      <w:pPr>
        <w:spacing w:before="100" w:beforeAutospacing="1" w:after="100" w:afterAutospacing="1" w:line="240" w:lineRule="auto"/>
        <w:rPr>
          <w:rFonts w:eastAsia="Times New Roman"/>
          <w:strike w:val="0"/>
          <w:lang w:val="en-GB"/>
        </w:rPr>
      </w:pPr>
      <w:r w:rsidRPr="00C770A0">
        <w:rPr>
          <w:rFonts w:eastAsia="Times New Roman"/>
          <w:strike w:val="0"/>
          <w:lang w:val="en-GB"/>
        </w:rPr>
        <w:t>2</w:t>
      </w:r>
      <w:r w:rsidR="00C972BF">
        <w:rPr>
          <w:rFonts w:eastAsia="Times New Roman"/>
          <w:strike w:val="0"/>
          <w:lang w:val="en-GB"/>
        </w:rPr>
        <w:t>0</w:t>
      </w:r>
      <w:r w:rsidRPr="00C770A0">
        <w:rPr>
          <w:rFonts w:eastAsia="Times New Roman"/>
          <w:strike w:val="0"/>
          <w:lang w:val="en-GB"/>
        </w:rPr>
        <w:t xml:space="preserve">. </w:t>
      </w:r>
      <w:r w:rsidRPr="00C770A0">
        <w:rPr>
          <w:rFonts w:eastAsia="Times New Roman"/>
          <w:strike w:val="0"/>
        </w:rPr>
        <w:t xml:space="preserve">Udenigwe, O., Okonofua, F. E., Ntoimo, L. F. C., Ogu, R. N., Galadanci, H., Agholor, K. N., Gana, M., Abe, E., Abdus-Salam, R., Okike, O. N., Randawa, A. J., Durodola, A., &amp; Abasiattai, A. M. (2023). Seeking maternal health care in rural Nigeria: Through the lens of negofeminism. </w:t>
      </w:r>
      <w:r w:rsidRPr="00C770A0">
        <w:rPr>
          <w:rFonts w:eastAsia="Times New Roman"/>
          <w:i/>
          <w:iCs/>
          <w:strike w:val="0"/>
        </w:rPr>
        <w:t>Reproductive Health, 20,</w:t>
      </w:r>
      <w:r w:rsidRPr="00C770A0">
        <w:rPr>
          <w:rFonts w:eastAsia="Times New Roman"/>
          <w:strike w:val="0"/>
        </w:rPr>
        <w:t xml:space="preserve"> Article 103. </w:t>
      </w:r>
      <w:hyperlink r:id="rId25" w:tgtFrame="_new" w:history="1">
        <w:r w:rsidRPr="00C770A0">
          <w:rPr>
            <w:rStyle w:val="Hyperlink"/>
            <w:rFonts w:eastAsia="Times New Roman"/>
            <w:strike w:val="0"/>
            <w:color w:val="auto"/>
            <w:u w:val="none"/>
          </w:rPr>
          <w:t>https://doi.org/10.1186/s12978-023-01647-3</w:t>
        </w:r>
      </w:hyperlink>
    </w:p>
    <w:p w14:paraId="7049A6C0" w14:textId="07FC9C50" w:rsidR="004D4BC4" w:rsidRPr="00C770A0" w:rsidRDefault="0076386D" w:rsidP="004D4BC4">
      <w:pPr>
        <w:spacing w:before="100" w:beforeAutospacing="1" w:after="100" w:afterAutospacing="1" w:line="240" w:lineRule="auto"/>
        <w:rPr>
          <w:rFonts w:eastAsia="Times New Roman"/>
          <w:strike w:val="0"/>
        </w:rPr>
      </w:pPr>
      <w:r>
        <w:rPr>
          <w:rFonts w:eastAsia="Times New Roman"/>
          <w:strike w:val="0"/>
          <w:lang w:val="en-GB"/>
        </w:rPr>
        <w:lastRenderedPageBreak/>
        <w:t>2</w:t>
      </w:r>
      <w:r w:rsidR="00DC353A">
        <w:rPr>
          <w:rFonts w:eastAsia="Times New Roman"/>
          <w:strike w:val="0"/>
          <w:lang w:val="en-GB"/>
        </w:rPr>
        <w:t>1</w:t>
      </w:r>
      <w:r>
        <w:rPr>
          <w:rFonts w:eastAsia="Times New Roman"/>
          <w:strike w:val="0"/>
          <w:lang w:val="en-GB"/>
        </w:rPr>
        <w:t xml:space="preserve">. </w:t>
      </w:r>
      <w:r w:rsidR="004D4BC4" w:rsidRPr="00C770A0">
        <w:rPr>
          <w:rFonts w:eastAsia="Times New Roman"/>
          <w:strike w:val="0"/>
        </w:rPr>
        <w:t xml:space="preserve">World Health Organization. (2018a). </w:t>
      </w:r>
      <w:r w:rsidR="004D4BC4" w:rsidRPr="00C770A0">
        <w:rPr>
          <w:rFonts w:eastAsia="Times New Roman"/>
          <w:i/>
          <w:iCs/>
          <w:strike w:val="0"/>
        </w:rPr>
        <w:t>WHO recommendations: Intrapartum care for a positive childbirth experience.</w:t>
      </w:r>
      <w:r w:rsidR="004D4BC4" w:rsidRPr="00C770A0">
        <w:rPr>
          <w:rFonts w:eastAsia="Times New Roman"/>
          <w:strike w:val="0"/>
        </w:rPr>
        <w:t xml:space="preserve"> Geneva: World Health Organization. </w:t>
      </w:r>
      <w:hyperlink r:id="rId26" w:tgtFrame="_new" w:history="1">
        <w:r w:rsidR="004D4BC4" w:rsidRPr="00C770A0">
          <w:rPr>
            <w:rStyle w:val="Hyperlink"/>
            <w:rFonts w:eastAsia="Times New Roman"/>
            <w:strike w:val="0"/>
            <w:color w:val="auto"/>
            <w:u w:val="none"/>
          </w:rPr>
          <w:t>https://www.who.int/publications/i/item/9789241550215</w:t>
        </w:r>
      </w:hyperlink>
    </w:p>
    <w:p w14:paraId="548EFDEC" w14:textId="46F54936"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2</w:t>
      </w:r>
      <w:r w:rsidR="00DC353A">
        <w:rPr>
          <w:rFonts w:eastAsia="Times New Roman"/>
          <w:strike w:val="0"/>
          <w:lang w:val="en-GB"/>
        </w:rPr>
        <w:t>2</w:t>
      </w:r>
      <w:r w:rsidRPr="00C770A0">
        <w:rPr>
          <w:rFonts w:eastAsia="Times New Roman"/>
          <w:strike w:val="0"/>
          <w:lang w:val="en-GB"/>
        </w:rPr>
        <w:t xml:space="preserve">. </w:t>
      </w:r>
      <w:r w:rsidRPr="00C770A0">
        <w:rPr>
          <w:rFonts w:eastAsia="Times New Roman"/>
          <w:strike w:val="0"/>
        </w:rPr>
        <w:t xml:space="preserve">World Health Organization. (2018b). </w:t>
      </w:r>
      <w:r w:rsidRPr="00C770A0">
        <w:rPr>
          <w:rFonts w:eastAsia="Times New Roman"/>
          <w:i/>
          <w:iCs/>
          <w:strike w:val="0"/>
        </w:rPr>
        <w:t>Improving the quality of care for maternal, newborn and child health.</w:t>
      </w:r>
      <w:r w:rsidRPr="00C770A0">
        <w:rPr>
          <w:rFonts w:eastAsia="Times New Roman"/>
          <w:strike w:val="0"/>
        </w:rPr>
        <w:t xml:space="preserve"> Retrieved from </w:t>
      </w:r>
      <w:hyperlink r:id="rId27" w:tgtFrame="_new" w:history="1">
        <w:r w:rsidRPr="00C770A0">
          <w:rPr>
            <w:rStyle w:val="Hyperlink"/>
            <w:rFonts w:eastAsia="Times New Roman"/>
            <w:strike w:val="0"/>
            <w:color w:val="auto"/>
            <w:u w:val="none"/>
          </w:rPr>
          <w:t>https://www.who.int/publications/b/60177</w:t>
        </w:r>
      </w:hyperlink>
    </w:p>
    <w:p w14:paraId="0CB02F6A" w14:textId="50088A1D"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2</w:t>
      </w:r>
      <w:r w:rsidR="00DC353A">
        <w:rPr>
          <w:rFonts w:eastAsia="Times New Roman"/>
          <w:strike w:val="0"/>
          <w:lang w:val="en-GB"/>
        </w:rPr>
        <w:t>3</w:t>
      </w:r>
      <w:r w:rsidRPr="00C770A0">
        <w:rPr>
          <w:rFonts w:eastAsia="Times New Roman"/>
          <w:strike w:val="0"/>
          <w:lang w:val="en-GB"/>
        </w:rPr>
        <w:t xml:space="preserve">. </w:t>
      </w:r>
      <w:r w:rsidRPr="00C770A0">
        <w:rPr>
          <w:rFonts w:eastAsia="Times New Roman"/>
          <w:strike w:val="0"/>
        </w:rPr>
        <w:t xml:space="preserve">World Health Organization. (2018c). </w:t>
      </w:r>
      <w:r w:rsidRPr="00C770A0">
        <w:rPr>
          <w:rFonts w:eastAsia="Times New Roman"/>
          <w:i/>
          <w:iCs/>
          <w:strike w:val="0"/>
        </w:rPr>
        <w:t>Standards for improving quality of maternal and newborn care in health facilities.</w:t>
      </w:r>
      <w:r w:rsidRPr="00C770A0">
        <w:rPr>
          <w:rFonts w:eastAsia="Times New Roman"/>
          <w:strike w:val="0"/>
        </w:rPr>
        <w:t xml:space="preserve"> Geneva: WHO. </w:t>
      </w:r>
      <w:hyperlink r:id="rId28" w:tgtFrame="_new" w:history="1">
        <w:r w:rsidRPr="00C770A0">
          <w:rPr>
            <w:rStyle w:val="Hyperlink"/>
            <w:rFonts w:eastAsia="Times New Roman"/>
            <w:strike w:val="0"/>
            <w:color w:val="auto"/>
            <w:u w:val="none"/>
          </w:rPr>
          <w:t>https://www.who.int/publications/i/item/9789241511216</w:t>
        </w:r>
      </w:hyperlink>
    </w:p>
    <w:p w14:paraId="5E179F77" w14:textId="1B4816ED" w:rsidR="004D4BC4" w:rsidRDefault="004D4BC4" w:rsidP="004D4BC4">
      <w:pPr>
        <w:spacing w:before="100" w:beforeAutospacing="1" w:after="100" w:afterAutospacing="1" w:line="240" w:lineRule="auto"/>
        <w:rPr>
          <w:lang w:val="en-GB"/>
        </w:rPr>
      </w:pPr>
      <w:r w:rsidRPr="00C770A0">
        <w:rPr>
          <w:rFonts w:eastAsia="Times New Roman"/>
          <w:strike w:val="0"/>
          <w:lang w:val="en-GB"/>
        </w:rPr>
        <w:t>2</w:t>
      </w:r>
      <w:r w:rsidR="00DC353A">
        <w:rPr>
          <w:rFonts w:eastAsia="Times New Roman"/>
          <w:strike w:val="0"/>
          <w:lang w:val="en-GB"/>
        </w:rPr>
        <w:t>4</w:t>
      </w:r>
      <w:r w:rsidRPr="00C770A0">
        <w:rPr>
          <w:rFonts w:eastAsia="Times New Roman"/>
          <w:strike w:val="0"/>
          <w:lang w:val="en-GB"/>
        </w:rPr>
        <w:t xml:space="preserve">. </w:t>
      </w:r>
      <w:r w:rsidRPr="00C770A0">
        <w:rPr>
          <w:rFonts w:eastAsia="Times New Roman"/>
          <w:strike w:val="0"/>
        </w:rPr>
        <w:t xml:space="preserve">World Health Organization. (2018d). </w:t>
      </w:r>
      <w:r w:rsidRPr="00C770A0">
        <w:rPr>
          <w:rFonts w:eastAsia="Times New Roman"/>
          <w:i/>
          <w:iCs/>
          <w:strike w:val="0"/>
        </w:rPr>
        <w:t>WHO recommendations for the prevention and treatment of postpartum haemorrhage.</w:t>
      </w:r>
      <w:r w:rsidRPr="00C770A0">
        <w:rPr>
          <w:rFonts w:eastAsia="Times New Roman"/>
          <w:strike w:val="0"/>
        </w:rPr>
        <w:t xml:space="preserve"> Geneva: WHO. </w:t>
      </w:r>
      <w:hyperlink r:id="rId29" w:tgtFrame="_new" w:history="1">
        <w:r w:rsidRPr="00C770A0">
          <w:rPr>
            <w:rStyle w:val="Hyperlink"/>
            <w:rFonts w:eastAsia="Times New Roman"/>
            <w:strike w:val="0"/>
            <w:color w:val="auto"/>
            <w:u w:val="none"/>
          </w:rPr>
          <w:t>https://www.who.int/publications/i/item/9789241548502</w:t>
        </w:r>
      </w:hyperlink>
    </w:p>
    <w:p w14:paraId="6713171E" w14:textId="6DDA1313" w:rsidR="00DC353A" w:rsidRPr="00DC353A" w:rsidRDefault="00DC353A" w:rsidP="004D4BC4">
      <w:pPr>
        <w:spacing w:before="100" w:beforeAutospacing="1" w:after="100" w:afterAutospacing="1" w:line="240" w:lineRule="auto"/>
        <w:rPr>
          <w:rFonts w:eastAsia="Times New Roman"/>
          <w:strike w:val="0"/>
          <w:lang w:val="en-GB"/>
        </w:rPr>
      </w:pPr>
      <w:r>
        <w:rPr>
          <w:rFonts w:eastAsia="Times New Roman"/>
          <w:strike w:val="0"/>
          <w:lang w:val="en-GB"/>
        </w:rPr>
        <w:t xml:space="preserve">25. </w:t>
      </w:r>
      <w:r w:rsidRPr="00C770A0">
        <w:rPr>
          <w:rFonts w:eastAsia="Times New Roman"/>
          <w:strike w:val="0"/>
        </w:rPr>
        <w:t xml:space="preserve">World Health Organization. (2021). </w:t>
      </w:r>
      <w:r w:rsidRPr="00C770A0">
        <w:rPr>
          <w:rFonts w:eastAsia="Times New Roman"/>
          <w:i/>
          <w:iCs/>
          <w:strike w:val="0"/>
        </w:rPr>
        <w:t>WHO recommendations for prevention and treatment of pre-eclampsia and eclampsia.</w:t>
      </w:r>
      <w:r w:rsidRPr="00C770A0">
        <w:rPr>
          <w:rFonts w:eastAsia="Times New Roman"/>
          <w:strike w:val="0"/>
        </w:rPr>
        <w:t xml:space="preserve"> Geneva: WHO. </w:t>
      </w:r>
      <w:hyperlink r:id="rId30" w:tgtFrame="_new" w:history="1">
        <w:r w:rsidRPr="00C770A0">
          <w:rPr>
            <w:rStyle w:val="Hyperlink"/>
            <w:rFonts w:eastAsia="Times New Roman"/>
            <w:strike w:val="0"/>
            <w:color w:val="auto"/>
            <w:u w:val="none"/>
          </w:rPr>
          <w:t>https://www.who.int/publications/i/item/9789241548335</w:t>
        </w:r>
      </w:hyperlink>
    </w:p>
    <w:p w14:paraId="793FBE9E" w14:textId="0BC7C682" w:rsidR="004D4BC4" w:rsidRPr="00C770A0" w:rsidRDefault="004D4BC4" w:rsidP="004D4BC4">
      <w:pPr>
        <w:spacing w:before="100" w:beforeAutospacing="1" w:after="100" w:afterAutospacing="1" w:line="240" w:lineRule="auto"/>
        <w:rPr>
          <w:rFonts w:eastAsia="Times New Roman"/>
          <w:strike w:val="0"/>
        </w:rPr>
      </w:pPr>
      <w:r w:rsidRPr="00C770A0">
        <w:rPr>
          <w:rFonts w:eastAsia="Times New Roman"/>
          <w:strike w:val="0"/>
          <w:lang w:val="en-GB"/>
        </w:rPr>
        <w:t>2</w:t>
      </w:r>
      <w:r w:rsidR="00C972BF">
        <w:rPr>
          <w:rFonts w:eastAsia="Times New Roman"/>
          <w:strike w:val="0"/>
          <w:lang w:val="en-GB"/>
        </w:rPr>
        <w:t>6</w:t>
      </w:r>
      <w:r w:rsidRPr="00C770A0">
        <w:rPr>
          <w:rFonts w:eastAsia="Times New Roman"/>
          <w:strike w:val="0"/>
          <w:lang w:val="en-GB"/>
        </w:rPr>
        <w:t xml:space="preserve">. </w:t>
      </w:r>
      <w:r w:rsidRPr="00C770A0">
        <w:rPr>
          <w:rFonts w:eastAsia="Times New Roman"/>
          <w:strike w:val="0"/>
        </w:rPr>
        <w:t xml:space="preserve">Xiong, J., Chen, S., Wang, H., Yang, X., Chen, X., You, B., &amp; Yu, R. (2025). Global burden of maternal hypertensive disorders (1990–2045): Trends, regional disparities, and causal links to occupational exposures. </w:t>
      </w:r>
      <w:r w:rsidRPr="00C770A0">
        <w:rPr>
          <w:rFonts w:eastAsia="Times New Roman"/>
          <w:i/>
          <w:iCs/>
          <w:strike w:val="0"/>
        </w:rPr>
        <w:t>BMC Pregnancy and Childbirth, 25,</w:t>
      </w:r>
      <w:r w:rsidRPr="00C770A0">
        <w:rPr>
          <w:rFonts w:eastAsia="Times New Roman"/>
          <w:strike w:val="0"/>
        </w:rPr>
        <w:t xml:space="preserve"> Article 641. </w:t>
      </w:r>
      <w:hyperlink r:id="rId31" w:tgtFrame="_new" w:history="1">
        <w:r w:rsidRPr="00C770A0">
          <w:rPr>
            <w:rStyle w:val="Hyperlink"/>
            <w:rFonts w:eastAsia="Times New Roman"/>
            <w:strike w:val="0"/>
            <w:color w:val="auto"/>
            <w:u w:val="none"/>
          </w:rPr>
          <w:t>https://doi.org/10.1186/s12884-025-07766-y</w:t>
        </w:r>
      </w:hyperlink>
    </w:p>
    <w:p w14:paraId="1D809EC6" w14:textId="77777777" w:rsidR="004D4BC4" w:rsidRPr="00C770A0" w:rsidRDefault="004D4BC4" w:rsidP="004D4BC4">
      <w:pPr>
        <w:spacing w:before="100" w:beforeAutospacing="1" w:after="100" w:afterAutospacing="1" w:line="240" w:lineRule="auto"/>
        <w:rPr>
          <w:rFonts w:eastAsia="Times New Roman"/>
          <w:strike w:val="0"/>
          <w:lang w:val="en-GB"/>
        </w:rPr>
      </w:pPr>
    </w:p>
    <w:p w14:paraId="6A57D0A4" w14:textId="77777777" w:rsidR="004D4BC4" w:rsidRPr="004D4BC4" w:rsidRDefault="004D4BC4" w:rsidP="004D4BC4">
      <w:pPr>
        <w:spacing w:before="100" w:beforeAutospacing="1" w:after="100" w:afterAutospacing="1" w:line="240" w:lineRule="auto"/>
        <w:rPr>
          <w:rFonts w:eastAsia="Times New Roman"/>
          <w:strike w:val="0"/>
          <w:lang w:val="en-GB"/>
        </w:rPr>
      </w:pPr>
    </w:p>
    <w:p w14:paraId="0C63301F" w14:textId="77777777" w:rsidR="004D4BC4" w:rsidRPr="004D4BC4" w:rsidRDefault="004D4BC4" w:rsidP="00284D33">
      <w:pPr>
        <w:spacing w:before="100" w:beforeAutospacing="1" w:after="100" w:afterAutospacing="1" w:line="240" w:lineRule="auto"/>
        <w:rPr>
          <w:rFonts w:eastAsia="Times New Roman"/>
          <w:strike w:val="0"/>
          <w:lang w:val="en-GB"/>
        </w:rPr>
      </w:pPr>
    </w:p>
    <w:sectPr w:rsidR="004D4BC4" w:rsidRPr="004D4BC4" w:rsidSect="00060447">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505FE" w14:textId="77777777" w:rsidR="00D31623" w:rsidRDefault="00D31623" w:rsidP="00A32434">
      <w:pPr>
        <w:spacing w:after="0" w:line="240" w:lineRule="auto"/>
      </w:pPr>
      <w:r>
        <w:separator/>
      </w:r>
    </w:p>
  </w:endnote>
  <w:endnote w:type="continuationSeparator" w:id="0">
    <w:p w14:paraId="091CAA3A" w14:textId="77777777" w:rsidR="00D31623" w:rsidRDefault="00D31623" w:rsidP="00A3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709C" w14:textId="77777777" w:rsidR="002D3A55" w:rsidRDefault="002D3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trike w:val="0"/>
      </w:rPr>
      <w:id w:val="1284318150"/>
      <w:docPartObj>
        <w:docPartGallery w:val="Page Numbers (Bottom of Page)"/>
        <w:docPartUnique/>
      </w:docPartObj>
    </w:sdtPr>
    <w:sdtEndPr>
      <w:rPr>
        <w:noProof/>
      </w:rPr>
    </w:sdtEndPr>
    <w:sdtContent>
      <w:p w14:paraId="17AEE4F6" w14:textId="69AC906D" w:rsidR="00A32434" w:rsidRPr="00A32434" w:rsidRDefault="00A32434">
        <w:pPr>
          <w:pStyle w:val="Footer"/>
          <w:jc w:val="center"/>
          <w:rPr>
            <w:strike w:val="0"/>
          </w:rPr>
        </w:pPr>
        <w:r w:rsidRPr="00A32434">
          <w:rPr>
            <w:strike w:val="0"/>
          </w:rPr>
          <w:fldChar w:fldCharType="begin"/>
        </w:r>
        <w:r w:rsidRPr="00A32434">
          <w:rPr>
            <w:strike w:val="0"/>
          </w:rPr>
          <w:instrText xml:space="preserve"> PAGE   \* MERGEFORMAT </w:instrText>
        </w:r>
        <w:r w:rsidRPr="00A32434">
          <w:rPr>
            <w:strike w:val="0"/>
          </w:rPr>
          <w:fldChar w:fldCharType="separate"/>
        </w:r>
        <w:r w:rsidRPr="00A32434">
          <w:rPr>
            <w:strike w:val="0"/>
            <w:noProof/>
          </w:rPr>
          <w:t>2</w:t>
        </w:r>
        <w:r w:rsidRPr="00A32434">
          <w:rPr>
            <w:strike w:val="0"/>
            <w:noProof/>
          </w:rPr>
          <w:fldChar w:fldCharType="end"/>
        </w:r>
      </w:p>
    </w:sdtContent>
  </w:sdt>
  <w:p w14:paraId="2AB8552A" w14:textId="77777777" w:rsidR="00A32434" w:rsidRDefault="00A32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7F791" w14:textId="77777777" w:rsidR="002D3A55" w:rsidRDefault="002D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26DB6" w14:textId="77777777" w:rsidR="00D31623" w:rsidRDefault="00D31623" w:rsidP="00A32434">
      <w:pPr>
        <w:spacing w:after="0" w:line="240" w:lineRule="auto"/>
      </w:pPr>
      <w:r>
        <w:separator/>
      </w:r>
    </w:p>
  </w:footnote>
  <w:footnote w:type="continuationSeparator" w:id="0">
    <w:p w14:paraId="78C72EC9" w14:textId="77777777" w:rsidR="00D31623" w:rsidRDefault="00D31623" w:rsidP="00A3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25B60" w14:textId="7E67DE30" w:rsidR="002D3A55" w:rsidRDefault="00D31623">
    <w:pPr>
      <w:pStyle w:val="Header"/>
    </w:pPr>
    <w:r>
      <w:rPr>
        <w:noProof/>
      </w:rPr>
      <w:pict w14:anchorId="2FEEFC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64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FFB9A" w14:textId="45D70F5D" w:rsidR="002D3A55" w:rsidRDefault="00D31623">
    <w:pPr>
      <w:pStyle w:val="Header"/>
    </w:pPr>
    <w:r>
      <w:rPr>
        <w:noProof/>
      </w:rPr>
      <w:pict w14:anchorId="3603AB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64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1944C" w14:textId="3B521441" w:rsidR="002D3A55" w:rsidRDefault="00D31623">
    <w:pPr>
      <w:pStyle w:val="Header"/>
    </w:pPr>
    <w:r>
      <w:rPr>
        <w:noProof/>
      </w:rPr>
      <w:pict w14:anchorId="0BD667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664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C54DD"/>
    <w:multiLevelType w:val="hybridMultilevel"/>
    <w:tmpl w:val="4AF28E36"/>
    <w:lvl w:ilvl="0" w:tplc="160C4A2A">
      <w:start w:val="1"/>
      <w:numFmt w:val="decimal"/>
      <w:lvlText w:val="%1"/>
      <w:lvlJc w:val="left"/>
      <w:pPr>
        <w:ind w:left="720" w:hanging="360"/>
      </w:pPr>
      <w:rPr>
        <w:rFonts w:ascii="Times New Roman" w:eastAsia="Times New Roman" w:hAnsi="Times New Roman" w:cs="Times New Roman"/>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7390D55"/>
    <w:multiLevelType w:val="multilevel"/>
    <w:tmpl w:val="5B9842C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EB3CC7"/>
    <w:multiLevelType w:val="hybridMultilevel"/>
    <w:tmpl w:val="B242396C"/>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204C309D"/>
    <w:multiLevelType w:val="hybridMultilevel"/>
    <w:tmpl w:val="69F8E49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22ED2458"/>
    <w:multiLevelType w:val="multilevel"/>
    <w:tmpl w:val="E86E4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0E0BF3"/>
    <w:multiLevelType w:val="hybridMultilevel"/>
    <w:tmpl w:val="51AEEAE8"/>
    <w:lvl w:ilvl="0" w:tplc="DCCE8D32">
      <w:start w:val="3"/>
      <w:numFmt w:val="lowerLetter"/>
      <w:lvlText w:val="%1."/>
      <w:lvlJc w:val="left"/>
      <w:pPr>
        <w:ind w:left="720" w:hanging="360"/>
      </w:pPr>
      <w:rPr>
        <w:rFonts w:hint="default"/>
        <w:b/>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CF206F1"/>
    <w:multiLevelType w:val="multilevel"/>
    <w:tmpl w:val="0192B884"/>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C12AD6"/>
    <w:multiLevelType w:val="multilevel"/>
    <w:tmpl w:val="1E52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EC3F28"/>
    <w:multiLevelType w:val="multilevel"/>
    <w:tmpl w:val="91421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upp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906AEE"/>
    <w:multiLevelType w:val="multilevel"/>
    <w:tmpl w:val="CF2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671CA8"/>
    <w:multiLevelType w:val="multilevel"/>
    <w:tmpl w:val="F084BD54"/>
    <w:lvl w:ilvl="0">
      <w:start w:val="1"/>
      <w:numFmt w:val="decimal"/>
      <w:lvlText w:val="%1."/>
      <w:lvlJc w:val="left"/>
      <w:pPr>
        <w:tabs>
          <w:tab w:val="num" w:pos="644"/>
        </w:tabs>
        <w:ind w:left="644"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B06A11"/>
    <w:multiLevelType w:val="hybridMultilevel"/>
    <w:tmpl w:val="9B64FA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3076FBF"/>
    <w:multiLevelType w:val="multilevel"/>
    <w:tmpl w:val="AA0AE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397DB0"/>
    <w:multiLevelType w:val="multilevel"/>
    <w:tmpl w:val="4D16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24E1A"/>
    <w:multiLevelType w:val="multilevel"/>
    <w:tmpl w:val="1596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7439E9"/>
    <w:multiLevelType w:val="hybridMultilevel"/>
    <w:tmpl w:val="694852D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4"/>
  </w:num>
  <w:num w:numId="4">
    <w:abstractNumId w:val="11"/>
  </w:num>
  <w:num w:numId="5">
    <w:abstractNumId w:val="9"/>
  </w:num>
  <w:num w:numId="6">
    <w:abstractNumId w:val="14"/>
  </w:num>
  <w:num w:numId="7">
    <w:abstractNumId w:val="6"/>
  </w:num>
  <w:num w:numId="8">
    <w:abstractNumId w:val="10"/>
  </w:num>
  <w:num w:numId="9">
    <w:abstractNumId w:val="15"/>
  </w:num>
  <w:num w:numId="10">
    <w:abstractNumId w:val="3"/>
  </w:num>
  <w:num w:numId="11">
    <w:abstractNumId w:val="12"/>
  </w:num>
  <w:num w:numId="12">
    <w:abstractNumId w:val="2"/>
  </w:num>
  <w:num w:numId="13">
    <w:abstractNumId w:val="0"/>
  </w:num>
  <w:num w:numId="14">
    <w:abstractNumId w:val="1"/>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E4"/>
    <w:rsid w:val="00017D0D"/>
    <w:rsid w:val="000220A9"/>
    <w:rsid w:val="00044772"/>
    <w:rsid w:val="00060447"/>
    <w:rsid w:val="00090DDE"/>
    <w:rsid w:val="00092304"/>
    <w:rsid w:val="000A61E4"/>
    <w:rsid w:val="000C2944"/>
    <w:rsid w:val="000C3D90"/>
    <w:rsid w:val="000C57CE"/>
    <w:rsid w:val="000D209B"/>
    <w:rsid w:val="000D4E02"/>
    <w:rsid w:val="000D6F09"/>
    <w:rsid w:val="000E4179"/>
    <w:rsid w:val="000F54D4"/>
    <w:rsid w:val="000F7AF9"/>
    <w:rsid w:val="001101B0"/>
    <w:rsid w:val="00125940"/>
    <w:rsid w:val="00133EDD"/>
    <w:rsid w:val="00155682"/>
    <w:rsid w:val="001728D1"/>
    <w:rsid w:val="001820BC"/>
    <w:rsid w:val="00192E1B"/>
    <w:rsid w:val="00194AC1"/>
    <w:rsid w:val="001A6713"/>
    <w:rsid w:val="001B1ECD"/>
    <w:rsid w:val="001B20A3"/>
    <w:rsid w:val="001E511A"/>
    <w:rsid w:val="001E5733"/>
    <w:rsid w:val="00201E8B"/>
    <w:rsid w:val="00226535"/>
    <w:rsid w:val="0023669A"/>
    <w:rsid w:val="00241DF4"/>
    <w:rsid w:val="00243335"/>
    <w:rsid w:val="00244E13"/>
    <w:rsid w:val="0025146F"/>
    <w:rsid w:val="0027744B"/>
    <w:rsid w:val="00284D33"/>
    <w:rsid w:val="00297D50"/>
    <w:rsid w:val="002A1E3D"/>
    <w:rsid w:val="002A31A6"/>
    <w:rsid w:val="002D2752"/>
    <w:rsid w:val="002D39D3"/>
    <w:rsid w:val="002D3A55"/>
    <w:rsid w:val="002D4482"/>
    <w:rsid w:val="002F6F84"/>
    <w:rsid w:val="003016D5"/>
    <w:rsid w:val="00325DDE"/>
    <w:rsid w:val="003275AC"/>
    <w:rsid w:val="00332F82"/>
    <w:rsid w:val="00337196"/>
    <w:rsid w:val="003404C3"/>
    <w:rsid w:val="00341D85"/>
    <w:rsid w:val="0034780D"/>
    <w:rsid w:val="00351B3A"/>
    <w:rsid w:val="00360624"/>
    <w:rsid w:val="003621B5"/>
    <w:rsid w:val="00370E07"/>
    <w:rsid w:val="00374BF2"/>
    <w:rsid w:val="00382646"/>
    <w:rsid w:val="003A10AC"/>
    <w:rsid w:val="003A183E"/>
    <w:rsid w:val="003A5EB5"/>
    <w:rsid w:val="003B7F4C"/>
    <w:rsid w:val="003C1D10"/>
    <w:rsid w:val="003D4BF9"/>
    <w:rsid w:val="003E2907"/>
    <w:rsid w:val="003E33BC"/>
    <w:rsid w:val="003F2314"/>
    <w:rsid w:val="003F571E"/>
    <w:rsid w:val="003F5EE7"/>
    <w:rsid w:val="003F67FD"/>
    <w:rsid w:val="00402733"/>
    <w:rsid w:val="00404BD3"/>
    <w:rsid w:val="00416E4F"/>
    <w:rsid w:val="004227A2"/>
    <w:rsid w:val="00425CE9"/>
    <w:rsid w:val="00452424"/>
    <w:rsid w:val="004553C7"/>
    <w:rsid w:val="004645D9"/>
    <w:rsid w:val="00470003"/>
    <w:rsid w:val="00477581"/>
    <w:rsid w:val="00481CCC"/>
    <w:rsid w:val="0048654B"/>
    <w:rsid w:val="00487484"/>
    <w:rsid w:val="004A7E44"/>
    <w:rsid w:val="004C0BC8"/>
    <w:rsid w:val="004C2449"/>
    <w:rsid w:val="004D0E59"/>
    <w:rsid w:val="004D4BC4"/>
    <w:rsid w:val="004E0852"/>
    <w:rsid w:val="004E4FA0"/>
    <w:rsid w:val="004F0903"/>
    <w:rsid w:val="004F4187"/>
    <w:rsid w:val="004F56CE"/>
    <w:rsid w:val="00506E09"/>
    <w:rsid w:val="00513E8C"/>
    <w:rsid w:val="00514C76"/>
    <w:rsid w:val="00520824"/>
    <w:rsid w:val="00524A0C"/>
    <w:rsid w:val="00531D67"/>
    <w:rsid w:val="00532C28"/>
    <w:rsid w:val="00532D3D"/>
    <w:rsid w:val="00540080"/>
    <w:rsid w:val="00540C6B"/>
    <w:rsid w:val="00542098"/>
    <w:rsid w:val="00562134"/>
    <w:rsid w:val="00582805"/>
    <w:rsid w:val="0058395F"/>
    <w:rsid w:val="005A3B1D"/>
    <w:rsid w:val="005D0C6A"/>
    <w:rsid w:val="005D5160"/>
    <w:rsid w:val="005E11D7"/>
    <w:rsid w:val="005E376D"/>
    <w:rsid w:val="005F3208"/>
    <w:rsid w:val="005F636F"/>
    <w:rsid w:val="006006FB"/>
    <w:rsid w:val="006073AB"/>
    <w:rsid w:val="0064328C"/>
    <w:rsid w:val="00645DC2"/>
    <w:rsid w:val="006468AA"/>
    <w:rsid w:val="0064716B"/>
    <w:rsid w:val="00651AB7"/>
    <w:rsid w:val="00657174"/>
    <w:rsid w:val="00666FA6"/>
    <w:rsid w:val="006751D1"/>
    <w:rsid w:val="006753E1"/>
    <w:rsid w:val="00676FC9"/>
    <w:rsid w:val="00677FA0"/>
    <w:rsid w:val="006842A9"/>
    <w:rsid w:val="00684809"/>
    <w:rsid w:val="00685EA1"/>
    <w:rsid w:val="0068721C"/>
    <w:rsid w:val="00692F44"/>
    <w:rsid w:val="006C35C7"/>
    <w:rsid w:val="006C5472"/>
    <w:rsid w:val="006C54BA"/>
    <w:rsid w:val="006D098B"/>
    <w:rsid w:val="006D240E"/>
    <w:rsid w:val="006E7D33"/>
    <w:rsid w:val="006F0DD8"/>
    <w:rsid w:val="006F4BAB"/>
    <w:rsid w:val="00725787"/>
    <w:rsid w:val="0072618F"/>
    <w:rsid w:val="00752E92"/>
    <w:rsid w:val="00762BBA"/>
    <w:rsid w:val="0076386D"/>
    <w:rsid w:val="00787F01"/>
    <w:rsid w:val="007964EE"/>
    <w:rsid w:val="007A2AE3"/>
    <w:rsid w:val="007A6598"/>
    <w:rsid w:val="007C0056"/>
    <w:rsid w:val="007C5EB3"/>
    <w:rsid w:val="007C754B"/>
    <w:rsid w:val="007E64A8"/>
    <w:rsid w:val="0081012F"/>
    <w:rsid w:val="00820280"/>
    <w:rsid w:val="00824830"/>
    <w:rsid w:val="0084696B"/>
    <w:rsid w:val="00852E49"/>
    <w:rsid w:val="0085687C"/>
    <w:rsid w:val="00862022"/>
    <w:rsid w:val="00865164"/>
    <w:rsid w:val="00872643"/>
    <w:rsid w:val="00890EF7"/>
    <w:rsid w:val="008A231E"/>
    <w:rsid w:val="008A6727"/>
    <w:rsid w:val="008A75B7"/>
    <w:rsid w:val="008B5D2B"/>
    <w:rsid w:val="008B7427"/>
    <w:rsid w:val="008C05D1"/>
    <w:rsid w:val="008D2462"/>
    <w:rsid w:val="008E14AD"/>
    <w:rsid w:val="008E6C29"/>
    <w:rsid w:val="00902E8B"/>
    <w:rsid w:val="00906F0C"/>
    <w:rsid w:val="009117A9"/>
    <w:rsid w:val="009127F1"/>
    <w:rsid w:val="00913F34"/>
    <w:rsid w:val="00916552"/>
    <w:rsid w:val="00923484"/>
    <w:rsid w:val="00924672"/>
    <w:rsid w:val="0093519F"/>
    <w:rsid w:val="00947D32"/>
    <w:rsid w:val="0095542D"/>
    <w:rsid w:val="0096137F"/>
    <w:rsid w:val="00965453"/>
    <w:rsid w:val="00971FCE"/>
    <w:rsid w:val="00971FE7"/>
    <w:rsid w:val="00982565"/>
    <w:rsid w:val="009845BE"/>
    <w:rsid w:val="00990031"/>
    <w:rsid w:val="009A0F4E"/>
    <w:rsid w:val="009A0FF8"/>
    <w:rsid w:val="009B0DC7"/>
    <w:rsid w:val="009B17E3"/>
    <w:rsid w:val="009B6C33"/>
    <w:rsid w:val="009D0A4C"/>
    <w:rsid w:val="009D20DF"/>
    <w:rsid w:val="009D33ED"/>
    <w:rsid w:val="009D7ACD"/>
    <w:rsid w:val="009E4859"/>
    <w:rsid w:val="009F09A1"/>
    <w:rsid w:val="009F45CE"/>
    <w:rsid w:val="009F4DB4"/>
    <w:rsid w:val="009F7167"/>
    <w:rsid w:val="00A04573"/>
    <w:rsid w:val="00A1640A"/>
    <w:rsid w:val="00A31669"/>
    <w:rsid w:val="00A32434"/>
    <w:rsid w:val="00A339D6"/>
    <w:rsid w:val="00A42871"/>
    <w:rsid w:val="00A5550D"/>
    <w:rsid w:val="00A70A30"/>
    <w:rsid w:val="00A738DE"/>
    <w:rsid w:val="00A74B0C"/>
    <w:rsid w:val="00A931E4"/>
    <w:rsid w:val="00AA292A"/>
    <w:rsid w:val="00AA7FB4"/>
    <w:rsid w:val="00AB537C"/>
    <w:rsid w:val="00AD2EE2"/>
    <w:rsid w:val="00AE4350"/>
    <w:rsid w:val="00B140B3"/>
    <w:rsid w:val="00B315DC"/>
    <w:rsid w:val="00B43871"/>
    <w:rsid w:val="00B46D47"/>
    <w:rsid w:val="00B53239"/>
    <w:rsid w:val="00B57953"/>
    <w:rsid w:val="00B727B0"/>
    <w:rsid w:val="00B83C68"/>
    <w:rsid w:val="00B847FD"/>
    <w:rsid w:val="00B8580D"/>
    <w:rsid w:val="00B959B9"/>
    <w:rsid w:val="00BB3753"/>
    <w:rsid w:val="00BB54B4"/>
    <w:rsid w:val="00BC0ADF"/>
    <w:rsid w:val="00BC17D5"/>
    <w:rsid w:val="00BC41B0"/>
    <w:rsid w:val="00BD0882"/>
    <w:rsid w:val="00BD7B70"/>
    <w:rsid w:val="00BE2540"/>
    <w:rsid w:val="00BE27A9"/>
    <w:rsid w:val="00BE5EA6"/>
    <w:rsid w:val="00BF1B20"/>
    <w:rsid w:val="00BF4180"/>
    <w:rsid w:val="00C12027"/>
    <w:rsid w:val="00C12CA1"/>
    <w:rsid w:val="00C201A9"/>
    <w:rsid w:val="00C55774"/>
    <w:rsid w:val="00C5691C"/>
    <w:rsid w:val="00C75040"/>
    <w:rsid w:val="00C75834"/>
    <w:rsid w:val="00C770A0"/>
    <w:rsid w:val="00C77618"/>
    <w:rsid w:val="00C97149"/>
    <w:rsid w:val="00C972BF"/>
    <w:rsid w:val="00CA0B0B"/>
    <w:rsid w:val="00CA200B"/>
    <w:rsid w:val="00CB2078"/>
    <w:rsid w:val="00CB45A4"/>
    <w:rsid w:val="00CC4AD3"/>
    <w:rsid w:val="00CD1D59"/>
    <w:rsid w:val="00CF3270"/>
    <w:rsid w:val="00D059FA"/>
    <w:rsid w:val="00D0745D"/>
    <w:rsid w:val="00D0759A"/>
    <w:rsid w:val="00D07AAF"/>
    <w:rsid w:val="00D22063"/>
    <w:rsid w:val="00D30968"/>
    <w:rsid w:val="00D31623"/>
    <w:rsid w:val="00D36D2A"/>
    <w:rsid w:val="00D47A06"/>
    <w:rsid w:val="00D558E2"/>
    <w:rsid w:val="00D713C1"/>
    <w:rsid w:val="00D9610D"/>
    <w:rsid w:val="00DA076B"/>
    <w:rsid w:val="00DB02C0"/>
    <w:rsid w:val="00DB2ED4"/>
    <w:rsid w:val="00DC17A4"/>
    <w:rsid w:val="00DC353A"/>
    <w:rsid w:val="00DF2614"/>
    <w:rsid w:val="00DF5193"/>
    <w:rsid w:val="00DF7E7D"/>
    <w:rsid w:val="00E07169"/>
    <w:rsid w:val="00E11F1A"/>
    <w:rsid w:val="00E25115"/>
    <w:rsid w:val="00E26F71"/>
    <w:rsid w:val="00E37874"/>
    <w:rsid w:val="00E5145E"/>
    <w:rsid w:val="00E62C1E"/>
    <w:rsid w:val="00E63B49"/>
    <w:rsid w:val="00E87613"/>
    <w:rsid w:val="00E901C0"/>
    <w:rsid w:val="00E97467"/>
    <w:rsid w:val="00EA5D73"/>
    <w:rsid w:val="00EA7BFA"/>
    <w:rsid w:val="00EC0C6D"/>
    <w:rsid w:val="00EC250B"/>
    <w:rsid w:val="00EC37B5"/>
    <w:rsid w:val="00EC7748"/>
    <w:rsid w:val="00ED00CE"/>
    <w:rsid w:val="00EE0FF5"/>
    <w:rsid w:val="00EF437F"/>
    <w:rsid w:val="00EF4DC2"/>
    <w:rsid w:val="00F0087E"/>
    <w:rsid w:val="00F022FD"/>
    <w:rsid w:val="00F06174"/>
    <w:rsid w:val="00F10157"/>
    <w:rsid w:val="00F153B6"/>
    <w:rsid w:val="00F15564"/>
    <w:rsid w:val="00F4068A"/>
    <w:rsid w:val="00F431F5"/>
    <w:rsid w:val="00F60EAA"/>
    <w:rsid w:val="00F62EA1"/>
    <w:rsid w:val="00F63039"/>
    <w:rsid w:val="00F73968"/>
    <w:rsid w:val="00F803F7"/>
    <w:rsid w:val="00F97200"/>
    <w:rsid w:val="00FA4500"/>
    <w:rsid w:val="00FA4A42"/>
    <w:rsid w:val="00FC1B0D"/>
    <w:rsid w:val="00FC27A5"/>
    <w:rsid w:val="00FD7B0C"/>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FB5EF5"/>
  <w15:chartTrackingRefBased/>
  <w15:docId w15:val="{09A33FB4-F8C4-412A-8349-CFD64CF3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trike/>
        <w:sz w:val="24"/>
        <w:szCs w:val="24"/>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31E4"/>
  </w:style>
  <w:style w:type="paragraph" w:styleId="Heading1">
    <w:name w:val="heading 1"/>
    <w:basedOn w:val="Normal"/>
    <w:next w:val="Normal"/>
    <w:link w:val="Heading1Char"/>
    <w:uiPriority w:val="9"/>
    <w:qFormat/>
    <w:rsid w:val="00A931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31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931E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31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31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31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31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31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31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1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31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931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1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31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31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31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31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31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3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1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1E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1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31E4"/>
    <w:pPr>
      <w:spacing w:before="160"/>
      <w:jc w:val="center"/>
    </w:pPr>
    <w:rPr>
      <w:i/>
      <w:iCs/>
      <w:color w:val="404040" w:themeColor="text1" w:themeTint="BF"/>
    </w:rPr>
  </w:style>
  <w:style w:type="character" w:customStyle="1" w:styleId="QuoteChar">
    <w:name w:val="Quote Char"/>
    <w:basedOn w:val="DefaultParagraphFont"/>
    <w:link w:val="Quote"/>
    <w:uiPriority w:val="29"/>
    <w:rsid w:val="00A931E4"/>
    <w:rPr>
      <w:i/>
      <w:iCs/>
      <w:color w:val="404040" w:themeColor="text1" w:themeTint="BF"/>
    </w:rPr>
  </w:style>
  <w:style w:type="paragraph" w:styleId="ListParagraph">
    <w:name w:val="List Paragraph"/>
    <w:basedOn w:val="Normal"/>
    <w:uiPriority w:val="34"/>
    <w:qFormat/>
    <w:rsid w:val="00A931E4"/>
    <w:pPr>
      <w:ind w:left="720"/>
      <w:contextualSpacing/>
    </w:pPr>
  </w:style>
  <w:style w:type="character" w:styleId="IntenseEmphasis">
    <w:name w:val="Intense Emphasis"/>
    <w:basedOn w:val="DefaultParagraphFont"/>
    <w:uiPriority w:val="21"/>
    <w:qFormat/>
    <w:rsid w:val="00A931E4"/>
    <w:rPr>
      <w:i/>
      <w:iCs/>
      <w:color w:val="2F5496" w:themeColor="accent1" w:themeShade="BF"/>
    </w:rPr>
  </w:style>
  <w:style w:type="paragraph" w:styleId="IntenseQuote">
    <w:name w:val="Intense Quote"/>
    <w:basedOn w:val="Normal"/>
    <w:next w:val="Normal"/>
    <w:link w:val="IntenseQuoteChar"/>
    <w:uiPriority w:val="30"/>
    <w:qFormat/>
    <w:rsid w:val="00A931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31E4"/>
    <w:rPr>
      <w:i/>
      <w:iCs/>
      <w:color w:val="2F5496" w:themeColor="accent1" w:themeShade="BF"/>
    </w:rPr>
  </w:style>
  <w:style w:type="character" w:styleId="IntenseReference">
    <w:name w:val="Intense Reference"/>
    <w:basedOn w:val="DefaultParagraphFont"/>
    <w:uiPriority w:val="32"/>
    <w:qFormat/>
    <w:rsid w:val="00A931E4"/>
    <w:rPr>
      <w:b/>
      <w:bCs/>
      <w:smallCaps/>
      <w:color w:val="2F5496" w:themeColor="accent1" w:themeShade="BF"/>
      <w:spacing w:val="5"/>
    </w:rPr>
  </w:style>
  <w:style w:type="paragraph" w:styleId="NormalWeb">
    <w:name w:val="Normal (Web)"/>
    <w:basedOn w:val="Normal"/>
    <w:uiPriority w:val="99"/>
    <w:unhideWhenUsed/>
    <w:rsid w:val="00A931E4"/>
    <w:pPr>
      <w:spacing w:before="100" w:beforeAutospacing="1" w:after="100" w:afterAutospacing="1" w:line="240" w:lineRule="auto"/>
    </w:pPr>
    <w:rPr>
      <w:rFonts w:eastAsia="Times New Roman"/>
      <w:strike w:val="0"/>
    </w:rPr>
  </w:style>
  <w:style w:type="character" w:styleId="Strong">
    <w:name w:val="Strong"/>
    <w:basedOn w:val="DefaultParagraphFont"/>
    <w:uiPriority w:val="22"/>
    <w:qFormat/>
    <w:rsid w:val="00A931E4"/>
    <w:rPr>
      <w:b/>
      <w:bCs/>
    </w:rPr>
  </w:style>
  <w:style w:type="paragraph" w:customStyle="1" w:styleId="ds-markdown-paragraph">
    <w:name w:val="ds-markdown-paragraph"/>
    <w:basedOn w:val="Normal"/>
    <w:rsid w:val="00A931E4"/>
    <w:pPr>
      <w:spacing w:before="100" w:beforeAutospacing="1" w:after="100" w:afterAutospacing="1" w:line="240" w:lineRule="auto"/>
    </w:pPr>
    <w:rPr>
      <w:rFonts w:eastAsia="Times New Roman"/>
      <w:strike w:val="0"/>
    </w:rPr>
  </w:style>
  <w:style w:type="character" w:customStyle="1" w:styleId="mord">
    <w:name w:val="mord"/>
    <w:basedOn w:val="DefaultParagraphFont"/>
    <w:rsid w:val="002D2752"/>
  </w:style>
  <w:style w:type="character" w:customStyle="1" w:styleId="mrel">
    <w:name w:val="mrel"/>
    <w:basedOn w:val="DefaultParagraphFont"/>
    <w:rsid w:val="002D2752"/>
  </w:style>
  <w:style w:type="character" w:styleId="Hyperlink">
    <w:name w:val="Hyperlink"/>
    <w:basedOn w:val="DefaultParagraphFont"/>
    <w:uiPriority w:val="99"/>
    <w:unhideWhenUsed/>
    <w:rsid w:val="00284D33"/>
    <w:rPr>
      <w:color w:val="0563C1" w:themeColor="hyperlink"/>
      <w:u w:val="single"/>
    </w:rPr>
  </w:style>
  <w:style w:type="character" w:styleId="UnresolvedMention">
    <w:name w:val="Unresolved Mention"/>
    <w:basedOn w:val="DefaultParagraphFont"/>
    <w:uiPriority w:val="99"/>
    <w:semiHidden/>
    <w:unhideWhenUsed/>
    <w:rsid w:val="00284D33"/>
    <w:rPr>
      <w:color w:val="605E5C"/>
      <w:shd w:val="clear" w:color="auto" w:fill="E1DFDD"/>
    </w:rPr>
  </w:style>
  <w:style w:type="paragraph" w:styleId="Header">
    <w:name w:val="header"/>
    <w:basedOn w:val="Normal"/>
    <w:link w:val="HeaderChar"/>
    <w:uiPriority w:val="99"/>
    <w:unhideWhenUsed/>
    <w:rsid w:val="00A3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434"/>
  </w:style>
  <w:style w:type="paragraph" w:styleId="Footer">
    <w:name w:val="footer"/>
    <w:basedOn w:val="Normal"/>
    <w:link w:val="FooterChar"/>
    <w:uiPriority w:val="99"/>
    <w:unhideWhenUsed/>
    <w:rsid w:val="00A3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434"/>
  </w:style>
  <w:style w:type="character" w:styleId="FollowedHyperlink">
    <w:name w:val="FollowedHyperlink"/>
    <w:basedOn w:val="DefaultParagraphFont"/>
    <w:uiPriority w:val="99"/>
    <w:semiHidden/>
    <w:unhideWhenUsed/>
    <w:rsid w:val="00D36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884-024-06325-1" TargetMode="External"/><Relationship Id="rId18" Type="http://schemas.openxmlformats.org/officeDocument/2006/relationships/hyperlink" Target="https://doi.org/10.1186/s12884-022-04649-4" TargetMode="External"/><Relationship Id="rId26" Type="http://schemas.openxmlformats.org/officeDocument/2006/relationships/hyperlink" Target="https://www.who.int/publications/i/item/9789241550215?utm_source=chatgpt.com" TargetMode="External"/><Relationship Id="rId39" Type="http://schemas.openxmlformats.org/officeDocument/2006/relationships/theme" Target="theme/theme1.xml"/><Relationship Id="rId21" Type="http://schemas.openxmlformats.org/officeDocument/2006/relationships/hyperlink" Target="https://doi.org/10.1136/bmjph-2024-001278" TargetMode="External"/><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doi.org/10.1016/j.preghy.2023.11.005" TargetMode="External"/><Relationship Id="rId17" Type="http://schemas.openxmlformats.org/officeDocument/2006/relationships/hyperlink" Target="https://dhsprogram.com/pubs/pdf/FR359/FR359.pdf" TargetMode="External"/><Relationship Id="rId25" Type="http://schemas.openxmlformats.org/officeDocument/2006/relationships/hyperlink" Target="https://doi.org/10.1186/s12978-023-01647-3"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preghy.2021.09.008" TargetMode="External"/><Relationship Id="rId20" Type="http://schemas.openxmlformats.org/officeDocument/2006/relationships/hyperlink" Target="https://doi.org/10.1186/s12913-025-12957-6" TargetMode="External"/><Relationship Id="rId29" Type="http://schemas.openxmlformats.org/officeDocument/2006/relationships/hyperlink" Target="https://www.who.int/publications/i/item/9789241548502?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0/3697637" TargetMode="External"/><Relationship Id="rId24" Type="http://schemas.openxmlformats.org/officeDocument/2006/relationships/hyperlink" Target="https://doi.org/10.1186/s12913-019-4217-8"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186/s40001-024-02086-x" TargetMode="External"/><Relationship Id="rId23" Type="http://schemas.openxmlformats.org/officeDocument/2006/relationships/hyperlink" Target="https://doi.org/10.1186/s12913-021-06945-9" TargetMode="External"/><Relationship Id="rId28" Type="http://schemas.openxmlformats.org/officeDocument/2006/relationships/hyperlink" Target="https://www.who.int/publications/i/item/9789241511216?utm_source=chatgpt.com" TargetMode="External"/><Relationship Id="rId36" Type="http://schemas.openxmlformats.org/officeDocument/2006/relationships/header" Target="header3.xml"/><Relationship Id="rId10" Type="http://schemas.openxmlformats.org/officeDocument/2006/relationships/hyperlink" Target="https://doi.org/10.1186/s12884-023-05712-4" TargetMode="External"/><Relationship Id="rId19" Type="http://schemas.openxmlformats.org/officeDocument/2006/relationships/hyperlink" Target="https://doi.org/10.1186/s40885-021-00178-y" TargetMode="External"/><Relationship Id="rId31" Type="http://schemas.openxmlformats.org/officeDocument/2006/relationships/hyperlink" Target="https://doi.org/10.1186/s12884-025-07766-y" TargetMode="External"/><Relationship Id="rId4" Type="http://schemas.openxmlformats.org/officeDocument/2006/relationships/webSettings" Target="webSettings.xml"/><Relationship Id="rId9" Type="http://schemas.openxmlformats.org/officeDocument/2006/relationships/hyperlink" Target="https://doi.org/10.1111/1471-0528.15427" TargetMode="External"/><Relationship Id="rId14" Type="http://schemas.openxmlformats.org/officeDocument/2006/relationships/hyperlink" Target="https://doi.org/10.1186/s12889-025-23528-z" TargetMode="External"/><Relationship Id="rId22" Type="http://schemas.openxmlformats.org/officeDocument/2006/relationships/hyperlink" Target="https://doi.org/10.2147/IJWH.S151784" TargetMode="External"/><Relationship Id="rId27" Type="http://schemas.openxmlformats.org/officeDocument/2006/relationships/hyperlink" Target="https://www.who.int/publications/b/60177?utm_source=chatgpt.com" TargetMode="External"/><Relationship Id="rId30" Type="http://schemas.openxmlformats.org/officeDocument/2006/relationships/hyperlink" Target="https://www.who.int/publications/i/item/9789241548335?utm_source=chatgpt.com" TargetMode="External"/><Relationship Id="rId35" Type="http://schemas.openxmlformats.org/officeDocument/2006/relationships/footer" Target="footer2.xml"/><Relationship Id="rId8" Type="http://schemas.openxmlformats.org/officeDocument/2006/relationships/hyperlink" Target="https://doi.org/10.1111/1471-0528.1345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TotalTime>
  <Pages>16</Pages>
  <Words>6455</Words>
  <Characters>36795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Nduye Briggs</dc:creator>
  <cp:keywords/>
  <dc:description/>
  <cp:lastModifiedBy>SDI 1019</cp:lastModifiedBy>
  <cp:revision>86</cp:revision>
  <dcterms:created xsi:type="dcterms:W3CDTF">2026-01-17T14:02:00Z</dcterms:created>
  <dcterms:modified xsi:type="dcterms:W3CDTF">2026-01-23T07:10:00Z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9684179c-833d-4bdb-a23d-d86796e078c5</vt:lpwstr>
  </property>
  <property fmtid="{D5CDD505-2E9C-101B-9397-08002B2CF9AE}" pid="3" name="MSIP_Label_defa4170-0d19-0005-0004-bc88714345d2_Enabled">
    <vt:lpwstr>true</vt:lpwstr>
  </property>
  <property fmtid="{D5CDD505-2E9C-101B-9397-08002B2CF9AE}" pid="4" name="MSIP_Label_defa4170-0d19-0005-0004-bc88714345d2_SetDate">
    <vt:lpwstr>2025-09-09T15:18:00Z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93fb59cc-ea3b-449b-9db2-e680f1b68563</vt:lpwstr>
  </property>
  <property fmtid="{D5CDD505-2E9C-101B-9397-08002B2CF9AE}" pid="8" name="MSIP_Label_defa4170-0d19-0005-0004-bc88714345d2_ActionId">
    <vt:lpwstr>66190e8d-2ea9-43d7-be6f-9f4ee77090ca</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