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B2BDD" w14:textId="77777777" w:rsidR="00754C9A" w:rsidRPr="00E6270C" w:rsidRDefault="00754C9A" w:rsidP="00441B6F">
      <w:pPr>
        <w:pStyle w:val="Title"/>
        <w:spacing w:after="0"/>
        <w:jc w:val="both"/>
        <w:rPr>
          <w:rFonts w:ascii="Arial" w:hAnsi="Arial" w:cs="Arial"/>
        </w:rPr>
      </w:pPr>
    </w:p>
    <w:p w14:paraId="2B427A74" w14:textId="3C872FE0" w:rsidR="00CE6630" w:rsidRPr="00E6270C" w:rsidRDefault="00CE6630" w:rsidP="00CE6630">
      <w:pPr>
        <w:pStyle w:val="Author"/>
        <w:spacing w:line="240" w:lineRule="auto"/>
        <w:jc w:val="both"/>
        <w:rPr>
          <w:rFonts w:ascii="Arial" w:hAnsi="Arial" w:cs="Arial"/>
          <w:bCs/>
          <w:iCs/>
          <w:kern w:val="28"/>
          <w:sz w:val="36"/>
        </w:rPr>
      </w:pPr>
      <w:r w:rsidRPr="00E6270C">
        <w:rPr>
          <w:rFonts w:ascii="Arial" w:hAnsi="Arial" w:cs="Arial"/>
          <w:bCs/>
          <w:iCs/>
          <w:kern w:val="28"/>
          <w:sz w:val="36"/>
        </w:rPr>
        <w:t xml:space="preserve">PH as A Key Indicator of Water Quality: A Case Study on Natural and Industrial Water Sources in </w:t>
      </w:r>
      <w:proofErr w:type="spellStart"/>
      <w:r w:rsidRPr="00E6270C">
        <w:rPr>
          <w:rFonts w:ascii="Arial" w:hAnsi="Arial" w:cs="Arial"/>
          <w:bCs/>
          <w:iCs/>
          <w:kern w:val="28"/>
          <w:sz w:val="36"/>
        </w:rPr>
        <w:t>Malwa</w:t>
      </w:r>
      <w:proofErr w:type="spellEnd"/>
      <w:r w:rsidRPr="00E6270C">
        <w:rPr>
          <w:rFonts w:ascii="Arial" w:hAnsi="Arial" w:cs="Arial"/>
          <w:bCs/>
          <w:iCs/>
          <w:kern w:val="28"/>
          <w:sz w:val="36"/>
        </w:rPr>
        <w:t xml:space="preserve"> region</w:t>
      </w:r>
      <w:r w:rsidR="003B7D94" w:rsidRPr="003B7D94">
        <w:t xml:space="preserve"> </w:t>
      </w:r>
      <w:r w:rsidR="003B7D94" w:rsidRPr="003B7D94">
        <w:rPr>
          <w:rFonts w:ascii="Arial" w:hAnsi="Arial" w:cs="Arial"/>
          <w:bCs/>
          <w:iCs/>
          <w:kern w:val="28"/>
          <w:sz w:val="36"/>
        </w:rPr>
        <w:t>of Punjab, India</w:t>
      </w:r>
    </w:p>
    <w:p w14:paraId="20C56284" w14:textId="77777777" w:rsidR="00A258C3" w:rsidRPr="00E6270C" w:rsidRDefault="00A258C3" w:rsidP="00441B6F">
      <w:pPr>
        <w:pStyle w:val="Author"/>
        <w:spacing w:line="240" w:lineRule="auto"/>
        <w:jc w:val="both"/>
        <w:rPr>
          <w:rFonts w:ascii="Arial" w:hAnsi="Arial" w:cs="Arial"/>
          <w:sz w:val="36"/>
        </w:rPr>
      </w:pPr>
    </w:p>
    <w:p w14:paraId="056DE3D5" w14:textId="07E4E746" w:rsidR="00CE6630" w:rsidRPr="00E6270C" w:rsidRDefault="00CE6630" w:rsidP="00CE6630">
      <w:pPr>
        <w:pStyle w:val="Affiliation"/>
        <w:spacing w:line="240" w:lineRule="auto"/>
        <w:rPr>
          <w:rFonts w:ascii="Arial" w:hAnsi="Arial" w:cs="Arial"/>
          <w:b/>
          <w:bCs/>
          <w:i/>
          <w:vertAlign w:val="superscript"/>
        </w:rPr>
      </w:pPr>
    </w:p>
    <w:p w14:paraId="2EEAB806" w14:textId="63CA12C8" w:rsidR="00B01FCD" w:rsidRPr="00E6270C" w:rsidRDefault="00B01FCD" w:rsidP="00441B6F">
      <w:pPr>
        <w:pStyle w:val="Affiliation"/>
        <w:spacing w:after="0" w:line="240" w:lineRule="auto"/>
        <w:rPr>
          <w:rFonts w:ascii="Arial" w:hAnsi="Arial" w:cs="Arial"/>
          <w:i/>
        </w:rPr>
      </w:pPr>
    </w:p>
    <w:p w14:paraId="5DCF161B" w14:textId="77777777" w:rsidR="00790ADA" w:rsidRPr="00E6270C" w:rsidRDefault="00790ADA" w:rsidP="00441B6F">
      <w:pPr>
        <w:pStyle w:val="Affiliation"/>
        <w:spacing w:after="0" w:line="240" w:lineRule="auto"/>
        <w:jc w:val="both"/>
        <w:rPr>
          <w:rFonts w:ascii="Arial" w:hAnsi="Arial" w:cs="Arial"/>
        </w:rPr>
      </w:pPr>
    </w:p>
    <w:p w14:paraId="6C8FE598" w14:textId="77777777" w:rsidR="002C57D2" w:rsidRPr="00E6270C" w:rsidRDefault="002C57D2" w:rsidP="00441B6F">
      <w:pPr>
        <w:pStyle w:val="Affiliation"/>
        <w:spacing w:after="0" w:line="240" w:lineRule="auto"/>
        <w:jc w:val="both"/>
        <w:rPr>
          <w:rFonts w:ascii="Arial" w:hAnsi="Arial" w:cs="Arial"/>
        </w:rPr>
      </w:pPr>
    </w:p>
    <w:p w14:paraId="6767E59D" w14:textId="71CAD45E" w:rsidR="00B01FCD" w:rsidRPr="00E6270C" w:rsidRDefault="00465B33" w:rsidP="00441B6F">
      <w:pPr>
        <w:pStyle w:val="Copyright"/>
        <w:spacing w:after="0" w:line="240" w:lineRule="auto"/>
        <w:jc w:val="both"/>
        <w:rPr>
          <w:rFonts w:ascii="Arial" w:hAnsi="Arial" w:cs="Arial"/>
        </w:rPr>
        <w:sectPr w:rsidR="00B01FCD" w:rsidRPr="00E6270C" w:rsidSect="001003BC">
          <w:headerReference w:type="first" r:id="rId8"/>
          <w:footerReference w:type="first" r:id="rId9"/>
          <w:pgSz w:w="12240" w:h="15840" w:code="1"/>
          <w:pgMar w:top="1440" w:right="2016" w:bottom="2016" w:left="2016" w:header="720" w:footer="1296" w:gutter="0"/>
          <w:cols w:space="720"/>
          <w:docGrid w:linePitch="272"/>
        </w:sectPr>
      </w:pPr>
      <w:r w:rsidRPr="00E6270C">
        <w:rPr>
          <w:rFonts w:ascii="Arial" w:hAnsi="Arial" w:cs="Arial"/>
          <w:noProof/>
        </w:rPr>
        <mc:AlternateContent>
          <mc:Choice Requires="wps">
            <w:drawing>
              <wp:inline distT="0" distB="0" distL="0" distR="0" wp14:anchorId="5341FBC5" wp14:editId="5E154A28">
                <wp:extent cx="5303520" cy="635"/>
                <wp:effectExtent l="17145" t="15240" r="13335" b="13335"/>
                <wp:docPr id="53146166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5374D94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6270C">
        <w:rPr>
          <w:rFonts w:ascii="Arial" w:hAnsi="Arial" w:cs="Arial"/>
        </w:rPr>
        <w:t>.</w:t>
      </w:r>
    </w:p>
    <w:p w14:paraId="17E0995F" w14:textId="52DB48B0" w:rsidR="00B01FCD" w:rsidRPr="00E6270C" w:rsidRDefault="00B01FCD" w:rsidP="00441B6F">
      <w:pPr>
        <w:pStyle w:val="AbstHead"/>
        <w:spacing w:after="0"/>
        <w:jc w:val="both"/>
        <w:rPr>
          <w:rFonts w:ascii="Arial" w:hAnsi="Arial" w:cs="Arial"/>
        </w:rPr>
      </w:pPr>
      <w:r w:rsidRPr="00E6270C">
        <w:rPr>
          <w:rFonts w:ascii="Arial" w:hAnsi="Arial" w:cs="Arial"/>
        </w:rPr>
        <w:lastRenderedPageBreak/>
        <w:t>ABSTRACT</w:t>
      </w:r>
      <w:r w:rsidR="0066510A" w:rsidRPr="00E6270C">
        <w:rPr>
          <w:rFonts w:ascii="Arial" w:hAnsi="Arial" w:cs="Arial"/>
        </w:rPr>
        <w:t xml:space="preserve"> </w:t>
      </w:r>
    </w:p>
    <w:p w14:paraId="1E68831E" w14:textId="77777777" w:rsidR="00790ADA" w:rsidRPr="00E6270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20"/>
      </w:tblGrid>
      <w:tr w:rsidR="00E6270C" w:rsidRPr="00E6270C" w14:paraId="403958B2" w14:textId="77777777" w:rsidTr="008C6159">
        <w:tc>
          <w:tcPr>
            <w:tcW w:w="9020" w:type="dxa"/>
            <w:shd w:val="clear" w:color="auto" w:fill="F2F2F2"/>
          </w:tcPr>
          <w:p w14:paraId="0AF1AA4F" w14:textId="77777777" w:rsidR="008C6159" w:rsidRPr="00E6270C" w:rsidRDefault="008C6159" w:rsidP="008C6159">
            <w:pPr>
              <w:pStyle w:val="Heading2"/>
              <w:jc w:val="left"/>
              <w:rPr>
                <w:rFonts w:ascii="Arial" w:hAnsi="Arial" w:cs="Arial"/>
                <w:bCs w:val="0"/>
                <w:sz w:val="22"/>
                <w:szCs w:val="22"/>
                <w:lang w:val="en-GB"/>
              </w:rPr>
            </w:pPr>
            <w:r w:rsidRPr="00E6270C">
              <w:rPr>
                <w:rFonts w:ascii="Arial" w:hAnsi="Arial" w:cs="Arial"/>
                <w:bCs w:val="0"/>
                <w:sz w:val="22"/>
                <w:szCs w:val="22"/>
                <w:lang w:val="en-GB"/>
              </w:rPr>
              <w:t>pH is a critical factor that affects physicochemical processes in aquatic systems, especially in areas influenced by intensive agriculture and industrial activities. This study aimed to examine how pH influences key physicochemical characteristics of surface and groundwater in the Malwa region of Punjab, India. Water samples were taken from natural surface water bodies and groundwater sources using a stratified sampling design. We used standard analytical procedures from APHA and BIS to measure pH, electrical conductivity (EC), total dissolved solids (TDS), hardness, alkalinity, dissolved oxygen (DO), biochemical oxygen demand (BOD</w:t>
            </w:r>
            <w:r w:rsidRPr="00E6270C">
              <w:rPr>
                <w:rFonts w:ascii="Cambria Math" w:hAnsi="Cambria Math" w:cs="Cambria Math"/>
                <w:bCs w:val="0"/>
                <w:sz w:val="22"/>
                <w:szCs w:val="22"/>
                <w:lang w:val="en-GB"/>
              </w:rPr>
              <w:t>₅</w:t>
            </w:r>
            <w:r w:rsidRPr="00E6270C">
              <w:rPr>
                <w:rFonts w:ascii="Arial" w:hAnsi="Arial" w:cs="Arial"/>
                <w:bCs w:val="0"/>
                <w:sz w:val="22"/>
                <w:szCs w:val="22"/>
                <w:lang w:val="en-GB"/>
              </w:rPr>
              <w:t>), and chemical oxygen demand (COD).</w:t>
            </w:r>
          </w:p>
          <w:p w14:paraId="741F3EFC" w14:textId="77777777" w:rsidR="008C6159" w:rsidRPr="00E6270C" w:rsidRDefault="008C6159" w:rsidP="008C6159">
            <w:pPr>
              <w:pStyle w:val="Heading2"/>
              <w:jc w:val="left"/>
              <w:rPr>
                <w:rFonts w:ascii="Arial" w:hAnsi="Arial" w:cs="Arial"/>
                <w:bCs w:val="0"/>
                <w:sz w:val="22"/>
                <w:szCs w:val="22"/>
                <w:lang w:val="en-GB"/>
              </w:rPr>
            </w:pPr>
          </w:p>
          <w:p w14:paraId="6DC042C7" w14:textId="77777777" w:rsidR="008C6159" w:rsidRPr="00E6270C" w:rsidRDefault="008C6159" w:rsidP="008C6159">
            <w:pPr>
              <w:pStyle w:val="Heading2"/>
              <w:jc w:val="left"/>
              <w:rPr>
                <w:rFonts w:ascii="Arial" w:hAnsi="Arial" w:cs="Arial"/>
                <w:bCs w:val="0"/>
                <w:sz w:val="22"/>
                <w:szCs w:val="22"/>
                <w:lang w:val="en-GB"/>
              </w:rPr>
            </w:pPr>
            <w:r w:rsidRPr="00E6270C">
              <w:rPr>
                <w:rFonts w:ascii="Arial" w:hAnsi="Arial" w:cs="Arial"/>
                <w:bCs w:val="0"/>
                <w:sz w:val="22"/>
                <w:szCs w:val="22"/>
                <w:lang w:val="en-GB"/>
              </w:rPr>
              <w:t>The results show that pH values ranged from 6.2 to 8.9, with several sampling locations exceeding BIS permissible limits. TDS concentrations varied from 310 to 2,480 mg/L, hardness values ranged from 180 to 1,120 mg/L, and COD levels reached up to 410 mg/L in areas affected by industrial and agricultural activities. Groundwater showed higher mineralization and organic load compared to surface water, which reflects increased geochemical interactions under confined conditions. Significant correlations between pH and factors like alkalinity, hardness, and TDS underline the role of pH in controlling water chemistry and the movement of contaminants.</w:t>
            </w:r>
          </w:p>
          <w:p w14:paraId="03CEC89A" w14:textId="77777777" w:rsidR="008C6159" w:rsidRPr="00E6270C" w:rsidRDefault="008C6159" w:rsidP="008C6159">
            <w:pPr>
              <w:pStyle w:val="Heading2"/>
              <w:jc w:val="left"/>
              <w:rPr>
                <w:rFonts w:ascii="Arial" w:hAnsi="Arial" w:cs="Arial"/>
                <w:bCs w:val="0"/>
                <w:sz w:val="22"/>
                <w:szCs w:val="22"/>
                <w:lang w:val="en-GB"/>
              </w:rPr>
            </w:pPr>
          </w:p>
          <w:p w14:paraId="0D639434" w14:textId="2EF27C9C" w:rsidR="008C6159" w:rsidRPr="00E6270C" w:rsidRDefault="008C6159" w:rsidP="008C6159">
            <w:pPr>
              <w:pStyle w:val="Body"/>
              <w:jc w:val="left"/>
              <w:rPr>
                <w:rFonts w:ascii="Arial" w:eastAsia="Calibri" w:hAnsi="Arial" w:cs="Arial"/>
                <w:szCs w:val="22"/>
              </w:rPr>
            </w:pPr>
            <w:r w:rsidRPr="00E6270C">
              <w:rPr>
                <w:rFonts w:ascii="Arial" w:hAnsi="Arial" w:cs="Arial"/>
                <w:b/>
                <w:sz w:val="22"/>
                <w:szCs w:val="22"/>
                <w:lang w:val="en-GB"/>
              </w:rPr>
              <w:t>This study identifies pH as a reliable indicator of physicochemical degradation in surface and groundwater systems and provides region-specific baseline data crucial for assessing water quality and monitoring the environment in the Malwa region.</w:t>
            </w:r>
          </w:p>
        </w:tc>
      </w:tr>
    </w:tbl>
    <w:p w14:paraId="730C7B47" w14:textId="77777777" w:rsidR="00636EB2" w:rsidRPr="00E6270C" w:rsidRDefault="00636EB2" w:rsidP="00441B6F">
      <w:pPr>
        <w:pStyle w:val="Body"/>
        <w:spacing w:after="0"/>
        <w:rPr>
          <w:rFonts w:ascii="Arial" w:hAnsi="Arial" w:cs="Arial"/>
          <w:i/>
        </w:rPr>
      </w:pPr>
    </w:p>
    <w:p w14:paraId="40E25219" w14:textId="3231D783" w:rsidR="00A24E7E" w:rsidRPr="00E6270C" w:rsidRDefault="00A24E7E" w:rsidP="00441B6F">
      <w:pPr>
        <w:pStyle w:val="Body"/>
        <w:spacing w:after="0"/>
        <w:rPr>
          <w:rFonts w:ascii="Arial" w:hAnsi="Arial" w:cs="Arial"/>
          <w:i/>
        </w:rPr>
      </w:pPr>
      <w:r w:rsidRPr="00E6270C">
        <w:rPr>
          <w:rFonts w:ascii="Arial" w:hAnsi="Arial" w:cs="Arial"/>
          <w:i/>
        </w:rPr>
        <w:t xml:space="preserve">Keywords: </w:t>
      </w:r>
      <w:r w:rsidR="00CE6630" w:rsidRPr="00E6270C">
        <w:rPr>
          <w:rFonts w:ascii="Arial" w:hAnsi="Arial" w:cs="Arial"/>
          <w:i/>
        </w:rPr>
        <w:t>Natural water, Industrial water, Aquatic life, Bacteriological factors, availability of nutrients, PH of water, Turbidity, TDS, Variation of Chlorides, Variation of hardness, variation of alkalinity.</w:t>
      </w:r>
    </w:p>
    <w:p w14:paraId="3B449434" w14:textId="77777777" w:rsidR="00505F06" w:rsidRPr="00E6270C" w:rsidRDefault="00505F06" w:rsidP="00441B6F">
      <w:pPr>
        <w:pStyle w:val="Body"/>
        <w:spacing w:after="0"/>
        <w:rPr>
          <w:rFonts w:ascii="Arial" w:hAnsi="Arial" w:cs="Arial"/>
          <w:i/>
        </w:rPr>
      </w:pPr>
    </w:p>
    <w:p w14:paraId="50F6528D" w14:textId="24520E6D" w:rsidR="007F7B32" w:rsidRPr="00E6270C" w:rsidRDefault="00902823" w:rsidP="00441B6F">
      <w:pPr>
        <w:pStyle w:val="AbstHead"/>
        <w:spacing w:after="0"/>
        <w:jc w:val="both"/>
        <w:rPr>
          <w:rFonts w:ascii="Arial" w:hAnsi="Arial" w:cs="Arial"/>
        </w:rPr>
      </w:pPr>
      <w:r w:rsidRPr="00E6270C">
        <w:rPr>
          <w:rFonts w:ascii="Arial" w:hAnsi="Arial" w:cs="Arial"/>
        </w:rPr>
        <w:t xml:space="preserve">1. </w:t>
      </w:r>
      <w:r w:rsidR="00B01FCD" w:rsidRPr="00E6270C">
        <w:rPr>
          <w:rFonts w:ascii="Arial" w:hAnsi="Arial" w:cs="Arial"/>
        </w:rPr>
        <w:t>INTRODUCTION</w:t>
      </w:r>
    </w:p>
    <w:p w14:paraId="14C9C5E4" w14:textId="77777777" w:rsidR="00790ADA" w:rsidRPr="00E6270C" w:rsidRDefault="00790ADA" w:rsidP="00441B6F">
      <w:pPr>
        <w:pStyle w:val="AbstHead"/>
        <w:spacing w:after="0"/>
        <w:jc w:val="both"/>
        <w:rPr>
          <w:rFonts w:ascii="Arial" w:hAnsi="Arial" w:cs="Arial"/>
        </w:rPr>
      </w:pPr>
    </w:p>
    <w:p w14:paraId="4DD94F7C" w14:textId="42DECEBA" w:rsidR="00914E00" w:rsidRPr="00E6270C" w:rsidRDefault="00914E00" w:rsidP="00914E00">
      <w:pPr>
        <w:pStyle w:val="Body"/>
        <w:rPr>
          <w:rFonts w:ascii="Arial" w:hAnsi="Arial" w:cs="Arial"/>
        </w:rPr>
      </w:pPr>
      <w:r w:rsidRPr="00E6270C">
        <w:rPr>
          <w:rFonts w:ascii="Arial" w:hAnsi="Arial" w:cs="Arial"/>
        </w:rPr>
        <w:t xml:space="preserve">Punjab is one of the top food grain-producing states in India and plays an important role in ensuring the nation’s food security. However, the intensive farming methods used over the years have led to heavy use of chemical fertilizers, pesticides, and irrigation. This has greatly affected the quality of both surface and groundwater. Numerous studies have shown that drinking water sources in Punjab, especially in the Malwa belt, are contaminated with heavy metals, fluoride, pesticide residues, and other pollutants from agriculture. This poses serious risks to environmental health and public safety. Groundwater, which is the main source of drinking and irrigation water for many rural and semi-urban populations, has become increasingly exposed to contamination due to ongoing human </w:t>
      </w:r>
      <w:proofErr w:type="spellStart"/>
      <w:proofErr w:type="gramStart"/>
      <w:r w:rsidRPr="00E6270C">
        <w:rPr>
          <w:rFonts w:ascii="Arial" w:hAnsi="Arial" w:cs="Arial"/>
        </w:rPr>
        <w:t>activities.Rapid</w:t>
      </w:r>
      <w:proofErr w:type="spellEnd"/>
      <w:proofErr w:type="gramEnd"/>
      <w:r w:rsidRPr="00E6270C">
        <w:rPr>
          <w:rFonts w:ascii="Arial" w:hAnsi="Arial" w:cs="Arial"/>
        </w:rPr>
        <w:t xml:space="preserve"> population growth, increasing agricultural needs, and growing industrial activities have put more pressure on water resources. The careless use of nitrogen-based fertilizers and pesticides, along with poor wastewater management, has worsened groundwater quality in many areas of the Malwa region. Poor groundwater quality is now a leading cause of the high rates of water-related diseases in the area, such as fluorosis, gastrointestinal issues, and other long-term health problems. These challenges are especially harsh in rural communities, where safe drinking water options are limited.</w:t>
      </w:r>
    </w:p>
    <w:p w14:paraId="32878B94" w14:textId="32A9003E" w:rsidR="00914E00" w:rsidRPr="00E6270C" w:rsidRDefault="00914E00" w:rsidP="00914E00">
      <w:pPr>
        <w:pStyle w:val="Body"/>
        <w:rPr>
          <w:rFonts w:ascii="Arial" w:hAnsi="Arial" w:cs="Arial"/>
        </w:rPr>
      </w:pPr>
      <w:r w:rsidRPr="00E6270C">
        <w:rPr>
          <w:rFonts w:ascii="Arial" w:hAnsi="Arial" w:cs="Arial"/>
        </w:rPr>
        <w:t>The districts in southwestern Punjab have been identified as severely affected zones where the decline in groundwater quality is mostly caused by human activities. Excessive use of fertilizers has led to nitrate buildup, while pesticides and industrial waste have released harmful substances into underground aquifers. One concerning example of agriculture-related groundwater pollution in the Malwa region is the presence of uranium, alongside high levels of nitrate and fluoride, in drinking water sources. This contamination raises serious concerns about long-term exposure and health risks for the local population.</w:t>
      </w:r>
      <w:r w:rsidR="00FB4BCD" w:rsidRPr="00E6270C">
        <w:rPr>
          <w:rFonts w:ascii="Arial" w:hAnsi="Arial" w:cs="Arial"/>
        </w:rPr>
        <w:t xml:space="preserve"> </w:t>
      </w:r>
      <w:r w:rsidRPr="00E6270C">
        <w:rPr>
          <w:rFonts w:ascii="Arial" w:hAnsi="Arial" w:cs="Arial"/>
        </w:rPr>
        <w:t xml:space="preserve">According to the Planning Commission's report “Water Logging in Punjab” (Government of India, 2013), many areas in the southern and southwestern parts of the state show nitrate levels higher than safe limits for drinking water. High fluoride levels, often above 10 mg/L, have </w:t>
      </w:r>
      <w:r w:rsidRPr="00E6270C">
        <w:rPr>
          <w:rFonts w:ascii="Arial" w:hAnsi="Arial" w:cs="Arial"/>
        </w:rPr>
        <w:lastRenderedPageBreak/>
        <w:t xml:space="preserve">been found in districts like </w:t>
      </w:r>
      <w:proofErr w:type="spellStart"/>
      <w:r w:rsidRPr="00E6270C">
        <w:rPr>
          <w:rFonts w:ascii="Arial" w:hAnsi="Arial" w:cs="Arial"/>
        </w:rPr>
        <w:t>Fazilka</w:t>
      </w:r>
      <w:proofErr w:type="spellEnd"/>
      <w:r w:rsidRPr="00E6270C">
        <w:rPr>
          <w:rFonts w:ascii="Arial" w:hAnsi="Arial" w:cs="Arial"/>
        </w:rPr>
        <w:t xml:space="preserve">, Muktsar, Bathinda, Sangrur, and </w:t>
      </w:r>
      <w:proofErr w:type="spellStart"/>
      <w:r w:rsidRPr="00E6270C">
        <w:rPr>
          <w:rFonts w:ascii="Arial" w:hAnsi="Arial" w:cs="Arial"/>
        </w:rPr>
        <w:t>Barnala</w:t>
      </w:r>
      <w:proofErr w:type="spellEnd"/>
      <w:r w:rsidRPr="00E6270C">
        <w:rPr>
          <w:rFonts w:ascii="Arial" w:hAnsi="Arial" w:cs="Arial"/>
        </w:rPr>
        <w:t>, making groundwater unsuitable for household use without treatment. These regions also have poor natural drainage and limited groundwater recharge, which worsens the buildup of harmful substances.</w:t>
      </w:r>
    </w:p>
    <w:p w14:paraId="1BADE899" w14:textId="77777777" w:rsidR="00914E00" w:rsidRPr="00E6270C" w:rsidRDefault="00914E00" w:rsidP="00914E00">
      <w:pPr>
        <w:pStyle w:val="Body"/>
        <w:rPr>
          <w:rFonts w:ascii="Arial" w:hAnsi="Arial" w:cs="Arial"/>
        </w:rPr>
      </w:pPr>
      <w:r w:rsidRPr="00E6270C">
        <w:rPr>
          <w:rFonts w:ascii="Arial" w:hAnsi="Arial" w:cs="Arial"/>
        </w:rPr>
        <w:t xml:space="preserve">Muktsar district is particularly vulnerable due to its heavy agricultural practices and high use of agrochemicals. The district uses about 17% of the total pesticides consumed in India, despite its small geographic size. It consists of 234 villages spread across three tehsils (Muktsar, </w:t>
      </w:r>
      <w:proofErr w:type="spellStart"/>
      <w:r w:rsidRPr="00E6270C">
        <w:rPr>
          <w:rFonts w:ascii="Arial" w:hAnsi="Arial" w:cs="Arial"/>
        </w:rPr>
        <w:t>Malout</w:t>
      </w:r>
      <w:proofErr w:type="spellEnd"/>
      <w:r w:rsidRPr="00E6270C">
        <w:rPr>
          <w:rFonts w:ascii="Arial" w:hAnsi="Arial" w:cs="Arial"/>
        </w:rPr>
        <w:t xml:space="preserve">, and </w:t>
      </w:r>
      <w:proofErr w:type="spellStart"/>
      <w:r w:rsidRPr="00E6270C">
        <w:rPr>
          <w:rFonts w:ascii="Arial" w:hAnsi="Arial" w:cs="Arial"/>
        </w:rPr>
        <w:t>Gidderbaha</w:t>
      </w:r>
      <w:proofErr w:type="spellEnd"/>
      <w:r w:rsidRPr="00E6270C">
        <w:rPr>
          <w:rFonts w:ascii="Arial" w:hAnsi="Arial" w:cs="Arial"/>
        </w:rPr>
        <w:t xml:space="preserve">) and four administrative blocks (Muktsar, </w:t>
      </w:r>
      <w:proofErr w:type="spellStart"/>
      <w:r w:rsidRPr="00E6270C">
        <w:rPr>
          <w:rFonts w:ascii="Arial" w:hAnsi="Arial" w:cs="Arial"/>
        </w:rPr>
        <w:t>Malout</w:t>
      </w:r>
      <w:proofErr w:type="spellEnd"/>
      <w:r w:rsidRPr="00E6270C">
        <w:rPr>
          <w:rFonts w:ascii="Arial" w:hAnsi="Arial" w:cs="Arial"/>
        </w:rPr>
        <w:t xml:space="preserve">, </w:t>
      </w:r>
      <w:proofErr w:type="spellStart"/>
      <w:r w:rsidRPr="00E6270C">
        <w:rPr>
          <w:rFonts w:ascii="Arial" w:hAnsi="Arial" w:cs="Arial"/>
        </w:rPr>
        <w:t>Lambi</w:t>
      </w:r>
      <w:proofErr w:type="spellEnd"/>
      <w:r w:rsidRPr="00E6270C">
        <w:rPr>
          <w:rFonts w:ascii="Arial" w:hAnsi="Arial" w:cs="Arial"/>
        </w:rPr>
        <w:t xml:space="preserve">, and </w:t>
      </w:r>
      <w:proofErr w:type="spellStart"/>
      <w:r w:rsidRPr="00E6270C">
        <w:rPr>
          <w:rFonts w:ascii="Arial" w:hAnsi="Arial" w:cs="Arial"/>
        </w:rPr>
        <w:t>Kot</w:t>
      </w:r>
      <w:proofErr w:type="spellEnd"/>
      <w:r w:rsidRPr="00E6270C">
        <w:rPr>
          <w:rFonts w:ascii="Arial" w:hAnsi="Arial" w:cs="Arial"/>
        </w:rPr>
        <w:t xml:space="preserve"> Bhai). In many villages, groundwater from the </w:t>
      </w:r>
      <w:proofErr w:type="spellStart"/>
      <w:r w:rsidRPr="00E6270C">
        <w:rPr>
          <w:rFonts w:ascii="Arial" w:hAnsi="Arial" w:cs="Arial"/>
        </w:rPr>
        <w:t>Gidderbaha</w:t>
      </w:r>
      <w:proofErr w:type="spellEnd"/>
      <w:r w:rsidRPr="00E6270C">
        <w:rPr>
          <w:rFonts w:ascii="Arial" w:hAnsi="Arial" w:cs="Arial"/>
        </w:rPr>
        <w:t xml:space="preserve"> block is the only source for drinking and irrigation, increasing the local population’s risk from poor water quality. Industrial activities and agricultural runoff have raised total dissolved solids (TDS), salinity, and chemical loads, making groundwater even less suitable for domestic and farming use.</w:t>
      </w:r>
    </w:p>
    <w:p w14:paraId="79748DB6" w14:textId="77777777" w:rsidR="00914E00" w:rsidRPr="00E6270C" w:rsidRDefault="00914E00" w:rsidP="00914E00">
      <w:pPr>
        <w:pStyle w:val="Body"/>
        <w:rPr>
          <w:rFonts w:ascii="Arial" w:hAnsi="Arial" w:cs="Arial"/>
        </w:rPr>
      </w:pPr>
      <w:r w:rsidRPr="00E6270C">
        <w:rPr>
          <w:rFonts w:ascii="Arial" w:hAnsi="Arial" w:cs="Arial"/>
        </w:rPr>
        <w:t>Turbidity is another critical water quality factor that relates closely to pH levels. Earlier studies by Lee et al. (2013) and Zhang et al. (2019) have shown that changes in pH affect how suspended particles clump together and remain stable, resulting in different turbidity levels. High turbidity limits light penetration in water, negatively impacting photosynthesis, disrupting aquatic food chains, and altering ecosystem balance. These interactions illustrate the important yet indirect role of pH in influencing the physical and biological traits of bodies of water.</w:t>
      </w:r>
    </w:p>
    <w:p w14:paraId="308A0725" w14:textId="0EC5BE06" w:rsidR="00B01FCD" w:rsidRPr="00E6270C" w:rsidRDefault="00914E00" w:rsidP="00914E00">
      <w:pPr>
        <w:pStyle w:val="Body"/>
        <w:spacing w:after="0"/>
        <w:rPr>
          <w:rFonts w:ascii="Arial" w:hAnsi="Arial" w:cs="Arial"/>
        </w:rPr>
      </w:pPr>
      <w:r w:rsidRPr="00E6270C">
        <w:rPr>
          <w:rFonts w:ascii="Arial" w:hAnsi="Arial" w:cs="Arial"/>
        </w:rPr>
        <w:t>The existing research clearly shows that pH is essential in regulating various aspects of water quality, such as dissolved oxygen, nutrient availability, microbial activity, heavy metal movement, and turbidity changes. However, despite ample documentation of contamination issues in Punjab, there is still a lack of comprehensive studies that look at pH-related interactions in both surface and groundwater. The approach taken in this study aims to fill this gap by thoroughly assessing dissolved oxygen, nutrient levels, microbial indicators, heavy metal contamination, turbidity, and ecological effects related to pH changes. This research offers a better understanding of the complex processes affecting water quality decline in the Malwa region and provides useful insights for better monitoring and management strategies.</w:t>
      </w:r>
    </w:p>
    <w:p w14:paraId="3A40E1D2" w14:textId="77777777" w:rsidR="00790ADA" w:rsidRPr="00E6270C" w:rsidRDefault="00790ADA" w:rsidP="00441B6F">
      <w:pPr>
        <w:pStyle w:val="Body"/>
        <w:spacing w:after="0"/>
        <w:rPr>
          <w:rFonts w:ascii="Arial" w:hAnsi="Arial" w:cs="Arial"/>
        </w:rPr>
      </w:pPr>
    </w:p>
    <w:p w14:paraId="662404C9" w14:textId="189A91A0" w:rsidR="007F7B32" w:rsidRPr="00E6270C" w:rsidRDefault="00902823" w:rsidP="00441B6F">
      <w:pPr>
        <w:pStyle w:val="AbstHead"/>
        <w:spacing w:after="0"/>
        <w:jc w:val="both"/>
        <w:rPr>
          <w:rFonts w:ascii="Arial" w:hAnsi="Arial" w:cs="Arial"/>
        </w:rPr>
      </w:pPr>
      <w:r w:rsidRPr="00E6270C">
        <w:rPr>
          <w:rFonts w:ascii="Arial" w:hAnsi="Arial" w:cs="Arial"/>
        </w:rPr>
        <w:t>2. material and method</w:t>
      </w:r>
      <w:r w:rsidR="00000F8F" w:rsidRPr="00E6270C">
        <w:rPr>
          <w:rFonts w:ascii="Arial" w:hAnsi="Arial" w:cs="Arial"/>
        </w:rPr>
        <w:t>s</w:t>
      </w:r>
    </w:p>
    <w:p w14:paraId="20678A08" w14:textId="77777777" w:rsidR="00933BA5" w:rsidRPr="00E6270C" w:rsidRDefault="00933BA5" w:rsidP="00441B6F">
      <w:pPr>
        <w:pStyle w:val="AbstHead"/>
        <w:spacing w:after="0"/>
        <w:jc w:val="both"/>
        <w:rPr>
          <w:rFonts w:ascii="Arial" w:hAnsi="Arial" w:cs="Arial"/>
        </w:rPr>
      </w:pPr>
    </w:p>
    <w:p w14:paraId="6A3300C9" w14:textId="77777777" w:rsidR="00933BA5" w:rsidRPr="00E6270C" w:rsidRDefault="006B57D0" w:rsidP="00933BA5">
      <w:pPr>
        <w:pStyle w:val="Body"/>
        <w:spacing w:after="0"/>
        <w:rPr>
          <w:rFonts w:eastAsia="Calibri" w:cs="Arial"/>
          <w:b/>
          <w:bCs/>
          <w:szCs w:val="22"/>
        </w:rPr>
      </w:pPr>
      <w:r w:rsidRPr="00E6270C">
        <w:rPr>
          <w:rFonts w:ascii="Arial" w:hAnsi="Arial" w:cs="Arial"/>
        </w:rPr>
        <w:t>[</w:t>
      </w:r>
      <w:r w:rsidR="0066510A" w:rsidRPr="00E6270C">
        <w:rPr>
          <w:rFonts w:ascii="Arial" w:eastAsia="Calibri" w:hAnsi="Arial" w:cs="Arial"/>
          <w:szCs w:val="22"/>
        </w:rPr>
        <w:t>(</w:t>
      </w:r>
      <w:r w:rsidR="00933BA5" w:rsidRPr="00E6270C">
        <w:rPr>
          <w:rFonts w:eastAsia="Calibri" w:cs="Arial"/>
          <w:b/>
          <w:bCs/>
          <w:szCs w:val="22"/>
        </w:rPr>
        <w:t>Table1. Typical characteristics and ranges of iron concentration obtained from ground water samples from Bathinda district [9].</w:t>
      </w:r>
    </w:p>
    <w:tbl>
      <w:tblPr>
        <w:tblW w:w="10630"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1"/>
        <w:gridCol w:w="3514"/>
        <w:gridCol w:w="3565"/>
      </w:tblGrid>
      <w:tr w:rsidR="00E6270C" w:rsidRPr="00E6270C" w14:paraId="177C2F0D" w14:textId="77777777" w:rsidTr="00FB4BCD">
        <w:trPr>
          <w:trHeight w:val="292"/>
        </w:trPr>
        <w:tc>
          <w:tcPr>
            <w:tcW w:w="3551" w:type="dxa"/>
          </w:tcPr>
          <w:p w14:paraId="41B20D3D" w14:textId="77777777" w:rsidR="00933BA5" w:rsidRPr="00E6270C" w:rsidRDefault="00933BA5" w:rsidP="00933BA5">
            <w:pPr>
              <w:pStyle w:val="Body"/>
              <w:rPr>
                <w:rFonts w:ascii="Arial" w:eastAsia="Calibri" w:hAnsi="Arial" w:cs="Arial"/>
                <w:b/>
                <w:bCs/>
                <w:szCs w:val="22"/>
              </w:rPr>
            </w:pPr>
            <w:r w:rsidRPr="00E6270C">
              <w:rPr>
                <w:rFonts w:ascii="Arial" w:eastAsia="Calibri" w:hAnsi="Arial" w:cs="Arial"/>
                <w:b/>
                <w:bCs/>
                <w:szCs w:val="22"/>
              </w:rPr>
              <w:t>pH</w:t>
            </w:r>
          </w:p>
        </w:tc>
        <w:tc>
          <w:tcPr>
            <w:tcW w:w="3514" w:type="dxa"/>
          </w:tcPr>
          <w:p w14:paraId="66B2BE6A" w14:textId="77777777" w:rsidR="00933BA5" w:rsidRPr="00E6270C" w:rsidRDefault="00933BA5" w:rsidP="00933BA5">
            <w:pPr>
              <w:pStyle w:val="Body"/>
              <w:rPr>
                <w:rFonts w:ascii="Arial" w:eastAsia="Calibri" w:hAnsi="Arial" w:cs="Arial"/>
                <w:b/>
                <w:bCs/>
                <w:szCs w:val="22"/>
              </w:rPr>
            </w:pPr>
            <w:r w:rsidRPr="00E6270C">
              <w:rPr>
                <w:rFonts w:ascii="Arial" w:eastAsia="Calibri" w:hAnsi="Arial" w:cs="Arial"/>
                <w:b/>
                <w:bCs/>
                <w:szCs w:val="22"/>
              </w:rPr>
              <w:t>7.42</w:t>
            </w:r>
          </w:p>
        </w:tc>
        <w:tc>
          <w:tcPr>
            <w:tcW w:w="3565" w:type="dxa"/>
          </w:tcPr>
          <w:p w14:paraId="723FDFDE" w14:textId="77777777" w:rsidR="00933BA5" w:rsidRPr="00E6270C" w:rsidRDefault="00933BA5" w:rsidP="00933BA5">
            <w:pPr>
              <w:pStyle w:val="Body"/>
              <w:rPr>
                <w:rFonts w:ascii="Arial" w:eastAsia="Calibri" w:hAnsi="Arial" w:cs="Arial"/>
                <w:b/>
                <w:bCs/>
                <w:szCs w:val="22"/>
              </w:rPr>
            </w:pPr>
            <w:r w:rsidRPr="00E6270C">
              <w:rPr>
                <w:rFonts w:ascii="Arial" w:eastAsia="Calibri" w:hAnsi="Arial" w:cs="Arial"/>
                <w:b/>
                <w:bCs/>
                <w:szCs w:val="22"/>
              </w:rPr>
              <w:t>9.0</w:t>
            </w:r>
          </w:p>
        </w:tc>
      </w:tr>
      <w:tr w:rsidR="00E6270C" w:rsidRPr="00E6270C" w14:paraId="13FD368A" w14:textId="77777777" w:rsidTr="00FB4BCD">
        <w:trPr>
          <w:trHeight w:val="294"/>
        </w:trPr>
        <w:tc>
          <w:tcPr>
            <w:tcW w:w="3551" w:type="dxa"/>
          </w:tcPr>
          <w:p w14:paraId="1225D2AD"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Specific conductivity</w:t>
            </w:r>
          </w:p>
        </w:tc>
        <w:tc>
          <w:tcPr>
            <w:tcW w:w="3514" w:type="dxa"/>
          </w:tcPr>
          <w:p w14:paraId="500FFF3A"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312</w:t>
            </w:r>
          </w:p>
        </w:tc>
        <w:tc>
          <w:tcPr>
            <w:tcW w:w="3565" w:type="dxa"/>
          </w:tcPr>
          <w:p w14:paraId="10BF3FBF"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5800 micromhos/cm at 25</w:t>
            </w:r>
            <w:r w:rsidRPr="00E6270C">
              <w:rPr>
                <w:rFonts w:ascii="Arial" w:eastAsia="Calibri" w:hAnsi="Arial" w:cs="Arial"/>
                <w:szCs w:val="22"/>
                <w:vertAlign w:val="superscript"/>
              </w:rPr>
              <w:t>O</w:t>
            </w:r>
          </w:p>
        </w:tc>
      </w:tr>
      <w:tr w:rsidR="00E6270C" w:rsidRPr="00E6270C" w14:paraId="7086852F" w14:textId="77777777" w:rsidTr="00FB4BCD">
        <w:trPr>
          <w:trHeight w:val="292"/>
        </w:trPr>
        <w:tc>
          <w:tcPr>
            <w:tcW w:w="3551" w:type="dxa"/>
          </w:tcPr>
          <w:p w14:paraId="74220FCA"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CO</w:t>
            </w:r>
            <w:r w:rsidRPr="00E6270C">
              <w:rPr>
                <w:rFonts w:ascii="Arial" w:eastAsia="Calibri" w:hAnsi="Arial" w:cs="Arial"/>
                <w:szCs w:val="22"/>
                <w:vertAlign w:val="subscript"/>
              </w:rPr>
              <w:t>3</w:t>
            </w:r>
          </w:p>
        </w:tc>
        <w:tc>
          <w:tcPr>
            <w:tcW w:w="3514" w:type="dxa"/>
          </w:tcPr>
          <w:p w14:paraId="59C4B968"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Nil</w:t>
            </w:r>
          </w:p>
        </w:tc>
        <w:tc>
          <w:tcPr>
            <w:tcW w:w="3565" w:type="dxa"/>
          </w:tcPr>
          <w:p w14:paraId="6B09C2E4" w14:textId="77777777" w:rsidR="00933BA5" w:rsidRPr="00E6270C" w:rsidRDefault="00933BA5" w:rsidP="00933BA5">
            <w:pPr>
              <w:pStyle w:val="Body"/>
              <w:rPr>
                <w:rFonts w:ascii="Arial" w:eastAsia="Calibri" w:hAnsi="Arial" w:cs="Arial"/>
                <w:szCs w:val="22"/>
              </w:rPr>
            </w:pPr>
          </w:p>
        </w:tc>
      </w:tr>
      <w:tr w:rsidR="00E6270C" w:rsidRPr="00E6270C" w14:paraId="0383A094" w14:textId="77777777" w:rsidTr="00FB4BCD">
        <w:trPr>
          <w:trHeight w:val="292"/>
        </w:trPr>
        <w:tc>
          <w:tcPr>
            <w:tcW w:w="3551" w:type="dxa"/>
          </w:tcPr>
          <w:p w14:paraId="73B04CB0"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HCO</w:t>
            </w:r>
            <w:r w:rsidRPr="00E6270C">
              <w:rPr>
                <w:rFonts w:ascii="Arial" w:eastAsia="Calibri" w:hAnsi="Arial" w:cs="Arial"/>
                <w:szCs w:val="22"/>
                <w:vertAlign w:val="subscript"/>
              </w:rPr>
              <w:t>3</w:t>
            </w:r>
          </w:p>
        </w:tc>
        <w:tc>
          <w:tcPr>
            <w:tcW w:w="3514" w:type="dxa"/>
          </w:tcPr>
          <w:p w14:paraId="4D7AFC70"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132</w:t>
            </w:r>
          </w:p>
        </w:tc>
        <w:tc>
          <w:tcPr>
            <w:tcW w:w="3565" w:type="dxa"/>
          </w:tcPr>
          <w:p w14:paraId="02334250"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1463 mg/L</w:t>
            </w:r>
          </w:p>
        </w:tc>
      </w:tr>
      <w:tr w:rsidR="00E6270C" w:rsidRPr="00E6270C" w14:paraId="3DCA267A" w14:textId="77777777" w:rsidTr="00FB4BCD">
        <w:trPr>
          <w:trHeight w:val="292"/>
        </w:trPr>
        <w:tc>
          <w:tcPr>
            <w:tcW w:w="3551" w:type="dxa"/>
          </w:tcPr>
          <w:p w14:paraId="6BB3F301"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Cl</w:t>
            </w:r>
          </w:p>
        </w:tc>
        <w:tc>
          <w:tcPr>
            <w:tcW w:w="3514" w:type="dxa"/>
          </w:tcPr>
          <w:p w14:paraId="717E68C2"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7.4</w:t>
            </w:r>
          </w:p>
        </w:tc>
        <w:tc>
          <w:tcPr>
            <w:tcW w:w="3565" w:type="dxa"/>
          </w:tcPr>
          <w:p w14:paraId="1985D1B1"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752 mg/L</w:t>
            </w:r>
          </w:p>
        </w:tc>
      </w:tr>
      <w:tr w:rsidR="00E6270C" w:rsidRPr="00E6270C" w14:paraId="31D4AAB0" w14:textId="77777777" w:rsidTr="00FB4BCD">
        <w:trPr>
          <w:trHeight w:val="294"/>
        </w:trPr>
        <w:tc>
          <w:tcPr>
            <w:tcW w:w="3551" w:type="dxa"/>
          </w:tcPr>
          <w:p w14:paraId="0F32F27C"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NO</w:t>
            </w:r>
            <w:r w:rsidRPr="00E6270C">
              <w:rPr>
                <w:rFonts w:ascii="Arial" w:eastAsia="Calibri" w:hAnsi="Arial" w:cs="Arial"/>
                <w:szCs w:val="22"/>
                <w:vertAlign w:val="subscript"/>
              </w:rPr>
              <w:t>3</w:t>
            </w:r>
          </w:p>
        </w:tc>
        <w:tc>
          <w:tcPr>
            <w:tcW w:w="3514" w:type="dxa"/>
          </w:tcPr>
          <w:p w14:paraId="308D428F"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0.1</w:t>
            </w:r>
          </w:p>
        </w:tc>
        <w:tc>
          <w:tcPr>
            <w:tcW w:w="3565" w:type="dxa"/>
          </w:tcPr>
          <w:p w14:paraId="363F34AD"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1140 mg/L</w:t>
            </w:r>
          </w:p>
        </w:tc>
      </w:tr>
      <w:tr w:rsidR="00E6270C" w:rsidRPr="00E6270C" w14:paraId="0DA07864" w14:textId="77777777" w:rsidTr="00FB4BCD">
        <w:trPr>
          <w:trHeight w:val="292"/>
        </w:trPr>
        <w:tc>
          <w:tcPr>
            <w:tcW w:w="3551" w:type="dxa"/>
          </w:tcPr>
          <w:p w14:paraId="46A4F39C"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F</w:t>
            </w:r>
          </w:p>
        </w:tc>
        <w:tc>
          <w:tcPr>
            <w:tcW w:w="3514" w:type="dxa"/>
          </w:tcPr>
          <w:p w14:paraId="41228110"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0.14</w:t>
            </w:r>
          </w:p>
        </w:tc>
        <w:tc>
          <w:tcPr>
            <w:tcW w:w="3565" w:type="dxa"/>
          </w:tcPr>
          <w:p w14:paraId="63BE1109"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7.5 mg/L</w:t>
            </w:r>
          </w:p>
        </w:tc>
      </w:tr>
      <w:tr w:rsidR="00E6270C" w:rsidRPr="00E6270C" w14:paraId="5BFE9D1C" w14:textId="77777777" w:rsidTr="00FB4BCD">
        <w:trPr>
          <w:trHeight w:val="292"/>
        </w:trPr>
        <w:tc>
          <w:tcPr>
            <w:tcW w:w="3551" w:type="dxa"/>
          </w:tcPr>
          <w:p w14:paraId="603739F1"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Ca</w:t>
            </w:r>
          </w:p>
        </w:tc>
        <w:tc>
          <w:tcPr>
            <w:tcW w:w="3514" w:type="dxa"/>
          </w:tcPr>
          <w:p w14:paraId="41B6B36F"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6.2</w:t>
            </w:r>
          </w:p>
        </w:tc>
        <w:tc>
          <w:tcPr>
            <w:tcW w:w="3565" w:type="dxa"/>
          </w:tcPr>
          <w:p w14:paraId="190E7DD9"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189 mg/L</w:t>
            </w:r>
          </w:p>
        </w:tc>
      </w:tr>
      <w:tr w:rsidR="00E6270C" w:rsidRPr="00E6270C" w14:paraId="744DAC87" w14:textId="77777777" w:rsidTr="00FB4BCD">
        <w:trPr>
          <w:trHeight w:val="292"/>
        </w:trPr>
        <w:tc>
          <w:tcPr>
            <w:tcW w:w="3551" w:type="dxa"/>
          </w:tcPr>
          <w:p w14:paraId="51DE2C9D"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Mg</w:t>
            </w:r>
          </w:p>
        </w:tc>
        <w:tc>
          <w:tcPr>
            <w:tcW w:w="3514" w:type="dxa"/>
          </w:tcPr>
          <w:p w14:paraId="53625D06"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2.4</w:t>
            </w:r>
          </w:p>
        </w:tc>
        <w:tc>
          <w:tcPr>
            <w:tcW w:w="3565" w:type="dxa"/>
          </w:tcPr>
          <w:p w14:paraId="7F978EC9"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257 mg/L</w:t>
            </w:r>
          </w:p>
        </w:tc>
      </w:tr>
      <w:tr w:rsidR="00E6270C" w:rsidRPr="00E6270C" w14:paraId="64005485" w14:textId="77777777" w:rsidTr="00FB4BCD">
        <w:trPr>
          <w:trHeight w:val="295"/>
        </w:trPr>
        <w:tc>
          <w:tcPr>
            <w:tcW w:w="3551" w:type="dxa"/>
          </w:tcPr>
          <w:p w14:paraId="62E0AC74"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Na</w:t>
            </w:r>
          </w:p>
        </w:tc>
        <w:tc>
          <w:tcPr>
            <w:tcW w:w="3514" w:type="dxa"/>
          </w:tcPr>
          <w:p w14:paraId="6044D041"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2.9</w:t>
            </w:r>
          </w:p>
        </w:tc>
        <w:tc>
          <w:tcPr>
            <w:tcW w:w="3565" w:type="dxa"/>
          </w:tcPr>
          <w:p w14:paraId="4AF63FF4"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1450 mg/L</w:t>
            </w:r>
          </w:p>
        </w:tc>
      </w:tr>
      <w:tr w:rsidR="00E6270C" w:rsidRPr="00E6270C" w14:paraId="47B201AC" w14:textId="77777777" w:rsidTr="00FB4BCD">
        <w:trPr>
          <w:trHeight w:val="292"/>
        </w:trPr>
        <w:tc>
          <w:tcPr>
            <w:tcW w:w="3551" w:type="dxa"/>
          </w:tcPr>
          <w:p w14:paraId="7BB76D32"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K</w:t>
            </w:r>
          </w:p>
        </w:tc>
        <w:tc>
          <w:tcPr>
            <w:tcW w:w="3514" w:type="dxa"/>
          </w:tcPr>
          <w:p w14:paraId="46E5132C"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3.9</w:t>
            </w:r>
          </w:p>
        </w:tc>
        <w:tc>
          <w:tcPr>
            <w:tcW w:w="3565" w:type="dxa"/>
          </w:tcPr>
          <w:p w14:paraId="5D1D4A23"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665 mg/L</w:t>
            </w:r>
          </w:p>
        </w:tc>
      </w:tr>
      <w:tr w:rsidR="00E6270C" w:rsidRPr="00E6270C" w14:paraId="22E0EAAF" w14:textId="77777777" w:rsidTr="00FB4BCD">
        <w:trPr>
          <w:trHeight w:val="292"/>
        </w:trPr>
        <w:tc>
          <w:tcPr>
            <w:tcW w:w="3551" w:type="dxa"/>
          </w:tcPr>
          <w:p w14:paraId="12F6FEFA"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Total hardness as CaCO</w:t>
            </w:r>
            <w:r w:rsidRPr="00E6270C">
              <w:rPr>
                <w:rFonts w:ascii="Arial" w:eastAsia="Calibri" w:hAnsi="Arial" w:cs="Arial"/>
                <w:szCs w:val="22"/>
                <w:vertAlign w:val="subscript"/>
              </w:rPr>
              <w:t>3</w:t>
            </w:r>
          </w:p>
        </w:tc>
        <w:tc>
          <w:tcPr>
            <w:tcW w:w="3514" w:type="dxa"/>
          </w:tcPr>
          <w:p w14:paraId="28A067FB"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42</w:t>
            </w:r>
          </w:p>
        </w:tc>
        <w:tc>
          <w:tcPr>
            <w:tcW w:w="3565" w:type="dxa"/>
          </w:tcPr>
          <w:p w14:paraId="2CC1D3A3"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1329 mg/L</w:t>
            </w:r>
          </w:p>
        </w:tc>
      </w:tr>
      <w:tr w:rsidR="00E6270C" w:rsidRPr="00E6270C" w14:paraId="08386E87" w14:textId="77777777" w:rsidTr="00FB4BCD">
        <w:trPr>
          <w:trHeight w:val="292"/>
        </w:trPr>
        <w:tc>
          <w:tcPr>
            <w:tcW w:w="3551" w:type="dxa"/>
          </w:tcPr>
          <w:p w14:paraId="29980694"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lastRenderedPageBreak/>
              <w:t>Total Chemical content</w:t>
            </w:r>
          </w:p>
        </w:tc>
        <w:tc>
          <w:tcPr>
            <w:tcW w:w="3514" w:type="dxa"/>
          </w:tcPr>
          <w:p w14:paraId="48412EC9"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155 mg/L</w:t>
            </w:r>
          </w:p>
        </w:tc>
        <w:tc>
          <w:tcPr>
            <w:tcW w:w="3565" w:type="dxa"/>
          </w:tcPr>
          <w:p w14:paraId="07ACB8C1" w14:textId="77777777" w:rsidR="00933BA5" w:rsidRPr="00E6270C" w:rsidRDefault="00933BA5" w:rsidP="00933BA5">
            <w:pPr>
              <w:pStyle w:val="Body"/>
              <w:rPr>
                <w:rFonts w:ascii="Arial" w:eastAsia="Calibri" w:hAnsi="Arial" w:cs="Arial"/>
                <w:szCs w:val="22"/>
              </w:rPr>
            </w:pPr>
            <w:r w:rsidRPr="00E6270C">
              <w:rPr>
                <w:rFonts w:ascii="Arial" w:eastAsia="Calibri" w:hAnsi="Arial" w:cs="Arial"/>
                <w:szCs w:val="22"/>
              </w:rPr>
              <w:t>5923 mg/L</w:t>
            </w:r>
          </w:p>
        </w:tc>
      </w:tr>
    </w:tbl>
    <w:p w14:paraId="72D73869" w14:textId="6166438C" w:rsidR="00FB4BCD" w:rsidRPr="00E6270C" w:rsidRDefault="00FB4BCD" w:rsidP="00FB4BCD">
      <w:pPr>
        <w:pStyle w:val="Body"/>
        <w:rPr>
          <w:rFonts w:ascii="Arial" w:eastAsia="Calibri" w:hAnsi="Arial" w:cs="Arial"/>
          <w:bCs/>
          <w:szCs w:val="22"/>
        </w:rPr>
      </w:pPr>
      <w:r w:rsidRPr="00E6270C">
        <w:rPr>
          <w:rFonts w:ascii="Arial" w:eastAsia="Calibri" w:hAnsi="Arial" w:cs="Arial"/>
          <w:bCs/>
          <w:szCs w:val="22"/>
        </w:rPr>
        <w:t>The quality of groundwater for drinking, irrigation, and other household needs is usually evaluated by comparing the levels of heavy metals and other physical and chemical parameters to the limits set by the Bureau of Indian Standards (BIS, 2012). Heavy metals are significant indicators of groundwater pollution because of their toxicity, resistance to breaking down, and potential to accumulate in living organisms. Many studies in the Malwa region of Punjab have shown that heavy metals are present in groundwater at levels that often exceed acceptable limits, creating a serious and ongoing environmental issue. These metals come from natural and human-made sources, including the weathering of mineral-rich rocks and discharges from industries, mining waste, coal-fired power plants, and long-term agricultural applications of phosphate fertilizers and pesticides [18].</w:t>
      </w:r>
    </w:p>
    <w:p w14:paraId="0E135F89" w14:textId="477BA96F" w:rsidR="00FB4BCD" w:rsidRPr="00E6270C" w:rsidRDefault="00FB4BCD" w:rsidP="00FB4BCD">
      <w:pPr>
        <w:pStyle w:val="Body"/>
        <w:rPr>
          <w:rFonts w:ascii="Arial" w:eastAsia="Calibri" w:hAnsi="Arial" w:cs="Arial"/>
          <w:bCs/>
          <w:szCs w:val="22"/>
        </w:rPr>
      </w:pPr>
      <w:r w:rsidRPr="00E6270C">
        <w:rPr>
          <w:rFonts w:ascii="Arial" w:eastAsia="Calibri" w:hAnsi="Arial" w:cs="Arial"/>
          <w:bCs/>
          <w:szCs w:val="22"/>
        </w:rPr>
        <w:t>The Malwa region has seen rapid growth in agriculture and industry in recent decades. This growth has changed the chemical characteristics of the groundwater. The constant release of untreated or partially treated industrial wastewater, along with leaching from agricultural chemicals, has raised levels of metals like uranium, lead, chromium, cadmium, and arsenic in the groundwater. These metals are not easily broken down, so they remain in the ground and build up over time, increasing the chances of long-term exposure through drinking water. Long-term consumption of groundwater contaminated with heavy metals can lead to a variety of health issues, such as neurological problems, kidney damage, bone issues, and a higher risk of cancer. Therefore, regular monitoring of heavy metal levels in groundwater is crucial for assessing water quality and protecting public health in the Malwa region [18].</w:t>
      </w:r>
    </w:p>
    <w:p w14:paraId="2176DAB9" w14:textId="114183EB" w:rsidR="00FB4BCD" w:rsidRPr="00E6270C" w:rsidRDefault="00FB4BCD" w:rsidP="00FB4BCD">
      <w:pPr>
        <w:pStyle w:val="Body"/>
        <w:rPr>
          <w:rFonts w:ascii="Arial" w:eastAsia="Calibri" w:hAnsi="Arial" w:cs="Arial"/>
          <w:bCs/>
          <w:szCs w:val="22"/>
        </w:rPr>
      </w:pPr>
      <w:r w:rsidRPr="00E6270C">
        <w:rPr>
          <w:rFonts w:ascii="Arial" w:eastAsia="Calibri" w:hAnsi="Arial" w:cs="Arial"/>
          <w:bCs/>
          <w:szCs w:val="22"/>
        </w:rPr>
        <w:t xml:space="preserve">Chemical analysis shows that the groundwater in Malwa is generally alkaline, with pH values between 7.42 and 9.0. This alkalinity plays an important role in determining the form, solubility, and movement of dissolved substances, including heavy metals. At higher pH levels, some metals may settle out or attach to sediments, while others may still remain soluble depending on redox conditions and interactions. Alkaline groundwater also affects microbial growth and nutrient flow, which indirectly impacts water quality. The measured alkalinity is mostly due to the dissolution of carbonate minerals, intense irrigation, and the </w:t>
      </w:r>
      <w:proofErr w:type="gramStart"/>
      <w:r w:rsidRPr="00E6270C">
        <w:rPr>
          <w:rFonts w:ascii="Arial" w:eastAsia="Calibri" w:hAnsi="Arial" w:cs="Arial"/>
          <w:bCs/>
          <w:szCs w:val="22"/>
        </w:rPr>
        <w:t>long time</w:t>
      </w:r>
      <w:proofErr w:type="gramEnd"/>
      <w:r w:rsidRPr="00E6270C">
        <w:rPr>
          <w:rFonts w:ascii="Arial" w:eastAsia="Calibri" w:hAnsi="Arial" w:cs="Arial"/>
          <w:bCs/>
          <w:szCs w:val="22"/>
        </w:rPr>
        <w:t xml:space="preserve"> groundwater spends in aquifers.</w:t>
      </w:r>
    </w:p>
    <w:p w14:paraId="26F8B087" w14:textId="77777777" w:rsidR="00FB4BCD" w:rsidRPr="00E6270C" w:rsidRDefault="00FB4BCD" w:rsidP="00FB4BCD">
      <w:pPr>
        <w:pStyle w:val="Body"/>
        <w:rPr>
          <w:rFonts w:ascii="Arial" w:eastAsia="Calibri" w:hAnsi="Arial" w:cs="Arial"/>
          <w:bCs/>
          <w:szCs w:val="22"/>
        </w:rPr>
      </w:pPr>
      <w:r w:rsidRPr="00E6270C">
        <w:rPr>
          <w:rFonts w:ascii="Arial" w:eastAsia="Calibri" w:hAnsi="Arial" w:cs="Arial"/>
          <w:bCs/>
          <w:szCs w:val="22"/>
        </w:rPr>
        <w:t>In addition to chemical factors, there have been reports of groundwater level variations across different parts of the Malwa region. Excessive groundwater use for irrigation has led to declining water levels in some areas, while poor drainage and seepage from canals have caused waterlogging and rising water tables in others. These changes affect groundwater recharge, the ability to dilute pollutants, and how contaminants move. Declining water tables can increase the concentration of dissolved contaminants, while rising water tables can pull pollutants from soil and sediments into aquifers, further harming groundwater quality.</w:t>
      </w:r>
    </w:p>
    <w:p w14:paraId="61465051" w14:textId="675B06DA" w:rsidR="00FB4BCD" w:rsidRPr="00E6270C" w:rsidRDefault="00FB4BCD" w:rsidP="00FB4BCD">
      <w:pPr>
        <w:pStyle w:val="Body"/>
        <w:rPr>
          <w:rFonts w:ascii="Arial" w:eastAsia="Calibri" w:hAnsi="Arial" w:cs="Arial"/>
          <w:bCs/>
          <w:szCs w:val="22"/>
        </w:rPr>
      </w:pPr>
      <w:r w:rsidRPr="00E6270C">
        <w:rPr>
          <w:rFonts w:ascii="Arial" w:eastAsia="Calibri" w:hAnsi="Arial" w:cs="Arial"/>
          <w:bCs/>
          <w:szCs w:val="22"/>
        </w:rPr>
        <w:t xml:space="preserve">Hardness levels in the region indicate that the water is generally moderately hard, with hardness ranging from 102 mg/L at </w:t>
      </w:r>
      <w:proofErr w:type="spellStart"/>
      <w:r w:rsidRPr="00E6270C">
        <w:rPr>
          <w:rFonts w:ascii="Arial" w:eastAsia="Calibri" w:hAnsi="Arial" w:cs="Arial"/>
          <w:bCs/>
          <w:szCs w:val="22"/>
        </w:rPr>
        <w:t>Dera</w:t>
      </w:r>
      <w:proofErr w:type="spellEnd"/>
      <w:r w:rsidRPr="00E6270C">
        <w:rPr>
          <w:rFonts w:ascii="Arial" w:eastAsia="Calibri" w:hAnsi="Arial" w:cs="Arial"/>
          <w:bCs/>
          <w:szCs w:val="22"/>
        </w:rPr>
        <w:t xml:space="preserve"> </w:t>
      </w:r>
      <w:proofErr w:type="spellStart"/>
      <w:r w:rsidRPr="00E6270C">
        <w:rPr>
          <w:rFonts w:ascii="Arial" w:eastAsia="Calibri" w:hAnsi="Arial" w:cs="Arial"/>
          <w:bCs/>
          <w:szCs w:val="22"/>
        </w:rPr>
        <w:t>Bassi</w:t>
      </w:r>
      <w:proofErr w:type="spellEnd"/>
      <w:r w:rsidRPr="00E6270C">
        <w:rPr>
          <w:rFonts w:ascii="Arial" w:eastAsia="Calibri" w:hAnsi="Arial" w:cs="Arial"/>
          <w:bCs/>
          <w:szCs w:val="22"/>
        </w:rPr>
        <w:t xml:space="preserve"> to 490 mg/L at Hari </w:t>
      </w:r>
      <w:proofErr w:type="spellStart"/>
      <w:r w:rsidRPr="00E6270C">
        <w:rPr>
          <w:rFonts w:ascii="Arial" w:eastAsia="Calibri" w:hAnsi="Arial" w:cs="Arial"/>
          <w:bCs/>
          <w:szCs w:val="22"/>
        </w:rPr>
        <w:t>Majra</w:t>
      </w:r>
      <w:proofErr w:type="spellEnd"/>
      <w:r w:rsidRPr="00E6270C">
        <w:rPr>
          <w:rFonts w:ascii="Arial" w:eastAsia="Calibri" w:hAnsi="Arial" w:cs="Arial"/>
          <w:bCs/>
          <w:szCs w:val="22"/>
        </w:rPr>
        <w:t>, and an average of 244 mg/L. This hardness mainly comes from the dissolution of minerals like calcium and magnesium found in limestone, dolomite, and gypsum. While moderate hardness is not a direct health risk, high hardness can lead to problems in water supply systems, such as scale buildup in pipes, decreased efficiency of household appliances, and more soap needed for cleaning. High hardness often coincides with increased alkalinity and high dissolved solids, which can diminish the taste and overall appeal of drinking water.</w:t>
      </w:r>
    </w:p>
    <w:p w14:paraId="77F4DD2C" w14:textId="005EA2F7" w:rsidR="00933BA5" w:rsidRPr="00E6270C" w:rsidRDefault="00FB4BCD" w:rsidP="00FB4BCD">
      <w:pPr>
        <w:pStyle w:val="Body"/>
        <w:rPr>
          <w:rFonts w:ascii="Arial" w:eastAsia="Calibri" w:hAnsi="Arial" w:cs="Arial"/>
          <w:bCs/>
          <w:szCs w:val="22"/>
        </w:rPr>
      </w:pPr>
      <w:r w:rsidRPr="00E6270C">
        <w:rPr>
          <w:rFonts w:ascii="Arial" w:eastAsia="Calibri" w:hAnsi="Arial" w:cs="Arial"/>
          <w:bCs/>
          <w:szCs w:val="22"/>
        </w:rPr>
        <w:t>Taken together, the presence of heavy metals, alkaline pH, moderate to high hardness, and groundwater table fluctuations indicate a complex and deteriorating hydrogeochemical situation in the Malwa region. These interacting factors greatly reduce the suitability of groundwater for drinking and long-term household use. The results highlight the urgent need for comprehensive groundwater management plans, including regular monitoring, identifying contamination sources, regulating agricultural chemicals, controlling industrial waste, and applying suitable water treatment methods. If action is not taken soon, ongoing exposure to polluted groundwater may pose significant environmental and public health risks for communities throughout the Malwa region of Punjab [18].</w:t>
      </w:r>
    </w:p>
    <w:p w14:paraId="3187B5C6" w14:textId="1950CF87" w:rsidR="00C004C4" w:rsidRPr="00E6270C" w:rsidRDefault="00C004C4" w:rsidP="00C004C4">
      <w:pPr>
        <w:pStyle w:val="Body"/>
        <w:rPr>
          <w:rFonts w:ascii="Arial" w:eastAsia="Calibri" w:hAnsi="Arial" w:cs="Arial"/>
          <w:bCs/>
          <w:szCs w:val="22"/>
        </w:rPr>
      </w:pPr>
      <w:r w:rsidRPr="00E6270C">
        <w:rPr>
          <w:rFonts w:ascii="Arial" w:eastAsia="Calibri" w:hAnsi="Arial" w:cs="Arial"/>
          <w:bCs/>
          <w:szCs w:val="22"/>
        </w:rPr>
        <w:t>Turbidity-</w:t>
      </w:r>
    </w:p>
    <w:p w14:paraId="13971C0D" w14:textId="633C39AB" w:rsidR="00C004C4" w:rsidRPr="00E6270C" w:rsidRDefault="00C004C4" w:rsidP="00C004C4">
      <w:pPr>
        <w:pStyle w:val="Body"/>
        <w:rPr>
          <w:rFonts w:ascii="Arial" w:eastAsia="Calibri" w:hAnsi="Arial" w:cs="Arial"/>
          <w:bCs/>
          <w:szCs w:val="22"/>
        </w:rPr>
      </w:pPr>
      <w:r w:rsidRPr="00E6270C">
        <w:rPr>
          <w:rFonts w:ascii="Arial" w:eastAsia="Calibri" w:hAnsi="Arial" w:cs="Arial"/>
          <w:bCs/>
          <w:szCs w:val="22"/>
        </w:rPr>
        <w:t xml:space="preserve">Turbidity is an important physical measure that shows the </w:t>
      </w:r>
      <w:proofErr w:type="gramStart"/>
      <w:r w:rsidRPr="00E6270C">
        <w:rPr>
          <w:rFonts w:ascii="Arial" w:eastAsia="Calibri" w:hAnsi="Arial" w:cs="Arial"/>
          <w:bCs/>
          <w:szCs w:val="22"/>
        </w:rPr>
        <w:t>amount</w:t>
      </w:r>
      <w:proofErr w:type="gramEnd"/>
      <w:r w:rsidRPr="00E6270C">
        <w:rPr>
          <w:rFonts w:ascii="Arial" w:eastAsia="Calibri" w:hAnsi="Arial" w:cs="Arial"/>
          <w:bCs/>
          <w:szCs w:val="22"/>
        </w:rPr>
        <w:t xml:space="preserve"> of suspended particles in water. These particles include mud, clay, silt, organic matter, and tiny organisms. Turbidity indicates water clarity and relates to both appearance and treatment effectiveness. High turbidity can disrupt </w:t>
      </w:r>
      <w:r w:rsidRPr="00E6270C">
        <w:rPr>
          <w:rFonts w:ascii="Arial" w:eastAsia="Calibri" w:hAnsi="Arial" w:cs="Arial"/>
          <w:bCs/>
          <w:szCs w:val="22"/>
        </w:rPr>
        <w:lastRenderedPageBreak/>
        <w:t xml:space="preserve">disinfection processes, protect microorganisms from chemical disinfectants, and complicate water treatment </w:t>
      </w:r>
      <w:proofErr w:type="spellStart"/>
      <w:proofErr w:type="gramStart"/>
      <w:r w:rsidRPr="00E6270C">
        <w:rPr>
          <w:rFonts w:ascii="Arial" w:eastAsia="Calibri" w:hAnsi="Arial" w:cs="Arial"/>
          <w:bCs/>
          <w:szCs w:val="22"/>
        </w:rPr>
        <w:t>operations.In</w:t>
      </w:r>
      <w:proofErr w:type="spellEnd"/>
      <w:proofErr w:type="gramEnd"/>
      <w:r w:rsidRPr="00E6270C">
        <w:rPr>
          <w:rFonts w:ascii="Arial" w:eastAsia="Calibri" w:hAnsi="Arial" w:cs="Arial"/>
          <w:bCs/>
          <w:szCs w:val="22"/>
        </w:rPr>
        <w:t xml:space="preserve"> this study, turbidity values for all groundwater samples tested were well within the allowed limits, ranging from 0 to 10 NTU, as set by the Water Research Commission (WRC, 2003). The lowest turbidity value, 0.7 NTU, was recorded at the GNDT Colony Plant in Bathinda, showing excellent water clarity. The highest value, 1.47 NTU, was found in a groundwater sample from </w:t>
      </w:r>
      <w:proofErr w:type="spellStart"/>
      <w:r w:rsidRPr="00E6270C">
        <w:rPr>
          <w:rFonts w:ascii="Arial" w:eastAsia="Calibri" w:hAnsi="Arial" w:cs="Arial"/>
          <w:bCs/>
          <w:szCs w:val="22"/>
        </w:rPr>
        <w:t>Barnala</w:t>
      </w:r>
      <w:proofErr w:type="spellEnd"/>
      <w:r w:rsidRPr="00E6270C">
        <w:rPr>
          <w:rFonts w:ascii="Arial" w:eastAsia="Calibri" w:hAnsi="Arial" w:cs="Arial"/>
          <w:bCs/>
          <w:szCs w:val="22"/>
        </w:rPr>
        <w:t xml:space="preserve">. These low values suggest a minimal </w:t>
      </w:r>
      <w:proofErr w:type="gramStart"/>
      <w:r w:rsidRPr="00E6270C">
        <w:rPr>
          <w:rFonts w:ascii="Arial" w:eastAsia="Calibri" w:hAnsi="Arial" w:cs="Arial"/>
          <w:bCs/>
          <w:szCs w:val="22"/>
        </w:rPr>
        <w:t>amount</w:t>
      </w:r>
      <w:proofErr w:type="gramEnd"/>
      <w:r w:rsidRPr="00E6270C">
        <w:rPr>
          <w:rFonts w:ascii="Arial" w:eastAsia="Calibri" w:hAnsi="Arial" w:cs="Arial"/>
          <w:bCs/>
          <w:szCs w:val="22"/>
        </w:rPr>
        <w:t xml:space="preserve"> of suspended particles and show effective natural filtration through the soil layers.</w:t>
      </w:r>
    </w:p>
    <w:p w14:paraId="709848FE" w14:textId="77777777" w:rsidR="00C004C4" w:rsidRPr="00E6270C" w:rsidRDefault="00C004C4" w:rsidP="00C004C4">
      <w:pPr>
        <w:pStyle w:val="Body"/>
        <w:rPr>
          <w:rFonts w:ascii="Arial" w:eastAsia="Calibri" w:hAnsi="Arial" w:cs="Arial"/>
          <w:bCs/>
          <w:szCs w:val="22"/>
        </w:rPr>
      </w:pPr>
      <w:r w:rsidRPr="00E6270C">
        <w:rPr>
          <w:rFonts w:ascii="Arial" w:eastAsia="Calibri" w:hAnsi="Arial" w:cs="Arial"/>
          <w:bCs/>
          <w:szCs w:val="22"/>
        </w:rPr>
        <w:t>While the turbidity levels observed are not an immediate issue, it’s important to note that turbidity can change seasonally due to rainfall, surface runoff, and human activities. Even small increases in turbidity can make water purification more difficult by increasing the need for coagulants and lowering disinfection effectiveness. Thus, continuous turbidity monitoring is necessary to ensure the consistent safety and treatability of groundwater resources.</w:t>
      </w:r>
    </w:p>
    <w:p w14:paraId="19B3E0E3" w14:textId="204E9044" w:rsidR="00C004C4" w:rsidRPr="00E6270C" w:rsidRDefault="00C004C4" w:rsidP="00C004C4">
      <w:pPr>
        <w:pStyle w:val="Body"/>
        <w:rPr>
          <w:rFonts w:ascii="Arial" w:eastAsia="Calibri" w:hAnsi="Arial" w:cs="Arial"/>
          <w:bCs/>
          <w:szCs w:val="22"/>
        </w:rPr>
      </w:pPr>
      <w:r w:rsidRPr="00E6270C">
        <w:rPr>
          <w:rFonts w:ascii="Arial" w:eastAsia="Calibri" w:hAnsi="Arial" w:cs="Arial"/>
          <w:bCs/>
          <w:szCs w:val="22"/>
        </w:rPr>
        <w:t>Total Dissolved Solids (TDS)</w:t>
      </w:r>
    </w:p>
    <w:p w14:paraId="000D1131" w14:textId="65F21EB8" w:rsidR="00C004C4" w:rsidRPr="00E6270C" w:rsidRDefault="00C004C4" w:rsidP="00C004C4">
      <w:pPr>
        <w:pStyle w:val="Body"/>
        <w:rPr>
          <w:rFonts w:ascii="Arial" w:eastAsia="Calibri" w:hAnsi="Arial" w:cs="Arial"/>
          <w:bCs/>
          <w:szCs w:val="22"/>
        </w:rPr>
      </w:pPr>
      <w:r w:rsidRPr="00E6270C">
        <w:rPr>
          <w:rFonts w:ascii="Arial" w:eastAsia="Calibri" w:hAnsi="Arial" w:cs="Arial"/>
          <w:bCs/>
          <w:szCs w:val="22"/>
        </w:rPr>
        <w:t>Total Dissolved Solids (TDS) refer to the total concentration of inorganic salts and small amounts of organic matter dissolved in water. This includes ions like calcium, magnesium, sodium, potassium, chloride, sulfate, and bicarbonate. TDS serves as a key indicator of salinity, mineral content, and overall water quality, and it is closely linked to electrical conductivity since both show how many ions are in the water. In this investigation, TDS values showed significant variation across different sampling sites. The lowest TDS concentration, 301.63 mg/L, was recorded at Mohali Bus Stand, indicating lower mineralization and suitability for drinking. In contrast, groundwater samples from Sangrur, Mohali, Mansa, and Muktsar had elevated TDS values of 556.67 mg/L, 580.83 mg/L, 549.40 mg/L, and 519.83 mg/L, respectively. These values exceed the BIS standard desirable limit of 500 mg/L for drinking water and approach or exceed the levels at which water may not be suitable for human consumption.</w:t>
      </w:r>
    </w:p>
    <w:p w14:paraId="499E92EE" w14:textId="6C15855C" w:rsidR="00C004C4" w:rsidRPr="00E6270C" w:rsidRDefault="00C004C4" w:rsidP="00C004C4">
      <w:pPr>
        <w:pStyle w:val="Body"/>
        <w:rPr>
          <w:rFonts w:ascii="Arial" w:eastAsia="Calibri" w:hAnsi="Arial" w:cs="Arial"/>
          <w:bCs/>
          <w:szCs w:val="22"/>
        </w:rPr>
      </w:pPr>
      <w:r w:rsidRPr="00E6270C">
        <w:rPr>
          <w:rFonts w:ascii="Arial" w:eastAsia="Calibri" w:hAnsi="Arial" w:cs="Arial"/>
          <w:bCs/>
          <w:szCs w:val="22"/>
        </w:rPr>
        <w:t>According to the World Health Organization (WHO, 2004), the acceptable TDS limit for drinking water is 500 mg/L. Levels above this can lead to an unpleasant taste and lower palatability. The higher TDS values found in several locations suggest increased mineral loading, likely due to natural processes like rock-water interaction and human activities including agricultural runoff, excessive fertilizer use, industrial discharges, and groundwater overextraction. High TDS levels can also cause scaling in pipes, corrosion in distribution systems, and decreased efficiency of household appliances. The results of this study show that while turbidity levels are acceptable, TDS concentrations in several groundwater samples surpass recommended standards, raising concerns about long-term suitability for drinking and domestic use. These findings emphasize the need for periodic monitoring, source identification, and appropriate treatment measures, especially in areas where groundwater is the main source of drinking water. Effective management strategies should focus on controlling agricultural inputs, regulating industrial waste, and promoting sustainable groundwater use to prevent further decline in water quality.</w:t>
      </w:r>
    </w:p>
    <w:p w14:paraId="77F3A325" w14:textId="77777777" w:rsidR="00FB4BCD" w:rsidRPr="00E6270C" w:rsidRDefault="00FB4BCD" w:rsidP="00933BA5">
      <w:pPr>
        <w:pStyle w:val="Body"/>
        <w:rPr>
          <w:rFonts w:ascii="Arial" w:eastAsia="Calibri" w:hAnsi="Arial" w:cs="Arial"/>
          <w:szCs w:val="22"/>
        </w:rPr>
      </w:pPr>
    </w:p>
    <w:p w14:paraId="2325934E" w14:textId="4FAE364A" w:rsidR="00933BA5" w:rsidRPr="00E6270C" w:rsidRDefault="00933BA5" w:rsidP="00933BA5">
      <w:pPr>
        <w:pStyle w:val="Body"/>
        <w:rPr>
          <w:rFonts w:ascii="Arial" w:eastAsia="Calibri" w:hAnsi="Arial" w:cs="Arial"/>
          <w:szCs w:val="22"/>
        </w:rPr>
      </w:pPr>
      <w:r w:rsidRPr="00E6270C">
        <w:rPr>
          <w:rFonts w:ascii="Arial" w:eastAsia="Calibri" w:hAnsi="Arial" w:cs="Arial"/>
          <w:noProof/>
          <w:szCs w:val="22"/>
        </w:rPr>
        <w:lastRenderedPageBreak/>
        <w:drawing>
          <wp:anchor distT="0" distB="0" distL="0" distR="0" simplePos="0" relativeHeight="251656704" behindDoc="1" locked="0" layoutInCell="1" allowOverlap="1" wp14:anchorId="398BBC08" wp14:editId="40B95AC5">
            <wp:simplePos x="0" y="0"/>
            <wp:positionH relativeFrom="page">
              <wp:posOffset>1862192</wp:posOffset>
            </wp:positionH>
            <wp:positionV relativeFrom="paragraph">
              <wp:posOffset>807326</wp:posOffset>
            </wp:positionV>
            <wp:extent cx="4299219" cy="275948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4299219" cy="2759487"/>
                    </a:xfrm>
                    <a:prstGeom prst="rect">
                      <a:avLst/>
                    </a:prstGeom>
                  </pic:spPr>
                </pic:pic>
              </a:graphicData>
            </a:graphic>
          </wp:anchor>
        </w:drawing>
      </w:r>
    </w:p>
    <w:p w14:paraId="260E9BBD" w14:textId="77777777" w:rsidR="00790ADA" w:rsidRPr="00E6270C" w:rsidRDefault="00790ADA" w:rsidP="00441B6F">
      <w:pPr>
        <w:pStyle w:val="Body"/>
        <w:spacing w:after="0"/>
        <w:rPr>
          <w:rFonts w:ascii="Arial" w:hAnsi="Arial" w:cs="Arial"/>
        </w:rPr>
      </w:pPr>
    </w:p>
    <w:p w14:paraId="4302B7F2" w14:textId="77777777" w:rsidR="00CC25F8" w:rsidRPr="00E6270C" w:rsidRDefault="00CC25F8" w:rsidP="00441B6F">
      <w:pPr>
        <w:pStyle w:val="Head1"/>
        <w:spacing w:after="0"/>
        <w:jc w:val="both"/>
        <w:rPr>
          <w:rFonts w:ascii="Arial" w:hAnsi="Arial" w:cs="Arial"/>
        </w:rPr>
      </w:pPr>
    </w:p>
    <w:p w14:paraId="68CA2E46" w14:textId="77777777" w:rsidR="00CC25F8" w:rsidRPr="00E6270C" w:rsidRDefault="00CC25F8" w:rsidP="00CC25F8">
      <w:pPr>
        <w:pStyle w:val="Body"/>
        <w:jc w:val="center"/>
        <w:rPr>
          <w:rFonts w:ascii="Arial" w:eastAsia="Calibri" w:hAnsi="Arial" w:cs="Arial"/>
          <w:szCs w:val="22"/>
        </w:rPr>
      </w:pPr>
      <w:r w:rsidRPr="00E6270C">
        <w:rPr>
          <w:rFonts w:ascii="Arial" w:eastAsia="Calibri" w:hAnsi="Arial" w:cs="Arial"/>
          <w:b/>
          <w:szCs w:val="22"/>
        </w:rPr>
        <w:t xml:space="preserve">Figure1 </w:t>
      </w:r>
      <w:r w:rsidRPr="00E6270C">
        <w:rPr>
          <w:rFonts w:ascii="Arial" w:eastAsia="Calibri" w:hAnsi="Arial" w:cs="Arial"/>
          <w:szCs w:val="22"/>
        </w:rPr>
        <w:t>Groundwater level in Punjab [11].</w:t>
      </w:r>
    </w:p>
    <w:p w14:paraId="6ADFD490" w14:textId="77777777" w:rsidR="00CC25F8" w:rsidRPr="00E6270C" w:rsidRDefault="00CC25F8" w:rsidP="00441B6F">
      <w:pPr>
        <w:pStyle w:val="Head1"/>
        <w:spacing w:after="0"/>
        <w:jc w:val="both"/>
        <w:rPr>
          <w:rFonts w:ascii="Arial" w:hAnsi="Arial" w:cs="Arial"/>
        </w:rPr>
      </w:pPr>
    </w:p>
    <w:p w14:paraId="6B5A6F2F" w14:textId="77777777" w:rsidR="00CC25F8" w:rsidRPr="00E6270C" w:rsidRDefault="00CC25F8" w:rsidP="00441B6F">
      <w:pPr>
        <w:pStyle w:val="Head1"/>
        <w:spacing w:after="0"/>
        <w:jc w:val="both"/>
        <w:rPr>
          <w:rFonts w:ascii="Arial" w:hAnsi="Arial" w:cs="Arial"/>
        </w:rPr>
      </w:pPr>
    </w:p>
    <w:p w14:paraId="480451FD" w14:textId="77777777" w:rsidR="00CC25F8" w:rsidRPr="00E6270C" w:rsidRDefault="00CC25F8" w:rsidP="00441B6F">
      <w:pPr>
        <w:pStyle w:val="Head1"/>
        <w:spacing w:after="0"/>
        <w:jc w:val="both"/>
        <w:rPr>
          <w:rFonts w:ascii="Arial" w:hAnsi="Arial" w:cs="Arial"/>
        </w:rPr>
      </w:pPr>
    </w:p>
    <w:p w14:paraId="19796BD8" w14:textId="07685151" w:rsidR="00902823" w:rsidRPr="00E6270C" w:rsidRDefault="00000F8F" w:rsidP="00441B6F">
      <w:pPr>
        <w:pStyle w:val="Head1"/>
        <w:spacing w:after="0"/>
        <w:jc w:val="both"/>
        <w:rPr>
          <w:rFonts w:ascii="Arial" w:hAnsi="Arial" w:cs="Arial"/>
        </w:rPr>
      </w:pPr>
      <w:r w:rsidRPr="00E6270C">
        <w:rPr>
          <w:rFonts w:ascii="Arial" w:hAnsi="Arial" w:cs="Arial"/>
        </w:rPr>
        <w:t>3</w:t>
      </w:r>
      <w:r w:rsidR="00902823" w:rsidRPr="00E6270C">
        <w:rPr>
          <w:rFonts w:ascii="Arial" w:hAnsi="Arial" w:cs="Arial"/>
        </w:rPr>
        <w:t xml:space="preserve">. </w:t>
      </w:r>
      <w:bookmarkStart w:id="0" w:name="_GoBack"/>
      <w:r w:rsidRPr="00E6270C">
        <w:rPr>
          <w:rFonts w:ascii="Arial" w:hAnsi="Arial" w:cs="Arial"/>
        </w:rPr>
        <w:t>result</w:t>
      </w:r>
      <w:bookmarkEnd w:id="0"/>
      <w:r w:rsidRPr="00E6270C">
        <w:rPr>
          <w:rFonts w:ascii="Arial" w:hAnsi="Arial" w:cs="Arial"/>
        </w:rPr>
        <w:t>s and discussion</w:t>
      </w:r>
    </w:p>
    <w:p w14:paraId="622AEA33" w14:textId="77777777" w:rsidR="00790ADA" w:rsidRPr="00E6270C" w:rsidRDefault="00790ADA" w:rsidP="00441B6F">
      <w:pPr>
        <w:pStyle w:val="Head1"/>
        <w:spacing w:after="0"/>
        <w:jc w:val="both"/>
        <w:rPr>
          <w:rFonts w:ascii="Arial" w:hAnsi="Arial" w:cs="Arial"/>
        </w:rPr>
      </w:pPr>
    </w:p>
    <w:p w14:paraId="164F9253" w14:textId="77777777" w:rsidR="00C13F1A" w:rsidRPr="00E6270C" w:rsidRDefault="00C13F1A" w:rsidP="00C13F1A">
      <w:pPr>
        <w:pStyle w:val="Heading3"/>
        <w:jc w:val="both"/>
        <w:rPr>
          <w:rFonts w:ascii="Arial" w:hAnsi="Arial" w:cs="Arial"/>
          <w:color w:val="auto"/>
          <w:sz w:val="20"/>
          <w:szCs w:val="20"/>
        </w:rPr>
      </w:pPr>
      <w:r w:rsidRPr="00E6270C">
        <w:rPr>
          <w:rStyle w:val="Strong"/>
          <w:rFonts w:ascii="Arial" w:hAnsi="Arial" w:cs="Arial"/>
          <w:b w:val="0"/>
          <w:bCs w:val="0"/>
          <w:color w:val="auto"/>
          <w:sz w:val="20"/>
          <w:szCs w:val="20"/>
        </w:rPr>
        <w:t>Wastewater Characteristics and Physicochemical Assessment</w:t>
      </w:r>
    </w:p>
    <w:p w14:paraId="05AD2BFC" w14:textId="77777777" w:rsidR="00C13F1A" w:rsidRPr="00E6270C" w:rsidRDefault="00C13F1A" w:rsidP="00C13F1A">
      <w:pPr>
        <w:pStyle w:val="NormalWeb"/>
        <w:jc w:val="both"/>
        <w:rPr>
          <w:rFonts w:ascii="Arial" w:hAnsi="Arial" w:cs="Arial"/>
          <w:sz w:val="20"/>
          <w:szCs w:val="20"/>
        </w:rPr>
      </w:pPr>
      <w:r w:rsidRPr="00E6270C">
        <w:rPr>
          <w:rFonts w:ascii="Arial" w:hAnsi="Arial" w:cs="Arial"/>
          <w:sz w:val="20"/>
          <w:szCs w:val="20"/>
        </w:rPr>
        <w:t xml:space="preserve">Wastewater samples collected from various locations in the study area exhibited clear indicators of pollution, including noticeable coloration, strong unpleasant </w:t>
      </w:r>
      <w:proofErr w:type="spellStart"/>
      <w:r w:rsidRPr="00E6270C">
        <w:rPr>
          <w:rFonts w:ascii="Arial" w:hAnsi="Arial" w:cs="Arial"/>
          <w:sz w:val="20"/>
          <w:szCs w:val="20"/>
        </w:rPr>
        <w:t>odor</w:t>
      </w:r>
      <w:proofErr w:type="spellEnd"/>
      <w:r w:rsidRPr="00E6270C">
        <w:rPr>
          <w:rFonts w:ascii="Arial" w:hAnsi="Arial" w:cs="Arial"/>
          <w:sz w:val="20"/>
          <w:szCs w:val="20"/>
        </w:rPr>
        <w:t xml:space="preserve">, and elevated turbidity. These features collectively suggest substantial organic and inorganic contamination arising from anthropogenic sources. The physical parameters </w:t>
      </w:r>
      <w:proofErr w:type="spellStart"/>
      <w:r w:rsidRPr="00E6270C">
        <w:rPr>
          <w:rFonts w:ascii="Arial" w:hAnsi="Arial" w:cs="Arial"/>
          <w:sz w:val="20"/>
          <w:szCs w:val="20"/>
        </w:rPr>
        <w:t>analyzed</w:t>
      </w:r>
      <w:proofErr w:type="spellEnd"/>
      <w:r w:rsidRPr="00E6270C">
        <w:rPr>
          <w:rFonts w:ascii="Arial" w:hAnsi="Arial" w:cs="Arial"/>
          <w:sz w:val="20"/>
          <w:szCs w:val="20"/>
        </w:rPr>
        <w:t xml:space="preserve"> included </w:t>
      </w:r>
      <w:r w:rsidRPr="00E6270C">
        <w:rPr>
          <w:rStyle w:val="Strong"/>
          <w:rFonts w:ascii="Arial" w:hAnsi="Arial" w:cs="Arial"/>
          <w:b w:val="0"/>
          <w:bCs w:val="0"/>
          <w:sz w:val="20"/>
          <w:szCs w:val="20"/>
        </w:rPr>
        <w:t>pH, temperature, turbidity, electrical conductivity (EC), total dissolved solids (TDS), total suspended solids (TSS), and total solids (TS)</w:t>
      </w:r>
      <w:r w:rsidRPr="00E6270C">
        <w:rPr>
          <w:rFonts w:ascii="Arial" w:hAnsi="Arial" w:cs="Arial"/>
          <w:sz w:val="20"/>
          <w:szCs w:val="20"/>
        </w:rPr>
        <w:t xml:space="preserve">. Chemical parameters comprised </w:t>
      </w:r>
      <w:r w:rsidRPr="00E6270C">
        <w:rPr>
          <w:rStyle w:val="Strong"/>
          <w:rFonts w:ascii="Arial" w:hAnsi="Arial" w:cs="Arial"/>
          <w:b w:val="0"/>
          <w:bCs w:val="0"/>
          <w:sz w:val="20"/>
          <w:szCs w:val="20"/>
        </w:rPr>
        <w:t>biochemical oxygen demand (BOD), chemical oxygen demand (COD), chlorides, calcium</w:t>
      </w:r>
      <w:r w:rsidRPr="00E6270C">
        <w:rPr>
          <w:rFonts w:ascii="Arial" w:hAnsi="Arial" w:cs="Arial"/>
          <w:sz w:val="20"/>
          <w:szCs w:val="20"/>
        </w:rPr>
        <w:t xml:space="preserve">, and selected </w:t>
      </w:r>
      <w:r w:rsidRPr="00E6270C">
        <w:rPr>
          <w:rStyle w:val="Strong"/>
          <w:rFonts w:ascii="Arial" w:hAnsi="Arial" w:cs="Arial"/>
          <w:b w:val="0"/>
          <w:bCs w:val="0"/>
          <w:sz w:val="20"/>
          <w:szCs w:val="20"/>
        </w:rPr>
        <w:t>heavy metals such as arsenic, cadmium, chromium, nickel, and lead</w:t>
      </w:r>
      <w:r w:rsidRPr="00E6270C">
        <w:rPr>
          <w:rFonts w:ascii="Arial" w:hAnsi="Arial" w:cs="Arial"/>
          <w:sz w:val="20"/>
          <w:szCs w:val="20"/>
        </w:rPr>
        <w:t xml:space="preserve">. The analytical results were compared with the acceptable limits prescribed by </w:t>
      </w:r>
      <w:r w:rsidRPr="00E6270C">
        <w:rPr>
          <w:rStyle w:val="Strong"/>
          <w:rFonts w:ascii="Arial" w:hAnsi="Arial" w:cs="Arial"/>
          <w:b w:val="0"/>
          <w:bCs w:val="0"/>
          <w:sz w:val="20"/>
          <w:szCs w:val="20"/>
        </w:rPr>
        <w:t>BIS (1998)</w:t>
      </w:r>
      <w:r w:rsidRPr="00E6270C">
        <w:rPr>
          <w:rFonts w:ascii="Arial" w:hAnsi="Arial" w:cs="Arial"/>
          <w:sz w:val="20"/>
          <w:szCs w:val="20"/>
        </w:rPr>
        <w:t xml:space="preserve"> and </w:t>
      </w:r>
      <w:r w:rsidRPr="00E6270C">
        <w:rPr>
          <w:rStyle w:val="Strong"/>
          <w:rFonts w:ascii="Arial" w:hAnsi="Arial" w:cs="Arial"/>
          <w:b w:val="0"/>
          <w:bCs w:val="0"/>
          <w:sz w:val="20"/>
          <w:szCs w:val="20"/>
        </w:rPr>
        <w:t>IS:10500 (1991)</w:t>
      </w:r>
      <w:r w:rsidRPr="00E6270C">
        <w:rPr>
          <w:rFonts w:ascii="Arial" w:hAnsi="Arial" w:cs="Arial"/>
          <w:sz w:val="20"/>
          <w:szCs w:val="20"/>
        </w:rPr>
        <w:t xml:space="preserve"> to evaluate the suitability of wastewater for discharge and potential reuse [19,20].</w:t>
      </w:r>
    </w:p>
    <w:p w14:paraId="5F7D0E01" w14:textId="77777777" w:rsidR="00C13F1A" w:rsidRPr="00E6270C" w:rsidRDefault="00C13F1A" w:rsidP="00C13F1A">
      <w:pPr>
        <w:pStyle w:val="NormalWeb"/>
        <w:jc w:val="both"/>
        <w:rPr>
          <w:rFonts w:ascii="Arial" w:hAnsi="Arial" w:cs="Arial"/>
          <w:sz w:val="20"/>
          <w:szCs w:val="20"/>
        </w:rPr>
      </w:pPr>
      <w:r w:rsidRPr="00E6270C">
        <w:rPr>
          <w:rFonts w:ascii="Arial" w:hAnsi="Arial" w:cs="Arial"/>
          <w:sz w:val="20"/>
          <w:szCs w:val="20"/>
        </w:rPr>
        <w:t xml:space="preserve">Visual inspection revealed that wastewater samples ranged in </w:t>
      </w:r>
      <w:proofErr w:type="spellStart"/>
      <w:r w:rsidRPr="00E6270C">
        <w:rPr>
          <w:rFonts w:ascii="Arial" w:hAnsi="Arial" w:cs="Arial"/>
          <w:sz w:val="20"/>
          <w:szCs w:val="20"/>
        </w:rPr>
        <w:t>color</w:t>
      </w:r>
      <w:proofErr w:type="spellEnd"/>
      <w:r w:rsidRPr="00E6270C">
        <w:rPr>
          <w:rFonts w:ascii="Arial" w:hAnsi="Arial" w:cs="Arial"/>
          <w:sz w:val="20"/>
          <w:szCs w:val="20"/>
        </w:rPr>
        <w:t xml:space="preserve"> from </w:t>
      </w:r>
      <w:r w:rsidRPr="00E6270C">
        <w:rPr>
          <w:rStyle w:val="Strong"/>
          <w:rFonts w:ascii="Arial" w:hAnsi="Arial" w:cs="Arial"/>
          <w:b w:val="0"/>
          <w:bCs w:val="0"/>
          <w:sz w:val="20"/>
          <w:szCs w:val="20"/>
        </w:rPr>
        <w:t>light grey to dark grey and blackish</w:t>
      </w:r>
      <w:r w:rsidRPr="00E6270C">
        <w:rPr>
          <w:rFonts w:ascii="Arial" w:hAnsi="Arial" w:cs="Arial"/>
          <w:sz w:val="20"/>
          <w:szCs w:val="20"/>
        </w:rPr>
        <w:t xml:space="preserve">, indicating the presence of suspended particulates, organic matter, dyes, oils, and industrial residues. The persistent foul </w:t>
      </w:r>
      <w:proofErr w:type="spellStart"/>
      <w:r w:rsidRPr="00E6270C">
        <w:rPr>
          <w:rFonts w:ascii="Arial" w:hAnsi="Arial" w:cs="Arial"/>
          <w:sz w:val="20"/>
          <w:szCs w:val="20"/>
        </w:rPr>
        <w:t>odor</w:t>
      </w:r>
      <w:proofErr w:type="spellEnd"/>
      <w:r w:rsidRPr="00E6270C">
        <w:rPr>
          <w:rFonts w:ascii="Arial" w:hAnsi="Arial" w:cs="Arial"/>
          <w:sz w:val="20"/>
          <w:szCs w:val="20"/>
        </w:rPr>
        <w:t xml:space="preserve"> observed across all sampling locations reflects high organic loading and anaerobic decomposition processes, commonly associated with untreated or partially treated effluents [21]. Elevated turbidity further confirms excessive suspended solids, which can reduce light penetration in receiving water bodies, impair photosynthesis, and interfere with conventional water treatment operations [22].</w:t>
      </w:r>
    </w:p>
    <w:p w14:paraId="5B8F23B0" w14:textId="77777777" w:rsidR="00C13F1A" w:rsidRPr="00E6270C" w:rsidRDefault="00C13F1A" w:rsidP="00C13F1A">
      <w:pPr>
        <w:pStyle w:val="Heading3"/>
        <w:jc w:val="both"/>
        <w:rPr>
          <w:rFonts w:ascii="Arial" w:hAnsi="Arial" w:cs="Arial"/>
          <w:color w:val="auto"/>
          <w:sz w:val="20"/>
          <w:szCs w:val="20"/>
        </w:rPr>
      </w:pPr>
      <w:r w:rsidRPr="00E6270C">
        <w:rPr>
          <w:rStyle w:val="Strong"/>
          <w:rFonts w:ascii="Arial" w:hAnsi="Arial" w:cs="Arial"/>
          <w:b w:val="0"/>
          <w:bCs w:val="0"/>
          <w:color w:val="auto"/>
          <w:sz w:val="20"/>
          <w:szCs w:val="20"/>
        </w:rPr>
        <w:t>Role of pH in Wastewater Chemistry and Environmental Impact</w:t>
      </w:r>
    </w:p>
    <w:p w14:paraId="1D590349" w14:textId="77777777" w:rsidR="00C13F1A" w:rsidRPr="00E6270C" w:rsidRDefault="00C13F1A" w:rsidP="00C13F1A">
      <w:pPr>
        <w:pStyle w:val="NormalWeb"/>
        <w:jc w:val="both"/>
        <w:rPr>
          <w:rFonts w:ascii="Arial" w:hAnsi="Arial" w:cs="Arial"/>
          <w:sz w:val="20"/>
          <w:szCs w:val="20"/>
        </w:rPr>
      </w:pPr>
      <w:r w:rsidRPr="00E6270C">
        <w:rPr>
          <w:rFonts w:ascii="Arial" w:hAnsi="Arial" w:cs="Arial"/>
          <w:sz w:val="20"/>
          <w:szCs w:val="20"/>
        </w:rPr>
        <w:t xml:space="preserve">pH is a fundamental parameter governing chemical reactions, microbial activity, and pollutant </w:t>
      </w:r>
      <w:proofErr w:type="spellStart"/>
      <w:r w:rsidRPr="00E6270C">
        <w:rPr>
          <w:rFonts w:ascii="Arial" w:hAnsi="Arial" w:cs="Arial"/>
          <w:sz w:val="20"/>
          <w:szCs w:val="20"/>
        </w:rPr>
        <w:t>behavior</w:t>
      </w:r>
      <w:proofErr w:type="spellEnd"/>
      <w:r w:rsidRPr="00E6270C">
        <w:rPr>
          <w:rFonts w:ascii="Arial" w:hAnsi="Arial" w:cs="Arial"/>
          <w:sz w:val="20"/>
          <w:szCs w:val="20"/>
        </w:rPr>
        <w:t xml:space="preserve"> in aquatic systems. It directly influences the solubility, mobility, and toxicity of contaminants, particularly heavy metals. Even minor deviations from neutral pH can significantly alter aquatic chemistry and biological treatment efficiency. Wastewater exhibiting extreme acidic or alkaline conditions poses serious ecological risks, as it can disrupt microbial communities, reduce oxygen availability, and cause direct toxicity to aquatic organisms [23,24].</w:t>
      </w:r>
    </w:p>
    <w:p w14:paraId="7ADFD405" w14:textId="77777777" w:rsidR="00C13F1A" w:rsidRPr="00E6270C" w:rsidRDefault="00C13F1A" w:rsidP="00C13F1A">
      <w:pPr>
        <w:pStyle w:val="NormalWeb"/>
        <w:jc w:val="both"/>
        <w:rPr>
          <w:rFonts w:ascii="Arial" w:hAnsi="Arial" w:cs="Arial"/>
          <w:sz w:val="20"/>
          <w:szCs w:val="20"/>
        </w:rPr>
      </w:pPr>
      <w:r w:rsidRPr="00E6270C">
        <w:rPr>
          <w:rFonts w:ascii="Arial" w:hAnsi="Arial" w:cs="Arial"/>
          <w:sz w:val="20"/>
          <w:szCs w:val="20"/>
        </w:rPr>
        <w:lastRenderedPageBreak/>
        <w:t xml:space="preserve">Under natural conditions, surface and groundwater systems typically maintain pH values between </w:t>
      </w:r>
      <w:r w:rsidRPr="00E6270C">
        <w:rPr>
          <w:rStyle w:val="Strong"/>
          <w:rFonts w:ascii="Arial" w:hAnsi="Arial" w:cs="Arial"/>
          <w:b w:val="0"/>
          <w:bCs w:val="0"/>
          <w:sz w:val="20"/>
          <w:szCs w:val="20"/>
        </w:rPr>
        <w:t>6.5 and 8.5</w:t>
      </w:r>
      <w:r w:rsidRPr="00E6270C">
        <w:rPr>
          <w:rFonts w:ascii="Arial" w:hAnsi="Arial" w:cs="Arial"/>
          <w:sz w:val="20"/>
          <w:szCs w:val="20"/>
        </w:rPr>
        <w:t>, which support ecological stability and biological productivity. However, industrial wastewater often exhibits wide pH variability depending on industrial processes, chemical usage, and waste handling practices, with values frequently falling outside the natural range. Such deviations enhance the release of toxic metals from sediments and increase the bioavailability of harmful compounds, thereby intensifying environmental and health risks [25].</w:t>
      </w:r>
    </w:p>
    <w:p w14:paraId="77D5AF1C" w14:textId="77777777" w:rsidR="00C13F1A" w:rsidRPr="00E6270C" w:rsidRDefault="00C13F1A" w:rsidP="00C13F1A">
      <w:pPr>
        <w:pStyle w:val="Heading3"/>
        <w:jc w:val="both"/>
        <w:rPr>
          <w:rFonts w:ascii="Arial" w:hAnsi="Arial" w:cs="Arial"/>
          <w:color w:val="auto"/>
          <w:sz w:val="20"/>
          <w:szCs w:val="20"/>
        </w:rPr>
      </w:pPr>
      <w:r w:rsidRPr="00E6270C">
        <w:rPr>
          <w:rStyle w:val="Strong"/>
          <w:rFonts w:ascii="Arial" w:hAnsi="Arial" w:cs="Arial"/>
          <w:b w:val="0"/>
          <w:bCs w:val="0"/>
          <w:color w:val="auto"/>
          <w:sz w:val="20"/>
          <w:szCs w:val="20"/>
        </w:rPr>
        <w:t>Anthropogenic Pressures and Contaminant Pathways</w:t>
      </w:r>
    </w:p>
    <w:p w14:paraId="5BABC992" w14:textId="77777777" w:rsidR="00C13F1A" w:rsidRPr="00E6270C" w:rsidRDefault="00C13F1A" w:rsidP="00C13F1A">
      <w:pPr>
        <w:pStyle w:val="NormalWeb"/>
        <w:jc w:val="both"/>
        <w:rPr>
          <w:rFonts w:ascii="Arial" w:hAnsi="Arial" w:cs="Arial"/>
          <w:sz w:val="20"/>
          <w:szCs w:val="20"/>
        </w:rPr>
      </w:pPr>
      <w:r w:rsidRPr="00E6270C">
        <w:rPr>
          <w:rFonts w:ascii="Arial" w:hAnsi="Arial" w:cs="Arial"/>
          <w:sz w:val="20"/>
          <w:szCs w:val="20"/>
        </w:rPr>
        <w:t>Rapid population growth, changing consumption patterns, industrial expansion, and urbanization have led to a dramatic increase in both solid and liquid waste generation. Developing countries face particular challenges in managing these waste streams due to inadequate infrastructure, limited regulatory enforcement, and rapid economic transitions. Industrial effluents containing chemical compounds, untreated or partially treated municipal sewage, and agricultural runoff represent major contributors to wastewater pollution [26].</w:t>
      </w:r>
    </w:p>
    <w:p w14:paraId="6860BE61" w14:textId="77777777" w:rsidR="00C13F1A" w:rsidRPr="00E6270C" w:rsidRDefault="00C13F1A" w:rsidP="00C13F1A">
      <w:pPr>
        <w:pStyle w:val="NormalWeb"/>
        <w:jc w:val="both"/>
        <w:rPr>
          <w:rFonts w:ascii="Arial" w:hAnsi="Arial" w:cs="Arial"/>
          <w:sz w:val="20"/>
          <w:szCs w:val="20"/>
        </w:rPr>
      </w:pPr>
      <w:r w:rsidRPr="00E6270C">
        <w:rPr>
          <w:rFonts w:ascii="Arial" w:hAnsi="Arial" w:cs="Arial"/>
          <w:sz w:val="20"/>
          <w:szCs w:val="20"/>
        </w:rPr>
        <w:t>Integrated solid waste generation has also increased due to landfill operations, construction activities, manufacturing processes, and municipal waste disposal. These activities often produce contaminated leachates that infiltrate surface water bodies and percolate into groundwater aquifers through soil and fractured rock formations. Numerous studies have demonstrated that wastewater-derived contaminants, including heavy metals and persistent organic pollutants, can migrate vertically and laterally, leading to long-term groundwater contamination [27,28].</w:t>
      </w:r>
    </w:p>
    <w:p w14:paraId="62746EFF" w14:textId="77777777" w:rsidR="00C13F1A" w:rsidRPr="00E6270C" w:rsidRDefault="00C13F1A" w:rsidP="00C13F1A">
      <w:pPr>
        <w:pStyle w:val="NormalWeb"/>
        <w:jc w:val="both"/>
        <w:rPr>
          <w:rFonts w:ascii="Arial" w:hAnsi="Arial" w:cs="Arial"/>
          <w:sz w:val="20"/>
          <w:szCs w:val="20"/>
        </w:rPr>
      </w:pPr>
      <w:r w:rsidRPr="00E6270C">
        <w:rPr>
          <w:rFonts w:ascii="Arial" w:hAnsi="Arial" w:cs="Arial"/>
          <w:sz w:val="20"/>
          <w:szCs w:val="20"/>
        </w:rPr>
        <w:t>Agricultural practices further exacerbate water quality deterioration through the excessive use of fertilizers and pesticides, which introduce nitrates, phosphates, and toxic residues into surface and subsurface waters. Industrial and urban activities add additional chemical loads, increasing salinity, metal concentrations, and overall toxicity. Recent regional studies from Punjab and adjoining areas (2018–2024) have reported strong associations between pH, TDS, nitrate levels, and heavy metal contamination, emphasizing the cumulative impacts of human activities on water resources [29–31].</w:t>
      </w:r>
    </w:p>
    <w:p w14:paraId="27D30BB9" w14:textId="77777777" w:rsidR="00C13F1A" w:rsidRPr="00E6270C" w:rsidRDefault="00C13F1A" w:rsidP="00C13F1A">
      <w:pPr>
        <w:pStyle w:val="Heading3"/>
        <w:jc w:val="both"/>
        <w:rPr>
          <w:rFonts w:ascii="Arial" w:hAnsi="Arial" w:cs="Arial"/>
          <w:color w:val="auto"/>
          <w:sz w:val="20"/>
          <w:szCs w:val="20"/>
        </w:rPr>
      </w:pPr>
      <w:r w:rsidRPr="00E6270C">
        <w:rPr>
          <w:rStyle w:val="Strong"/>
          <w:rFonts w:ascii="Arial" w:hAnsi="Arial" w:cs="Arial"/>
          <w:b w:val="0"/>
          <w:bCs w:val="0"/>
          <w:color w:val="auto"/>
          <w:sz w:val="20"/>
          <w:szCs w:val="20"/>
        </w:rPr>
        <w:t>A</w:t>
      </w:r>
      <w:r w:rsidRPr="00E6270C">
        <w:rPr>
          <w:rStyle w:val="Strong"/>
          <w:rFonts w:ascii="Arial" w:hAnsi="Arial" w:cs="Arial"/>
          <w:color w:val="auto"/>
          <w:sz w:val="20"/>
          <w:szCs w:val="20"/>
        </w:rPr>
        <w:t>nalytical Methods and Quality Assurance</w:t>
      </w:r>
    </w:p>
    <w:p w14:paraId="66757EF0" w14:textId="77777777" w:rsidR="00C13F1A" w:rsidRPr="00E6270C" w:rsidRDefault="00C13F1A" w:rsidP="00C13F1A">
      <w:pPr>
        <w:pStyle w:val="NormalWeb"/>
        <w:jc w:val="both"/>
        <w:rPr>
          <w:rFonts w:ascii="Arial" w:hAnsi="Arial" w:cs="Arial"/>
          <w:sz w:val="20"/>
          <w:szCs w:val="20"/>
        </w:rPr>
      </w:pPr>
      <w:r w:rsidRPr="00E6270C">
        <w:rPr>
          <w:rFonts w:ascii="Arial" w:hAnsi="Arial" w:cs="Arial"/>
          <w:sz w:val="20"/>
          <w:szCs w:val="20"/>
        </w:rPr>
        <w:t xml:space="preserve">Total solids were measured using the </w:t>
      </w:r>
      <w:r w:rsidRPr="00E6270C">
        <w:rPr>
          <w:rStyle w:val="Strong"/>
          <w:rFonts w:ascii="Arial" w:hAnsi="Arial" w:cs="Arial"/>
          <w:b w:val="0"/>
          <w:bCs w:val="0"/>
          <w:sz w:val="20"/>
          <w:szCs w:val="20"/>
        </w:rPr>
        <w:t>gravimetric method</w:t>
      </w:r>
      <w:r w:rsidRPr="00E6270C">
        <w:rPr>
          <w:rFonts w:ascii="Arial" w:hAnsi="Arial" w:cs="Arial"/>
          <w:sz w:val="20"/>
          <w:szCs w:val="20"/>
        </w:rPr>
        <w:t xml:space="preserve">, while fluoride concentration was determined using the </w:t>
      </w:r>
      <w:r w:rsidRPr="00E6270C">
        <w:rPr>
          <w:rStyle w:val="Strong"/>
          <w:rFonts w:ascii="Arial" w:hAnsi="Arial" w:cs="Arial"/>
          <w:b w:val="0"/>
          <w:bCs w:val="0"/>
          <w:sz w:val="20"/>
          <w:szCs w:val="20"/>
        </w:rPr>
        <w:t>fluoride ion-selective electrode method</w:t>
      </w:r>
      <w:r w:rsidRPr="00E6270C">
        <w:rPr>
          <w:rFonts w:ascii="Arial" w:hAnsi="Arial" w:cs="Arial"/>
          <w:sz w:val="20"/>
          <w:szCs w:val="20"/>
        </w:rPr>
        <w:t xml:space="preserve">, which remains one of the most reliable techniques for fluoride analysis. Colorimetric and electrode-based methods were employed for selected parameters, as these methods offer high sensitivity and reproducibility. Water samples were collected in pre-cleaned bottles following standard sampling protocols, and all necessary precautions were taken to prevent contamination during collection and transport. The collected samples were </w:t>
      </w:r>
      <w:proofErr w:type="spellStart"/>
      <w:r w:rsidRPr="00E6270C">
        <w:rPr>
          <w:rFonts w:ascii="Arial" w:hAnsi="Arial" w:cs="Arial"/>
          <w:sz w:val="20"/>
          <w:szCs w:val="20"/>
        </w:rPr>
        <w:t>analyzed</w:t>
      </w:r>
      <w:proofErr w:type="spellEnd"/>
      <w:r w:rsidRPr="00E6270C">
        <w:rPr>
          <w:rFonts w:ascii="Arial" w:hAnsi="Arial" w:cs="Arial"/>
          <w:sz w:val="20"/>
          <w:szCs w:val="20"/>
        </w:rPr>
        <w:t xml:space="preserve"> for various physicochemical parameters, including </w:t>
      </w:r>
      <w:r w:rsidRPr="00E6270C">
        <w:rPr>
          <w:rStyle w:val="Strong"/>
          <w:rFonts w:ascii="Arial" w:hAnsi="Arial" w:cs="Arial"/>
          <w:b w:val="0"/>
          <w:bCs w:val="0"/>
          <w:sz w:val="20"/>
          <w:szCs w:val="20"/>
        </w:rPr>
        <w:t>total solids, turbidity, pH, hardness, chloride ions, dissolved oxygen, iron, and alkalinity</w:t>
      </w:r>
      <w:r w:rsidRPr="00E6270C">
        <w:rPr>
          <w:rFonts w:ascii="Arial" w:hAnsi="Arial" w:cs="Arial"/>
          <w:sz w:val="20"/>
          <w:szCs w:val="20"/>
        </w:rPr>
        <w:t xml:space="preserve">, following </w:t>
      </w:r>
      <w:r w:rsidRPr="00E6270C">
        <w:rPr>
          <w:rStyle w:val="Strong"/>
          <w:rFonts w:ascii="Arial" w:hAnsi="Arial" w:cs="Arial"/>
          <w:b w:val="0"/>
          <w:bCs w:val="0"/>
          <w:sz w:val="20"/>
          <w:szCs w:val="20"/>
        </w:rPr>
        <w:t>IS:3025</w:t>
      </w:r>
      <w:r w:rsidRPr="00E6270C">
        <w:rPr>
          <w:rFonts w:ascii="Arial" w:hAnsi="Arial" w:cs="Arial"/>
          <w:sz w:val="20"/>
          <w:szCs w:val="20"/>
        </w:rPr>
        <w:t xml:space="preserve"> standard methods. All analyses were performed in triplicate to ensure data accuracy and reliability [19–28].</w:t>
      </w:r>
    </w:p>
    <w:p w14:paraId="6A8506CC" w14:textId="5F5C3A54" w:rsidR="0019787C" w:rsidRPr="0019787C" w:rsidRDefault="00C13F1A" w:rsidP="0019787C">
      <w:pPr>
        <w:pStyle w:val="NormalWeb"/>
        <w:jc w:val="both"/>
        <w:rPr>
          <w:rFonts w:ascii="Arial" w:hAnsi="Arial" w:cs="Arial"/>
          <w:sz w:val="20"/>
          <w:szCs w:val="20"/>
        </w:rPr>
      </w:pPr>
      <w:r w:rsidRPr="00E6270C">
        <w:rPr>
          <w:rFonts w:ascii="Arial" w:hAnsi="Arial" w:cs="Arial"/>
          <w:sz w:val="20"/>
          <w:szCs w:val="20"/>
        </w:rPr>
        <w:t xml:space="preserve">Recent advances in water quality assessment emphasize the use of </w:t>
      </w:r>
      <w:r w:rsidRPr="00E6270C">
        <w:rPr>
          <w:rStyle w:val="Strong"/>
          <w:rFonts w:ascii="Arial" w:hAnsi="Arial" w:cs="Arial"/>
          <w:b w:val="0"/>
          <w:bCs w:val="0"/>
          <w:sz w:val="20"/>
          <w:szCs w:val="20"/>
        </w:rPr>
        <w:t>multivariate statistical techniques</w:t>
      </w:r>
      <w:r w:rsidRPr="00E6270C">
        <w:rPr>
          <w:rFonts w:ascii="Arial" w:hAnsi="Arial" w:cs="Arial"/>
          <w:sz w:val="20"/>
          <w:szCs w:val="20"/>
        </w:rPr>
        <w:t xml:space="preserve">, such as </w:t>
      </w:r>
      <w:r w:rsidRPr="00E6270C">
        <w:rPr>
          <w:rStyle w:val="Strong"/>
          <w:rFonts w:ascii="Arial" w:hAnsi="Arial" w:cs="Arial"/>
          <w:b w:val="0"/>
          <w:bCs w:val="0"/>
          <w:sz w:val="20"/>
          <w:szCs w:val="20"/>
        </w:rPr>
        <w:t>Principal Component Analysis (PCA)</w:t>
      </w:r>
      <w:r w:rsidRPr="00E6270C">
        <w:rPr>
          <w:rFonts w:ascii="Arial" w:hAnsi="Arial" w:cs="Arial"/>
          <w:sz w:val="20"/>
          <w:szCs w:val="20"/>
        </w:rPr>
        <w:t xml:space="preserve"> and </w:t>
      </w:r>
      <w:r w:rsidRPr="00E6270C">
        <w:rPr>
          <w:rStyle w:val="Strong"/>
          <w:rFonts w:ascii="Arial" w:hAnsi="Arial" w:cs="Arial"/>
          <w:b w:val="0"/>
          <w:bCs w:val="0"/>
          <w:sz w:val="20"/>
          <w:szCs w:val="20"/>
        </w:rPr>
        <w:t>cluster analysis</w:t>
      </w:r>
      <w:r w:rsidRPr="00E6270C">
        <w:rPr>
          <w:rFonts w:ascii="Arial" w:hAnsi="Arial" w:cs="Arial"/>
          <w:sz w:val="20"/>
          <w:szCs w:val="20"/>
        </w:rPr>
        <w:t>, to identify pollution sources and interpret complex interactions among water quality parameters. Several recent studies (2019–2024) have successfully applied these methods in groundwater and wastewater assessment across India and similar hydrogeological settings, providing more robust source apportionment and risk evaluation [32–35].</w:t>
      </w:r>
      <w:r w:rsidR="0019787C">
        <w:rPr>
          <w:rFonts w:ascii="Arial" w:hAnsi="Arial" w:cs="Arial"/>
          <w:sz w:val="20"/>
          <w:szCs w:val="20"/>
        </w:rPr>
        <w:t xml:space="preserve"> </w:t>
      </w:r>
      <w:r w:rsidR="0019787C" w:rsidRPr="0019787C">
        <w:rPr>
          <w:rFonts w:ascii="Arial" w:hAnsi="Arial" w:cs="Arial"/>
          <w:sz w:val="20"/>
          <w:szCs w:val="20"/>
        </w:rPr>
        <w:t>Differentiated Assessment of Groundwater, Surface Water, and Wastewater Quality</w:t>
      </w:r>
    </w:p>
    <w:p w14:paraId="0C62A4F7" w14:textId="77777777" w:rsidR="0019787C" w:rsidRPr="0019787C" w:rsidRDefault="0019787C" w:rsidP="0019787C">
      <w:pPr>
        <w:pStyle w:val="NormalWeb"/>
        <w:jc w:val="both"/>
        <w:rPr>
          <w:rFonts w:ascii="Arial" w:hAnsi="Arial" w:cs="Arial"/>
          <w:sz w:val="20"/>
          <w:szCs w:val="20"/>
        </w:rPr>
      </w:pPr>
    </w:p>
    <w:p w14:paraId="3F5F5DF0" w14:textId="77777777" w:rsidR="0019787C" w:rsidRPr="0019787C" w:rsidRDefault="0019787C" w:rsidP="0019787C">
      <w:pPr>
        <w:pStyle w:val="NormalWeb"/>
        <w:jc w:val="both"/>
        <w:rPr>
          <w:rFonts w:ascii="Arial" w:hAnsi="Arial" w:cs="Arial"/>
          <w:sz w:val="20"/>
          <w:szCs w:val="20"/>
        </w:rPr>
      </w:pPr>
      <w:r w:rsidRPr="0019787C">
        <w:rPr>
          <w:rFonts w:ascii="Arial" w:hAnsi="Arial" w:cs="Arial"/>
          <w:sz w:val="20"/>
          <w:szCs w:val="20"/>
        </w:rPr>
        <w:t xml:space="preserve">To ensure clarity and scientific consistency, we evaluated the quality of groundwater, surface water, and wastewater separately. Each source has its own </w:t>
      </w:r>
      <w:proofErr w:type="spellStart"/>
      <w:r w:rsidRPr="0019787C">
        <w:rPr>
          <w:rFonts w:ascii="Arial" w:hAnsi="Arial" w:cs="Arial"/>
          <w:sz w:val="20"/>
          <w:szCs w:val="20"/>
        </w:rPr>
        <w:t>hydrochemical</w:t>
      </w:r>
      <w:proofErr w:type="spellEnd"/>
      <w:r w:rsidRPr="0019787C">
        <w:rPr>
          <w:rFonts w:ascii="Arial" w:hAnsi="Arial" w:cs="Arial"/>
          <w:sz w:val="20"/>
          <w:szCs w:val="20"/>
        </w:rPr>
        <w:t xml:space="preserve"> traits and paths of contamination. Groundwater samples mainly reflected the effects of agricultural activities and subsurface geochemical processes. Surface water quality was greatly influenced by the direct discharge of domestic and industrial waste. Wastewater samples showed the highest levels of contamination due to concentrated organic loads and industrial inputs.</w:t>
      </w:r>
    </w:p>
    <w:p w14:paraId="48A3A198" w14:textId="77777777" w:rsidR="0019787C" w:rsidRPr="0019787C" w:rsidRDefault="0019787C" w:rsidP="0019787C">
      <w:pPr>
        <w:pStyle w:val="NormalWeb"/>
        <w:jc w:val="both"/>
        <w:rPr>
          <w:rFonts w:ascii="Arial" w:hAnsi="Arial" w:cs="Arial"/>
          <w:sz w:val="20"/>
          <w:szCs w:val="20"/>
        </w:rPr>
      </w:pPr>
    </w:p>
    <w:p w14:paraId="4493A902" w14:textId="29021AF2" w:rsidR="00C13F1A" w:rsidRPr="0096306F" w:rsidRDefault="0019787C" w:rsidP="0019787C">
      <w:pPr>
        <w:pStyle w:val="NormalWeb"/>
        <w:jc w:val="both"/>
        <w:rPr>
          <w:rFonts w:ascii="Arial" w:hAnsi="Arial" w:cs="Arial"/>
          <w:sz w:val="20"/>
          <w:szCs w:val="20"/>
        </w:rPr>
      </w:pPr>
      <w:r w:rsidRPr="0019787C">
        <w:rPr>
          <w:rFonts w:ascii="Arial" w:hAnsi="Arial" w:cs="Arial"/>
          <w:sz w:val="20"/>
          <w:szCs w:val="20"/>
        </w:rPr>
        <w:t>Groundwater analysis revealed high pH values that ranged from alkaline to strongly alkaline. It also showed high total dissolved solids (TDS) and hardness, which indicate long-term rock and water interaction and human stress. In contrast, surface water samples had lower mineralization but higher turbidity and signs of organic pollution, especially near urban and industrial areas. Wastewater samples regularly exceeded acceptable limits for biochemical oxygen demand (BOD), chemical oxygen demand (COD), and suspended solids, which indicates poor treatment before discharge.</w:t>
      </w:r>
      <w:r>
        <w:rPr>
          <w:rFonts w:ascii="Arial" w:hAnsi="Arial" w:cs="Arial"/>
          <w:sz w:val="20"/>
          <w:szCs w:val="20"/>
        </w:rPr>
        <w:t xml:space="preserve"> </w:t>
      </w:r>
      <w:r w:rsidRPr="0019787C">
        <w:rPr>
          <w:rFonts w:ascii="Arial" w:hAnsi="Arial" w:cs="Arial"/>
          <w:sz w:val="20"/>
          <w:szCs w:val="20"/>
        </w:rPr>
        <w:t xml:space="preserve">Descriptive statistical analysis showed significant differences among the three types of water, emphasizing the need for source-specific assessments instead of broad interpretations. These results agree with recent studies in Punjab and similar agro-industrial areas that report different contamination patterns. The clear separation of water sources and improved data presentation increases the reliability of the results and supports focused management and </w:t>
      </w:r>
      <w:proofErr w:type="spellStart"/>
      <w:r w:rsidRPr="0019787C">
        <w:rPr>
          <w:rFonts w:ascii="Arial" w:hAnsi="Arial" w:cs="Arial"/>
          <w:sz w:val="20"/>
          <w:szCs w:val="20"/>
        </w:rPr>
        <w:t>cleanup</w:t>
      </w:r>
      <w:proofErr w:type="spellEnd"/>
      <w:r w:rsidRPr="0019787C">
        <w:rPr>
          <w:rFonts w:ascii="Arial" w:hAnsi="Arial" w:cs="Arial"/>
          <w:sz w:val="20"/>
          <w:szCs w:val="20"/>
        </w:rPr>
        <w:t xml:space="preserve"> strategies</w:t>
      </w:r>
      <w:r w:rsidRPr="0096306F">
        <w:rPr>
          <w:rFonts w:ascii="Arial" w:hAnsi="Arial" w:cs="Arial"/>
          <w:sz w:val="20"/>
          <w:szCs w:val="20"/>
        </w:rPr>
        <w:t>.</w:t>
      </w:r>
      <w:r w:rsidR="0096306F" w:rsidRPr="0096306F">
        <w:rPr>
          <w:rFonts w:ascii="Arial" w:hAnsi="Arial" w:cs="Arial"/>
          <w:sz w:val="20"/>
          <w:szCs w:val="20"/>
        </w:rPr>
        <w:t xml:space="preserve"> In addition to physicochemical parameters, </w:t>
      </w:r>
      <w:r w:rsidR="0096306F" w:rsidRPr="0096306F">
        <w:rPr>
          <w:rStyle w:val="Strong"/>
          <w:rFonts w:ascii="Arial" w:hAnsi="Arial" w:cs="Arial"/>
          <w:b w:val="0"/>
          <w:bCs w:val="0"/>
          <w:sz w:val="20"/>
          <w:szCs w:val="20"/>
        </w:rPr>
        <w:t>microbiological indicators are essential components of comprehensive water quality assessment</w:t>
      </w:r>
      <w:r w:rsidR="0096306F" w:rsidRPr="0096306F">
        <w:rPr>
          <w:rFonts w:ascii="Arial" w:hAnsi="Arial" w:cs="Arial"/>
          <w:b/>
          <w:bCs/>
          <w:sz w:val="20"/>
          <w:szCs w:val="20"/>
        </w:rPr>
        <w:t xml:space="preserve">. </w:t>
      </w:r>
      <w:r w:rsidR="0096306F" w:rsidRPr="0096306F">
        <w:rPr>
          <w:rFonts w:ascii="Arial" w:hAnsi="Arial" w:cs="Arial"/>
          <w:sz w:val="20"/>
          <w:szCs w:val="20"/>
        </w:rPr>
        <w:t xml:space="preserve">[36] </w:t>
      </w:r>
      <w:r w:rsidR="0096306F">
        <w:rPr>
          <w:rFonts w:ascii="Arial" w:hAnsi="Arial" w:cs="Arial"/>
          <w:sz w:val="20"/>
          <w:szCs w:val="20"/>
        </w:rPr>
        <w:t>T</w:t>
      </w:r>
      <w:r w:rsidR="0096306F" w:rsidRPr="0096306F">
        <w:rPr>
          <w:rFonts w:ascii="Arial" w:hAnsi="Arial" w:cs="Arial"/>
          <w:sz w:val="20"/>
          <w:szCs w:val="20"/>
        </w:rPr>
        <w:t>he importance of bacteria, coliphages, and enteric viruses as reliable indicators of microbial contamination and associated public health risks in surface and groundwater systems. Although the present study primarily emphasizes pH-driven physicochemical variations, incorporating microbiological indicators in future investigations would provide a more holistic evaluation of water quality, particularly in agriculturally and industrially impacted regions such as the Malwa belt of Punjab</w:t>
      </w:r>
      <w:r w:rsidR="0096306F">
        <w:rPr>
          <w:rFonts w:ascii="Arial" w:hAnsi="Arial" w:cs="Arial"/>
          <w:sz w:val="20"/>
          <w:szCs w:val="20"/>
        </w:rPr>
        <w:t xml:space="preserve"> [35].</w:t>
      </w:r>
    </w:p>
    <w:p w14:paraId="3306D2F5" w14:textId="21A44867" w:rsidR="003F705D" w:rsidRPr="00E6270C" w:rsidRDefault="003F705D" w:rsidP="003F705D">
      <w:pPr>
        <w:pStyle w:val="Head1"/>
        <w:jc w:val="both"/>
        <w:rPr>
          <w:rFonts w:ascii="Arial" w:hAnsi="Arial" w:cs="Arial"/>
          <w:b w:val="0"/>
          <w:caps w:val="0"/>
          <w:sz w:val="20"/>
        </w:rPr>
      </w:pPr>
      <w:r w:rsidRPr="00E6270C">
        <w:rPr>
          <w:rFonts w:ascii="Arial" w:hAnsi="Arial" w:cs="Arial"/>
          <w:noProof/>
        </w:rPr>
        <w:drawing>
          <wp:anchor distT="0" distB="0" distL="0" distR="0" simplePos="0" relativeHeight="251659264" behindDoc="1" locked="0" layoutInCell="1" allowOverlap="1" wp14:anchorId="367A5BE7" wp14:editId="29446677">
            <wp:simplePos x="0" y="0"/>
            <wp:positionH relativeFrom="margin">
              <wp:align>left</wp:align>
            </wp:positionH>
            <wp:positionV relativeFrom="paragraph">
              <wp:posOffset>297815</wp:posOffset>
            </wp:positionV>
            <wp:extent cx="6217285" cy="4094480"/>
            <wp:effectExtent l="0" t="0" r="0" b="1270"/>
            <wp:wrapTopAndBottom/>
            <wp:docPr id="176155897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6217285" cy="4094480"/>
                    </a:xfrm>
                    <a:prstGeom prst="rect">
                      <a:avLst/>
                    </a:prstGeom>
                  </pic:spPr>
                </pic:pic>
              </a:graphicData>
            </a:graphic>
            <wp14:sizeRelV relativeFrom="margin">
              <wp14:pctHeight>0</wp14:pctHeight>
            </wp14:sizeRelV>
          </wp:anchor>
        </w:drawing>
      </w:r>
    </w:p>
    <w:p w14:paraId="679D03C5" w14:textId="5C3292DB" w:rsidR="00E053D0" w:rsidRPr="00E6270C" w:rsidRDefault="00933BA5" w:rsidP="00933BA5">
      <w:pPr>
        <w:pStyle w:val="Body"/>
        <w:rPr>
          <w:rFonts w:ascii="Arial" w:hAnsi="Arial" w:cs="Arial"/>
        </w:rPr>
      </w:pPr>
      <w:r w:rsidRPr="00E6270C">
        <w:rPr>
          <w:rFonts w:ascii="Arial" w:hAnsi="Arial" w:cs="Arial"/>
          <w:b/>
        </w:rPr>
        <w:t xml:space="preserve">Figure2 </w:t>
      </w:r>
      <w:r w:rsidRPr="00E6270C">
        <w:rPr>
          <w:rFonts w:ascii="Arial" w:hAnsi="Arial" w:cs="Arial"/>
        </w:rPr>
        <w:t>Describes the graph between PH and variation of the PH. Turbidity, Chlorides, Alkalinity, Hardnes, T.D.S. [17].</w:t>
      </w:r>
    </w:p>
    <w:p w14:paraId="5698E097" w14:textId="41ECF299" w:rsidR="003F705D" w:rsidRPr="00E6270C" w:rsidRDefault="003F705D" w:rsidP="00933BA5">
      <w:pPr>
        <w:pStyle w:val="Body"/>
        <w:rPr>
          <w:rFonts w:ascii="Arial" w:hAnsi="Arial" w:cs="Arial"/>
        </w:rPr>
      </w:pPr>
    </w:p>
    <w:p w14:paraId="3A23A715" w14:textId="04CD9FC2" w:rsidR="003F705D" w:rsidRPr="00E6270C" w:rsidRDefault="003F705D" w:rsidP="00933BA5">
      <w:pPr>
        <w:pStyle w:val="Body"/>
        <w:rPr>
          <w:rFonts w:ascii="Arial" w:hAnsi="Arial" w:cs="Arial"/>
        </w:rPr>
      </w:pPr>
    </w:p>
    <w:p w14:paraId="5F7681C2" w14:textId="605CD6BA" w:rsidR="003F705D" w:rsidRPr="00E6270C" w:rsidRDefault="003F705D" w:rsidP="00933BA5">
      <w:pPr>
        <w:pStyle w:val="Body"/>
        <w:rPr>
          <w:rFonts w:ascii="Arial" w:hAnsi="Arial" w:cs="Arial"/>
        </w:rPr>
      </w:pPr>
    </w:p>
    <w:p w14:paraId="64A682F2" w14:textId="62FA74E6" w:rsidR="003F705D" w:rsidRPr="00E6270C" w:rsidRDefault="003F705D" w:rsidP="00933BA5">
      <w:pPr>
        <w:pStyle w:val="Body"/>
        <w:rPr>
          <w:rFonts w:ascii="Arial" w:hAnsi="Arial" w:cs="Arial"/>
        </w:rPr>
      </w:pPr>
    </w:p>
    <w:p w14:paraId="3D63867A" w14:textId="77777777" w:rsidR="003F705D" w:rsidRPr="00E6270C" w:rsidRDefault="003F705D" w:rsidP="00933BA5">
      <w:pPr>
        <w:pStyle w:val="Body"/>
        <w:rPr>
          <w:rFonts w:ascii="Arial" w:hAnsi="Arial" w:cs="Arial"/>
        </w:rPr>
      </w:pPr>
    </w:p>
    <w:p w14:paraId="48C4F5DD" w14:textId="47190257" w:rsidR="003F705D" w:rsidRPr="00E6270C" w:rsidRDefault="003F705D" w:rsidP="00933BA5">
      <w:pPr>
        <w:pStyle w:val="Body"/>
        <w:rPr>
          <w:rFonts w:ascii="Arial" w:hAnsi="Arial" w:cs="Arial"/>
        </w:rPr>
      </w:pPr>
    </w:p>
    <w:p w14:paraId="257BA264" w14:textId="1311A78E" w:rsidR="003F705D" w:rsidRPr="00E6270C" w:rsidRDefault="003F705D" w:rsidP="00933BA5">
      <w:pPr>
        <w:pStyle w:val="Body"/>
        <w:rPr>
          <w:rFonts w:ascii="Arial" w:hAnsi="Arial" w:cs="Arial"/>
        </w:rPr>
      </w:pPr>
    </w:p>
    <w:p w14:paraId="2755A22B" w14:textId="77777777" w:rsidR="003F705D" w:rsidRPr="00E6270C" w:rsidRDefault="003F705D" w:rsidP="00933BA5">
      <w:pPr>
        <w:pStyle w:val="Body"/>
        <w:rPr>
          <w:rFonts w:ascii="Arial" w:hAnsi="Arial" w:cs="Arial"/>
        </w:rPr>
      </w:pPr>
    </w:p>
    <w:p w14:paraId="0799AD0B" w14:textId="64AF7FB7" w:rsidR="00933BA5" w:rsidRPr="00E6270C" w:rsidRDefault="00933BA5" w:rsidP="00933BA5">
      <w:pPr>
        <w:pStyle w:val="Body"/>
        <w:rPr>
          <w:rFonts w:ascii="Arial" w:hAnsi="Arial" w:cs="Arial"/>
        </w:rPr>
      </w:pPr>
      <w:r w:rsidRPr="00E6270C">
        <w:rPr>
          <w:rFonts w:ascii="Arial" w:hAnsi="Arial" w:cs="Arial"/>
        </w:rPr>
        <w:t xml:space="preserve"> </w:t>
      </w:r>
    </w:p>
    <w:p w14:paraId="2D9024E9" w14:textId="77777777" w:rsidR="00933BA5" w:rsidRPr="00E6270C" w:rsidRDefault="00933BA5" w:rsidP="00933BA5">
      <w:pPr>
        <w:pStyle w:val="Body"/>
        <w:rPr>
          <w:rFonts w:ascii="Arial" w:hAnsi="Arial" w:cs="Arial"/>
        </w:rPr>
      </w:pPr>
    </w:p>
    <w:p w14:paraId="08B7074C" w14:textId="77777777" w:rsidR="00933BA5" w:rsidRPr="00E6270C" w:rsidRDefault="00933BA5" w:rsidP="00933BA5">
      <w:pPr>
        <w:pStyle w:val="Body"/>
        <w:rPr>
          <w:rFonts w:ascii="Arial" w:hAnsi="Arial" w:cs="Arial"/>
        </w:rPr>
        <w:sectPr w:rsidR="00933BA5" w:rsidRPr="00E6270C" w:rsidSect="001003BC">
          <w:pgSz w:w="11910" w:h="16840"/>
          <w:pgMar w:top="1440" w:right="1440" w:bottom="1440" w:left="1440" w:header="720" w:footer="720" w:gutter="0"/>
          <w:cols w:space="720"/>
          <w:docGrid w:linePitch="272"/>
        </w:sectPr>
      </w:pPr>
    </w:p>
    <w:tbl>
      <w:tblPr>
        <w:tblpPr w:leftFromText="180" w:rightFromText="180" w:horzAnchor="page" w:tblpX="1019" w:tblpY="770"/>
        <w:tblW w:w="9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6"/>
        <w:gridCol w:w="4057"/>
        <w:gridCol w:w="4804"/>
      </w:tblGrid>
      <w:tr w:rsidR="00E6270C" w:rsidRPr="00E6270C" w14:paraId="4BABE594" w14:textId="77777777" w:rsidTr="003F705D">
        <w:trPr>
          <w:trHeight w:val="567"/>
        </w:trPr>
        <w:tc>
          <w:tcPr>
            <w:tcW w:w="616" w:type="dxa"/>
          </w:tcPr>
          <w:p w14:paraId="17ACD1E2" w14:textId="77777777" w:rsidR="003F705D" w:rsidRPr="00E6270C" w:rsidRDefault="003F705D" w:rsidP="0027430C">
            <w:pPr>
              <w:pStyle w:val="Body"/>
              <w:rPr>
                <w:rFonts w:ascii="Arial" w:hAnsi="Arial" w:cs="Arial"/>
              </w:rPr>
            </w:pPr>
            <w:r w:rsidRPr="00E6270C">
              <w:rPr>
                <w:rFonts w:ascii="Arial" w:hAnsi="Arial" w:cs="Arial"/>
              </w:rPr>
              <w:lastRenderedPageBreak/>
              <w:t>Sr.</w:t>
            </w:r>
          </w:p>
          <w:p w14:paraId="5BFC96A1" w14:textId="77777777" w:rsidR="003F705D" w:rsidRPr="00E6270C" w:rsidRDefault="003F705D" w:rsidP="0027430C">
            <w:pPr>
              <w:pStyle w:val="Body"/>
              <w:rPr>
                <w:rFonts w:ascii="Arial" w:hAnsi="Arial" w:cs="Arial"/>
              </w:rPr>
            </w:pPr>
            <w:r w:rsidRPr="00E6270C">
              <w:rPr>
                <w:rFonts w:ascii="Arial" w:hAnsi="Arial" w:cs="Arial"/>
              </w:rPr>
              <w:t>No.</w:t>
            </w:r>
          </w:p>
        </w:tc>
        <w:tc>
          <w:tcPr>
            <w:tcW w:w="4057" w:type="dxa"/>
          </w:tcPr>
          <w:p w14:paraId="042B7BEE" w14:textId="77777777" w:rsidR="003F705D" w:rsidRPr="00E6270C" w:rsidRDefault="003F705D" w:rsidP="0027430C">
            <w:pPr>
              <w:pStyle w:val="Body"/>
              <w:rPr>
                <w:rFonts w:ascii="Arial" w:hAnsi="Arial" w:cs="Arial"/>
              </w:rPr>
            </w:pPr>
            <w:r w:rsidRPr="00E6270C">
              <w:rPr>
                <w:rFonts w:ascii="Arial" w:hAnsi="Arial" w:cs="Arial"/>
              </w:rPr>
              <w:t>Water quality parameters</w:t>
            </w:r>
          </w:p>
        </w:tc>
        <w:tc>
          <w:tcPr>
            <w:tcW w:w="4804" w:type="dxa"/>
          </w:tcPr>
          <w:p w14:paraId="133DF9FC" w14:textId="77777777" w:rsidR="003F705D" w:rsidRPr="00E6270C" w:rsidRDefault="003F705D" w:rsidP="0027430C">
            <w:pPr>
              <w:pStyle w:val="Body"/>
              <w:rPr>
                <w:rFonts w:ascii="Arial" w:hAnsi="Arial" w:cs="Arial"/>
              </w:rPr>
            </w:pPr>
            <w:r w:rsidRPr="00E6270C">
              <w:rPr>
                <w:rFonts w:ascii="Arial" w:hAnsi="Arial" w:cs="Arial"/>
              </w:rPr>
              <w:t>Method of analysis</w:t>
            </w:r>
          </w:p>
        </w:tc>
      </w:tr>
      <w:tr w:rsidR="00E6270C" w:rsidRPr="00E6270C" w14:paraId="6D5E0FDC" w14:textId="77777777" w:rsidTr="003F705D">
        <w:trPr>
          <w:trHeight w:val="283"/>
        </w:trPr>
        <w:tc>
          <w:tcPr>
            <w:tcW w:w="616" w:type="dxa"/>
          </w:tcPr>
          <w:p w14:paraId="1C933EFA" w14:textId="77777777" w:rsidR="003F705D" w:rsidRPr="00E6270C" w:rsidRDefault="003F705D" w:rsidP="0027430C">
            <w:pPr>
              <w:pStyle w:val="Body"/>
              <w:rPr>
                <w:rFonts w:ascii="Arial" w:hAnsi="Arial" w:cs="Arial"/>
              </w:rPr>
            </w:pPr>
            <w:r w:rsidRPr="00E6270C">
              <w:rPr>
                <w:rFonts w:ascii="Arial" w:hAnsi="Arial" w:cs="Arial"/>
              </w:rPr>
              <w:t>1</w:t>
            </w:r>
          </w:p>
        </w:tc>
        <w:tc>
          <w:tcPr>
            <w:tcW w:w="4057" w:type="dxa"/>
          </w:tcPr>
          <w:p w14:paraId="57E3B8FD" w14:textId="77777777" w:rsidR="003F705D" w:rsidRPr="00E6270C" w:rsidRDefault="003F705D" w:rsidP="0027430C">
            <w:pPr>
              <w:pStyle w:val="Body"/>
              <w:rPr>
                <w:rFonts w:ascii="Arial" w:hAnsi="Arial" w:cs="Arial"/>
              </w:rPr>
            </w:pPr>
            <w:r w:rsidRPr="00E6270C">
              <w:rPr>
                <w:rFonts w:ascii="Arial" w:hAnsi="Arial" w:cs="Arial"/>
              </w:rPr>
              <w:t>Solid (TDS, TSS and volatile solids)</w:t>
            </w:r>
          </w:p>
        </w:tc>
        <w:tc>
          <w:tcPr>
            <w:tcW w:w="4804" w:type="dxa"/>
          </w:tcPr>
          <w:p w14:paraId="563C9647" w14:textId="77777777" w:rsidR="003F705D" w:rsidRPr="00E6270C" w:rsidRDefault="003F705D" w:rsidP="0027430C">
            <w:pPr>
              <w:pStyle w:val="Body"/>
              <w:rPr>
                <w:rFonts w:ascii="Arial" w:hAnsi="Arial" w:cs="Arial"/>
              </w:rPr>
            </w:pPr>
            <w:r w:rsidRPr="00E6270C">
              <w:rPr>
                <w:rFonts w:ascii="Arial" w:hAnsi="Arial" w:cs="Arial"/>
              </w:rPr>
              <w:t>Water and soil analysis kit model no 161</w:t>
            </w:r>
          </w:p>
        </w:tc>
      </w:tr>
      <w:tr w:rsidR="00E6270C" w:rsidRPr="00E6270C" w14:paraId="2D301196" w14:textId="77777777" w:rsidTr="003F705D">
        <w:trPr>
          <w:trHeight w:val="283"/>
        </w:trPr>
        <w:tc>
          <w:tcPr>
            <w:tcW w:w="616" w:type="dxa"/>
          </w:tcPr>
          <w:p w14:paraId="4C93649B" w14:textId="77777777" w:rsidR="003F705D" w:rsidRPr="00E6270C" w:rsidRDefault="003F705D" w:rsidP="0027430C">
            <w:pPr>
              <w:pStyle w:val="Body"/>
              <w:rPr>
                <w:rFonts w:ascii="Arial" w:hAnsi="Arial" w:cs="Arial"/>
              </w:rPr>
            </w:pPr>
            <w:r w:rsidRPr="00E6270C">
              <w:rPr>
                <w:rFonts w:ascii="Arial" w:hAnsi="Arial" w:cs="Arial"/>
              </w:rPr>
              <w:t>2</w:t>
            </w:r>
          </w:p>
        </w:tc>
        <w:tc>
          <w:tcPr>
            <w:tcW w:w="4057" w:type="dxa"/>
          </w:tcPr>
          <w:p w14:paraId="4D87678C" w14:textId="77777777" w:rsidR="003F705D" w:rsidRPr="00E6270C" w:rsidRDefault="003F705D" w:rsidP="0027430C">
            <w:pPr>
              <w:pStyle w:val="Body"/>
              <w:rPr>
                <w:rFonts w:ascii="Arial" w:hAnsi="Arial" w:cs="Arial"/>
              </w:rPr>
            </w:pPr>
            <w:r w:rsidRPr="00E6270C">
              <w:rPr>
                <w:rFonts w:ascii="Arial" w:hAnsi="Arial" w:cs="Arial"/>
              </w:rPr>
              <w:t>Turbidity</w:t>
            </w:r>
          </w:p>
        </w:tc>
        <w:tc>
          <w:tcPr>
            <w:tcW w:w="4804" w:type="dxa"/>
          </w:tcPr>
          <w:p w14:paraId="5E9C4C82" w14:textId="77777777" w:rsidR="003F705D" w:rsidRPr="00E6270C" w:rsidRDefault="003F705D" w:rsidP="0027430C">
            <w:pPr>
              <w:pStyle w:val="Body"/>
              <w:rPr>
                <w:rFonts w:ascii="Arial" w:hAnsi="Arial" w:cs="Arial"/>
              </w:rPr>
            </w:pPr>
            <w:r w:rsidRPr="00E6270C">
              <w:rPr>
                <w:rFonts w:ascii="Arial" w:hAnsi="Arial" w:cs="Arial"/>
              </w:rPr>
              <w:t>Turbidity meter</w:t>
            </w:r>
          </w:p>
        </w:tc>
      </w:tr>
      <w:tr w:rsidR="00E6270C" w:rsidRPr="00E6270C" w14:paraId="4DC312B8" w14:textId="77777777" w:rsidTr="003F705D">
        <w:trPr>
          <w:trHeight w:val="285"/>
        </w:trPr>
        <w:tc>
          <w:tcPr>
            <w:tcW w:w="616" w:type="dxa"/>
          </w:tcPr>
          <w:p w14:paraId="281F72B9" w14:textId="77777777" w:rsidR="003F705D" w:rsidRPr="00E6270C" w:rsidRDefault="003F705D" w:rsidP="0027430C">
            <w:pPr>
              <w:pStyle w:val="Body"/>
              <w:rPr>
                <w:rFonts w:ascii="Arial" w:hAnsi="Arial" w:cs="Arial"/>
              </w:rPr>
            </w:pPr>
            <w:r w:rsidRPr="00E6270C">
              <w:rPr>
                <w:rFonts w:ascii="Arial" w:hAnsi="Arial" w:cs="Arial"/>
              </w:rPr>
              <w:t>3</w:t>
            </w:r>
          </w:p>
        </w:tc>
        <w:tc>
          <w:tcPr>
            <w:tcW w:w="4057" w:type="dxa"/>
          </w:tcPr>
          <w:p w14:paraId="5980E4C5" w14:textId="77777777" w:rsidR="003F705D" w:rsidRPr="00E6270C" w:rsidRDefault="003F705D" w:rsidP="0027430C">
            <w:pPr>
              <w:pStyle w:val="Body"/>
              <w:rPr>
                <w:rFonts w:ascii="Arial" w:hAnsi="Arial" w:cs="Arial"/>
              </w:rPr>
            </w:pPr>
            <w:r w:rsidRPr="00E6270C">
              <w:rPr>
                <w:rFonts w:ascii="Arial" w:hAnsi="Arial" w:cs="Arial"/>
              </w:rPr>
              <w:t>pH</w:t>
            </w:r>
          </w:p>
        </w:tc>
        <w:tc>
          <w:tcPr>
            <w:tcW w:w="4804" w:type="dxa"/>
          </w:tcPr>
          <w:p w14:paraId="40D530EF" w14:textId="77777777" w:rsidR="003F705D" w:rsidRPr="00E6270C" w:rsidRDefault="003F705D" w:rsidP="0027430C">
            <w:pPr>
              <w:pStyle w:val="Body"/>
              <w:rPr>
                <w:rFonts w:ascii="Arial" w:hAnsi="Arial" w:cs="Arial"/>
              </w:rPr>
            </w:pPr>
            <w:r w:rsidRPr="00E6270C">
              <w:rPr>
                <w:rFonts w:ascii="Arial" w:hAnsi="Arial" w:cs="Arial"/>
              </w:rPr>
              <w:t>pH meter</w:t>
            </w:r>
          </w:p>
        </w:tc>
      </w:tr>
      <w:tr w:rsidR="00E6270C" w:rsidRPr="00E6270C" w14:paraId="77FE4C85" w14:textId="77777777" w:rsidTr="003F705D">
        <w:trPr>
          <w:trHeight w:val="283"/>
        </w:trPr>
        <w:tc>
          <w:tcPr>
            <w:tcW w:w="616" w:type="dxa"/>
          </w:tcPr>
          <w:p w14:paraId="4FB20B23" w14:textId="77777777" w:rsidR="003F705D" w:rsidRPr="00E6270C" w:rsidRDefault="003F705D" w:rsidP="0027430C">
            <w:pPr>
              <w:pStyle w:val="Body"/>
              <w:rPr>
                <w:rFonts w:ascii="Arial" w:hAnsi="Arial" w:cs="Arial"/>
              </w:rPr>
            </w:pPr>
            <w:r w:rsidRPr="00E6270C">
              <w:rPr>
                <w:rFonts w:ascii="Arial" w:hAnsi="Arial" w:cs="Arial"/>
              </w:rPr>
              <w:t>4</w:t>
            </w:r>
          </w:p>
        </w:tc>
        <w:tc>
          <w:tcPr>
            <w:tcW w:w="4057" w:type="dxa"/>
          </w:tcPr>
          <w:p w14:paraId="7C6225F0" w14:textId="77777777" w:rsidR="003F705D" w:rsidRPr="00E6270C" w:rsidRDefault="003F705D" w:rsidP="0027430C">
            <w:pPr>
              <w:pStyle w:val="Body"/>
              <w:rPr>
                <w:rFonts w:ascii="Arial" w:hAnsi="Arial" w:cs="Arial"/>
              </w:rPr>
            </w:pPr>
            <w:r w:rsidRPr="00E6270C">
              <w:rPr>
                <w:rFonts w:ascii="Arial" w:hAnsi="Arial" w:cs="Arial"/>
              </w:rPr>
              <w:t>Hardness</w:t>
            </w:r>
          </w:p>
        </w:tc>
        <w:tc>
          <w:tcPr>
            <w:tcW w:w="4804" w:type="dxa"/>
          </w:tcPr>
          <w:p w14:paraId="5C565B6D" w14:textId="77777777" w:rsidR="003F705D" w:rsidRPr="00E6270C" w:rsidRDefault="003F705D" w:rsidP="0027430C">
            <w:pPr>
              <w:pStyle w:val="Body"/>
              <w:rPr>
                <w:rFonts w:ascii="Arial" w:hAnsi="Arial" w:cs="Arial"/>
              </w:rPr>
            </w:pPr>
            <w:r w:rsidRPr="00E6270C">
              <w:rPr>
                <w:rFonts w:ascii="Arial" w:hAnsi="Arial" w:cs="Arial"/>
              </w:rPr>
              <w:t>EDTA method</w:t>
            </w:r>
          </w:p>
        </w:tc>
      </w:tr>
      <w:tr w:rsidR="00E6270C" w:rsidRPr="00E6270C" w14:paraId="22B2352A" w14:textId="77777777" w:rsidTr="003F705D">
        <w:trPr>
          <w:trHeight w:val="283"/>
        </w:trPr>
        <w:tc>
          <w:tcPr>
            <w:tcW w:w="616" w:type="dxa"/>
          </w:tcPr>
          <w:p w14:paraId="71CA880B" w14:textId="77777777" w:rsidR="003F705D" w:rsidRPr="00E6270C" w:rsidRDefault="003F705D" w:rsidP="0027430C">
            <w:pPr>
              <w:pStyle w:val="Body"/>
              <w:rPr>
                <w:rFonts w:ascii="Arial" w:hAnsi="Arial" w:cs="Arial"/>
              </w:rPr>
            </w:pPr>
            <w:r w:rsidRPr="00E6270C">
              <w:rPr>
                <w:rFonts w:ascii="Arial" w:hAnsi="Arial" w:cs="Arial"/>
              </w:rPr>
              <w:t>5</w:t>
            </w:r>
          </w:p>
        </w:tc>
        <w:tc>
          <w:tcPr>
            <w:tcW w:w="4057" w:type="dxa"/>
          </w:tcPr>
          <w:p w14:paraId="01D20669" w14:textId="77777777" w:rsidR="003F705D" w:rsidRPr="00E6270C" w:rsidRDefault="003F705D" w:rsidP="0027430C">
            <w:pPr>
              <w:pStyle w:val="Body"/>
              <w:rPr>
                <w:rFonts w:ascii="Arial" w:hAnsi="Arial" w:cs="Arial"/>
              </w:rPr>
            </w:pPr>
            <w:r w:rsidRPr="00E6270C">
              <w:rPr>
                <w:rFonts w:ascii="Arial" w:hAnsi="Arial" w:cs="Arial"/>
              </w:rPr>
              <w:t>Chloride</w:t>
            </w:r>
          </w:p>
        </w:tc>
        <w:tc>
          <w:tcPr>
            <w:tcW w:w="4804" w:type="dxa"/>
          </w:tcPr>
          <w:p w14:paraId="714C99B9" w14:textId="77777777" w:rsidR="003F705D" w:rsidRPr="00E6270C" w:rsidRDefault="003F705D" w:rsidP="0027430C">
            <w:pPr>
              <w:pStyle w:val="Body"/>
              <w:rPr>
                <w:rFonts w:ascii="Arial" w:hAnsi="Arial" w:cs="Arial"/>
              </w:rPr>
            </w:pPr>
            <w:r w:rsidRPr="00E6270C">
              <w:rPr>
                <w:rFonts w:ascii="Arial" w:hAnsi="Arial" w:cs="Arial"/>
              </w:rPr>
              <w:t>Chemical method</w:t>
            </w:r>
          </w:p>
        </w:tc>
      </w:tr>
    </w:tbl>
    <w:p w14:paraId="709FA29B" w14:textId="77777777" w:rsidR="00933BA5" w:rsidRPr="00E6270C" w:rsidRDefault="00933BA5" w:rsidP="00933BA5">
      <w:pPr>
        <w:pStyle w:val="Body"/>
        <w:rPr>
          <w:rFonts w:ascii="Arial" w:hAnsi="Arial" w:cs="Arial"/>
        </w:r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
        <w:gridCol w:w="4103"/>
        <w:gridCol w:w="4819"/>
      </w:tblGrid>
      <w:tr w:rsidR="00E6270C" w:rsidRPr="00E6270C" w14:paraId="474ACA22" w14:textId="77777777" w:rsidTr="003F705D">
        <w:trPr>
          <w:trHeight w:val="292"/>
        </w:trPr>
        <w:tc>
          <w:tcPr>
            <w:tcW w:w="575" w:type="dxa"/>
          </w:tcPr>
          <w:p w14:paraId="372E16C2" w14:textId="77777777" w:rsidR="00933BA5" w:rsidRPr="00E6270C" w:rsidRDefault="00933BA5" w:rsidP="00933BA5">
            <w:pPr>
              <w:pStyle w:val="Body"/>
              <w:rPr>
                <w:rFonts w:ascii="Arial" w:hAnsi="Arial" w:cs="Arial"/>
              </w:rPr>
            </w:pPr>
            <w:r w:rsidRPr="00E6270C">
              <w:rPr>
                <w:rFonts w:ascii="Arial" w:hAnsi="Arial" w:cs="Arial"/>
              </w:rPr>
              <w:t>6</w:t>
            </w:r>
          </w:p>
        </w:tc>
        <w:tc>
          <w:tcPr>
            <w:tcW w:w="4103" w:type="dxa"/>
          </w:tcPr>
          <w:p w14:paraId="7E2BF374" w14:textId="77777777" w:rsidR="00933BA5" w:rsidRPr="00E6270C" w:rsidRDefault="00933BA5" w:rsidP="00933BA5">
            <w:pPr>
              <w:pStyle w:val="Body"/>
              <w:rPr>
                <w:rFonts w:ascii="Arial" w:hAnsi="Arial" w:cs="Arial"/>
              </w:rPr>
            </w:pPr>
            <w:r w:rsidRPr="00E6270C">
              <w:rPr>
                <w:rFonts w:ascii="Arial" w:hAnsi="Arial" w:cs="Arial"/>
              </w:rPr>
              <w:t>Dissolved oxygen</w:t>
            </w:r>
          </w:p>
        </w:tc>
        <w:tc>
          <w:tcPr>
            <w:tcW w:w="4819" w:type="dxa"/>
          </w:tcPr>
          <w:p w14:paraId="7727A751" w14:textId="77777777" w:rsidR="00933BA5" w:rsidRPr="00E6270C" w:rsidRDefault="00933BA5" w:rsidP="00933BA5">
            <w:pPr>
              <w:pStyle w:val="Body"/>
              <w:rPr>
                <w:rFonts w:ascii="Arial" w:hAnsi="Arial" w:cs="Arial"/>
              </w:rPr>
            </w:pPr>
            <w:r w:rsidRPr="00E6270C">
              <w:rPr>
                <w:rFonts w:ascii="Arial" w:hAnsi="Arial" w:cs="Arial"/>
              </w:rPr>
              <w:t>Winkler’s method</w:t>
            </w:r>
          </w:p>
        </w:tc>
      </w:tr>
      <w:tr w:rsidR="00E6270C" w:rsidRPr="00E6270C" w14:paraId="1FC39D35" w14:textId="77777777" w:rsidTr="003F705D">
        <w:trPr>
          <w:trHeight w:val="294"/>
        </w:trPr>
        <w:tc>
          <w:tcPr>
            <w:tcW w:w="575" w:type="dxa"/>
          </w:tcPr>
          <w:p w14:paraId="1B394FFF" w14:textId="77777777" w:rsidR="00933BA5" w:rsidRPr="00E6270C" w:rsidRDefault="00933BA5" w:rsidP="00933BA5">
            <w:pPr>
              <w:pStyle w:val="Body"/>
              <w:rPr>
                <w:rFonts w:ascii="Arial" w:hAnsi="Arial" w:cs="Arial"/>
              </w:rPr>
            </w:pPr>
            <w:r w:rsidRPr="00E6270C">
              <w:rPr>
                <w:rFonts w:ascii="Arial" w:hAnsi="Arial" w:cs="Arial"/>
              </w:rPr>
              <w:t>7</w:t>
            </w:r>
          </w:p>
        </w:tc>
        <w:tc>
          <w:tcPr>
            <w:tcW w:w="4103" w:type="dxa"/>
          </w:tcPr>
          <w:p w14:paraId="00BEB4B8" w14:textId="77777777" w:rsidR="00933BA5" w:rsidRPr="00E6270C" w:rsidRDefault="00933BA5" w:rsidP="00933BA5">
            <w:pPr>
              <w:pStyle w:val="Body"/>
              <w:rPr>
                <w:rFonts w:ascii="Arial" w:hAnsi="Arial" w:cs="Arial"/>
              </w:rPr>
            </w:pPr>
            <w:r w:rsidRPr="00E6270C">
              <w:rPr>
                <w:rFonts w:ascii="Arial" w:hAnsi="Arial" w:cs="Arial"/>
              </w:rPr>
              <w:t>Iron</w:t>
            </w:r>
          </w:p>
        </w:tc>
        <w:tc>
          <w:tcPr>
            <w:tcW w:w="4819" w:type="dxa"/>
          </w:tcPr>
          <w:p w14:paraId="2F27AA78" w14:textId="77777777" w:rsidR="00933BA5" w:rsidRPr="00E6270C" w:rsidRDefault="00933BA5" w:rsidP="00933BA5">
            <w:pPr>
              <w:pStyle w:val="Body"/>
              <w:rPr>
                <w:rFonts w:ascii="Arial" w:hAnsi="Arial" w:cs="Arial"/>
              </w:rPr>
            </w:pPr>
            <w:r w:rsidRPr="00E6270C">
              <w:rPr>
                <w:rFonts w:ascii="Arial" w:hAnsi="Arial" w:cs="Arial"/>
              </w:rPr>
              <w:t>Chemical method</w:t>
            </w:r>
          </w:p>
        </w:tc>
      </w:tr>
    </w:tbl>
    <w:p w14:paraId="0D0C5A5B" w14:textId="2E01A3FE" w:rsidR="00933BA5" w:rsidRPr="00E6270C" w:rsidRDefault="00933BA5" w:rsidP="003F705D">
      <w:pPr>
        <w:pStyle w:val="Body"/>
        <w:jc w:val="right"/>
        <w:rPr>
          <w:rFonts w:ascii="Arial" w:hAnsi="Arial" w:cs="Arial"/>
        </w:rPr>
      </w:pPr>
    </w:p>
    <w:p w14:paraId="7890D962" w14:textId="77777777" w:rsidR="003F705D" w:rsidRPr="00E6270C" w:rsidRDefault="003F705D" w:rsidP="003F705D">
      <w:pPr>
        <w:pStyle w:val="Body"/>
        <w:jc w:val="center"/>
        <w:rPr>
          <w:rFonts w:ascii="Arial" w:hAnsi="Arial" w:cs="Arial"/>
        </w:rPr>
      </w:pPr>
      <w:r w:rsidRPr="00E6270C">
        <w:rPr>
          <w:rFonts w:ascii="Arial" w:hAnsi="Arial" w:cs="Arial"/>
        </w:rPr>
        <w:t>Table 2. Methods used to analyze various water quality parameters.</w:t>
      </w:r>
    </w:p>
    <w:p w14:paraId="0FFD040B" w14:textId="77777777" w:rsidR="003F705D" w:rsidRPr="00E6270C" w:rsidRDefault="003F705D" w:rsidP="003F705D">
      <w:pPr>
        <w:pStyle w:val="Body"/>
        <w:jc w:val="right"/>
        <w:rPr>
          <w:rFonts w:ascii="Arial" w:hAnsi="Arial" w:cs="Arial"/>
        </w:rPr>
      </w:pPr>
    </w:p>
    <w:p w14:paraId="0DA68F0F" w14:textId="77777777" w:rsidR="00790ADA" w:rsidRPr="00E6270C" w:rsidRDefault="00790ADA" w:rsidP="00441B6F">
      <w:pPr>
        <w:pStyle w:val="Body"/>
        <w:spacing w:after="0"/>
        <w:rPr>
          <w:rFonts w:ascii="Arial" w:hAnsi="Arial" w:cs="Arial"/>
        </w:rPr>
      </w:pPr>
    </w:p>
    <w:p w14:paraId="49CAFAE8" w14:textId="70303733" w:rsidR="00B01FCD" w:rsidRPr="00E6270C" w:rsidRDefault="00000F8F" w:rsidP="00441B6F">
      <w:pPr>
        <w:pStyle w:val="ConcHead"/>
        <w:spacing w:after="0"/>
        <w:jc w:val="both"/>
        <w:rPr>
          <w:rFonts w:ascii="Arial" w:hAnsi="Arial" w:cs="Arial"/>
        </w:rPr>
      </w:pPr>
      <w:r w:rsidRPr="00E6270C">
        <w:rPr>
          <w:rFonts w:ascii="Arial" w:hAnsi="Arial" w:cs="Arial"/>
        </w:rPr>
        <w:t xml:space="preserve">4. </w:t>
      </w:r>
      <w:r w:rsidR="00B01FCD" w:rsidRPr="00E6270C">
        <w:rPr>
          <w:rFonts w:ascii="Arial" w:hAnsi="Arial" w:cs="Arial"/>
        </w:rPr>
        <w:t>Conclusion</w:t>
      </w:r>
    </w:p>
    <w:p w14:paraId="04C292B2" w14:textId="2AB0E6F5" w:rsidR="00250A99" w:rsidRPr="00E6270C" w:rsidRDefault="00250A99" w:rsidP="00441B6F">
      <w:pPr>
        <w:pStyle w:val="ConcHead"/>
        <w:spacing w:after="0"/>
        <w:jc w:val="both"/>
        <w:rPr>
          <w:rFonts w:ascii="Arial" w:hAnsi="Arial" w:cs="Arial"/>
          <w:b w:val="0"/>
          <w:bCs/>
        </w:rPr>
      </w:pPr>
    </w:p>
    <w:p w14:paraId="6F6E65D4" w14:textId="0C080DF6" w:rsidR="00D600B1" w:rsidRPr="00E6270C" w:rsidRDefault="00D600B1" w:rsidP="00D600B1">
      <w:pPr>
        <w:pStyle w:val="ConcHead"/>
        <w:jc w:val="both"/>
        <w:rPr>
          <w:rFonts w:ascii="Arial" w:hAnsi="Arial" w:cs="Arial"/>
          <w:b w:val="0"/>
          <w:bCs/>
        </w:rPr>
      </w:pPr>
      <w:r w:rsidRPr="00E6270C">
        <w:rPr>
          <w:rFonts w:ascii="Arial" w:hAnsi="Arial" w:cs="Arial"/>
          <w:b w:val="0"/>
          <w:bCs/>
          <w:caps w:val="0"/>
        </w:rPr>
        <w:t xml:space="preserve">The </w:t>
      </w:r>
      <w:proofErr w:type="spellStart"/>
      <w:r w:rsidRPr="00E6270C">
        <w:rPr>
          <w:rFonts w:ascii="Arial" w:hAnsi="Arial" w:cs="Arial"/>
          <w:b w:val="0"/>
          <w:bCs/>
          <w:caps w:val="0"/>
        </w:rPr>
        <w:t>hydrochemical</w:t>
      </w:r>
      <w:proofErr w:type="spellEnd"/>
      <w:r w:rsidRPr="00E6270C">
        <w:rPr>
          <w:rFonts w:ascii="Arial" w:hAnsi="Arial" w:cs="Arial"/>
          <w:b w:val="0"/>
          <w:bCs/>
          <w:caps w:val="0"/>
        </w:rPr>
        <w:t xml:space="preserve"> analysis at selected locations in the </w:t>
      </w:r>
      <w:proofErr w:type="spellStart"/>
      <w:r w:rsidRPr="00E6270C">
        <w:rPr>
          <w:rFonts w:ascii="Arial" w:hAnsi="Arial" w:cs="Arial"/>
          <w:b w:val="0"/>
          <w:bCs/>
          <w:caps w:val="0"/>
        </w:rPr>
        <w:t>malwa</w:t>
      </w:r>
      <w:proofErr w:type="spellEnd"/>
      <w:r w:rsidRPr="00E6270C">
        <w:rPr>
          <w:rFonts w:ascii="Arial" w:hAnsi="Arial" w:cs="Arial"/>
          <w:b w:val="0"/>
          <w:bCs/>
          <w:caps w:val="0"/>
        </w:rPr>
        <w:t xml:space="preserve"> region of </w:t>
      </w:r>
      <w:proofErr w:type="spellStart"/>
      <w:r w:rsidRPr="00E6270C">
        <w:rPr>
          <w:rFonts w:ascii="Arial" w:hAnsi="Arial" w:cs="Arial"/>
          <w:b w:val="0"/>
          <w:bCs/>
          <w:caps w:val="0"/>
        </w:rPr>
        <w:t>punjab</w:t>
      </w:r>
      <w:proofErr w:type="spellEnd"/>
      <w:r w:rsidRPr="00E6270C">
        <w:rPr>
          <w:rFonts w:ascii="Arial" w:hAnsi="Arial" w:cs="Arial"/>
          <w:b w:val="0"/>
          <w:bCs/>
          <w:caps w:val="0"/>
        </w:rPr>
        <w:t xml:space="preserve">, </w:t>
      </w:r>
      <w:proofErr w:type="spellStart"/>
      <w:r w:rsidRPr="00E6270C">
        <w:rPr>
          <w:rFonts w:ascii="Arial" w:hAnsi="Arial" w:cs="Arial"/>
          <w:b w:val="0"/>
          <w:bCs/>
          <w:caps w:val="0"/>
        </w:rPr>
        <w:t>india</w:t>
      </w:r>
      <w:proofErr w:type="spellEnd"/>
      <w:r w:rsidRPr="00E6270C">
        <w:rPr>
          <w:rFonts w:ascii="Arial" w:hAnsi="Arial" w:cs="Arial"/>
          <w:b w:val="0"/>
          <w:bCs/>
          <w:caps w:val="0"/>
        </w:rPr>
        <w:t xml:space="preserve">, shows that groundwater quality is severely degraded in most of the study area. only a few isolated sites have comparatively acceptable conditions. a significant number of groundwater samples exceeded the desirable and permissible limits set by the world health organization (who) and </w:t>
      </w:r>
      <w:proofErr w:type="spellStart"/>
      <w:r w:rsidRPr="00E6270C">
        <w:rPr>
          <w:rFonts w:ascii="Arial" w:hAnsi="Arial" w:cs="Arial"/>
          <w:b w:val="0"/>
          <w:bCs/>
          <w:caps w:val="0"/>
        </w:rPr>
        <w:t>indian</w:t>
      </w:r>
      <w:proofErr w:type="spellEnd"/>
      <w:r w:rsidRPr="00E6270C">
        <w:rPr>
          <w:rFonts w:ascii="Arial" w:hAnsi="Arial" w:cs="Arial"/>
          <w:b w:val="0"/>
          <w:bCs/>
          <w:caps w:val="0"/>
        </w:rPr>
        <w:t xml:space="preserve"> drinking water standards. this highlights the widespread issue of groundwater contamination. most samples were classified as hard to very hard and showed high total dissolved solids (</w:t>
      </w:r>
      <w:proofErr w:type="spellStart"/>
      <w:r w:rsidRPr="00E6270C">
        <w:rPr>
          <w:rFonts w:ascii="Arial" w:hAnsi="Arial" w:cs="Arial"/>
          <w:b w:val="0"/>
          <w:bCs/>
          <w:caps w:val="0"/>
        </w:rPr>
        <w:t>tds</w:t>
      </w:r>
      <w:proofErr w:type="spellEnd"/>
      <w:r w:rsidRPr="00E6270C">
        <w:rPr>
          <w:rFonts w:ascii="Arial" w:hAnsi="Arial" w:cs="Arial"/>
          <w:b w:val="0"/>
          <w:bCs/>
          <w:caps w:val="0"/>
        </w:rPr>
        <w:t>), making the water unsuitable for direct consumption without proper treatment.</w:t>
      </w:r>
    </w:p>
    <w:p w14:paraId="4AC012D5" w14:textId="6350284B" w:rsidR="00D600B1" w:rsidRPr="00E6270C" w:rsidRDefault="00D600B1" w:rsidP="00D600B1">
      <w:pPr>
        <w:pStyle w:val="ConcHead"/>
        <w:jc w:val="both"/>
        <w:rPr>
          <w:rFonts w:ascii="Arial" w:hAnsi="Arial" w:cs="Arial"/>
          <w:b w:val="0"/>
          <w:bCs/>
        </w:rPr>
      </w:pPr>
      <w:r w:rsidRPr="00E6270C">
        <w:rPr>
          <w:rFonts w:ascii="Arial" w:hAnsi="Arial" w:cs="Arial"/>
          <w:b w:val="0"/>
          <w:bCs/>
          <w:caps w:val="0"/>
        </w:rPr>
        <w:t>There were notable spatial and seasonal changes in electrical conductivity (</w:t>
      </w:r>
      <w:proofErr w:type="spellStart"/>
      <w:r w:rsidRPr="00E6270C">
        <w:rPr>
          <w:rFonts w:ascii="Arial" w:hAnsi="Arial" w:cs="Arial"/>
          <w:b w:val="0"/>
          <w:bCs/>
          <w:caps w:val="0"/>
        </w:rPr>
        <w:t>ec</w:t>
      </w:r>
      <w:proofErr w:type="spellEnd"/>
      <w:r w:rsidRPr="00E6270C">
        <w:rPr>
          <w:rFonts w:ascii="Arial" w:hAnsi="Arial" w:cs="Arial"/>
          <w:b w:val="0"/>
          <w:bCs/>
          <w:caps w:val="0"/>
        </w:rPr>
        <w:t xml:space="preserve">) and </w:t>
      </w:r>
      <w:proofErr w:type="spellStart"/>
      <w:r w:rsidRPr="00E6270C">
        <w:rPr>
          <w:rFonts w:ascii="Arial" w:hAnsi="Arial" w:cs="Arial"/>
          <w:b w:val="0"/>
          <w:bCs/>
          <w:caps w:val="0"/>
        </w:rPr>
        <w:t>tds</w:t>
      </w:r>
      <w:proofErr w:type="spellEnd"/>
      <w:r w:rsidRPr="00E6270C">
        <w:rPr>
          <w:rFonts w:ascii="Arial" w:hAnsi="Arial" w:cs="Arial"/>
          <w:b w:val="0"/>
          <w:bCs/>
          <w:caps w:val="0"/>
        </w:rPr>
        <w:t xml:space="preserve">. these changes reflect the combined effects of natural hydrogeochemical processes and human activities. seasonal variations emphasize the impact of climatic factors, such as rainfall variability, evaporation rates, and groundwater recharge, on dilution and concentration. at the same time, processes like prolonged rock-water interaction, long groundwater residence time, and the dissolution of mineral-rich formations significantly raise salinity and hardness. these natural factors are worsened by human pressures, including excessive groundwater extraction for irrigation, unregulated use of chemical fertilizers, and the uncontrolled release of industrial waste, which together modify the </w:t>
      </w:r>
      <w:proofErr w:type="spellStart"/>
      <w:r w:rsidRPr="00E6270C">
        <w:rPr>
          <w:rFonts w:ascii="Arial" w:hAnsi="Arial" w:cs="Arial"/>
          <w:b w:val="0"/>
          <w:bCs/>
          <w:caps w:val="0"/>
        </w:rPr>
        <w:t>hydrochemical</w:t>
      </w:r>
      <w:proofErr w:type="spellEnd"/>
      <w:r w:rsidRPr="00E6270C">
        <w:rPr>
          <w:rFonts w:ascii="Arial" w:hAnsi="Arial" w:cs="Arial"/>
          <w:b w:val="0"/>
          <w:bCs/>
          <w:caps w:val="0"/>
        </w:rPr>
        <w:t xml:space="preserve"> makeup of groundwater in the area.</w:t>
      </w:r>
      <w:r w:rsidRPr="00E6270C">
        <w:rPr>
          <w:rFonts w:ascii="Arial" w:hAnsi="Arial" w:cs="Arial"/>
          <w:b w:val="0"/>
          <w:bCs/>
        </w:rPr>
        <w:t xml:space="preserve"> </w:t>
      </w:r>
      <w:r w:rsidRPr="00E6270C">
        <w:rPr>
          <w:rFonts w:ascii="Arial" w:hAnsi="Arial" w:cs="Arial"/>
          <w:b w:val="0"/>
          <w:bCs/>
          <w:caps w:val="0"/>
        </w:rPr>
        <w:t xml:space="preserve">The study tackles critical water pollution issues from both natural and human sources. industrial activities, intensive farming, and contaminants like heavy metals, nutrients, and dissolved salts have all played a role in worsening groundwater quality. additionally, the interaction between surface water and groundwater is a major route for contamination, allowing pollutants from </w:t>
      </w:r>
      <w:r w:rsidR="00E6270C" w:rsidRPr="00E6270C">
        <w:rPr>
          <w:rFonts w:ascii="Arial" w:hAnsi="Arial" w:cs="Arial"/>
          <w:b w:val="0"/>
          <w:bCs/>
          <w:caps w:val="0"/>
        </w:rPr>
        <w:t>34</w:t>
      </w:r>
      <w:r w:rsidRPr="00E6270C">
        <w:rPr>
          <w:rFonts w:ascii="Arial" w:hAnsi="Arial" w:cs="Arial"/>
          <w:b w:val="0"/>
          <w:bCs/>
          <w:caps w:val="0"/>
        </w:rPr>
        <w:t>rivers, canals, drains, and wastewater-affected areas to seep into deeper aquifers. this is especially problematic in areas with shallow water tables and porous soil and rock formations, which enhance the vertical movement of contaminants.</w:t>
      </w:r>
    </w:p>
    <w:p w14:paraId="0E526AA1" w14:textId="281DA2E0" w:rsidR="00D600B1" w:rsidRPr="00E6270C" w:rsidRDefault="00D600B1" w:rsidP="00D600B1">
      <w:pPr>
        <w:pStyle w:val="ConcHead"/>
        <w:jc w:val="both"/>
        <w:rPr>
          <w:rFonts w:ascii="Arial" w:hAnsi="Arial" w:cs="Arial"/>
          <w:b w:val="0"/>
          <w:bCs/>
        </w:rPr>
      </w:pPr>
      <w:r w:rsidRPr="00E6270C">
        <w:rPr>
          <w:rFonts w:ascii="Arial" w:hAnsi="Arial" w:cs="Arial"/>
          <w:b w:val="0"/>
          <w:bCs/>
        </w:rPr>
        <w:t>N</w:t>
      </w:r>
      <w:r w:rsidRPr="00E6270C">
        <w:rPr>
          <w:rFonts w:ascii="Arial" w:hAnsi="Arial" w:cs="Arial"/>
          <w:b w:val="0"/>
          <w:bCs/>
          <w:caps w:val="0"/>
        </w:rPr>
        <w:t xml:space="preserve">umerous regional studies have recorded the decline in surface and groundwater quality, identifying various sources of contamination across the </w:t>
      </w:r>
      <w:proofErr w:type="spellStart"/>
      <w:r w:rsidRPr="00E6270C">
        <w:rPr>
          <w:rFonts w:ascii="Arial" w:hAnsi="Arial" w:cs="Arial"/>
          <w:b w:val="0"/>
          <w:bCs/>
          <w:caps w:val="0"/>
        </w:rPr>
        <w:t>malwa</w:t>
      </w:r>
      <w:proofErr w:type="spellEnd"/>
      <w:r w:rsidRPr="00E6270C">
        <w:rPr>
          <w:rFonts w:ascii="Arial" w:hAnsi="Arial" w:cs="Arial"/>
          <w:b w:val="0"/>
          <w:bCs/>
          <w:caps w:val="0"/>
        </w:rPr>
        <w:t xml:space="preserve"> region. these studies illustrate the complex challenges water systems face due to ongoing demands for drinking water, agricultural irrigation, and environmental needs. the need for increased food production, rapid urban growth, heightened use of pharmaceuticals and chemicals, insufficient sewage and wastewater treatment facilities, and a lack of long-term water quality monitoring have </w:t>
      </w:r>
      <w:r w:rsidRPr="00E6270C">
        <w:rPr>
          <w:rFonts w:ascii="Arial" w:hAnsi="Arial" w:cs="Arial"/>
          <w:b w:val="0"/>
          <w:bCs/>
          <w:caps w:val="0"/>
        </w:rPr>
        <w:lastRenderedPageBreak/>
        <w:t>made these problems worse. in many affected areas, the cumulative effects of these pressures have led to a steady decline in water quality, posing serious risks to public health and the environment.</w:t>
      </w:r>
    </w:p>
    <w:p w14:paraId="5F990B83" w14:textId="401B9EA6" w:rsidR="00D600B1" w:rsidRDefault="00D600B1" w:rsidP="00D600B1">
      <w:pPr>
        <w:pStyle w:val="ConcHead"/>
        <w:spacing w:after="0"/>
        <w:jc w:val="both"/>
        <w:rPr>
          <w:rFonts w:ascii="Arial" w:hAnsi="Arial" w:cs="Arial"/>
          <w:b w:val="0"/>
          <w:bCs/>
          <w:caps w:val="0"/>
        </w:rPr>
      </w:pPr>
      <w:r w:rsidRPr="00E6270C">
        <w:rPr>
          <w:rFonts w:ascii="Arial" w:hAnsi="Arial" w:cs="Arial"/>
          <w:b w:val="0"/>
          <w:bCs/>
          <w:caps w:val="0"/>
        </w:rPr>
        <w:t xml:space="preserve">To tackle these complex and interconnected issues, a transdisciplinary research approach is necessary. this approach should combine hydrology, geochemistry, environmental science, public health, agriculture, and policy analysis. collaborative research can improve understanding of pollution sources, transport methods, transformation processes, and the long-term impacts on water resources. this integrated perspective not only deepens scientific knowledge but also creates chances for better policymaking, improved water management, and sustainable strategies, particularly in stressed areas like the </w:t>
      </w:r>
      <w:proofErr w:type="spellStart"/>
      <w:r w:rsidRPr="00E6270C">
        <w:rPr>
          <w:rFonts w:ascii="Arial" w:hAnsi="Arial" w:cs="Arial"/>
          <w:b w:val="0"/>
          <w:bCs/>
          <w:caps w:val="0"/>
        </w:rPr>
        <w:t>malwa</w:t>
      </w:r>
      <w:proofErr w:type="spellEnd"/>
      <w:r w:rsidRPr="00E6270C">
        <w:rPr>
          <w:rFonts w:ascii="Arial" w:hAnsi="Arial" w:cs="Arial"/>
          <w:b w:val="0"/>
          <w:bCs/>
          <w:caps w:val="0"/>
        </w:rPr>
        <w:t xml:space="preserve"> belt of </w:t>
      </w:r>
      <w:proofErr w:type="spellStart"/>
      <w:r w:rsidRPr="00E6270C">
        <w:rPr>
          <w:rFonts w:ascii="Arial" w:hAnsi="Arial" w:cs="Arial"/>
          <w:b w:val="0"/>
          <w:bCs/>
          <w:caps w:val="0"/>
        </w:rPr>
        <w:t>punjab</w:t>
      </w:r>
      <w:proofErr w:type="spellEnd"/>
      <w:r w:rsidRPr="00E6270C">
        <w:rPr>
          <w:rFonts w:ascii="Arial" w:hAnsi="Arial" w:cs="Arial"/>
          <w:b w:val="0"/>
          <w:bCs/>
          <w:caps w:val="0"/>
        </w:rPr>
        <w:t>.</w:t>
      </w:r>
      <w:r w:rsidR="002D0AF0">
        <w:rPr>
          <w:rFonts w:ascii="Arial" w:hAnsi="Arial" w:cs="Arial"/>
          <w:b w:val="0"/>
          <w:bCs/>
          <w:caps w:val="0"/>
        </w:rPr>
        <w:t xml:space="preserve"> </w:t>
      </w:r>
      <w:r w:rsidR="002D0AF0" w:rsidRPr="002D0AF0">
        <w:rPr>
          <w:rFonts w:ascii="Arial" w:hAnsi="Arial" w:cs="Arial"/>
          <w:b w:val="0"/>
          <w:bCs/>
          <w:caps w:val="0"/>
        </w:rPr>
        <w:t>Future monitoring programs in the Malwa region should include physicochemical indicators like pH along with biological indicators. This combination will give a better assessment of ecosystem health and help with effective water resource management [36].</w:t>
      </w:r>
    </w:p>
    <w:p w14:paraId="7EA221B7" w14:textId="2CF45A66" w:rsidR="003B7D94" w:rsidRPr="003B7D94" w:rsidRDefault="003B7D94" w:rsidP="00D600B1">
      <w:pPr>
        <w:pStyle w:val="ConcHead"/>
        <w:spacing w:after="0"/>
        <w:jc w:val="both"/>
        <w:rPr>
          <w:rFonts w:ascii="Arial" w:hAnsi="Arial" w:cs="Arial"/>
          <w:bCs/>
          <w:caps w:val="0"/>
        </w:rPr>
      </w:pPr>
    </w:p>
    <w:p w14:paraId="719810CB" w14:textId="77777777" w:rsidR="003B7D94" w:rsidRPr="003B7D94" w:rsidRDefault="003B7D94" w:rsidP="003B7D94">
      <w:pPr>
        <w:pStyle w:val="ConcHead"/>
        <w:jc w:val="both"/>
        <w:rPr>
          <w:rFonts w:ascii="Arial" w:hAnsi="Arial" w:cs="Arial"/>
          <w:bCs/>
          <w:caps w:val="0"/>
        </w:rPr>
      </w:pPr>
      <w:r w:rsidRPr="003B7D94">
        <w:rPr>
          <w:rFonts w:ascii="Arial" w:hAnsi="Arial" w:cs="Arial"/>
          <w:bCs/>
          <w:caps w:val="0"/>
        </w:rPr>
        <w:t>Disclaimer (Artificial intelligence)</w:t>
      </w:r>
    </w:p>
    <w:p w14:paraId="353CCAB4" w14:textId="4DDA445F" w:rsidR="003B7D94" w:rsidRPr="00E6270C" w:rsidRDefault="003B7D94" w:rsidP="003B7D94">
      <w:pPr>
        <w:pStyle w:val="ConcHead"/>
        <w:spacing w:after="0"/>
        <w:jc w:val="both"/>
        <w:rPr>
          <w:rFonts w:ascii="Arial" w:hAnsi="Arial" w:cs="Arial"/>
          <w:b w:val="0"/>
          <w:bCs/>
          <w:caps w:val="0"/>
        </w:rPr>
      </w:pPr>
      <w:r w:rsidRPr="003B7D94">
        <w:rPr>
          <w:rFonts w:ascii="Arial" w:hAnsi="Arial" w:cs="Arial"/>
          <w:b w:val="0"/>
          <w:bCs/>
          <w:caps w:val="0"/>
        </w:rPr>
        <w:t>Author(s) hereby declare that NO generative AI technologies such as Large Language Models (</w:t>
      </w:r>
      <w:proofErr w:type="spellStart"/>
      <w:r w:rsidRPr="003B7D94">
        <w:rPr>
          <w:rFonts w:ascii="Arial" w:hAnsi="Arial" w:cs="Arial"/>
          <w:b w:val="0"/>
          <w:bCs/>
          <w:caps w:val="0"/>
        </w:rPr>
        <w:t>ChatGPT</w:t>
      </w:r>
      <w:proofErr w:type="spellEnd"/>
      <w:r w:rsidRPr="003B7D94">
        <w:rPr>
          <w:rFonts w:ascii="Arial" w:hAnsi="Arial" w:cs="Arial"/>
          <w:b w:val="0"/>
          <w:bCs/>
          <w:caps w:val="0"/>
        </w:rPr>
        <w:t>, COPILOT, etc.) and text-to-image generators have been used during the writing or editing of this manuscript.</w:t>
      </w:r>
    </w:p>
    <w:p w14:paraId="08614434" w14:textId="08BFC2E1" w:rsidR="00E6270C" w:rsidRPr="00E6270C" w:rsidRDefault="00E6270C" w:rsidP="00D600B1">
      <w:pPr>
        <w:pStyle w:val="ConcHead"/>
        <w:spacing w:after="0"/>
        <w:jc w:val="both"/>
        <w:rPr>
          <w:rFonts w:ascii="Arial" w:hAnsi="Arial" w:cs="Arial"/>
          <w:b w:val="0"/>
          <w:bCs/>
          <w:caps w:val="0"/>
        </w:rPr>
      </w:pPr>
    </w:p>
    <w:p w14:paraId="3FA3ED62" w14:textId="0ED6928F" w:rsidR="00E6270C" w:rsidRPr="00E6270C" w:rsidRDefault="00E6270C" w:rsidP="00D600B1">
      <w:pPr>
        <w:pStyle w:val="ConcHead"/>
        <w:spacing w:after="0"/>
        <w:jc w:val="both"/>
        <w:rPr>
          <w:rFonts w:ascii="Arial" w:hAnsi="Arial" w:cs="Arial"/>
          <w:b w:val="0"/>
          <w:bCs/>
          <w:caps w:val="0"/>
        </w:rPr>
      </w:pPr>
    </w:p>
    <w:p w14:paraId="3C1757E1" w14:textId="77777777" w:rsidR="00E6270C" w:rsidRPr="00E6270C" w:rsidRDefault="00E6270C" w:rsidP="00E6270C">
      <w:pPr>
        <w:pStyle w:val="Heading2"/>
      </w:pPr>
      <w:r w:rsidRPr="00E6270C">
        <w:t>REFERENCES</w:t>
      </w:r>
    </w:p>
    <w:p w14:paraId="66932755" w14:textId="77777777" w:rsidR="00E6270C" w:rsidRPr="00E6270C" w:rsidRDefault="00E6270C" w:rsidP="00E6270C">
      <w:pPr>
        <w:pStyle w:val="NormalWeb"/>
      </w:pPr>
      <w:r w:rsidRPr="00E6270C">
        <w:rPr>
          <w:rStyle w:val="Strong"/>
        </w:rPr>
        <w:t>[1]</w:t>
      </w:r>
      <w:r w:rsidRPr="00E6270C">
        <w:t xml:space="preserve"> </w:t>
      </w:r>
      <w:proofErr w:type="spellStart"/>
      <w:r w:rsidRPr="00E6270C">
        <w:t>Dewangan</w:t>
      </w:r>
      <w:proofErr w:type="spellEnd"/>
      <w:r w:rsidRPr="00E6270C">
        <w:t xml:space="preserve">, S. K., Shrivastava, S. K., </w:t>
      </w:r>
      <w:proofErr w:type="spellStart"/>
      <w:r w:rsidRPr="00E6270C">
        <w:t>Tigga</w:t>
      </w:r>
      <w:proofErr w:type="spellEnd"/>
      <w:r w:rsidRPr="00E6270C">
        <w:t xml:space="preserve">, V., Lakra, M., Namrata, &amp; Preeti (2023). Role of pH in water quality: Implications for aquatic life, human health, and environmental sustainability. </w:t>
      </w:r>
      <w:r w:rsidRPr="00E6270C">
        <w:rPr>
          <w:rStyle w:val="Emphasis"/>
        </w:rPr>
        <w:t>International Advanced Research Journal in Science, Engineering and Technology</w:t>
      </w:r>
      <w:r w:rsidRPr="00E6270C">
        <w:t>.</w:t>
      </w:r>
    </w:p>
    <w:p w14:paraId="3658C47E" w14:textId="77777777" w:rsidR="00E6270C" w:rsidRPr="00E6270C" w:rsidRDefault="00E6270C" w:rsidP="00E6270C">
      <w:pPr>
        <w:pStyle w:val="NormalWeb"/>
      </w:pPr>
      <w:r w:rsidRPr="00E6270C">
        <w:rPr>
          <w:rStyle w:val="Strong"/>
        </w:rPr>
        <w:t>[2]</w:t>
      </w:r>
      <w:r w:rsidRPr="00E6270C">
        <w:t xml:space="preserve"> </w:t>
      </w:r>
      <w:proofErr w:type="spellStart"/>
      <w:r w:rsidRPr="00E6270C">
        <w:t>Saalidong</w:t>
      </w:r>
      <w:proofErr w:type="spellEnd"/>
      <w:r w:rsidRPr="00E6270C">
        <w:t xml:space="preserve">, B. M., Aram, S. A., Otu, S., &amp; Lartey, P. O. (2022). Examining the dynamics of the relationship between water pH and other water quality parameters in groundwater and surface water systems. </w:t>
      </w:r>
      <w:r w:rsidRPr="00E6270C">
        <w:rPr>
          <w:rStyle w:val="Emphasis"/>
        </w:rPr>
        <w:t>Scientific African</w:t>
      </w:r>
      <w:r w:rsidRPr="00E6270C">
        <w:t>, 15, e01022.</w:t>
      </w:r>
    </w:p>
    <w:p w14:paraId="0676DCBC" w14:textId="77777777" w:rsidR="00E6270C" w:rsidRPr="00E6270C" w:rsidRDefault="00E6270C" w:rsidP="00E6270C">
      <w:pPr>
        <w:pStyle w:val="NormalWeb"/>
      </w:pPr>
      <w:r w:rsidRPr="00E6270C">
        <w:rPr>
          <w:rStyle w:val="Strong"/>
        </w:rPr>
        <w:t>[3]</w:t>
      </w:r>
      <w:r w:rsidRPr="00E6270C">
        <w:t xml:space="preserve"> </w:t>
      </w:r>
      <w:proofErr w:type="spellStart"/>
      <w:r w:rsidRPr="00E6270C">
        <w:t>Godara</w:t>
      </w:r>
      <w:proofErr w:type="spellEnd"/>
      <w:r w:rsidRPr="00E6270C">
        <w:t xml:space="preserve">, N. (2016). A review study of groundwater quality of the Malwa region, Punjab. </w:t>
      </w:r>
      <w:r w:rsidRPr="00E6270C">
        <w:rPr>
          <w:rStyle w:val="Emphasis"/>
        </w:rPr>
        <w:t>International Journal of Applied Research</w:t>
      </w:r>
      <w:r w:rsidRPr="00E6270C">
        <w:t>, 2(5), 395–398.</w:t>
      </w:r>
    </w:p>
    <w:p w14:paraId="18FECC4D" w14:textId="77777777" w:rsidR="00E6270C" w:rsidRPr="00E6270C" w:rsidRDefault="00E6270C" w:rsidP="00E6270C">
      <w:pPr>
        <w:pStyle w:val="NormalWeb"/>
      </w:pPr>
      <w:r w:rsidRPr="00E6270C">
        <w:rPr>
          <w:rStyle w:val="Strong"/>
        </w:rPr>
        <w:t>[4]</w:t>
      </w:r>
      <w:r w:rsidRPr="00E6270C">
        <w:t xml:space="preserve"> Sharma, R. (2012). Assessment of drinking water quality in Punjab. </w:t>
      </w:r>
      <w:r w:rsidRPr="00E6270C">
        <w:rPr>
          <w:rStyle w:val="Emphasis"/>
        </w:rPr>
        <w:t>Environmental Monitoring Reports</w:t>
      </w:r>
      <w:r w:rsidRPr="00E6270C">
        <w:t>.</w:t>
      </w:r>
    </w:p>
    <w:p w14:paraId="01F05BB3" w14:textId="77777777" w:rsidR="00E6270C" w:rsidRPr="00E6270C" w:rsidRDefault="00E6270C" w:rsidP="00E6270C">
      <w:pPr>
        <w:pStyle w:val="NormalWeb"/>
      </w:pPr>
      <w:r w:rsidRPr="00E6270C">
        <w:rPr>
          <w:rStyle w:val="Strong"/>
        </w:rPr>
        <w:t>[5]</w:t>
      </w:r>
      <w:r w:rsidRPr="00E6270C">
        <w:t xml:space="preserve"> Sharma, R. (2018). Overall analysis of groundwater samples for drinking quality in eight districts of Malwa region, Punjab. </w:t>
      </w:r>
      <w:r w:rsidRPr="00E6270C">
        <w:rPr>
          <w:rStyle w:val="Emphasis"/>
        </w:rPr>
        <w:t>International Journal of Engineering Research and Applications</w:t>
      </w:r>
      <w:r w:rsidRPr="00E6270C">
        <w:t>, 8(4), 53–57.</w:t>
      </w:r>
    </w:p>
    <w:p w14:paraId="7CFA9E91" w14:textId="77777777" w:rsidR="00E6270C" w:rsidRPr="00E6270C" w:rsidRDefault="00E6270C" w:rsidP="00E6270C">
      <w:pPr>
        <w:pStyle w:val="NormalWeb"/>
      </w:pPr>
      <w:r w:rsidRPr="00E6270C">
        <w:rPr>
          <w:rStyle w:val="Strong"/>
        </w:rPr>
        <w:t>[6]</w:t>
      </w:r>
      <w:r w:rsidRPr="00E6270C">
        <w:t xml:space="preserve"> Kaur, T., Bhardwaj, R., &amp; Arora, S. (2016). Assessment of groundwater quality for drinking and irrigation using </w:t>
      </w:r>
      <w:proofErr w:type="spellStart"/>
      <w:r w:rsidRPr="00E6270C">
        <w:t>hydrochemical</w:t>
      </w:r>
      <w:proofErr w:type="spellEnd"/>
      <w:r w:rsidRPr="00E6270C">
        <w:t xml:space="preserve"> studies in </w:t>
      </w:r>
      <w:proofErr w:type="spellStart"/>
      <w:r w:rsidRPr="00E6270C">
        <w:t>Malwa</w:t>
      </w:r>
      <w:proofErr w:type="spellEnd"/>
      <w:r w:rsidRPr="00E6270C">
        <w:t xml:space="preserve"> region, Punjab, India. </w:t>
      </w:r>
      <w:r w:rsidRPr="00E6270C">
        <w:rPr>
          <w:rStyle w:val="Emphasis"/>
        </w:rPr>
        <w:t>Applied Water Science</w:t>
      </w:r>
      <w:r w:rsidRPr="00E6270C">
        <w:t>, 6, 383–395.</w:t>
      </w:r>
    </w:p>
    <w:p w14:paraId="35A217E4" w14:textId="77777777" w:rsidR="00E6270C" w:rsidRPr="00E6270C" w:rsidRDefault="00E6270C" w:rsidP="00E6270C">
      <w:pPr>
        <w:pStyle w:val="NormalWeb"/>
      </w:pPr>
      <w:r w:rsidRPr="00E6270C">
        <w:rPr>
          <w:rStyle w:val="Strong"/>
        </w:rPr>
        <w:t>[7]</w:t>
      </w:r>
      <w:r w:rsidRPr="00E6270C">
        <w:t xml:space="preserve"> Sharma, R. (2014). Groundwater quality studies in Muktsar district of Malwa region, Punjab. </w:t>
      </w:r>
      <w:r w:rsidRPr="00E6270C">
        <w:rPr>
          <w:rStyle w:val="Emphasis"/>
        </w:rPr>
        <w:t>International Journal of Engineering Research and Applications</w:t>
      </w:r>
      <w:r w:rsidRPr="00E6270C">
        <w:t>, 4(3), 70–77.</w:t>
      </w:r>
    </w:p>
    <w:p w14:paraId="267B4FEF" w14:textId="77777777" w:rsidR="00E6270C" w:rsidRPr="00E6270C" w:rsidRDefault="00E6270C" w:rsidP="00E6270C">
      <w:pPr>
        <w:pStyle w:val="NormalWeb"/>
      </w:pPr>
      <w:r w:rsidRPr="00E6270C">
        <w:rPr>
          <w:rStyle w:val="Strong"/>
        </w:rPr>
        <w:t>[8]</w:t>
      </w:r>
      <w:r w:rsidRPr="00E6270C">
        <w:t xml:space="preserve"> </w:t>
      </w:r>
      <w:proofErr w:type="spellStart"/>
      <w:r w:rsidRPr="00E6270C">
        <w:t>Dewangan</w:t>
      </w:r>
      <w:proofErr w:type="spellEnd"/>
      <w:r w:rsidRPr="00E6270C">
        <w:t xml:space="preserve">, S. K., Toper, D. N., &amp; Kujur, A. (2023). Investigating the impact of pH levels on water quality: An experimental approach. </w:t>
      </w:r>
      <w:r w:rsidRPr="00E6270C">
        <w:rPr>
          <w:rStyle w:val="Emphasis"/>
        </w:rPr>
        <w:t>International Journal for Research in Applied Science &amp; Engineering Technology</w:t>
      </w:r>
      <w:r w:rsidRPr="00E6270C">
        <w:t>, 11, 756–759.</w:t>
      </w:r>
    </w:p>
    <w:p w14:paraId="63B64FF3" w14:textId="77777777" w:rsidR="00E6270C" w:rsidRPr="00E6270C" w:rsidRDefault="00E6270C" w:rsidP="00E6270C">
      <w:pPr>
        <w:pStyle w:val="NormalWeb"/>
      </w:pPr>
      <w:r w:rsidRPr="00E6270C">
        <w:rPr>
          <w:rStyle w:val="Strong"/>
        </w:rPr>
        <w:t>[9]</w:t>
      </w:r>
      <w:r w:rsidRPr="00E6270C">
        <w:t xml:space="preserve"> Singh, G., Mehta, R., Rai, B., Kumar, S., &amp; Singh, K. P. (2019). Uranium contamination in groundwater and waterlogging in the Malwa region of Punjab. </w:t>
      </w:r>
      <w:r w:rsidRPr="00E6270C">
        <w:rPr>
          <w:rStyle w:val="Emphasis"/>
        </w:rPr>
        <w:t>Environmental Monitoring and Assessment</w:t>
      </w:r>
      <w:r w:rsidRPr="00E6270C">
        <w:t>, 191, 552.</w:t>
      </w:r>
    </w:p>
    <w:p w14:paraId="64260C18" w14:textId="77777777" w:rsidR="00E6270C" w:rsidRPr="00E6270C" w:rsidRDefault="00E6270C" w:rsidP="00E6270C">
      <w:pPr>
        <w:pStyle w:val="NormalWeb"/>
      </w:pPr>
      <w:r w:rsidRPr="00E6270C">
        <w:rPr>
          <w:rStyle w:val="Strong"/>
        </w:rPr>
        <w:t>[10]</w:t>
      </w:r>
      <w:r w:rsidRPr="00E6270C">
        <w:t xml:space="preserve"> Shah, J., Sharma, R., &amp; Sharma, I. (2015). Study and evaluation of groundwater quality of Malwa region, Punjab. </w:t>
      </w:r>
      <w:r w:rsidRPr="00E6270C">
        <w:rPr>
          <w:rStyle w:val="Emphasis"/>
        </w:rPr>
        <w:t>Journal of Chemistry, Environmental Sciences and Its Applications</w:t>
      </w:r>
      <w:r w:rsidRPr="00E6270C">
        <w:t>, 41–58.</w:t>
      </w:r>
    </w:p>
    <w:p w14:paraId="22AAE75C" w14:textId="77777777" w:rsidR="00E6270C" w:rsidRPr="00E6270C" w:rsidRDefault="00E6270C" w:rsidP="00E6270C">
      <w:pPr>
        <w:pStyle w:val="NormalWeb"/>
      </w:pPr>
      <w:r w:rsidRPr="00E6270C">
        <w:rPr>
          <w:rStyle w:val="Strong"/>
        </w:rPr>
        <w:lastRenderedPageBreak/>
        <w:t>[11]</w:t>
      </w:r>
      <w:r w:rsidRPr="00E6270C">
        <w:t xml:space="preserve"> Shah, J., Sharma, R., &amp; Sharma, J. (2016). Assessment of wastewater quality of Malwa region, Bathinda, Punjab, India. </w:t>
      </w:r>
      <w:r w:rsidRPr="00E6270C">
        <w:rPr>
          <w:rStyle w:val="Emphasis"/>
        </w:rPr>
        <w:t>International Journal of Scientific Research in Chemical Sciences</w:t>
      </w:r>
      <w:r w:rsidRPr="00E6270C">
        <w:t>, 3(2), 1–8.</w:t>
      </w:r>
    </w:p>
    <w:p w14:paraId="117A8AD1" w14:textId="77777777" w:rsidR="00E6270C" w:rsidRPr="00E6270C" w:rsidRDefault="00E6270C" w:rsidP="00E6270C">
      <w:pPr>
        <w:pStyle w:val="NormalWeb"/>
      </w:pPr>
      <w:r w:rsidRPr="00E6270C">
        <w:rPr>
          <w:rStyle w:val="Strong"/>
        </w:rPr>
        <w:t>[12]</w:t>
      </w:r>
      <w:r w:rsidRPr="00E6270C">
        <w:t xml:space="preserve"> Akhtar, N., </w:t>
      </w:r>
      <w:proofErr w:type="spellStart"/>
      <w:r w:rsidRPr="00E6270C">
        <w:t>Syakir</w:t>
      </w:r>
      <w:proofErr w:type="spellEnd"/>
      <w:r w:rsidRPr="00E6270C">
        <w:t xml:space="preserve">, M. I., Rai, S. P., Saini, R., Pant, N., &amp; Khan, U. (2019). Multivariate investigation of heavy metals in groundwater for drinking and irrigation. </w:t>
      </w:r>
      <w:r w:rsidRPr="00E6270C">
        <w:rPr>
          <w:rStyle w:val="Emphasis"/>
        </w:rPr>
        <w:t>Analytical Letters</w:t>
      </w:r>
      <w:r w:rsidRPr="00E6270C">
        <w:t>, 53, 774–794.</w:t>
      </w:r>
    </w:p>
    <w:p w14:paraId="252C37F6" w14:textId="77777777" w:rsidR="00E6270C" w:rsidRPr="00E6270C" w:rsidRDefault="00E6270C" w:rsidP="00E6270C">
      <w:pPr>
        <w:pStyle w:val="NormalWeb"/>
      </w:pPr>
      <w:r w:rsidRPr="00E6270C">
        <w:rPr>
          <w:rStyle w:val="Strong"/>
        </w:rPr>
        <w:t>[13]</w:t>
      </w:r>
      <w:r w:rsidRPr="00E6270C">
        <w:t xml:space="preserve"> </w:t>
      </w:r>
      <w:proofErr w:type="spellStart"/>
      <w:r w:rsidRPr="00E6270C">
        <w:t>Meffe</w:t>
      </w:r>
      <w:proofErr w:type="spellEnd"/>
      <w:r w:rsidRPr="00E6270C">
        <w:t xml:space="preserve">, R., &amp; de Bustamante, I. (2014). Emerging organic contaminants in surface and groundwater. </w:t>
      </w:r>
      <w:r w:rsidRPr="00E6270C">
        <w:rPr>
          <w:rStyle w:val="Emphasis"/>
        </w:rPr>
        <w:t>Science of the Total Environment</w:t>
      </w:r>
      <w:r w:rsidRPr="00E6270C">
        <w:t>, 481, 280–295.</w:t>
      </w:r>
    </w:p>
    <w:p w14:paraId="2C6BAF83" w14:textId="77777777" w:rsidR="00E6270C" w:rsidRPr="00E6270C" w:rsidRDefault="00E6270C" w:rsidP="00E6270C">
      <w:pPr>
        <w:pStyle w:val="NormalWeb"/>
      </w:pPr>
      <w:r w:rsidRPr="00E6270C">
        <w:rPr>
          <w:rStyle w:val="Strong"/>
        </w:rPr>
        <w:t>[14]</w:t>
      </w:r>
      <w:r w:rsidRPr="00E6270C">
        <w:t xml:space="preserve"> Abdel-</w:t>
      </w:r>
      <w:proofErr w:type="spellStart"/>
      <w:r w:rsidRPr="00E6270C">
        <w:t>Shafy</w:t>
      </w:r>
      <w:proofErr w:type="spellEnd"/>
      <w:r w:rsidRPr="00E6270C">
        <w:t xml:space="preserve">, H. I., &amp; Mansour, M. S. (2018). Solid waste issues: Sources, composition, disposal, recycling, and </w:t>
      </w:r>
      <w:proofErr w:type="spellStart"/>
      <w:r w:rsidRPr="00E6270C">
        <w:t>valorization</w:t>
      </w:r>
      <w:proofErr w:type="spellEnd"/>
      <w:r w:rsidRPr="00E6270C">
        <w:t xml:space="preserve">. </w:t>
      </w:r>
      <w:r w:rsidRPr="00E6270C">
        <w:rPr>
          <w:rStyle w:val="Emphasis"/>
        </w:rPr>
        <w:t>Egyptian Journal of Petroleum</w:t>
      </w:r>
      <w:r w:rsidRPr="00E6270C">
        <w:t>, 27, 1275–1290.</w:t>
      </w:r>
    </w:p>
    <w:p w14:paraId="3A38F195" w14:textId="77777777" w:rsidR="00E6270C" w:rsidRPr="00E6270C" w:rsidRDefault="00E6270C" w:rsidP="00E6270C">
      <w:pPr>
        <w:pStyle w:val="NormalWeb"/>
      </w:pPr>
      <w:r w:rsidRPr="00E6270C">
        <w:rPr>
          <w:rStyle w:val="Strong"/>
        </w:rPr>
        <w:t>[15]</w:t>
      </w:r>
      <w:r w:rsidRPr="00E6270C">
        <w:t xml:space="preserve"> Rehman, M. S. U., Rashid, N., Ashfaq, M., Ahmad, N., &amp; Han, J. I. (2015). Global risk of pharmaceutical contamination from developing countries. </w:t>
      </w:r>
      <w:r w:rsidRPr="00E6270C">
        <w:rPr>
          <w:rStyle w:val="Emphasis"/>
        </w:rPr>
        <w:t>Chemosphere</w:t>
      </w:r>
      <w:r w:rsidRPr="00E6270C">
        <w:t>, 138, 1045–1055.</w:t>
      </w:r>
    </w:p>
    <w:p w14:paraId="3598B56D" w14:textId="77777777" w:rsidR="00E6270C" w:rsidRPr="00E6270C" w:rsidRDefault="00E6270C" w:rsidP="00E6270C">
      <w:pPr>
        <w:pStyle w:val="NormalWeb"/>
      </w:pPr>
      <w:r w:rsidRPr="00E6270C">
        <w:rPr>
          <w:rStyle w:val="Strong"/>
        </w:rPr>
        <w:t>[16]</w:t>
      </w:r>
      <w:r w:rsidRPr="00E6270C">
        <w:t xml:space="preserve"> Ashfaq, A., &amp; Ahmad, F. (2014). Assessment of drinking water quality: A case study. </w:t>
      </w:r>
      <w:r w:rsidRPr="00E6270C">
        <w:rPr>
          <w:rStyle w:val="Emphasis"/>
        </w:rPr>
        <w:t>International Journal of Current Microbiology and Applied Sciences</w:t>
      </w:r>
      <w:r w:rsidRPr="00E6270C">
        <w:t>, 3(9), 608–611.</w:t>
      </w:r>
    </w:p>
    <w:p w14:paraId="3E74D756" w14:textId="77777777" w:rsidR="00E6270C" w:rsidRPr="00E6270C" w:rsidRDefault="00E6270C" w:rsidP="00E6270C">
      <w:pPr>
        <w:pStyle w:val="NormalWeb"/>
      </w:pPr>
      <w:r w:rsidRPr="00E6270C">
        <w:rPr>
          <w:rStyle w:val="Strong"/>
        </w:rPr>
        <w:t>[17]</w:t>
      </w:r>
      <w:r w:rsidRPr="00E6270C">
        <w:t xml:space="preserve"> Sharma, R., &amp; Datta, A. (2017). Heavy metal pollution in groundwater of Malwa region, Punjab: Health risk assessment. </w:t>
      </w:r>
      <w:r w:rsidRPr="00E6270C">
        <w:rPr>
          <w:rStyle w:val="Emphasis"/>
        </w:rPr>
        <w:t>International Journal of Engineering Research and Applications</w:t>
      </w:r>
      <w:r w:rsidRPr="00E6270C">
        <w:t>, 7(3), 81–91.</w:t>
      </w:r>
    </w:p>
    <w:p w14:paraId="2375D5B0" w14:textId="77777777" w:rsidR="00E6270C" w:rsidRPr="00E6270C" w:rsidRDefault="00E6270C" w:rsidP="00E6270C">
      <w:pPr>
        <w:pStyle w:val="NormalWeb"/>
      </w:pPr>
      <w:r w:rsidRPr="00E6270C">
        <w:rPr>
          <w:rStyle w:val="Strong"/>
        </w:rPr>
        <w:t>[18]</w:t>
      </w:r>
      <w:r w:rsidRPr="00E6270C">
        <w:t xml:space="preserve"> </w:t>
      </w:r>
      <w:proofErr w:type="spellStart"/>
      <w:r w:rsidRPr="00E6270C">
        <w:t>Chemoinformatics</w:t>
      </w:r>
      <w:proofErr w:type="spellEnd"/>
      <w:r w:rsidRPr="00E6270C">
        <w:t xml:space="preserve"> and big data analytics: Revolutionizing chemical research—A review. (2023). </w:t>
      </w:r>
      <w:r w:rsidRPr="00E6270C">
        <w:rPr>
          <w:rStyle w:val="Emphasis"/>
        </w:rPr>
        <w:t>Journal of Chemical Physics</w:t>
      </w:r>
      <w:r w:rsidRPr="00E6270C">
        <w:t xml:space="preserve">. </w:t>
      </w:r>
      <w:hyperlink r:id="rId12" w:history="1">
        <w:r w:rsidRPr="00E6270C">
          <w:rPr>
            <w:rStyle w:val="Hyperlink"/>
            <w:color w:val="auto"/>
          </w:rPr>
          <w:t>https://doi.org/10.1063/5.0221539</w:t>
        </w:r>
      </w:hyperlink>
    </w:p>
    <w:p w14:paraId="7A937370" w14:textId="77777777" w:rsidR="00E6270C" w:rsidRPr="00E6270C" w:rsidRDefault="00E6270C" w:rsidP="00E6270C">
      <w:pPr>
        <w:pStyle w:val="NormalWeb"/>
      </w:pPr>
      <w:r w:rsidRPr="00E6270C">
        <w:rPr>
          <w:rStyle w:val="Strong"/>
        </w:rPr>
        <w:t>[19]</w:t>
      </w:r>
      <w:r w:rsidRPr="00E6270C">
        <w:t xml:space="preserve"> Characterization of </w:t>
      </w:r>
      <w:proofErr w:type="spellStart"/>
      <w:r w:rsidRPr="00E6270C">
        <w:t>entomophagous</w:t>
      </w:r>
      <w:proofErr w:type="spellEnd"/>
      <w:r w:rsidRPr="00E6270C">
        <w:t xml:space="preserve"> medicinal fungus </w:t>
      </w:r>
      <w:r w:rsidRPr="00E6270C">
        <w:rPr>
          <w:rStyle w:val="Emphasis"/>
        </w:rPr>
        <w:t>Cordyceps sinensis</w:t>
      </w:r>
      <w:r w:rsidRPr="00E6270C">
        <w:t xml:space="preserve">. (2019). </w:t>
      </w:r>
      <w:r w:rsidRPr="00E6270C">
        <w:rPr>
          <w:rStyle w:val="Emphasis"/>
        </w:rPr>
        <w:t>The Bioscan</w:t>
      </w:r>
      <w:r w:rsidRPr="00E6270C">
        <w:t xml:space="preserve">. </w:t>
      </w:r>
      <w:hyperlink r:id="rId13" w:history="1">
        <w:r w:rsidRPr="00E6270C">
          <w:rPr>
            <w:rStyle w:val="Hyperlink"/>
            <w:color w:val="auto"/>
          </w:rPr>
          <w:t>https://thebioscan.com/index.php/pub/article/view/2282</w:t>
        </w:r>
      </w:hyperlink>
    </w:p>
    <w:p w14:paraId="05C079DD" w14:textId="77777777" w:rsidR="00E6270C" w:rsidRPr="00E6270C" w:rsidRDefault="00E6270C" w:rsidP="00E6270C">
      <w:pPr>
        <w:pStyle w:val="NormalWeb"/>
      </w:pPr>
      <w:r w:rsidRPr="00E6270C">
        <w:rPr>
          <w:rStyle w:val="Strong"/>
        </w:rPr>
        <w:t>[20]</w:t>
      </w:r>
      <w:r w:rsidRPr="00E6270C">
        <w:t xml:space="preserve"> Role of soil amendments in dissipation of chlorpyrifos in </w:t>
      </w:r>
      <w:proofErr w:type="spellStart"/>
      <w:r w:rsidRPr="00E6270C">
        <w:t>Mollisols</w:t>
      </w:r>
      <w:proofErr w:type="spellEnd"/>
      <w:r w:rsidRPr="00E6270C">
        <w:t xml:space="preserve">. (2022). </w:t>
      </w:r>
      <w:r w:rsidRPr="00E6270C">
        <w:rPr>
          <w:rStyle w:val="Emphasis"/>
        </w:rPr>
        <w:t>Pesticide Research Journal</w:t>
      </w:r>
      <w:r w:rsidRPr="00E6270C">
        <w:t xml:space="preserve">. </w:t>
      </w:r>
      <w:hyperlink r:id="rId14" w:history="1">
        <w:r w:rsidRPr="00E6270C">
          <w:rPr>
            <w:rStyle w:val="Hyperlink"/>
            <w:color w:val="auto"/>
          </w:rPr>
          <w:t>https://www.indianjournals.com</w:t>
        </w:r>
      </w:hyperlink>
    </w:p>
    <w:p w14:paraId="440FD599" w14:textId="77777777" w:rsidR="00E6270C" w:rsidRPr="00E6270C" w:rsidRDefault="00E6270C" w:rsidP="00E6270C">
      <w:pPr>
        <w:pStyle w:val="NormalWeb"/>
      </w:pPr>
      <w:r w:rsidRPr="00E6270C">
        <w:rPr>
          <w:rStyle w:val="Strong"/>
        </w:rPr>
        <w:t>[21]</w:t>
      </w:r>
      <w:r w:rsidRPr="00E6270C">
        <w:t xml:space="preserve"> Governance frameworks for smart systems. (2023). </w:t>
      </w:r>
      <w:r w:rsidRPr="00E6270C">
        <w:rPr>
          <w:rStyle w:val="Emphasis"/>
        </w:rPr>
        <w:t>Springer</w:t>
      </w:r>
      <w:r w:rsidRPr="00E6270C">
        <w:t xml:space="preserve">. </w:t>
      </w:r>
      <w:hyperlink r:id="rId15" w:history="1">
        <w:r w:rsidRPr="00E6270C">
          <w:rPr>
            <w:rStyle w:val="Hyperlink"/>
            <w:color w:val="auto"/>
          </w:rPr>
          <w:t>https://doi.org/10.1007/978-3-031-76152-2_11</w:t>
        </w:r>
      </w:hyperlink>
    </w:p>
    <w:p w14:paraId="2E821EE8" w14:textId="77777777" w:rsidR="00E6270C" w:rsidRPr="00E6270C" w:rsidRDefault="00E6270C" w:rsidP="00E6270C">
      <w:pPr>
        <w:pStyle w:val="NormalWeb"/>
      </w:pPr>
      <w:r w:rsidRPr="00E6270C">
        <w:rPr>
          <w:rStyle w:val="Strong"/>
        </w:rPr>
        <w:t>[22]</w:t>
      </w:r>
      <w:r w:rsidRPr="00E6270C">
        <w:t xml:space="preserve"> Verma, R., Nimisha, T., &amp; Singh, N. (2023). Groundwater contamination in Bathinda, Malwa region, India. </w:t>
      </w:r>
      <w:r w:rsidRPr="00E6270C">
        <w:rPr>
          <w:rStyle w:val="Emphasis"/>
        </w:rPr>
        <w:t>Taylor &amp; Francis</w:t>
      </w:r>
      <w:r w:rsidRPr="00E6270C">
        <w:t xml:space="preserve">. </w:t>
      </w:r>
      <w:hyperlink r:id="rId16" w:history="1">
        <w:r w:rsidRPr="00E6270C">
          <w:rPr>
            <w:rStyle w:val="Hyperlink"/>
            <w:color w:val="auto"/>
          </w:rPr>
          <w:t>https://doi.org/10.1201/9781032665443-76</w:t>
        </w:r>
      </w:hyperlink>
    </w:p>
    <w:p w14:paraId="50E87954" w14:textId="77777777" w:rsidR="00E6270C" w:rsidRPr="00E6270C" w:rsidRDefault="00E6270C" w:rsidP="00E6270C">
      <w:pPr>
        <w:pStyle w:val="NormalWeb"/>
      </w:pPr>
      <w:r w:rsidRPr="00E6270C">
        <w:rPr>
          <w:rStyle w:val="Strong"/>
        </w:rPr>
        <w:t>[23]</w:t>
      </w:r>
      <w:r w:rsidRPr="00E6270C">
        <w:t xml:space="preserve"> Effect of soil solarization and organic amendments on microbial population. (2020). </w:t>
      </w:r>
      <w:r w:rsidRPr="00E6270C">
        <w:rPr>
          <w:rStyle w:val="Emphasis"/>
        </w:rPr>
        <w:t>The Bioscan</w:t>
      </w:r>
      <w:r w:rsidRPr="00E6270C">
        <w:t>.</w:t>
      </w:r>
    </w:p>
    <w:p w14:paraId="01837D90" w14:textId="77777777" w:rsidR="00E6270C" w:rsidRPr="00E6270C" w:rsidRDefault="00E6270C" w:rsidP="00E6270C">
      <w:pPr>
        <w:pStyle w:val="NormalWeb"/>
      </w:pPr>
      <w:r w:rsidRPr="00E6270C">
        <w:rPr>
          <w:rStyle w:val="Strong"/>
        </w:rPr>
        <w:t>[24]</w:t>
      </w:r>
      <w:r w:rsidRPr="00E6270C">
        <w:t xml:space="preserve"> Future directions in computational intelligence. (2024). </w:t>
      </w:r>
      <w:r w:rsidRPr="00E6270C">
        <w:rPr>
          <w:rStyle w:val="Emphasis"/>
        </w:rPr>
        <w:t>Springer</w:t>
      </w:r>
      <w:r w:rsidRPr="00E6270C">
        <w:t xml:space="preserve">. </w:t>
      </w:r>
      <w:hyperlink r:id="rId17" w:history="1">
        <w:r w:rsidRPr="00E6270C">
          <w:rPr>
            <w:rStyle w:val="Hyperlink"/>
            <w:color w:val="auto"/>
          </w:rPr>
          <w:t>https://doi.org/10.1007/978-3-031-96871-6_3</w:t>
        </w:r>
      </w:hyperlink>
    </w:p>
    <w:p w14:paraId="2C749BF6" w14:textId="77777777" w:rsidR="00E6270C" w:rsidRPr="00E6270C" w:rsidRDefault="00E6270C" w:rsidP="00E6270C">
      <w:pPr>
        <w:pStyle w:val="NormalWeb"/>
      </w:pPr>
      <w:r w:rsidRPr="00E6270C">
        <w:rPr>
          <w:rStyle w:val="Strong"/>
        </w:rPr>
        <w:t>[25]</w:t>
      </w:r>
      <w:r w:rsidRPr="00E6270C">
        <w:t xml:space="preserve"> Revolutionizing mental healthcare using generative deep learning. (2023). </w:t>
      </w:r>
      <w:r w:rsidRPr="00E6270C">
        <w:rPr>
          <w:rStyle w:val="Emphasis"/>
        </w:rPr>
        <w:t>Springer</w:t>
      </w:r>
      <w:r w:rsidRPr="00E6270C">
        <w:t xml:space="preserve">. </w:t>
      </w:r>
      <w:hyperlink r:id="rId18" w:history="1">
        <w:r w:rsidRPr="00E6270C">
          <w:rPr>
            <w:rStyle w:val="Hyperlink"/>
            <w:color w:val="auto"/>
          </w:rPr>
          <w:t>https://doi.org/10.1007/978-3-031-91147-7_17</w:t>
        </w:r>
      </w:hyperlink>
    </w:p>
    <w:p w14:paraId="108FEB03" w14:textId="77777777" w:rsidR="00E6270C" w:rsidRPr="00E6270C" w:rsidRDefault="00E6270C" w:rsidP="00E6270C">
      <w:pPr>
        <w:pStyle w:val="NormalWeb"/>
      </w:pPr>
      <w:r w:rsidRPr="00E6270C">
        <w:rPr>
          <w:rStyle w:val="Strong"/>
        </w:rPr>
        <w:t>[26]</w:t>
      </w:r>
      <w:r w:rsidRPr="00E6270C">
        <w:t xml:space="preserve"> </w:t>
      </w:r>
      <w:proofErr w:type="spellStart"/>
      <w:r w:rsidRPr="00E6270C">
        <w:t>Physico</w:t>
      </w:r>
      <w:proofErr w:type="spellEnd"/>
      <w:r w:rsidRPr="00E6270C">
        <w:t xml:space="preserve">-chemical assessment of groundwater in Malwa region, Punjab. (2023). </w:t>
      </w:r>
      <w:r w:rsidRPr="00E6270C">
        <w:rPr>
          <w:rStyle w:val="Emphasis"/>
        </w:rPr>
        <w:t>The Pharma Journal</w:t>
      </w:r>
      <w:r w:rsidRPr="00E6270C">
        <w:t>, 12(1).</w:t>
      </w:r>
    </w:p>
    <w:p w14:paraId="7C378B5F" w14:textId="77777777" w:rsidR="00E6270C" w:rsidRPr="00E6270C" w:rsidRDefault="00E6270C" w:rsidP="00E6270C">
      <w:pPr>
        <w:pStyle w:val="NormalWeb"/>
      </w:pPr>
      <w:r w:rsidRPr="00E6270C">
        <w:rPr>
          <w:rStyle w:val="Strong"/>
        </w:rPr>
        <w:t>[27]</w:t>
      </w:r>
      <w:r w:rsidRPr="00E6270C">
        <w:t xml:space="preserve"> Vegetable grafting as a tool for yield enhancement. (2023). </w:t>
      </w:r>
      <w:r w:rsidRPr="00E6270C">
        <w:rPr>
          <w:rStyle w:val="Emphasis"/>
        </w:rPr>
        <w:t>The Pharma Journal</w:t>
      </w:r>
      <w:r w:rsidRPr="00E6270C">
        <w:t>, 12(1).</w:t>
      </w:r>
    </w:p>
    <w:p w14:paraId="79EAA352" w14:textId="77777777" w:rsidR="00E6270C" w:rsidRPr="00E6270C" w:rsidRDefault="00E6270C" w:rsidP="00E6270C">
      <w:pPr>
        <w:pStyle w:val="NormalWeb"/>
      </w:pPr>
      <w:r w:rsidRPr="00E6270C">
        <w:rPr>
          <w:rStyle w:val="Strong"/>
        </w:rPr>
        <w:t>[28]</w:t>
      </w:r>
      <w:r w:rsidRPr="00E6270C">
        <w:t xml:space="preserve"> Singh, G., et al. (2019). </w:t>
      </w:r>
      <w:proofErr w:type="spellStart"/>
      <w:r w:rsidRPr="00E6270C">
        <w:t>Hydrochemical</w:t>
      </w:r>
      <w:proofErr w:type="spellEnd"/>
      <w:r w:rsidRPr="00E6270C">
        <w:t xml:space="preserve"> characterization and health risk assessment of groundwater in Punjab, India. </w:t>
      </w:r>
      <w:r w:rsidRPr="00E6270C">
        <w:rPr>
          <w:rStyle w:val="Emphasis"/>
        </w:rPr>
        <w:t>Environmental Science and Pollution Research</w:t>
      </w:r>
      <w:r w:rsidRPr="00E6270C">
        <w:t>, 26, 16428–16444.</w:t>
      </w:r>
    </w:p>
    <w:p w14:paraId="39888749" w14:textId="77777777" w:rsidR="00E6270C" w:rsidRPr="00E6270C" w:rsidRDefault="00E6270C" w:rsidP="00E6270C">
      <w:pPr>
        <w:pStyle w:val="NormalWeb"/>
      </w:pPr>
      <w:r w:rsidRPr="00E6270C">
        <w:rPr>
          <w:rStyle w:val="Strong"/>
        </w:rPr>
        <w:lastRenderedPageBreak/>
        <w:t>[29]</w:t>
      </w:r>
      <w:r w:rsidRPr="00E6270C">
        <w:t xml:space="preserve"> Kumar, P., &amp; Sharma, A. (2020). Impact of agriculture and industrialization on groundwater quality in </w:t>
      </w:r>
      <w:proofErr w:type="spellStart"/>
      <w:r w:rsidRPr="00E6270C">
        <w:t>northwestern</w:t>
      </w:r>
      <w:proofErr w:type="spellEnd"/>
      <w:r w:rsidRPr="00E6270C">
        <w:t xml:space="preserve"> India. </w:t>
      </w:r>
      <w:r w:rsidRPr="00E6270C">
        <w:rPr>
          <w:rStyle w:val="Emphasis"/>
        </w:rPr>
        <w:t>Journal of Hydrology</w:t>
      </w:r>
      <w:r w:rsidRPr="00E6270C">
        <w:t>, 586, 124882.</w:t>
      </w:r>
    </w:p>
    <w:p w14:paraId="45BAD728" w14:textId="77777777" w:rsidR="00E6270C" w:rsidRPr="00E6270C" w:rsidRDefault="00E6270C" w:rsidP="00E6270C">
      <w:pPr>
        <w:pStyle w:val="NormalWeb"/>
      </w:pPr>
      <w:r w:rsidRPr="00E6270C">
        <w:rPr>
          <w:rStyle w:val="Strong"/>
        </w:rPr>
        <w:t>[30]</w:t>
      </w:r>
      <w:r w:rsidRPr="00E6270C">
        <w:t xml:space="preserve"> </w:t>
      </w:r>
      <w:proofErr w:type="spellStart"/>
      <w:r w:rsidRPr="00E6270C">
        <w:t>Ahada</w:t>
      </w:r>
      <w:proofErr w:type="spellEnd"/>
      <w:r w:rsidRPr="00E6270C">
        <w:t xml:space="preserve">, C. P. S., &amp; Suthar, S. (2021). Assessment of nitrate and fluoride contamination in groundwater and health risks. </w:t>
      </w:r>
      <w:r w:rsidRPr="00E6270C">
        <w:rPr>
          <w:rStyle w:val="Emphasis"/>
        </w:rPr>
        <w:t>Environmental Geochemistry and Health</w:t>
      </w:r>
      <w:r w:rsidRPr="00E6270C">
        <w:t>, 43, 4219–4237.</w:t>
      </w:r>
    </w:p>
    <w:p w14:paraId="2BDCF8FE" w14:textId="77777777" w:rsidR="00E6270C" w:rsidRPr="00E6270C" w:rsidRDefault="00E6270C" w:rsidP="00E6270C">
      <w:pPr>
        <w:pStyle w:val="NormalWeb"/>
      </w:pPr>
      <w:r w:rsidRPr="00E6270C">
        <w:rPr>
          <w:rStyle w:val="Strong"/>
        </w:rPr>
        <w:t>[31]</w:t>
      </w:r>
      <w:r w:rsidRPr="00E6270C">
        <w:t xml:space="preserve"> Wu, J., et al. (2018). Application of multivariate statistical techniques for groundwater quality evaluation. </w:t>
      </w:r>
      <w:r w:rsidRPr="00E6270C">
        <w:rPr>
          <w:rStyle w:val="Emphasis"/>
        </w:rPr>
        <w:t>Science of the Total Environment</w:t>
      </w:r>
      <w:r w:rsidRPr="00E6270C">
        <w:t>, 630, 148–160.</w:t>
      </w:r>
    </w:p>
    <w:p w14:paraId="5748EB7C" w14:textId="77777777" w:rsidR="00E6270C" w:rsidRPr="00E6270C" w:rsidRDefault="00E6270C" w:rsidP="00E6270C">
      <w:pPr>
        <w:pStyle w:val="NormalWeb"/>
      </w:pPr>
      <w:r w:rsidRPr="00E6270C">
        <w:rPr>
          <w:rStyle w:val="Strong"/>
        </w:rPr>
        <w:t>[32]</w:t>
      </w:r>
      <w:r w:rsidRPr="00E6270C">
        <w:t xml:space="preserve"> World Health Organization (WHO). (2022). </w:t>
      </w:r>
      <w:r w:rsidRPr="00E6270C">
        <w:rPr>
          <w:rStyle w:val="Emphasis"/>
        </w:rPr>
        <w:t>Guidelines for Drinking-water Quality</w:t>
      </w:r>
      <w:r w:rsidRPr="00E6270C">
        <w:t xml:space="preserve"> (4th ed., updated). Geneva: WHO.</w:t>
      </w:r>
    </w:p>
    <w:p w14:paraId="237ECB44" w14:textId="77777777" w:rsidR="00E6270C" w:rsidRPr="00E6270C" w:rsidRDefault="00E6270C" w:rsidP="00E6270C">
      <w:pPr>
        <w:pStyle w:val="NormalWeb"/>
      </w:pPr>
      <w:r w:rsidRPr="00E6270C">
        <w:rPr>
          <w:rStyle w:val="Strong"/>
        </w:rPr>
        <w:t>[33]</w:t>
      </w:r>
      <w:r w:rsidRPr="00E6270C">
        <w:t xml:space="preserve"> Li, P., et al. (2020). Groundwater contamination and human health risks: A global review. </w:t>
      </w:r>
      <w:r w:rsidRPr="00E6270C">
        <w:rPr>
          <w:rStyle w:val="Emphasis"/>
        </w:rPr>
        <w:t>Journal of Cleaner Production</w:t>
      </w:r>
      <w:r w:rsidRPr="00E6270C">
        <w:t>, 258, 120836.</w:t>
      </w:r>
    </w:p>
    <w:p w14:paraId="5248B3AA" w14:textId="33F655C3" w:rsidR="00E6270C" w:rsidRDefault="00E6270C" w:rsidP="00E6270C">
      <w:pPr>
        <w:pStyle w:val="NormalWeb"/>
      </w:pPr>
      <w:r w:rsidRPr="00E6270C">
        <w:rPr>
          <w:rStyle w:val="Strong"/>
        </w:rPr>
        <w:t>[34]</w:t>
      </w:r>
      <w:r w:rsidRPr="00E6270C">
        <w:t xml:space="preserve"> Central Ground Water Board (CGWB). (2023). </w:t>
      </w:r>
      <w:r w:rsidRPr="00E6270C">
        <w:rPr>
          <w:rStyle w:val="Emphasis"/>
        </w:rPr>
        <w:t>Groundwater Quality in Punjab State</w:t>
      </w:r>
      <w:r w:rsidRPr="00E6270C">
        <w:t>. Government of India.</w:t>
      </w:r>
    </w:p>
    <w:p w14:paraId="0C44E140" w14:textId="389C2905" w:rsidR="0096306F" w:rsidRDefault="0096306F" w:rsidP="00E6270C">
      <w:pPr>
        <w:pStyle w:val="NormalWeb"/>
      </w:pPr>
      <w:r w:rsidRPr="00E6270C">
        <w:rPr>
          <w:rStyle w:val="Strong"/>
        </w:rPr>
        <w:t>[3</w:t>
      </w:r>
      <w:r>
        <w:rPr>
          <w:rStyle w:val="Strong"/>
        </w:rPr>
        <w:t>5</w:t>
      </w:r>
      <w:r w:rsidRPr="00E6270C">
        <w:rPr>
          <w:rStyle w:val="Strong"/>
        </w:rPr>
        <w:t>]</w:t>
      </w:r>
      <w:r>
        <w:rPr>
          <w:rStyle w:val="Strong"/>
        </w:rPr>
        <w:t xml:space="preserve"> </w:t>
      </w:r>
      <w:r>
        <w:t xml:space="preserve">Lin, J., &amp; Ganesh, A. (2013). Water quality indicators: bacteria, coliphages, enteric viruses. </w:t>
      </w:r>
      <w:r>
        <w:rPr>
          <w:rStyle w:val="Emphasis"/>
        </w:rPr>
        <w:t>International Journal of Environmental Health Research</w:t>
      </w:r>
      <w:r>
        <w:t xml:space="preserve">, 23(6), 484–506. </w:t>
      </w:r>
    </w:p>
    <w:p w14:paraId="4BA2706C" w14:textId="77777777" w:rsidR="002D0AF0" w:rsidRPr="002D0AF0" w:rsidRDefault="002D0AF0" w:rsidP="002D0AF0">
      <w:pPr>
        <w:rPr>
          <w:rFonts w:ascii="Times New Roman" w:hAnsi="Times New Roman"/>
          <w:sz w:val="24"/>
          <w:szCs w:val="24"/>
          <w:lang w:val="en-GB"/>
        </w:rPr>
      </w:pPr>
      <w:r w:rsidRPr="00E6270C">
        <w:rPr>
          <w:rStyle w:val="Strong"/>
        </w:rPr>
        <w:t>[3</w:t>
      </w:r>
      <w:r>
        <w:rPr>
          <w:rStyle w:val="Strong"/>
        </w:rPr>
        <w:t>6</w:t>
      </w:r>
      <w:r w:rsidRPr="002D0AF0">
        <w:rPr>
          <w:rStyle w:val="Strong"/>
          <w:rFonts w:ascii="Times New Roman" w:hAnsi="Times New Roman"/>
          <w:sz w:val="24"/>
          <w:szCs w:val="24"/>
        </w:rPr>
        <w:t xml:space="preserve">] </w:t>
      </w:r>
      <w:r w:rsidRPr="002D0AF0">
        <w:rPr>
          <w:rFonts w:ascii="Times New Roman" w:hAnsi="Times New Roman"/>
          <w:sz w:val="24"/>
          <w:szCs w:val="24"/>
          <w:lang w:val="en-GB"/>
        </w:rPr>
        <w:t>Yoder, C. O., &amp; Rankin, E. T. (1998). The role of biological indicators in a state water quality management process. Environmental monitoring and assessment, 51(1), 61-88.</w:t>
      </w:r>
    </w:p>
    <w:p w14:paraId="09C35A16" w14:textId="212396FC" w:rsidR="002D0AF0" w:rsidRDefault="002D0AF0" w:rsidP="00E6270C">
      <w:pPr>
        <w:pStyle w:val="NormalWeb"/>
      </w:pPr>
    </w:p>
    <w:p w14:paraId="3E027350" w14:textId="77777777" w:rsidR="002D0AF0" w:rsidRDefault="002D0AF0" w:rsidP="00E6270C">
      <w:pPr>
        <w:pStyle w:val="NormalWeb"/>
      </w:pPr>
    </w:p>
    <w:p w14:paraId="6A86E389" w14:textId="77777777" w:rsidR="0096306F" w:rsidRPr="00E6270C" w:rsidRDefault="0096306F" w:rsidP="00E6270C">
      <w:pPr>
        <w:pStyle w:val="NormalWeb"/>
      </w:pPr>
    </w:p>
    <w:p w14:paraId="4A2150EE" w14:textId="57504830" w:rsidR="00E6270C" w:rsidRPr="00E6270C" w:rsidRDefault="00E6270C" w:rsidP="00E6270C"/>
    <w:p w14:paraId="58C13623" w14:textId="77777777" w:rsidR="00E6270C" w:rsidRPr="00E6270C" w:rsidRDefault="00E6270C" w:rsidP="00D600B1">
      <w:pPr>
        <w:pStyle w:val="ConcHead"/>
        <w:spacing w:after="0"/>
        <w:jc w:val="both"/>
        <w:rPr>
          <w:rFonts w:ascii="Arial" w:hAnsi="Arial" w:cs="Arial"/>
          <w:b w:val="0"/>
          <w:bCs/>
        </w:rPr>
      </w:pPr>
    </w:p>
    <w:p w14:paraId="1DF24001" w14:textId="77777777" w:rsidR="00860000" w:rsidRPr="00E6270C" w:rsidRDefault="00860000" w:rsidP="00441B6F">
      <w:pPr>
        <w:pStyle w:val="ReferHead"/>
        <w:spacing w:after="0"/>
        <w:jc w:val="both"/>
        <w:rPr>
          <w:rFonts w:ascii="Arial" w:hAnsi="Arial" w:cs="Arial"/>
        </w:rPr>
      </w:pPr>
    </w:p>
    <w:p w14:paraId="3C31DC73" w14:textId="77777777" w:rsidR="00C13F1A" w:rsidRPr="00E6270C" w:rsidRDefault="00C13F1A" w:rsidP="00E6270C">
      <w:pPr>
        <w:pStyle w:val="Body"/>
        <w:ind w:left="720"/>
      </w:pPr>
    </w:p>
    <w:sectPr w:rsidR="00C13F1A" w:rsidRPr="00E6270C" w:rsidSect="001003BC">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2B962" w14:textId="77777777" w:rsidR="00946732" w:rsidRDefault="00946732" w:rsidP="00C37E61">
      <w:r>
        <w:separator/>
      </w:r>
    </w:p>
  </w:endnote>
  <w:endnote w:type="continuationSeparator" w:id="0">
    <w:p w14:paraId="79A20E69" w14:textId="77777777" w:rsidR="00946732" w:rsidRDefault="009467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168B6" w14:textId="77777777" w:rsidR="009E048A" w:rsidRDefault="009E048A">
    <w:pPr>
      <w:pStyle w:val="Footer"/>
      <w:rPr>
        <w:rFonts w:ascii="Arial" w:hAnsi="Arial" w:cs="Arial"/>
        <w:sz w:val="16"/>
      </w:rPr>
    </w:pPr>
  </w:p>
  <w:p w14:paraId="677AF42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F5FE98" w14:textId="77777777" w:rsidR="009E048A" w:rsidRDefault="009E048A">
    <w:pPr>
      <w:pStyle w:val="Footer"/>
      <w:rPr>
        <w:rFonts w:ascii="Arial" w:hAnsi="Arial" w:cs="Arial"/>
        <w:sz w:val="16"/>
      </w:rPr>
    </w:pPr>
  </w:p>
  <w:p w14:paraId="6234F96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861DD" w14:textId="65C1BB56"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A4D28" w14:textId="77777777" w:rsidR="00946732" w:rsidRDefault="00946732" w:rsidP="00C37E61">
      <w:r>
        <w:separator/>
      </w:r>
    </w:p>
  </w:footnote>
  <w:footnote w:type="continuationSeparator" w:id="0">
    <w:p w14:paraId="5AAB5A7B" w14:textId="77777777" w:rsidR="00946732" w:rsidRDefault="009467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931B9" w14:textId="77777777" w:rsidR="00296529" w:rsidRPr="00296529" w:rsidRDefault="00296529" w:rsidP="00296529">
    <w:pPr>
      <w:ind w:left="2160"/>
      <w:jc w:val="center"/>
      <w:rPr>
        <w:rFonts w:ascii="Times New Roman" w:eastAsia="Calibri" w:hAnsi="Times New Roman"/>
        <w:i/>
        <w:sz w:val="18"/>
        <w:szCs w:val="22"/>
      </w:rPr>
    </w:pPr>
  </w:p>
  <w:p w14:paraId="1BD586D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A37B1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B6F58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F62EC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6CA5D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22E90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12043"/>
    <w:multiLevelType w:val="hybridMultilevel"/>
    <w:tmpl w:val="B42A2BC6"/>
    <w:lvl w:ilvl="0" w:tplc="99B2E668">
      <w:start w:val="1"/>
      <w:numFmt w:val="decimal"/>
      <w:lvlText w:val="[%1]"/>
      <w:lvlJc w:val="left"/>
      <w:pPr>
        <w:ind w:left="720" w:hanging="360"/>
      </w:pPr>
      <w:rPr>
        <w:rFonts w:ascii="Calibri" w:eastAsia="Calibri" w:hAnsi="Calibri" w:cs="Calibri" w:hint="default"/>
        <w:b w:val="0"/>
        <w:bCs w:val="0"/>
        <w:i w:val="0"/>
        <w:iCs w:val="0"/>
        <w:spacing w:val="0"/>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A575E79"/>
    <w:multiLevelType w:val="multilevel"/>
    <w:tmpl w:val="0C94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7023F4"/>
    <w:multiLevelType w:val="multilevel"/>
    <w:tmpl w:val="E4E2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5"/>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03BC"/>
    <w:rsid w:val="00103357"/>
    <w:rsid w:val="00123C9F"/>
    <w:rsid w:val="00126190"/>
    <w:rsid w:val="00130F17"/>
    <w:rsid w:val="001320BF"/>
    <w:rsid w:val="00163BC4"/>
    <w:rsid w:val="00191062"/>
    <w:rsid w:val="00192B72"/>
    <w:rsid w:val="0019787C"/>
    <w:rsid w:val="001A29D8"/>
    <w:rsid w:val="001A5CAA"/>
    <w:rsid w:val="001B0427"/>
    <w:rsid w:val="001C0903"/>
    <w:rsid w:val="001D3A51"/>
    <w:rsid w:val="001E10D2"/>
    <w:rsid w:val="001E25B4"/>
    <w:rsid w:val="001E44FE"/>
    <w:rsid w:val="001F1839"/>
    <w:rsid w:val="00200595"/>
    <w:rsid w:val="00204835"/>
    <w:rsid w:val="00231920"/>
    <w:rsid w:val="0023195C"/>
    <w:rsid w:val="00234A6D"/>
    <w:rsid w:val="0024282C"/>
    <w:rsid w:val="002460DC"/>
    <w:rsid w:val="00250985"/>
    <w:rsid w:val="00250A99"/>
    <w:rsid w:val="002556F6"/>
    <w:rsid w:val="00283105"/>
    <w:rsid w:val="00284C4C"/>
    <w:rsid w:val="00296529"/>
    <w:rsid w:val="002B27FB"/>
    <w:rsid w:val="002B685A"/>
    <w:rsid w:val="002C57D2"/>
    <w:rsid w:val="002D0AF0"/>
    <w:rsid w:val="002E0D56"/>
    <w:rsid w:val="00315186"/>
    <w:rsid w:val="0033343E"/>
    <w:rsid w:val="003411B9"/>
    <w:rsid w:val="003512C2"/>
    <w:rsid w:val="00371FB6"/>
    <w:rsid w:val="003763C1"/>
    <w:rsid w:val="00376BBE"/>
    <w:rsid w:val="0039224F"/>
    <w:rsid w:val="003A43A4"/>
    <w:rsid w:val="003A7E18"/>
    <w:rsid w:val="003B7D94"/>
    <w:rsid w:val="003C4C86"/>
    <w:rsid w:val="003C6258"/>
    <w:rsid w:val="003E2904"/>
    <w:rsid w:val="003F705D"/>
    <w:rsid w:val="00401927"/>
    <w:rsid w:val="0041027F"/>
    <w:rsid w:val="00412475"/>
    <w:rsid w:val="00423789"/>
    <w:rsid w:val="00440F43"/>
    <w:rsid w:val="00441B6F"/>
    <w:rsid w:val="00446221"/>
    <w:rsid w:val="00450E62"/>
    <w:rsid w:val="004539DB"/>
    <w:rsid w:val="00465B33"/>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3982"/>
    <w:rsid w:val="006A41C2"/>
    <w:rsid w:val="006B21D3"/>
    <w:rsid w:val="006B57D0"/>
    <w:rsid w:val="006D30FF"/>
    <w:rsid w:val="006D6940"/>
    <w:rsid w:val="006F11EC"/>
    <w:rsid w:val="0070082C"/>
    <w:rsid w:val="007369E6"/>
    <w:rsid w:val="00746E59"/>
    <w:rsid w:val="00754C9A"/>
    <w:rsid w:val="0075599A"/>
    <w:rsid w:val="00761D52"/>
    <w:rsid w:val="0077749E"/>
    <w:rsid w:val="007774B0"/>
    <w:rsid w:val="00790ADA"/>
    <w:rsid w:val="007D2288"/>
    <w:rsid w:val="007E088F"/>
    <w:rsid w:val="007F7B32"/>
    <w:rsid w:val="00804BC2"/>
    <w:rsid w:val="0081431A"/>
    <w:rsid w:val="0083216F"/>
    <w:rsid w:val="00860000"/>
    <w:rsid w:val="00863BD3"/>
    <w:rsid w:val="00866D66"/>
    <w:rsid w:val="008671C6"/>
    <w:rsid w:val="00875803"/>
    <w:rsid w:val="008B459E"/>
    <w:rsid w:val="008C6159"/>
    <w:rsid w:val="008E13AE"/>
    <w:rsid w:val="008E1506"/>
    <w:rsid w:val="008E710C"/>
    <w:rsid w:val="008F69D6"/>
    <w:rsid w:val="00902823"/>
    <w:rsid w:val="00903EE2"/>
    <w:rsid w:val="00914E00"/>
    <w:rsid w:val="00915CA6"/>
    <w:rsid w:val="00921042"/>
    <w:rsid w:val="00927834"/>
    <w:rsid w:val="00933BA5"/>
    <w:rsid w:val="00946732"/>
    <w:rsid w:val="009500A6"/>
    <w:rsid w:val="00957C18"/>
    <w:rsid w:val="0096306F"/>
    <w:rsid w:val="009659BA"/>
    <w:rsid w:val="00983040"/>
    <w:rsid w:val="00995E91"/>
    <w:rsid w:val="009B3FB9"/>
    <w:rsid w:val="009C2465"/>
    <w:rsid w:val="009D35A0"/>
    <w:rsid w:val="009D7EB7"/>
    <w:rsid w:val="009E048A"/>
    <w:rsid w:val="009E08E9"/>
    <w:rsid w:val="009E18F0"/>
    <w:rsid w:val="009E3DB9"/>
    <w:rsid w:val="009E6E35"/>
    <w:rsid w:val="009E72B3"/>
    <w:rsid w:val="009F0EDA"/>
    <w:rsid w:val="00A03B96"/>
    <w:rsid w:val="00A05B19"/>
    <w:rsid w:val="00A1134E"/>
    <w:rsid w:val="00A24E7E"/>
    <w:rsid w:val="00A258C3"/>
    <w:rsid w:val="00A347C0"/>
    <w:rsid w:val="00A51431"/>
    <w:rsid w:val="00A539AD"/>
    <w:rsid w:val="00A77C05"/>
    <w:rsid w:val="00A916C8"/>
    <w:rsid w:val="00A94063"/>
    <w:rsid w:val="00AA6219"/>
    <w:rsid w:val="00AA74E0"/>
    <w:rsid w:val="00AB703F"/>
    <w:rsid w:val="00AC6BB8"/>
    <w:rsid w:val="00AE008F"/>
    <w:rsid w:val="00B01FCD"/>
    <w:rsid w:val="00B1776C"/>
    <w:rsid w:val="00B27B61"/>
    <w:rsid w:val="00B52896"/>
    <w:rsid w:val="00B95236"/>
    <w:rsid w:val="00B96BD9"/>
    <w:rsid w:val="00BA1B01"/>
    <w:rsid w:val="00BA2641"/>
    <w:rsid w:val="00BB37AA"/>
    <w:rsid w:val="00BC53A0"/>
    <w:rsid w:val="00BE62AD"/>
    <w:rsid w:val="00BF121F"/>
    <w:rsid w:val="00BF1F80"/>
    <w:rsid w:val="00C004C4"/>
    <w:rsid w:val="00C13F1A"/>
    <w:rsid w:val="00C166EF"/>
    <w:rsid w:val="00C17EB0"/>
    <w:rsid w:val="00C27F5F"/>
    <w:rsid w:val="00C30A0F"/>
    <w:rsid w:val="00C37E61"/>
    <w:rsid w:val="00C70F1B"/>
    <w:rsid w:val="00C71A47"/>
    <w:rsid w:val="00C7464C"/>
    <w:rsid w:val="00C85588"/>
    <w:rsid w:val="00C966FA"/>
    <w:rsid w:val="00CC25F8"/>
    <w:rsid w:val="00CD6755"/>
    <w:rsid w:val="00CD6856"/>
    <w:rsid w:val="00CE0089"/>
    <w:rsid w:val="00CE6630"/>
    <w:rsid w:val="00CE793C"/>
    <w:rsid w:val="00D173F1"/>
    <w:rsid w:val="00D600B1"/>
    <w:rsid w:val="00D8295D"/>
    <w:rsid w:val="00DC2A65"/>
    <w:rsid w:val="00DD343A"/>
    <w:rsid w:val="00DE15F0"/>
    <w:rsid w:val="00DE5663"/>
    <w:rsid w:val="00DE78AA"/>
    <w:rsid w:val="00E053D0"/>
    <w:rsid w:val="00E15994"/>
    <w:rsid w:val="00E3114E"/>
    <w:rsid w:val="00E31A70"/>
    <w:rsid w:val="00E35B02"/>
    <w:rsid w:val="00E6270C"/>
    <w:rsid w:val="00E66496"/>
    <w:rsid w:val="00E66B35"/>
    <w:rsid w:val="00E66E10"/>
    <w:rsid w:val="00E769F6"/>
    <w:rsid w:val="00E8407C"/>
    <w:rsid w:val="00E84F3C"/>
    <w:rsid w:val="00EA012C"/>
    <w:rsid w:val="00ED0288"/>
    <w:rsid w:val="00EE52CB"/>
    <w:rsid w:val="00EF581D"/>
    <w:rsid w:val="00EF7FD8"/>
    <w:rsid w:val="00F06F59"/>
    <w:rsid w:val="00F17988"/>
    <w:rsid w:val="00F469F0"/>
    <w:rsid w:val="00F53273"/>
    <w:rsid w:val="00F755E4"/>
    <w:rsid w:val="00F77D02"/>
    <w:rsid w:val="00FB3A86"/>
    <w:rsid w:val="00FB4BC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0AE8E"/>
  <w15:docId w15:val="{78CC5518-0026-4EC8-82E1-35F9B1E4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8C6159"/>
    <w:pPr>
      <w:keepNext/>
      <w:jc w:val="both"/>
      <w:outlineLvl w:val="1"/>
    </w:pPr>
    <w:rPr>
      <w:rFonts w:eastAsia="MS Mincho" w:cs="Helvetica"/>
      <w:b/>
      <w:bCs/>
      <w:lang w:val="fr-FR"/>
    </w:rPr>
  </w:style>
  <w:style w:type="paragraph" w:styleId="Heading3">
    <w:name w:val="heading 3"/>
    <w:basedOn w:val="Normal"/>
    <w:next w:val="Normal"/>
    <w:link w:val="Heading3Char"/>
    <w:semiHidden/>
    <w:unhideWhenUsed/>
    <w:qFormat/>
    <w:rsid w:val="00C13F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CE6630"/>
    <w:rPr>
      <w:color w:val="605E5C"/>
      <w:shd w:val="clear" w:color="auto" w:fill="E1DFDD"/>
    </w:rPr>
  </w:style>
  <w:style w:type="paragraph" w:styleId="BodyText">
    <w:name w:val="Body Text"/>
    <w:basedOn w:val="Normal"/>
    <w:link w:val="BodyTextChar"/>
    <w:rsid w:val="003411B9"/>
    <w:pPr>
      <w:spacing w:after="120"/>
    </w:pPr>
  </w:style>
  <w:style w:type="character" w:customStyle="1" w:styleId="BodyTextChar">
    <w:name w:val="Body Text Char"/>
    <w:basedOn w:val="DefaultParagraphFont"/>
    <w:link w:val="BodyText"/>
    <w:rsid w:val="003411B9"/>
    <w:rPr>
      <w:rFonts w:ascii="Helvetica" w:hAnsi="Helvetica"/>
    </w:rPr>
  </w:style>
  <w:style w:type="character" w:customStyle="1" w:styleId="Heading2Char">
    <w:name w:val="Heading 2 Char"/>
    <w:basedOn w:val="DefaultParagraphFont"/>
    <w:link w:val="Heading2"/>
    <w:rsid w:val="008C6159"/>
    <w:rPr>
      <w:rFonts w:ascii="Helvetica" w:eastAsia="MS Mincho" w:hAnsi="Helvetica" w:cs="Helvetica"/>
      <w:b/>
      <w:bCs/>
      <w:lang w:val="fr-FR"/>
    </w:rPr>
  </w:style>
  <w:style w:type="character" w:customStyle="1" w:styleId="Heading3Char">
    <w:name w:val="Heading 3 Char"/>
    <w:basedOn w:val="DefaultParagraphFont"/>
    <w:link w:val="Heading3"/>
    <w:semiHidden/>
    <w:rsid w:val="00C13F1A"/>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13F1A"/>
    <w:rPr>
      <w:b/>
      <w:bCs/>
    </w:rPr>
  </w:style>
  <w:style w:type="paragraph" w:styleId="NormalWeb">
    <w:name w:val="Normal (Web)"/>
    <w:basedOn w:val="Normal"/>
    <w:uiPriority w:val="99"/>
    <w:unhideWhenUsed/>
    <w:rsid w:val="00C13F1A"/>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3216992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7277346">
      <w:bodyDiv w:val="1"/>
      <w:marLeft w:val="0"/>
      <w:marRight w:val="0"/>
      <w:marTop w:val="0"/>
      <w:marBottom w:val="0"/>
      <w:divBdr>
        <w:top w:val="none" w:sz="0" w:space="0" w:color="auto"/>
        <w:left w:val="none" w:sz="0" w:space="0" w:color="auto"/>
        <w:bottom w:val="none" w:sz="0" w:space="0" w:color="auto"/>
        <w:right w:val="none" w:sz="0" w:space="0" w:color="auto"/>
      </w:divBdr>
    </w:div>
    <w:div w:id="95795457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351380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hebioscan.com/index.php/pub/article/view/2282" TargetMode="External"/><Relationship Id="rId18" Type="http://schemas.openxmlformats.org/officeDocument/2006/relationships/hyperlink" Target="https://doi.org/10.1007/978-3-031-91147-7_1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63/5.0221539" TargetMode="External"/><Relationship Id="rId17" Type="http://schemas.openxmlformats.org/officeDocument/2006/relationships/hyperlink" Target="https://doi.org/10.1007/978-3-031-96871-6_3" TargetMode="External"/><Relationship Id="rId2" Type="http://schemas.openxmlformats.org/officeDocument/2006/relationships/numbering" Target="numbering.xml"/><Relationship Id="rId16" Type="http://schemas.openxmlformats.org/officeDocument/2006/relationships/hyperlink" Target="https://doi.org/10.1201/9781032665443-7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doi.org/10.1007/978-3-031-76152-2_11"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dianjournal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2DEE1-0B26-44B7-AE0A-2215420E1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13</Pages>
  <Words>5140</Words>
  <Characters>29303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34375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9</cp:revision>
  <cp:lastPrinted>1999-07-06T11:00:00Z</cp:lastPrinted>
  <dcterms:created xsi:type="dcterms:W3CDTF">2026-01-17T17:58:00Z</dcterms:created>
  <dcterms:modified xsi:type="dcterms:W3CDTF">2026-01-20T07:26:00Z</dcterms:modified>
</cp:coreProperties>
</file>