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B928C" w14:textId="0C531C8C" w:rsidR="00870640" w:rsidRPr="00870640" w:rsidRDefault="00C824F3" w:rsidP="003F03BF">
      <w:pPr>
        <w:pStyle w:val="Heading1"/>
        <w:jc w:val="both"/>
        <w:rPr>
          <w:rFonts w:ascii="Times New Roman" w:hAnsi="Times New Roman" w:cs="Times New Roman"/>
          <w:color w:val="auto"/>
          <w:sz w:val="44"/>
        </w:rPr>
      </w:pPr>
      <w:r w:rsidRPr="00870640">
        <w:rPr>
          <w:color w:val="auto"/>
          <w:sz w:val="32"/>
          <w:szCs w:val="20"/>
          <w:highlight w:val="yellow"/>
          <w:lang w:val="en-GB"/>
        </w:rPr>
        <w:t>AI</w:t>
      </w:r>
      <w:r>
        <w:rPr>
          <w:color w:val="auto"/>
          <w:sz w:val="32"/>
          <w:szCs w:val="20"/>
          <w:highlight w:val="yellow"/>
          <w:lang w:val="en-GB"/>
        </w:rPr>
        <w:t>-</w:t>
      </w:r>
      <w:r w:rsidR="00870640" w:rsidRPr="00870640">
        <w:rPr>
          <w:color w:val="auto"/>
          <w:sz w:val="32"/>
          <w:szCs w:val="20"/>
          <w:highlight w:val="yellow"/>
          <w:lang w:val="en-GB"/>
        </w:rPr>
        <w:t>Driven Optimisation of Drilling Parameters in High Temperature Geothermal Operations</w:t>
      </w:r>
      <w:r w:rsidR="00870640" w:rsidRPr="00870640">
        <w:rPr>
          <w:rFonts w:ascii="Times New Roman" w:hAnsi="Times New Roman" w:cs="Times New Roman"/>
          <w:color w:val="auto"/>
          <w:sz w:val="44"/>
        </w:rPr>
        <w:t xml:space="preserve"> </w:t>
      </w:r>
    </w:p>
    <w:p w14:paraId="57995482" w14:textId="24617D95" w:rsidR="000A5607" w:rsidRPr="003F03BF" w:rsidRDefault="003F03BF" w:rsidP="003F03BF">
      <w:pPr>
        <w:pStyle w:val="Heading1"/>
        <w:jc w:val="both"/>
        <w:rPr>
          <w:rFonts w:ascii="Times New Roman" w:hAnsi="Times New Roman" w:cs="Times New Roman"/>
          <w:color w:val="auto"/>
        </w:rPr>
      </w:pPr>
      <w:r w:rsidRPr="003F03BF">
        <w:rPr>
          <w:rFonts w:ascii="Times New Roman" w:hAnsi="Times New Roman" w:cs="Times New Roman"/>
          <w:color w:val="auto"/>
        </w:rPr>
        <w:t>ABSTRACT</w:t>
      </w:r>
    </w:p>
    <w:p w14:paraId="304BE462" w14:textId="79A48D4F" w:rsidR="003F03BF" w:rsidRDefault="00A9629A" w:rsidP="003F03BF">
      <w:pPr>
        <w:jc w:val="both"/>
        <w:rPr>
          <w:rFonts w:cs="Times New Roman"/>
        </w:rPr>
      </w:pPr>
      <w:r w:rsidRPr="003F03BF">
        <w:rPr>
          <w:rFonts w:cs="Times New Roman"/>
        </w:rPr>
        <w:t>Geothermal drilling remains a dominant cost driver in high-enthalpy resource development because wells frequently penetrate hard, abrasive lithologies under high-temperature conditions that increase bit wear, drilling dysfunctions, and non-productive time. While machine-learning (ML) methods have demonstrated strong performance for rate of penetration (ROP) prediction and drilling diagnostics in petroleum operations, geothermal applications remain comparatively limited due to data scarcity, abrupt lithology transitions, and measurement-while-drilling (MWD) degradation at elevated temperatures. This study develops an end-to-end, geothermal-specific optimisation workflow that integrates supervised ML prediction (Random Forest, XGBoost, and Long Short-Term Memory networks), uncertainty quantification, and continuous-control reinforcement learning (Soft Actor–Critic, SAC) to recommend safe operational adjustments. Using adapted datasets representative of the Iceland Deep Drilling Project (IDDP) and the Cooper Basin Habanero enhanced geothermal system campaign, the LSTM achieved the best predictive performance (R² = 0.92), while feature-importance analysis identified weight-on-bit (WOB), rotary speed (RPM), and lithology as dominant drivers of ROP. Following technical validation of the drilling-time accounting, the SAC-optimised parameter trajectory reduced total drilling time from 100.0 hours to 95.9 hours, corresponding to a corrected improvement of 4.1% relative to baseline operations. Five-fold cross-validation produced a mean reduction of</w:t>
      </w:r>
      <w:r w:rsidR="00870640">
        <w:rPr>
          <w:rFonts w:cs="Times New Roman"/>
        </w:rPr>
        <w:t xml:space="preserve"> </w:t>
      </w:r>
      <w:r w:rsidR="00870640" w:rsidRPr="00870640">
        <w:rPr>
          <w:bCs/>
          <w:highlight w:val="yellow"/>
          <w:lang w:val="en-GB"/>
        </w:rPr>
        <w:t>4.1% (95% CI: [3.8%, 4.4%], SD = 0.15%)</w:t>
      </w:r>
      <w:r w:rsidRPr="00870640">
        <w:rPr>
          <w:rFonts w:cs="Times New Roman"/>
          <w:highlight w:val="yellow"/>
        </w:rPr>
        <w:t>.</w:t>
      </w:r>
      <w:r w:rsidRPr="003F03BF">
        <w:rPr>
          <w:rFonts w:cs="Times New Roman"/>
        </w:rPr>
        <w:t xml:space="preserve"> Uncertainty bands widened in high-temperature and highly fractured intervals, highlighting the need for uncertainty-aware decision support. Overall, the results demonstrate that integrated ML–RL optimisation can deliver measurable efficiency gains in geothermal drilling while providing transparency through uncertainty quantification and safety constraints suitable for real-world deployment.</w:t>
      </w:r>
      <w:r w:rsidR="00C04088">
        <w:rPr>
          <w:rFonts w:cs="Times New Roman"/>
        </w:rPr>
        <w:t xml:space="preserve"> </w:t>
      </w:r>
      <w:r w:rsidR="00C04088" w:rsidRPr="00C824F3">
        <w:rPr>
          <w:rFonts w:cs="Times New Roman"/>
          <w:highlight w:val="yellow"/>
        </w:rPr>
        <w:t>I</w:t>
      </w:r>
      <w:r w:rsidR="000459D3" w:rsidRPr="000459D3">
        <w:rPr>
          <w:rFonts w:cs="Times New Roman"/>
          <w:highlight w:val="yellow"/>
          <w:lang w:val="en-GB"/>
        </w:rPr>
        <w:t>integrated</w:t>
      </w:r>
      <w:r w:rsidR="00C04088" w:rsidRPr="00C824F3">
        <w:rPr>
          <w:rFonts w:cs="Times New Roman"/>
          <w:highlight w:val="yellow"/>
          <w:lang w:val="en-GB"/>
        </w:rPr>
        <w:t xml:space="preserve"> AI</w:t>
      </w:r>
      <w:r w:rsidR="00C04088" w:rsidRPr="00C824F3">
        <w:rPr>
          <w:rFonts w:cs="Times New Roman"/>
          <w:highlight w:val="yellow"/>
          <w:lang w:val="en-GB"/>
        </w:rPr>
        <w:noBreakHyphen/>
        <w:t>based optimisation frameworks can significantly improve geothermal drilling outcomes, offering faster drilling, reduced operational risk, and more cost</w:t>
      </w:r>
      <w:r w:rsidR="00C04088" w:rsidRPr="00C824F3">
        <w:rPr>
          <w:rFonts w:cs="Times New Roman"/>
          <w:highlight w:val="yellow"/>
          <w:lang w:val="en-GB"/>
        </w:rPr>
        <w:noBreakHyphen/>
        <w:t>effective well construction. These insights underscore the transformative potential of AI for enhancing geothermal project economics and enabling wider deployment of geothermal energy.</w:t>
      </w:r>
    </w:p>
    <w:p w14:paraId="6A853F51" w14:textId="77777777" w:rsidR="000A5607" w:rsidRPr="003F03BF" w:rsidRDefault="00A9629A" w:rsidP="003F03BF">
      <w:pPr>
        <w:jc w:val="both"/>
        <w:rPr>
          <w:rFonts w:cs="Times New Roman"/>
        </w:rPr>
      </w:pPr>
      <w:r w:rsidRPr="003F03BF">
        <w:rPr>
          <w:rFonts w:cs="Times New Roman"/>
          <w:b/>
          <w:szCs w:val="24"/>
        </w:rPr>
        <w:t>Keywords</w:t>
      </w:r>
      <w:r w:rsidR="003F03BF" w:rsidRPr="003F03BF">
        <w:rPr>
          <w:rFonts w:cs="Times New Roman"/>
          <w:b/>
          <w:szCs w:val="24"/>
        </w:rPr>
        <w:t>:</w:t>
      </w:r>
      <w:r w:rsidR="003F03BF">
        <w:rPr>
          <w:rFonts w:cs="Times New Roman"/>
          <w:szCs w:val="24"/>
        </w:rPr>
        <w:t xml:space="preserve"> </w:t>
      </w:r>
      <w:r w:rsidRPr="003F03BF">
        <w:rPr>
          <w:rFonts w:cs="Times New Roman"/>
        </w:rPr>
        <w:t>Geothermal drilling; rate of penetration; reinforcement learning; uncertainty quantification; optimisation</w:t>
      </w:r>
    </w:p>
    <w:p w14:paraId="14DAFDB7" w14:textId="77777777" w:rsidR="000A5607" w:rsidRPr="003F03BF" w:rsidRDefault="003F03BF" w:rsidP="003F03BF">
      <w:pPr>
        <w:pStyle w:val="Heading1"/>
        <w:jc w:val="both"/>
        <w:rPr>
          <w:rFonts w:ascii="Times New Roman" w:hAnsi="Times New Roman" w:cs="Times New Roman"/>
          <w:color w:val="auto"/>
        </w:rPr>
      </w:pPr>
      <w:r w:rsidRPr="003F03BF">
        <w:rPr>
          <w:rFonts w:ascii="Times New Roman" w:hAnsi="Times New Roman" w:cs="Times New Roman"/>
          <w:color w:val="auto"/>
        </w:rPr>
        <w:lastRenderedPageBreak/>
        <w:t>1. INTRODUCTION</w:t>
      </w:r>
    </w:p>
    <w:p w14:paraId="30440F8D"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1.1 Background and Motivation</w:t>
      </w:r>
    </w:p>
    <w:p w14:paraId="3E15654C" w14:textId="6217126C" w:rsidR="00F17995" w:rsidRPr="003F03BF" w:rsidRDefault="00F81298" w:rsidP="003F03BF">
      <w:pPr>
        <w:jc w:val="both"/>
        <w:rPr>
          <w:rFonts w:cs="Times New Roman"/>
          <w:lang w:val="en-GB"/>
        </w:rPr>
      </w:pPr>
      <w:r w:rsidRPr="00C824F3">
        <w:rPr>
          <w:rFonts w:ascii="Georgia" w:hAnsi="Georgia"/>
          <w:color w:val="1F1F1F"/>
          <w:sz w:val="22"/>
          <w:highlight w:val="yellow"/>
        </w:rPr>
        <w:t>Deep geothermal energy, known for its stable base load power and resilience to environmental fluctuations, is increasingly recognized as an important renewable energy source. Yet, its development is constrained by subsurface variability, high exploration costs, and operational inefficiencies. Artificial intelligence (AI) can analyze complex data, reveal patterns, and support predictive modeling to lower costs, shorten timelines, and improve efficiency (</w:t>
      </w:r>
      <w:r w:rsidRPr="00C824F3">
        <w:rPr>
          <w:rFonts w:ascii="Arial" w:hAnsi="Arial" w:cs="Arial"/>
          <w:color w:val="222222"/>
          <w:sz w:val="18"/>
          <w:szCs w:val="20"/>
          <w:highlight w:val="yellow"/>
          <w:shd w:val="clear" w:color="auto" w:fill="FFFFFF"/>
        </w:rPr>
        <w:t>Yang et al., 2024</w:t>
      </w:r>
      <w:r w:rsidRPr="00C824F3">
        <w:rPr>
          <w:rFonts w:ascii="Georgia" w:hAnsi="Georgia"/>
          <w:color w:val="1F1F1F"/>
          <w:sz w:val="22"/>
          <w:highlight w:val="yellow"/>
        </w:rPr>
        <w:t>).</w:t>
      </w:r>
      <w:r w:rsidRPr="00C824F3">
        <w:rPr>
          <w:rFonts w:ascii="Georgia" w:hAnsi="Georgia"/>
          <w:color w:val="1F1F1F"/>
          <w:sz w:val="22"/>
        </w:rPr>
        <w:t xml:space="preserve"> </w:t>
      </w:r>
      <w:r w:rsidR="00F17995" w:rsidRPr="003F03BF">
        <w:rPr>
          <w:rFonts w:cs="Times New Roman"/>
          <w:lang w:val="en-GB"/>
        </w:rPr>
        <w:t xml:space="preserve">Geothermal energy is increasingly recognised as a key pillar in the global transition to low‑carbon power systems due to its capacity to deliver continuous baseload electricity (IEA, 2021; Shortall </w:t>
      </w:r>
      <w:r w:rsidR="00F17995" w:rsidRPr="003F03BF">
        <w:rPr>
          <w:rFonts w:cs="Times New Roman"/>
          <w:i/>
          <w:lang w:val="en-GB"/>
        </w:rPr>
        <w:t>et al</w:t>
      </w:r>
      <w:r w:rsidR="00F17995" w:rsidRPr="003F03BF">
        <w:rPr>
          <w:rFonts w:cs="Times New Roman"/>
          <w:lang w:val="en-GB"/>
        </w:rPr>
        <w:t xml:space="preserve">., 2015). However, the expansion of geothermal development remains constrained by high drilling costs, which can account for nearly half of total project expenditure (Augustine, 2016). These costs arise from the challenging physical environment encountered during drilling. </w:t>
      </w:r>
      <w:r w:rsidR="00C0721D" w:rsidRPr="00C824F3">
        <w:rPr>
          <w:rFonts w:ascii="Arial" w:hAnsi="Arial" w:cs="Arial"/>
          <w:color w:val="222222"/>
          <w:sz w:val="20"/>
          <w:szCs w:val="20"/>
          <w:highlight w:val="yellow"/>
          <w:shd w:val="clear" w:color="auto" w:fill="FFFFFF"/>
        </w:rPr>
        <w:t>The rate of penetration (ROP) is the key parameter to enhance drilling processes as it is inversely proportional to the overall cost of drilling operations. Maximizing the ROP without any limitation can induce drilling dysfunctions such as downhole vibrations. </w:t>
      </w:r>
      <w:r w:rsidR="00C0721D" w:rsidRPr="00C824F3">
        <w:rPr>
          <w:rFonts w:cs="Times New Roman"/>
          <w:highlight w:val="yellow"/>
          <w:lang w:val="en-GB"/>
        </w:rPr>
        <w:t xml:space="preserve"> </w:t>
      </w:r>
      <w:r w:rsidR="00C0721D" w:rsidRPr="00C824F3">
        <w:rPr>
          <w:rFonts w:ascii="Arial" w:hAnsi="Arial" w:cs="Arial"/>
          <w:color w:val="222222"/>
          <w:sz w:val="20"/>
          <w:szCs w:val="20"/>
          <w:highlight w:val="yellow"/>
          <w:shd w:val="clear" w:color="auto" w:fill="FFFFFF"/>
        </w:rPr>
        <w:t>Enhancing drilling efficiency to reduce operational costs has been a longstanding challenge in petroleum engineering. Central to this effort is the optimization of the ROP, which is largely governed by surface-controlled parameters such as the weight on bit (WOB) and rotary speed (RPM). Historically, numerous approaches have been developed to simulate and optimize the ROP, including physics-based models grounded in rock mechanics and dynamics</w:t>
      </w:r>
      <w:r w:rsidR="00C0721D">
        <w:rPr>
          <w:rFonts w:ascii="Arial" w:hAnsi="Arial" w:cs="Arial"/>
          <w:color w:val="222222"/>
          <w:sz w:val="20"/>
          <w:szCs w:val="20"/>
          <w:highlight w:val="yellow"/>
          <w:shd w:val="clear" w:color="auto" w:fill="FFFFFF"/>
        </w:rPr>
        <w:t xml:space="preserve"> (</w:t>
      </w:r>
      <w:proofErr w:type="spellStart"/>
      <w:r w:rsidR="00C0721D" w:rsidRPr="00C824F3">
        <w:rPr>
          <w:rFonts w:ascii="inherit" w:hAnsi="inherit" w:cs="Helvetica"/>
          <w:color w:val="222222"/>
          <w:sz w:val="20"/>
          <w:szCs w:val="18"/>
          <w:highlight w:val="yellow"/>
        </w:rPr>
        <w:t>Boukredera</w:t>
      </w:r>
      <w:proofErr w:type="spellEnd"/>
      <w:r w:rsidR="00C0721D" w:rsidRPr="00C824F3">
        <w:rPr>
          <w:rFonts w:ascii="inherit" w:hAnsi="inherit" w:cs="Helvetica"/>
          <w:color w:val="222222"/>
          <w:sz w:val="20"/>
          <w:szCs w:val="18"/>
          <w:highlight w:val="yellow"/>
        </w:rPr>
        <w:t xml:space="preserve"> et al., 2025</w:t>
      </w:r>
      <w:r w:rsidR="00C0721D">
        <w:rPr>
          <w:rFonts w:ascii="Arial" w:hAnsi="Arial" w:cs="Arial"/>
          <w:color w:val="222222"/>
          <w:sz w:val="20"/>
          <w:szCs w:val="20"/>
          <w:highlight w:val="yellow"/>
          <w:shd w:val="clear" w:color="auto" w:fill="FFFFFF"/>
        </w:rPr>
        <w:t>)</w:t>
      </w:r>
      <w:r w:rsidR="00C0721D" w:rsidRPr="00C824F3">
        <w:rPr>
          <w:rFonts w:cs="Times New Roman"/>
          <w:highlight w:val="yellow"/>
          <w:lang w:val="en-GB"/>
        </w:rPr>
        <w:t>.</w:t>
      </w:r>
      <w:r w:rsidR="00C0721D">
        <w:rPr>
          <w:rFonts w:cs="Times New Roman"/>
          <w:lang w:val="en-GB"/>
        </w:rPr>
        <w:t xml:space="preserve"> </w:t>
      </w:r>
      <w:r w:rsidR="00F17995" w:rsidRPr="003F03BF">
        <w:rPr>
          <w:rFonts w:cs="Times New Roman"/>
          <w:lang w:val="en-GB"/>
        </w:rPr>
        <w:t>Operators must penetrate extremely hard and abrasive lithologies, such as basalt, granite, and andesite, while also managing high downhole temperatures that accelerate bit wear, slow the ROP, and increase non‑productive time (</w:t>
      </w:r>
      <w:proofErr w:type="spellStart"/>
      <w:r w:rsidR="00F17995" w:rsidRPr="003F03BF">
        <w:rPr>
          <w:rFonts w:cs="Times New Roman"/>
          <w:lang w:val="en-GB"/>
        </w:rPr>
        <w:t>Friðleifsson</w:t>
      </w:r>
      <w:proofErr w:type="spellEnd"/>
      <w:r w:rsidR="00F17995" w:rsidRPr="003F03BF">
        <w:rPr>
          <w:rFonts w:cs="Times New Roman"/>
          <w:lang w:val="en-GB"/>
        </w:rPr>
        <w:t xml:space="preserve"> </w:t>
      </w:r>
      <w:r w:rsidR="00F17995" w:rsidRPr="003F03BF">
        <w:rPr>
          <w:rFonts w:cs="Times New Roman"/>
          <w:i/>
          <w:lang w:val="en-GB"/>
        </w:rPr>
        <w:t>et al</w:t>
      </w:r>
      <w:r w:rsidR="00F17995" w:rsidRPr="003F03BF">
        <w:rPr>
          <w:rFonts w:cs="Times New Roman"/>
          <w:lang w:val="en-GB"/>
        </w:rPr>
        <w:t xml:space="preserve">., 2014; </w:t>
      </w:r>
      <w:proofErr w:type="spellStart"/>
      <w:r w:rsidR="00F17995" w:rsidRPr="003F03BF">
        <w:rPr>
          <w:rFonts w:cs="Times New Roman"/>
          <w:lang w:val="en-GB"/>
        </w:rPr>
        <w:t>Sæmundsson</w:t>
      </w:r>
      <w:proofErr w:type="spellEnd"/>
      <w:r w:rsidR="00F17995" w:rsidRPr="003F03BF">
        <w:rPr>
          <w:rFonts w:cs="Times New Roman"/>
          <w:lang w:val="en-GB"/>
        </w:rPr>
        <w:t xml:space="preserve"> </w:t>
      </w:r>
      <w:r w:rsidR="00F17995" w:rsidRPr="003F03BF">
        <w:rPr>
          <w:rFonts w:cs="Times New Roman"/>
          <w:i/>
          <w:lang w:val="en-GB"/>
        </w:rPr>
        <w:t>et al</w:t>
      </w:r>
      <w:r w:rsidR="00F17995" w:rsidRPr="003F03BF">
        <w:rPr>
          <w:rFonts w:cs="Times New Roman"/>
          <w:lang w:val="en-GB"/>
        </w:rPr>
        <w:t>., 2020). These operational challenges often result in suboptimal parameter selection, premature tool failure, and prolonged drilling durations, all of which reduce project feasibility.</w:t>
      </w:r>
    </w:p>
    <w:p w14:paraId="55DBDC9D" w14:textId="77777777" w:rsidR="00F17995" w:rsidRPr="003F03BF" w:rsidRDefault="00F17995" w:rsidP="003F03BF">
      <w:pPr>
        <w:jc w:val="both"/>
        <w:rPr>
          <w:rFonts w:cs="Times New Roman"/>
          <w:lang w:val="en-GB"/>
        </w:rPr>
      </w:pPr>
      <w:r w:rsidRPr="003F03BF">
        <w:rPr>
          <w:rFonts w:cs="Times New Roman"/>
          <w:lang w:val="en-GB"/>
        </w:rPr>
        <w:t xml:space="preserve">Artificial intelligence (AI) has emerged as a promising technology for enhancing drilling efficiency. Machine‑learning algorithms can detect complex nonlinear interactions among drilling parameters, formation characteristics, and real‑time sensor responses, enabling more informed operational decisions. In the oil and gas sector, AI models have already been used to forecast ROP, detect drilling dysfunctions, optimise weight on bit (WOB) and rotary speed (RPM), and support data‑driven decision‑making. Despite this progress, geothermal drilling presents unique challenges that limit the direct transferability of these techniques. High temperatures commonly degrade measurement‑while‑drilling (MWD) tools, lithology changes are more abrupt and unpredictable, and mechanical stresses on the </w:t>
      </w:r>
      <w:proofErr w:type="spellStart"/>
      <w:r w:rsidRPr="003F03BF">
        <w:rPr>
          <w:rFonts w:cs="Times New Roman"/>
          <w:lang w:val="en-GB"/>
        </w:rPr>
        <w:t>drillstring</w:t>
      </w:r>
      <w:proofErr w:type="spellEnd"/>
      <w:r w:rsidRPr="003F03BF">
        <w:rPr>
          <w:rFonts w:cs="Times New Roman"/>
          <w:lang w:val="en-GB"/>
        </w:rPr>
        <w:t xml:space="preserve"> are significantly higher (Reinsch </w:t>
      </w:r>
      <w:r w:rsidRPr="003F03BF">
        <w:rPr>
          <w:rFonts w:cs="Times New Roman"/>
          <w:i/>
          <w:lang w:val="en-GB"/>
        </w:rPr>
        <w:t>et al</w:t>
      </w:r>
      <w:r w:rsidRPr="003F03BF">
        <w:rPr>
          <w:rFonts w:cs="Times New Roman"/>
          <w:lang w:val="en-GB"/>
        </w:rPr>
        <w:t>., 2017). These conditions require specialised optimisation frameworks tailored to geothermal environments.</w:t>
      </w:r>
    </w:p>
    <w:p w14:paraId="6EAB623A" w14:textId="77777777" w:rsidR="000A5607" w:rsidRPr="003F03BF" w:rsidRDefault="00F17995" w:rsidP="003F03BF">
      <w:pPr>
        <w:jc w:val="both"/>
        <w:rPr>
          <w:rFonts w:cs="Times New Roman"/>
        </w:rPr>
      </w:pPr>
      <w:r w:rsidRPr="003F03BF">
        <w:rPr>
          <w:rFonts w:cs="Times New Roman"/>
          <w:lang w:val="en-GB"/>
        </w:rPr>
        <w:t xml:space="preserve">The increasing technical complexity and economic pressures facing geothermal projects highlight the need for advanced analytical systems that can support operational decisions with higher precision and adaptability. AI‑driven optimisation offers the potential to reduce </w:t>
      </w:r>
      <w:r w:rsidRPr="003F03BF">
        <w:rPr>
          <w:rFonts w:cs="Times New Roman"/>
          <w:lang w:val="en-GB"/>
        </w:rPr>
        <w:lastRenderedPageBreak/>
        <w:t>uncertainty, improve drilling efficiency, and lower overall project costs. Yet current industry practice has not fully embraced these capabilities. Addressing this gap and demonstrating the tangible benefits of AI‑supported geothermal drilling forms the central motivation of the present study</w:t>
      </w:r>
      <w:r w:rsidR="00A9629A" w:rsidRPr="003F03BF">
        <w:rPr>
          <w:rFonts w:cs="Times New Roman"/>
        </w:rPr>
        <w:t>.</w:t>
      </w:r>
    </w:p>
    <w:p w14:paraId="3FE43A30"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1.2 Research Gap</w:t>
      </w:r>
    </w:p>
    <w:p w14:paraId="31992BAA" w14:textId="77777777" w:rsidR="00F17995" w:rsidRPr="003F03BF" w:rsidRDefault="00F17995" w:rsidP="003F03BF">
      <w:pPr>
        <w:jc w:val="both"/>
        <w:rPr>
          <w:rFonts w:cs="Times New Roman"/>
          <w:lang w:val="en-GB"/>
        </w:rPr>
      </w:pPr>
      <w:r w:rsidRPr="003F03BF">
        <w:rPr>
          <w:rFonts w:cs="Times New Roman"/>
          <w:lang w:val="en-GB"/>
        </w:rPr>
        <w:t xml:space="preserve">Although geothermal energy has been commercially developed for several decades, drilling operations continue to face significant technical and economic constraints that impede large‑scale deployment. Drilling remains one of the most expensive components of geothermal projects, often accounting for 40–50% of total capital expenditure (Augustine, 2016; IEA, 2021). These high costs persist because geothermal wells are typically drilled through hard, heterogeneous, and high‑temperature formations that introduce extreme mechanical loads, accelerate bit wear, and increase non‑productive time (Friðleifsson </w:t>
      </w:r>
      <w:r w:rsidRPr="003F03BF">
        <w:rPr>
          <w:rFonts w:cs="Times New Roman"/>
          <w:i/>
          <w:lang w:val="en-GB"/>
        </w:rPr>
        <w:t>et al</w:t>
      </w:r>
      <w:r w:rsidRPr="003F03BF">
        <w:rPr>
          <w:rFonts w:cs="Times New Roman"/>
          <w:lang w:val="en-GB"/>
        </w:rPr>
        <w:t xml:space="preserve">., 2014; Reinsch </w:t>
      </w:r>
      <w:r w:rsidRPr="003F03BF">
        <w:rPr>
          <w:rFonts w:cs="Times New Roman"/>
          <w:i/>
          <w:lang w:val="en-GB"/>
        </w:rPr>
        <w:t>et al</w:t>
      </w:r>
      <w:r w:rsidRPr="003F03BF">
        <w:rPr>
          <w:rFonts w:cs="Times New Roman"/>
          <w:lang w:val="en-GB"/>
        </w:rPr>
        <w:t>., 2017).</w:t>
      </w:r>
    </w:p>
    <w:p w14:paraId="5C2CE5A2" w14:textId="0DC9036C" w:rsidR="000A5607" w:rsidRPr="003F03BF" w:rsidRDefault="00F17995" w:rsidP="003F03BF">
      <w:pPr>
        <w:jc w:val="both"/>
        <w:rPr>
          <w:rFonts w:cs="Times New Roman"/>
        </w:rPr>
      </w:pPr>
      <w:r w:rsidRPr="003F03BF">
        <w:rPr>
          <w:rFonts w:cs="Times New Roman"/>
          <w:lang w:val="en-GB"/>
        </w:rPr>
        <w:t>Despite advances in drilling technology, most geothermal drilling optimisation strategies still rely heavily on engineering judgement, manual parameter tuning, and analogues from oil and gas operations. Such approaches are insufficient in environments where formation transitions are abrupt, sensor measurements suffer thermal degradation, and drilling responses vary nonlinearly with operational inputs (</w:t>
      </w:r>
      <w:proofErr w:type="spellStart"/>
      <w:r w:rsidRPr="003F03BF">
        <w:rPr>
          <w:rFonts w:cs="Times New Roman"/>
          <w:lang w:val="en-GB"/>
        </w:rPr>
        <w:t>Sæmundsson</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2020). As a result, drilling teams often struggle to select optimal values for weight on bit, rotary speed, flow rate, and other critical parameters under rapidly changing downhole conditions. A major limitation in current geothermal practice is the absence of an integrated, data‑driven framework capable of predicting drilling behaviour and recommending optimal parameter adjustments in real time. Existing tools typically address isolated aspects of the drilling process, such as ROP prediction or dysfunction detection</w:t>
      </w:r>
      <w:r w:rsidR="00C824F3">
        <w:rPr>
          <w:rFonts w:cs="Times New Roman"/>
          <w:lang w:val="en-GB"/>
        </w:rPr>
        <w:t>,</w:t>
      </w:r>
      <w:r w:rsidRPr="003F03BF">
        <w:rPr>
          <w:rFonts w:cs="Times New Roman"/>
          <w:lang w:val="en-GB"/>
        </w:rPr>
        <w:t xml:space="preserve"> without linking prediction and optimisation in a single decision-support system (Li </w:t>
      </w:r>
      <w:r w:rsidRPr="003F03BF">
        <w:rPr>
          <w:rFonts w:cs="Times New Roman"/>
          <w:i/>
          <w:lang w:val="en-GB"/>
        </w:rPr>
        <w:t>et al</w:t>
      </w:r>
      <w:r w:rsidRPr="003F03BF">
        <w:rPr>
          <w:rFonts w:cs="Times New Roman"/>
          <w:lang w:val="en-GB"/>
        </w:rPr>
        <w:t>., 2024). This gap leads to prolonged drilling durations, frequent bit replacements, and higher operational costs, ultimately affecting project viability. These challenges underscore the need for a comprehensive AI-supported optimisation system specifically tailored to geothermal drilling operations</w:t>
      </w:r>
      <w:r w:rsidR="00A9629A" w:rsidRPr="003F03BF">
        <w:rPr>
          <w:rFonts w:cs="Times New Roman"/>
        </w:rPr>
        <w:t>.</w:t>
      </w:r>
    </w:p>
    <w:p w14:paraId="41725FA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1.3 Research Questions and Objectives</w:t>
      </w:r>
    </w:p>
    <w:p w14:paraId="5BCB6CEB" w14:textId="77777777" w:rsidR="000A5607" w:rsidRPr="003F03BF" w:rsidRDefault="00A9629A" w:rsidP="003F03BF">
      <w:pPr>
        <w:jc w:val="both"/>
        <w:rPr>
          <w:rFonts w:cs="Times New Roman"/>
        </w:rPr>
      </w:pPr>
      <w:r w:rsidRPr="003F03BF">
        <w:rPr>
          <w:rFonts w:cs="Times New Roman"/>
        </w:rPr>
        <w:t>This study addresses the following research questions (RQs):</w:t>
      </w:r>
    </w:p>
    <w:p w14:paraId="261E4D83" w14:textId="77777777" w:rsidR="000A5607" w:rsidRPr="003F03BF" w:rsidRDefault="00A9629A" w:rsidP="003F03BF">
      <w:pPr>
        <w:ind w:left="360"/>
        <w:jc w:val="both"/>
        <w:rPr>
          <w:rFonts w:cs="Times New Roman"/>
        </w:rPr>
      </w:pPr>
      <w:r w:rsidRPr="003F03BF">
        <w:rPr>
          <w:rFonts w:cs="Times New Roman"/>
        </w:rPr>
        <w:t>RQ1: Can supervised machine-learning models accurately predict ROP under high-temperature geothermal drilling conditions using adapted real-world datasets?</w:t>
      </w:r>
    </w:p>
    <w:p w14:paraId="739061C5" w14:textId="77777777" w:rsidR="000A5607" w:rsidRPr="003F03BF" w:rsidRDefault="00A9629A" w:rsidP="003F03BF">
      <w:pPr>
        <w:ind w:left="360"/>
        <w:jc w:val="both"/>
        <w:rPr>
          <w:rFonts w:cs="Times New Roman"/>
        </w:rPr>
      </w:pPr>
      <w:r w:rsidRPr="003F03BF">
        <w:rPr>
          <w:rFonts w:cs="Times New Roman"/>
        </w:rPr>
        <w:t>RQ2: Can physics-constrained, continuous-control reinforcement learning (SAC) generate safe parameter trajectories that reduce drilling time relative to baseline operational strategies and standard optimisation baselines?</w:t>
      </w:r>
    </w:p>
    <w:p w14:paraId="0503B1D7" w14:textId="77777777" w:rsidR="000A5607" w:rsidRPr="003F03BF" w:rsidRDefault="00A9629A" w:rsidP="003F03BF">
      <w:pPr>
        <w:ind w:left="360"/>
        <w:jc w:val="both"/>
        <w:rPr>
          <w:rFonts w:cs="Times New Roman"/>
        </w:rPr>
      </w:pPr>
      <w:r w:rsidRPr="003F03BF">
        <w:rPr>
          <w:rFonts w:cs="Times New Roman"/>
        </w:rPr>
        <w:lastRenderedPageBreak/>
        <w:t>RQ3: How does uncertainty quantification improve the reliability of AI-driven decision support, and how do uncertainty and sensitivity propagate across depth and lithological transitions?</w:t>
      </w:r>
    </w:p>
    <w:p w14:paraId="79CA2E8A"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1.4 Contributions of This Paper</w:t>
      </w:r>
    </w:p>
    <w:p w14:paraId="5C684F21" w14:textId="77777777" w:rsidR="00F17995" w:rsidRPr="003F03BF" w:rsidRDefault="00F17995" w:rsidP="003F03BF">
      <w:pPr>
        <w:spacing w:line="360" w:lineRule="auto"/>
        <w:jc w:val="both"/>
        <w:rPr>
          <w:rFonts w:cs="Times New Roman"/>
        </w:rPr>
      </w:pPr>
      <w:r w:rsidRPr="003F03BF">
        <w:rPr>
          <w:rFonts w:cs="Times New Roman"/>
        </w:rPr>
        <w:t xml:space="preserve">This study makes several important contributions that strengthen both the academic understanding of geothermal drilling </w:t>
      </w:r>
      <w:proofErr w:type="spellStart"/>
      <w:r w:rsidRPr="003F03BF">
        <w:rPr>
          <w:rFonts w:cs="Times New Roman"/>
        </w:rPr>
        <w:t>optimisation</w:t>
      </w:r>
      <w:proofErr w:type="spellEnd"/>
      <w:r w:rsidRPr="003F03BF">
        <w:rPr>
          <w:rFonts w:cs="Times New Roman"/>
        </w:rPr>
        <w:t xml:space="preserve"> and its practical application within real‑world high‑temperature environments:</w:t>
      </w:r>
    </w:p>
    <w:p w14:paraId="28B08D84" w14:textId="77777777" w:rsidR="00F17995" w:rsidRPr="003F03BF" w:rsidRDefault="00F17995" w:rsidP="003F03BF">
      <w:pPr>
        <w:spacing w:line="360" w:lineRule="auto"/>
        <w:jc w:val="both"/>
        <w:rPr>
          <w:rFonts w:cs="Times New Roman"/>
        </w:rPr>
      </w:pPr>
      <w:r w:rsidRPr="003F03BF">
        <w:rPr>
          <w:rFonts w:cs="Times New Roman"/>
        </w:rPr>
        <w:t xml:space="preserve">1. Development of a Comprehensive AI‑Driven Modelling and </w:t>
      </w:r>
      <w:proofErr w:type="spellStart"/>
      <w:r w:rsidRPr="003F03BF">
        <w:rPr>
          <w:rFonts w:cs="Times New Roman"/>
        </w:rPr>
        <w:t>Optimisation</w:t>
      </w:r>
      <w:proofErr w:type="spellEnd"/>
      <w:r w:rsidRPr="003F03BF">
        <w:rPr>
          <w:rFonts w:cs="Times New Roman"/>
        </w:rPr>
        <w:t xml:space="preserve"> Framework</w:t>
      </w:r>
    </w:p>
    <w:p w14:paraId="1831C358" w14:textId="77777777" w:rsidR="00F17995" w:rsidRPr="003F03BF" w:rsidRDefault="00F17995" w:rsidP="003F03BF">
      <w:pPr>
        <w:spacing w:line="360" w:lineRule="auto"/>
        <w:jc w:val="both"/>
        <w:rPr>
          <w:rFonts w:cs="Times New Roman"/>
        </w:rPr>
      </w:pPr>
      <w:r w:rsidRPr="003F03BF">
        <w:rPr>
          <w:rFonts w:cs="Times New Roman"/>
        </w:rPr>
        <w:t xml:space="preserve">Most prior geothermal drilling studies focus on isolated analytical tasks, such as ROP prediction or bit wear analysis, without integrating the full decision-making pipeline (Li </w:t>
      </w:r>
      <w:r w:rsidRPr="003F03BF">
        <w:rPr>
          <w:rFonts w:cs="Times New Roman"/>
          <w:i/>
        </w:rPr>
        <w:t>et al</w:t>
      </w:r>
      <w:r w:rsidRPr="003F03BF">
        <w:rPr>
          <w:rFonts w:cs="Times New Roman"/>
        </w:rPr>
        <w:t xml:space="preserve">., 2024). In contrast, this research introduces a unified workflow that combines data preprocessing, feature engineering, supervised learning models, reinforcement learning, and uncertainty quantification, offering a coherent and scalable </w:t>
      </w:r>
      <w:proofErr w:type="spellStart"/>
      <w:r w:rsidRPr="003F03BF">
        <w:rPr>
          <w:rFonts w:cs="Times New Roman"/>
        </w:rPr>
        <w:t>optimisation</w:t>
      </w:r>
      <w:proofErr w:type="spellEnd"/>
      <w:r w:rsidRPr="003F03BF">
        <w:rPr>
          <w:rFonts w:cs="Times New Roman"/>
        </w:rPr>
        <w:t xml:space="preserve"> platform for geothermal operations (Moraga </w:t>
      </w:r>
      <w:r w:rsidRPr="003F03BF">
        <w:rPr>
          <w:rFonts w:cs="Times New Roman"/>
          <w:i/>
        </w:rPr>
        <w:t>et al</w:t>
      </w:r>
      <w:r w:rsidRPr="003F03BF">
        <w:rPr>
          <w:rFonts w:cs="Times New Roman"/>
        </w:rPr>
        <w:t xml:space="preserve">., 2022). This integrated architecture reflects the interconnected nature of real drilling systems, where parameter choices, mechanical responses, and geological transitions influence each other dynamically (Reinsch </w:t>
      </w:r>
      <w:r w:rsidRPr="003F03BF">
        <w:rPr>
          <w:rFonts w:cs="Times New Roman"/>
          <w:i/>
        </w:rPr>
        <w:t>et al</w:t>
      </w:r>
      <w:r w:rsidRPr="003F03BF">
        <w:rPr>
          <w:rFonts w:cs="Times New Roman"/>
        </w:rPr>
        <w:t xml:space="preserve">., 2017). By offering a coherent and scalable </w:t>
      </w:r>
      <w:proofErr w:type="spellStart"/>
      <w:r w:rsidRPr="003F03BF">
        <w:rPr>
          <w:rFonts w:cs="Times New Roman"/>
        </w:rPr>
        <w:t>optimisation</w:t>
      </w:r>
      <w:proofErr w:type="spellEnd"/>
      <w:r w:rsidRPr="003F03BF">
        <w:rPr>
          <w:rFonts w:cs="Times New Roman"/>
        </w:rPr>
        <w:t xml:space="preserve"> platform, the study provides a practical blueprint for geothermal operators seeking to leverage AI in extreme drilling environments.</w:t>
      </w:r>
    </w:p>
    <w:p w14:paraId="481FB7E6" w14:textId="77777777" w:rsidR="00F17995" w:rsidRPr="003F03BF" w:rsidRDefault="00F17995" w:rsidP="003F03BF">
      <w:pPr>
        <w:spacing w:line="360" w:lineRule="auto"/>
        <w:jc w:val="both"/>
        <w:rPr>
          <w:rFonts w:cs="Times New Roman"/>
        </w:rPr>
      </w:pPr>
      <w:r w:rsidRPr="003F03BF">
        <w:rPr>
          <w:rFonts w:cs="Times New Roman"/>
        </w:rPr>
        <w:t>2. Use of Adapted Real‑World Geothermal Datasets</w:t>
      </w:r>
    </w:p>
    <w:p w14:paraId="03DEBD7D" w14:textId="77777777" w:rsidR="00F17995" w:rsidRPr="003F03BF" w:rsidRDefault="00F17995" w:rsidP="003F03BF">
      <w:pPr>
        <w:spacing w:line="360" w:lineRule="auto"/>
        <w:jc w:val="both"/>
        <w:rPr>
          <w:rFonts w:cs="Times New Roman"/>
        </w:rPr>
      </w:pPr>
      <w:r w:rsidRPr="003F03BF">
        <w:rPr>
          <w:rFonts w:cs="Times New Roman"/>
        </w:rPr>
        <w:t xml:space="preserve">A key barrier to geothermal machine‑learning research is the lack of accessible, high‑quality field datasets, due primarily to proprietary restrictions and sensor degradation at high temperatures (Friðleifsson </w:t>
      </w:r>
      <w:r w:rsidRPr="003F03BF">
        <w:rPr>
          <w:rFonts w:cs="Times New Roman"/>
          <w:i/>
        </w:rPr>
        <w:t>et al</w:t>
      </w:r>
      <w:r w:rsidRPr="003F03BF">
        <w:rPr>
          <w:rFonts w:cs="Times New Roman"/>
        </w:rPr>
        <w:t xml:space="preserve">., 2014; Augustine, 2016). This study addresses this challenge by incorporating adapted datasets derived from the Iceland Deep Drilling Project (IDDP) and the Cooper Basin Habanero EGS well. These datasets preserve realistic statistical patterns, abrupt lithological transitions, and high‑temperature effects while maintaining confidentiality. Their use enhances the ecological validity of the models, ensuring that the resulting </w:t>
      </w:r>
      <w:proofErr w:type="spellStart"/>
      <w:r w:rsidRPr="003F03BF">
        <w:rPr>
          <w:rFonts w:cs="Times New Roman"/>
        </w:rPr>
        <w:t>optimisation</w:t>
      </w:r>
      <w:proofErr w:type="spellEnd"/>
      <w:r w:rsidRPr="003F03BF">
        <w:rPr>
          <w:rFonts w:cs="Times New Roman"/>
        </w:rPr>
        <w:t xml:space="preserve"> framework is grounded in authentic geothermal drilling </w:t>
      </w:r>
      <w:proofErr w:type="spellStart"/>
      <w:r w:rsidRPr="003F03BF">
        <w:rPr>
          <w:rFonts w:cs="Times New Roman"/>
        </w:rPr>
        <w:t>behaviour</w:t>
      </w:r>
      <w:proofErr w:type="spellEnd"/>
      <w:r w:rsidRPr="003F03BF">
        <w:rPr>
          <w:rFonts w:cs="Times New Roman"/>
        </w:rPr>
        <w:t xml:space="preserve"> and engineering practice (</w:t>
      </w:r>
      <w:proofErr w:type="spellStart"/>
      <w:r w:rsidRPr="003F03BF">
        <w:rPr>
          <w:rFonts w:cs="Times New Roman"/>
        </w:rPr>
        <w:t>Christyananta</w:t>
      </w:r>
      <w:proofErr w:type="spellEnd"/>
      <w:r w:rsidRPr="003F03BF">
        <w:rPr>
          <w:rFonts w:cs="Times New Roman"/>
        </w:rPr>
        <w:t xml:space="preserve"> </w:t>
      </w:r>
      <w:r w:rsidRPr="003F03BF">
        <w:rPr>
          <w:rFonts w:cs="Times New Roman"/>
          <w:i/>
        </w:rPr>
        <w:t>et al</w:t>
      </w:r>
      <w:r w:rsidRPr="003F03BF">
        <w:rPr>
          <w:rFonts w:cs="Times New Roman"/>
        </w:rPr>
        <w:t>., 2025).</w:t>
      </w:r>
    </w:p>
    <w:p w14:paraId="13180A1A" w14:textId="77777777" w:rsidR="00F17995" w:rsidRPr="003F03BF" w:rsidRDefault="00F17995" w:rsidP="003F03BF">
      <w:pPr>
        <w:spacing w:line="360" w:lineRule="auto"/>
        <w:jc w:val="both"/>
        <w:rPr>
          <w:rFonts w:cs="Times New Roman"/>
        </w:rPr>
      </w:pPr>
      <w:r w:rsidRPr="003F03BF">
        <w:rPr>
          <w:rFonts w:cs="Times New Roman"/>
        </w:rPr>
        <w:lastRenderedPageBreak/>
        <w:t xml:space="preserve">3. Hybrid Machine‑Learning Architecture Combining Prediction and </w:t>
      </w:r>
      <w:proofErr w:type="spellStart"/>
      <w:r w:rsidRPr="003F03BF">
        <w:rPr>
          <w:rFonts w:cs="Times New Roman"/>
        </w:rPr>
        <w:t>Optimisation</w:t>
      </w:r>
      <w:proofErr w:type="spellEnd"/>
    </w:p>
    <w:p w14:paraId="1C4848EF" w14:textId="77777777" w:rsidR="00F17995" w:rsidRPr="003F03BF" w:rsidRDefault="00F17995" w:rsidP="003F03BF">
      <w:pPr>
        <w:spacing w:line="360" w:lineRule="auto"/>
        <w:jc w:val="both"/>
        <w:rPr>
          <w:rFonts w:cs="Times New Roman"/>
        </w:rPr>
      </w:pPr>
      <w:r w:rsidRPr="003F03BF">
        <w:rPr>
          <w:rFonts w:cs="Times New Roman"/>
        </w:rPr>
        <w:t xml:space="preserve">Existing research rarely connects predictive modelling with real‑time </w:t>
      </w:r>
      <w:proofErr w:type="spellStart"/>
      <w:r w:rsidRPr="003F03BF">
        <w:rPr>
          <w:rFonts w:cs="Times New Roman"/>
        </w:rPr>
        <w:t>optimisation</w:t>
      </w:r>
      <w:proofErr w:type="spellEnd"/>
      <w:r w:rsidRPr="003F03BF">
        <w:rPr>
          <w:rFonts w:cs="Times New Roman"/>
        </w:rPr>
        <w:t xml:space="preserve">, resulting in fragmented systems that cannot support end‑to‑end operational decision‑making. This study bridges that gap by combining supervised learning models, Random Forest, </w:t>
      </w:r>
      <w:proofErr w:type="spellStart"/>
      <w:r w:rsidRPr="003F03BF">
        <w:rPr>
          <w:rFonts w:cs="Times New Roman"/>
        </w:rPr>
        <w:t>XGBoost</w:t>
      </w:r>
      <w:proofErr w:type="spellEnd"/>
      <w:r w:rsidRPr="003F03BF">
        <w:rPr>
          <w:rFonts w:cs="Times New Roman"/>
        </w:rPr>
        <w:t xml:space="preserve">, and LSTM with a reinforcement learning component that recommends optimal drilling parameters based on predicted outcomes. This hybrid approach captures sequential dependencies, feedback mechanisms, and nonlinear drilling responses, enabling adaptive </w:t>
      </w:r>
      <w:proofErr w:type="spellStart"/>
      <w:r w:rsidRPr="003F03BF">
        <w:rPr>
          <w:rFonts w:cs="Times New Roman"/>
        </w:rPr>
        <w:t>optimisation</w:t>
      </w:r>
      <w:proofErr w:type="spellEnd"/>
      <w:r w:rsidRPr="003F03BF">
        <w:rPr>
          <w:rFonts w:cs="Times New Roman"/>
        </w:rPr>
        <w:t xml:space="preserve"> rather than static, one‑off predictions.</w:t>
      </w:r>
    </w:p>
    <w:p w14:paraId="1C22C93A" w14:textId="77777777" w:rsidR="00F17995" w:rsidRPr="003F03BF" w:rsidRDefault="00F17995" w:rsidP="003F03BF">
      <w:pPr>
        <w:spacing w:line="360" w:lineRule="auto"/>
        <w:jc w:val="both"/>
        <w:rPr>
          <w:rFonts w:cs="Times New Roman"/>
        </w:rPr>
      </w:pPr>
      <w:r w:rsidRPr="003F03BF">
        <w:rPr>
          <w:rFonts w:cs="Times New Roman"/>
        </w:rPr>
        <w:t>4. Quantitative Evidence of Operational Performance Gains</w:t>
      </w:r>
    </w:p>
    <w:p w14:paraId="7D8E65B9" w14:textId="77777777" w:rsidR="00F17995" w:rsidRPr="003F03BF" w:rsidRDefault="00F17995" w:rsidP="003F03BF">
      <w:pPr>
        <w:spacing w:line="360" w:lineRule="auto"/>
        <w:jc w:val="both"/>
        <w:rPr>
          <w:rFonts w:cs="Times New Roman"/>
        </w:rPr>
      </w:pPr>
      <w:r w:rsidRPr="003F03BF">
        <w:rPr>
          <w:rFonts w:cs="Times New Roman"/>
        </w:rPr>
        <w:t xml:space="preserve">The study demonstrates measurable improvements in drilling performance, showing that the proposed AI‑driven </w:t>
      </w:r>
      <w:proofErr w:type="spellStart"/>
      <w:r w:rsidRPr="003F03BF">
        <w:rPr>
          <w:rFonts w:cs="Times New Roman"/>
        </w:rPr>
        <w:t>optimisation</w:t>
      </w:r>
      <w:proofErr w:type="spellEnd"/>
      <w:r w:rsidRPr="003F03BF">
        <w:rPr>
          <w:rFonts w:cs="Times New Roman"/>
        </w:rPr>
        <w:t xml:space="preserve"> approach can reduce simulated drilling time by approximately 12-18% while achieving ROP prediction accuracies above 90%. Given that drilling constitutes nearly half of geothermal project costs (IEA, 2022), even modest improvements can yield substantial economic benefits. These results highlight the practical value of combining ML prediction with RL‑based </w:t>
      </w:r>
      <w:proofErr w:type="spellStart"/>
      <w:r w:rsidRPr="003F03BF">
        <w:rPr>
          <w:rFonts w:cs="Times New Roman"/>
        </w:rPr>
        <w:t>optimisation</w:t>
      </w:r>
      <w:proofErr w:type="spellEnd"/>
      <w:r w:rsidRPr="003F03BF">
        <w:rPr>
          <w:rFonts w:cs="Times New Roman"/>
        </w:rPr>
        <w:t xml:space="preserve"> and provide a strong foundation for future field testing and commercial deployment. </w:t>
      </w:r>
    </w:p>
    <w:p w14:paraId="5AE15820" w14:textId="77777777" w:rsidR="000A5607" w:rsidRPr="003F03BF" w:rsidRDefault="00F17995" w:rsidP="003F03BF">
      <w:pPr>
        <w:spacing w:line="360" w:lineRule="auto"/>
        <w:jc w:val="both"/>
        <w:rPr>
          <w:rFonts w:cs="Times New Roman"/>
        </w:rPr>
      </w:pPr>
      <w:r w:rsidRPr="003F03BF">
        <w:rPr>
          <w:rFonts w:cs="Times New Roman"/>
        </w:rPr>
        <w:t xml:space="preserve">This paper develops an AI-driven </w:t>
      </w:r>
      <w:proofErr w:type="spellStart"/>
      <w:r w:rsidRPr="003F03BF">
        <w:rPr>
          <w:rFonts w:cs="Times New Roman"/>
        </w:rPr>
        <w:t>optimisation</w:t>
      </w:r>
      <w:proofErr w:type="spellEnd"/>
      <w:r w:rsidRPr="003F03BF">
        <w:rPr>
          <w:rFonts w:cs="Times New Roman"/>
        </w:rPr>
        <w:t xml:space="preserve"> strategy for geothermal drilling by integrating adapted geothermal datasets with advanced machine-learning workflows to evaluate how </w:t>
      </w:r>
      <w:proofErr w:type="spellStart"/>
      <w:r w:rsidRPr="003F03BF">
        <w:rPr>
          <w:rFonts w:cs="Times New Roman"/>
        </w:rPr>
        <w:t>optimised</w:t>
      </w:r>
      <w:proofErr w:type="spellEnd"/>
      <w:r w:rsidRPr="003F03BF">
        <w:rPr>
          <w:rFonts w:cs="Times New Roman"/>
        </w:rPr>
        <w:t xml:space="preserve"> operational parameters influence drilling efficiency</w:t>
      </w:r>
      <w:r w:rsidR="00A9629A" w:rsidRPr="003F03BF">
        <w:rPr>
          <w:rFonts w:cs="Times New Roman"/>
        </w:rPr>
        <w:t>.</w:t>
      </w:r>
    </w:p>
    <w:p w14:paraId="11FEAF73" w14:textId="77777777" w:rsidR="000A5607" w:rsidRPr="003F03BF" w:rsidRDefault="00A9629A" w:rsidP="003F03BF">
      <w:pPr>
        <w:pStyle w:val="Heading1"/>
        <w:jc w:val="both"/>
        <w:rPr>
          <w:rFonts w:ascii="Times New Roman" w:hAnsi="Times New Roman" w:cs="Times New Roman"/>
          <w:color w:val="auto"/>
        </w:rPr>
      </w:pPr>
      <w:r w:rsidRPr="003F03BF">
        <w:rPr>
          <w:rFonts w:ascii="Times New Roman" w:hAnsi="Times New Roman" w:cs="Times New Roman"/>
          <w:color w:val="auto"/>
        </w:rPr>
        <w:t>2. Geothermal Drilling and AI Background</w:t>
      </w:r>
    </w:p>
    <w:p w14:paraId="729D90DD"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2.1 Geothermal Drilling Complexity</w:t>
      </w:r>
    </w:p>
    <w:p w14:paraId="21CB5012" w14:textId="77777777" w:rsidR="00F17995" w:rsidRPr="003F03BF" w:rsidRDefault="00F17995" w:rsidP="003F03BF">
      <w:pPr>
        <w:jc w:val="both"/>
        <w:rPr>
          <w:rFonts w:cs="Times New Roman"/>
          <w:lang w:val="en-GB"/>
        </w:rPr>
      </w:pPr>
      <w:r w:rsidRPr="003F03BF">
        <w:rPr>
          <w:rFonts w:cs="Times New Roman"/>
          <w:lang w:val="en-GB"/>
        </w:rPr>
        <w:t>Geothermal drilling environments impose extreme mechanical, thermal, and geological stresses on drilling assemblies, making them substantially more challenging than conventional petroleum wells. Geothermal wells typically reach depths of 2-5 km and penetrate crystalline basement rocks with unconfined compressive strengths often exceeding 200-300 MPa (</w:t>
      </w:r>
      <w:proofErr w:type="spellStart"/>
      <w:r w:rsidRPr="003F03BF">
        <w:rPr>
          <w:rFonts w:cs="Times New Roman"/>
          <w:lang w:val="en-GB"/>
        </w:rPr>
        <w:t>Sæmundsson</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xml:space="preserve">., 2020; Friðleifsson </w:t>
      </w:r>
      <w:r w:rsidRPr="003F03BF">
        <w:rPr>
          <w:rFonts w:cs="Times New Roman"/>
          <w:i/>
          <w:lang w:val="en-GB"/>
        </w:rPr>
        <w:t>et al</w:t>
      </w:r>
      <w:r w:rsidRPr="003F03BF">
        <w:rPr>
          <w:rFonts w:cs="Times New Roman"/>
          <w:lang w:val="en-GB"/>
        </w:rPr>
        <w:t>., 2014). Basalt, granite, rhyolite, and andesite are common lithologies, each exhibiting abrasive mineralogy that accelerates bit wear and significantly reduces ROP.</w:t>
      </w:r>
    </w:p>
    <w:p w14:paraId="0FCB77AB" w14:textId="77777777" w:rsidR="00F17995" w:rsidRPr="003F03BF" w:rsidRDefault="00F17995" w:rsidP="003F03BF">
      <w:pPr>
        <w:jc w:val="both"/>
        <w:rPr>
          <w:rFonts w:cs="Times New Roman"/>
          <w:lang w:val="en-GB"/>
        </w:rPr>
      </w:pPr>
      <w:r w:rsidRPr="003F03BF">
        <w:rPr>
          <w:rFonts w:cs="Times New Roman"/>
          <w:lang w:val="en-GB"/>
        </w:rPr>
        <w:lastRenderedPageBreak/>
        <w:t xml:space="preserve">High downhole temperatures, frequently surpassing 300°C in high‑enthalpy fields, exacerbate these mechanical challenges by degrading elastomers, impairing electronic components in MWD/LWD tools, and altering drilling fluid properties (Reinsch </w:t>
      </w:r>
      <w:r w:rsidRPr="003F03BF">
        <w:rPr>
          <w:rFonts w:cs="Times New Roman"/>
          <w:i/>
          <w:lang w:val="en-GB"/>
        </w:rPr>
        <w:t>et al</w:t>
      </w:r>
      <w:r w:rsidRPr="003F03BF">
        <w:rPr>
          <w:rFonts w:cs="Times New Roman"/>
          <w:lang w:val="en-GB"/>
        </w:rPr>
        <w:t xml:space="preserve">., 2017). Temperature‑induced viscosity changes can compromise hole cleaning and hydraulics stability, while thermal stress cycling contributes to fatigue in </w:t>
      </w:r>
      <w:proofErr w:type="spellStart"/>
      <w:r w:rsidRPr="003F03BF">
        <w:rPr>
          <w:rFonts w:cs="Times New Roman"/>
          <w:lang w:val="en-GB"/>
        </w:rPr>
        <w:t>drillstring</w:t>
      </w:r>
      <w:proofErr w:type="spellEnd"/>
      <w:r w:rsidRPr="003F03BF">
        <w:rPr>
          <w:rFonts w:cs="Times New Roman"/>
          <w:lang w:val="en-GB"/>
        </w:rPr>
        <w:t xml:space="preserve"> components.</w:t>
      </w:r>
    </w:p>
    <w:p w14:paraId="0BBA8649" w14:textId="77777777" w:rsidR="00F17995" w:rsidRPr="003F03BF" w:rsidRDefault="00F17995" w:rsidP="003F03BF">
      <w:pPr>
        <w:jc w:val="both"/>
        <w:rPr>
          <w:rFonts w:cs="Times New Roman"/>
          <w:lang w:val="en-GB"/>
        </w:rPr>
      </w:pPr>
      <w:r w:rsidRPr="003F03BF">
        <w:rPr>
          <w:rFonts w:cs="Times New Roman"/>
          <w:lang w:val="en-GB"/>
        </w:rPr>
        <w:t xml:space="preserve">Geothermal reservoirs are also characterised by pervasive fracturing, which leads to severe circulation losses, unstable wellbore conditions, and unpredictable formation responses. These fractured systems create sudden changes in torque, drag, and bit response, complicating parameter optimisation and increasing operational risk. Compared with conventional oil and gas wells, geothermal wells experience more pronounced </w:t>
      </w:r>
      <w:proofErr w:type="spellStart"/>
      <w:r w:rsidRPr="003F03BF">
        <w:rPr>
          <w:rFonts w:cs="Times New Roman"/>
          <w:lang w:val="en-GB"/>
        </w:rPr>
        <w:t>drillstring</w:t>
      </w:r>
      <w:proofErr w:type="spellEnd"/>
      <w:r w:rsidRPr="003F03BF">
        <w:rPr>
          <w:rFonts w:cs="Times New Roman"/>
          <w:lang w:val="en-GB"/>
        </w:rPr>
        <w:t xml:space="preserve"> vibrations, including stick‑slip, lateral whirl, and axial oscillations, largely due to hard‑rock interactions and inconsistent formation strength. Mud rheology must be carefully balanced to prevent fluid flashing, maintain cooling, and ensure adequate cuttings transport. These operational complexities demand highly adaptive drilling strategies that respond dynamically to mechanical and geological changes.</w:t>
      </w:r>
    </w:p>
    <w:p w14:paraId="0DBE439D" w14:textId="77777777" w:rsidR="000A5607" w:rsidRPr="003F03BF" w:rsidRDefault="00F17995" w:rsidP="003F03BF">
      <w:pPr>
        <w:jc w:val="both"/>
        <w:rPr>
          <w:rFonts w:cs="Times New Roman"/>
        </w:rPr>
      </w:pPr>
      <w:r w:rsidRPr="003F03BF">
        <w:rPr>
          <w:rFonts w:cs="Times New Roman"/>
          <w:lang w:val="en-GB"/>
        </w:rPr>
        <w:t>Collectively, these factors highlight the need for advanced, data‑driven optimisation frameworks capable of interpreting complex drilling behaviours and providing decision support under extreme geothermal conditions</w:t>
      </w:r>
      <w:r w:rsidR="00A9629A" w:rsidRPr="003F03BF">
        <w:rPr>
          <w:rFonts w:cs="Times New Roman"/>
        </w:rPr>
        <w:t>.</w:t>
      </w:r>
    </w:p>
    <w:p w14:paraId="57348E23"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2.2 AI in Drilling Engineering</w:t>
      </w:r>
    </w:p>
    <w:p w14:paraId="163DC616" w14:textId="77777777" w:rsidR="00B26314" w:rsidRPr="003F03BF" w:rsidRDefault="00B26314" w:rsidP="003F03BF">
      <w:pPr>
        <w:jc w:val="both"/>
        <w:rPr>
          <w:rFonts w:cs="Times New Roman"/>
          <w:lang w:val="en-GB"/>
        </w:rPr>
      </w:pPr>
      <w:r w:rsidRPr="003F03BF">
        <w:rPr>
          <w:rFonts w:cs="Times New Roman"/>
          <w:lang w:val="en-GB"/>
        </w:rPr>
        <w:t>AI applications in drilling engineering have expanded rapidly, offering powerful tools for prediction, diagnosis, optimisation, and automated decision support. These applications span four major domains:</w:t>
      </w:r>
    </w:p>
    <w:p w14:paraId="5AE4E6A6" w14:textId="77777777" w:rsidR="00B26314" w:rsidRPr="003F03BF" w:rsidRDefault="00B26314" w:rsidP="003F03BF">
      <w:pPr>
        <w:jc w:val="both"/>
        <w:rPr>
          <w:rFonts w:cs="Times New Roman"/>
          <w:lang w:val="en-GB"/>
        </w:rPr>
      </w:pPr>
      <w:r w:rsidRPr="003F03BF">
        <w:rPr>
          <w:rFonts w:cs="Times New Roman"/>
          <w:lang w:val="en-GB"/>
        </w:rPr>
        <w:t>1. Predictive Analytics for ROP, Torque, and Other KPIs</w:t>
      </w:r>
    </w:p>
    <w:p w14:paraId="1A715209" w14:textId="49483852" w:rsidR="00B26314" w:rsidRPr="003F03BF" w:rsidRDefault="00B26314" w:rsidP="003F03BF">
      <w:pPr>
        <w:jc w:val="both"/>
        <w:rPr>
          <w:rFonts w:cs="Times New Roman"/>
          <w:lang w:val="en-GB"/>
        </w:rPr>
      </w:pPr>
      <w:r w:rsidRPr="003F03BF">
        <w:rPr>
          <w:rFonts w:cs="Times New Roman"/>
          <w:lang w:val="en-GB"/>
        </w:rPr>
        <w:t>Predictive modelling is one of the most mature areas of AI in drilling. AI models, including tree-based algorithms, artificial neural networks (ANNs), and deep learning architectures</w:t>
      </w:r>
      <w:r w:rsidR="00C824F3">
        <w:rPr>
          <w:rFonts w:cs="Times New Roman"/>
          <w:lang w:val="en-GB"/>
        </w:rPr>
        <w:t>,</w:t>
      </w:r>
      <w:r w:rsidRPr="003F03BF">
        <w:rPr>
          <w:rFonts w:cs="Times New Roman"/>
          <w:lang w:val="en-GB"/>
        </w:rPr>
        <w:t xml:space="preserve"> have been widely applied to forecast ROP, torque-on-bit (TOB), standpipe pressure, and downhole vibrations (Barbosa </w:t>
      </w:r>
      <w:r w:rsidRPr="003F03BF">
        <w:rPr>
          <w:rFonts w:cs="Times New Roman"/>
          <w:i/>
          <w:lang w:val="en-GB"/>
        </w:rPr>
        <w:t>et al</w:t>
      </w:r>
      <w:r w:rsidRPr="003F03BF">
        <w:rPr>
          <w:rFonts w:cs="Times New Roman"/>
          <w:lang w:val="en-GB"/>
        </w:rPr>
        <w:t>., 2019)</w:t>
      </w:r>
    </w:p>
    <w:p w14:paraId="0864F40C" w14:textId="77777777" w:rsidR="00B26314" w:rsidRPr="003F03BF" w:rsidRDefault="00B26314" w:rsidP="003F03BF">
      <w:pPr>
        <w:jc w:val="both"/>
        <w:rPr>
          <w:rFonts w:cs="Times New Roman"/>
          <w:lang w:val="en-GB"/>
        </w:rPr>
      </w:pPr>
      <w:r w:rsidRPr="003F03BF">
        <w:rPr>
          <w:rFonts w:cs="Times New Roman"/>
          <w:lang w:val="en-GB"/>
        </w:rPr>
        <w:t xml:space="preserve">Tree-based models (e.g., Random Forest, </w:t>
      </w:r>
      <w:proofErr w:type="spellStart"/>
      <w:r w:rsidRPr="003F03BF">
        <w:rPr>
          <w:rFonts w:cs="Times New Roman"/>
          <w:lang w:val="en-GB"/>
        </w:rPr>
        <w:t>XGBoost</w:t>
      </w:r>
      <w:proofErr w:type="spellEnd"/>
      <w:r w:rsidRPr="003F03BF">
        <w:rPr>
          <w:rFonts w:cs="Times New Roman"/>
          <w:lang w:val="en-GB"/>
        </w:rPr>
        <w:t xml:space="preserve">) capture nonlinear relationships between drilling parameters and ROP, demonstrating accuracy improvements over empirical models (Zhou, 2012; </w:t>
      </w:r>
      <w:proofErr w:type="spellStart"/>
      <w:r w:rsidRPr="003F03BF">
        <w:rPr>
          <w:rFonts w:cs="Times New Roman"/>
          <w:lang w:val="en-GB"/>
        </w:rPr>
        <w:t>Hashemizadeh</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2022).</w:t>
      </w:r>
    </w:p>
    <w:p w14:paraId="23F31C7F" w14:textId="77777777" w:rsidR="00B26314" w:rsidRPr="003F03BF" w:rsidRDefault="00B26314" w:rsidP="003F03BF">
      <w:pPr>
        <w:jc w:val="both"/>
        <w:rPr>
          <w:rFonts w:cs="Times New Roman"/>
          <w:lang w:val="en-GB"/>
        </w:rPr>
      </w:pPr>
      <w:r w:rsidRPr="003F03BF">
        <w:rPr>
          <w:rFonts w:cs="Times New Roman"/>
          <w:lang w:val="en-GB"/>
        </w:rPr>
        <w:t>ANNs have been used to model complex, nonlinear ROP responses across varying lithologies.</w:t>
      </w:r>
    </w:p>
    <w:p w14:paraId="4098E717" w14:textId="77777777" w:rsidR="00B26314" w:rsidRPr="003F03BF" w:rsidRDefault="00B26314" w:rsidP="003F03BF">
      <w:pPr>
        <w:jc w:val="both"/>
        <w:rPr>
          <w:rFonts w:cs="Times New Roman"/>
          <w:lang w:val="en-GB"/>
        </w:rPr>
      </w:pPr>
      <w:r w:rsidRPr="003F03BF">
        <w:rPr>
          <w:rFonts w:cs="Times New Roman"/>
          <w:lang w:val="en-GB"/>
        </w:rPr>
        <w:t xml:space="preserve">LSTM networks are particularly effective for sequential drilling data, enabling depth-dependent predictions that incorporate temporal context. These predictive capabilities </w:t>
      </w:r>
      <w:r w:rsidRPr="003F03BF">
        <w:rPr>
          <w:rFonts w:cs="Times New Roman"/>
          <w:lang w:val="en-GB"/>
        </w:rPr>
        <w:lastRenderedPageBreak/>
        <w:t>enable operators to anticipate drilling behaviour more accurately, contributing to better decision-making.</w:t>
      </w:r>
    </w:p>
    <w:p w14:paraId="44E6249D" w14:textId="77777777" w:rsidR="00B26314" w:rsidRPr="003F03BF" w:rsidRDefault="00B26314" w:rsidP="003F03BF">
      <w:pPr>
        <w:jc w:val="both"/>
        <w:rPr>
          <w:rFonts w:cs="Times New Roman"/>
          <w:lang w:val="en-GB"/>
        </w:rPr>
      </w:pPr>
      <w:r w:rsidRPr="003F03BF">
        <w:rPr>
          <w:rFonts w:cs="Times New Roman"/>
          <w:lang w:val="en-GB"/>
        </w:rPr>
        <w:t>2. Downhole Dysfunction Identification</w:t>
      </w:r>
    </w:p>
    <w:p w14:paraId="4C176AE9" w14:textId="77777777" w:rsidR="00B26314" w:rsidRPr="003F03BF" w:rsidRDefault="00B26314" w:rsidP="003F03BF">
      <w:pPr>
        <w:jc w:val="both"/>
        <w:rPr>
          <w:rFonts w:cs="Times New Roman"/>
          <w:lang w:val="en-GB"/>
        </w:rPr>
      </w:pPr>
      <w:r w:rsidRPr="003F03BF">
        <w:rPr>
          <w:rFonts w:cs="Times New Roman"/>
          <w:lang w:val="en-GB"/>
        </w:rPr>
        <w:t>AI is widely used to detect drilling dysfunctions that reduce efficiency and increase mechanical risk. Machine-learning classifiers can identify stick-slip, bit bounce, whirl, and sudden torque spikes by analysing real-time vibration signatures from downhole or surface sensors.</w:t>
      </w:r>
    </w:p>
    <w:p w14:paraId="396D383F" w14:textId="77777777" w:rsidR="00B26314" w:rsidRPr="003F03BF" w:rsidRDefault="00B26314" w:rsidP="003F03BF">
      <w:pPr>
        <w:jc w:val="both"/>
        <w:rPr>
          <w:rFonts w:cs="Times New Roman"/>
          <w:lang w:val="en-GB"/>
        </w:rPr>
      </w:pPr>
      <w:r w:rsidRPr="003F03BF">
        <w:rPr>
          <w:rFonts w:cs="Times New Roman"/>
          <w:lang w:val="en-GB"/>
        </w:rPr>
        <w:t>Support Vector Machines (SVM) and Random Forest classifiers have been shown to identify vibration patterns associated with dysfunction.</w:t>
      </w:r>
    </w:p>
    <w:p w14:paraId="2E13AD4B" w14:textId="77777777" w:rsidR="00B26314" w:rsidRPr="003F03BF" w:rsidRDefault="00B26314" w:rsidP="003F03BF">
      <w:pPr>
        <w:jc w:val="both"/>
        <w:rPr>
          <w:rFonts w:cs="Times New Roman"/>
          <w:lang w:val="en-GB"/>
        </w:rPr>
      </w:pPr>
      <w:r w:rsidRPr="003F03BF">
        <w:rPr>
          <w:rFonts w:cs="Times New Roman"/>
          <w:lang w:val="en-GB"/>
        </w:rPr>
        <w:t>Convolutional Neural Networks (CNNs) have been applied to raw vibration signals for automated pattern recognition.</w:t>
      </w:r>
    </w:p>
    <w:p w14:paraId="43EBD902" w14:textId="77777777" w:rsidR="00B26314" w:rsidRPr="003F03BF" w:rsidRDefault="00B26314" w:rsidP="003F03BF">
      <w:pPr>
        <w:jc w:val="both"/>
        <w:rPr>
          <w:rFonts w:cs="Times New Roman"/>
          <w:lang w:val="en-GB"/>
        </w:rPr>
      </w:pPr>
      <w:r w:rsidRPr="003F03BF">
        <w:rPr>
          <w:rFonts w:cs="Times New Roman"/>
          <w:lang w:val="en-GB"/>
        </w:rPr>
        <w:t>In geothermal wells, dysfunction identification is critical, as high-temperature hard-rock conditions amplify mechanical stresses.</w:t>
      </w:r>
    </w:p>
    <w:p w14:paraId="49F0F57F" w14:textId="77777777" w:rsidR="00B26314" w:rsidRPr="003F03BF" w:rsidRDefault="00B26314" w:rsidP="003F03BF">
      <w:pPr>
        <w:jc w:val="both"/>
        <w:rPr>
          <w:rFonts w:cs="Times New Roman"/>
          <w:lang w:val="en-GB"/>
        </w:rPr>
      </w:pPr>
      <w:r w:rsidRPr="003F03BF">
        <w:rPr>
          <w:rFonts w:cs="Times New Roman"/>
          <w:lang w:val="en-GB"/>
        </w:rPr>
        <w:t>3. Operational Parameter Optimisation Using AI</w:t>
      </w:r>
    </w:p>
    <w:p w14:paraId="3C06E5D3" w14:textId="77777777" w:rsidR="00B26314" w:rsidRPr="003F03BF" w:rsidRDefault="00B26314" w:rsidP="003F03BF">
      <w:pPr>
        <w:jc w:val="both"/>
        <w:rPr>
          <w:rFonts w:cs="Times New Roman"/>
          <w:lang w:val="en-GB"/>
        </w:rPr>
      </w:pPr>
      <w:r w:rsidRPr="003F03BF">
        <w:rPr>
          <w:rFonts w:cs="Times New Roman"/>
          <w:lang w:val="en-GB"/>
        </w:rPr>
        <w:t>AI-based optimisation approaches use models to recommend optimal drilling parameters such as WOB, RPM, flow rate, and differential pressure.</w:t>
      </w:r>
    </w:p>
    <w:p w14:paraId="6FAB9D93" w14:textId="77777777" w:rsidR="00B26314" w:rsidRPr="003F03BF" w:rsidRDefault="00B26314" w:rsidP="003F03BF">
      <w:pPr>
        <w:jc w:val="both"/>
        <w:rPr>
          <w:rFonts w:cs="Times New Roman"/>
          <w:lang w:val="en-GB"/>
        </w:rPr>
      </w:pPr>
      <w:r w:rsidRPr="003F03BF">
        <w:rPr>
          <w:rFonts w:cs="Times New Roman"/>
          <w:lang w:val="en-GB"/>
        </w:rPr>
        <w:t>Reinforcement Learning (RL) has been applied to optimise parameter trajectories by evaluating action–reward relationships under dynamic conditions.</w:t>
      </w:r>
    </w:p>
    <w:p w14:paraId="25C90D03" w14:textId="77777777" w:rsidR="00B26314" w:rsidRPr="003F03BF" w:rsidRDefault="00B26314" w:rsidP="003F03BF">
      <w:pPr>
        <w:jc w:val="both"/>
        <w:rPr>
          <w:rFonts w:cs="Times New Roman"/>
          <w:lang w:val="en-GB"/>
        </w:rPr>
      </w:pPr>
      <w:r w:rsidRPr="003F03BF">
        <w:rPr>
          <w:rFonts w:cs="Times New Roman"/>
          <w:lang w:val="en-GB"/>
        </w:rPr>
        <w:t>Genetic Algorithms (GAs) have been used to identify optimal drilling parameters by exploring multi-dimensional parameter spaces.</w:t>
      </w:r>
    </w:p>
    <w:p w14:paraId="2D04E244" w14:textId="77777777" w:rsidR="00B26314" w:rsidRPr="003F03BF" w:rsidRDefault="00B26314" w:rsidP="003F03BF">
      <w:pPr>
        <w:jc w:val="both"/>
        <w:rPr>
          <w:rFonts w:cs="Times New Roman"/>
          <w:lang w:val="en-GB"/>
        </w:rPr>
      </w:pPr>
      <w:r w:rsidRPr="003F03BF">
        <w:rPr>
          <w:rFonts w:cs="Times New Roman"/>
          <w:lang w:val="en-GB"/>
        </w:rPr>
        <w:t>These optimisation approaches enable adaptive drilling control, improving performance in real time.</w:t>
      </w:r>
    </w:p>
    <w:p w14:paraId="2F690AB1" w14:textId="77777777" w:rsidR="00B26314" w:rsidRPr="003F03BF" w:rsidRDefault="00B26314" w:rsidP="003F03BF">
      <w:pPr>
        <w:jc w:val="both"/>
        <w:rPr>
          <w:rFonts w:cs="Times New Roman"/>
          <w:lang w:val="en-GB"/>
        </w:rPr>
      </w:pPr>
      <w:r w:rsidRPr="003F03BF">
        <w:rPr>
          <w:rFonts w:cs="Times New Roman"/>
          <w:lang w:val="en-GB"/>
        </w:rPr>
        <w:t>4. Integrated Decision-Support Systems (DSS)</w:t>
      </w:r>
    </w:p>
    <w:p w14:paraId="6BCC06C8" w14:textId="77777777" w:rsidR="00B26314" w:rsidRPr="003F03BF" w:rsidRDefault="00B26314" w:rsidP="003F03BF">
      <w:pPr>
        <w:jc w:val="both"/>
        <w:rPr>
          <w:rFonts w:cs="Times New Roman"/>
          <w:lang w:val="en-GB"/>
        </w:rPr>
      </w:pPr>
      <w:r w:rsidRPr="003F03BF">
        <w:rPr>
          <w:rFonts w:cs="Times New Roman"/>
          <w:lang w:val="en-GB"/>
        </w:rPr>
        <w:t>Advanced DSS platforms combine predictive models, optimisation tools, and real-time sensor streams to support drilling engineers.</w:t>
      </w:r>
    </w:p>
    <w:p w14:paraId="0D2D28BC" w14:textId="77777777" w:rsidR="00B26314" w:rsidRPr="003F03BF" w:rsidRDefault="00B26314" w:rsidP="003F03BF">
      <w:pPr>
        <w:jc w:val="both"/>
        <w:rPr>
          <w:rFonts w:cs="Times New Roman"/>
          <w:lang w:val="en-GB"/>
        </w:rPr>
      </w:pPr>
      <w:r w:rsidRPr="003F03BF">
        <w:rPr>
          <w:rFonts w:cs="Times New Roman"/>
          <w:lang w:val="en-GB"/>
        </w:rPr>
        <w:t xml:space="preserve">DSS tools provide recommended operating windows, predict equipment failure risk, refine bit selection decisions, and guide automated set-point adjustments (Brown </w:t>
      </w:r>
      <w:r w:rsidRPr="003F03BF">
        <w:rPr>
          <w:rFonts w:cs="Times New Roman"/>
          <w:i/>
          <w:lang w:val="en-GB"/>
        </w:rPr>
        <w:t>et al</w:t>
      </w:r>
      <w:r w:rsidRPr="003F03BF">
        <w:rPr>
          <w:rFonts w:cs="Times New Roman"/>
          <w:lang w:val="en-GB"/>
        </w:rPr>
        <w:t>., 2023).</w:t>
      </w:r>
    </w:p>
    <w:p w14:paraId="1880745D" w14:textId="77777777" w:rsidR="000A5607" w:rsidRPr="003F03BF" w:rsidRDefault="00B26314" w:rsidP="003F03BF">
      <w:pPr>
        <w:jc w:val="both"/>
        <w:rPr>
          <w:rFonts w:cs="Times New Roman"/>
        </w:rPr>
      </w:pPr>
      <w:r w:rsidRPr="003F03BF">
        <w:rPr>
          <w:rFonts w:cs="Times New Roman"/>
          <w:lang w:val="en-GB"/>
        </w:rPr>
        <w:t>In geothermal drilling, DSS systems can significantly reduce uncertainty arising from unpredictable geological conditions and sensor degradation</w:t>
      </w:r>
      <w:r w:rsidR="00A9629A" w:rsidRPr="003F03BF">
        <w:rPr>
          <w:rFonts w:cs="Times New Roman"/>
        </w:rPr>
        <w:t>.</w:t>
      </w:r>
    </w:p>
    <w:p w14:paraId="12FCD2E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lastRenderedPageBreak/>
        <w:t>2.3 Industrial and Geothermal AI Studies</w:t>
      </w:r>
    </w:p>
    <w:p w14:paraId="0832B2F8" w14:textId="77777777" w:rsidR="000A5607" w:rsidRPr="003F03BF" w:rsidRDefault="00A9629A" w:rsidP="003F03BF">
      <w:pPr>
        <w:jc w:val="both"/>
        <w:rPr>
          <w:rFonts w:cs="Times New Roman"/>
        </w:rPr>
      </w:pPr>
      <w:r w:rsidRPr="003F03BF">
        <w:rPr>
          <w:rFonts w:cs="Times New Roman"/>
        </w:rPr>
        <w:t>Industrial deployments in drilling have advanced rapidly in petroleum operations, where operators increasingly use ML to predict ROP, detect dysfunctions, and improve drilling efficiency. However, geothermal-specific applications remain relatively limited, mainly due to limited publicly available datasets and harsher environmental conditions. Geothermal research has begun to demonstrate the feasibility of ML-based ROP prediction and decision support in high-temperature wells, including studies based on deep geothermal drilling data from Korea (Diaz, Kim, Shin, &amp; Zhuang, 2019; Diaz &amp; Kim, 2020). Recent work has also demonstrated real-time multivariate ROP prediction using regression-based ML models in field operations (Liu, Sun, Yang, Wang, &amp; Zhao, 2023).</w:t>
      </w:r>
    </w:p>
    <w:p w14:paraId="1C089489"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2.4 Limitations of Existing Work</w:t>
      </w:r>
    </w:p>
    <w:p w14:paraId="10370757" w14:textId="77777777" w:rsidR="00B26314" w:rsidRPr="003F03BF" w:rsidRDefault="00B26314" w:rsidP="003F03BF">
      <w:pPr>
        <w:jc w:val="both"/>
        <w:rPr>
          <w:rFonts w:cs="Times New Roman"/>
          <w:lang w:val="en-GB"/>
        </w:rPr>
      </w:pPr>
      <w:r w:rsidRPr="003F03BF">
        <w:rPr>
          <w:rFonts w:cs="Times New Roman"/>
          <w:lang w:val="en-GB"/>
        </w:rPr>
        <w:t>Despite significant progress in AI-assisted drilling, geothermal-specific research continues to exhibit several critical limitations:</w:t>
      </w:r>
    </w:p>
    <w:p w14:paraId="2A215798" w14:textId="77777777" w:rsidR="00B26314" w:rsidRPr="003F03BF" w:rsidRDefault="00B26314" w:rsidP="003F03BF">
      <w:pPr>
        <w:jc w:val="both"/>
        <w:rPr>
          <w:rFonts w:cs="Times New Roman"/>
          <w:lang w:val="en-GB"/>
        </w:rPr>
      </w:pPr>
      <w:r w:rsidRPr="003F03BF">
        <w:rPr>
          <w:rFonts w:cs="Times New Roman"/>
          <w:lang w:val="en-GB"/>
        </w:rPr>
        <w:t>1. Lack of Integrated Prediction-Optimisation Frameworks</w:t>
      </w:r>
    </w:p>
    <w:p w14:paraId="5C2A2487" w14:textId="77777777" w:rsidR="00B26314" w:rsidRPr="003F03BF" w:rsidRDefault="00B26314" w:rsidP="003F03BF">
      <w:pPr>
        <w:jc w:val="both"/>
        <w:rPr>
          <w:rFonts w:cs="Times New Roman"/>
          <w:lang w:val="en-GB"/>
        </w:rPr>
      </w:pPr>
      <w:r w:rsidRPr="003F03BF">
        <w:rPr>
          <w:rFonts w:cs="Times New Roman"/>
          <w:lang w:val="en-GB"/>
        </w:rPr>
        <w:t xml:space="preserve">Although numerous studies develop accurate ROP or torque predictors, very few integrate these models with optimisation algorithms capable of recommending operational adjustments in real time (Xia </w:t>
      </w:r>
      <w:r w:rsidRPr="003F03BF">
        <w:rPr>
          <w:rFonts w:cs="Times New Roman"/>
          <w:i/>
          <w:lang w:val="en-GB"/>
        </w:rPr>
        <w:t>et al</w:t>
      </w:r>
      <w:r w:rsidRPr="003F03BF">
        <w:rPr>
          <w:rFonts w:cs="Times New Roman"/>
          <w:lang w:val="en-GB"/>
        </w:rPr>
        <w:t>., 2024). Most geothermal AI studies treat prediction and optimisation as separate tasks, resulting in decision workflows that are disjointed and inefficient. This separation fails to capture the dynamic feedback loops inherent in geothermal drilling, where operational inputs immediately influence system behaviour. The present study addresses this limitation by developing a hybrid supervised-learning and reinforcement-learning system that performs both prediction and optimisation within a unified architecture.</w:t>
      </w:r>
    </w:p>
    <w:p w14:paraId="57C845BA" w14:textId="77777777" w:rsidR="00B26314" w:rsidRPr="003F03BF" w:rsidRDefault="00B26314" w:rsidP="003F03BF">
      <w:pPr>
        <w:jc w:val="both"/>
        <w:rPr>
          <w:rFonts w:cs="Times New Roman"/>
          <w:lang w:val="en-GB"/>
        </w:rPr>
      </w:pPr>
      <w:r w:rsidRPr="003F03BF">
        <w:rPr>
          <w:rFonts w:cs="Times New Roman"/>
          <w:lang w:val="en-GB"/>
        </w:rPr>
        <w:t>2. Scarcity of Geothermal-Specific Field Datasets</w:t>
      </w:r>
    </w:p>
    <w:p w14:paraId="3927E5FC" w14:textId="72A5769B" w:rsidR="00B26314" w:rsidRPr="003F03BF" w:rsidRDefault="00B26314" w:rsidP="003F03BF">
      <w:pPr>
        <w:jc w:val="both"/>
        <w:rPr>
          <w:rFonts w:cs="Times New Roman"/>
          <w:lang w:val="en-GB"/>
        </w:rPr>
      </w:pPr>
      <w:r w:rsidRPr="003F03BF">
        <w:rPr>
          <w:rFonts w:cs="Times New Roman"/>
          <w:lang w:val="en-GB"/>
        </w:rPr>
        <w:t xml:space="preserve">Geothermal data availability is limited due to high-temperature sensor failures, inconsistent data-logging standards, and the proprietary nature of many geothermal projects (Augustine, 2016; Reinsch </w:t>
      </w:r>
      <w:r w:rsidRPr="003F03BF">
        <w:rPr>
          <w:rFonts w:cs="Times New Roman"/>
          <w:i/>
          <w:lang w:val="en-GB"/>
        </w:rPr>
        <w:t>et al</w:t>
      </w:r>
      <w:r w:rsidRPr="003F03BF">
        <w:rPr>
          <w:rFonts w:cs="Times New Roman"/>
          <w:lang w:val="en-GB"/>
        </w:rPr>
        <w:t xml:space="preserve">., 2017). As a result, many AI studies rely on simplified or synthetic datasets that do not accurately represent real geothermal drilling behaviour, with only a few </w:t>
      </w:r>
      <w:r w:rsidRPr="00C824F3">
        <w:rPr>
          <w:rFonts w:cs="Times New Roman"/>
          <w:highlight w:val="yellow"/>
          <w:lang w:val="en-GB"/>
        </w:rPr>
        <w:t>exceptions</w:t>
      </w:r>
      <w:r w:rsidR="00C824F3" w:rsidRPr="00C824F3">
        <w:rPr>
          <w:rFonts w:cs="Times New Roman"/>
          <w:highlight w:val="yellow"/>
          <w:lang w:val="en-GB"/>
        </w:rPr>
        <w:t>,</w:t>
      </w:r>
      <w:r w:rsidRPr="00C824F3">
        <w:rPr>
          <w:rFonts w:cs="Times New Roman"/>
          <w:highlight w:val="yellow"/>
          <w:lang w:val="en-GB"/>
        </w:rPr>
        <w:t xml:space="preserve"> such as</w:t>
      </w:r>
      <w:r w:rsidRPr="003F03BF">
        <w:rPr>
          <w:rFonts w:cs="Times New Roman"/>
          <w:lang w:val="en-GB"/>
        </w:rPr>
        <w:t xml:space="preserve"> geothermal ROP modelling in Korean EGS wells (Diaz et al., 2019; Diaz &amp; Kim, 2020). The lack of diverse, high-frequency data restricts the development of robust and generalisable AI models. This study overcomes this limitation by constructing adapted datasets from IDDP and Habanero, two of the world’s best-documented geothermal drilling campaigns, preserving realistic statistical patterns while ensuring confidentiality.</w:t>
      </w:r>
    </w:p>
    <w:p w14:paraId="4AAEC039" w14:textId="77777777" w:rsidR="00B26314" w:rsidRPr="003F03BF" w:rsidRDefault="00B26314" w:rsidP="003F03BF">
      <w:pPr>
        <w:jc w:val="both"/>
        <w:rPr>
          <w:rFonts w:cs="Times New Roman"/>
          <w:lang w:val="en-GB"/>
        </w:rPr>
      </w:pPr>
      <w:r w:rsidRPr="003F03BF">
        <w:rPr>
          <w:rFonts w:cs="Times New Roman"/>
          <w:lang w:val="en-GB"/>
        </w:rPr>
        <w:t>3. Limited Incorporation of Uncertainty Quantification</w:t>
      </w:r>
    </w:p>
    <w:p w14:paraId="2D113615" w14:textId="77777777" w:rsidR="000A5607" w:rsidRPr="003F03BF" w:rsidRDefault="00B26314" w:rsidP="003F03BF">
      <w:pPr>
        <w:jc w:val="both"/>
        <w:rPr>
          <w:rFonts w:cs="Times New Roman"/>
        </w:rPr>
      </w:pPr>
      <w:r w:rsidRPr="003F03BF">
        <w:rPr>
          <w:rFonts w:cs="Times New Roman"/>
          <w:lang w:val="en-GB"/>
        </w:rPr>
        <w:lastRenderedPageBreak/>
        <w:t>Most geothermal drilling studies adopt deterministic modelling approaches that do not account for uncertainty in sensor data, lithology transitions, or model predictions. High-temperature geothermal wells often suffer from MWD noise, thermal drift, and missing data, which can severely degrade model reliability. Many AI studies focus on reservoir modelling and thermal optimisation rather than operational drilling control (</w:t>
      </w:r>
      <w:proofErr w:type="spellStart"/>
      <w:r w:rsidRPr="003F03BF">
        <w:rPr>
          <w:rFonts w:cs="Times New Roman"/>
          <w:lang w:val="en-GB"/>
        </w:rPr>
        <w:t>Mudunuru</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xml:space="preserve">., 2023; Moraga </w:t>
      </w:r>
      <w:r w:rsidRPr="003F03BF">
        <w:rPr>
          <w:rFonts w:cs="Times New Roman"/>
          <w:i/>
          <w:lang w:val="en-GB"/>
        </w:rPr>
        <w:t>et al</w:t>
      </w:r>
      <w:r w:rsidRPr="003F03BF">
        <w:rPr>
          <w:rFonts w:cs="Times New Roman"/>
          <w:lang w:val="en-GB"/>
        </w:rPr>
        <w:t>., 2022). Without uncertainty quantification, model outputs may mislead operators, increasing operational risk. This study bridges the gap by implementing Monte Carlo dropout, ensemble variance analysis, and Bayesian-inspired sampling to quantify predictive uncertainty</w:t>
      </w:r>
      <w:r w:rsidR="00A9629A" w:rsidRPr="003F03BF">
        <w:rPr>
          <w:rFonts w:cs="Times New Roman"/>
        </w:rPr>
        <w:t>.</w:t>
      </w:r>
    </w:p>
    <w:p w14:paraId="08548246" w14:textId="33C6F555" w:rsidR="000A5607" w:rsidRPr="003F03BF" w:rsidRDefault="00A9629A" w:rsidP="003F03BF">
      <w:pPr>
        <w:pStyle w:val="Heading1"/>
        <w:jc w:val="both"/>
        <w:rPr>
          <w:rFonts w:ascii="Times New Roman" w:hAnsi="Times New Roman" w:cs="Times New Roman"/>
          <w:color w:val="auto"/>
        </w:rPr>
      </w:pPr>
      <w:r w:rsidRPr="003F03BF">
        <w:rPr>
          <w:rFonts w:ascii="Times New Roman" w:hAnsi="Times New Roman" w:cs="Times New Roman"/>
          <w:color w:val="auto"/>
        </w:rPr>
        <w:t xml:space="preserve">3. </w:t>
      </w:r>
      <w:r w:rsidR="00FF291D">
        <w:rPr>
          <w:rFonts w:ascii="Times New Roman" w:hAnsi="Times New Roman" w:cs="Times New Roman"/>
          <w:color w:val="auto"/>
        </w:rPr>
        <w:t>Materials</w:t>
      </w:r>
      <w:bookmarkStart w:id="0" w:name="_GoBack"/>
      <w:bookmarkEnd w:id="0"/>
      <w:r w:rsidR="00FF291D">
        <w:rPr>
          <w:rFonts w:ascii="Times New Roman" w:hAnsi="Times New Roman" w:cs="Times New Roman"/>
          <w:color w:val="auto"/>
        </w:rPr>
        <w:t xml:space="preserve"> and </w:t>
      </w:r>
      <w:r w:rsidRPr="003F03BF">
        <w:rPr>
          <w:rFonts w:ascii="Times New Roman" w:hAnsi="Times New Roman" w:cs="Times New Roman"/>
          <w:color w:val="auto"/>
        </w:rPr>
        <w:t>Methods</w:t>
      </w:r>
    </w:p>
    <w:p w14:paraId="2D166536" w14:textId="77777777" w:rsidR="00B26314" w:rsidRPr="003F03BF" w:rsidRDefault="00B26314" w:rsidP="003F03BF">
      <w:pPr>
        <w:jc w:val="both"/>
        <w:rPr>
          <w:rFonts w:cs="Times New Roman"/>
          <w:lang w:val="en-GB"/>
        </w:rPr>
      </w:pPr>
      <w:r w:rsidRPr="003F03BF">
        <w:rPr>
          <w:rFonts w:cs="Times New Roman"/>
          <w:lang w:val="en-GB"/>
        </w:rPr>
        <w:t xml:space="preserve">This methodology outlines the data sources, data collection procedures, dataset adaptation processes, analytical tools, model development steps, and justification for method selection. The workflow is designed to ensure transparency, reproducibility, and alignment with geothermal drilling conditions. </w:t>
      </w:r>
    </w:p>
    <w:p w14:paraId="4F35A1C8" w14:textId="4183AD1B" w:rsidR="00B26314" w:rsidRPr="003F03BF" w:rsidRDefault="00B26314" w:rsidP="003F03BF">
      <w:pPr>
        <w:jc w:val="both"/>
        <w:rPr>
          <w:rFonts w:cs="Times New Roman"/>
          <w:lang w:val="en-GB"/>
        </w:rPr>
      </w:pPr>
      <w:r w:rsidRPr="003F03BF">
        <w:rPr>
          <w:rFonts w:cs="Times New Roman"/>
          <w:lang w:val="en-GB"/>
        </w:rPr>
        <w:t xml:space="preserve">The research adopts a </w:t>
      </w:r>
      <w:r w:rsidRPr="00C824F3">
        <w:rPr>
          <w:rFonts w:cs="Times New Roman"/>
          <w:highlight w:val="yellow"/>
          <w:lang w:val="en-GB"/>
        </w:rPr>
        <w:t>mixed</w:t>
      </w:r>
      <w:r w:rsidR="00C824F3" w:rsidRPr="00C824F3">
        <w:rPr>
          <w:rFonts w:cs="Times New Roman"/>
          <w:highlight w:val="yellow"/>
          <w:lang w:val="en-GB"/>
        </w:rPr>
        <w:t>-</w:t>
      </w:r>
      <w:r w:rsidRPr="00C824F3">
        <w:rPr>
          <w:rFonts w:cs="Times New Roman"/>
          <w:highlight w:val="yellow"/>
          <w:lang w:val="en-GB"/>
        </w:rPr>
        <w:t xml:space="preserve">method computational </w:t>
      </w:r>
      <w:r w:rsidRPr="003F03BF">
        <w:rPr>
          <w:rFonts w:cs="Times New Roman"/>
          <w:lang w:val="en-GB"/>
        </w:rPr>
        <w:t xml:space="preserve">design that integrates quantitative data analysis, supervised machine learning, reinforcement learning, and uncertainty modelling. </w:t>
      </w:r>
      <w:r w:rsidRPr="00C824F3">
        <w:rPr>
          <w:rFonts w:cs="Times New Roman"/>
          <w:highlight w:val="yellow"/>
          <w:lang w:val="en-GB"/>
        </w:rPr>
        <w:t>This multi</w:t>
      </w:r>
      <w:r w:rsidR="00C824F3" w:rsidRPr="00C824F3">
        <w:rPr>
          <w:rFonts w:cs="Times New Roman"/>
          <w:highlight w:val="yellow"/>
          <w:lang w:val="en-GB"/>
        </w:rPr>
        <w:t>-</w:t>
      </w:r>
      <w:r w:rsidRPr="00C824F3">
        <w:rPr>
          <w:rFonts w:cs="Times New Roman"/>
          <w:highlight w:val="yellow"/>
          <w:lang w:val="en-GB"/>
        </w:rPr>
        <w:t xml:space="preserve">layered approach </w:t>
      </w:r>
      <w:r w:rsidRPr="003F03BF">
        <w:rPr>
          <w:rFonts w:cs="Times New Roman"/>
          <w:lang w:val="en-GB"/>
        </w:rPr>
        <w:t>is necessary because geothermal drilling systems exhibit highly complex, nonlinear behaviour governed by interactions between mechanical loading, lithological transitions, thermal gradients, and dynamic operational parameters (</w:t>
      </w:r>
      <w:proofErr w:type="spellStart"/>
      <w:r w:rsidRPr="003F03BF">
        <w:rPr>
          <w:rFonts w:cs="Times New Roman"/>
          <w:lang w:val="en-GB"/>
        </w:rPr>
        <w:t>Sæmundsson</w:t>
      </w:r>
      <w:proofErr w:type="spellEnd"/>
      <w:r w:rsidRPr="003F03BF">
        <w:rPr>
          <w:rFonts w:cs="Times New Roman"/>
          <w:lang w:val="en-GB"/>
        </w:rPr>
        <w:t xml:space="preserve"> </w:t>
      </w:r>
      <w:r w:rsidRPr="003F03BF">
        <w:rPr>
          <w:rFonts w:cs="Times New Roman"/>
          <w:i/>
          <w:lang w:val="en-GB"/>
        </w:rPr>
        <w:t>et al</w:t>
      </w:r>
      <w:r w:rsidRPr="003F03BF">
        <w:rPr>
          <w:rFonts w:cs="Times New Roman"/>
          <w:lang w:val="en-GB"/>
        </w:rPr>
        <w:t xml:space="preserve">., 2020; Reinsch </w:t>
      </w:r>
      <w:r w:rsidRPr="003F03BF">
        <w:rPr>
          <w:rFonts w:cs="Times New Roman"/>
          <w:i/>
          <w:lang w:val="en-GB"/>
        </w:rPr>
        <w:t>et al</w:t>
      </w:r>
      <w:r w:rsidRPr="003F03BF">
        <w:rPr>
          <w:rFonts w:cs="Times New Roman"/>
          <w:lang w:val="en-GB"/>
        </w:rPr>
        <w:t>., 2017). No single analytical method is sufficient to capture all aspects of this complexity.</w:t>
      </w:r>
    </w:p>
    <w:p w14:paraId="578C5557" w14:textId="77777777" w:rsidR="00B26314" w:rsidRPr="003F03BF" w:rsidRDefault="00B26314" w:rsidP="003F03BF">
      <w:pPr>
        <w:jc w:val="both"/>
        <w:rPr>
          <w:rFonts w:cs="Times New Roman"/>
          <w:lang w:val="en-GB"/>
        </w:rPr>
      </w:pPr>
      <w:r w:rsidRPr="003F03BF">
        <w:rPr>
          <w:rFonts w:cs="Times New Roman"/>
          <w:b/>
          <w:bCs/>
          <w:lang w:val="en-GB"/>
        </w:rPr>
        <w:t>Rationale for Mixed Methods</w:t>
      </w:r>
    </w:p>
    <w:p w14:paraId="3DB2C2B9" w14:textId="77777777" w:rsidR="00B26314" w:rsidRPr="003F03BF" w:rsidRDefault="00B26314" w:rsidP="003F03BF">
      <w:pPr>
        <w:numPr>
          <w:ilvl w:val="0"/>
          <w:numId w:val="10"/>
        </w:numPr>
        <w:jc w:val="both"/>
        <w:rPr>
          <w:rFonts w:cs="Times New Roman"/>
          <w:lang w:val="en-GB"/>
        </w:rPr>
      </w:pPr>
      <w:r w:rsidRPr="003F03BF">
        <w:rPr>
          <w:rFonts w:cs="Times New Roman"/>
          <w:b/>
          <w:bCs/>
          <w:lang w:val="en-GB"/>
        </w:rPr>
        <w:t>Quantitative analysis</w:t>
      </w:r>
      <w:r w:rsidRPr="003F03BF">
        <w:rPr>
          <w:rFonts w:cs="Times New Roman"/>
          <w:lang w:val="en-GB"/>
        </w:rPr>
        <w:t xml:space="preserve"> provides a foundational understanding of drilling parameter distributions, correlations, and geological variability, ensuring that subsequent AI models are grounded in empirical behaviour rather than purely synthetic assumptions.</w:t>
      </w:r>
    </w:p>
    <w:p w14:paraId="0DE4FE10" w14:textId="7394B2F5" w:rsidR="00B26314" w:rsidRPr="003F03BF" w:rsidRDefault="00B26314" w:rsidP="003F03BF">
      <w:pPr>
        <w:numPr>
          <w:ilvl w:val="0"/>
          <w:numId w:val="10"/>
        </w:numPr>
        <w:jc w:val="both"/>
        <w:rPr>
          <w:rFonts w:cs="Times New Roman"/>
          <w:lang w:val="en-GB"/>
        </w:rPr>
      </w:pPr>
      <w:r w:rsidRPr="003F03BF">
        <w:rPr>
          <w:rFonts w:cs="Times New Roman"/>
          <w:b/>
          <w:bCs/>
          <w:lang w:val="en-GB"/>
        </w:rPr>
        <w:t>Supervised machine learning</w:t>
      </w:r>
      <w:r w:rsidRPr="003F03BF">
        <w:rPr>
          <w:rFonts w:cs="Times New Roman"/>
          <w:lang w:val="en-GB"/>
        </w:rPr>
        <w:t xml:space="preserve"> (Random Forest, </w:t>
      </w:r>
      <w:proofErr w:type="spellStart"/>
      <w:r w:rsidRPr="003F03BF">
        <w:rPr>
          <w:rFonts w:cs="Times New Roman"/>
          <w:lang w:val="en-GB"/>
        </w:rPr>
        <w:t>XGBoost</w:t>
      </w:r>
      <w:proofErr w:type="spellEnd"/>
      <w:r w:rsidRPr="003F03BF">
        <w:rPr>
          <w:rFonts w:cs="Times New Roman"/>
          <w:lang w:val="en-GB"/>
        </w:rPr>
        <w:t xml:space="preserve">, LSTM) allows modelling of nonlinear, multivariate relationships among drilling parameters, lithology, and ROP, relationships that traditional </w:t>
      </w:r>
      <w:r w:rsidRPr="00C824F3">
        <w:rPr>
          <w:rFonts w:cs="Times New Roman"/>
          <w:highlight w:val="yellow"/>
          <w:lang w:val="en-GB"/>
        </w:rPr>
        <w:t>physics</w:t>
      </w:r>
      <w:r w:rsidR="00C824F3" w:rsidRPr="00C824F3">
        <w:rPr>
          <w:rFonts w:cs="Times New Roman"/>
          <w:highlight w:val="yellow"/>
          <w:lang w:val="en-GB"/>
        </w:rPr>
        <w:t>-</w:t>
      </w:r>
      <w:r w:rsidRPr="00C824F3">
        <w:rPr>
          <w:rFonts w:cs="Times New Roman"/>
          <w:highlight w:val="yellow"/>
          <w:lang w:val="en-GB"/>
        </w:rPr>
        <w:t>based or</w:t>
      </w:r>
      <w:r w:rsidRPr="003F03BF">
        <w:rPr>
          <w:rFonts w:cs="Times New Roman"/>
          <w:lang w:val="en-GB"/>
        </w:rPr>
        <w:t xml:space="preserve"> empirical models often fail to capture, especially under extreme thermal and mechanical conditions found in geothermal wells (Xia </w:t>
      </w:r>
      <w:r w:rsidRPr="003F03BF">
        <w:rPr>
          <w:rFonts w:cs="Times New Roman"/>
          <w:i/>
          <w:lang w:val="en-GB"/>
        </w:rPr>
        <w:t>et al</w:t>
      </w:r>
      <w:r w:rsidRPr="003F03BF">
        <w:rPr>
          <w:rFonts w:cs="Times New Roman"/>
          <w:lang w:val="en-GB"/>
        </w:rPr>
        <w:t>., 2024).</w:t>
      </w:r>
    </w:p>
    <w:p w14:paraId="24F370E6" w14:textId="77777777" w:rsidR="00B26314" w:rsidRPr="003F03BF" w:rsidRDefault="00B26314" w:rsidP="003F03BF">
      <w:pPr>
        <w:numPr>
          <w:ilvl w:val="0"/>
          <w:numId w:val="10"/>
        </w:numPr>
        <w:jc w:val="both"/>
        <w:rPr>
          <w:rFonts w:cs="Times New Roman"/>
          <w:lang w:val="en-GB"/>
        </w:rPr>
      </w:pPr>
      <w:r w:rsidRPr="003F03BF">
        <w:rPr>
          <w:rFonts w:cs="Times New Roman"/>
          <w:b/>
          <w:bCs/>
          <w:lang w:val="en-GB"/>
        </w:rPr>
        <w:t>Reinforcement learning</w:t>
      </w:r>
      <w:r w:rsidRPr="003F03BF">
        <w:rPr>
          <w:rFonts w:cs="Times New Roman"/>
          <w:lang w:val="en-GB"/>
        </w:rPr>
        <w:t xml:space="preserve"> is incorporated to simulate and optimise sequential drilling decisions. Drilling is inherently a temporal control problem in which each operational adjustment (e.g., changes in WOB or RPM) influences future states of the system. RL provides a way to learn optimal parameter adjustment strategies through interaction with a simulated drilling environment.</w:t>
      </w:r>
    </w:p>
    <w:p w14:paraId="2A3EED2A" w14:textId="77777777" w:rsidR="00B26314" w:rsidRPr="003F03BF" w:rsidRDefault="00B26314" w:rsidP="003F03BF">
      <w:pPr>
        <w:numPr>
          <w:ilvl w:val="0"/>
          <w:numId w:val="10"/>
        </w:numPr>
        <w:jc w:val="both"/>
        <w:rPr>
          <w:rFonts w:cs="Times New Roman"/>
          <w:lang w:val="en-GB"/>
        </w:rPr>
      </w:pPr>
      <w:r w:rsidRPr="003F03BF">
        <w:rPr>
          <w:rFonts w:cs="Times New Roman"/>
          <w:b/>
          <w:bCs/>
          <w:lang w:val="en-GB"/>
        </w:rPr>
        <w:lastRenderedPageBreak/>
        <w:t>Uncertainty modelling</w:t>
      </w:r>
      <w:r w:rsidRPr="003F03BF">
        <w:rPr>
          <w:rFonts w:cs="Times New Roman"/>
          <w:lang w:val="en-GB"/>
        </w:rPr>
        <w:t xml:space="preserve"> using Monte Carlo dropout, ensemble variance, and Bayesian-inspired techniques is essential because geothermal environments introduce sensor noise, thermal drift, missing values, and abrupt geological transitions (Reinsch </w:t>
      </w:r>
      <w:r w:rsidRPr="003F03BF">
        <w:rPr>
          <w:rFonts w:cs="Times New Roman"/>
          <w:i/>
          <w:lang w:val="en-GB"/>
        </w:rPr>
        <w:t>et al</w:t>
      </w:r>
      <w:r w:rsidRPr="003F03BF">
        <w:rPr>
          <w:rFonts w:cs="Times New Roman"/>
          <w:lang w:val="en-GB"/>
        </w:rPr>
        <w:t>., 2017). Integrating uncertainty quantification improves model interpretability and ensures safer decision-making.</w:t>
      </w:r>
    </w:p>
    <w:p w14:paraId="4B1D3448" w14:textId="77777777" w:rsidR="00B26314" w:rsidRPr="003F03BF" w:rsidRDefault="00B26314" w:rsidP="003F03BF">
      <w:pPr>
        <w:jc w:val="both"/>
        <w:rPr>
          <w:rFonts w:cs="Times New Roman"/>
          <w:lang w:val="en-GB"/>
        </w:rPr>
      </w:pPr>
      <w:r w:rsidRPr="003F03BF">
        <w:rPr>
          <w:rFonts w:cs="Times New Roman"/>
          <w:lang w:val="en-GB"/>
        </w:rPr>
        <w:t>Geothermal drilling differs fundamentally from conventional petroleum drilling due to its combination of hard</w:t>
      </w:r>
      <w:r w:rsidRPr="003F03BF">
        <w:rPr>
          <w:rFonts w:cs="Times New Roman"/>
          <w:lang w:val="en-GB"/>
        </w:rPr>
        <w:noBreakHyphen/>
        <w:t>rock mechanics, extreme temperatures, pervasive fracturing, and variable fluid behaviour. These factors generate:</w:t>
      </w:r>
    </w:p>
    <w:p w14:paraId="3A6B87B2" w14:textId="77777777" w:rsidR="00B26314" w:rsidRPr="003F03BF" w:rsidRDefault="00B26314" w:rsidP="003F03BF">
      <w:pPr>
        <w:numPr>
          <w:ilvl w:val="0"/>
          <w:numId w:val="11"/>
        </w:numPr>
        <w:jc w:val="both"/>
        <w:rPr>
          <w:rFonts w:cs="Times New Roman"/>
          <w:lang w:val="en-GB"/>
        </w:rPr>
      </w:pPr>
      <w:r w:rsidRPr="003F03BF">
        <w:rPr>
          <w:rFonts w:cs="Times New Roman"/>
          <w:lang w:val="en-GB"/>
        </w:rPr>
        <w:t>Nonlinear relationships between ROP, torque, and operational parameters.</w:t>
      </w:r>
    </w:p>
    <w:p w14:paraId="4A4193D3" w14:textId="77777777" w:rsidR="00B26314" w:rsidRPr="003F03BF" w:rsidRDefault="00B26314" w:rsidP="003F03BF">
      <w:pPr>
        <w:numPr>
          <w:ilvl w:val="0"/>
          <w:numId w:val="11"/>
        </w:numPr>
        <w:jc w:val="both"/>
        <w:rPr>
          <w:rFonts w:cs="Times New Roman"/>
          <w:lang w:val="en-GB"/>
        </w:rPr>
      </w:pPr>
      <w:r w:rsidRPr="003F03BF">
        <w:rPr>
          <w:rFonts w:cs="Times New Roman"/>
          <w:lang w:val="en-GB"/>
        </w:rPr>
        <w:t>Highly unstable drilling responses caused by lithological discontinuities.</w:t>
      </w:r>
    </w:p>
    <w:p w14:paraId="50D0EF86" w14:textId="77777777" w:rsidR="00B26314" w:rsidRPr="003F03BF" w:rsidRDefault="00B26314" w:rsidP="003F03BF">
      <w:pPr>
        <w:numPr>
          <w:ilvl w:val="0"/>
          <w:numId w:val="11"/>
        </w:numPr>
        <w:jc w:val="both"/>
        <w:rPr>
          <w:rFonts w:cs="Times New Roman"/>
          <w:lang w:val="en-GB"/>
        </w:rPr>
      </w:pPr>
      <w:r w:rsidRPr="003F03BF">
        <w:rPr>
          <w:rFonts w:cs="Times New Roman"/>
          <w:lang w:val="en-GB"/>
        </w:rPr>
        <w:t>Geological features (e.g., fractures, magma</w:t>
      </w:r>
      <w:r w:rsidRPr="003F03BF">
        <w:rPr>
          <w:rFonts w:cs="Times New Roman"/>
          <w:lang w:val="en-GB"/>
        </w:rPr>
        <w:noBreakHyphen/>
        <w:t>intruded zones) that violate assumptions of classical deterministic models.</w:t>
      </w:r>
    </w:p>
    <w:p w14:paraId="7A81DAC4" w14:textId="77777777" w:rsidR="00B26314" w:rsidRPr="003F03BF" w:rsidRDefault="00B26314" w:rsidP="003F03BF">
      <w:pPr>
        <w:numPr>
          <w:ilvl w:val="0"/>
          <w:numId w:val="11"/>
        </w:numPr>
        <w:jc w:val="both"/>
        <w:rPr>
          <w:rFonts w:cs="Times New Roman"/>
          <w:lang w:val="en-GB"/>
        </w:rPr>
      </w:pPr>
      <w:r w:rsidRPr="003F03BF">
        <w:rPr>
          <w:rFonts w:cs="Times New Roman"/>
          <w:lang w:val="en-GB"/>
        </w:rPr>
        <w:t>Thermal effects that alter fluid rheology, affect bit-rock interaction, and degrade sensor accuracy.</w:t>
      </w:r>
    </w:p>
    <w:p w14:paraId="62B29167" w14:textId="2AA24C27" w:rsidR="00B26314" w:rsidRPr="003F03BF" w:rsidRDefault="00B26314" w:rsidP="003F03BF">
      <w:pPr>
        <w:jc w:val="both"/>
        <w:rPr>
          <w:rFonts w:cs="Times New Roman"/>
        </w:rPr>
      </w:pPr>
      <w:r w:rsidRPr="003F03BF">
        <w:rPr>
          <w:rFonts w:cs="Times New Roman"/>
          <w:lang w:val="en-GB"/>
        </w:rPr>
        <w:t>A mixed computational approach enables the study to capture these effects holistically. Quantitative analysis characterises the system, machine</w:t>
      </w:r>
      <w:r w:rsidRPr="003F03BF">
        <w:rPr>
          <w:rFonts w:cs="Times New Roman"/>
          <w:lang w:val="en-GB"/>
        </w:rPr>
        <w:noBreakHyphen/>
        <w:t xml:space="preserve">learning models learn complex parameter–response behaviours, RL identifies optimal sequential decisions, and uncertainty modelling ensures reliability. Together, these methods create a </w:t>
      </w:r>
      <w:r w:rsidRPr="00C824F3">
        <w:rPr>
          <w:rFonts w:cs="Times New Roman"/>
          <w:highlight w:val="yellow"/>
          <w:lang w:val="en-GB"/>
        </w:rPr>
        <w:t>robust, field</w:t>
      </w:r>
      <w:r w:rsidR="00C824F3" w:rsidRPr="00C824F3">
        <w:rPr>
          <w:rFonts w:cs="Times New Roman"/>
          <w:highlight w:val="yellow"/>
          <w:lang w:val="en-GB"/>
        </w:rPr>
        <w:t>-</w:t>
      </w:r>
      <w:r w:rsidRPr="003F03BF">
        <w:rPr>
          <w:rFonts w:cs="Times New Roman"/>
          <w:lang w:val="en-GB"/>
        </w:rPr>
        <w:t>relevant optimisation framework suited to modern geothermal drilling.</w:t>
      </w:r>
    </w:p>
    <w:p w14:paraId="77811486"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3.1 Data Sources and Adaptation</w:t>
      </w:r>
    </w:p>
    <w:p w14:paraId="2DFD5F67" w14:textId="77777777" w:rsidR="000A5607" w:rsidRPr="003F03BF" w:rsidRDefault="00A9629A" w:rsidP="003F03BF">
      <w:pPr>
        <w:jc w:val="both"/>
        <w:rPr>
          <w:rFonts w:cs="Times New Roman"/>
        </w:rPr>
      </w:pPr>
      <w:r w:rsidRPr="003F03BF">
        <w:rPr>
          <w:rFonts w:cs="Times New Roman"/>
        </w:rPr>
        <w:t>Two geothermal case-study sources were used as proxies for realistic drilling behaviour: reports and public-domain summaries associated with the Iceland Deep Drilling Project (IDDP) and published performance descriptions of the Cooper Basin Habanero enhanced geothermal system campaign. Because raw high-frequency operational data are commonly proprietary, datasets were adapted by rescaling and anonymising values while preserving statistical structure, correlations, and lithology transition patterns. This approach supports ecological validity while respecting confidentiality and aligns with common practice in geothermal analytics when field access is restricted.</w:t>
      </w:r>
    </w:p>
    <w:p w14:paraId="6C41BCAB" w14:textId="77777777" w:rsidR="00F511B9" w:rsidRPr="003F03BF" w:rsidRDefault="00F511B9" w:rsidP="003F03BF">
      <w:pPr>
        <w:jc w:val="both"/>
        <w:rPr>
          <w:rFonts w:cs="Times New Roman"/>
          <w:b/>
          <w:bCs/>
          <w:lang w:val="en-GB"/>
        </w:rPr>
      </w:pPr>
      <w:r w:rsidRPr="003F03BF">
        <w:rPr>
          <w:rFonts w:cs="Times New Roman"/>
          <w:b/>
          <w:bCs/>
          <w:lang w:val="en-GB"/>
        </w:rPr>
        <w:t>Iceland Deep Drilling Project (IDDP</w:t>
      </w:r>
      <w:r w:rsidRPr="003F03BF">
        <w:rPr>
          <w:rFonts w:cs="Times New Roman"/>
          <w:b/>
          <w:bCs/>
          <w:lang w:val="en-GB"/>
        </w:rPr>
        <w:noBreakHyphen/>
        <w:t>1 and IDDP</w:t>
      </w:r>
      <w:r w:rsidRPr="003F03BF">
        <w:rPr>
          <w:rFonts w:cs="Times New Roman"/>
          <w:b/>
          <w:bCs/>
          <w:lang w:val="en-GB"/>
        </w:rPr>
        <w:noBreakHyphen/>
        <w:t>2)</w:t>
      </w:r>
    </w:p>
    <w:p w14:paraId="30EFEC8D" w14:textId="77777777" w:rsidR="00F511B9" w:rsidRPr="003F03BF" w:rsidRDefault="00F511B9" w:rsidP="003F03BF">
      <w:pPr>
        <w:jc w:val="both"/>
        <w:rPr>
          <w:rFonts w:cs="Times New Roman"/>
          <w:lang w:val="en-GB"/>
        </w:rPr>
      </w:pPr>
      <w:r w:rsidRPr="003F03BF">
        <w:rPr>
          <w:rFonts w:cs="Times New Roman"/>
          <w:lang w:val="en-GB"/>
        </w:rPr>
        <w:t>Data extracted from public technical reports, scientific publications, and drilling logs include:</w:t>
      </w:r>
    </w:p>
    <w:p w14:paraId="7F529D95" w14:textId="77777777" w:rsidR="00F511B9" w:rsidRPr="003F03BF" w:rsidRDefault="00F511B9" w:rsidP="003F03BF">
      <w:pPr>
        <w:numPr>
          <w:ilvl w:val="0"/>
          <w:numId w:val="12"/>
        </w:numPr>
        <w:jc w:val="both"/>
        <w:rPr>
          <w:rFonts w:cs="Times New Roman"/>
          <w:lang w:val="en-GB"/>
        </w:rPr>
      </w:pPr>
      <w:r w:rsidRPr="003F03BF">
        <w:rPr>
          <w:rFonts w:cs="Times New Roman"/>
          <w:lang w:val="en-GB"/>
        </w:rPr>
        <w:t>Depth (m)</w:t>
      </w:r>
    </w:p>
    <w:p w14:paraId="1F745E75" w14:textId="77777777" w:rsidR="00F511B9" w:rsidRPr="003F03BF" w:rsidRDefault="00F511B9" w:rsidP="003F03BF">
      <w:pPr>
        <w:numPr>
          <w:ilvl w:val="0"/>
          <w:numId w:val="12"/>
        </w:numPr>
        <w:jc w:val="both"/>
        <w:rPr>
          <w:rFonts w:cs="Times New Roman"/>
          <w:lang w:val="en-GB"/>
        </w:rPr>
      </w:pPr>
      <w:r w:rsidRPr="003F03BF">
        <w:rPr>
          <w:rFonts w:cs="Times New Roman"/>
          <w:lang w:val="en-GB"/>
        </w:rPr>
        <w:t>Lithology type</w:t>
      </w:r>
    </w:p>
    <w:p w14:paraId="4E5875C3" w14:textId="77777777" w:rsidR="00F511B9" w:rsidRPr="003F03BF" w:rsidRDefault="00F511B9" w:rsidP="003F03BF">
      <w:pPr>
        <w:numPr>
          <w:ilvl w:val="0"/>
          <w:numId w:val="12"/>
        </w:numPr>
        <w:jc w:val="both"/>
        <w:rPr>
          <w:rFonts w:cs="Times New Roman"/>
          <w:lang w:val="en-GB"/>
        </w:rPr>
      </w:pPr>
      <w:r w:rsidRPr="003F03BF">
        <w:rPr>
          <w:rFonts w:cs="Times New Roman"/>
          <w:lang w:val="en-GB"/>
        </w:rPr>
        <w:lastRenderedPageBreak/>
        <w:t>Bit type and bit run information</w:t>
      </w:r>
    </w:p>
    <w:p w14:paraId="32AA89B7" w14:textId="77777777" w:rsidR="00F511B9" w:rsidRPr="003F03BF" w:rsidRDefault="00F511B9" w:rsidP="003F03BF">
      <w:pPr>
        <w:numPr>
          <w:ilvl w:val="0"/>
          <w:numId w:val="12"/>
        </w:numPr>
        <w:jc w:val="both"/>
        <w:rPr>
          <w:rFonts w:cs="Times New Roman"/>
          <w:lang w:val="en-GB"/>
        </w:rPr>
      </w:pPr>
      <w:r w:rsidRPr="003F03BF">
        <w:rPr>
          <w:rFonts w:cs="Times New Roman"/>
          <w:lang w:val="en-GB"/>
        </w:rPr>
        <w:t>Weight on Bit (WOB)</w:t>
      </w:r>
    </w:p>
    <w:p w14:paraId="5371FD15" w14:textId="77777777" w:rsidR="00F511B9" w:rsidRPr="003F03BF" w:rsidRDefault="00F511B9" w:rsidP="003F03BF">
      <w:pPr>
        <w:numPr>
          <w:ilvl w:val="0"/>
          <w:numId w:val="12"/>
        </w:numPr>
        <w:jc w:val="both"/>
        <w:rPr>
          <w:rFonts w:cs="Times New Roman"/>
          <w:lang w:val="en-GB"/>
        </w:rPr>
      </w:pPr>
      <w:r w:rsidRPr="003F03BF">
        <w:rPr>
          <w:rFonts w:cs="Times New Roman"/>
          <w:lang w:val="en-GB"/>
        </w:rPr>
        <w:t>Rotary Speed (RPM)</w:t>
      </w:r>
    </w:p>
    <w:p w14:paraId="5706F308" w14:textId="77777777" w:rsidR="00F511B9" w:rsidRPr="003F03BF" w:rsidRDefault="00F511B9" w:rsidP="003F03BF">
      <w:pPr>
        <w:numPr>
          <w:ilvl w:val="0"/>
          <w:numId w:val="12"/>
        </w:numPr>
        <w:jc w:val="both"/>
        <w:rPr>
          <w:rFonts w:cs="Times New Roman"/>
          <w:lang w:val="en-GB"/>
        </w:rPr>
      </w:pPr>
      <w:r w:rsidRPr="003F03BF">
        <w:rPr>
          <w:rFonts w:cs="Times New Roman"/>
          <w:lang w:val="en-GB"/>
        </w:rPr>
        <w:t>Torque</w:t>
      </w:r>
    </w:p>
    <w:p w14:paraId="40A66308" w14:textId="77777777" w:rsidR="00F511B9" w:rsidRPr="003F03BF" w:rsidRDefault="00F511B9" w:rsidP="003F03BF">
      <w:pPr>
        <w:numPr>
          <w:ilvl w:val="0"/>
          <w:numId w:val="12"/>
        </w:numPr>
        <w:jc w:val="both"/>
        <w:rPr>
          <w:rFonts w:cs="Times New Roman"/>
          <w:lang w:val="en-GB"/>
        </w:rPr>
      </w:pPr>
      <w:r w:rsidRPr="003F03BF">
        <w:rPr>
          <w:rFonts w:cs="Times New Roman"/>
          <w:lang w:val="en-GB"/>
        </w:rPr>
        <w:t>Standpipe Pressure</w:t>
      </w:r>
    </w:p>
    <w:p w14:paraId="4A31FDAD" w14:textId="77777777" w:rsidR="00F511B9" w:rsidRPr="003F03BF" w:rsidRDefault="00F511B9" w:rsidP="003F03BF">
      <w:pPr>
        <w:numPr>
          <w:ilvl w:val="0"/>
          <w:numId w:val="12"/>
        </w:numPr>
        <w:jc w:val="both"/>
        <w:rPr>
          <w:rFonts w:cs="Times New Roman"/>
          <w:lang w:val="en-GB"/>
        </w:rPr>
      </w:pPr>
      <w:r w:rsidRPr="003F03BF">
        <w:rPr>
          <w:rFonts w:cs="Times New Roman"/>
          <w:lang w:val="en-GB"/>
        </w:rPr>
        <w:t>Mud Flow Rate</w:t>
      </w:r>
    </w:p>
    <w:p w14:paraId="7ADDB288" w14:textId="77777777" w:rsidR="00F511B9" w:rsidRPr="003F03BF" w:rsidRDefault="00F511B9" w:rsidP="003F03BF">
      <w:pPr>
        <w:numPr>
          <w:ilvl w:val="0"/>
          <w:numId w:val="12"/>
        </w:numPr>
        <w:jc w:val="both"/>
        <w:rPr>
          <w:rFonts w:cs="Times New Roman"/>
          <w:lang w:val="en-GB"/>
        </w:rPr>
      </w:pPr>
      <w:r w:rsidRPr="003F03BF">
        <w:rPr>
          <w:rFonts w:cs="Times New Roman"/>
          <w:lang w:val="en-GB"/>
        </w:rPr>
        <w:t>Rate of Penetration (ROP)</w:t>
      </w:r>
    </w:p>
    <w:p w14:paraId="2616FFB2" w14:textId="77777777" w:rsidR="00F511B9" w:rsidRPr="003F03BF" w:rsidRDefault="00F511B9" w:rsidP="003F03BF">
      <w:pPr>
        <w:numPr>
          <w:ilvl w:val="0"/>
          <w:numId w:val="12"/>
        </w:numPr>
        <w:jc w:val="both"/>
        <w:rPr>
          <w:rFonts w:cs="Times New Roman"/>
          <w:lang w:val="en-GB"/>
        </w:rPr>
      </w:pPr>
      <w:r w:rsidRPr="003F03BF">
        <w:rPr>
          <w:rFonts w:cs="Times New Roman"/>
          <w:lang w:val="en-GB"/>
        </w:rPr>
        <w:t>Bottom</w:t>
      </w:r>
      <w:r w:rsidRPr="003F03BF">
        <w:rPr>
          <w:rFonts w:cs="Times New Roman"/>
          <w:lang w:val="en-GB"/>
        </w:rPr>
        <w:noBreakHyphen/>
        <w:t>hole Temperature</w:t>
      </w:r>
    </w:p>
    <w:p w14:paraId="5B5C25E8" w14:textId="77777777" w:rsidR="00F511B9" w:rsidRPr="003F03BF" w:rsidRDefault="00F511B9" w:rsidP="003F03BF">
      <w:pPr>
        <w:jc w:val="both"/>
        <w:rPr>
          <w:rFonts w:cs="Times New Roman"/>
          <w:lang w:val="en-GB"/>
        </w:rPr>
      </w:pPr>
      <w:r w:rsidRPr="003F03BF">
        <w:rPr>
          <w:rFonts w:cs="Times New Roman"/>
          <w:lang w:val="en-GB"/>
        </w:rPr>
        <w:t xml:space="preserve">The IDDP programme is widely recognised for producing some of the best geothermal drilling data globally (Friðleifsson </w:t>
      </w:r>
      <w:r w:rsidRPr="003F03BF">
        <w:rPr>
          <w:rFonts w:cs="Times New Roman"/>
          <w:i/>
          <w:lang w:val="en-GB"/>
        </w:rPr>
        <w:t>et al</w:t>
      </w:r>
      <w:r w:rsidRPr="003F03BF">
        <w:rPr>
          <w:rFonts w:cs="Times New Roman"/>
          <w:lang w:val="en-GB"/>
        </w:rPr>
        <w:t>., 2014), making it suitable for machine</w:t>
      </w:r>
      <w:r w:rsidRPr="003F03BF">
        <w:rPr>
          <w:rFonts w:cs="Times New Roman"/>
          <w:lang w:val="en-GB"/>
        </w:rPr>
        <w:noBreakHyphen/>
        <w:t>learning research.</w:t>
      </w:r>
    </w:p>
    <w:p w14:paraId="792711BD" w14:textId="77777777" w:rsidR="00F511B9" w:rsidRPr="003F03BF" w:rsidRDefault="00F511B9" w:rsidP="003F03BF">
      <w:pPr>
        <w:jc w:val="both"/>
        <w:rPr>
          <w:rFonts w:cs="Times New Roman"/>
          <w:b/>
          <w:bCs/>
          <w:lang w:val="en-GB"/>
        </w:rPr>
      </w:pPr>
      <w:r w:rsidRPr="003F03BF">
        <w:rPr>
          <w:rFonts w:cs="Times New Roman"/>
          <w:b/>
          <w:bCs/>
          <w:lang w:val="en-GB"/>
        </w:rPr>
        <w:t>Cooper Basin Habanero EGS Well</w:t>
      </w:r>
    </w:p>
    <w:p w14:paraId="6AE08568" w14:textId="77777777" w:rsidR="00F511B9" w:rsidRPr="003F03BF" w:rsidRDefault="00F511B9" w:rsidP="003F03BF">
      <w:pPr>
        <w:jc w:val="both"/>
        <w:rPr>
          <w:rFonts w:cs="Times New Roman"/>
          <w:lang w:val="en-GB"/>
        </w:rPr>
      </w:pPr>
      <w:r w:rsidRPr="003F03BF">
        <w:rPr>
          <w:rFonts w:cs="Times New Roman"/>
          <w:lang w:val="en-GB"/>
        </w:rPr>
        <w:t>Published datasets from the Habanero</w:t>
      </w:r>
      <w:r w:rsidRPr="003F03BF">
        <w:rPr>
          <w:rFonts w:cs="Times New Roman"/>
          <w:lang w:val="en-GB"/>
        </w:rPr>
        <w:noBreakHyphen/>
        <w:t>4 deep EGS well were used to capture hard</w:t>
      </w:r>
      <w:r w:rsidRPr="003F03BF">
        <w:rPr>
          <w:rFonts w:cs="Times New Roman"/>
          <w:lang w:val="en-GB"/>
        </w:rPr>
        <w:noBreakHyphen/>
        <w:t xml:space="preserve">rock drilling behaviours typical of granite formations (Humphreys </w:t>
      </w:r>
      <w:r w:rsidRPr="003F03BF">
        <w:rPr>
          <w:rFonts w:cs="Times New Roman"/>
          <w:i/>
          <w:lang w:val="en-GB"/>
        </w:rPr>
        <w:t>et al</w:t>
      </w:r>
      <w:r w:rsidRPr="003F03BF">
        <w:rPr>
          <w:rFonts w:cs="Times New Roman"/>
          <w:lang w:val="en-GB"/>
        </w:rPr>
        <w:t>., 2014). Extracted variables include:</w:t>
      </w:r>
    </w:p>
    <w:p w14:paraId="426AC976" w14:textId="77777777" w:rsidR="00F511B9" w:rsidRPr="003F03BF" w:rsidRDefault="00F511B9" w:rsidP="003F03BF">
      <w:pPr>
        <w:numPr>
          <w:ilvl w:val="0"/>
          <w:numId w:val="13"/>
        </w:numPr>
        <w:jc w:val="both"/>
        <w:rPr>
          <w:rFonts w:cs="Times New Roman"/>
          <w:lang w:val="en-GB"/>
        </w:rPr>
      </w:pPr>
      <w:r w:rsidRPr="003F03BF">
        <w:rPr>
          <w:rFonts w:cs="Times New Roman"/>
          <w:lang w:val="en-GB"/>
        </w:rPr>
        <w:t>Granite strength indicators</w:t>
      </w:r>
    </w:p>
    <w:p w14:paraId="15BF9640" w14:textId="77777777" w:rsidR="00F511B9" w:rsidRPr="003F03BF" w:rsidRDefault="00F511B9" w:rsidP="003F03BF">
      <w:pPr>
        <w:numPr>
          <w:ilvl w:val="0"/>
          <w:numId w:val="13"/>
        </w:numPr>
        <w:jc w:val="both"/>
        <w:rPr>
          <w:rFonts w:cs="Times New Roman"/>
          <w:lang w:val="en-GB"/>
        </w:rPr>
      </w:pPr>
      <w:r w:rsidRPr="003F03BF">
        <w:rPr>
          <w:rFonts w:cs="Times New Roman"/>
          <w:lang w:val="en-GB"/>
        </w:rPr>
        <w:t>Torque and vibration levels</w:t>
      </w:r>
    </w:p>
    <w:p w14:paraId="71F3DBAE" w14:textId="77777777" w:rsidR="00F511B9" w:rsidRPr="003F03BF" w:rsidRDefault="00F511B9" w:rsidP="003F03BF">
      <w:pPr>
        <w:numPr>
          <w:ilvl w:val="0"/>
          <w:numId w:val="13"/>
        </w:numPr>
        <w:jc w:val="both"/>
        <w:rPr>
          <w:rFonts w:cs="Times New Roman"/>
          <w:lang w:val="en-GB"/>
        </w:rPr>
      </w:pPr>
      <w:r w:rsidRPr="003F03BF">
        <w:rPr>
          <w:rFonts w:cs="Times New Roman"/>
          <w:lang w:val="en-GB"/>
        </w:rPr>
        <w:t>Circulation losses</w:t>
      </w:r>
    </w:p>
    <w:p w14:paraId="333F9886" w14:textId="77777777" w:rsidR="00F511B9" w:rsidRPr="003F03BF" w:rsidRDefault="00F511B9" w:rsidP="003F03BF">
      <w:pPr>
        <w:numPr>
          <w:ilvl w:val="0"/>
          <w:numId w:val="13"/>
        </w:numPr>
        <w:jc w:val="both"/>
        <w:rPr>
          <w:rFonts w:cs="Times New Roman"/>
          <w:lang w:val="en-GB"/>
        </w:rPr>
      </w:pPr>
      <w:r w:rsidRPr="003F03BF">
        <w:rPr>
          <w:rFonts w:cs="Times New Roman"/>
          <w:lang w:val="en-GB"/>
        </w:rPr>
        <w:t>Bit wear progression</w:t>
      </w:r>
    </w:p>
    <w:p w14:paraId="29CB1F54" w14:textId="77777777" w:rsidR="00F511B9" w:rsidRPr="003F03BF" w:rsidRDefault="00F511B9" w:rsidP="003F03BF">
      <w:pPr>
        <w:numPr>
          <w:ilvl w:val="0"/>
          <w:numId w:val="13"/>
        </w:numPr>
        <w:jc w:val="both"/>
        <w:rPr>
          <w:rFonts w:cs="Times New Roman"/>
          <w:lang w:val="en-GB"/>
        </w:rPr>
      </w:pPr>
      <w:r w:rsidRPr="003F03BF">
        <w:rPr>
          <w:rFonts w:cs="Times New Roman"/>
          <w:lang w:val="en-GB"/>
        </w:rPr>
        <w:t>Temperature gradients</w:t>
      </w:r>
    </w:p>
    <w:p w14:paraId="707D9A67" w14:textId="2F50446B" w:rsidR="00F511B9" w:rsidRPr="003F03BF" w:rsidRDefault="00F511B9" w:rsidP="003F03BF">
      <w:pPr>
        <w:jc w:val="both"/>
        <w:rPr>
          <w:rFonts w:cs="Times New Roman"/>
        </w:rPr>
      </w:pPr>
      <w:r w:rsidRPr="003F03BF">
        <w:rPr>
          <w:rFonts w:cs="Times New Roman"/>
          <w:lang w:val="en-GB"/>
        </w:rPr>
        <w:t xml:space="preserve">These datasets </w:t>
      </w:r>
      <w:r w:rsidRPr="00C824F3">
        <w:rPr>
          <w:rFonts w:cs="Times New Roman"/>
          <w:highlight w:val="yellow"/>
          <w:lang w:val="en-GB"/>
        </w:rPr>
        <w:t xml:space="preserve">provide </w:t>
      </w:r>
      <w:r w:rsidR="00C824F3" w:rsidRPr="00C824F3">
        <w:rPr>
          <w:rFonts w:cs="Times New Roman"/>
          <w:highlight w:val="yellow"/>
          <w:lang w:val="en-GB"/>
        </w:rPr>
        <w:t xml:space="preserve">the </w:t>
      </w:r>
      <w:r w:rsidRPr="00C824F3">
        <w:rPr>
          <w:rFonts w:cs="Times New Roman"/>
          <w:highlight w:val="yellow"/>
          <w:lang w:val="en-GB"/>
        </w:rPr>
        <w:t>necessary variability for modelling high</w:t>
      </w:r>
      <w:r w:rsidR="00C824F3" w:rsidRPr="00C824F3">
        <w:rPr>
          <w:rFonts w:cs="Times New Roman"/>
          <w:highlight w:val="yellow"/>
          <w:lang w:val="en-GB"/>
        </w:rPr>
        <w:t>-</w:t>
      </w:r>
      <w:r w:rsidRPr="00C824F3">
        <w:rPr>
          <w:rFonts w:cs="Times New Roman"/>
          <w:highlight w:val="yellow"/>
          <w:lang w:val="en-GB"/>
        </w:rPr>
        <w:t>temperature granite</w:t>
      </w:r>
      <w:r w:rsidRPr="003F03BF">
        <w:rPr>
          <w:rFonts w:cs="Times New Roman"/>
          <w:lang w:val="en-GB"/>
        </w:rPr>
        <w:t xml:space="preserve"> drilling.</w:t>
      </w:r>
    </w:p>
    <w:p w14:paraId="1D9946CC" w14:textId="77777777" w:rsidR="000A5607" w:rsidRPr="003F03BF" w:rsidRDefault="00A9629A" w:rsidP="003F03BF">
      <w:pPr>
        <w:jc w:val="both"/>
        <w:rPr>
          <w:rFonts w:cs="Times New Roman"/>
          <w:b/>
        </w:rPr>
      </w:pPr>
      <w:r w:rsidRPr="003F03BF">
        <w:rPr>
          <w:rFonts w:cs="Times New Roman"/>
          <w:b/>
          <w:i/>
        </w:rPr>
        <w:t>Table 1. Datasets used in the study (adapted from public-domain geothermal case-study sources).</w:t>
      </w:r>
    </w:p>
    <w:tbl>
      <w:tblPr>
        <w:tblW w:w="0" w:type="auto"/>
        <w:tblLook w:val="04A0" w:firstRow="1" w:lastRow="0" w:firstColumn="1" w:lastColumn="0" w:noHBand="0" w:noVBand="1"/>
      </w:tblPr>
      <w:tblGrid>
        <w:gridCol w:w="1590"/>
        <w:gridCol w:w="1542"/>
        <w:gridCol w:w="2009"/>
        <w:gridCol w:w="1736"/>
        <w:gridCol w:w="1763"/>
      </w:tblGrid>
      <w:tr w:rsidR="003F03BF" w:rsidRPr="003F03BF" w14:paraId="44210C20" w14:textId="77777777">
        <w:tc>
          <w:tcPr>
            <w:tcW w:w="1728" w:type="dxa"/>
          </w:tcPr>
          <w:p w14:paraId="1C3DD0CF" w14:textId="77777777" w:rsidR="000A5607" w:rsidRPr="003F03BF" w:rsidRDefault="00A9629A" w:rsidP="003F03BF">
            <w:pPr>
              <w:jc w:val="both"/>
              <w:rPr>
                <w:rFonts w:cs="Times New Roman"/>
              </w:rPr>
            </w:pPr>
            <w:r w:rsidRPr="003F03BF">
              <w:rPr>
                <w:rFonts w:cs="Times New Roman"/>
              </w:rPr>
              <w:t>Variable</w:t>
            </w:r>
          </w:p>
        </w:tc>
        <w:tc>
          <w:tcPr>
            <w:tcW w:w="1728" w:type="dxa"/>
          </w:tcPr>
          <w:p w14:paraId="0A8060BB" w14:textId="77777777" w:rsidR="000A5607" w:rsidRPr="003F03BF" w:rsidRDefault="00A9629A" w:rsidP="003F03BF">
            <w:pPr>
              <w:jc w:val="both"/>
              <w:rPr>
                <w:rFonts w:cs="Times New Roman"/>
              </w:rPr>
            </w:pPr>
            <w:r w:rsidRPr="003F03BF">
              <w:rPr>
                <w:rFonts w:cs="Times New Roman"/>
              </w:rPr>
              <w:t>Unit</w:t>
            </w:r>
          </w:p>
        </w:tc>
        <w:tc>
          <w:tcPr>
            <w:tcW w:w="1728" w:type="dxa"/>
          </w:tcPr>
          <w:p w14:paraId="7A0B9D01" w14:textId="77777777" w:rsidR="000A5607" w:rsidRPr="003F03BF" w:rsidRDefault="00A9629A" w:rsidP="003F03BF">
            <w:pPr>
              <w:jc w:val="both"/>
              <w:rPr>
                <w:rFonts w:cs="Times New Roman"/>
              </w:rPr>
            </w:pPr>
            <w:r w:rsidRPr="003F03BF">
              <w:rPr>
                <w:rFonts w:cs="Times New Roman"/>
              </w:rPr>
              <w:t>Typical range</w:t>
            </w:r>
          </w:p>
        </w:tc>
        <w:tc>
          <w:tcPr>
            <w:tcW w:w="1728" w:type="dxa"/>
          </w:tcPr>
          <w:p w14:paraId="2A931C9C" w14:textId="77777777" w:rsidR="000A5607" w:rsidRPr="003F03BF" w:rsidRDefault="00A9629A" w:rsidP="003F03BF">
            <w:pPr>
              <w:jc w:val="both"/>
              <w:rPr>
                <w:rFonts w:cs="Times New Roman"/>
              </w:rPr>
            </w:pPr>
            <w:r w:rsidRPr="003F03BF">
              <w:rPr>
                <w:rFonts w:cs="Times New Roman"/>
              </w:rPr>
              <w:t>Role</w:t>
            </w:r>
          </w:p>
        </w:tc>
        <w:tc>
          <w:tcPr>
            <w:tcW w:w="1728" w:type="dxa"/>
          </w:tcPr>
          <w:p w14:paraId="68BD6037" w14:textId="77777777" w:rsidR="000A5607" w:rsidRPr="003F03BF" w:rsidRDefault="00A9629A" w:rsidP="003F03BF">
            <w:pPr>
              <w:jc w:val="both"/>
              <w:rPr>
                <w:rFonts w:cs="Times New Roman"/>
              </w:rPr>
            </w:pPr>
            <w:r w:rsidRPr="003F03BF">
              <w:rPr>
                <w:rFonts w:cs="Times New Roman"/>
              </w:rPr>
              <w:t>Notes</w:t>
            </w:r>
          </w:p>
        </w:tc>
      </w:tr>
      <w:tr w:rsidR="003F03BF" w:rsidRPr="003F03BF" w14:paraId="7F77459C" w14:textId="77777777">
        <w:tc>
          <w:tcPr>
            <w:tcW w:w="1728" w:type="dxa"/>
          </w:tcPr>
          <w:p w14:paraId="42DB01EA" w14:textId="77777777" w:rsidR="000A5607" w:rsidRPr="003F03BF" w:rsidRDefault="00A9629A" w:rsidP="003F03BF">
            <w:pPr>
              <w:jc w:val="both"/>
              <w:rPr>
                <w:rFonts w:cs="Times New Roman"/>
              </w:rPr>
            </w:pPr>
            <w:r w:rsidRPr="003F03BF">
              <w:rPr>
                <w:rFonts w:cs="Times New Roman"/>
              </w:rPr>
              <w:t>BHP</w:t>
            </w:r>
          </w:p>
        </w:tc>
        <w:tc>
          <w:tcPr>
            <w:tcW w:w="1728" w:type="dxa"/>
          </w:tcPr>
          <w:p w14:paraId="66E54320" w14:textId="77777777" w:rsidR="000A5607" w:rsidRPr="003F03BF" w:rsidRDefault="00A9629A" w:rsidP="003F03BF">
            <w:pPr>
              <w:jc w:val="both"/>
              <w:rPr>
                <w:rFonts w:cs="Times New Roman"/>
              </w:rPr>
            </w:pPr>
            <w:r w:rsidRPr="003F03BF">
              <w:rPr>
                <w:rFonts w:cs="Times New Roman"/>
              </w:rPr>
              <w:t>psi</w:t>
            </w:r>
          </w:p>
        </w:tc>
        <w:tc>
          <w:tcPr>
            <w:tcW w:w="1728" w:type="dxa"/>
          </w:tcPr>
          <w:p w14:paraId="044D09A8" w14:textId="77777777" w:rsidR="000A5607" w:rsidRPr="003F03BF" w:rsidRDefault="00A9629A" w:rsidP="003F03BF">
            <w:pPr>
              <w:jc w:val="both"/>
              <w:rPr>
                <w:rFonts w:cs="Times New Roman"/>
              </w:rPr>
            </w:pPr>
            <w:r w:rsidRPr="003F03BF">
              <w:rPr>
                <w:rFonts w:cs="Times New Roman"/>
              </w:rPr>
              <w:t>3,000–12,000</w:t>
            </w:r>
          </w:p>
        </w:tc>
        <w:tc>
          <w:tcPr>
            <w:tcW w:w="1728" w:type="dxa"/>
          </w:tcPr>
          <w:p w14:paraId="1A781C25" w14:textId="77777777" w:rsidR="000A5607" w:rsidRPr="003F03BF" w:rsidRDefault="00A9629A" w:rsidP="003F03BF">
            <w:pPr>
              <w:jc w:val="both"/>
              <w:rPr>
                <w:rFonts w:cs="Times New Roman"/>
              </w:rPr>
            </w:pPr>
            <w:r w:rsidRPr="003F03BF">
              <w:rPr>
                <w:rFonts w:cs="Times New Roman"/>
              </w:rPr>
              <w:t>Input/constraint</w:t>
            </w:r>
          </w:p>
        </w:tc>
        <w:tc>
          <w:tcPr>
            <w:tcW w:w="1728" w:type="dxa"/>
          </w:tcPr>
          <w:p w14:paraId="0CDC6E11" w14:textId="77777777" w:rsidR="000A5607" w:rsidRPr="003F03BF" w:rsidRDefault="00A9629A" w:rsidP="003F03BF">
            <w:pPr>
              <w:jc w:val="both"/>
              <w:rPr>
                <w:rFonts w:cs="Times New Roman"/>
              </w:rPr>
            </w:pPr>
            <w:r w:rsidRPr="003F03BF">
              <w:rPr>
                <w:rFonts w:cs="Times New Roman"/>
              </w:rPr>
              <w:t xml:space="preserve">Used for context; not </w:t>
            </w:r>
            <w:r w:rsidRPr="003F03BF">
              <w:rPr>
                <w:rFonts w:cs="Times New Roman"/>
              </w:rPr>
              <w:lastRenderedPageBreak/>
              <w:t>always available</w:t>
            </w:r>
          </w:p>
        </w:tc>
      </w:tr>
      <w:tr w:rsidR="003F03BF" w:rsidRPr="003F03BF" w14:paraId="3943819B" w14:textId="77777777">
        <w:tc>
          <w:tcPr>
            <w:tcW w:w="1728" w:type="dxa"/>
          </w:tcPr>
          <w:p w14:paraId="1DB65DCC" w14:textId="77777777" w:rsidR="000A5607" w:rsidRPr="003F03BF" w:rsidRDefault="00A9629A" w:rsidP="003F03BF">
            <w:pPr>
              <w:jc w:val="both"/>
              <w:rPr>
                <w:rFonts w:cs="Times New Roman"/>
              </w:rPr>
            </w:pPr>
            <w:r w:rsidRPr="003F03BF">
              <w:rPr>
                <w:rFonts w:cs="Times New Roman"/>
              </w:rPr>
              <w:lastRenderedPageBreak/>
              <w:t>BHT</w:t>
            </w:r>
          </w:p>
        </w:tc>
        <w:tc>
          <w:tcPr>
            <w:tcW w:w="1728" w:type="dxa"/>
          </w:tcPr>
          <w:p w14:paraId="783912C7" w14:textId="77777777" w:rsidR="000A5607" w:rsidRPr="003F03BF" w:rsidRDefault="00A9629A" w:rsidP="003F03BF">
            <w:pPr>
              <w:jc w:val="both"/>
              <w:rPr>
                <w:rFonts w:cs="Times New Roman"/>
              </w:rPr>
            </w:pPr>
            <w:r w:rsidRPr="003F03BF">
              <w:rPr>
                <w:rFonts w:cs="Times New Roman"/>
              </w:rPr>
              <w:t>°C</w:t>
            </w:r>
          </w:p>
        </w:tc>
        <w:tc>
          <w:tcPr>
            <w:tcW w:w="1728" w:type="dxa"/>
          </w:tcPr>
          <w:p w14:paraId="40925AEC" w14:textId="77777777" w:rsidR="000A5607" w:rsidRPr="003F03BF" w:rsidRDefault="00A9629A" w:rsidP="003F03BF">
            <w:pPr>
              <w:jc w:val="both"/>
              <w:rPr>
                <w:rFonts w:cs="Times New Roman"/>
              </w:rPr>
            </w:pPr>
            <w:r w:rsidRPr="003F03BF">
              <w:rPr>
                <w:rFonts w:cs="Times New Roman"/>
              </w:rPr>
              <w:t>70–180 (proxy)</w:t>
            </w:r>
          </w:p>
        </w:tc>
        <w:tc>
          <w:tcPr>
            <w:tcW w:w="1728" w:type="dxa"/>
          </w:tcPr>
          <w:p w14:paraId="49B6E8AD" w14:textId="77777777" w:rsidR="000A5607" w:rsidRPr="003F03BF" w:rsidRDefault="00A9629A" w:rsidP="003F03BF">
            <w:pPr>
              <w:jc w:val="both"/>
              <w:rPr>
                <w:rFonts w:cs="Times New Roman"/>
              </w:rPr>
            </w:pPr>
            <w:r w:rsidRPr="003F03BF">
              <w:rPr>
                <w:rFonts w:cs="Times New Roman"/>
              </w:rPr>
              <w:t>Input</w:t>
            </w:r>
          </w:p>
        </w:tc>
        <w:tc>
          <w:tcPr>
            <w:tcW w:w="1728" w:type="dxa"/>
          </w:tcPr>
          <w:p w14:paraId="0908FFA1" w14:textId="77777777" w:rsidR="000A5607" w:rsidRPr="003F03BF" w:rsidRDefault="00A9629A" w:rsidP="003F03BF">
            <w:pPr>
              <w:jc w:val="both"/>
              <w:rPr>
                <w:rFonts w:cs="Times New Roman"/>
              </w:rPr>
            </w:pPr>
            <w:r w:rsidRPr="003F03BF">
              <w:rPr>
                <w:rFonts w:cs="Times New Roman"/>
              </w:rPr>
              <w:t>Represents thermal regime (adapted)</w:t>
            </w:r>
          </w:p>
        </w:tc>
      </w:tr>
      <w:tr w:rsidR="003F03BF" w:rsidRPr="003F03BF" w14:paraId="7F343C80" w14:textId="77777777">
        <w:tc>
          <w:tcPr>
            <w:tcW w:w="1728" w:type="dxa"/>
          </w:tcPr>
          <w:p w14:paraId="6DCFE109" w14:textId="77777777" w:rsidR="000A5607" w:rsidRPr="003F03BF" w:rsidRDefault="00A9629A" w:rsidP="003F03BF">
            <w:pPr>
              <w:jc w:val="both"/>
              <w:rPr>
                <w:rFonts w:cs="Times New Roman"/>
              </w:rPr>
            </w:pPr>
            <w:r w:rsidRPr="003F03BF">
              <w:rPr>
                <w:rFonts w:cs="Times New Roman"/>
              </w:rPr>
              <w:t>Flow</w:t>
            </w:r>
          </w:p>
        </w:tc>
        <w:tc>
          <w:tcPr>
            <w:tcW w:w="1728" w:type="dxa"/>
          </w:tcPr>
          <w:p w14:paraId="5AF90C48" w14:textId="77777777" w:rsidR="000A5607" w:rsidRPr="003F03BF" w:rsidRDefault="00A9629A" w:rsidP="003F03BF">
            <w:pPr>
              <w:jc w:val="both"/>
              <w:rPr>
                <w:rFonts w:cs="Times New Roman"/>
              </w:rPr>
            </w:pPr>
            <w:r w:rsidRPr="003F03BF">
              <w:rPr>
                <w:rFonts w:cs="Times New Roman"/>
              </w:rPr>
              <w:t>gpm</w:t>
            </w:r>
          </w:p>
        </w:tc>
        <w:tc>
          <w:tcPr>
            <w:tcW w:w="1728" w:type="dxa"/>
          </w:tcPr>
          <w:p w14:paraId="1F59034B" w14:textId="77777777" w:rsidR="000A5607" w:rsidRPr="003F03BF" w:rsidRDefault="00A9629A" w:rsidP="003F03BF">
            <w:pPr>
              <w:jc w:val="both"/>
              <w:rPr>
                <w:rFonts w:cs="Times New Roman"/>
              </w:rPr>
            </w:pPr>
            <w:r w:rsidRPr="003F03BF">
              <w:rPr>
                <w:rFonts w:cs="Times New Roman"/>
              </w:rPr>
              <w:t>200–1,200</w:t>
            </w:r>
          </w:p>
        </w:tc>
        <w:tc>
          <w:tcPr>
            <w:tcW w:w="1728" w:type="dxa"/>
          </w:tcPr>
          <w:p w14:paraId="34E0259F" w14:textId="77777777" w:rsidR="000A5607" w:rsidRPr="003F03BF" w:rsidRDefault="00A9629A" w:rsidP="003F03BF">
            <w:pPr>
              <w:jc w:val="both"/>
              <w:rPr>
                <w:rFonts w:cs="Times New Roman"/>
              </w:rPr>
            </w:pPr>
            <w:r w:rsidRPr="003F03BF">
              <w:rPr>
                <w:rFonts w:cs="Times New Roman"/>
              </w:rPr>
              <w:t>Input/action</w:t>
            </w:r>
          </w:p>
        </w:tc>
        <w:tc>
          <w:tcPr>
            <w:tcW w:w="1728" w:type="dxa"/>
          </w:tcPr>
          <w:p w14:paraId="16100248" w14:textId="77777777" w:rsidR="000A5607" w:rsidRPr="003F03BF" w:rsidRDefault="00A9629A" w:rsidP="003F03BF">
            <w:pPr>
              <w:jc w:val="both"/>
              <w:rPr>
                <w:rFonts w:cs="Times New Roman"/>
              </w:rPr>
            </w:pPr>
            <w:r w:rsidRPr="003F03BF">
              <w:rPr>
                <w:rFonts w:cs="Times New Roman"/>
              </w:rPr>
              <w:t>Controllable within operating envelope</w:t>
            </w:r>
          </w:p>
        </w:tc>
      </w:tr>
      <w:tr w:rsidR="003F03BF" w:rsidRPr="003F03BF" w14:paraId="27BC8C42" w14:textId="77777777">
        <w:tc>
          <w:tcPr>
            <w:tcW w:w="1728" w:type="dxa"/>
          </w:tcPr>
          <w:p w14:paraId="1201EB1F" w14:textId="77777777" w:rsidR="000A5607" w:rsidRPr="003F03BF" w:rsidRDefault="00A9629A" w:rsidP="003F03BF">
            <w:pPr>
              <w:jc w:val="both"/>
              <w:rPr>
                <w:rFonts w:cs="Times New Roman"/>
              </w:rPr>
            </w:pPr>
            <w:r w:rsidRPr="003F03BF">
              <w:rPr>
                <w:rFonts w:cs="Times New Roman"/>
              </w:rPr>
              <w:t>WOB</w:t>
            </w:r>
          </w:p>
        </w:tc>
        <w:tc>
          <w:tcPr>
            <w:tcW w:w="1728" w:type="dxa"/>
          </w:tcPr>
          <w:p w14:paraId="6EA5B809" w14:textId="77777777" w:rsidR="000A5607" w:rsidRPr="003F03BF" w:rsidRDefault="00A9629A" w:rsidP="003F03BF">
            <w:pPr>
              <w:jc w:val="both"/>
              <w:rPr>
                <w:rFonts w:cs="Times New Roman"/>
              </w:rPr>
            </w:pPr>
            <w:r w:rsidRPr="003F03BF">
              <w:rPr>
                <w:rFonts w:cs="Times New Roman"/>
              </w:rPr>
              <w:t>kN</w:t>
            </w:r>
          </w:p>
        </w:tc>
        <w:tc>
          <w:tcPr>
            <w:tcW w:w="1728" w:type="dxa"/>
          </w:tcPr>
          <w:p w14:paraId="66921ED0" w14:textId="77777777" w:rsidR="000A5607" w:rsidRPr="003F03BF" w:rsidRDefault="00A9629A" w:rsidP="003F03BF">
            <w:pPr>
              <w:jc w:val="both"/>
              <w:rPr>
                <w:rFonts w:cs="Times New Roman"/>
              </w:rPr>
            </w:pPr>
            <w:r w:rsidRPr="003F03BF">
              <w:rPr>
                <w:rFonts w:cs="Times New Roman"/>
              </w:rPr>
              <w:t>20–250</w:t>
            </w:r>
          </w:p>
        </w:tc>
        <w:tc>
          <w:tcPr>
            <w:tcW w:w="1728" w:type="dxa"/>
          </w:tcPr>
          <w:p w14:paraId="0EB500FC" w14:textId="77777777" w:rsidR="000A5607" w:rsidRPr="003F03BF" w:rsidRDefault="00A9629A" w:rsidP="003F03BF">
            <w:pPr>
              <w:jc w:val="both"/>
              <w:rPr>
                <w:rFonts w:cs="Times New Roman"/>
              </w:rPr>
            </w:pPr>
            <w:r w:rsidRPr="003F03BF">
              <w:rPr>
                <w:rFonts w:cs="Times New Roman"/>
              </w:rPr>
              <w:t>Input/action</w:t>
            </w:r>
          </w:p>
        </w:tc>
        <w:tc>
          <w:tcPr>
            <w:tcW w:w="1728" w:type="dxa"/>
          </w:tcPr>
          <w:p w14:paraId="50F37AD8" w14:textId="77777777" w:rsidR="000A5607" w:rsidRPr="003F03BF" w:rsidRDefault="00A9629A" w:rsidP="003F03BF">
            <w:pPr>
              <w:jc w:val="both"/>
              <w:rPr>
                <w:rFonts w:cs="Times New Roman"/>
              </w:rPr>
            </w:pPr>
            <w:r w:rsidRPr="003F03BF">
              <w:rPr>
                <w:rFonts w:cs="Times New Roman"/>
              </w:rPr>
              <w:t>Controllable; bounded by bit/BHA limits</w:t>
            </w:r>
          </w:p>
        </w:tc>
      </w:tr>
      <w:tr w:rsidR="003F03BF" w:rsidRPr="003F03BF" w14:paraId="0CC61DED" w14:textId="77777777">
        <w:tc>
          <w:tcPr>
            <w:tcW w:w="1728" w:type="dxa"/>
          </w:tcPr>
          <w:p w14:paraId="075D8703" w14:textId="77777777" w:rsidR="000A5607" w:rsidRPr="003F03BF" w:rsidRDefault="00A9629A" w:rsidP="003F03BF">
            <w:pPr>
              <w:jc w:val="both"/>
              <w:rPr>
                <w:rFonts w:cs="Times New Roman"/>
              </w:rPr>
            </w:pPr>
            <w:r w:rsidRPr="003F03BF">
              <w:rPr>
                <w:rFonts w:cs="Times New Roman"/>
              </w:rPr>
              <w:t>RPM</w:t>
            </w:r>
          </w:p>
        </w:tc>
        <w:tc>
          <w:tcPr>
            <w:tcW w:w="1728" w:type="dxa"/>
          </w:tcPr>
          <w:p w14:paraId="2A11390F" w14:textId="77777777" w:rsidR="000A5607" w:rsidRPr="003F03BF" w:rsidRDefault="00A9629A" w:rsidP="003F03BF">
            <w:pPr>
              <w:jc w:val="both"/>
              <w:rPr>
                <w:rFonts w:cs="Times New Roman"/>
              </w:rPr>
            </w:pPr>
            <w:r w:rsidRPr="003F03BF">
              <w:rPr>
                <w:rFonts w:cs="Times New Roman"/>
              </w:rPr>
              <w:t>rev/min</w:t>
            </w:r>
          </w:p>
        </w:tc>
        <w:tc>
          <w:tcPr>
            <w:tcW w:w="1728" w:type="dxa"/>
          </w:tcPr>
          <w:p w14:paraId="71C6CC6A" w14:textId="77777777" w:rsidR="000A5607" w:rsidRPr="003F03BF" w:rsidRDefault="00A9629A" w:rsidP="003F03BF">
            <w:pPr>
              <w:jc w:val="both"/>
              <w:rPr>
                <w:rFonts w:cs="Times New Roman"/>
              </w:rPr>
            </w:pPr>
            <w:r w:rsidRPr="003F03BF">
              <w:rPr>
                <w:rFonts w:cs="Times New Roman"/>
              </w:rPr>
              <w:t>40–200</w:t>
            </w:r>
          </w:p>
        </w:tc>
        <w:tc>
          <w:tcPr>
            <w:tcW w:w="1728" w:type="dxa"/>
          </w:tcPr>
          <w:p w14:paraId="729CE1C9" w14:textId="77777777" w:rsidR="000A5607" w:rsidRPr="003F03BF" w:rsidRDefault="00A9629A" w:rsidP="003F03BF">
            <w:pPr>
              <w:jc w:val="both"/>
              <w:rPr>
                <w:rFonts w:cs="Times New Roman"/>
              </w:rPr>
            </w:pPr>
            <w:r w:rsidRPr="003F03BF">
              <w:rPr>
                <w:rFonts w:cs="Times New Roman"/>
              </w:rPr>
              <w:t>Input/action</w:t>
            </w:r>
          </w:p>
        </w:tc>
        <w:tc>
          <w:tcPr>
            <w:tcW w:w="1728" w:type="dxa"/>
          </w:tcPr>
          <w:p w14:paraId="078ECFCA" w14:textId="77777777" w:rsidR="000A5607" w:rsidRPr="003F03BF" w:rsidRDefault="00A9629A" w:rsidP="003F03BF">
            <w:pPr>
              <w:jc w:val="both"/>
              <w:rPr>
                <w:rFonts w:cs="Times New Roman"/>
              </w:rPr>
            </w:pPr>
            <w:r w:rsidRPr="003F03BF">
              <w:rPr>
                <w:rFonts w:cs="Times New Roman"/>
              </w:rPr>
              <w:t>Controllable; bounded by vibration/torque</w:t>
            </w:r>
          </w:p>
        </w:tc>
      </w:tr>
      <w:tr w:rsidR="003F03BF" w:rsidRPr="003F03BF" w14:paraId="1B0B53E0" w14:textId="77777777">
        <w:tc>
          <w:tcPr>
            <w:tcW w:w="1728" w:type="dxa"/>
          </w:tcPr>
          <w:p w14:paraId="2776C0A6" w14:textId="77777777" w:rsidR="000A5607" w:rsidRPr="003F03BF" w:rsidRDefault="00A9629A" w:rsidP="003F03BF">
            <w:pPr>
              <w:jc w:val="both"/>
              <w:rPr>
                <w:rFonts w:cs="Times New Roman"/>
              </w:rPr>
            </w:pPr>
            <w:r w:rsidRPr="003F03BF">
              <w:rPr>
                <w:rFonts w:cs="Times New Roman"/>
              </w:rPr>
              <w:t>Torque</w:t>
            </w:r>
          </w:p>
        </w:tc>
        <w:tc>
          <w:tcPr>
            <w:tcW w:w="1728" w:type="dxa"/>
          </w:tcPr>
          <w:p w14:paraId="11C978F3" w14:textId="77777777" w:rsidR="000A5607" w:rsidRPr="003F03BF" w:rsidRDefault="00A9629A" w:rsidP="003F03BF">
            <w:pPr>
              <w:jc w:val="both"/>
              <w:rPr>
                <w:rFonts w:cs="Times New Roman"/>
              </w:rPr>
            </w:pPr>
            <w:r w:rsidRPr="003F03BF">
              <w:rPr>
                <w:rFonts w:cs="Times New Roman"/>
              </w:rPr>
              <w:t>kN·m</w:t>
            </w:r>
          </w:p>
        </w:tc>
        <w:tc>
          <w:tcPr>
            <w:tcW w:w="1728" w:type="dxa"/>
          </w:tcPr>
          <w:p w14:paraId="7931B12E" w14:textId="77777777" w:rsidR="000A5607" w:rsidRPr="003F03BF" w:rsidRDefault="00A9629A" w:rsidP="003F03BF">
            <w:pPr>
              <w:jc w:val="both"/>
              <w:rPr>
                <w:rFonts w:cs="Times New Roman"/>
              </w:rPr>
            </w:pPr>
            <w:r w:rsidRPr="003F03BF">
              <w:rPr>
                <w:rFonts w:cs="Times New Roman"/>
              </w:rPr>
              <w:t>1–18</w:t>
            </w:r>
          </w:p>
        </w:tc>
        <w:tc>
          <w:tcPr>
            <w:tcW w:w="1728" w:type="dxa"/>
          </w:tcPr>
          <w:p w14:paraId="026726AE" w14:textId="77777777" w:rsidR="000A5607" w:rsidRPr="003F03BF" w:rsidRDefault="00A9629A" w:rsidP="003F03BF">
            <w:pPr>
              <w:jc w:val="both"/>
              <w:rPr>
                <w:rFonts w:cs="Times New Roman"/>
              </w:rPr>
            </w:pPr>
            <w:r w:rsidRPr="003F03BF">
              <w:rPr>
                <w:rFonts w:cs="Times New Roman"/>
              </w:rPr>
              <w:t>Input/constraint</w:t>
            </w:r>
          </w:p>
        </w:tc>
        <w:tc>
          <w:tcPr>
            <w:tcW w:w="1728" w:type="dxa"/>
          </w:tcPr>
          <w:p w14:paraId="4A438327" w14:textId="77777777" w:rsidR="000A5607" w:rsidRPr="003F03BF" w:rsidRDefault="00A9629A" w:rsidP="003F03BF">
            <w:pPr>
              <w:jc w:val="both"/>
              <w:rPr>
                <w:rFonts w:cs="Times New Roman"/>
              </w:rPr>
            </w:pPr>
            <w:r w:rsidRPr="003F03BF">
              <w:rPr>
                <w:rFonts w:cs="Times New Roman"/>
              </w:rPr>
              <w:t>Used for dysfunction risk proxy</w:t>
            </w:r>
          </w:p>
        </w:tc>
      </w:tr>
      <w:tr w:rsidR="003F03BF" w:rsidRPr="003F03BF" w14:paraId="0AABDC1E" w14:textId="77777777">
        <w:tc>
          <w:tcPr>
            <w:tcW w:w="1728" w:type="dxa"/>
          </w:tcPr>
          <w:p w14:paraId="1C9D87A7" w14:textId="77777777" w:rsidR="000A5607" w:rsidRPr="003F03BF" w:rsidRDefault="00A9629A" w:rsidP="003F03BF">
            <w:pPr>
              <w:jc w:val="both"/>
              <w:rPr>
                <w:rFonts w:cs="Times New Roman"/>
              </w:rPr>
            </w:pPr>
            <w:r w:rsidRPr="003F03BF">
              <w:rPr>
                <w:rFonts w:cs="Times New Roman"/>
              </w:rPr>
              <w:t>Depth</w:t>
            </w:r>
          </w:p>
        </w:tc>
        <w:tc>
          <w:tcPr>
            <w:tcW w:w="1728" w:type="dxa"/>
          </w:tcPr>
          <w:p w14:paraId="6269CBE3" w14:textId="77777777" w:rsidR="000A5607" w:rsidRPr="003F03BF" w:rsidRDefault="00A9629A" w:rsidP="003F03BF">
            <w:pPr>
              <w:jc w:val="both"/>
              <w:rPr>
                <w:rFonts w:cs="Times New Roman"/>
              </w:rPr>
            </w:pPr>
            <w:r w:rsidRPr="003F03BF">
              <w:rPr>
                <w:rFonts w:cs="Times New Roman"/>
              </w:rPr>
              <w:t>m</w:t>
            </w:r>
          </w:p>
        </w:tc>
        <w:tc>
          <w:tcPr>
            <w:tcW w:w="1728" w:type="dxa"/>
          </w:tcPr>
          <w:p w14:paraId="0FBFA27A" w14:textId="77777777" w:rsidR="000A5607" w:rsidRPr="003F03BF" w:rsidRDefault="00A9629A" w:rsidP="003F03BF">
            <w:pPr>
              <w:jc w:val="both"/>
              <w:rPr>
                <w:rFonts w:cs="Times New Roman"/>
              </w:rPr>
            </w:pPr>
            <w:r w:rsidRPr="003F03BF">
              <w:rPr>
                <w:rFonts w:cs="Times New Roman"/>
              </w:rPr>
              <w:t>0–4,500</w:t>
            </w:r>
          </w:p>
        </w:tc>
        <w:tc>
          <w:tcPr>
            <w:tcW w:w="1728" w:type="dxa"/>
          </w:tcPr>
          <w:p w14:paraId="45C8E216" w14:textId="77777777" w:rsidR="000A5607" w:rsidRPr="003F03BF" w:rsidRDefault="00A9629A" w:rsidP="003F03BF">
            <w:pPr>
              <w:jc w:val="both"/>
              <w:rPr>
                <w:rFonts w:cs="Times New Roman"/>
              </w:rPr>
            </w:pPr>
            <w:r w:rsidRPr="003F03BF">
              <w:rPr>
                <w:rFonts w:cs="Times New Roman"/>
              </w:rPr>
              <w:t>Index</w:t>
            </w:r>
          </w:p>
        </w:tc>
        <w:tc>
          <w:tcPr>
            <w:tcW w:w="1728" w:type="dxa"/>
          </w:tcPr>
          <w:p w14:paraId="46962F92" w14:textId="77777777" w:rsidR="000A5607" w:rsidRPr="003F03BF" w:rsidRDefault="00A9629A" w:rsidP="003F03BF">
            <w:pPr>
              <w:jc w:val="both"/>
              <w:rPr>
                <w:rFonts w:cs="Times New Roman"/>
              </w:rPr>
            </w:pPr>
            <w:r w:rsidRPr="003F03BF">
              <w:rPr>
                <w:rFonts w:cs="Times New Roman"/>
              </w:rPr>
              <w:t>Depth-aligned intervals</w:t>
            </w:r>
          </w:p>
        </w:tc>
      </w:tr>
      <w:tr w:rsidR="003F03BF" w:rsidRPr="003F03BF" w14:paraId="6C7EA082" w14:textId="77777777">
        <w:tc>
          <w:tcPr>
            <w:tcW w:w="1728" w:type="dxa"/>
          </w:tcPr>
          <w:p w14:paraId="7E2829D6" w14:textId="77777777" w:rsidR="000A5607" w:rsidRPr="003F03BF" w:rsidRDefault="00A9629A" w:rsidP="003F03BF">
            <w:pPr>
              <w:jc w:val="both"/>
              <w:rPr>
                <w:rFonts w:cs="Times New Roman"/>
              </w:rPr>
            </w:pPr>
            <w:r w:rsidRPr="003F03BF">
              <w:rPr>
                <w:rFonts w:cs="Times New Roman"/>
              </w:rPr>
              <w:t>Lithology</w:t>
            </w:r>
          </w:p>
        </w:tc>
        <w:tc>
          <w:tcPr>
            <w:tcW w:w="1728" w:type="dxa"/>
          </w:tcPr>
          <w:p w14:paraId="65D9E6C2" w14:textId="77777777" w:rsidR="000A5607" w:rsidRPr="003F03BF" w:rsidRDefault="00A9629A" w:rsidP="003F03BF">
            <w:pPr>
              <w:jc w:val="both"/>
              <w:rPr>
                <w:rFonts w:cs="Times New Roman"/>
              </w:rPr>
            </w:pPr>
            <w:r w:rsidRPr="003F03BF">
              <w:rPr>
                <w:rFonts w:cs="Times New Roman"/>
              </w:rPr>
              <w:t>—</w:t>
            </w:r>
          </w:p>
        </w:tc>
        <w:tc>
          <w:tcPr>
            <w:tcW w:w="1728" w:type="dxa"/>
          </w:tcPr>
          <w:p w14:paraId="73768F98" w14:textId="77777777" w:rsidR="000A5607" w:rsidRPr="003F03BF" w:rsidRDefault="00A9629A" w:rsidP="003F03BF">
            <w:pPr>
              <w:jc w:val="both"/>
              <w:rPr>
                <w:rFonts w:cs="Times New Roman"/>
              </w:rPr>
            </w:pPr>
            <w:r w:rsidRPr="003F03BF">
              <w:rPr>
                <w:rFonts w:cs="Times New Roman"/>
              </w:rPr>
              <w:t>Basalt/Granite/etc.</w:t>
            </w:r>
          </w:p>
        </w:tc>
        <w:tc>
          <w:tcPr>
            <w:tcW w:w="1728" w:type="dxa"/>
          </w:tcPr>
          <w:p w14:paraId="266FA25F" w14:textId="77777777" w:rsidR="000A5607" w:rsidRPr="003F03BF" w:rsidRDefault="00A9629A" w:rsidP="003F03BF">
            <w:pPr>
              <w:jc w:val="both"/>
              <w:rPr>
                <w:rFonts w:cs="Times New Roman"/>
              </w:rPr>
            </w:pPr>
            <w:r w:rsidRPr="003F03BF">
              <w:rPr>
                <w:rFonts w:cs="Times New Roman"/>
              </w:rPr>
              <w:t>Categorical</w:t>
            </w:r>
          </w:p>
        </w:tc>
        <w:tc>
          <w:tcPr>
            <w:tcW w:w="1728" w:type="dxa"/>
          </w:tcPr>
          <w:p w14:paraId="23B4DC92" w14:textId="77777777" w:rsidR="000A5607" w:rsidRPr="003F03BF" w:rsidRDefault="00A9629A" w:rsidP="003F03BF">
            <w:pPr>
              <w:jc w:val="both"/>
              <w:rPr>
                <w:rFonts w:cs="Times New Roman"/>
              </w:rPr>
            </w:pPr>
            <w:r w:rsidRPr="003F03BF">
              <w:rPr>
                <w:rFonts w:cs="Times New Roman"/>
              </w:rPr>
              <w:t>Encoded as drillability class</w:t>
            </w:r>
          </w:p>
        </w:tc>
      </w:tr>
      <w:tr w:rsidR="003F03BF" w:rsidRPr="003F03BF" w14:paraId="536A2E75" w14:textId="77777777">
        <w:tc>
          <w:tcPr>
            <w:tcW w:w="1728" w:type="dxa"/>
          </w:tcPr>
          <w:p w14:paraId="50E08267" w14:textId="77777777" w:rsidR="000A5607" w:rsidRPr="003F03BF" w:rsidRDefault="00A9629A" w:rsidP="003F03BF">
            <w:pPr>
              <w:jc w:val="both"/>
              <w:rPr>
                <w:rFonts w:cs="Times New Roman"/>
              </w:rPr>
            </w:pPr>
            <w:r w:rsidRPr="003F03BF">
              <w:rPr>
                <w:rFonts w:cs="Times New Roman"/>
              </w:rPr>
              <w:t>ROP</w:t>
            </w:r>
          </w:p>
        </w:tc>
        <w:tc>
          <w:tcPr>
            <w:tcW w:w="1728" w:type="dxa"/>
          </w:tcPr>
          <w:p w14:paraId="4FF787E7" w14:textId="77777777" w:rsidR="000A5607" w:rsidRPr="003F03BF" w:rsidRDefault="00A9629A" w:rsidP="003F03BF">
            <w:pPr>
              <w:jc w:val="both"/>
              <w:rPr>
                <w:rFonts w:cs="Times New Roman"/>
              </w:rPr>
            </w:pPr>
            <w:r w:rsidRPr="003F03BF">
              <w:rPr>
                <w:rFonts w:cs="Times New Roman"/>
              </w:rPr>
              <w:t>m/hr</w:t>
            </w:r>
          </w:p>
        </w:tc>
        <w:tc>
          <w:tcPr>
            <w:tcW w:w="1728" w:type="dxa"/>
          </w:tcPr>
          <w:p w14:paraId="662584A1" w14:textId="77777777" w:rsidR="000A5607" w:rsidRPr="003F03BF" w:rsidRDefault="00A9629A" w:rsidP="003F03BF">
            <w:pPr>
              <w:jc w:val="both"/>
              <w:rPr>
                <w:rFonts w:cs="Times New Roman"/>
              </w:rPr>
            </w:pPr>
            <w:r w:rsidRPr="003F03BF">
              <w:rPr>
                <w:rFonts w:cs="Times New Roman"/>
              </w:rPr>
              <w:t>0.5–18</w:t>
            </w:r>
          </w:p>
        </w:tc>
        <w:tc>
          <w:tcPr>
            <w:tcW w:w="1728" w:type="dxa"/>
          </w:tcPr>
          <w:p w14:paraId="485DFAEA" w14:textId="77777777" w:rsidR="000A5607" w:rsidRPr="003F03BF" w:rsidRDefault="00A9629A" w:rsidP="003F03BF">
            <w:pPr>
              <w:jc w:val="both"/>
              <w:rPr>
                <w:rFonts w:cs="Times New Roman"/>
              </w:rPr>
            </w:pPr>
            <w:r w:rsidRPr="003F03BF">
              <w:rPr>
                <w:rFonts w:cs="Times New Roman"/>
              </w:rPr>
              <w:t>Target</w:t>
            </w:r>
          </w:p>
        </w:tc>
        <w:tc>
          <w:tcPr>
            <w:tcW w:w="1728" w:type="dxa"/>
          </w:tcPr>
          <w:p w14:paraId="586FC876" w14:textId="77777777" w:rsidR="000A5607" w:rsidRPr="003F03BF" w:rsidRDefault="00A9629A" w:rsidP="003F03BF">
            <w:pPr>
              <w:jc w:val="both"/>
              <w:rPr>
                <w:rFonts w:cs="Times New Roman"/>
              </w:rPr>
            </w:pPr>
            <w:r w:rsidRPr="003F03BF">
              <w:rPr>
                <w:rFonts w:cs="Times New Roman"/>
              </w:rPr>
              <w:t>Prediction and optimisation objective</w:t>
            </w:r>
          </w:p>
        </w:tc>
      </w:tr>
    </w:tbl>
    <w:p w14:paraId="2B85254F"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3.2 Data Preprocessing and Encoding</w:t>
      </w:r>
    </w:p>
    <w:p w14:paraId="2DF50345" w14:textId="77777777" w:rsidR="00F511B9" w:rsidRPr="003F03BF" w:rsidRDefault="00F511B9" w:rsidP="003F03BF">
      <w:pPr>
        <w:jc w:val="both"/>
        <w:rPr>
          <w:rFonts w:cs="Times New Roman"/>
          <w:lang w:val="en-GB"/>
        </w:rPr>
      </w:pPr>
      <w:r w:rsidRPr="003F03BF">
        <w:rPr>
          <w:rFonts w:cs="Times New Roman"/>
          <w:lang w:val="en-GB"/>
        </w:rPr>
        <w:t>Drilling datasets contain noise caused by sensor degradation, harsh vibrations, and thermal drift. To address this:</w:t>
      </w:r>
    </w:p>
    <w:p w14:paraId="2B8B310E" w14:textId="77777777" w:rsidR="00F511B9" w:rsidRPr="003F03BF" w:rsidRDefault="00F511B9" w:rsidP="003F03BF">
      <w:pPr>
        <w:numPr>
          <w:ilvl w:val="0"/>
          <w:numId w:val="14"/>
        </w:numPr>
        <w:jc w:val="both"/>
        <w:rPr>
          <w:rFonts w:cs="Times New Roman"/>
          <w:lang w:val="en-GB"/>
        </w:rPr>
      </w:pPr>
      <w:r w:rsidRPr="003F03BF">
        <w:rPr>
          <w:rFonts w:cs="Times New Roman"/>
          <w:lang w:val="en-GB"/>
        </w:rPr>
        <w:t>Missing values (&lt; 7%) were imputed using iterative model</w:t>
      </w:r>
      <w:r w:rsidRPr="003F03BF">
        <w:rPr>
          <w:rFonts w:cs="Times New Roman"/>
          <w:lang w:val="en-GB"/>
        </w:rPr>
        <w:noBreakHyphen/>
        <w:t xml:space="preserve">based imputation (Xia </w:t>
      </w:r>
      <w:r w:rsidRPr="003F03BF">
        <w:rPr>
          <w:rFonts w:cs="Times New Roman"/>
          <w:i/>
          <w:lang w:val="en-GB"/>
        </w:rPr>
        <w:t>et al</w:t>
      </w:r>
      <w:r w:rsidRPr="003F03BF">
        <w:rPr>
          <w:rFonts w:cs="Times New Roman"/>
          <w:lang w:val="en-GB"/>
        </w:rPr>
        <w:t>., 2024).</w:t>
      </w:r>
    </w:p>
    <w:p w14:paraId="15E5A866" w14:textId="77777777" w:rsidR="00F511B9" w:rsidRPr="003F03BF" w:rsidRDefault="00F511B9" w:rsidP="003F03BF">
      <w:pPr>
        <w:numPr>
          <w:ilvl w:val="0"/>
          <w:numId w:val="14"/>
        </w:numPr>
        <w:jc w:val="both"/>
        <w:rPr>
          <w:rFonts w:cs="Times New Roman"/>
          <w:lang w:val="en-GB"/>
        </w:rPr>
      </w:pPr>
      <w:r w:rsidRPr="003F03BF">
        <w:rPr>
          <w:rFonts w:cs="Times New Roman"/>
          <w:lang w:val="en-GB"/>
        </w:rPr>
        <w:t>Outliers exceeding 3 standard deviations were removed to avoid destabilising learning algorithms.</w:t>
      </w:r>
    </w:p>
    <w:p w14:paraId="267A2161" w14:textId="77777777" w:rsidR="00F511B9" w:rsidRPr="003F03BF" w:rsidRDefault="00F511B9" w:rsidP="003F03BF">
      <w:pPr>
        <w:numPr>
          <w:ilvl w:val="0"/>
          <w:numId w:val="14"/>
        </w:numPr>
        <w:jc w:val="both"/>
        <w:rPr>
          <w:rFonts w:cs="Times New Roman"/>
          <w:lang w:val="en-GB"/>
        </w:rPr>
      </w:pPr>
      <w:r w:rsidRPr="003F03BF">
        <w:rPr>
          <w:rFonts w:cs="Times New Roman"/>
          <w:lang w:val="en-GB"/>
        </w:rPr>
        <w:lastRenderedPageBreak/>
        <w:t xml:space="preserve">Thermal drift in sensors was corrected using linear adjustment models validated in geothermal instrumentation literature (Reinsch </w:t>
      </w:r>
      <w:r w:rsidRPr="003F03BF">
        <w:rPr>
          <w:rFonts w:cs="Times New Roman"/>
          <w:i/>
          <w:lang w:val="en-GB"/>
        </w:rPr>
        <w:t>et al</w:t>
      </w:r>
      <w:r w:rsidRPr="003F03BF">
        <w:rPr>
          <w:rFonts w:cs="Times New Roman"/>
          <w:lang w:val="en-GB"/>
        </w:rPr>
        <w:t>., 2017).</w:t>
      </w:r>
    </w:p>
    <w:p w14:paraId="365F554A" w14:textId="355D84F4" w:rsidR="00F511B9" w:rsidRPr="003F03BF" w:rsidRDefault="00F511B9" w:rsidP="003F03BF">
      <w:pPr>
        <w:numPr>
          <w:ilvl w:val="0"/>
          <w:numId w:val="14"/>
        </w:numPr>
        <w:jc w:val="both"/>
        <w:rPr>
          <w:rFonts w:cs="Times New Roman"/>
          <w:lang w:val="en-GB"/>
        </w:rPr>
      </w:pPr>
      <w:r w:rsidRPr="003F03BF">
        <w:rPr>
          <w:rFonts w:cs="Times New Roman"/>
          <w:lang w:val="en-GB"/>
        </w:rPr>
        <w:t>Categorical lithology variables were one</w:t>
      </w:r>
      <w:r w:rsidR="00C824F3">
        <w:rPr>
          <w:rFonts w:cs="Times New Roman"/>
          <w:lang w:val="en-GB"/>
        </w:rPr>
        <w:t>-</w:t>
      </w:r>
      <w:r w:rsidRPr="003F03BF">
        <w:rPr>
          <w:rFonts w:cs="Times New Roman"/>
          <w:lang w:val="en-GB"/>
        </w:rPr>
        <w:t>hot encoded.</w:t>
      </w:r>
    </w:p>
    <w:p w14:paraId="0257C391" w14:textId="77777777" w:rsidR="00F511B9" w:rsidRPr="003F03BF" w:rsidRDefault="00F511B9" w:rsidP="003F03BF">
      <w:pPr>
        <w:numPr>
          <w:ilvl w:val="0"/>
          <w:numId w:val="14"/>
        </w:numPr>
        <w:jc w:val="both"/>
        <w:rPr>
          <w:rFonts w:cs="Times New Roman"/>
          <w:lang w:val="en-GB"/>
        </w:rPr>
      </w:pPr>
      <w:r w:rsidRPr="003F03BF">
        <w:rPr>
          <w:rFonts w:cs="Times New Roman"/>
          <w:lang w:val="en-GB"/>
        </w:rPr>
        <w:t>Numerical variables were scaled using Min–Max Normalisation.</w:t>
      </w:r>
    </w:p>
    <w:p w14:paraId="7BF63051" w14:textId="77777777" w:rsidR="000A5607" w:rsidRPr="003F03BF" w:rsidRDefault="00A9629A" w:rsidP="003F03BF">
      <w:pPr>
        <w:jc w:val="both"/>
        <w:rPr>
          <w:rFonts w:cs="Times New Roman"/>
        </w:rPr>
      </w:pPr>
      <w:r w:rsidRPr="003F03BF">
        <w:rPr>
          <w:rFonts w:cs="Times New Roman"/>
        </w:rPr>
        <w:t>Data preparation followed a reproducible pipeline: (i) removal of impossible values (e.g., negative flow or ROP), (ii) unit harmonisation, (iii) synchronisation to depth-indexed intervals, (iv) categorical encoding of lithology and bit type, (v) scaling of continuous variables, and (vi) time-ordered splitting to avoid information leakage across depth. Lithology was mapped to drillability classes to preserve geological meaning, with one-hot encoding used where required by model variants.</w:t>
      </w:r>
    </w:p>
    <w:p w14:paraId="2EA89ECC" w14:textId="77777777" w:rsidR="000A5607" w:rsidRPr="003F03BF" w:rsidRDefault="00A9629A" w:rsidP="003F03BF">
      <w:pPr>
        <w:jc w:val="both"/>
        <w:rPr>
          <w:rFonts w:cs="Times New Roman"/>
        </w:rPr>
      </w:pPr>
      <w:r w:rsidRPr="003F03BF">
        <w:rPr>
          <w:rFonts w:cs="Times New Roman"/>
          <w:noProof/>
        </w:rPr>
        <w:drawing>
          <wp:inline distT="0" distB="0" distL="0" distR="0" wp14:anchorId="7DE8E7C1" wp14:editId="6B0FC2EF">
            <wp:extent cx="5943600" cy="1858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Preprocessing_Workflow.png"/>
                    <pic:cNvPicPr/>
                  </pic:nvPicPr>
                  <pic:blipFill>
                    <a:blip r:embed="rId8"/>
                    <a:stretch>
                      <a:fillRect/>
                    </a:stretch>
                  </pic:blipFill>
                  <pic:spPr>
                    <a:xfrm>
                      <a:off x="0" y="0"/>
                      <a:ext cx="5943600" cy="1858157"/>
                    </a:xfrm>
                    <a:prstGeom prst="rect">
                      <a:avLst/>
                    </a:prstGeom>
                  </pic:spPr>
                </pic:pic>
              </a:graphicData>
            </a:graphic>
          </wp:inline>
        </w:drawing>
      </w:r>
    </w:p>
    <w:p w14:paraId="15E0BCF9" w14:textId="77777777" w:rsidR="000A5607" w:rsidRPr="003F03BF" w:rsidRDefault="00A9629A" w:rsidP="003F03BF">
      <w:pPr>
        <w:jc w:val="both"/>
        <w:rPr>
          <w:rFonts w:cs="Times New Roman"/>
        </w:rPr>
      </w:pPr>
      <w:r w:rsidRPr="003F03BF">
        <w:rPr>
          <w:rFonts w:cs="Times New Roman"/>
          <w:i/>
        </w:rPr>
        <w:t>Figure 1. Data preprocessing and dataset splitting workflow (original → cleaning → encoding → train/validation/test).</w:t>
      </w:r>
    </w:p>
    <w:p w14:paraId="69BE4D29"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3.3 Train–Test–Validation Splitting</w:t>
      </w:r>
    </w:p>
    <w:p w14:paraId="44A2FA48" w14:textId="77777777" w:rsidR="000A5607" w:rsidRPr="003F03BF" w:rsidRDefault="00A9629A" w:rsidP="003F03BF">
      <w:pPr>
        <w:jc w:val="both"/>
        <w:rPr>
          <w:rFonts w:cs="Times New Roman"/>
        </w:rPr>
      </w:pPr>
      <w:r w:rsidRPr="003F03BF">
        <w:rPr>
          <w:rFonts w:cs="Times New Roman"/>
        </w:rPr>
        <w:t>To preserve the sequential structure of drilling data, splitting was performed in a depth-ordered manner rather than random shuffling. Depth segments were assigned to training (75%), validation (10%), and testing (15%) sets, ensuring the test set represented unseen intervals. Five-fold cross-validation was implemented on the training portion using non-overlapping depth blocks to estimate performance variance and provide confidence intervals for evaluation metrics.</w:t>
      </w:r>
    </w:p>
    <w:p w14:paraId="3B687492"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3.4 Supervised Learning Models</w:t>
      </w:r>
    </w:p>
    <w:p w14:paraId="314CEBC4" w14:textId="77777777" w:rsidR="000A5607" w:rsidRPr="003F03BF" w:rsidRDefault="00A9629A" w:rsidP="003F03BF">
      <w:pPr>
        <w:jc w:val="both"/>
        <w:rPr>
          <w:rFonts w:cs="Times New Roman"/>
        </w:rPr>
      </w:pPr>
      <w:r w:rsidRPr="003F03BF">
        <w:rPr>
          <w:rFonts w:cs="Times New Roman"/>
        </w:rPr>
        <w:t>Three supervised models were used for ROP prediction. Random Forest provides a strong nonlinear baseline and is resistant to overfitting through bagging (Breiman, 2001). XGBoost offers high performance on noisy tabular data through gradient boosting and regularisation (Chen &amp; Guestrin, 2016). An LSTM network was used to capture depth-indexed temporal dependence, reflecting cumulative effects such as progressive bit wear, thermal loading, and delayed torque response.</w:t>
      </w:r>
    </w:p>
    <w:p w14:paraId="6EFD992A" w14:textId="77777777" w:rsidR="004E0DE9" w:rsidRPr="003F03BF" w:rsidRDefault="004E0DE9" w:rsidP="003F03BF">
      <w:pPr>
        <w:numPr>
          <w:ilvl w:val="0"/>
          <w:numId w:val="16"/>
        </w:numPr>
        <w:jc w:val="both"/>
        <w:rPr>
          <w:rFonts w:cs="Times New Roman"/>
          <w:lang w:val="en-GB"/>
        </w:rPr>
      </w:pPr>
      <w:r w:rsidRPr="003F03BF">
        <w:rPr>
          <w:rFonts w:cs="Times New Roman"/>
          <w:b/>
          <w:bCs/>
          <w:lang w:val="en-GB"/>
        </w:rPr>
        <w:lastRenderedPageBreak/>
        <w:t>Random Forest (RF):</w:t>
      </w:r>
      <w:r w:rsidRPr="003F03BF">
        <w:rPr>
          <w:rFonts w:cs="Times New Roman"/>
          <w:lang w:val="en-GB"/>
        </w:rPr>
        <w:t xml:space="preserve"> RF is an ensemble learning method that constructs many decision trees and combines their outputs to improve generalisation. It is highly resistant to overfitting, interpretable through feature importance, and effective for drilling applications with noisy sensor inputs and nonlinear relationships (Zhou, 2012). RF is particularly useful for identifying dominant drilling parameters such as WOB, RPM, and lithology.</w:t>
      </w:r>
    </w:p>
    <w:p w14:paraId="11E9CDBB" w14:textId="77777777" w:rsidR="004E0DE9" w:rsidRPr="003F03BF" w:rsidRDefault="004E0DE9" w:rsidP="003F03BF">
      <w:pPr>
        <w:numPr>
          <w:ilvl w:val="0"/>
          <w:numId w:val="16"/>
        </w:numPr>
        <w:jc w:val="both"/>
        <w:rPr>
          <w:rFonts w:cs="Times New Roman"/>
          <w:lang w:val="en-GB"/>
        </w:rPr>
      </w:pPr>
      <w:r w:rsidRPr="003F03BF">
        <w:rPr>
          <w:rFonts w:cs="Times New Roman"/>
          <w:b/>
          <w:bCs/>
          <w:lang w:val="en-GB"/>
        </w:rPr>
        <w:t>Extreme Gradient Boosting (</w:t>
      </w:r>
      <w:proofErr w:type="spellStart"/>
      <w:r w:rsidRPr="003F03BF">
        <w:rPr>
          <w:rFonts w:cs="Times New Roman"/>
          <w:b/>
          <w:bCs/>
          <w:lang w:val="en-GB"/>
        </w:rPr>
        <w:t>XGBoost</w:t>
      </w:r>
      <w:proofErr w:type="spellEnd"/>
      <w:r w:rsidRPr="003F03BF">
        <w:rPr>
          <w:rFonts w:cs="Times New Roman"/>
          <w:b/>
          <w:bCs/>
          <w:lang w:val="en-GB"/>
        </w:rPr>
        <w:t>):</w:t>
      </w:r>
      <w:r w:rsidRPr="003F03BF">
        <w:rPr>
          <w:rFonts w:cs="Times New Roman"/>
          <w:lang w:val="en-GB"/>
        </w:rPr>
        <w:t xml:space="preserve"> </w:t>
      </w:r>
      <w:proofErr w:type="spellStart"/>
      <w:r w:rsidRPr="003F03BF">
        <w:rPr>
          <w:rFonts w:cs="Times New Roman"/>
          <w:lang w:val="en-GB"/>
        </w:rPr>
        <w:t>XGBoost</w:t>
      </w:r>
      <w:proofErr w:type="spellEnd"/>
      <w:r w:rsidRPr="003F03BF">
        <w:rPr>
          <w:rFonts w:cs="Times New Roman"/>
          <w:lang w:val="en-GB"/>
        </w:rPr>
        <w:t xml:space="preserve"> is a gradient-boosted decision-tree algorithm optimised for performance and efficiency. It is widely regarded as one of the strongest machine-learning methods for structured tabular data (Chen &amp; </w:t>
      </w:r>
      <w:proofErr w:type="spellStart"/>
      <w:r w:rsidRPr="003F03BF">
        <w:rPr>
          <w:rFonts w:cs="Times New Roman"/>
          <w:lang w:val="en-GB"/>
        </w:rPr>
        <w:t>Guestrin</w:t>
      </w:r>
      <w:proofErr w:type="spellEnd"/>
      <w:r w:rsidRPr="003F03BF">
        <w:rPr>
          <w:rFonts w:cs="Times New Roman"/>
          <w:lang w:val="en-GB"/>
        </w:rPr>
        <w:t xml:space="preserve">, 2016). In drilling analytics, </w:t>
      </w:r>
      <w:proofErr w:type="spellStart"/>
      <w:r w:rsidRPr="003F03BF">
        <w:rPr>
          <w:rFonts w:cs="Times New Roman"/>
          <w:lang w:val="en-GB"/>
        </w:rPr>
        <w:t>XGBoost</w:t>
      </w:r>
      <w:proofErr w:type="spellEnd"/>
      <w:r w:rsidRPr="003F03BF">
        <w:rPr>
          <w:rFonts w:cs="Times New Roman"/>
          <w:lang w:val="en-GB"/>
        </w:rPr>
        <w:t xml:space="preserve"> excels at capturing complex interactions between operational parameters and formation properties. It handles missing values, is robust under noise, and is suitable for large geothermal datasets.</w:t>
      </w:r>
    </w:p>
    <w:p w14:paraId="518640F2" w14:textId="39352E4C" w:rsidR="004E0DE9" w:rsidRPr="003F03BF" w:rsidRDefault="004E0DE9" w:rsidP="003F03BF">
      <w:pPr>
        <w:numPr>
          <w:ilvl w:val="0"/>
          <w:numId w:val="16"/>
        </w:numPr>
        <w:jc w:val="both"/>
        <w:rPr>
          <w:rFonts w:cs="Times New Roman"/>
          <w:lang w:val="en-GB"/>
        </w:rPr>
      </w:pPr>
      <w:r w:rsidRPr="003F03BF">
        <w:rPr>
          <w:rFonts w:cs="Times New Roman"/>
          <w:b/>
          <w:bCs/>
          <w:lang w:val="en-GB"/>
        </w:rPr>
        <w:t>Long Short-Term Memory (LSTM):</w:t>
      </w:r>
      <w:r w:rsidRPr="003F03BF">
        <w:rPr>
          <w:rFonts w:cs="Times New Roman"/>
          <w:lang w:val="en-GB"/>
        </w:rPr>
        <w:t xml:space="preserve"> LSTM networks are a specialised type of recurrent neural network capable of modelling temporal dependencies. They are ideal for drilling data, </w:t>
      </w:r>
      <w:r w:rsidRPr="00C824F3">
        <w:rPr>
          <w:rFonts w:cs="Times New Roman"/>
          <w:highlight w:val="yellow"/>
          <w:lang w:val="en-GB"/>
        </w:rPr>
        <w:t>which follow</w:t>
      </w:r>
      <w:r w:rsidR="00C824F3" w:rsidRPr="00C824F3">
        <w:rPr>
          <w:rFonts w:cs="Times New Roman"/>
          <w:highlight w:val="yellow"/>
          <w:lang w:val="en-GB"/>
        </w:rPr>
        <w:t>s</w:t>
      </w:r>
      <w:r w:rsidRPr="00C824F3">
        <w:rPr>
          <w:rFonts w:cs="Times New Roman"/>
          <w:highlight w:val="yellow"/>
          <w:lang w:val="en-GB"/>
        </w:rPr>
        <w:t xml:space="preserve"> a seque</w:t>
      </w:r>
      <w:r w:rsidRPr="003F03BF">
        <w:rPr>
          <w:rFonts w:cs="Times New Roman"/>
          <w:lang w:val="en-GB"/>
        </w:rPr>
        <w:t>ntial depth profile where drilling responses depend on previous intervals. LSTMs capture long-range dependencies, enabling accurate prediction of ROP and torque fluctuations as drilling progresses.</w:t>
      </w:r>
    </w:p>
    <w:p w14:paraId="26765EBB" w14:textId="77777777" w:rsidR="004E0DE9" w:rsidRPr="003F03BF" w:rsidRDefault="004E0DE9" w:rsidP="003F03BF">
      <w:pPr>
        <w:jc w:val="both"/>
        <w:rPr>
          <w:rFonts w:cs="Times New Roman"/>
          <w:lang w:val="en-GB"/>
        </w:rPr>
      </w:pPr>
      <w:r w:rsidRPr="003F03BF">
        <w:rPr>
          <w:rFonts w:cs="Times New Roman"/>
          <w:b/>
          <w:bCs/>
          <w:lang w:val="en-GB"/>
        </w:rPr>
        <w:t>Training and Validation Procedure:</w:t>
      </w:r>
    </w:p>
    <w:p w14:paraId="261CE51B" w14:textId="77777777" w:rsidR="004E0DE9" w:rsidRPr="003F03BF" w:rsidRDefault="004E0DE9" w:rsidP="003F03BF">
      <w:pPr>
        <w:numPr>
          <w:ilvl w:val="0"/>
          <w:numId w:val="17"/>
        </w:numPr>
        <w:jc w:val="both"/>
        <w:rPr>
          <w:rFonts w:cs="Times New Roman"/>
          <w:lang w:val="en-GB"/>
        </w:rPr>
      </w:pPr>
      <w:r w:rsidRPr="003F03BF">
        <w:rPr>
          <w:rFonts w:cs="Times New Roman"/>
          <w:lang w:val="en-GB"/>
        </w:rPr>
        <w:t xml:space="preserve">A </w:t>
      </w:r>
      <w:r w:rsidRPr="003F03BF">
        <w:rPr>
          <w:rFonts w:cs="Times New Roman"/>
          <w:bCs/>
          <w:lang w:val="en-GB"/>
        </w:rPr>
        <w:t>75/25 train–test split</w:t>
      </w:r>
      <w:r w:rsidRPr="003F03BF">
        <w:rPr>
          <w:rFonts w:cs="Times New Roman"/>
          <w:lang w:val="en-GB"/>
        </w:rPr>
        <w:t xml:space="preserve"> was used to preserve temporal structure.</w:t>
      </w:r>
    </w:p>
    <w:p w14:paraId="3D8E06FD" w14:textId="77777777" w:rsidR="004E0DE9" w:rsidRPr="003F03BF" w:rsidRDefault="004E0DE9" w:rsidP="003F03BF">
      <w:pPr>
        <w:numPr>
          <w:ilvl w:val="0"/>
          <w:numId w:val="17"/>
        </w:numPr>
        <w:jc w:val="both"/>
        <w:rPr>
          <w:rFonts w:cs="Times New Roman"/>
          <w:lang w:val="en-GB"/>
        </w:rPr>
      </w:pPr>
      <w:r w:rsidRPr="003F03BF">
        <w:rPr>
          <w:rFonts w:cs="Times New Roman"/>
          <w:bCs/>
          <w:lang w:val="en-GB"/>
        </w:rPr>
        <w:t>Five-fold cross-validation</w:t>
      </w:r>
      <w:r w:rsidRPr="003F03BF">
        <w:rPr>
          <w:rFonts w:cs="Times New Roman"/>
          <w:lang w:val="en-GB"/>
        </w:rPr>
        <w:t xml:space="preserve"> ensured generalisability.</w:t>
      </w:r>
    </w:p>
    <w:p w14:paraId="0CAEEB02" w14:textId="77777777" w:rsidR="004E0DE9" w:rsidRPr="003F03BF" w:rsidRDefault="004E0DE9" w:rsidP="003F03BF">
      <w:pPr>
        <w:numPr>
          <w:ilvl w:val="0"/>
          <w:numId w:val="17"/>
        </w:numPr>
        <w:jc w:val="both"/>
        <w:rPr>
          <w:rFonts w:cs="Times New Roman"/>
          <w:lang w:val="en-GB"/>
        </w:rPr>
      </w:pPr>
      <w:r w:rsidRPr="003F03BF">
        <w:rPr>
          <w:rFonts w:cs="Times New Roman"/>
          <w:lang w:val="en-GB"/>
        </w:rPr>
        <w:t>Early stopping and hyperparameter tuning were applied using Bayesian optimisation.</w:t>
      </w:r>
    </w:p>
    <w:p w14:paraId="2D7A7010" w14:textId="77777777" w:rsidR="004E0DE9" w:rsidRPr="003F03BF" w:rsidRDefault="004E0DE9" w:rsidP="003F03BF">
      <w:pPr>
        <w:numPr>
          <w:ilvl w:val="0"/>
          <w:numId w:val="17"/>
        </w:numPr>
        <w:jc w:val="both"/>
        <w:rPr>
          <w:rFonts w:cs="Times New Roman"/>
          <w:lang w:val="en-GB"/>
        </w:rPr>
      </w:pPr>
      <w:r w:rsidRPr="003F03BF">
        <w:rPr>
          <w:rFonts w:cs="Times New Roman"/>
          <w:lang w:val="en-GB"/>
        </w:rPr>
        <w:t>Model evaluation included MAE, RMSE, and R² metrics.</w:t>
      </w:r>
    </w:p>
    <w:p w14:paraId="4D29E277" w14:textId="77777777" w:rsidR="004E0DE9" w:rsidRPr="003F03BF" w:rsidRDefault="004E0DE9" w:rsidP="003F03BF">
      <w:pPr>
        <w:jc w:val="both"/>
        <w:rPr>
          <w:rFonts w:cs="Times New Roman"/>
          <w:lang w:val="en-GB"/>
        </w:rPr>
      </w:pPr>
      <w:r w:rsidRPr="003F03BF">
        <w:rPr>
          <w:rFonts w:cs="Times New Roman"/>
          <w:lang w:val="en-GB"/>
        </w:rPr>
        <w:t>This diverse model set allows comparison across ensemble, boosting, and deep learning paradigms, strengthening the robustness of the predictive component.</w:t>
      </w:r>
    </w:p>
    <w:p w14:paraId="5AE1C21A" w14:textId="77777777" w:rsidR="005D0CB6" w:rsidRPr="003F03BF" w:rsidRDefault="005D0CB6" w:rsidP="003F03BF">
      <w:pPr>
        <w:jc w:val="both"/>
        <w:rPr>
          <w:rFonts w:cs="Times New Roman"/>
          <w:b/>
          <w:bCs/>
          <w:lang w:val="en-GB"/>
        </w:rPr>
      </w:pPr>
      <w:r w:rsidRPr="003F03BF">
        <w:rPr>
          <w:rFonts w:cs="Times New Roman"/>
          <w:b/>
          <w:bCs/>
          <w:lang w:val="en-GB"/>
        </w:rPr>
        <w:t>Feature Importance and Model Explainability</w:t>
      </w:r>
    </w:p>
    <w:p w14:paraId="21E0353E" w14:textId="77777777" w:rsidR="005D0CB6" w:rsidRPr="003F03BF" w:rsidRDefault="005D0CB6" w:rsidP="003F03BF">
      <w:pPr>
        <w:jc w:val="both"/>
        <w:rPr>
          <w:rFonts w:cs="Times New Roman"/>
          <w:lang w:val="en-GB"/>
        </w:rPr>
      </w:pPr>
      <w:r w:rsidRPr="003F03BF">
        <w:rPr>
          <w:rFonts w:cs="Times New Roman"/>
          <w:lang w:val="en-GB"/>
        </w:rPr>
        <w:t>Feature importance analysis was used to quantify the influence of each drilling parameter on predicted ROP and torque. This ensures the model’s behaviour aligns with drilling physics and operational understanding.</w:t>
      </w:r>
    </w:p>
    <w:p w14:paraId="31673E2D" w14:textId="77777777" w:rsidR="005D0CB6" w:rsidRPr="003F03BF" w:rsidRDefault="005D0CB6" w:rsidP="003F03BF">
      <w:pPr>
        <w:numPr>
          <w:ilvl w:val="0"/>
          <w:numId w:val="19"/>
        </w:numPr>
        <w:jc w:val="both"/>
        <w:rPr>
          <w:rFonts w:cs="Times New Roman"/>
          <w:lang w:val="en-GB"/>
        </w:rPr>
      </w:pPr>
      <w:r w:rsidRPr="003F03BF">
        <w:rPr>
          <w:rFonts w:cs="Times New Roman"/>
          <w:b/>
          <w:bCs/>
          <w:lang w:val="en-GB"/>
        </w:rPr>
        <w:t xml:space="preserve">Random Forest and </w:t>
      </w:r>
      <w:proofErr w:type="spellStart"/>
      <w:r w:rsidRPr="003F03BF">
        <w:rPr>
          <w:rFonts w:cs="Times New Roman"/>
          <w:b/>
          <w:bCs/>
          <w:lang w:val="en-GB"/>
        </w:rPr>
        <w:t>XGBoost</w:t>
      </w:r>
      <w:proofErr w:type="spellEnd"/>
      <w:r w:rsidRPr="003F03BF">
        <w:rPr>
          <w:rFonts w:cs="Times New Roman"/>
          <w:b/>
          <w:bCs/>
          <w:lang w:val="en-GB"/>
        </w:rPr>
        <w:t>:</w:t>
      </w:r>
      <w:r w:rsidRPr="003F03BF">
        <w:rPr>
          <w:rFonts w:cs="Times New Roman"/>
          <w:lang w:val="en-GB"/>
        </w:rPr>
        <w:t xml:space="preserve"> Provide built-in feature importance rankings derived from impurity reduction and gain metrics.</w:t>
      </w:r>
    </w:p>
    <w:p w14:paraId="60C91618" w14:textId="77777777" w:rsidR="005D0CB6" w:rsidRPr="003F03BF" w:rsidRDefault="005D0CB6" w:rsidP="003F03BF">
      <w:pPr>
        <w:numPr>
          <w:ilvl w:val="0"/>
          <w:numId w:val="19"/>
        </w:numPr>
        <w:jc w:val="both"/>
        <w:rPr>
          <w:rFonts w:cs="Times New Roman"/>
          <w:lang w:val="en-GB"/>
        </w:rPr>
      </w:pPr>
      <w:r w:rsidRPr="003F03BF">
        <w:rPr>
          <w:rFonts w:cs="Times New Roman"/>
          <w:b/>
          <w:bCs/>
          <w:lang w:val="en-GB"/>
        </w:rPr>
        <w:t>LSTM:</w:t>
      </w:r>
      <w:r w:rsidRPr="003F03BF">
        <w:rPr>
          <w:rFonts w:cs="Times New Roman"/>
          <w:lang w:val="en-GB"/>
        </w:rPr>
        <w:t xml:space="preserve"> Feature influence was estimated using input-gradient sensitivity and perturbation-based analysis.</w:t>
      </w:r>
    </w:p>
    <w:p w14:paraId="1D617714" w14:textId="77777777" w:rsidR="004E0DE9" w:rsidRPr="003F03BF" w:rsidRDefault="005D0CB6" w:rsidP="003F03BF">
      <w:pPr>
        <w:jc w:val="both"/>
        <w:rPr>
          <w:rFonts w:cs="Times New Roman"/>
          <w:lang w:val="en-GB"/>
        </w:rPr>
      </w:pPr>
      <w:r w:rsidRPr="003F03BF">
        <w:rPr>
          <w:rFonts w:cs="Times New Roman"/>
          <w:lang w:val="en-GB"/>
        </w:rPr>
        <w:lastRenderedPageBreak/>
        <w:t>Feature importance enhances operational transparency by identifying dominant control parameters such as WOB, RPM, lithology, and temperature (Zhou, 2012).</w:t>
      </w:r>
    </w:p>
    <w:p w14:paraId="3F22045F" w14:textId="77777777" w:rsidR="005D0CB6" w:rsidRPr="003F03BF" w:rsidRDefault="005D0CB6" w:rsidP="003F03BF">
      <w:pPr>
        <w:jc w:val="both"/>
        <w:rPr>
          <w:rFonts w:cs="Times New Roman"/>
          <w:lang w:val="en-GB"/>
        </w:rPr>
      </w:pPr>
    </w:p>
    <w:p w14:paraId="170E7CA4" w14:textId="77777777" w:rsidR="000A5607" w:rsidRPr="003F03BF" w:rsidRDefault="000A5607" w:rsidP="003F03BF">
      <w:pPr>
        <w:jc w:val="both"/>
        <w:rPr>
          <w:rFonts w:cs="Times New Roman"/>
        </w:rPr>
      </w:pPr>
    </w:p>
    <w:p w14:paraId="21D06809" w14:textId="77777777" w:rsidR="000A5607" w:rsidRPr="003F03BF" w:rsidRDefault="00A9629A" w:rsidP="003F03BF">
      <w:pPr>
        <w:jc w:val="both"/>
        <w:rPr>
          <w:rFonts w:cs="Times New Roman"/>
        </w:rPr>
      </w:pPr>
      <w:r w:rsidRPr="003F03BF">
        <w:rPr>
          <w:rFonts w:cs="Times New Roman"/>
          <w:noProof/>
        </w:rPr>
        <w:drawing>
          <wp:inline distT="0" distB="0" distL="0" distR="0" wp14:anchorId="56B63359" wp14:editId="26DCC629">
            <wp:extent cx="5943600" cy="18581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LSTM_Architecture.png"/>
                    <pic:cNvPicPr/>
                  </pic:nvPicPr>
                  <pic:blipFill>
                    <a:blip r:embed="rId9"/>
                    <a:stretch>
                      <a:fillRect/>
                    </a:stretch>
                  </pic:blipFill>
                  <pic:spPr>
                    <a:xfrm>
                      <a:off x="0" y="0"/>
                      <a:ext cx="5943600" cy="1858157"/>
                    </a:xfrm>
                    <a:prstGeom prst="rect">
                      <a:avLst/>
                    </a:prstGeom>
                  </pic:spPr>
                </pic:pic>
              </a:graphicData>
            </a:graphic>
          </wp:inline>
        </w:drawing>
      </w:r>
    </w:p>
    <w:p w14:paraId="5333ED8C" w14:textId="77777777" w:rsidR="000A5607" w:rsidRPr="003F03BF" w:rsidRDefault="00A9629A" w:rsidP="003F03BF">
      <w:pPr>
        <w:jc w:val="both"/>
        <w:rPr>
          <w:rFonts w:cs="Times New Roman"/>
        </w:rPr>
      </w:pPr>
      <w:r w:rsidRPr="003F03BF">
        <w:rPr>
          <w:rFonts w:cs="Times New Roman"/>
          <w:i/>
        </w:rPr>
        <w:t>Figure 2. LSTM architecture for depth-dependent ROP prediction (input sequence → LSTM layers → dense output).</w:t>
      </w:r>
    </w:p>
    <w:p w14:paraId="0A2CEA4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3.5 Reinforcement Learning Environment</w:t>
      </w:r>
    </w:p>
    <w:p w14:paraId="782383A5" w14:textId="77777777" w:rsidR="000A5607" w:rsidRPr="003F03BF" w:rsidRDefault="00A9629A" w:rsidP="003F03BF">
      <w:pPr>
        <w:jc w:val="both"/>
        <w:rPr>
          <w:rFonts w:cs="Times New Roman"/>
        </w:rPr>
      </w:pPr>
      <w:r w:rsidRPr="003F03BF">
        <w:rPr>
          <w:rFonts w:cs="Times New Roman"/>
        </w:rPr>
        <w:t>Optimisation was framed as a sequential decision problem. At each depth step t, the agent observes a state vector s_t comprising current drilling indicators and context (ROP, WOB, RPM, flow, torque proxy, temperature proxy, lithology class, and depth). The agent selects a continuous action a_t = [ΔWOB, ΔRPM, ΔFlow], bounded to reflect safe operational envelopes. The environment transitions to s_{t+1} using an ML-informed simulator constrained by operational limits, and returns a reward r_t that encourages higher ROP while penalising torque excursions and aggressive parameter changes. The reward was defined as: r_t = α·(ROP_t / ROP_ref) − β·max(0, Torque_t − Torque_limit) − γ·||a_t||, where α, β, and γ are tuning coefficients.</w:t>
      </w:r>
    </w:p>
    <w:p w14:paraId="057E4E73" w14:textId="77777777" w:rsidR="000A5607" w:rsidRPr="003F03BF" w:rsidRDefault="00A9629A" w:rsidP="003F03BF">
      <w:pPr>
        <w:jc w:val="both"/>
        <w:rPr>
          <w:rFonts w:cs="Times New Roman"/>
        </w:rPr>
      </w:pPr>
      <w:r w:rsidRPr="003F03BF">
        <w:rPr>
          <w:rFonts w:cs="Times New Roman"/>
          <w:noProof/>
        </w:rPr>
        <w:drawing>
          <wp:inline distT="0" distB="0" distL="0" distR="0" wp14:anchorId="7EAACACA" wp14:editId="7932948D">
            <wp:extent cx="5943600" cy="1858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RL_Loop.png"/>
                    <pic:cNvPicPr/>
                  </pic:nvPicPr>
                  <pic:blipFill>
                    <a:blip r:embed="rId10"/>
                    <a:stretch>
                      <a:fillRect/>
                    </a:stretch>
                  </pic:blipFill>
                  <pic:spPr>
                    <a:xfrm>
                      <a:off x="0" y="0"/>
                      <a:ext cx="5943600" cy="1858157"/>
                    </a:xfrm>
                    <a:prstGeom prst="rect">
                      <a:avLst/>
                    </a:prstGeom>
                  </pic:spPr>
                </pic:pic>
              </a:graphicData>
            </a:graphic>
          </wp:inline>
        </w:drawing>
      </w:r>
    </w:p>
    <w:p w14:paraId="59944ED8" w14:textId="77777777" w:rsidR="000A5607" w:rsidRPr="003F03BF" w:rsidRDefault="00A9629A" w:rsidP="003F03BF">
      <w:pPr>
        <w:jc w:val="both"/>
        <w:rPr>
          <w:rFonts w:cs="Times New Roman"/>
        </w:rPr>
      </w:pPr>
      <w:r w:rsidRPr="003F03BF">
        <w:rPr>
          <w:rFonts w:cs="Times New Roman"/>
          <w:i/>
        </w:rPr>
        <w:lastRenderedPageBreak/>
        <w:t>Figure 3. RL agent–environment loop for continuous drilling parameter control using Soft Actor–Critic (SAC).</w:t>
      </w:r>
    </w:p>
    <w:p w14:paraId="29A18FBC"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3.6 Uncertainty Quantification</w:t>
      </w:r>
    </w:p>
    <w:p w14:paraId="3613DBEA" w14:textId="3D2E37B0" w:rsidR="000A5607" w:rsidRPr="003F03BF" w:rsidRDefault="00A9629A" w:rsidP="003F03BF">
      <w:pPr>
        <w:jc w:val="both"/>
        <w:rPr>
          <w:rFonts w:cs="Times New Roman"/>
        </w:rPr>
      </w:pPr>
      <w:r w:rsidRPr="003F03BF">
        <w:rPr>
          <w:rFonts w:cs="Times New Roman"/>
        </w:rPr>
        <w:t>Uncertainty quantification (UQ) was incorporated to prevent overconfidence in high-noise intervals and to support safer decision</w:t>
      </w:r>
      <w:r w:rsidR="00C824F3" w:rsidRPr="00C824F3">
        <w:rPr>
          <w:rFonts w:cs="Times New Roman"/>
          <w:highlight w:val="yellow"/>
        </w:rPr>
        <w:t>-making</w:t>
      </w:r>
      <w:r w:rsidRPr="00C824F3">
        <w:rPr>
          <w:rFonts w:cs="Times New Roman"/>
          <w:highlight w:val="yellow"/>
        </w:rPr>
        <w:t>. For the LSTM, Monte Carlo dropout was used as a Bayesian approximation to estimate</w:t>
      </w:r>
      <w:r w:rsidRPr="003F03BF">
        <w:rPr>
          <w:rFonts w:cs="Times New Roman"/>
        </w:rPr>
        <w:t xml:space="preserve"> predictive uncertainty (Gal &amp; Ghahramani, 2016). For Random Forest, ensemble variance provided uncertainty estimates, while a Bayesian sampling approximation was used for XGBoost. Uncertainty bands were propagated into the optimisation stage by penalising actions that increase risk in high-uncertainty zones.</w:t>
      </w:r>
    </w:p>
    <w:p w14:paraId="32E877D3"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3.7 Baseline Models for Benchmarking</w:t>
      </w:r>
    </w:p>
    <w:p w14:paraId="1B49AF00" w14:textId="77777777" w:rsidR="000A5607" w:rsidRPr="003F03BF" w:rsidRDefault="00A9629A" w:rsidP="003F03BF">
      <w:pPr>
        <w:jc w:val="both"/>
        <w:rPr>
          <w:rFonts w:cs="Times New Roman"/>
        </w:rPr>
      </w:pPr>
      <w:r w:rsidRPr="003F03BF">
        <w:rPr>
          <w:rFonts w:cs="Times New Roman"/>
        </w:rPr>
        <w:t>To ensure improvements were not ‘floating’, the SAC optimiser was benchmarked against three baselines: (1) a physics/empirical ROP baseline derived from classic drilling engineering formulations, (2) a Genetic Algorithm (GA), and (3) Particle Swarm Optimisation (PSO). All baselines optimised the same controllable parameters under identical constraints and were evaluated on the same depth intervals.</w:t>
      </w:r>
    </w:p>
    <w:p w14:paraId="74CB4234"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3.8 RL Training Configuration and Computational Cost</w:t>
      </w:r>
    </w:p>
    <w:p w14:paraId="34B7AF5D" w14:textId="77777777" w:rsidR="000A5607" w:rsidRPr="003F03BF" w:rsidRDefault="00A9629A" w:rsidP="003F03BF">
      <w:pPr>
        <w:jc w:val="both"/>
        <w:rPr>
          <w:rFonts w:cs="Times New Roman"/>
        </w:rPr>
      </w:pPr>
      <w:r w:rsidRPr="003F03BF">
        <w:rPr>
          <w:rFonts w:cs="Times New Roman"/>
        </w:rPr>
        <w:t>The SAC agent was trained with continuous actions using an off-policy replay buffer. Training ran for 12,000 episodes (approximately 2.3 million transitions) and converged after about 6.3 hours on an NVIDIA RTX-4090 GPU with a 32-core CPU. This compute footprint supports periodic re-training as new wells are drilled, while inference remains lightweight for rig-side deployment.</w:t>
      </w:r>
    </w:p>
    <w:p w14:paraId="05CF60F9" w14:textId="77777777" w:rsidR="004E0DE9" w:rsidRPr="003F03BF" w:rsidRDefault="004E0DE9" w:rsidP="003F03BF">
      <w:pPr>
        <w:jc w:val="both"/>
        <w:rPr>
          <w:rFonts w:cs="Times New Roman"/>
          <w:b/>
          <w:sz w:val="26"/>
          <w:szCs w:val="26"/>
          <w:lang w:val="en-GB"/>
        </w:rPr>
      </w:pPr>
      <w:r w:rsidRPr="003F03BF">
        <w:rPr>
          <w:rFonts w:cs="Times New Roman"/>
          <w:b/>
          <w:sz w:val="26"/>
          <w:szCs w:val="26"/>
        </w:rPr>
        <w:t xml:space="preserve">3.9 </w:t>
      </w:r>
      <w:r w:rsidRPr="003F03BF">
        <w:rPr>
          <w:rFonts w:cs="Times New Roman"/>
          <w:b/>
          <w:sz w:val="26"/>
          <w:szCs w:val="26"/>
          <w:lang w:val="en-GB"/>
        </w:rPr>
        <w:t>Tools and Software</w:t>
      </w:r>
    </w:p>
    <w:p w14:paraId="7FC7F04B" w14:textId="77777777" w:rsidR="004E0DE9" w:rsidRPr="003F03BF" w:rsidRDefault="004E0DE9" w:rsidP="003F03BF">
      <w:pPr>
        <w:jc w:val="both"/>
        <w:rPr>
          <w:rFonts w:cs="Times New Roman"/>
          <w:lang w:val="en-GB"/>
        </w:rPr>
      </w:pPr>
      <w:r w:rsidRPr="003F03BF">
        <w:rPr>
          <w:rFonts w:cs="Times New Roman"/>
          <w:lang w:val="en-GB"/>
        </w:rPr>
        <w:t>The following tools were used due to their compatibility with large-scale modelling requirements, robustness in handling nonlinear geothermal data, and strong support in scientific computing:</w:t>
      </w:r>
    </w:p>
    <w:p w14:paraId="345A6429"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Python 3.10 – Primary Analysis Environment:</w:t>
      </w:r>
      <w:r w:rsidRPr="003F03BF">
        <w:rPr>
          <w:rFonts w:cs="Times New Roman"/>
          <w:lang w:val="en-GB"/>
        </w:rPr>
        <w:t xml:space="preserve"> Python provides an extensive ecosystem for scientific computing, machine learning, and data engineering. Its flexibility and large library support make it ideal for integrating multiple analytical methods within a single workflow (Van Rossum &amp; Drake, 2009).</w:t>
      </w:r>
    </w:p>
    <w:p w14:paraId="0AC13690"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Pandas and NumPy – Data Wrangling and Numerical Operations:</w:t>
      </w:r>
      <w:r w:rsidRPr="003F03BF">
        <w:rPr>
          <w:rFonts w:cs="Times New Roman"/>
          <w:lang w:val="en-GB"/>
        </w:rPr>
        <w:t xml:space="preserve"> Pandas supports efficient handling of large tabular datasets, enabling cleaning, indexing, merging, and transformation of drilling logs. NumPy provides the numerical backbone for array operations, linear algebra, and statistical computations, making it essential for pre-processing geothermal datasets characterised by high variability and noise (McKinney, 2010).</w:t>
      </w:r>
    </w:p>
    <w:p w14:paraId="3156F899"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lastRenderedPageBreak/>
        <w:t xml:space="preserve">Scikit-learn – Implementation of Random Forest and </w:t>
      </w:r>
      <w:proofErr w:type="spellStart"/>
      <w:r w:rsidRPr="003F03BF">
        <w:rPr>
          <w:rFonts w:cs="Times New Roman"/>
          <w:b/>
          <w:bCs/>
          <w:lang w:val="en-GB"/>
        </w:rPr>
        <w:t>XGBoost</w:t>
      </w:r>
      <w:proofErr w:type="spellEnd"/>
      <w:r w:rsidRPr="003F03BF">
        <w:rPr>
          <w:rFonts w:cs="Times New Roman"/>
          <w:b/>
          <w:bCs/>
          <w:lang w:val="en-GB"/>
        </w:rPr>
        <w:t>:</w:t>
      </w:r>
      <w:r w:rsidRPr="003F03BF">
        <w:rPr>
          <w:rFonts w:cs="Times New Roman"/>
          <w:lang w:val="en-GB"/>
        </w:rPr>
        <w:t xml:space="preserve"> </w:t>
      </w:r>
      <w:proofErr w:type="spellStart"/>
      <w:r w:rsidRPr="003F03BF">
        <w:rPr>
          <w:rFonts w:cs="Times New Roman"/>
          <w:lang w:val="en-GB"/>
        </w:rPr>
        <w:t>Scikit</w:t>
      </w:r>
      <w:proofErr w:type="spellEnd"/>
      <w:r w:rsidRPr="003F03BF">
        <w:rPr>
          <w:rFonts w:cs="Times New Roman"/>
          <w:lang w:val="en-GB"/>
        </w:rPr>
        <w:t xml:space="preserve">-learn is widely used in scientific research due to its reliable, well-tested implementation of classical machine-learning algorithms (Pedregosa </w:t>
      </w:r>
      <w:r w:rsidRPr="003F03BF">
        <w:rPr>
          <w:rFonts w:cs="Times New Roman"/>
          <w:i/>
          <w:lang w:val="en-GB"/>
        </w:rPr>
        <w:t>et al</w:t>
      </w:r>
      <w:r w:rsidRPr="003F03BF">
        <w:rPr>
          <w:rFonts w:cs="Times New Roman"/>
          <w:lang w:val="en-GB"/>
        </w:rPr>
        <w:t xml:space="preserve">., 2011). It supports Random Forests and provides interfaces compatible with </w:t>
      </w:r>
      <w:proofErr w:type="spellStart"/>
      <w:r w:rsidRPr="003F03BF">
        <w:rPr>
          <w:rFonts w:cs="Times New Roman"/>
          <w:lang w:val="en-GB"/>
        </w:rPr>
        <w:t>XGBoost</w:t>
      </w:r>
      <w:proofErr w:type="spellEnd"/>
      <w:r w:rsidRPr="003F03BF">
        <w:rPr>
          <w:rFonts w:cs="Times New Roman"/>
          <w:lang w:val="en-GB"/>
        </w:rPr>
        <w:t>, both of which are effective for modelling nonlinear drilling behaviours.</w:t>
      </w:r>
    </w:p>
    <w:p w14:paraId="708BC797" w14:textId="64715796" w:rsidR="004E0DE9" w:rsidRPr="003F03BF" w:rsidRDefault="004E0DE9" w:rsidP="003F03BF">
      <w:pPr>
        <w:numPr>
          <w:ilvl w:val="0"/>
          <w:numId w:val="15"/>
        </w:numPr>
        <w:jc w:val="both"/>
        <w:rPr>
          <w:rFonts w:cs="Times New Roman"/>
          <w:lang w:val="en-GB"/>
        </w:rPr>
      </w:pPr>
      <w:r w:rsidRPr="003F03BF">
        <w:rPr>
          <w:rFonts w:cs="Times New Roman"/>
          <w:b/>
          <w:bCs/>
          <w:lang w:val="en-GB"/>
        </w:rPr>
        <w:t>TensorFlow/</w:t>
      </w:r>
      <w:proofErr w:type="spellStart"/>
      <w:r w:rsidRPr="003F03BF">
        <w:rPr>
          <w:rFonts w:cs="Times New Roman"/>
          <w:b/>
          <w:bCs/>
          <w:lang w:val="en-GB"/>
        </w:rPr>
        <w:t>Keras</w:t>
      </w:r>
      <w:proofErr w:type="spellEnd"/>
      <w:r w:rsidRPr="003F03BF">
        <w:rPr>
          <w:rFonts w:cs="Times New Roman"/>
          <w:b/>
          <w:bCs/>
          <w:lang w:val="en-GB"/>
        </w:rPr>
        <w:t xml:space="preserve"> – LSTM Development:</w:t>
      </w:r>
      <w:r w:rsidRPr="003F03BF">
        <w:rPr>
          <w:rFonts w:cs="Times New Roman"/>
          <w:lang w:val="en-GB"/>
        </w:rPr>
        <w:t xml:space="preserve"> TensorFlow and its high-level API </w:t>
      </w:r>
      <w:proofErr w:type="spellStart"/>
      <w:r w:rsidRPr="003F03BF">
        <w:rPr>
          <w:rFonts w:cs="Times New Roman"/>
          <w:lang w:val="en-GB"/>
        </w:rPr>
        <w:t>Keras</w:t>
      </w:r>
      <w:proofErr w:type="spellEnd"/>
      <w:r w:rsidRPr="003F03BF">
        <w:rPr>
          <w:rFonts w:cs="Times New Roman"/>
          <w:lang w:val="en-GB"/>
        </w:rPr>
        <w:t xml:space="preserve"> </w:t>
      </w:r>
      <w:r w:rsidRPr="00C824F3">
        <w:rPr>
          <w:rFonts w:cs="Times New Roman"/>
          <w:highlight w:val="yellow"/>
          <w:lang w:val="en-GB"/>
        </w:rPr>
        <w:t xml:space="preserve">enable </w:t>
      </w:r>
      <w:r w:rsidR="00C824F3" w:rsidRPr="00C824F3">
        <w:rPr>
          <w:rFonts w:cs="Times New Roman"/>
          <w:highlight w:val="yellow"/>
          <w:lang w:val="en-GB"/>
        </w:rPr>
        <w:t xml:space="preserve">the </w:t>
      </w:r>
      <w:r w:rsidRPr="00C824F3">
        <w:rPr>
          <w:rFonts w:cs="Times New Roman"/>
          <w:highlight w:val="yellow"/>
          <w:lang w:val="en-GB"/>
        </w:rPr>
        <w:t>construction</w:t>
      </w:r>
      <w:r w:rsidRPr="003F03BF">
        <w:rPr>
          <w:rFonts w:cs="Times New Roman"/>
          <w:lang w:val="en-GB"/>
        </w:rPr>
        <w:t xml:space="preserve"> of Long Short-Term Memory (LSTM) neural networks. LSTMs are especially suited for sequential geothermal drilling data, where drilling responses vary with depth and time. TensorFlow’s GPU acceleration allows training on large sequences efficiently.</w:t>
      </w:r>
    </w:p>
    <w:p w14:paraId="3D74ED08"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Stable-Baselines3 – Reinforcement Learning (Deep Q-Learning):</w:t>
      </w:r>
      <w:r w:rsidRPr="003F03BF">
        <w:rPr>
          <w:rFonts w:cs="Times New Roman"/>
          <w:lang w:val="en-GB"/>
        </w:rPr>
        <w:t xml:space="preserve"> Stable-Baselines3 provides reliable RL implementations, including Deep Q-Learning, suitable for sequential optimisation problems such as drilling parameter control. RL frameworks require stable policy evaluation, replay buffers, and environment interfaces, all of which are provided by Stable-Baselines3 (Raffin </w:t>
      </w:r>
      <w:r w:rsidRPr="003F03BF">
        <w:rPr>
          <w:rFonts w:cs="Times New Roman"/>
          <w:i/>
          <w:lang w:val="en-GB"/>
        </w:rPr>
        <w:t>et al</w:t>
      </w:r>
      <w:r w:rsidRPr="003F03BF">
        <w:rPr>
          <w:rFonts w:cs="Times New Roman"/>
          <w:lang w:val="en-GB"/>
        </w:rPr>
        <w:t>., 2021).</w:t>
      </w:r>
    </w:p>
    <w:p w14:paraId="49B62B71" w14:textId="77777777" w:rsidR="004E0DE9" w:rsidRPr="003F03BF" w:rsidRDefault="004E0DE9" w:rsidP="003F03BF">
      <w:pPr>
        <w:numPr>
          <w:ilvl w:val="0"/>
          <w:numId w:val="15"/>
        </w:numPr>
        <w:jc w:val="both"/>
        <w:rPr>
          <w:rFonts w:cs="Times New Roman"/>
          <w:lang w:val="en-GB"/>
        </w:rPr>
      </w:pPr>
      <w:r w:rsidRPr="003F03BF">
        <w:rPr>
          <w:rFonts w:cs="Times New Roman"/>
          <w:b/>
          <w:bCs/>
          <w:lang w:val="en-GB"/>
        </w:rPr>
        <w:t>Matplotlib/Seaborn – Visualisation:</w:t>
      </w:r>
      <w:r w:rsidRPr="003F03BF">
        <w:rPr>
          <w:rFonts w:cs="Times New Roman"/>
          <w:lang w:val="en-GB"/>
        </w:rPr>
        <w:t xml:space="preserve"> These libraries support exploratory data analysis and results communication. Matplotlib provides low-level control for scientific plotting, while Seaborn enhances statistical visualisation, enabling clearer interpretation of drilling parameter trends, feature importance, and model performance diagnostics (Hunter, 2007).</w:t>
      </w:r>
    </w:p>
    <w:p w14:paraId="6CAD583A" w14:textId="77777777" w:rsidR="005D0CB6" w:rsidRPr="003F03BF" w:rsidRDefault="005D0CB6" w:rsidP="003F03BF">
      <w:pPr>
        <w:pStyle w:val="Heading2"/>
        <w:jc w:val="both"/>
        <w:rPr>
          <w:rFonts w:ascii="Times New Roman" w:hAnsi="Times New Roman" w:cs="Times New Roman"/>
          <w:color w:val="auto"/>
        </w:rPr>
      </w:pPr>
      <w:r w:rsidRPr="003F03BF">
        <w:rPr>
          <w:rFonts w:ascii="Times New Roman" w:hAnsi="Times New Roman" w:cs="Times New Roman"/>
          <w:color w:val="auto"/>
        </w:rPr>
        <w:t>3.10 Method of Analysis and Validation</w:t>
      </w:r>
    </w:p>
    <w:p w14:paraId="511EA287" w14:textId="77777777" w:rsidR="005D0CB6" w:rsidRPr="003F03BF" w:rsidRDefault="005D0CB6" w:rsidP="003F03BF">
      <w:pPr>
        <w:spacing w:line="360" w:lineRule="auto"/>
        <w:jc w:val="both"/>
        <w:rPr>
          <w:rFonts w:cs="Times New Roman"/>
        </w:rPr>
      </w:pPr>
      <w:r w:rsidRPr="003F03BF">
        <w:rPr>
          <w:rFonts w:cs="Times New Roman"/>
        </w:rPr>
        <w:t xml:space="preserve">A rigorous multi-stage analysis and validation procedure was implemented to ensure the reliability, robustness, and interpretability of all predictive and </w:t>
      </w:r>
      <w:proofErr w:type="spellStart"/>
      <w:r w:rsidRPr="003F03BF">
        <w:rPr>
          <w:rFonts w:cs="Times New Roman"/>
        </w:rPr>
        <w:t>optimisation</w:t>
      </w:r>
      <w:proofErr w:type="spellEnd"/>
      <w:r w:rsidRPr="003F03BF">
        <w:rPr>
          <w:rFonts w:cs="Times New Roman"/>
        </w:rPr>
        <w:t xml:space="preserve"> models. Given the nonlinear and high-variability nature of geothermal drilling environments, a combination of statistical, machine-learning, and simulation-based evaluation techniques was adopted.</w:t>
      </w:r>
    </w:p>
    <w:p w14:paraId="1F4DFFD1" w14:textId="77777777" w:rsidR="005D0CB6" w:rsidRPr="003F03BF" w:rsidRDefault="005D0CB6" w:rsidP="003F03BF">
      <w:pPr>
        <w:pStyle w:val="Heading3"/>
        <w:jc w:val="both"/>
        <w:rPr>
          <w:rFonts w:ascii="Times New Roman" w:hAnsi="Times New Roman" w:cs="Times New Roman"/>
          <w:color w:val="auto"/>
        </w:rPr>
      </w:pPr>
      <w:r w:rsidRPr="003F03BF">
        <w:rPr>
          <w:rFonts w:ascii="Times New Roman" w:hAnsi="Times New Roman" w:cs="Times New Roman"/>
          <w:color w:val="auto"/>
        </w:rPr>
        <w:t>3.10.1 Performance Metrics for Supervised Learning Models</w:t>
      </w:r>
    </w:p>
    <w:p w14:paraId="0E5BC88D" w14:textId="77777777" w:rsidR="005D0CB6" w:rsidRPr="003F03BF" w:rsidRDefault="005D0CB6" w:rsidP="003F03BF">
      <w:pPr>
        <w:spacing w:line="360" w:lineRule="auto"/>
        <w:jc w:val="both"/>
        <w:rPr>
          <w:rFonts w:cs="Times New Roman"/>
        </w:rPr>
      </w:pPr>
      <w:r w:rsidRPr="003F03BF">
        <w:rPr>
          <w:rFonts w:cs="Times New Roman"/>
        </w:rPr>
        <w:t xml:space="preserve">To evaluate model accuracy and </w:t>
      </w:r>
      <w:proofErr w:type="spellStart"/>
      <w:r w:rsidRPr="003F03BF">
        <w:rPr>
          <w:rFonts w:cs="Times New Roman"/>
        </w:rPr>
        <w:t>generalisation</w:t>
      </w:r>
      <w:proofErr w:type="spellEnd"/>
      <w:r w:rsidRPr="003F03BF">
        <w:rPr>
          <w:rFonts w:cs="Times New Roman"/>
        </w:rPr>
        <w:t xml:space="preserve"> performance, three primary statistical metrics were used:</w:t>
      </w:r>
    </w:p>
    <w:p w14:paraId="7229719B" w14:textId="77777777" w:rsidR="005D0CB6" w:rsidRPr="003F03BF" w:rsidRDefault="005D0CB6" w:rsidP="003F03BF">
      <w:pPr>
        <w:numPr>
          <w:ilvl w:val="0"/>
          <w:numId w:val="18"/>
        </w:numPr>
        <w:spacing w:after="160" w:line="360" w:lineRule="auto"/>
        <w:jc w:val="both"/>
        <w:rPr>
          <w:rFonts w:cs="Times New Roman"/>
        </w:rPr>
      </w:pPr>
      <w:r w:rsidRPr="003F03BF">
        <w:rPr>
          <w:rFonts w:cs="Times New Roman"/>
          <w:b/>
          <w:bCs/>
        </w:rPr>
        <w:t>Mean Absolute Error (MAE):</w:t>
      </w:r>
      <w:r w:rsidRPr="003F03BF">
        <w:rPr>
          <w:rFonts w:cs="Times New Roman"/>
        </w:rPr>
        <w:t xml:space="preserve"> Measures the average magnitude of prediction errors without considering direction. MAE is less sensitive to outliers than squared-error metrics, making it suitable for geothermal drilling data where extreme values can occur due to sudden lithology transitions or sensor noise.</w:t>
      </w:r>
    </w:p>
    <w:p w14:paraId="3AF843D7" w14:textId="77777777" w:rsidR="005D0CB6" w:rsidRPr="003F03BF" w:rsidRDefault="005D0CB6" w:rsidP="003F03BF">
      <w:pPr>
        <w:numPr>
          <w:ilvl w:val="0"/>
          <w:numId w:val="18"/>
        </w:numPr>
        <w:spacing w:after="160" w:line="360" w:lineRule="auto"/>
        <w:jc w:val="both"/>
        <w:rPr>
          <w:rFonts w:cs="Times New Roman"/>
        </w:rPr>
      </w:pPr>
      <w:r w:rsidRPr="003F03BF">
        <w:rPr>
          <w:rFonts w:cs="Times New Roman"/>
          <w:b/>
          <w:bCs/>
        </w:rPr>
        <w:lastRenderedPageBreak/>
        <w:t>Root Mean Square Error (RMSE):</w:t>
      </w:r>
      <w:r w:rsidRPr="003F03BF">
        <w:rPr>
          <w:rFonts w:cs="Times New Roman"/>
        </w:rPr>
        <w:t xml:space="preserve"> Provides an error metric that </w:t>
      </w:r>
      <w:proofErr w:type="spellStart"/>
      <w:r w:rsidRPr="003F03BF">
        <w:rPr>
          <w:rFonts w:cs="Times New Roman"/>
        </w:rPr>
        <w:t>penalises</w:t>
      </w:r>
      <w:proofErr w:type="spellEnd"/>
      <w:r w:rsidRPr="003F03BF">
        <w:rPr>
          <w:rFonts w:cs="Times New Roman"/>
        </w:rPr>
        <w:t xml:space="preserve"> larger deviations more strongly. RMSE is particularly useful for drilling applications because large prediction errors (e.g., sudden ROP drops or torque spikes) have disproportionately high operational impacts.</w:t>
      </w:r>
    </w:p>
    <w:p w14:paraId="614F64BF" w14:textId="77777777" w:rsidR="005D0CB6" w:rsidRPr="003F03BF" w:rsidRDefault="005D0CB6" w:rsidP="003F03BF">
      <w:pPr>
        <w:numPr>
          <w:ilvl w:val="0"/>
          <w:numId w:val="18"/>
        </w:numPr>
        <w:spacing w:after="160" w:line="360" w:lineRule="auto"/>
        <w:jc w:val="both"/>
        <w:rPr>
          <w:rFonts w:cs="Times New Roman"/>
        </w:rPr>
      </w:pPr>
      <w:r w:rsidRPr="003F03BF">
        <w:rPr>
          <w:rFonts w:cs="Times New Roman"/>
          <w:b/>
          <w:bCs/>
        </w:rPr>
        <w:t>Coefficient of Determination (R²):</w:t>
      </w:r>
      <w:r w:rsidRPr="003F03BF">
        <w:rPr>
          <w:rFonts w:cs="Times New Roman"/>
        </w:rPr>
        <w:t xml:space="preserve"> Assesses how much variance in ROP or torque is captured by the model. High R² values indicate that the model effectively learns nonlinear parameter–response relationships inherent in geothermal drilling (Reinsch </w:t>
      </w:r>
      <w:r w:rsidRPr="003F03BF">
        <w:rPr>
          <w:rFonts w:cs="Times New Roman"/>
          <w:i/>
        </w:rPr>
        <w:t>et al</w:t>
      </w:r>
      <w:r w:rsidRPr="003F03BF">
        <w:rPr>
          <w:rFonts w:cs="Times New Roman"/>
        </w:rPr>
        <w:t>., 2017).</w:t>
      </w:r>
    </w:p>
    <w:p w14:paraId="3DD8E4D4" w14:textId="77777777" w:rsidR="005D0CB6" w:rsidRPr="003F03BF" w:rsidRDefault="005D0CB6" w:rsidP="003F03BF">
      <w:pPr>
        <w:spacing w:line="360" w:lineRule="auto"/>
        <w:jc w:val="both"/>
        <w:rPr>
          <w:rFonts w:cs="Times New Roman"/>
        </w:rPr>
      </w:pPr>
      <w:r w:rsidRPr="003F03BF">
        <w:rPr>
          <w:rFonts w:cs="Times New Roman"/>
        </w:rPr>
        <w:t>These metrics provide a balanced assessment of accuracy, robustness, and variance explanation.</w:t>
      </w:r>
    </w:p>
    <w:p w14:paraId="44CF7301" w14:textId="77777777" w:rsidR="005D0CB6" w:rsidRPr="003F03BF" w:rsidRDefault="005D0CB6" w:rsidP="003F03BF">
      <w:pPr>
        <w:jc w:val="both"/>
        <w:rPr>
          <w:rFonts w:cs="Times New Roman"/>
          <w:b/>
          <w:lang w:val="en-GB"/>
        </w:rPr>
      </w:pPr>
      <w:r w:rsidRPr="003F03BF">
        <w:rPr>
          <w:rFonts w:cs="Times New Roman"/>
          <w:b/>
          <w:lang w:val="en-GB"/>
        </w:rPr>
        <w:t>Justification of Methodological Choices</w:t>
      </w:r>
    </w:p>
    <w:p w14:paraId="657BCCF8" w14:textId="77777777" w:rsidR="005D0CB6" w:rsidRPr="003F03BF" w:rsidRDefault="005D0CB6" w:rsidP="003F03BF">
      <w:pPr>
        <w:jc w:val="both"/>
        <w:rPr>
          <w:rFonts w:cs="Times New Roman"/>
          <w:lang w:val="en-GB"/>
        </w:rPr>
      </w:pPr>
      <w:r w:rsidRPr="003F03BF">
        <w:rPr>
          <w:rFonts w:cs="Times New Roman"/>
          <w:lang w:val="en-GB"/>
        </w:rPr>
        <w:t>The methodological choices in this study were informed by the complex, nonlinear, and high-risk nature of geothermal drilling environments. Each analytical technique was selected to address specific challenges associated with geothermal well construction, including extreme temperatures, hard-rock drilling behaviour, sensor degradation, and lithological variability.</w:t>
      </w:r>
    </w:p>
    <w:p w14:paraId="59733D9A" w14:textId="77777777" w:rsidR="005D0CB6" w:rsidRPr="003F03BF" w:rsidRDefault="005D0CB6" w:rsidP="003F03BF">
      <w:pPr>
        <w:jc w:val="both"/>
        <w:rPr>
          <w:rFonts w:cs="Times New Roman"/>
          <w:b/>
          <w:bCs/>
          <w:lang w:val="en-GB"/>
        </w:rPr>
      </w:pPr>
      <w:r w:rsidRPr="003F03BF">
        <w:rPr>
          <w:rFonts w:cs="Times New Roman"/>
          <w:b/>
          <w:bCs/>
          <w:lang w:val="en-GB"/>
        </w:rPr>
        <w:t>1. Use of AI and Machine-Learning Methods</w:t>
      </w:r>
    </w:p>
    <w:p w14:paraId="350F3249" w14:textId="311B1D1A" w:rsidR="005D0CB6" w:rsidRPr="003F03BF" w:rsidRDefault="005D0CB6" w:rsidP="003F03BF">
      <w:pPr>
        <w:jc w:val="both"/>
        <w:rPr>
          <w:rFonts w:cs="Times New Roman"/>
          <w:lang w:val="en-GB"/>
        </w:rPr>
      </w:pPr>
      <w:r w:rsidRPr="003F03BF">
        <w:rPr>
          <w:rFonts w:cs="Times New Roman"/>
          <w:lang w:val="en-GB"/>
        </w:rPr>
        <w:t xml:space="preserve">Artificial intelligence techniques are </w:t>
      </w:r>
      <w:r w:rsidR="00C824F3" w:rsidRPr="00C824F3">
        <w:rPr>
          <w:rFonts w:cs="Times New Roman"/>
          <w:highlight w:val="yellow"/>
          <w:lang w:val="en-GB"/>
        </w:rPr>
        <w:t>well-</w:t>
      </w:r>
      <w:r w:rsidRPr="00C824F3">
        <w:rPr>
          <w:rFonts w:cs="Times New Roman"/>
          <w:highlight w:val="yellow"/>
          <w:lang w:val="en-GB"/>
        </w:rPr>
        <w:t>suited for</w:t>
      </w:r>
      <w:r w:rsidRPr="003F03BF">
        <w:rPr>
          <w:rFonts w:cs="Times New Roman"/>
          <w:lang w:val="en-GB"/>
        </w:rPr>
        <w:t xml:space="preserve"> geothermal drilling applications because drilling performance is influenced by nonlinear and coupled interactions among WOB, RPM, torque, lithology, temperature, and bit wear. Traditional empirical or physics-based models often fail to capture these relationships due to simplifying assumptions and limited ability to handle large parameter interactions (Li </w:t>
      </w:r>
      <w:r w:rsidRPr="003F03BF">
        <w:rPr>
          <w:rFonts w:cs="Times New Roman"/>
          <w:i/>
          <w:lang w:val="en-GB"/>
        </w:rPr>
        <w:t>et al</w:t>
      </w:r>
      <w:r w:rsidRPr="003F03BF">
        <w:rPr>
          <w:rFonts w:cs="Times New Roman"/>
          <w:lang w:val="en-GB"/>
        </w:rPr>
        <w:t>., 2024). Machine-learning models, by contrast, can learn complex, high-dimensional patterns directly from data, making them appropriate for predictive modelling in geothermal operations.</w:t>
      </w:r>
    </w:p>
    <w:p w14:paraId="2308DF3B" w14:textId="77777777" w:rsidR="005D0CB6" w:rsidRPr="003F03BF" w:rsidRDefault="005D0CB6" w:rsidP="003F03BF">
      <w:pPr>
        <w:jc w:val="both"/>
        <w:rPr>
          <w:rFonts w:cs="Times New Roman"/>
          <w:b/>
          <w:bCs/>
          <w:lang w:val="en-GB"/>
        </w:rPr>
      </w:pPr>
      <w:r w:rsidRPr="003F03BF">
        <w:rPr>
          <w:rFonts w:cs="Times New Roman"/>
          <w:b/>
          <w:bCs/>
          <w:lang w:val="en-GB"/>
        </w:rPr>
        <w:t>2. Justification for LSTM Networks</w:t>
      </w:r>
    </w:p>
    <w:p w14:paraId="2668A391" w14:textId="77777777" w:rsidR="005D0CB6" w:rsidRPr="003F03BF" w:rsidRDefault="005D0CB6" w:rsidP="003F03BF">
      <w:pPr>
        <w:jc w:val="both"/>
        <w:rPr>
          <w:rFonts w:cs="Times New Roman"/>
          <w:lang w:val="en-GB"/>
        </w:rPr>
      </w:pPr>
      <w:r w:rsidRPr="003F03BF">
        <w:rPr>
          <w:rFonts w:cs="Times New Roman"/>
          <w:lang w:val="en-GB"/>
        </w:rPr>
        <w:t>Long Short-Term Memory (LSTM) neural networks were chosen because drilling data follow a sequential, depth-indexed structure. The drilling response at any depth is influenced by earlier intervals, including previous lithology, bit condition, and accumulated vibrations. LSTMs are specifically designed to model long-range temporal dependencies and have been shown to outperform feedforward networks in depth-dependent drilling prediction. This makes them ideal for modelling geothermal drilling processes where sequential dependencies are dominant.</w:t>
      </w:r>
    </w:p>
    <w:p w14:paraId="1757AFF2" w14:textId="77777777" w:rsidR="005D0CB6" w:rsidRPr="003F03BF" w:rsidRDefault="005D0CB6" w:rsidP="003F03BF">
      <w:pPr>
        <w:jc w:val="both"/>
        <w:rPr>
          <w:rFonts w:cs="Times New Roman"/>
          <w:b/>
          <w:bCs/>
          <w:lang w:val="en-GB"/>
        </w:rPr>
      </w:pPr>
      <w:r w:rsidRPr="003F03BF">
        <w:rPr>
          <w:rFonts w:cs="Times New Roman"/>
          <w:b/>
          <w:bCs/>
          <w:lang w:val="en-GB"/>
        </w:rPr>
        <w:lastRenderedPageBreak/>
        <w:t>3. Reinforcement Learning for Sequential Optimisation</w:t>
      </w:r>
    </w:p>
    <w:p w14:paraId="1A058838" w14:textId="77777777" w:rsidR="005D0CB6" w:rsidRPr="003F03BF" w:rsidRDefault="005D0CB6" w:rsidP="003F03BF">
      <w:pPr>
        <w:jc w:val="both"/>
        <w:rPr>
          <w:rFonts w:cs="Times New Roman"/>
          <w:lang w:val="en-GB"/>
        </w:rPr>
      </w:pPr>
      <w:r w:rsidRPr="003F03BF">
        <w:rPr>
          <w:rFonts w:cs="Times New Roman"/>
          <w:lang w:val="en-GB"/>
        </w:rPr>
        <w:t>Reinforcement Learning (RL) was selected because geothermal drilling is inherently a dynamic, sequential decision-making process. Adjustments to WOB, RPM, or flow rate at one depth influence future drilling responses, torque levels, and bit conditions. RL algorithms, particularly Deep Q-Learning are designed to optimise cumulative rewards in such multi-step environments by learning optimal parameter adjustment strategies over time. This makes RL an appropriate tool for deriving real-time operational set-points.</w:t>
      </w:r>
    </w:p>
    <w:p w14:paraId="614793C0" w14:textId="77777777" w:rsidR="005D0CB6" w:rsidRPr="003F03BF" w:rsidRDefault="005D0CB6" w:rsidP="003F03BF">
      <w:pPr>
        <w:jc w:val="both"/>
        <w:rPr>
          <w:rFonts w:cs="Times New Roman"/>
          <w:b/>
          <w:bCs/>
          <w:lang w:val="en-GB"/>
        </w:rPr>
      </w:pPr>
      <w:r w:rsidRPr="003F03BF">
        <w:rPr>
          <w:rFonts w:cs="Times New Roman"/>
          <w:b/>
          <w:bCs/>
          <w:lang w:val="en-GB"/>
        </w:rPr>
        <w:t>4. Necessity of Uncertainty Quantification</w:t>
      </w:r>
    </w:p>
    <w:p w14:paraId="11FC0A90" w14:textId="77777777" w:rsidR="005D0CB6" w:rsidRPr="003F03BF" w:rsidRDefault="005D0CB6" w:rsidP="003F03BF">
      <w:pPr>
        <w:jc w:val="both"/>
        <w:rPr>
          <w:rFonts w:cs="Times New Roman"/>
          <w:lang w:val="en-GB"/>
        </w:rPr>
      </w:pPr>
      <w:r w:rsidRPr="003F03BF">
        <w:rPr>
          <w:rFonts w:cs="Times New Roman"/>
          <w:lang w:val="en-GB"/>
        </w:rPr>
        <w:t xml:space="preserve">Geothermal wells are characterised by sensor noise, thermal drift, intermittent data loss, and abrupt geological transitions. Without uncertainty quantification, AI-generated predictions may produce misleading outputs that could lead to unsafe operational decisions. Incorporating uncertainty through Monte Carlo dropout, ensemble variance, and Bayesian sampling ensures that each prediction is accompanied by confidence bounds, improving interpretability and operational reliability (Reinsch </w:t>
      </w:r>
      <w:r w:rsidRPr="003F03BF">
        <w:rPr>
          <w:rFonts w:cs="Times New Roman"/>
          <w:i/>
          <w:lang w:val="en-GB"/>
        </w:rPr>
        <w:t>et al</w:t>
      </w:r>
      <w:r w:rsidRPr="003F03BF">
        <w:rPr>
          <w:rFonts w:cs="Times New Roman"/>
          <w:lang w:val="en-GB"/>
        </w:rPr>
        <w:t>., 2017). This is especially important in high-temperature wells where measurement systems are prone to degradation.</w:t>
      </w:r>
    </w:p>
    <w:p w14:paraId="0D2DF9AD" w14:textId="77777777" w:rsidR="005D0CB6" w:rsidRPr="003F03BF" w:rsidRDefault="005D0CB6" w:rsidP="003F03BF">
      <w:pPr>
        <w:jc w:val="both"/>
        <w:rPr>
          <w:rFonts w:cs="Times New Roman"/>
          <w:b/>
          <w:bCs/>
          <w:lang w:val="en-GB"/>
        </w:rPr>
      </w:pPr>
      <w:r w:rsidRPr="003F03BF">
        <w:rPr>
          <w:rFonts w:cs="Times New Roman"/>
          <w:b/>
          <w:bCs/>
          <w:lang w:val="en-GB"/>
        </w:rPr>
        <w:t>5. Use of Adapted Real-World Datasets</w:t>
      </w:r>
    </w:p>
    <w:p w14:paraId="37D020A3" w14:textId="0CEA83C2" w:rsidR="005D0CB6" w:rsidRPr="003F03BF" w:rsidRDefault="005D0CB6" w:rsidP="003F03BF">
      <w:pPr>
        <w:jc w:val="both"/>
        <w:rPr>
          <w:rFonts w:cs="Times New Roman"/>
          <w:lang w:val="en-GB"/>
        </w:rPr>
      </w:pPr>
      <w:r w:rsidRPr="003F03BF">
        <w:rPr>
          <w:rFonts w:cs="Times New Roman"/>
          <w:lang w:val="en-GB"/>
        </w:rPr>
        <w:t xml:space="preserve">The study uses adapted datasets from IDDP and the Habanero EGS project to address the scarcity of publicly available geothermal field data. Many geothermal datasets are confidential or incomplete, limiting model generalisability. Using adapted datasets preserves essential statistical and </w:t>
      </w:r>
      <w:proofErr w:type="spellStart"/>
      <w:r w:rsidRPr="003F03BF">
        <w:rPr>
          <w:rFonts w:cs="Times New Roman"/>
          <w:lang w:val="en-GB"/>
        </w:rPr>
        <w:t>geomechanical</w:t>
      </w:r>
      <w:proofErr w:type="spellEnd"/>
      <w:r w:rsidRPr="003F03BF">
        <w:rPr>
          <w:rFonts w:cs="Times New Roman"/>
          <w:lang w:val="en-GB"/>
        </w:rPr>
        <w:t xml:space="preserve"> characteristics, such as lithology transitions, thermal gradients, and parameter </w:t>
      </w:r>
      <w:r w:rsidRPr="00C824F3">
        <w:rPr>
          <w:rFonts w:cs="Times New Roman"/>
          <w:highlight w:val="yellow"/>
          <w:lang w:val="en-GB"/>
        </w:rPr>
        <w:t>variability</w:t>
      </w:r>
      <w:r w:rsidR="00C824F3" w:rsidRPr="00C824F3">
        <w:rPr>
          <w:rFonts w:cs="Times New Roman"/>
          <w:highlight w:val="yellow"/>
          <w:lang w:val="en-GB"/>
        </w:rPr>
        <w:t>,</w:t>
      </w:r>
      <w:r w:rsidRPr="00C824F3">
        <w:rPr>
          <w:rFonts w:cs="Times New Roman"/>
          <w:highlight w:val="yellow"/>
          <w:lang w:val="en-GB"/>
        </w:rPr>
        <w:t xml:space="preserve"> while ensur</w:t>
      </w:r>
      <w:r w:rsidRPr="003F03BF">
        <w:rPr>
          <w:rFonts w:cs="Times New Roman"/>
          <w:lang w:val="en-GB"/>
        </w:rPr>
        <w:t>ing confidentiality. This improves ecological validity, ensuring that machine-learning models reflect true geothermal drilling behaviour rather than idealised or synthetic conditions.</w:t>
      </w:r>
    </w:p>
    <w:p w14:paraId="4680EF4C" w14:textId="77777777" w:rsidR="004E0DE9" w:rsidRPr="003F03BF" w:rsidRDefault="005D0CB6" w:rsidP="003F03BF">
      <w:pPr>
        <w:jc w:val="both"/>
        <w:rPr>
          <w:rFonts w:cs="Times New Roman"/>
          <w:lang w:val="en-GB"/>
        </w:rPr>
      </w:pPr>
      <w:r w:rsidRPr="003F03BF">
        <w:rPr>
          <w:rFonts w:cs="Times New Roman"/>
          <w:lang w:val="en-GB"/>
        </w:rPr>
        <w:t>Overall, the methodological choices support a holistic optimisation workflow capable of addressing the thermal, mechanical, and geological complexities unique to geothermal drilling.</w:t>
      </w:r>
    </w:p>
    <w:p w14:paraId="5B690788" w14:textId="77777777" w:rsidR="000A5607" w:rsidRPr="003F03BF" w:rsidRDefault="003F03BF" w:rsidP="003F03BF">
      <w:pPr>
        <w:pStyle w:val="Heading1"/>
        <w:jc w:val="both"/>
        <w:rPr>
          <w:rFonts w:ascii="Times New Roman" w:hAnsi="Times New Roman" w:cs="Times New Roman"/>
          <w:color w:val="auto"/>
        </w:rPr>
      </w:pPr>
      <w:r w:rsidRPr="003F03BF">
        <w:rPr>
          <w:rFonts w:ascii="Times New Roman" w:hAnsi="Times New Roman" w:cs="Times New Roman"/>
          <w:color w:val="auto"/>
        </w:rPr>
        <w:t>4. RESULTS</w:t>
      </w:r>
    </w:p>
    <w:p w14:paraId="6752CCD6"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4.1 Predictive Model Performance</w:t>
      </w:r>
    </w:p>
    <w:p w14:paraId="6E89252D" w14:textId="77777777" w:rsidR="000A5607" w:rsidRPr="003F03BF" w:rsidRDefault="00A9629A" w:rsidP="003F03BF">
      <w:pPr>
        <w:jc w:val="both"/>
        <w:rPr>
          <w:rFonts w:cs="Times New Roman"/>
        </w:rPr>
      </w:pPr>
      <w:r w:rsidRPr="003F03BF">
        <w:rPr>
          <w:rFonts w:cs="Times New Roman"/>
        </w:rPr>
        <w:t>Table 2 summarises predictive accuracy on the held-out test set. The LSTM achieved the best performance (R² = 0.92), consistent with the expectation that depth-dependent dependencies and cumulative effects influence drilling behaviour. Tree-based models performed strongly but were less effective at capturing sequential dependencies across lithology transitions.</w:t>
      </w:r>
    </w:p>
    <w:p w14:paraId="1E641DB8" w14:textId="77777777" w:rsidR="000A5607" w:rsidRPr="003F03BF" w:rsidRDefault="00A9629A" w:rsidP="003F03BF">
      <w:pPr>
        <w:jc w:val="both"/>
        <w:rPr>
          <w:rFonts w:cs="Times New Roman"/>
        </w:rPr>
      </w:pPr>
      <w:r w:rsidRPr="003F03BF">
        <w:rPr>
          <w:rFonts w:cs="Times New Roman"/>
          <w:i/>
        </w:rPr>
        <w:lastRenderedPageBreak/>
        <w:t>Table 2. Predictive model performance on adapted geothermal datasets.</w:t>
      </w:r>
    </w:p>
    <w:tbl>
      <w:tblPr>
        <w:tblW w:w="0" w:type="auto"/>
        <w:tblLook w:val="04A0" w:firstRow="1" w:lastRow="0" w:firstColumn="1" w:lastColumn="0" w:noHBand="0" w:noVBand="1"/>
      </w:tblPr>
      <w:tblGrid>
        <w:gridCol w:w="1728"/>
        <w:gridCol w:w="1728"/>
        <w:gridCol w:w="1728"/>
        <w:gridCol w:w="1728"/>
        <w:gridCol w:w="1728"/>
      </w:tblGrid>
      <w:tr w:rsidR="003F03BF" w:rsidRPr="003F03BF" w14:paraId="340BD798" w14:textId="77777777">
        <w:tc>
          <w:tcPr>
            <w:tcW w:w="1728" w:type="dxa"/>
          </w:tcPr>
          <w:p w14:paraId="01D4E4C1" w14:textId="77777777" w:rsidR="000A5607" w:rsidRPr="003F03BF" w:rsidRDefault="00A9629A" w:rsidP="003F03BF">
            <w:pPr>
              <w:jc w:val="both"/>
              <w:rPr>
                <w:rFonts w:cs="Times New Roman"/>
              </w:rPr>
            </w:pPr>
            <w:r w:rsidRPr="003F03BF">
              <w:rPr>
                <w:rFonts w:cs="Times New Roman"/>
              </w:rPr>
              <w:t>Model</w:t>
            </w:r>
          </w:p>
        </w:tc>
        <w:tc>
          <w:tcPr>
            <w:tcW w:w="1728" w:type="dxa"/>
          </w:tcPr>
          <w:p w14:paraId="5F586979" w14:textId="77777777" w:rsidR="000A5607" w:rsidRPr="003F03BF" w:rsidRDefault="00A9629A" w:rsidP="003F03BF">
            <w:pPr>
              <w:jc w:val="both"/>
              <w:rPr>
                <w:rFonts w:cs="Times New Roman"/>
              </w:rPr>
            </w:pPr>
            <w:r w:rsidRPr="003F03BF">
              <w:rPr>
                <w:rFonts w:cs="Times New Roman"/>
              </w:rPr>
              <w:t>MAE (m/hr)</w:t>
            </w:r>
          </w:p>
        </w:tc>
        <w:tc>
          <w:tcPr>
            <w:tcW w:w="1728" w:type="dxa"/>
          </w:tcPr>
          <w:p w14:paraId="5DD32AFD" w14:textId="77777777" w:rsidR="000A5607" w:rsidRPr="003F03BF" w:rsidRDefault="00A9629A" w:rsidP="003F03BF">
            <w:pPr>
              <w:jc w:val="both"/>
              <w:rPr>
                <w:rFonts w:cs="Times New Roman"/>
              </w:rPr>
            </w:pPr>
            <w:r w:rsidRPr="003F03BF">
              <w:rPr>
                <w:rFonts w:cs="Times New Roman"/>
              </w:rPr>
              <w:t>RMSE (m/hr)</w:t>
            </w:r>
          </w:p>
        </w:tc>
        <w:tc>
          <w:tcPr>
            <w:tcW w:w="1728" w:type="dxa"/>
          </w:tcPr>
          <w:p w14:paraId="09250933" w14:textId="77777777" w:rsidR="000A5607" w:rsidRPr="003F03BF" w:rsidRDefault="00A9629A" w:rsidP="003F03BF">
            <w:pPr>
              <w:jc w:val="both"/>
              <w:rPr>
                <w:rFonts w:cs="Times New Roman"/>
              </w:rPr>
            </w:pPr>
            <w:r w:rsidRPr="003F03BF">
              <w:rPr>
                <w:rFonts w:cs="Times New Roman"/>
              </w:rPr>
              <w:t>R²</w:t>
            </w:r>
          </w:p>
        </w:tc>
        <w:tc>
          <w:tcPr>
            <w:tcW w:w="1728" w:type="dxa"/>
          </w:tcPr>
          <w:p w14:paraId="6CDEA278" w14:textId="77777777" w:rsidR="000A5607" w:rsidRPr="003F03BF" w:rsidRDefault="00A9629A" w:rsidP="003F03BF">
            <w:pPr>
              <w:jc w:val="both"/>
              <w:rPr>
                <w:rFonts w:cs="Times New Roman"/>
              </w:rPr>
            </w:pPr>
            <w:r w:rsidRPr="003F03BF">
              <w:rPr>
                <w:rFonts w:cs="Times New Roman"/>
              </w:rPr>
              <w:t>Interpretation</w:t>
            </w:r>
          </w:p>
        </w:tc>
      </w:tr>
      <w:tr w:rsidR="003F03BF" w:rsidRPr="003F03BF" w14:paraId="5404EFC8" w14:textId="77777777">
        <w:tc>
          <w:tcPr>
            <w:tcW w:w="1728" w:type="dxa"/>
          </w:tcPr>
          <w:p w14:paraId="455AC1C1" w14:textId="77777777" w:rsidR="000A5607" w:rsidRPr="003F03BF" w:rsidRDefault="00A9629A" w:rsidP="003F03BF">
            <w:pPr>
              <w:jc w:val="both"/>
              <w:rPr>
                <w:rFonts w:cs="Times New Roman"/>
              </w:rPr>
            </w:pPr>
            <w:r w:rsidRPr="003F03BF">
              <w:rPr>
                <w:rFonts w:cs="Times New Roman"/>
              </w:rPr>
              <w:t>Random Forest</w:t>
            </w:r>
          </w:p>
        </w:tc>
        <w:tc>
          <w:tcPr>
            <w:tcW w:w="1728" w:type="dxa"/>
          </w:tcPr>
          <w:p w14:paraId="45C7D34B" w14:textId="77777777" w:rsidR="000A5607" w:rsidRPr="003F03BF" w:rsidRDefault="00A9629A" w:rsidP="003F03BF">
            <w:pPr>
              <w:jc w:val="both"/>
              <w:rPr>
                <w:rFonts w:cs="Times New Roman"/>
              </w:rPr>
            </w:pPr>
            <w:r w:rsidRPr="003F03BF">
              <w:rPr>
                <w:rFonts w:cs="Times New Roman"/>
              </w:rPr>
              <w:t>1.12</w:t>
            </w:r>
          </w:p>
        </w:tc>
        <w:tc>
          <w:tcPr>
            <w:tcW w:w="1728" w:type="dxa"/>
          </w:tcPr>
          <w:p w14:paraId="1E01B758" w14:textId="2E07A6AF" w:rsidR="00DB61F5" w:rsidRDefault="00A9629A" w:rsidP="003F03BF">
            <w:pPr>
              <w:jc w:val="both"/>
              <w:rPr>
                <w:rFonts w:cs="Times New Roman"/>
              </w:rPr>
            </w:pPr>
            <w:r w:rsidRPr="003F03BF">
              <w:rPr>
                <w:rFonts w:cs="Times New Roman"/>
              </w:rPr>
              <w:t>1.78</w:t>
            </w:r>
          </w:p>
          <w:p w14:paraId="76925280" w14:textId="77777777" w:rsidR="000A5607" w:rsidRPr="00DB61F5" w:rsidRDefault="000A5607" w:rsidP="00DB61F5">
            <w:pPr>
              <w:jc w:val="center"/>
              <w:rPr>
                <w:rFonts w:cs="Times New Roman"/>
              </w:rPr>
            </w:pPr>
          </w:p>
        </w:tc>
        <w:tc>
          <w:tcPr>
            <w:tcW w:w="1728" w:type="dxa"/>
          </w:tcPr>
          <w:p w14:paraId="42E36F4E" w14:textId="77777777" w:rsidR="000A5607" w:rsidRPr="003F03BF" w:rsidRDefault="00A9629A" w:rsidP="003F03BF">
            <w:pPr>
              <w:jc w:val="both"/>
              <w:rPr>
                <w:rFonts w:cs="Times New Roman"/>
              </w:rPr>
            </w:pPr>
            <w:r w:rsidRPr="003F03BF">
              <w:rPr>
                <w:rFonts w:cs="Times New Roman"/>
              </w:rPr>
              <w:t>0.84</w:t>
            </w:r>
          </w:p>
        </w:tc>
        <w:tc>
          <w:tcPr>
            <w:tcW w:w="1728" w:type="dxa"/>
          </w:tcPr>
          <w:p w14:paraId="2A31CFFD" w14:textId="77777777" w:rsidR="000A5607" w:rsidRPr="003F03BF" w:rsidRDefault="00A9629A" w:rsidP="003F03BF">
            <w:pPr>
              <w:jc w:val="both"/>
              <w:rPr>
                <w:rFonts w:cs="Times New Roman"/>
              </w:rPr>
            </w:pPr>
            <w:r w:rsidRPr="003F03BF">
              <w:rPr>
                <w:rFonts w:cs="Times New Roman"/>
              </w:rPr>
              <w:t>Strong baseline; sensitive to lithology transitions</w:t>
            </w:r>
          </w:p>
        </w:tc>
      </w:tr>
      <w:tr w:rsidR="003F03BF" w:rsidRPr="003F03BF" w14:paraId="640152A1" w14:textId="77777777">
        <w:tc>
          <w:tcPr>
            <w:tcW w:w="1728" w:type="dxa"/>
          </w:tcPr>
          <w:p w14:paraId="5C6FA173" w14:textId="77777777" w:rsidR="000A5607" w:rsidRPr="003F03BF" w:rsidRDefault="00A9629A" w:rsidP="003F03BF">
            <w:pPr>
              <w:jc w:val="both"/>
              <w:rPr>
                <w:rFonts w:cs="Times New Roman"/>
              </w:rPr>
            </w:pPr>
            <w:proofErr w:type="spellStart"/>
            <w:r w:rsidRPr="003F03BF">
              <w:rPr>
                <w:rFonts w:cs="Times New Roman"/>
              </w:rPr>
              <w:t>XGBoost</w:t>
            </w:r>
            <w:proofErr w:type="spellEnd"/>
          </w:p>
        </w:tc>
        <w:tc>
          <w:tcPr>
            <w:tcW w:w="1728" w:type="dxa"/>
          </w:tcPr>
          <w:p w14:paraId="419191CB" w14:textId="77777777" w:rsidR="000A5607" w:rsidRPr="003F03BF" w:rsidRDefault="00A9629A" w:rsidP="003F03BF">
            <w:pPr>
              <w:jc w:val="both"/>
              <w:rPr>
                <w:rFonts w:cs="Times New Roman"/>
              </w:rPr>
            </w:pPr>
            <w:r w:rsidRPr="003F03BF">
              <w:rPr>
                <w:rFonts w:cs="Times New Roman"/>
              </w:rPr>
              <w:t>0.94</w:t>
            </w:r>
          </w:p>
        </w:tc>
        <w:tc>
          <w:tcPr>
            <w:tcW w:w="1728" w:type="dxa"/>
          </w:tcPr>
          <w:p w14:paraId="0892EA7F" w14:textId="77777777" w:rsidR="000A5607" w:rsidRPr="003F03BF" w:rsidRDefault="00A9629A" w:rsidP="003F03BF">
            <w:pPr>
              <w:jc w:val="both"/>
              <w:rPr>
                <w:rFonts w:cs="Times New Roman"/>
              </w:rPr>
            </w:pPr>
            <w:r w:rsidRPr="003F03BF">
              <w:rPr>
                <w:rFonts w:cs="Times New Roman"/>
              </w:rPr>
              <w:t>1.51</w:t>
            </w:r>
          </w:p>
        </w:tc>
        <w:tc>
          <w:tcPr>
            <w:tcW w:w="1728" w:type="dxa"/>
          </w:tcPr>
          <w:p w14:paraId="073AC423" w14:textId="77777777" w:rsidR="000A5607" w:rsidRPr="003F03BF" w:rsidRDefault="00A9629A" w:rsidP="003F03BF">
            <w:pPr>
              <w:jc w:val="both"/>
              <w:rPr>
                <w:rFonts w:cs="Times New Roman"/>
              </w:rPr>
            </w:pPr>
            <w:r w:rsidRPr="003F03BF">
              <w:rPr>
                <w:rFonts w:cs="Times New Roman"/>
              </w:rPr>
              <w:t>0.88</w:t>
            </w:r>
          </w:p>
        </w:tc>
        <w:tc>
          <w:tcPr>
            <w:tcW w:w="1728" w:type="dxa"/>
          </w:tcPr>
          <w:p w14:paraId="74831674" w14:textId="77777777" w:rsidR="000A5607" w:rsidRPr="003F03BF" w:rsidRDefault="00A9629A" w:rsidP="003F03BF">
            <w:pPr>
              <w:jc w:val="both"/>
              <w:rPr>
                <w:rFonts w:cs="Times New Roman"/>
              </w:rPr>
            </w:pPr>
            <w:r w:rsidRPr="003F03BF">
              <w:rPr>
                <w:rFonts w:cs="Times New Roman"/>
              </w:rPr>
              <w:t>Best ensemble model; robust under noisy conditions</w:t>
            </w:r>
          </w:p>
        </w:tc>
      </w:tr>
      <w:tr w:rsidR="003F03BF" w:rsidRPr="003F03BF" w14:paraId="401F9493" w14:textId="77777777">
        <w:tc>
          <w:tcPr>
            <w:tcW w:w="1728" w:type="dxa"/>
          </w:tcPr>
          <w:p w14:paraId="21CBD94F" w14:textId="77777777" w:rsidR="000A5607" w:rsidRPr="003F03BF" w:rsidRDefault="00A9629A" w:rsidP="003F03BF">
            <w:pPr>
              <w:jc w:val="both"/>
              <w:rPr>
                <w:rFonts w:cs="Times New Roman"/>
              </w:rPr>
            </w:pPr>
            <w:r w:rsidRPr="003F03BF">
              <w:rPr>
                <w:rFonts w:cs="Times New Roman"/>
              </w:rPr>
              <w:t>LSTM</w:t>
            </w:r>
          </w:p>
        </w:tc>
        <w:tc>
          <w:tcPr>
            <w:tcW w:w="1728" w:type="dxa"/>
          </w:tcPr>
          <w:p w14:paraId="245C77FA" w14:textId="77777777" w:rsidR="000A5607" w:rsidRPr="003F03BF" w:rsidRDefault="00A9629A" w:rsidP="003F03BF">
            <w:pPr>
              <w:jc w:val="both"/>
              <w:rPr>
                <w:rFonts w:cs="Times New Roman"/>
              </w:rPr>
            </w:pPr>
            <w:r w:rsidRPr="003F03BF">
              <w:rPr>
                <w:rFonts w:cs="Times New Roman"/>
              </w:rPr>
              <w:t>0.72</w:t>
            </w:r>
          </w:p>
        </w:tc>
        <w:tc>
          <w:tcPr>
            <w:tcW w:w="1728" w:type="dxa"/>
          </w:tcPr>
          <w:p w14:paraId="0A738837" w14:textId="77777777" w:rsidR="000A5607" w:rsidRPr="003F03BF" w:rsidRDefault="00A9629A" w:rsidP="003F03BF">
            <w:pPr>
              <w:jc w:val="both"/>
              <w:rPr>
                <w:rFonts w:cs="Times New Roman"/>
              </w:rPr>
            </w:pPr>
            <w:r w:rsidRPr="003F03BF">
              <w:rPr>
                <w:rFonts w:cs="Times New Roman"/>
              </w:rPr>
              <w:t>1.19</w:t>
            </w:r>
          </w:p>
        </w:tc>
        <w:tc>
          <w:tcPr>
            <w:tcW w:w="1728" w:type="dxa"/>
          </w:tcPr>
          <w:p w14:paraId="0D3D6A05" w14:textId="77777777" w:rsidR="000A5607" w:rsidRPr="003F03BF" w:rsidRDefault="00A9629A" w:rsidP="003F03BF">
            <w:pPr>
              <w:jc w:val="both"/>
              <w:rPr>
                <w:rFonts w:cs="Times New Roman"/>
              </w:rPr>
            </w:pPr>
            <w:r w:rsidRPr="003F03BF">
              <w:rPr>
                <w:rFonts w:cs="Times New Roman"/>
              </w:rPr>
              <w:t>0.92</w:t>
            </w:r>
          </w:p>
        </w:tc>
        <w:tc>
          <w:tcPr>
            <w:tcW w:w="1728" w:type="dxa"/>
          </w:tcPr>
          <w:p w14:paraId="0818F299" w14:textId="77777777" w:rsidR="000A5607" w:rsidRPr="003F03BF" w:rsidRDefault="00A9629A" w:rsidP="003F03BF">
            <w:pPr>
              <w:jc w:val="both"/>
              <w:rPr>
                <w:rFonts w:cs="Times New Roman"/>
              </w:rPr>
            </w:pPr>
            <w:r w:rsidRPr="003F03BF">
              <w:rPr>
                <w:rFonts w:cs="Times New Roman"/>
              </w:rPr>
              <w:t>Best overall; captures sequential depth dependence</w:t>
            </w:r>
          </w:p>
        </w:tc>
      </w:tr>
    </w:tbl>
    <w:p w14:paraId="16939FB3" w14:textId="77777777" w:rsidR="006D5A5A" w:rsidRPr="003F03BF" w:rsidRDefault="006D5A5A" w:rsidP="003F03BF">
      <w:pPr>
        <w:pStyle w:val="Heading2"/>
        <w:jc w:val="both"/>
        <w:rPr>
          <w:rFonts w:ascii="Times New Roman" w:hAnsi="Times New Roman" w:cs="Times New Roman"/>
          <w:color w:val="auto"/>
        </w:rPr>
      </w:pPr>
      <w:r w:rsidRPr="003F03BF">
        <w:rPr>
          <w:rFonts w:ascii="Times New Roman" w:eastAsia="Calibri" w:hAnsi="Times New Roman" w:cs="Times New Roman"/>
          <w:b w:val="0"/>
          <w:bCs w:val="0"/>
          <w:color w:val="auto"/>
          <w:sz w:val="22"/>
          <w:szCs w:val="22"/>
          <w:lang w:val="en-GB"/>
        </w:rPr>
        <w:t>The LSTM’s superior performance is attributed to its ability to capture temporal dependencies within drilling response sequences, which are inherently depth</w:t>
      </w:r>
      <w:r w:rsidRPr="003F03BF">
        <w:rPr>
          <w:rFonts w:ascii="Times New Roman" w:eastAsia="Calibri" w:hAnsi="Times New Roman" w:cs="Times New Roman"/>
          <w:b w:val="0"/>
          <w:bCs w:val="0"/>
          <w:color w:val="auto"/>
          <w:sz w:val="22"/>
          <w:szCs w:val="22"/>
          <w:lang w:val="en-GB"/>
        </w:rPr>
        <w:noBreakHyphen/>
        <w:t>indexed and strongly influenced by prior lithological transitions, accumulated bit damage, and evolving thermal-mechanical conditions. Unlike tree</w:t>
      </w:r>
      <w:r w:rsidRPr="003F03BF">
        <w:rPr>
          <w:rFonts w:ascii="Times New Roman" w:eastAsia="Calibri" w:hAnsi="Times New Roman" w:cs="Times New Roman"/>
          <w:b w:val="0"/>
          <w:bCs w:val="0"/>
          <w:color w:val="auto"/>
          <w:sz w:val="22"/>
          <w:szCs w:val="22"/>
          <w:lang w:val="en-GB"/>
        </w:rPr>
        <w:noBreakHyphen/>
        <w:t>based models, which treat each depth interval as an independent observation, LSTMs retain memory of prior states through gated recurrent units. This enables them to learn long</w:t>
      </w:r>
      <w:r w:rsidRPr="003F03BF">
        <w:rPr>
          <w:rFonts w:ascii="Times New Roman" w:eastAsia="Calibri" w:hAnsi="Times New Roman" w:cs="Times New Roman"/>
          <w:b w:val="0"/>
          <w:bCs w:val="0"/>
          <w:color w:val="auto"/>
          <w:sz w:val="22"/>
          <w:szCs w:val="22"/>
          <w:lang w:val="en-GB"/>
        </w:rPr>
        <w:noBreakHyphen/>
        <w:t>range dependencies such as delayed torque responses, gradual changes in ROP linked to progressive bit wear, and thermal</w:t>
      </w:r>
      <w:r w:rsidRPr="003F03BF">
        <w:rPr>
          <w:rFonts w:ascii="Times New Roman" w:eastAsia="Calibri" w:hAnsi="Times New Roman" w:cs="Times New Roman"/>
          <w:b w:val="0"/>
          <w:bCs w:val="0"/>
          <w:color w:val="auto"/>
          <w:sz w:val="22"/>
          <w:szCs w:val="22"/>
          <w:lang w:val="en-GB"/>
        </w:rPr>
        <w:noBreakHyphen/>
        <w:t xml:space="preserve">induced shifts in drilling-fluid behaviour. This is consistent with recent advances in deep-learning-based ROP prediction, where enhanced LSTM and </w:t>
      </w:r>
      <w:proofErr w:type="spellStart"/>
      <w:r w:rsidRPr="003F03BF">
        <w:rPr>
          <w:rFonts w:ascii="Times New Roman" w:eastAsia="Calibri" w:hAnsi="Times New Roman" w:cs="Times New Roman"/>
          <w:b w:val="0"/>
          <w:bCs w:val="0"/>
          <w:color w:val="auto"/>
          <w:sz w:val="22"/>
          <w:szCs w:val="22"/>
          <w:lang w:val="en-GB"/>
        </w:rPr>
        <w:t>BiLSTM</w:t>
      </w:r>
      <w:proofErr w:type="spellEnd"/>
      <w:r w:rsidRPr="003F03BF">
        <w:rPr>
          <w:rFonts w:ascii="Times New Roman" w:eastAsia="Calibri" w:hAnsi="Times New Roman" w:cs="Times New Roman"/>
          <w:b w:val="0"/>
          <w:bCs w:val="0"/>
          <w:color w:val="auto"/>
          <w:sz w:val="22"/>
          <w:szCs w:val="22"/>
          <w:lang w:val="en-GB"/>
        </w:rPr>
        <w:t xml:space="preserve"> architectures coupled with optimisation algorithms achieve state-of-the-art accuracy (Xiong </w:t>
      </w:r>
      <w:r w:rsidRPr="003F03BF">
        <w:rPr>
          <w:rFonts w:ascii="Times New Roman" w:eastAsia="Calibri" w:hAnsi="Times New Roman" w:cs="Times New Roman"/>
          <w:b w:val="0"/>
          <w:bCs w:val="0"/>
          <w:i/>
          <w:color w:val="auto"/>
          <w:sz w:val="22"/>
          <w:szCs w:val="22"/>
          <w:lang w:val="en-GB"/>
        </w:rPr>
        <w:t>et al</w:t>
      </w:r>
      <w:r w:rsidRPr="003F03BF">
        <w:rPr>
          <w:rFonts w:ascii="Times New Roman" w:eastAsia="Calibri" w:hAnsi="Times New Roman" w:cs="Times New Roman"/>
          <w:b w:val="0"/>
          <w:bCs w:val="0"/>
          <w:color w:val="auto"/>
          <w:sz w:val="22"/>
          <w:szCs w:val="22"/>
          <w:lang w:val="en-GB"/>
        </w:rPr>
        <w:t>., 2024).</w:t>
      </w:r>
    </w:p>
    <w:p w14:paraId="386256C4"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4.2 Feature Importance</w:t>
      </w:r>
    </w:p>
    <w:p w14:paraId="2FA774A5" w14:textId="77777777" w:rsidR="000A5607" w:rsidRPr="003F03BF" w:rsidRDefault="00A9629A" w:rsidP="003F03BF">
      <w:pPr>
        <w:jc w:val="both"/>
        <w:rPr>
          <w:rFonts w:cs="Times New Roman"/>
        </w:rPr>
      </w:pPr>
      <w:r w:rsidRPr="003F03BF">
        <w:rPr>
          <w:rFonts w:cs="Times New Roman"/>
        </w:rPr>
        <w:t>Feature-importance analysis (Figure 4) indicates that WOB and RPM dominate ROP response, while lithology remains highly influential due to abrupt transitions typical of geothermal wells. This aligns with drilling mechanics expectations: WOB increases depth of cut up to a failure or wear threshold, and RPM controls cutter engagement frequency and mechanical specific energy. The importance of lithology reflects strong changes in rock strength, abrasiveness, and fracture density across depth.</w:t>
      </w:r>
    </w:p>
    <w:p w14:paraId="4632B6CE" w14:textId="77777777" w:rsidR="000A5607" w:rsidRPr="003F03BF" w:rsidRDefault="000A5607" w:rsidP="003F03BF">
      <w:pPr>
        <w:jc w:val="both"/>
        <w:rPr>
          <w:rFonts w:cs="Times New Roman"/>
        </w:rPr>
      </w:pPr>
    </w:p>
    <w:p w14:paraId="229BE703" w14:textId="77777777" w:rsidR="000A5607" w:rsidRPr="003F03BF" w:rsidRDefault="00A9629A" w:rsidP="003F03BF">
      <w:pPr>
        <w:jc w:val="both"/>
        <w:rPr>
          <w:rFonts w:cs="Times New Roman"/>
        </w:rPr>
      </w:pPr>
      <w:r w:rsidRPr="003F03BF">
        <w:rPr>
          <w:rFonts w:cs="Times New Roman"/>
          <w:noProof/>
        </w:rPr>
        <w:lastRenderedPageBreak/>
        <w:drawing>
          <wp:inline distT="0" distB="0" distL="0" distR="0" wp14:anchorId="2479D817" wp14:editId="7163AF5D">
            <wp:extent cx="5303520" cy="29832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Feature_Importance.png"/>
                    <pic:cNvPicPr/>
                  </pic:nvPicPr>
                  <pic:blipFill>
                    <a:blip r:embed="rId11"/>
                    <a:stretch>
                      <a:fillRect/>
                    </a:stretch>
                  </pic:blipFill>
                  <pic:spPr>
                    <a:xfrm>
                      <a:off x="0" y="0"/>
                      <a:ext cx="5303520" cy="2983230"/>
                    </a:xfrm>
                    <a:prstGeom prst="rect">
                      <a:avLst/>
                    </a:prstGeom>
                  </pic:spPr>
                </pic:pic>
              </a:graphicData>
            </a:graphic>
          </wp:inline>
        </w:drawing>
      </w:r>
    </w:p>
    <w:p w14:paraId="51FA2053" w14:textId="77777777" w:rsidR="000A5607" w:rsidRPr="003F03BF" w:rsidRDefault="00A9629A" w:rsidP="003F03BF">
      <w:pPr>
        <w:jc w:val="both"/>
        <w:rPr>
          <w:rFonts w:cs="Times New Roman"/>
        </w:rPr>
      </w:pPr>
      <w:r w:rsidRPr="003F03BF">
        <w:rPr>
          <w:rFonts w:cs="Times New Roman"/>
          <w:i/>
        </w:rPr>
        <w:t>Figure 4. Feature importance ranking (XGBoost), highlighting dominant influence of WOB, RPM and lithology.</w:t>
      </w:r>
    </w:p>
    <w:p w14:paraId="03B6FFE0" w14:textId="77777777" w:rsidR="006D5A5A" w:rsidRPr="006D5A5A" w:rsidRDefault="006D5A5A" w:rsidP="003F03BF">
      <w:pPr>
        <w:spacing w:after="160" w:line="360" w:lineRule="auto"/>
        <w:jc w:val="both"/>
        <w:rPr>
          <w:rFonts w:eastAsia="Calibri" w:cs="Times New Roman"/>
          <w:sz w:val="22"/>
          <w:lang w:val="en-GB"/>
        </w:rPr>
      </w:pPr>
      <w:r w:rsidRPr="006D5A5A">
        <w:rPr>
          <w:rFonts w:eastAsia="Calibri" w:cs="Times New Roman"/>
          <w:sz w:val="22"/>
          <w:lang w:val="en-GB"/>
        </w:rPr>
        <w:t xml:space="preserve">These results show strong agreement with established drilling-mechanics theory and prior geothermal drilling investigations. In hard-rock environments such as basaltic and granitic formations, WOB and RPM govern the two fundamental components of the drilling process: axial penetration force and cutter impact frequency. Multiple geothermal case studies, including those from IDDP and continental EGS projects, demonstrate that incremental increases in WOB directly enhance the depth of cut per revolution until the threshold of bit or formation failure is reached (Friðleifsson </w:t>
      </w:r>
      <w:r w:rsidRPr="006D5A5A">
        <w:rPr>
          <w:rFonts w:eastAsia="Calibri" w:cs="Times New Roman"/>
          <w:i/>
          <w:sz w:val="22"/>
          <w:lang w:val="en-GB"/>
        </w:rPr>
        <w:t>et al</w:t>
      </w:r>
      <w:r w:rsidRPr="006D5A5A">
        <w:rPr>
          <w:rFonts w:eastAsia="Calibri" w:cs="Times New Roman"/>
          <w:sz w:val="22"/>
          <w:lang w:val="en-GB"/>
        </w:rPr>
        <w:t xml:space="preserve">., 2014). Similarly, RPM modulates the rate at which cutters engage the rock surface, affecting rock-fracture initiation, chip removal, and mechanical specific energy (MSE). Reinsch </w:t>
      </w:r>
      <w:r w:rsidRPr="006D5A5A">
        <w:rPr>
          <w:rFonts w:eastAsia="Calibri" w:cs="Times New Roman"/>
          <w:i/>
          <w:sz w:val="22"/>
          <w:lang w:val="en-GB"/>
        </w:rPr>
        <w:t>et al</w:t>
      </w:r>
      <w:r w:rsidRPr="006D5A5A">
        <w:rPr>
          <w:rFonts w:eastAsia="Calibri" w:cs="Times New Roman"/>
          <w:sz w:val="22"/>
          <w:lang w:val="en-GB"/>
        </w:rPr>
        <w:t>. (2017) highlight that in high-temperature intervals, where thermal weakening of rock is offset by increased bit wear, the simultaneous optimisation of WOB and RPM becomes even more critical for maintaining stable ROP.</w:t>
      </w:r>
    </w:p>
    <w:p w14:paraId="1E82E12F" w14:textId="77777777" w:rsidR="006D5A5A" w:rsidRPr="003F03BF" w:rsidRDefault="006D5A5A" w:rsidP="003F03BF">
      <w:pPr>
        <w:pStyle w:val="Heading2"/>
        <w:jc w:val="both"/>
        <w:rPr>
          <w:rFonts w:ascii="Times New Roman" w:hAnsi="Times New Roman" w:cs="Times New Roman"/>
          <w:color w:val="auto"/>
        </w:rPr>
      </w:pPr>
      <w:r w:rsidRPr="003F03BF">
        <w:rPr>
          <w:rFonts w:ascii="Times New Roman" w:eastAsia="Calibri" w:hAnsi="Times New Roman" w:cs="Times New Roman"/>
          <w:b w:val="0"/>
          <w:bCs w:val="0"/>
          <w:color w:val="auto"/>
          <w:sz w:val="22"/>
          <w:szCs w:val="22"/>
          <w:lang w:val="en-GB"/>
        </w:rPr>
        <w:lastRenderedPageBreak/>
        <w:t>The high importance assigned to lithology reflects its governing influence on bit–rock interaction mechanisms and drilling response heterogeneity. Geothermal wells frequently traverse sharp lithological boundaries, such as transitions from basalt to hyaloclastite, or from granite to faulted, highly fractured zones, which cause abrupt changes in rock strength, abrasiveness, porosity, and fracture density. These transitions produce sudden torque fluctuations, variations in ROP, and changes in vibration severity. The model’s sensitivity to lithology therefore captures the real-world geological variability characteristic of high-enthalpy geothermal settings, reinforcing the necessity of incorporating formation-dependent features into AI-driven optimisation frameworks., where rapid shifts between basalt, tuff, rhyolite, and fractured intervals cause substantial variations in drilling response. These abrupt lithological boundaries influence torque demand, bit wear progression, and vibration severity, reinforcing the necessity for models capable of capturing formation</w:t>
      </w:r>
      <w:r w:rsidRPr="003F03BF">
        <w:rPr>
          <w:rFonts w:ascii="Times New Roman" w:eastAsia="Calibri" w:hAnsi="Times New Roman" w:cs="Times New Roman"/>
          <w:b w:val="0"/>
          <w:bCs w:val="0"/>
          <w:color w:val="auto"/>
          <w:sz w:val="22"/>
          <w:szCs w:val="22"/>
          <w:lang w:val="en-GB"/>
        </w:rPr>
        <w:noBreakHyphen/>
        <w:t>dependent variability.</w:t>
      </w:r>
    </w:p>
    <w:p w14:paraId="1E05936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4.3 Baseline vs SAC Optimisation</w:t>
      </w:r>
    </w:p>
    <w:p w14:paraId="56F3B8C5" w14:textId="77777777" w:rsidR="000A5607" w:rsidRPr="003F03BF" w:rsidRDefault="00A9629A" w:rsidP="003F03BF">
      <w:pPr>
        <w:jc w:val="both"/>
        <w:rPr>
          <w:rFonts w:cs="Times New Roman"/>
        </w:rPr>
      </w:pPr>
      <w:r w:rsidRPr="003F03BF">
        <w:rPr>
          <w:rFonts w:cs="Times New Roman"/>
        </w:rPr>
        <w:t>Figure 5 shows the baseline and SAC-optimised parameter trajectories for WOB and RPM, together with the resulting ROP response. The SAC policy produces smoother adjustments than evolutionary baselines and avoids aggressive changes that increase dysfunction risk. Across lithology segments, the optimised trajectory improves ROP while maintaining torque within the constraint envelope.</w:t>
      </w:r>
    </w:p>
    <w:p w14:paraId="5F0430CF" w14:textId="77777777" w:rsidR="000A5607" w:rsidRPr="003F03BF" w:rsidRDefault="00A9629A" w:rsidP="003F03BF">
      <w:pPr>
        <w:jc w:val="both"/>
        <w:rPr>
          <w:rFonts w:cs="Times New Roman"/>
        </w:rPr>
      </w:pPr>
      <w:r w:rsidRPr="003F03BF">
        <w:rPr>
          <w:rFonts w:cs="Times New Roman"/>
          <w:noProof/>
        </w:rPr>
        <w:drawing>
          <wp:inline distT="0" distB="0" distL="0" distR="0" wp14:anchorId="184B67CB" wp14:editId="1FD98488">
            <wp:extent cx="5943600" cy="28789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_SAC_vs_Baseline_Trajectories.jpg"/>
                    <pic:cNvPicPr/>
                  </pic:nvPicPr>
                  <pic:blipFill>
                    <a:blip r:embed="rId12"/>
                    <a:stretch>
                      <a:fillRect/>
                    </a:stretch>
                  </pic:blipFill>
                  <pic:spPr>
                    <a:xfrm>
                      <a:off x="0" y="0"/>
                      <a:ext cx="5943600" cy="2878931"/>
                    </a:xfrm>
                    <a:prstGeom prst="rect">
                      <a:avLst/>
                    </a:prstGeom>
                  </pic:spPr>
                </pic:pic>
              </a:graphicData>
            </a:graphic>
          </wp:inline>
        </w:drawing>
      </w:r>
    </w:p>
    <w:p w14:paraId="3ED16DD6" w14:textId="77777777" w:rsidR="000A5607" w:rsidRPr="003F03BF" w:rsidRDefault="00A9629A" w:rsidP="003F03BF">
      <w:pPr>
        <w:jc w:val="both"/>
        <w:rPr>
          <w:rFonts w:cs="Times New Roman"/>
          <w:i/>
        </w:rPr>
      </w:pPr>
      <w:r w:rsidRPr="003F03BF">
        <w:rPr>
          <w:rFonts w:cs="Times New Roman"/>
          <w:i/>
        </w:rPr>
        <w:t>Figure 5. Baseline versus SAC-optimised WOB, RPM and ROP versus depth (simulation output; adapted for publication).</w:t>
      </w:r>
    </w:p>
    <w:p w14:paraId="036F6F28" w14:textId="77777777" w:rsidR="004672D4" w:rsidRPr="003F03BF" w:rsidRDefault="004672D4" w:rsidP="003F03BF">
      <w:pPr>
        <w:jc w:val="both"/>
        <w:rPr>
          <w:rFonts w:cs="Times New Roman"/>
          <w:b/>
          <w:lang w:val="en-GB"/>
        </w:rPr>
      </w:pPr>
      <w:r w:rsidRPr="003F03BF">
        <w:rPr>
          <w:rFonts w:cs="Times New Roman"/>
          <w:b/>
          <w:lang w:val="en-GB"/>
        </w:rPr>
        <w:t>Reinforcement-Learning Optimisation Results</w:t>
      </w:r>
    </w:p>
    <w:p w14:paraId="6507FEC9" w14:textId="77777777" w:rsidR="004672D4" w:rsidRPr="003F03BF" w:rsidRDefault="004672D4" w:rsidP="003F03BF">
      <w:pPr>
        <w:jc w:val="both"/>
        <w:rPr>
          <w:rFonts w:cs="Times New Roman"/>
          <w:lang w:val="en-GB"/>
        </w:rPr>
      </w:pPr>
      <w:r w:rsidRPr="003F03BF">
        <w:rPr>
          <w:rFonts w:cs="Times New Roman"/>
          <w:lang w:val="en-GB"/>
        </w:rPr>
        <w:t>The RL agent was tasked with suggesting sequential operational adjustments to improve drilling performance. After training over 11,000 episodes, the agent converged on stable policies.</w:t>
      </w:r>
    </w:p>
    <w:p w14:paraId="7EC65A21" w14:textId="77777777" w:rsidR="004672D4" w:rsidRPr="003F03BF" w:rsidRDefault="004672D4" w:rsidP="003F03BF">
      <w:pPr>
        <w:jc w:val="both"/>
        <w:rPr>
          <w:rFonts w:cs="Times New Roman"/>
          <w:lang w:val="en-GB"/>
        </w:rPr>
      </w:pPr>
      <w:r w:rsidRPr="003F03BF">
        <w:rPr>
          <w:rFonts w:cs="Times New Roman"/>
          <w:b/>
          <w:bCs/>
          <w:lang w:val="en-GB"/>
        </w:rPr>
        <w:lastRenderedPageBreak/>
        <w:t>Average Recommended Adjustments:</w:t>
      </w:r>
    </w:p>
    <w:p w14:paraId="1A7CA086" w14:textId="77777777" w:rsidR="004672D4" w:rsidRPr="003F03BF" w:rsidRDefault="004672D4" w:rsidP="003F03BF">
      <w:pPr>
        <w:numPr>
          <w:ilvl w:val="0"/>
          <w:numId w:val="20"/>
        </w:numPr>
        <w:jc w:val="both"/>
        <w:rPr>
          <w:rFonts w:cs="Times New Roman"/>
          <w:lang w:val="en-GB"/>
        </w:rPr>
      </w:pPr>
      <w:r w:rsidRPr="003F03BF">
        <w:rPr>
          <w:rFonts w:cs="Times New Roman"/>
          <w:lang w:val="en-GB"/>
        </w:rPr>
        <w:t xml:space="preserve">WOB increase: </w:t>
      </w:r>
      <w:r w:rsidRPr="003F03BF">
        <w:rPr>
          <w:rFonts w:cs="Times New Roman"/>
          <w:bCs/>
          <w:lang w:val="en-GB"/>
        </w:rPr>
        <w:t>+7-14%</w:t>
      </w:r>
    </w:p>
    <w:p w14:paraId="3A26E3F6" w14:textId="77777777" w:rsidR="004672D4" w:rsidRPr="003F03BF" w:rsidRDefault="004672D4" w:rsidP="003F03BF">
      <w:pPr>
        <w:numPr>
          <w:ilvl w:val="0"/>
          <w:numId w:val="20"/>
        </w:numPr>
        <w:jc w:val="both"/>
        <w:rPr>
          <w:rFonts w:cs="Times New Roman"/>
          <w:lang w:val="en-GB"/>
        </w:rPr>
      </w:pPr>
      <w:r w:rsidRPr="003F03BF">
        <w:rPr>
          <w:rFonts w:cs="Times New Roman"/>
          <w:lang w:val="en-GB"/>
        </w:rPr>
        <w:t xml:space="preserve">RPM increase: </w:t>
      </w:r>
      <w:r w:rsidRPr="003F03BF">
        <w:rPr>
          <w:rFonts w:cs="Times New Roman"/>
          <w:bCs/>
          <w:lang w:val="en-GB"/>
        </w:rPr>
        <w:t>+4-9%</w:t>
      </w:r>
    </w:p>
    <w:p w14:paraId="01041F73" w14:textId="77777777" w:rsidR="004672D4" w:rsidRPr="003F03BF" w:rsidRDefault="004672D4" w:rsidP="003F03BF">
      <w:pPr>
        <w:numPr>
          <w:ilvl w:val="0"/>
          <w:numId w:val="20"/>
        </w:numPr>
        <w:jc w:val="both"/>
        <w:rPr>
          <w:rFonts w:cs="Times New Roman"/>
          <w:lang w:val="en-GB"/>
        </w:rPr>
      </w:pPr>
      <w:r w:rsidRPr="003F03BF">
        <w:rPr>
          <w:rFonts w:cs="Times New Roman"/>
          <w:lang w:val="en-GB"/>
        </w:rPr>
        <w:t xml:space="preserve">Flow rate increase: </w:t>
      </w:r>
      <w:r w:rsidRPr="003F03BF">
        <w:rPr>
          <w:rFonts w:cs="Times New Roman"/>
          <w:bCs/>
          <w:lang w:val="en-GB"/>
        </w:rPr>
        <w:t>+5-11%</w:t>
      </w:r>
    </w:p>
    <w:p w14:paraId="16373268" w14:textId="77777777" w:rsidR="004672D4" w:rsidRPr="003F03BF" w:rsidRDefault="004672D4" w:rsidP="003F03BF">
      <w:pPr>
        <w:jc w:val="both"/>
        <w:rPr>
          <w:rFonts w:cs="Times New Roman"/>
        </w:rPr>
      </w:pPr>
      <w:r w:rsidRPr="003F03BF">
        <w:rPr>
          <w:rFonts w:cs="Times New Roman"/>
          <w:lang w:val="en-GB"/>
        </w:rPr>
        <w:t>These adjustments have demonstrated that RL</w:t>
      </w:r>
      <w:r w:rsidRPr="003F03BF">
        <w:rPr>
          <w:rFonts w:cs="Times New Roman"/>
          <w:lang w:val="en-GB"/>
        </w:rPr>
        <w:noBreakHyphen/>
        <w:t>based parameter control can systematically enhance drilling efficiency in environments characterised by rapidly changing lithological and mechanical conditions. Reinforcement learning agents learn to recognise patterns in drilling dysfunctions, such as incipient stick-slip, torque spikes, and bit</w:t>
      </w:r>
      <w:r w:rsidRPr="003F03BF">
        <w:rPr>
          <w:rFonts w:cs="Times New Roman"/>
          <w:lang w:val="en-GB"/>
        </w:rPr>
        <w:noBreakHyphen/>
        <w:t>rock interaction changes, and adapt operational parameters to stabilise drilling and maintain higher ROP. In highly heterogeneous formations, where traditional rule</w:t>
      </w:r>
      <w:r w:rsidRPr="003F03BF">
        <w:rPr>
          <w:rFonts w:cs="Times New Roman"/>
          <w:lang w:val="en-GB"/>
        </w:rPr>
        <w:noBreakHyphen/>
        <w:t>based control or static optimisation fails to respond quickly enough to geological variability, RL’s capacity to make sequential, context</w:t>
      </w:r>
      <w:r w:rsidRPr="003F03BF">
        <w:rPr>
          <w:rFonts w:cs="Times New Roman"/>
          <w:lang w:val="en-GB"/>
        </w:rPr>
        <w:noBreakHyphen/>
        <w:t>aware decisions leads to more consistent performance and complements existing ML-based ROP optimisation studies (</w:t>
      </w:r>
      <w:proofErr w:type="spellStart"/>
      <w:r w:rsidRPr="003F03BF">
        <w:rPr>
          <w:rFonts w:cs="Times New Roman"/>
          <w:lang w:val="en-GB"/>
        </w:rPr>
        <w:t>Shaygan</w:t>
      </w:r>
      <w:proofErr w:type="spellEnd"/>
      <w:r w:rsidRPr="003F03BF">
        <w:rPr>
          <w:rFonts w:cs="Times New Roman"/>
          <w:lang w:val="en-GB"/>
        </w:rPr>
        <w:t xml:space="preserve"> &amp; </w:t>
      </w:r>
      <w:proofErr w:type="spellStart"/>
      <w:r w:rsidRPr="003F03BF">
        <w:rPr>
          <w:rFonts w:cs="Times New Roman"/>
          <w:lang w:val="en-GB"/>
        </w:rPr>
        <w:t>Jamshidi</w:t>
      </w:r>
      <w:proofErr w:type="spellEnd"/>
      <w:r w:rsidRPr="003F03BF">
        <w:rPr>
          <w:rFonts w:cs="Times New Roman"/>
          <w:lang w:val="en-GB"/>
        </w:rPr>
        <w:t xml:space="preserve">, 2023; Shokry </w:t>
      </w:r>
      <w:r w:rsidRPr="003F03BF">
        <w:rPr>
          <w:rFonts w:cs="Times New Roman"/>
          <w:i/>
          <w:lang w:val="en-GB"/>
        </w:rPr>
        <w:t>et al</w:t>
      </w:r>
      <w:r w:rsidRPr="003F03BF">
        <w:rPr>
          <w:rFonts w:cs="Times New Roman"/>
          <w:lang w:val="en-GB"/>
        </w:rPr>
        <w:t>., 2023).</w:t>
      </w:r>
    </w:p>
    <w:p w14:paraId="5E957907"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4.4 Revised Drilling-Time Reduction (Validated)</w:t>
      </w:r>
    </w:p>
    <w:p w14:paraId="2750DE32" w14:textId="77777777" w:rsidR="004672D4" w:rsidRPr="003F03BF" w:rsidRDefault="00A9629A" w:rsidP="003F03BF">
      <w:pPr>
        <w:jc w:val="both"/>
        <w:rPr>
          <w:rFonts w:cs="Times New Roman"/>
        </w:rPr>
      </w:pPr>
      <w:r w:rsidRPr="003F03BF">
        <w:rPr>
          <w:rFonts w:cs="Times New Roman"/>
        </w:rPr>
        <w:t>Following technical validation of the drilling-time accounting, the baseline drilling time was 100.0 hours and the SAC-optimised trajectory was 95.9 hours. This corresponds to a corrected drilling-time reduction of 4.1% relative to baseline operations. Table 3 compares SAC against baseline operations and optimisation baselines under identical constraints.</w:t>
      </w:r>
    </w:p>
    <w:p w14:paraId="6468DB76" w14:textId="77777777" w:rsidR="004672D4" w:rsidRPr="003F03BF" w:rsidRDefault="004672D4" w:rsidP="003F03BF">
      <w:pPr>
        <w:jc w:val="both"/>
        <w:rPr>
          <w:rFonts w:cs="Times New Roman"/>
          <w:lang w:val="en-GB"/>
        </w:rPr>
      </w:pPr>
      <w:r w:rsidRPr="003F03BF">
        <w:rPr>
          <w:rFonts w:cs="Times New Roman"/>
          <w:lang w:val="en-GB"/>
        </w:rPr>
        <w:t xml:space="preserve">The simulated reduction of </w:t>
      </w:r>
      <w:r w:rsidRPr="003F03BF">
        <w:rPr>
          <w:rFonts w:cs="Times New Roman"/>
          <w:bCs/>
          <w:lang w:val="en-GB"/>
        </w:rPr>
        <w:t>4.1%</w:t>
      </w:r>
      <w:r w:rsidRPr="003F03BF">
        <w:rPr>
          <w:rFonts w:cs="Times New Roman"/>
          <w:lang w:val="en-GB"/>
        </w:rPr>
        <w:t xml:space="preserve"> is consistent with AI-driven optimisation outcomes reported in petroleum drilling studies (Hedge </w:t>
      </w:r>
      <w:r w:rsidRPr="003F03BF">
        <w:rPr>
          <w:rFonts w:cs="Times New Roman"/>
          <w:i/>
          <w:lang w:val="en-GB"/>
        </w:rPr>
        <w:t>et al</w:t>
      </w:r>
      <w:r w:rsidRPr="003F03BF">
        <w:rPr>
          <w:rFonts w:cs="Times New Roman"/>
          <w:lang w:val="en-GB"/>
        </w:rPr>
        <w:t>., 2018), where RL-based controllers achieved substantial improvements in ROP stability, bit-wear mitigation, and overall drilling efficiency. These parallels are significant because petroleum drilling environments, although less thermally extreme exhibit many comparable dynamic behaviours, including nonlinear torque responses, vibration-induced dysfunctions, and formation-driven variability. The close alignment between the optimisation performance observed in this study and that documented in petroleum applications reinforces the cross-domain robustness of RL-based control strategies. It also validates the applicability of reinforcement learning to geothermal wells, where the need for adaptive, sequential decision-making is even more critical due to abrupt lithological transitions, pervasive fracturing, and high-temperature tool degradation.</w:t>
      </w:r>
    </w:p>
    <w:p w14:paraId="25B819A8" w14:textId="77777777" w:rsidR="000A5607" w:rsidRPr="003F03BF" w:rsidRDefault="00A9629A" w:rsidP="003F03BF">
      <w:pPr>
        <w:jc w:val="both"/>
        <w:rPr>
          <w:rFonts w:cs="Times New Roman"/>
          <w:b/>
        </w:rPr>
      </w:pPr>
      <w:r w:rsidRPr="003F03BF">
        <w:rPr>
          <w:rFonts w:cs="Times New Roman"/>
          <w:b/>
          <w:i/>
        </w:rPr>
        <w:t>Table 3. Drilling time comparison (validated) across baseline and optimisation methods.</w:t>
      </w:r>
    </w:p>
    <w:tbl>
      <w:tblPr>
        <w:tblW w:w="0" w:type="auto"/>
        <w:tblLook w:val="04A0" w:firstRow="1" w:lastRow="0" w:firstColumn="1" w:lastColumn="0" w:noHBand="0" w:noVBand="1"/>
      </w:tblPr>
      <w:tblGrid>
        <w:gridCol w:w="2880"/>
        <w:gridCol w:w="2880"/>
        <w:gridCol w:w="2880"/>
      </w:tblGrid>
      <w:tr w:rsidR="003F03BF" w:rsidRPr="003F03BF" w14:paraId="729F5C0F" w14:textId="77777777">
        <w:tc>
          <w:tcPr>
            <w:tcW w:w="2880" w:type="dxa"/>
          </w:tcPr>
          <w:p w14:paraId="22BD0911" w14:textId="77777777" w:rsidR="000A5607" w:rsidRPr="003F03BF" w:rsidRDefault="00A9629A" w:rsidP="003F03BF">
            <w:pPr>
              <w:jc w:val="both"/>
              <w:rPr>
                <w:rFonts w:cs="Times New Roman"/>
              </w:rPr>
            </w:pPr>
            <w:r w:rsidRPr="003F03BF">
              <w:rPr>
                <w:rFonts w:cs="Times New Roman"/>
              </w:rPr>
              <w:t>Method</w:t>
            </w:r>
          </w:p>
        </w:tc>
        <w:tc>
          <w:tcPr>
            <w:tcW w:w="2880" w:type="dxa"/>
          </w:tcPr>
          <w:p w14:paraId="49118C25" w14:textId="77777777" w:rsidR="000A5607" w:rsidRPr="003F03BF" w:rsidRDefault="00A9629A" w:rsidP="003F03BF">
            <w:pPr>
              <w:jc w:val="both"/>
              <w:rPr>
                <w:rFonts w:cs="Times New Roman"/>
              </w:rPr>
            </w:pPr>
            <w:r w:rsidRPr="003F03BF">
              <w:rPr>
                <w:rFonts w:cs="Times New Roman"/>
              </w:rPr>
              <w:t>Drilling time (hr)</w:t>
            </w:r>
          </w:p>
        </w:tc>
        <w:tc>
          <w:tcPr>
            <w:tcW w:w="2880" w:type="dxa"/>
          </w:tcPr>
          <w:p w14:paraId="413A3F68" w14:textId="77777777" w:rsidR="000A5607" w:rsidRPr="003F03BF" w:rsidRDefault="00A9629A" w:rsidP="003F03BF">
            <w:pPr>
              <w:jc w:val="both"/>
              <w:rPr>
                <w:rFonts w:cs="Times New Roman"/>
              </w:rPr>
            </w:pPr>
            <w:r w:rsidRPr="003F03BF">
              <w:rPr>
                <w:rFonts w:cs="Times New Roman"/>
              </w:rPr>
              <w:t>Relative reduction</w:t>
            </w:r>
          </w:p>
        </w:tc>
      </w:tr>
      <w:tr w:rsidR="003F03BF" w:rsidRPr="003F03BF" w14:paraId="1D2EBC27" w14:textId="77777777">
        <w:tc>
          <w:tcPr>
            <w:tcW w:w="2880" w:type="dxa"/>
          </w:tcPr>
          <w:p w14:paraId="669B9F23" w14:textId="77777777" w:rsidR="000A5607" w:rsidRPr="003F03BF" w:rsidRDefault="00A9629A" w:rsidP="003F03BF">
            <w:pPr>
              <w:jc w:val="both"/>
              <w:rPr>
                <w:rFonts w:cs="Times New Roman"/>
              </w:rPr>
            </w:pPr>
            <w:r w:rsidRPr="003F03BF">
              <w:rPr>
                <w:rFonts w:cs="Times New Roman"/>
              </w:rPr>
              <w:t>Baseline operations</w:t>
            </w:r>
          </w:p>
        </w:tc>
        <w:tc>
          <w:tcPr>
            <w:tcW w:w="2880" w:type="dxa"/>
          </w:tcPr>
          <w:p w14:paraId="7B34ECEF" w14:textId="77777777" w:rsidR="000A5607" w:rsidRPr="003F03BF" w:rsidRDefault="00A9629A" w:rsidP="003F03BF">
            <w:pPr>
              <w:jc w:val="both"/>
              <w:rPr>
                <w:rFonts w:cs="Times New Roman"/>
              </w:rPr>
            </w:pPr>
            <w:r w:rsidRPr="003F03BF">
              <w:rPr>
                <w:rFonts w:cs="Times New Roman"/>
              </w:rPr>
              <w:t>100.0</w:t>
            </w:r>
          </w:p>
        </w:tc>
        <w:tc>
          <w:tcPr>
            <w:tcW w:w="2880" w:type="dxa"/>
          </w:tcPr>
          <w:p w14:paraId="38728A41" w14:textId="77777777" w:rsidR="000A5607" w:rsidRPr="003F03BF" w:rsidRDefault="00A9629A" w:rsidP="003F03BF">
            <w:pPr>
              <w:jc w:val="both"/>
              <w:rPr>
                <w:rFonts w:cs="Times New Roman"/>
              </w:rPr>
            </w:pPr>
            <w:r w:rsidRPr="003F03BF">
              <w:rPr>
                <w:rFonts w:cs="Times New Roman"/>
              </w:rPr>
              <w:t>—</w:t>
            </w:r>
          </w:p>
        </w:tc>
      </w:tr>
      <w:tr w:rsidR="003F03BF" w:rsidRPr="003F03BF" w14:paraId="7735ABAF" w14:textId="77777777">
        <w:tc>
          <w:tcPr>
            <w:tcW w:w="2880" w:type="dxa"/>
          </w:tcPr>
          <w:p w14:paraId="24F4E429" w14:textId="77777777" w:rsidR="000A5607" w:rsidRPr="003F03BF" w:rsidRDefault="00A9629A" w:rsidP="003F03BF">
            <w:pPr>
              <w:jc w:val="both"/>
              <w:rPr>
                <w:rFonts w:cs="Times New Roman"/>
              </w:rPr>
            </w:pPr>
            <w:r w:rsidRPr="003F03BF">
              <w:rPr>
                <w:rFonts w:cs="Times New Roman"/>
              </w:rPr>
              <w:lastRenderedPageBreak/>
              <w:t>Physics-based baseline</w:t>
            </w:r>
          </w:p>
        </w:tc>
        <w:tc>
          <w:tcPr>
            <w:tcW w:w="2880" w:type="dxa"/>
          </w:tcPr>
          <w:p w14:paraId="61E1B104" w14:textId="77777777" w:rsidR="000A5607" w:rsidRPr="003F03BF" w:rsidRDefault="00A9629A" w:rsidP="003F03BF">
            <w:pPr>
              <w:jc w:val="both"/>
              <w:rPr>
                <w:rFonts w:cs="Times New Roman"/>
              </w:rPr>
            </w:pPr>
            <w:r w:rsidRPr="003F03BF">
              <w:rPr>
                <w:rFonts w:cs="Times New Roman"/>
              </w:rPr>
              <w:t>98.6</w:t>
            </w:r>
          </w:p>
        </w:tc>
        <w:tc>
          <w:tcPr>
            <w:tcW w:w="2880" w:type="dxa"/>
          </w:tcPr>
          <w:p w14:paraId="2A50C22B" w14:textId="77777777" w:rsidR="000A5607" w:rsidRPr="003F03BF" w:rsidRDefault="00A9629A" w:rsidP="003F03BF">
            <w:pPr>
              <w:jc w:val="both"/>
              <w:rPr>
                <w:rFonts w:cs="Times New Roman"/>
              </w:rPr>
            </w:pPr>
            <w:r w:rsidRPr="003F03BF">
              <w:rPr>
                <w:rFonts w:cs="Times New Roman"/>
              </w:rPr>
              <w:t>1.4%</w:t>
            </w:r>
          </w:p>
        </w:tc>
      </w:tr>
      <w:tr w:rsidR="003F03BF" w:rsidRPr="003F03BF" w14:paraId="03D86AE2" w14:textId="77777777">
        <w:tc>
          <w:tcPr>
            <w:tcW w:w="2880" w:type="dxa"/>
          </w:tcPr>
          <w:p w14:paraId="61083E07" w14:textId="77777777" w:rsidR="000A5607" w:rsidRPr="003F03BF" w:rsidRDefault="00A9629A" w:rsidP="003F03BF">
            <w:pPr>
              <w:jc w:val="both"/>
              <w:rPr>
                <w:rFonts w:cs="Times New Roman"/>
              </w:rPr>
            </w:pPr>
            <w:r w:rsidRPr="003F03BF">
              <w:rPr>
                <w:rFonts w:cs="Times New Roman"/>
              </w:rPr>
              <w:t>Genetic Algorithm (GA)</w:t>
            </w:r>
          </w:p>
        </w:tc>
        <w:tc>
          <w:tcPr>
            <w:tcW w:w="2880" w:type="dxa"/>
          </w:tcPr>
          <w:p w14:paraId="14406A49" w14:textId="77777777" w:rsidR="000A5607" w:rsidRPr="003F03BF" w:rsidRDefault="00A9629A" w:rsidP="003F03BF">
            <w:pPr>
              <w:jc w:val="both"/>
              <w:rPr>
                <w:rFonts w:cs="Times New Roman"/>
              </w:rPr>
            </w:pPr>
            <w:r w:rsidRPr="003F03BF">
              <w:rPr>
                <w:rFonts w:cs="Times New Roman"/>
              </w:rPr>
              <w:t>97.3</w:t>
            </w:r>
          </w:p>
        </w:tc>
        <w:tc>
          <w:tcPr>
            <w:tcW w:w="2880" w:type="dxa"/>
          </w:tcPr>
          <w:p w14:paraId="063A40E6" w14:textId="77777777" w:rsidR="000A5607" w:rsidRPr="003F03BF" w:rsidRDefault="00A9629A" w:rsidP="003F03BF">
            <w:pPr>
              <w:jc w:val="both"/>
              <w:rPr>
                <w:rFonts w:cs="Times New Roman"/>
              </w:rPr>
            </w:pPr>
            <w:r w:rsidRPr="003F03BF">
              <w:rPr>
                <w:rFonts w:cs="Times New Roman"/>
              </w:rPr>
              <w:t>2.7%</w:t>
            </w:r>
          </w:p>
        </w:tc>
      </w:tr>
      <w:tr w:rsidR="003F03BF" w:rsidRPr="003F03BF" w14:paraId="6ED2397D" w14:textId="77777777">
        <w:tc>
          <w:tcPr>
            <w:tcW w:w="2880" w:type="dxa"/>
          </w:tcPr>
          <w:p w14:paraId="208923D7" w14:textId="77777777" w:rsidR="000A5607" w:rsidRPr="003F03BF" w:rsidRDefault="00A9629A" w:rsidP="003F03BF">
            <w:pPr>
              <w:jc w:val="both"/>
              <w:rPr>
                <w:rFonts w:cs="Times New Roman"/>
              </w:rPr>
            </w:pPr>
            <w:r w:rsidRPr="003F03BF">
              <w:rPr>
                <w:rFonts w:cs="Times New Roman"/>
              </w:rPr>
              <w:t xml:space="preserve">Particle Swarm </w:t>
            </w:r>
            <w:proofErr w:type="spellStart"/>
            <w:r w:rsidRPr="003F03BF">
              <w:rPr>
                <w:rFonts w:cs="Times New Roman"/>
              </w:rPr>
              <w:t>Optimisation</w:t>
            </w:r>
            <w:proofErr w:type="spellEnd"/>
            <w:r w:rsidRPr="003F03BF">
              <w:rPr>
                <w:rFonts w:cs="Times New Roman"/>
              </w:rPr>
              <w:t xml:space="preserve"> (PSO)</w:t>
            </w:r>
          </w:p>
        </w:tc>
        <w:tc>
          <w:tcPr>
            <w:tcW w:w="2880" w:type="dxa"/>
          </w:tcPr>
          <w:p w14:paraId="4830AA60" w14:textId="77777777" w:rsidR="000A5607" w:rsidRPr="003F03BF" w:rsidRDefault="00A9629A" w:rsidP="003F03BF">
            <w:pPr>
              <w:jc w:val="both"/>
              <w:rPr>
                <w:rFonts w:cs="Times New Roman"/>
              </w:rPr>
            </w:pPr>
            <w:r w:rsidRPr="003F03BF">
              <w:rPr>
                <w:rFonts w:cs="Times New Roman"/>
              </w:rPr>
              <w:t>96.8</w:t>
            </w:r>
          </w:p>
        </w:tc>
        <w:tc>
          <w:tcPr>
            <w:tcW w:w="2880" w:type="dxa"/>
          </w:tcPr>
          <w:p w14:paraId="0E04F25B" w14:textId="77777777" w:rsidR="000A5607" w:rsidRPr="003F03BF" w:rsidRDefault="00A9629A" w:rsidP="003F03BF">
            <w:pPr>
              <w:jc w:val="both"/>
              <w:rPr>
                <w:rFonts w:cs="Times New Roman"/>
              </w:rPr>
            </w:pPr>
            <w:r w:rsidRPr="003F03BF">
              <w:rPr>
                <w:rFonts w:cs="Times New Roman"/>
              </w:rPr>
              <w:t>3.2%</w:t>
            </w:r>
          </w:p>
        </w:tc>
      </w:tr>
      <w:tr w:rsidR="003F03BF" w:rsidRPr="003F03BF" w14:paraId="708308DB" w14:textId="77777777">
        <w:tc>
          <w:tcPr>
            <w:tcW w:w="2880" w:type="dxa"/>
          </w:tcPr>
          <w:p w14:paraId="11F4659A" w14:textId="77777777" w:rsidR="000A5607" w:rsidRPr="003F03BF" w:rsidRDefault="00A9629A" w:rsidP="003F03BF">
            <w:pPr>
              <w:jc w:val="both"/>
              <w:rPr>
                <w:rFonts w:cs="Times New Roman"/>
              </w:rPr>
            </w:pPr>
            <w:r w:rsidRPr="003F03BF">
              <w:rPr>
                <w:rFonts w:cs="Times New Roman"/>
              </w:rPr>
              <w:t>SAC (this study)</w:t>
            </w:r>
          </w:p>
        </w:tc>
        <w:tc>
          <w:tcPr>
            <w:tcW w:w="2880" w:type="dxa"/>
          </w:tcPr>
          <w:p w14:paraId="67EA7BB7" w14:textId="77777777" w:rsidR="000A5607" w:rsidRPr="003F03BF" w:rsidRDefault="00A9629A" w:rsidP="003F03BF">
            <w:pPr>
              <w:jc w:val="both"/>
              <w:rPr>
                <w:rFonts w:cs="Times New Roman"/>
              </w:rPr>
            </w:pPr>
            <w:r w:rsidRPr="003F03BF">
              <w:rPr>
                <w:rFonts w:cs="Times New Roman"/>
              </w:rPr>
              <w:t>95.9</w:t>
            </w:r>
          </w:p>
        </w:tc>
        <w:tc>
          <w:tcPr>
            <w:tcW w:w="2880" w:type="dxa"/>
          </w:tcPr>
          <w:p w14:paraId="29991338" w14:textId="77777777" w:rsidR="000A5607" w:rsidRPr="003F03BF" w:rsidRDefault="00A9629A" w:rsidP="003F03BF">
            <w:pPr>
              <w:jc w:val="both"/>
              <w:rPr>
                <w:rFonts w:cs="Times New Roman"/>
              </w:rPr>
            </w:pPr>
            <w:r w:rsidRPr="003F03BF">
              <w:rPr>
                <w:rFonts w:cs="Times New Roman"/>
              </w:rPr>
              <w:t>4.1%</w:t>
            </w:r>
          </w:p>
        </w:tc>
      </w:tr>
    </w:tbl>
    <w:p w14:paraId="6DF7BEA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4.5 Statistical Significance</w:t>
      </w:r>
    </w:p>
    <w:p w14:paraId="5459171B" w14:textId="05CD3B4E" w:rsidR="000A5607" w:rsidRPr="003F03BF" w:rsidRDefault="00A9629A" w:rsidP="003F03BF">
      <w:pPr>
        <w:jc w:val="both"/>
        <w:rPr>
          <w:rFonts w:cs="Times New Roman"/>
        </w:rPr>
      </w:pPr>
      <w:r w:rsidRPr="003F03BF">
        <w:rPr>
          <w:rFonts w:cs="Times New Roman"/>
        </w:rPr>
        <w:t>Five-fold cross-validation across independent depth segments produced a mean drilling-time reduction of</w:t>
      </w:r>
      <w:bookmarkStart w:id="1" w:name="_Hlk219543684"/>
      <w:r w:rsidR="00870640">
        <w:rPr>
          <w:rFonts w:cs="Times New Roman"/>
        </w:rPr>
        <w:t xml:space="preserve"> </w:t>
      </w:r>
      <w:r w:rsidR="00870640" w:rsidRPr="00870640">
        <w:rPr>
          <w:bCs/>
          <w:highlight w:val="yellow"/>
          <w:lang w:val="en-GB"/>
        </w:rPr>
        <w:t>4.1% (95% CI: [3.8%, 4.4%], SD = 0.15%)</w:t>
      </w:r>
      <w:bookmarkEnd w:id="1"/>
      <w:r w:rsidRPr="00870640">
        <w:rPr>
          <w:rFonts w:cs="Times New Roman"/>
          <w:highlight w:val="yellow"/>
        </w:rPr>
        <w:t>.</w:t>
      </w:r>
      <w:r w:rsidRPr="003F03BF">
        <w:rPr>
          <w:rFonts w:cs="Times New Roman"/>
        </w:rPr>
        <w:t xml:space="preserve"> For supervised models, MAE and RMSE confidence intervals were computed from fold-wise distributions, indicating stable performance across folds and supporting the robustness of the reported metrics.</w:t>
      </w:r>
    </w:p>
    <w:p w14:paraId="78D840F2"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4.6 Sensitivity Analysis</w:t>
      </w:r>
    </w:p>
    <w:p w14:paraId="1B407176" w14:textId="77777777" w:rsidR="000A5607" w:rsidRPr="003F03BF" w:rsidRDefault="00A9629A" w:rsidP="003F03BF">
      <w:pPr>
        <w:jc w:val="both"/>
        <w:rPr>
          <w:rFonts w:cs="Times New Roman"/>
        </w:rPr>
      </w:pPr>
      <w:r w:rsidRPr="003F03BF">
        <w:rPr>
          <w:rFonts w:cs="Times New Roman"/>
        </w:rPr>
        <w:t>A one-at-a-time perturbation analysis (±15%) was performed to quantify sensitivity of outcomes to key factors. Results indicate the optimisation outcome is most sensitive to lithology hardness (±19%), followed by WOB (±11%), RPM (±8%), and temperature (±6%). This confirms that geological variability strongly governs optimisation effectiveness and motivates uncertainty-aware control.</w:t>
      </w:r>
    </w:p>
    <w:p w14:paraId="124D84ED" w14:textId="77777777" w:rsidR="000A5607" w:rsidRPr="003F03BF" w:rsidRDefault="000A5607" w:rsidP="003F03BF">
      <w:pPr>
        <w:jc w:val="both"/>
        <w:rPr>
          <w:rFonts w:cs="Times New Roman"/>
        </w:rPr>
      </w:pPr>
    </w:p>
    <w:p w14:paraId="42F12F65" w14:textId="77777777" w:rsidR="000A5607" w:rsidRPr="003F03BF" w:rsidRDefault="00A9629A" w:rsidP="003F03BF">
      <w:pPr>
        <w:jc w:val="both"/>
        <w:rPr>
          <w:rFonts w:cs="Times New Roman"/>
        </w:rPr>
      </w:pPr>
      <w:r w:rsidRPr="003F03BF">
        <w:rPr>
          <w:rFonts w:cs="Times New Roman"/>
          <w:noProof/>
        </w:rPr>
        <w:drawing>
          <wp:inline distT="0" distB="0" distL="0" distR="0" wp14:anchorId="76BE0834" wp14:editId="734DB8EF">
            <wp:extent cx="5303520" cy="31821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Sensitivity.png"/>
                    <pic:cNvPicPr/>
                  </pic:nvPicPr>
                  <pic:blipFill>
                    <a:blip r:embed="rId13"/>
                    <a:stretch>
                      <a:fillRect/>
                    </a:stretch>
                  </pic:blipFill>
                  <pic:spPr>
                    <a:xfrm>
                      <a:off x="0" y="0"/>
                      <a:ext cx="5303520" cy="3182112"/>
                    </a:xfrm>
                    <a:prstGeom prst="rect">
                      <a:avLst/>
                    </a:prstGeom>
                  </pic:spPr>
                </pic:pic>
              </a:graphicData>
            </a:graphic>
          </wp:inline>
        </w:drawing>
      </w:r>
    </w:p>
    <w:p w14:paraId="39B4117B" w14:textId="77777777" w:rsidR="000A5607" w:rsidRPr="003F03BF" w:rsidRDefault="00A9629A" w:rsidP="003F03BF">
      <w:pPr>
        <w:jc w:val="both"/>
        <w:rPr>
          <w:rFonts w:cs="Times New Roman"/>
        </w:rPr>
      </w:pPr>
      <w:r w:rsidRPr="003F03BF">
        <w:rPr>
          <w:rFonts w:cs="Times New Roman"/>
          <w:i/>
        </w:rPr>
        <w:t>Figure 6. Sensitivity analysis showing relative influence of lithology, WOB, RPM and temperature on optimisation outcomes.</w:t>
      </w:r>
    </w:p>
    <w:p w14:paraId="4C0F62B7"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lastRenderedPageBreak/>
        <w:t>4.7 Uncertainty Analysis</w:t>
      </w:r>
    </w:p>
    <w:p w14:paraId="054AE7D1" w14:textId="77777777" w:rsidR="000A5607" w:rsidRPr="003F03BF" w:rsidRDefault="00A9629A" w:rsidP="003F03BF">
      <w:pPr>
        <w:jc w:val="both"/>
        <w:rPr>
          <w:rFonts w:cs="Times New Roman"/>
        </w:rPr>
      </w:pPr>
      <w:r w:rsidRPr="003F03BF">
        <w:rPr>
          <w:rFonts w:cs="Times New Roman"/>
        </w:rPr>
        <w:t>Uncertainty bands widened with depth and in fractured, high-temperature intervals, reflecting reduced sensor reliability and limited data density. This pattern is consistent with reported geothermal MWD degradation beyond 250–300°C, where thermal drift and telemetry instability increase noise and dropout (Reinsch et al., 2017). Uncertainty-aware penalties in the optimiser reduced the risk of overconfident actions in these intervals.</w:t>
      </w:r>
    </w:p>
    <w:p w14:paraId="25ABEE88" w14:textId="77777777" w:rsidR="000A5607" w:rsidRPr="003F03BF" w:rsidRDefault="00A9629A" w:rsidP="003F03BF">
      <w:pPr>
        <w:jc w:val="both"/>
        <w:rPr>
          <w:rFonts w:cs="Times New Roman"/>
        </w:rPr>
      </w:pPr>
      <w:r w:rsidRPr="003F03BF">
        <w:rPr>
          <w:rFonts w:cs="Times New Roman"/>
          <w:noProof/>
        </w:rPr>
        <w:drawing>
          <wp:inline distT="0" distB="0" distL="0" distR="0" wp14:anchorId="07BCA762" wp14:editId="6B6E0622">
            <wp:extent cx="5486400" cy="3086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_Uncertainty_Bands.png"/>
                    <pic:cNvPicPr/>
                  </pic:nvPicPr>
                  <pic:blipFill>
                    <a:blip r:embed="rId14"/>
                    <a:stretch>
                      <a:fillRect/>
                    </a:stretch>
                  </pic:blipFill>
                  <pic:spPr>
                    <a:xfrm>
                      <a:off x="0" y="0"/>
                      <a:ext cx="5486400" cy="3086100"/>
                    </a:xfrm>
                    <a:prstGeom prst="rect">
                      <a:avLst/>
                    </a:prstGeom>
                  </pic:spPr>
                </pic:pic>
              </a:graphicData>
            </a:graphic>
          </wp:inline>
        </w:drawing>
      </w:r>
    </w:p>
    <w:p w14:paraId="4FEA9453" w14:textId="77777777" w:rsidR="000A5607" w:rsidRPr="003F03BF" w:rsidRDefault="00A9629A" w:rsidP="003F03BF">
      <w:pPr>
        <w:jc w:val="both"/>
        <w:rPr>
          <w:rFonts w:cs="Times New Roman"/>
        </w:rPr>
      </w:pPr>
      <w:r w:rsidRPr="003F03BF">
        <w:rPr>
          <w:rFonts w:cs="Times New Roman"/>
          <w:i/>
        </w:rPr>
        <w:t>Figure 7. Example uncertainty bands for predicted ROP over depth (mean with 95% interval).</w:t>
      </w:r>
    </w:p>
    <w:p w14:paraId="7549017A"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4.8 Validation Against IDDP and Habanero</w:t>
      </w:r>
    </w:p>
    <w:p w14:paraId="0CCA908C" w14:textId="77777777" w:rsidR="000A5607" w:rsidRDefault="00A9629A" w:rsidP="003F03BF">
      <w:pPr>
        <w:jc w:val="both"/>
        <w:rPr>
          <w:rFonts w:cs="Times New Roman"/>
        </w:rPr>
      </w:pPr>
      <w:r w:rsidRPr="003F03BF">
        <w:rPr>
          <w:rFonts w:cs="Times New Roman"/>
        </w:rPr>
        <w:t xml:space="preserve">Validation against case-study intervals was conducted by comparing predicted ROP profiles to reported ranges and operational patterns described for IDDP and Habanero drilling stages. Although the datasets are adapted, the models reproduced key behaviours expected in high-enthalpy drilling: lowered ROP in harder lithologies, higher variance across fractured intervals, and increased uncertainty in hotter zones. This case-aligned validation supports the realism of the proxy datasets and the plausibility of the </w:t>
      </w:r>
      <w:proofErr w:type="spellStart"/>
      <w:r w:rsidRPr="003F03BF">
        <w:rPr>
          <w:rFonts w:cs="Times New Roman"/>
        </w:rPr>
        <w:t>optimisation</w:t>
      </w:r>
      <w:proofErr w:type="spellEnd"/>
      <w:r w:rsidRPr="003F03BF">
        <w:rPr>
          <w:rFonts w:cs="Times New Roman"/>
        </w:rPr>
        <w:t xml:space="preserve"> outcomes.</w:t>
      </w:r>
    </w:p>
    <w:p w14:paraId="5217FBA3" w14:textId="77777777" w:rsidR="00191F6B" w:rsidRPr="00191F6B" w:rsidRDefault="00191F6B" w:rsidP="00191F6B">
      <w:pPr>
        <w:pStyle w:val="Heading1"/>
        <w:jc w:val="both"/>
        <w:rPr>
          <w:rFonts w:ascii="Times New Roman" w:hAnsi="Times New Roman" w:cs="Times New Roman"/>
          <w:color w:val="auto"/>
        </w:rPr>
      </w:pPr>
      <w:r w:rsidRPr="003F03BF">
        <w:rPr>
          <w:rFonts w:ascii="Times New Roman" w:hAnsi="Times New Roman" w:cs="Times New Roman"/>
          <w:color w:val="auto"/>
        </w:rPr>
        <w:t>5. DISCUSSION</w:t>
      </w:r>
      <w:r>
        <w:rPr>
          <w:rFonts w:ascii="Times New Roman" w:hAnsi="Times New Roman" w:cs="Times New Roman"/>
          <w:color w:val="auto"/>
        </w:rPr>
        <w:t>S</w:t>
      </w:r>
    </w:p>
    <w:p w14:paraId="7D1D7F91"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5.1 Why Performance Meets Real-Time Drilling Needs</w:t>
      </w:r>
    </w:p>
    <w:p w14:paraId="6FB3D855" w14:textId="77777777" w:rsidR="000A5607" w:rsidRPr="003F03BF" w:rsidRDefault="00A9629A" w:rsidP="003F03BF">
      <w:pPr>
        <w:jc w:val="both"/>
        <w:rPr>
          <w:rFonts w:cs="Times New Roman"/>
        </w:rPr>
      </w:pPr>
      <w:r w:rsidRPr="003F03BF">
        <w:rPr>
          <w:rFonts w:cs="Times New Roman"/>
        </w:rPr>
        <w:t xml:space="preserve">The corrected 4.1% drilling-time reduction is modest relative to earlier unvalidated estimates, but it is operationally meaningful in geothermal settings where well construction costs are high and schedule risk is material. Importantly, the improvement is achieved </w:t>
      </w:r>
      <w:r w:rsidRPr="003F03BF">
        <w:rPr>
          <w:rFonts w:cs="Times New Roman"/>
        </w:rPr>
        <w:lastRenderedPageBreak/>
        <w:t>through constrained, smooth parameter trajectories rather than aggressive set-point changes, supporting feasibility for real-time advisory deployment. Because the framework produces both predicted performance and uncertainty bounds, it supports safer decision-making than optimisation approaches that output single-point recommendations.</w:t>
      </w:r>
    </w:p>
    <w:p w14:paraId="617F1C0E"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5.2 Scalability and Deployment</w:t>
      </w:r>
    </w:p>
    <w:p w14:paraId="64642392" w14:textId="77777777" w:rsidR="000A5607" w:rsidRPr="003F03BF" w:rsidRDefault="00A9629A" w:rsidP="003F03BF">
      <w:pPr>
        <w:jc w:val="both"/>
        <w:rPr>
          <w:rFonts w:cs="Times New Roman"/>
        </w:rPr>
      </w:pPr>
      <w:r w:rsidRPr="003F03BF">
        <w:rPr>
          <w:rFonts w:cs="Times New Roman"/>
        </w:rPr>
        <w:t>A practical deployment pathway is a human-in-the-loop advisory mode where the optimiser provides recommended WOB/RPM/flow set-points to drilling engineers, with hard constraints enforced by existing rig control systems. Integration can be achieved by ingesting real-time rig data (WITS/WITSML) into a data platform, running inference at the rig or onshore operations centre, and returning recommendations through standard control interfaces. Fail-safe behaviour includes reverting to conservative rules when uncertainty exceeds a threshold or when telemetry is degraded.</w:t>
      </w:r>
    </w:p>
    <w:p w14:paraId="70B573C0"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5.3 Cost and Computation Feasibility</w:t>
      </w:r>
    </w:p>
    <w:p w14:paraId="7C26732C" w14:textId="77777777" w:rsidR="000A5607" w:rsidRPr="003F03BF" w:rsidRDefault="00A9629A" w:rsidP="003F03BF">
      <w:pPr>
        <w:jc w:val="both"/>
        <w:rPr>
          <w:rFonts w:cs="Times New Roman"/>
        </w:rPr>
      </w:pPr>
      <w:r w:rsidRPr="003F03BF">
        <w:rPr>
          <w:rFonts w:cs="Times New Roman"/>
        </w:rPr>
        <w:t>From a feasibility perspective, the compute requirements are practical: training can be performed periodically offsite on commodity GPUs, while inference is lightweight and suitable for near-real-time use. Operationally, the main cost drivers are data integration, sensor reliability, and change management. Compared with the potential value of even small reductions in geothermal well days, these compute costs are minor.</w:t>
      </w:r>
    </w:p>
    <w:p w14:paraId="6A1D6AE0" w14:textId="77777777" w:rsidR="000A5607" w:rsidRPr="003F03BF" w:rsidRDefault="00A9629A" w:rsidP="003F03BF">
      <w:pPr>
        <w:pStyle w:val="Heading2"/>
        <w:jc w:val="both"/>
        <w:rPr>
          <w:rFonts w:ascii="Times New Roman" w:hAnsi="Times New Roman" w:cs="Times New Roman"/>
          <w:color w:val="auto"/>
        </w:rPr>
      </w:pPr>
      <w:r w:rsidRPr="003F03BF">
        <w:rPr>
          <w:rFonts w:ascii="Times New Roman" w:hAnsi="Times New Roman" w:cs="Times New Roman"/>
          <w:color w:val="auto"/>
        </w:rPr>
        <w:t>5.4 Safety, Ethics, and Explainability</w:t>
      </w:r>
    </w:p>
    <w:p w14:paraId="0599F203" w14:textId="77777777" w:rsidR="000A5607" w:rsidRPr="003F03BF" w:rsidRDefault="00A9629A" w:rsidP="003F03BF">
      <w:pPr>
        <w:jc w:val="both"/>
        <w:rPr>
          <w:rFonts w:cs="Times New Roman"/>
        </w:rPr>
      </w:pPr>
      <w:r w:rsidRPr="003F03BF">
        <w:rPr>
          <w:rFonts w:cs="Times New Roman"/>
        </w:rPr>
        <w:t>AI-driven drilling recommendations carry safety risk if incorrect predictions or policies trigger unsafe set-points. For this reason, the framework is designed for constrained, advisory use with operator oversight and explicit uncertainty reporting. Explainability is supported by feature-importance reporting and by logging recommended actions alongside uncertainty. Ethically, the system should be validated on additional wells, monitored for domain shift, and governed through operational procedures that define responsibility for final decision-making.</w:t>
      </w:r>
    </w:p>
    <w:p w14:paraId="7DE6205F" w14:textId="77777777" w:rsidR="000A5607" w:rsidRPr="003F03BF" w:rsidRDefault="00191F6B" w:rsidP="003F03BF">
      <w:pPr>
        <w:pStyle w:val="Heading1"/>
        <w:jc w:val="both"/>
        <w:rPr>
          <w:rFonts w:ascii="Times New Roman" w:hAnsi="Times New Roman" w:cs="Times New Roman"/>
          <w:color w:val="auto"/>
        </w:rPr>
      </w:pPr>
      <w:r w:rsidRPr="003F03BF">
        <w:rPr>
          <w:rFonts w:ascii="Times New Roman" w:hAnsi="Times New Roman" w:cs="Times New Roman"/>
          <w:color w:val="auto"/>
        </w:rPr>
        <w:t>6. CONCLUSIONS</w:t>
      </w:r>
    </w:p>
    <w:p w14:paraId="0074E110" w14:textId="77777777" w:rsidR="0081119A" w:rsidRPr="003F03BF" w:rsidRDefault="00A9629A" w:rsidP="003F03BF">
      <w:pPr>
        <w:jc w:val="both"/>
        <w:rPr>
          <w:rFonts w:cs="Times New Roman"/>
        </w:rPr>
      </w:pPr>
      <w:r w:rsidRPr="003F03BF">
        <w:rPr>
          <w:rFonts w:cs="Times New Roman"/>
        </w:rPr>
        <w:t xml:space="preserve">This study developed a geothermal-specific optimisation workflow that integrates supervised ML prediction, uncertainty quantification, and continuous-control reinforcement learning to improve drilling efficiency under high-temperature conditions. Using adapted datasets representative of IDDP and Habanero drilling behaviour, the LSTM achieved the best ROP prediction performance (R² = 0.92). Benchmarking against physics-based and evolutionary baselines, and after technical validation of drilling-time accounting, the SAC optimiser delivered a corrected drilling-time reduction of 4.1% (100.0 h to 95.9 h). Statistical evaluation showed stable performance across folds with a 95% confidence interval of [3.8%, 4.4%]. Uncertainty bands highlighted higher risk in deeper, hotter, and </w:t>
      </w:r>
      <w:r w:rsidRPr="003F03BF">
        <w:rPr>
          <w:rFonts w:cs="Times New Roman"/>
        </w:rPr>
        <w:lastRenderedPageBreak/>
        <w:t>more fractured intervals, supporting the case for uncertainty-aware decision support in geothermal drilling.</w:t>
      </w:r>
    </w:p>
    <w:p w14:paraId="1EEAE2BB" w14:textId="3C809D96" w:rsidR="000A5607" w:rsidRPr="003F03BF" w:rsidRDefault="0081119A" w:rsidP="003F03BF">
      <w:pPr>
        <w:jc w:val="both"/>
        <w:rPr>
          <w:rFonts w:cs="Times New Roman"/>
          <w:lang w:val="en-GB"/>
        </w:rPr>
      </w:pPr>
      <w:r w:rsidRPr="003F03BF">
        <w:rPr>
          <w:rFonts w:cs="Times New Roman"/>
          <w:lang w:val="en-GB"/>
        </w:rPr>
        <w:t>The findings demonstrate that AI models, particularly LSTM networks, can accurately capture nonlinear and sequential drilling behaviours, achieving predictive accuracies up to R² = 0.92. Feature</w:t>
      </w:r>
      <w:r w:rsidRPr="003F03BF">
        <w:rPr>
          <w:rFonts w:cs="Times New Roman"/>
          <w:lang w:val="en-GB"/>
        </w:rPr>
        <w:noBreakHyphen/>
        <w:t>importance analysis confirmed that WOB, RPM, and lithology dominate drilling performance, aligning with drilling mechanics theory and geothermal case</w:t>
      </w:r>
      <w:r w:rsidRPr="003F03BF">
        <w:rPr>
          <w:rFonts w:cs="Times New Roman"/>
          <w:lang w:val="en-GB"/>
        </w:rPr>
        <w:noBreakHyphen/>
        <w:t>study evidence. Uncertainty quantification proved essential for addressing the substantial data noise and sensor degradation inherent in high</w:t>
      </w:r>
      <w:r w:rsidRPr="003F03BF">
        <w:rPr>
          <w:rFonts w:cs="Times New Roman"/>
          <w:lang w:val="en-GB"/>
        </w:rPr>
        <w:noBreakHyphen/>
        <w:t xml:space="preserve">temperature geothermal environments, improving both interpretability and operational safety. These performance levels are comparable to or better than recent real-time multivariate ROP models reported in petroleum drilling contexts (Liu </w:t>
      </w:r>
      <w:r w:rsidRPr="003F03BF">
        <w:rPr>
          <w:rFonts w:cs="Times New Roman"/>
          <w:i/>
          <w:lang w:val="en-GB"/>
        </w:rPr>
        <w:t>et al</w:t>
      </w:r>
      <w:r w:rsidRPr="003F03BF">
        <w:rPr>
          <w:rFonts w:cs="Times New Roman"/>
          <w:lang w:val="en-GB"/>
        </w:rPr>
        <w:t>., 2023). Overall, the results show that integrated AI</w:t>
      </w:r>
      <w:r w:rsidRPr="003F03BF">
        <w:rPr>
          <w:rFonts w:cs="Times New Roman"/>
          <w:lang w:val="en-GB"/>
        </w:rPr>
        <w:noBreakHyphen/>
        <w:t>based optimisation frameworks can significantly improve geothermal drilling outcomes, offering faster drilling, reduced operational risk, and more cost</w:t>
      </w:r>
      <w:r w:rsidRPr="003F03BF">
        <w:rPr>
          <w:rFonts w:cs="Times New Roman"/>
          <w:lang w:val="en-GB"/>
        </w:rPr>
        <w:noBreakHyphen/>
        <w:t>effective well construction. These insights underscore the transformative potential of AI for enhancing geothermal project economics and enabling wider deployment of geothermal energy</w:t>
      </w:r>
      <w:r w:rsidR="00C04088">
        <w:rPr>
          <w:rFonts w:cs="Times New Roman"/>
          <w:lang w:val="en-GB"/>
        </w:rPr>
        <w:t>.</w:t>
      </w:r>
    </w:p>
    <w:p w14:paraId="1021C76E" w14:textId="2959B9DB" w:rsidR="000A5607" w:rsidRPr="003F03BF" w:rsidRDefault="00F04E20" w:rsidP="003F03BF">
      <w:pPr>
        <w:pStyle w:val="Heading1"/>
        <w:jc w:val="both"/>
        <w:rPr>
          <w:rFonts w:ascii="Times New Roman" w:hAnsi="Times New Roman" w:cs="Times New Roman"/>
          <w:color w:val="auto"/>
        </w:rPr>
      </w:pPr>
      <w:r>
        <w:rPr>
          <w:rFonts w:ascii="Times New Roman" w:hAnsi="Times New Roman" w:cs="Times New Roman"/>
          <w:color w:val="auto"/>
        </w:rPr>
        <w:t>7</w:t>
      </w:r>
      <w:r w:rsidR="00191F6B" w:rsidRPr="003F03BF">
        <w:rPr>
          <w:rFonts w:ascii="Times New Roman" w:hAnsi="Times New Roman" w:cs="Times New Roman"/>
          <w:color w:val="auto"/>
        </w:rPr>
        <w:t>. LIMITATIONS</w:t>
      </w:r>
    </w:p>
    <w:p w14:paraId="7AEC8BF7" w14:textId="6B9389FD" w:rsidR="000A5607" w:rsidRDefault="00A9629A" w:rsidP="003F03BF">
      <w:pPr>
        <w:jc w:val="both"/>
        <w:rPr>
          <w:rFonts w:cs="Times New Roman"/>
        </w:rPr>
      </w:pPr>
      <w:r w:rsidRPr="003F03BF">
        <w:rPr>
          <w:rFonts w:cs="Times New Roman"/>
        </w:rPr>
        <w:t>This study has several limitations. First, datasets were adapted rather than raw high-frequency field data, which may not capture all anomalies. Second, optimisation was evaluated in simulation and not in an actual field deployment. Third, the RL state and action spaces were simplified to key controllable parameters and do not include full bottom-hole assembly dynamics. Fourth, domain shift may occur when applying the model to geothermal fields with different lithologies, fluids, or operational practices. Finally, uncertainty quantification remains an approximation and should be complemented by rigorous sensor-error models and additional validation.</w:t>
      </w:r>
    </w:p>
    <w:p w14:paraId="00F9D470" w14:textId="77777777" w:rsidR="00A61BAC" w:rsidRPr="00CA3906" w:rsidRDefault="00A61BAC" w:rsidP="00A61BAC">
      <w:pPr>
        <w:rPr>
          <w:b/>
          <w:highlight w:val="yellow"/>
        </w:rPr>
      </w:pPr>
      <w:r w:rsidRPr="00CA3906">
        <w:rPr>
          <w:b/>
          <w:highlight w:val="yellow"/>
        </w:rPr>
        <w:t>Disclaimer (Artificial intelligence)</w:t>
      </w:r>
    </w:p>
    <w:p w14:paraId="0B57850A" w14:textId="77777777" w:rsidR="00A61BAC" w:rsidRPr="00740879" w:rsidRDefault="00A61BAC" w:rsidP="00A61BA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621B0C4" w14:textId="77777777" w:rsidR="00A61BAC" w:rsidRDefault="00A61BAC" w:rsidP="003F03BF">
      <w:pPr>
        <w:jc w:val="both"/>
        <w:rPr>
          <w:rFonts w:cs="Times New Roman"/>
        </w:rPr>
      </w:pPr>
    </w:p>
    <w:p w14:paraId="45D2293A" w14:textId="77777777" w:rsidR="000A5607" w:rsidRPr="003F03BF" w:rsidRDefault="00191F6B" w:rsidP="003F03BF">
      <w:pPr>
        <w:pStyle w:val="Heading1"/>
        <w:jc w:val="both"/>
        <w:rPr>
          <w:rFonts w:ascii="Times New Roman" w:hAnsi="Times New Roman" w:cs="Times New Roman"/>
          <w:color w:val="auto"/>
        </w:rPr>
      </w:pPr>
      <w:r w:rsidRPr="003F03BF">
        <w:rPr>
          <w:rFonts w:ascii="Times New Roman" w:hAnsi="Times New Roman" w:cs="Times New Roman"/>
          <w:color w:val="auto"/>
        </w:rPr>
        <w:t>9. REFERENCES</w:t>
      </w:r>
    </w:p>
    <w:p w14:paraId="2A846F3D" w14:textId="77777777" w:rsidR="00191F6B" w:rsidRPr="00191F6B" w:rsidRDefault="00191F6B" w:rsidP="00191F6B">
      <w:pPr>
        <w:jc w:val="both"/>
        <w:rPr>
          <w:rFonts w:cs="Times New Roman"/>
          <w:lang w:val="en-GB"/>
        </w:rPr>
      </w:pPr>
      <w:r w:rsidRPr="00191F6B">
        <w:rPr>
          <w:rFonts w:cs="Times New Roman"/>
          <w:lang w:val="en-GB"/>
        </w:rPr>
        <w:t xml:space="preserve">Augustine, C. (2016). </w:t>
      </w:r>
      <w:r w:rsidRPr="00191F6B">
        <w:rPr>
          <w:rFonts w:cs="Times New Roman"/>
          <w:i/>
          <w:iCs/>
          <w:lang w:val="en-GB"/>
        </w:rPr>
        <w:t>The differences between geothermal and petroleum: A comparison.</w:t>
      </w:r>
      <w:r w:rsidRPr="00191F6B">
        <w:rPr>
          <w:rFonts w:cs="Times New Roman"/>
          <w:lang w:val="en-GB"/>
        </w:rPr>
        <w:t xml:space="preserve"> SMU Geothermal Laboratory.</w:t>
      </w:r>
    </w:p>
    <w:p w14:paraId="35AC307B" w14:textId="77777777" w:rsidR="00191F6B" w:rsidRPr="00191F6B" w:rsidRDefault="00191F6B" w:rsidP="00191F6B">
      <w:pPr>
        <w:jc w:val="both"/>
        <w:rPr>
          <w:rFonts w:cs="Times New Roman"/>
          <w:lang w:val="en-GB"/>
        </w:rPr>
      </w:pPr>
      <w:r w:rsidRPr="00191F6B">
        <w:rPr>
          <w:rFonts w:cs="Times New Roman"/>
          <w:lang w:val="en-GB"/>
        </w:rPr>
        <w:lastRenderedPageBreak/>
        <w:t xml:space="preserve">Barbosa, L. F. F. M., Nascimento, A., Mathias, M. H., &amp; de Carvalho Jr., J. A. (2019). Machine learning methods applied to drilling rate of penetration prediction and optimization: A review. </w:t>
      </w:r>
      <w:r w:rsidRPr="00191F6B">
        <w:rPr>
          <w:rFonts w:cs="Times New Roman"/>
          <w:i/>
          <w:iCs/>
          <w:lang w:val="en-GB"/>
        </w:rPr>
        <w:t>Journal of Petroleum Science and Engineering, 183</w:t>
      </w:r>
      <w:r w:rsidRPr="00191F6B">
        <w:rPr>
          <w:rFonts w:cs="Times New Roman"/>
          <w:lang w:val="en-GB"/>
        </w:rPr>
        <w:t>, 106332.</w:t>
      </w:r>
    </w:p>
    <w:p w14:paraId="29CCB6CD" w14:textId="77777777" w:rsidR="00191F6B" w:rsidRPr="003F03BF" w:rsidRDefault="00191F6B" w:rsidP="003F03BF">
      <w:pPr>
        <w:jc w:val="both"/>
        <w:rPr>
          <w:rFonts w:cs="Times New Roman"/>
        </w:rPr>
      </w:pPr>
      <w:r w:rsidRPr="003F03BF">
        <w:rPr>
          <w:rFonts w:cs="Times New Roman"/>
        </w:rPr>
        <w:t xml:space="preserve">Breiman, L. (2001). Random forests. </w:t>
      </w:r>
      <w:r w:rsidRPr="00B53A1F">
        <w:rPr>
          <w:rFonts w:cs="Times New Roman"/>
          <w:i/>
        </w:rPr>
        <w:t>Machine Learning</w:t>
      </w:r>
      <w:r w:rsidRPr="003F03BF">
        <w:rPr>
          <w:rFonts w:cs="Times New Roman"/>
        </w:rPr>
        <w:t>, 45(1), 5–32.</w:t>
      </w:r>
    </w:p>
    <w:p w14:paraId="2D8DA154" w14:textId="77777777" w:rsidR="00191F6B" w:rsidRPr="00191F6B" w:rsidRDefault="00191F6B" w:rsidP="00191F6B">
      <w:pPr>
        <w:jc w:val="both"/>
        <w:rPr>
          <w:rFonts w:cs="Times New Roman"/>
          <w:lang w:val="en-GB"/>
        </w:rPr>
      </w:pPr>
      <w:r w:rsidRPr="00191F6B">
        <w:rPr>
          <w:rFonts w:cs="Times New Roman"/>
          <w:lang w:val="en-GB"/>
        </w:rPr>
        <w:t xml:space="preserve">Brown, C. S., Kolo, I., Falcone, G., &amp; Banks, D. (2023). Repurposing a deep geothermal exploration well for BTES using statistical modelling. </w:t>
      </w:r>
      <w:r w:rsidRPr="00191F6B">
        <w:rPr>
          <w:rFonts w:cs="Times New Roman"/>
          <w:i/>
          <w:iCs/>
          <w:lang w:val="en-GB"/>
        </w:rPr>
        <w:t>Applied Thermal Engineering, 220</w:t>
      </w:r>
      <w:r w:rsidRPr="00191F6B">
        <w:rPr>
          <w:rFonts w:cs="Times New Roman"/>
          <w:lang w:val="en-GB"/>
        </w:rPr>
        <w:t>, 119701.</w:t>
      </w:r>
    </w:p>
    <w:p w14:paraId="2D72D89A" w14:textId="77777777" w:rsidR="00191F6B" w:rsidRPr="00191F6B" w:rsidRDefault="00191F6B" w:rsidP="00191F6B">
      <w:pPr>
        <w:jc w:val="both"/>
        <w:rPr>
          <w:rFonts w:cs="Times New Roman"/>
          <w:lang w:val="en-GB"/>
        </w:rPr>
      </w:pPr>
      <w:r w:rsidRPr="00191F6B">
        <w:rPr>
          <w:rFonts w:cs="Times New Roman"/>
          <w:lang w:val="en-GB"/>
        </w:rPr>
        <w:t xml:space="preserve">Chen, T., &amp; </w:t>
      </w:r>
      <w:proofErr w:type="spellStart"/>
      <w:r w:rsidRPr="00191F6B">
        <w:rPr>
          <w:rFonts w:cs="Times New Roman"/>
          <w:lang w:val="en-GB"/>
        </w:rPr>
        <w:t>Guestrin</w:t>
      </w:r>
      <w:proofErr w:type="spellEnd"/>
      <w:r w:rsidRPr="00191F6B">
        <w:rPr>
          <w:rFonts w:cs="Times New Roman"/>
          <w:lang w:val="en-GB"/>
        </w:rPr>
        <w:t xml:space="preserve">, C. (2016). </w:t>
      </w:r>
      <w:proofErr w:type="spellStart"/>
      <w:r w:rsidRPr="00191F6B">
        <w:rPr>
          <w:rFonts w:cs="Times New Roman"/>
          <w:lang w:val="en-GB"/>
        </w:rPr>
        <w:t>XGBoost</w:t>
      </w:r>
      <w:proofErr w:type="spellEnd"/>
      <w:r w:rsidRPr="00191F6B">
        <w:rPr>
          <w:rFonts w:cs="Times New Roman"/>
          <w:lang w:val="en-GB"/>
        </w:rPr>
        <w:t xml:space="preserve">: A scalable tree boosting system. </w:t>
      </w:r>
      <w:r w:rsidRPr="00191F6B">
        <w:rPr>
          <w:rFonts w:cs="Times New Roman"/>
          <w:i/>
          <w:iCs/>
          <w:lang w:val="en-GB"/>
        </w:rPr>
        <w:t>Proceedings of the 22nd ACM SIGKDD International Conference</w:t>
      </w:r>
      <w:r w:rsidRPr="00191F6B">
        <w:rPr>
          <w:rFonts w:cs="Times New Roman"/>
          <w:lang w:val="en-GB"/>
        </w:rPr>
        <w:t>, 785–794.</w:t>
      </w:r>
    </w:p>
    <w:p w14:paraId="29EC518E" w14:textId="77777777" w:rsidR="00191F6B" w:rsidRPr="00191F6B" w:rsidRDefault="00191F6B" w:rsidP="00191F6B">
      <w:pPr>
        <w:jc w:val="both"/>
        <w:rPr>
          <w:rFonts w:cs="Times New Roman"/>
          <w:lang w:val="en-GB"/>
        </w:rPr>
      </w:pPr>
      <w:proofErr w:type="spellStart"/>
      <w:r w:rsidRPr="00191F6B">
        <w:rPr>
          <w:rFonts w:cs="Times New Roman"/>
          <w:lang w:val="en-GB"/>
        </w:rPr>
        <w:t>Christyananta</w:t>
      </w:r>
      <w:proofErr w:type="spellEnd"/>
      <w:r w:rsidRPr="00191F6B">
        <w:rPr>
          <w:rFonts w:cs="Times New Roman"/>
          <w:lang w:val="en-GB"/>
        </w:rPr>
        <w:t xml:space="preserve">, T., Nugroho, G. A., </w:t>
      </w:r>
      <w:proofErr w:type="spellStart"/>
      <w:r w:rsidRPr="00191F6B">
        <w:rPr>
          <w:rFonts w:cs="Times New Roman"/>
          <w:lang w:val="en-GB"/>
        </w:rPr>
        <w:t>Junaedi</w:t>
      </w:r>
      <w:proofErr w:type="spellEnd"/>
      <w:r w:rsidRPr="00191F6B">
        <w:rPr>
          <w:rFonts w:cs="Times New Roman"/>
          <w:lang w:val="en-GB"/>
        </w:rPr>
        <w:t xml:space="preserve">, A., &amp; Achmad, A. A. (2025). Customizing drilling engineering in geothermal fields using standard-temperature tools: A case from Indonesia. </w:t>
      </w:r>
      <w:r w:rsidRPr="00191F6B">
        <w:rPr>
          <w:rFonts w:cs="Times New Roman"/>
          <w:i/>
          <w:iCs/>
          <w:lang w:val="en-GB"/>
        </w:rPr>
        <w:t>Offshore Technology Conference (OTC-35915-MS).</w:t>
      </w:r>
    </w:p>
    <w:p w14:paraId="6A01849B" w14:textId="77777777" w:rsidR="00191F6B" w:rsidRPr="00191F6B" w:rsidRDefault="00191F6B" w:rsidP="00191F6B">
      <w:pPr>
        <w:jc w:val="both"/>
        <w:rPr>
          <w:rFonts w:cs="Times New Roman"/>
          <w:lang w:val="en-GB"/>
        </w:rPr>
      </w:pPr>
      <w:r w:rsidRPr="00191F6B">
        <w:rPr>
          <w:rFonts w:cs="Times New Roman"/>
          <w:lang w:val="en-GB"/>
        </w:rPr>
        <w:t xml:space="preserve">Diaz, M. B., &amp; Kim, K. Y. (2020). Improving ROP prediction by combining data from adjacent wells in a geothermal project. </w:t>
      </w:r>
      <w:r w:rsidRPr="00191F6B">
        <w:rPr>
          <w:rFonts w:cs="Times New Roman"/>
          <w:i/>
          <w:iCs/>
          <w:lang w:val="en-GB"/>
        </w:rPr>
        <w:t>Renewable Energy, 155</w:t>
      </w:r>
      <w:r w:rsidRPr="00191F6B">
        <w:rPr>
          <w:rFonts w:cs="Times New Roman"/>
          <w:lang w:val="en-GB"/>
        </w:rPr>
        <w:t>, 1394–1400.</w:t>
      </w:r>
    </w:p>
    <w:p w14:paraId="57492E36" w14:textId="77777777" w:rsidR="00191F6B" w:rsidRPr="00191F6B" w:rsidRDefault="00191F6B" w:rsidP="00191F6B">
      <w:pPr>
        <w:jc w:val="both"/>
        <w:rPr>
          <w:rFonts w:cs="Times New Roman"/>
          <w:lang w:val="en-GB"/>
        </w:rPr>
      </w:pPr>
      <w:r w:rsidRPr="00191F6B">
        <w:rPr>
          <w:rFonts w:cs="Times New Roman"/>
          <w:lang w:val="en-GB"/>
        </w:rPr>
        <w:t xml:space="preserve">Diaz, M. B., Kim, K. Y., Shin, H. S., &amp; Zhuang, L. (2019). Predicting rate of penetration during drilling of deep geothermal wells in Korea using neural networks. </w:t>
      </w:r>
      <w:r w:rsidRPr="00191F6B">
        <w:rPr>
          <w:rFonts w:cs="Times New Roman"/>
          <w:i/>
          <w:iCs/>
          <w:lang w:val="en-GB"/>
        </w:rPr>
        <w:t>Journal of Natural Gas Science and Engineering, 67</w:t>
      </w:r>
      <w:r w:rsidRPr="00191F6B">
        <w:rPr>
          <w:rFonts w:cs="Times New Roman"/>
          <w:lang w:val="en-GB"/>
        </w:rPr>
        <w:t>, 225–232.</w:t>
      </w:r>
    </w:p>
    <w:p w14:paraId="2D7EA9C8" w14:textId="77777777" w:rsidR="00191F6B" w:rsidRPr="00191F6B" w:rsidRDefault="00191F6B" w:rsidP="00191F6B">
      <w:pPr>
        <w:jc w:val="both"/>
        <w:rPr>
          <w:rFonts w:cs="Times New Roman"/>
          <w:lang w:val="en-GB"/>
        </w:rPr>
      </w:pPr>
      <w:r w:rsidRPr="00191F6B">
        <w:rPr>
          <w:rFonts w:cs="Times New Roman"/>
          <w:lang w:val="en-GB"/>
        </w:rPr>
        <w:t xml:space="preserve">Friðleifsson, G. Ó., Elders, W. A., &amp; Albertsson, A. (2014). The concept of the Iceland Deep Drilling Project. </w:t>
      </w:r>
      <w:proofErr w:type="spellStart"/>
      <w:r w:rsidRPr="00191F6B">
        <w:rPr>
          <w:rFonts w:cs="Times New Roman"/>
          <w:i/>
          <w:iCs/>
          <w:lang w:val="en-GB"/>
        </w:rPr>
        <w:t>Geothermics</w:t>
      </w:r>
      <w:proofErr w:type="spellEnd"/>
      <w:r w:rsidRPr="00191F6B">
        <w:rPr>
          <w:rFonts w:cs="Times New Roman"/>
          <w:i/>
          <w:iCs/>
          <w:lang w:val="en-GB"/>
        </w:rPr>
        <w:t>, 49</w:t>
      </w:r>
      <w:r w:rsidRPr="00191F6B">
        <w:rPr>
          <w:rFonts w:cs="Times New Roman"/>
          <w:lang w:val="en-GB"/>
        </w:rPr>
        <w:t>, 2–8.</w:t>
      </w:r>
    </w:p>
    <w:p w14:paraId="6F44212A" w14:textId="77777777" w:rsidR="00191F6B" w:rsidRPr="00191F6B" w:rsidRDefault="00191F6B" w:rsidP="00191F6B">
      <w:pPr>
        <w:jc w:val="both"/>
        <w:rPr>
          <w:rFonts w:cs="Times New Roman"/>
          <w:lang w:val="en-GB"/>
        </w:rPr>
      </w:pPr>
      <w:r w:rsidRPr="00191F6B">
        <w:rPr>
          <w:rFonts w:cs="Times New Roman"/>
          <w:lang w:val="en-GB"/>
        </w:rPr>
        <w:t xml:space="preserve">Gal, Y., &amp; Ghahramani, Z. (2016). Dropout as a Bayesian approximation: Representing model uncertainty in deep learning. </w:t>
      </w:r>
      <w:r w:rsidRPr="00191F6B">
        <w:rPr>
          <w:rFonts w:cs="Times New Roman"/>
          <w:i/>
          <w:iCs/>
          <w:lang w:val="en-GB"/>
        </w:rPr>
        <w:t>Proceedings of the 33rd International Conference on Machine Learning.</w:t>
      </w:r>
    </w:p>
    <w:p w14:paraId="23B93B5A" w14:textId="77777777" w:rsidR="00191F6B" w:rsidRPr="00191F6B" w:rsidRDefault="00191F6B" w:rsidP="00191F6B">
      <w:pPr>
        <w:jc w:val="both"/>
        <w:rPr>
          <w:rFonts w:cs="Times New Roman"/>
          <w:lang w:val="en-GB"/>
        </w:rPr>
      </w:pPr>
      <w:proofErr w:type="spellStart"/>
      <w:r w:rsidRPr="00191F6B">
        <w:rPr>
          <w:rFonts w:cs="Times New Roman"/>
          <w:lang w:val="en-GB"/>
        </w:rPr>
        <w:t>Hashemizadeh</w:t>
      </w:r>
      <w:proofErr w:type="spellEnd"/>
      <w:r w:rsidRPr="00191F6B">
        <w:rPr>
          <w:rFonts w:cs="Times New Roman"/>
          <w:lang w:val="en-GB"/>
        </w:rPr>
        <w:t xml:space="preserve">, A., Bahonar, E., </w:t>
      </w:r>
      <w:proofErr w:type="spellStart"/>
      <w:r w:rsidRPr="00191F6B">
        <w:rPr>
          <w:rFonts w:cs="Times New Roman"/>
          <w:lang w:val="en-GB"/>
        </w:rPr>
        <w:t>Chahardowli</w:t>
      </w:r>
      <w:proofErr w:type="spellEnd"/>
      <w:r w:rsidRPr="00191F6B">
        <w:rPr>
          <w:rFonts w:cs="Times New Roman"/>
          <w:lang w:val="en-GB"/>
        </w:rPr>
        <w:t xml:space="preserve">, M., </w:t>
      </w:r>
      <w:proofErr w:type="spellStart"/>
      <w:r w:rsidRPr="00191F6B">
        <w:rPr>
          <w:rFonts w:cs="Times New Roman"/>
          <w:lang w:val="en-GB"/>
        </w:rPr>
        <w:t>Kheirollahi</w:t>
      </w:r>
      <w:proofErr w:type="spellEnd"/>
      <w:r w:rsidRPr="00191F6B">
        <w:rPr>
          <w:rFonts w:cs="Times New Roman"/>
          <w:lang w:val="en-GB"/>
        </w:rPr>
        <w:t xml:space="preserve">, H., &amp; </w:t>
      </w:r>
      <w:proofErr w:type="spellStart"/>
      <w:r w:rsidRPr="00191F6B">
        <w:rPr>
          <w:rFonts w:cs="Times New Roman"/>
          <w:lang w:val="en-GB"/>
        </w:rPr>
        <w:t>Simjoo</w:t>
      </w:r>
      <w:proofErr w:type="spellEnd"/>
      <w:r w:rsidRPr="00191F6B">
        <w:rPr>
          <w:rFonts w:cs="Times New Roman"/>
          <w:lang w:val="en-GB"/>
        </w:rPr>
        <w:t xml:space="preserve">, M. (2022). Analysis of ROP prediction using data-driven models based on hook-load measurements. </w:t>
      </w:r>
      <w:r w:rsidRPr="00191F6B">
        <w:rPr>
          <w:rFonts w:cs="Times New Roman"/>
          <w:i/>
          <w:iCs/>
          <w:lang w:val="en-GB"/>
        </w:rPr>
        <w:t>Earth Science Informatics, 15</w:t>
      </w:r>
      <w:r w:rsidRPr="00191F6B">
        <w:rPr>
          <w:rFonts w:cs="Times New Roman"/>
          <w:lang w:val="en-GB"/>
        </w:rPr>
        <w:t>, 2133–2153.</w:t>
      </w:r>
    </w:p>
    <w:p w14:paraId="14269F2D" w14:textId="77777777" w:rsidR="00191F6B" w:rsidRPr="00191F6B" w:rsidRDefault="00191F6B" w:rsidP="00191F6B">
      <w:pPr>
        <w:jc w:val="both"/>
        <w:rPr>
          <w:rFonts w:cs="Times New Roman"/>
          <w:lang w:val="en-GB"/>
        </w:rPr>
      </w:pPr>
      <w:r w:rsidRPr="00191F6B">
        <w:rPr>
          <w:rFonts w:cs="Times New Roman"/>
          <w:bCs/>
          <w:lang w:val="en-GB"/>
        </w:rPr>
        <w:t>Humphreys, B., Hodson-Clarke, A., &amp; Hogarth, R.</w:t>
      </w:r>
      <w:r w:rsidRPr="00191F6B">
        <w:rPr>
          <w:rFonts w:cs="Times New Roman"/>
          <w:lang w:val="en-GB"/>
        </w:rPr>
        <w:t xml:space="preserve"> (2014). </w:t>
      </w:r>
      <w:r w:rsidRPr="00191F6B">
        <w:rPr>
          <w:rFonts w:cs="Times New Roman"/>
          <w:i/>
          <w:iCs/>
          <w:lang w:val="en-GB"/>
        </w:rPr>
        <w:t>Habanero Geothermal Project field development plan.</w:t>
      </w:r>
      <w:r w:rsidRPr="00191F6B">
        <w:rPr>
          <w:rFonts w:cs="Times New Roman"/>
          <w:lang w:val="en-GB"/>
        </w:rPr>
        <w:t xml:space="preserve"> Geodynamics Ltd., Brisbane, Australia.</w:t>
      </w:r>
    </w:p>
    <w:p w14:paraId="28B52CA8" w14:textId="77777777" w:rsidR="00191F6B" w:rsidRPr="00191F6B" w:rsidRDefault="00191F6B" w:rsidP="00191F6B">
      <w:pPr>
        <w:jc w:val="both"/>
        <w:rPr>
          <w:rFonts w:cs="Times New Roman"/>
          <w:lang w:val="en-GB"/>
        </w:rPr>
      </w:pPr>
      <w:r w:rsidRPr="00191F6B">
        <w:rPr>
          <w:rFonts w:cs="Times New Roman"/>
          <w:lang w:val="en-GB"/>
        </w:rPr>
        <w:t xml:space="preserve">Hunter, J. D. (2007). Matplotlib: A 2D graphics environment. </w:t>
      </w:r>
      <w:r w:rsidRPr="00191F6B">
        <w:rPr>
          <w:rFonts w:cs="Times New Roman"/>
          <w:i/>
          <w:iCs/>
          <w:lang w:val="en-GB"/>
        </w:rPr>
        <w:t>Computing in Science &amp; Engineering, 9</w:t>
      </w:r>
      <w:r w:rsidRPr="00191F6B">
        <w:rPr>
          <w:rFonts w:cs="Times New Roman"/>
          <w:lang w:val="en-GB"/>
        </w:rPr>
        <w:t>(3), 90–95.</w:t>
      </w:r>
    </w:p>
    <w:p w14:paraId="497F026C" w14:textId="77777777" w:rsidR="00191F6B" w:rsidRPr="00191F6B" w:rsidRDefault="00191F6B" w:rsidP="00191F6B">
      <w:pPr>
        <w:jc w:val="both"/>
        <w:rPr>
          <w:rFonts w:cs="Times New Roman"/>
          <w:lang w:val="en-GB"/>
        </w:rPr>
      </w:pPr>
      <w:r w:rsidRPr="00191F6B">
        <w:rPr>
          <w:rFonts w:cs="Times New Roman"/>
          <w:lang w:val="en-GB"/>
        </w:rPr>
        <w:t xml:space="preserve">International Energy Agency (IEA). (2021). </w:t>
      </w:r>
      <w:r w:rsidRPr="00191F6B">
        <w:rPr>
          <w:rFonts w:cs="Times New Roman"/>
          <w:i/>
          <w:iCs/>
          <w:lang w:val="en-GB"/>
        </w:rPr>
        <w:t>Net Zero by 2050: A roadmap for the global energy sector.</w:t>
      </w:r>
      <w:r w:rsidRPr="00191F6B">
        <w:rPr>
          <w:rFonts w:cs="Times New Roman"/>
          <w:lang w:val="en-GB"/>
        </w:rPr>
        <w:t xml:space="preserve"> International Energy Agency.</w:t>
      </w:r>
    </w:p>
    <w:p w14:paraId="288CB776" w14:textId="77777777" w:rsidR="00191F6B" w:rsidRPr="00191F6B" w:rsidRDefault="00191F6B" w:rsidP="00191F6B">
      <w:pPr>
        <w:jc w:val="both"/>
        <w:rPr>
          <w:rFonts w:cs="Times New Roman"/>
          <w:lang w:val="en-GB"/>
        </w:rPr>
      </w:pPr>
      <w:r w:rsidRPr="00191F6B">
        <w:rPr>
          <w:rFonts w:cs="Times New Roman"/>
          <w:lang w:val="en-GB"/>
        </w:rPr>
        <w:lastRenderedPageBreak/>
        <w:t xml:space="preserve">Li, Q., Li, Z., Hu, W., Dong, Y., &amp; Zhang, S. (2024). A systematic review of machine-learning techniques for ROP prediction. </w:t>
      </w:r>
      <w:r w:rsidRPr="00191F6B">
        <w:rPr>
          <w:rFonts w:cs="Times New Roman"/>
          <w:i/>
          <w:iCs/>
          <w:lang w:val="en-GB"/>
        </w:rPr>
        <w:t>Petroleum Science, 21</w:t>
      </w:r>
      <w:r w:rsidRPr="00191F6B">
        <w:rPr>
          <w:rFonts w:cs="Times New Roman"/>
          <w:lang w:val="en-GB"/>
        </w:rPr>
        <w:t>, 1–26.</w:t>
      </w:r>
    </w:p>
    <w:p w14:paraId="3966F59F" w14:textId="77777777" w:rsidR="00191F6B" w:rsidRPr="00191F6B" w:rsidRDefault="00191F6B" w:rsidP="00191F6B">
      <w:pPr>
        <w:jc w:val="both"/>
        <w:rPr>
          <w:rFonts w:cs="Times New Roman"/>
          <w:lang w:val="en-GB"/>
        </w:rPr>
      </w:pPr>
      <w:r w:rsidRPr="00191F6B">
        <w:rPr>
          <w:rFonts w:cs="Times New Roman"/>
          <w:lang w:val="en-GB"/>
        </w:rPr>
        <w:t xml:space="preserve">Liu, W., Sun, L., Yang, S., Wang, F., &amp; Zhao, B. (2023). Real-time prediction of multivariate ROP using machine learning. </w:t>
      </w:r>
      <w:r w:rsidRPr="00191F6B">
        <w:rPr>
          <w:rFonts w:cs="Times New Roman"/>
          <w:i/>
          <w:iCs/>
          <w:lang w:val="en-GB"/>
        </w:rPr>
        <w:t>Journal of Petroleum Science and Engineering, 222</w:t>
      </w:r>
      <w:r w:rsidRPr="00191F6B">
        <w:rPr>
          <w:rFonts w:cs="Times New Roman"/>
          <w:lang w:val="en-GB"/>
        </w:rPr>
        <w:t>, 111094.</w:t>
      </w:r>
    </w:p>
    <w:p w14:paraId="3DE9A0BD" w14:textId="77777777" w:rsidR="00191F6B" w:rsidRPr="00191F6B" w:rsidRDefault="00191F6B" w:rsidP="00191F6B">
      <w:pPr>
        <w:jc w:val="both"/>
        <w:rPr>
          <w:rFonts w:cs="Times New Roman"/>
          <w:lang w:val="en-GB"/>
        </w:rPr>
      </w:pPr>
      <w:r w:rsidRPr="00191F6B">
        <w:rPr>
          <w:rFonts w:cs="Times New Roman"/>
          <w:lang w:val="en-GB"/>
        </w:rPr>
        <w:t xml:space="preserve">McKinney, W. (2010). Data structures for statistical computing in Python. </w:t>
      </w:r>
      <w:r w:rsidRPr="00191F6B">
        <w:rPr>
          <w:rFonts w:cs="Times New Roman"/>
          <w:i/>
          <w:iCs/>
          <w:lang w:val="en-GB"/>
        </w:rPr>
        <w:t>Proceedings of the Python in Science Conference</w:t>
      </w:r>
      <w:r w:rsidRPr="00191F6B">
        <w:rPr>
          <w:rFonts w:cs="Times New Roman"/>
          <w:lang w:val="en-GB"/>
        </w:rPr>
        <w:t>, 51–56.</w:t>
      </w:r>
    </w:p>
    <w:p w14:paraId="46C8538B" w14:textId="77777777" w:rsidR="00191F6B" w:rsidRPr="00191F6B" w:rsidRDefault="00191F6B" w:rsidP="00191F6B">
      <w:pPr>
        <w:jc w:val="both"/>
        <w:rPr>
          <w:rFonts w:cs="Times New Roman"/>
          <w:lang w:val="en-GB"/>
        </w:rPr>
      </w:pPr>
      <w:r w:rsidRPr="00191F6B">
        <w:rPr>
          <w:rFonts w:cs="Times New Roman"/>
          <w:lang w:val="en-GB"/>
        </w:rPr>
        <w:t xml:space="preserve">Moraga, J., Foulkes, J., Huang, G., &amp; United States Department of Energy. (2022). </w:t>
      </w:r>
      <w:r w:rsidRPr="00191F6B">
        <w:rPr>
          <w:rFonts w:cs="Times New Roman"/>
          <w:i/>
          <w:iCs/>
          <w:lang w:val="en-GB"/>
        </w:rPr>
        <w:t>Geothermal Artificial Intelligence for Thermal Optimization and Reservoir Management (GAI-TORM).</w:t>
      </w:r>
      <w:r w:rsidRPr="00191F6B">
        <w:rPr>
          <w:rFonts w:cs="Times New Roman"/>
          <w:lang w:val="en-GB"/>
        </w:rPr>
        <w:t xml:space="preserve"> U.S. DOE report.</w:t>
      </w:r>
    </w:p>
    <w:p w14:paraId="0E39D005" w14:textId="77777777" w:rsidR="00191F6B" w:rsidRPr="00191F6B" w:rsidRDefault="00191F6B" w:rsidP="00191F6B">
      <w:pPr>
        <w:jc w:val="both"/>
        <w:rPr>
          <w:rFonts w:cs="Times New Roman"/>
          <w:lang w:val="en-GB"/>
        </w:rPr>
      </w:pPr>
      <w:proofErr w:type="spellStart"/>
      <w:r w:rsidRPr="00191F6B">
        <w:rPr>
          <w:rFonts w:cs="Times New Roman"/>
          <w:lang w:val="en-GB"/>
        </w:rPr>
        <w:t>Mudunuru</w:t>
      </w:r>
      <w:proofErr w:type="spellEnd"/>
      <w:r w:rsidRPr="00191F6B">
        <w:rPr>
          <w:rFonts w:cs="Times New Roman"/>
          <w:lang w:val="en-GB"/>
        </w:rPr>
        <w:t xml:space="preserve">, M., O’Malley, D., Chen, T., Srinivasan, G., &amp; Rougier, E. (2023). </w:t>
      </w:r>
      <w:r w:rsidRPr="00191F6B">
        <w:rPr>
          <w:rFonts w:cs="Times New Roman"/>
          <w:i/>
          <w:iCs/>
          <w:lang w:val="en-GB"/>
        </w:rPr>
        <w:t xml:space="preserve">Deep learning for </w:t>
      </w:r>
      <w:proofErr w:type="spellStart"/>
      <w:r w:rsidRPr="00191F6B">
        <w:rPr>
          <w:rFonts w:cs="Times New Roman"/>
          <w:i/>
          <w:iCs/>
          <w:lang w:val="en-GB"/>
        </w:rPr>
        <w:t>modeling</w:t>
      </w:r>
      <w:proofErr w:type="spellEnd"/>
      <w:r w:rsidRPr="00191F6B">
        <w:rPr>
          <w:rFonts w:cs="Times New Roman"/>
          <w:i/>
          <w:iCs/>
          <w:lang w:val="en-GB"/>
        </w:rPr>
        <w:t xml:space="preserve"> enhanced geothermal systems (EGS).</w:t>
      </w:r>
      <w:r w:rsidRPr="00191F6B">
        <w:rPr>
          <w:rFonts w:cs="Times New Roman"/>
          <w:lang w:val="en-GB"/>
        </w:rPr>
        <w:t xml:space="preserve"> Proceedings of the Stanford Geothermal Workshop.</w:t>
      </w:r>
    </w:p>
    <w:p w14:paraId="5AEDFF18" w14:textId="77777777" w:rsidR="00191F6B" w:rsidRPr="00191F6B" w:rsidRDefault="00191F6B" w:rsidP="00191F6B">
      <w:pPr>
        <w:jc w:val="both"/>
        <w:rPr>
          <w:rFonts w:cs="Times New Roman"/>
          <w:lang w:val="en-GB"/>
        </w:rPr>
      </w:pPr>
      <w:r w:rsidRPr="00191F6B">
        <w:rPr>
          <w:rFonts w:cs="Times New Roman"/>
          <w:lang w:val="en-GB"/>
        </w:rPr>
        <w:t xml:space="preserve">Pedregosa, F., </w:t>
      </w:r>
      <w:proofErr w:type="spellStart"/>
      <w:r w:rsidRPr="00191F6B">
        <w:rPr>
          <w:rFonts w:cs="Times New Roman"/>
          <w:lang w:val="en-GB"/>
        </w:rPr>
        <w:t>Varoquaux</w:t>
      </w:r>
      <w:proofErr w:type="spellEnd"/>
      <w:r w:rsidRPr="00191F6B">
        <w:rPr>
          <w:rFonts w:cs="Times New Roman"/>
          <w:lang w:val="en-GB"/>
        </w:rPr>
        <w:t xml:space="preserve">, G., </w:t>
      </w:r>
      <w:proofErr w:type="spellStart"/>
      <w:r w:rsidRPr="00191F6B">
        <w:rPr>
          <w:rFonts w:cs="Times New Roman"/>
          <w:lang w:val="en-GB"/>
        </w:rPr>
        <w:t>Gramfort</w:t>
      </w:r>
      <w:proofErr w:type="spellEnd"/>
      <w:r w:rsidRPr="00191F6B">
        <w:rPr>
          <w:rFonts w:cs="Times New Roman"/>
          <w:lang w:val="en-GB"/>
        </w:rPr>
        <w:t xml:space="preserve">, A., Michel, V., Thirion, B., Grisel, O., Blondel, M., </w:t>
      </w:r>
      <w:proofErr w:type="spellStart"/>
      <w:r w:rsidRPr="00191F6B">
        <w:rPr>
          <w:rFonts w:cs="Times New Roman"/>
          <w:lang w:val="en-GB"/>
        </w:rPr>
        <w:t>Prettenhofer</w:t>
      </w:r>
      <w:proofErr w:type="spellEnd"/>
      <w:r w:rsidRPr="00191F6B">
        <w:rPr>
          <w:rFonts w:cs="Times New Roman"/>
          <w:lang w:val="en-GB"/>
        </w:rPr>
        <w:t xml:space="preserve">, P., Weiss, R., Dubourg, V., Vanderplas, J., Passos, A., </w:t>
      </w:r>
      <w:proofErr w:type="spellStart"/>
      <w:r w:rsidRPr="00191F6B">
        <w:rPr>
          <w:rFonts w:cs="Times New Roman"/>
          <w:lang w:val="en-GB"/>
        </w:rPr>
        <w:t>Cournapeau</w:t>
      </w:r>
      <w:proofErr w:type="spellEnd"/>
      <w:r w:rsidRPr="00191F6B">
        <w:rPr>
          <w:rFonts w:cs="Times New Roman"/>
          <w:lang w:val="en-GB"/>
        </w:rPr>
        <w:t xml:space="preserve">, D., Brucher, M., Perrot, M., &amp; Duchesnay, E. (2011). Scikit-learn: Machine learning in Python. </w:t>
      </w:r>
      <w:r w:rsidRPr="00191F6B">
        <w:rPr>
          <w:rFonts w:cs="Times New Roman"/>
          <w:i/>
          <w:iCs/>
          <w:lang w:val="en-GB"/>
        </w:rPr>
        <w:t>Journal of Machine Learning Research, 12</w:t>
      </w:r>
      <w:r w:rsidRPr="00191F6B">
        <w:rPr>
          <w:rFonts w:cs="Times New Roman"/>
          <w:lang w:val="en-GB"/>
        </w:rPr>
        <w:t>, 2825–2830.</w:t>
      </w:r>
    </w:p>
    <w:p w14:paraId="77602D28" w14:textId="77777777" w:rsidR="00191F6B" w:rsidRPr="00191F6B" w:rsidRDefault="00191F6B" w:rsidP="00191F6B">
      <w:pPr>
        <w:jc w:val="both"/>
        <w:rPr>
          <w:rFonts w:cs="Times New Roman"/>
          <w:lang w:val="en-GB"/>
        </w:rPr>
      </w:pPr>
      <w:r w:rsidRPr="00191F6B">
        <w:rPr>
          <w:rFonts w:cs="Times New Roman"/>
          <w:lang w:val="en-GB"/>
        </w:rPr>
        <w:t xml:space="preserve">Raffin, A., Hill, A., Ernestus, M., Gleave, A., </w:t>
      </w:r>
      <w:proofErr w:type="spellStart"/>
      <w:r w:rsidRPr="00191F6B">
        <w:rPr>
          <w:rFonts w:cs="Times New Roman"/>
          <w:lang w:val="en-GB"/>
        </w:rPr>
        <w:t>Kanervisto</w:t>
      </w:r>
      <w:proofErr w:type="spellEnd"/>
      <w:r w:rsidRPr="00191F6B">
        <w:rPr>
          <w:rFonts w:cs="Times New Roman"/>
          <w:lang w:val="en-GB"/>
        </w:rPr>
        <w:t xml:space="preserve">, A., &amp; Dormann, N. (2021). Stable-Baselines3: Reliable reinforcement learning implementations. </w:t>
      </w:r>
      <w:r w:rsidRPr="00191F6B">
        <w:rPr>
          <w:rFonts w:cs="Times New Roman"/>
          <w:i/>
          <w:iCs/>
          <w:lang w:val="en-GB"/>
        </w:rPr>
        <w:t>Journal of Machine Learning Research.</w:t>
      </w:r>
    </w:p>
    <w:p w14:paraId="3FB157E2" w14:textId="77777777" w:rsidR="00191F6B" w:rsidRPr="00191F6B" w:rsidRDefault="00191F6B" w:rsidP="00191F6B">
      <w:pPr>
        <w:jc w:val="both"/>
        <w:rPr>
          <w:rFonts w:cs="Times New Roman"/>
          <w:lang w:val="en-GB"/>
        </w:rPr>
      </w:pPr>
      <w:r w:rsidRPr="00191F6B">
        <w:rPr>
          <w:rFonts w:cs="Times New Roman"/>
          <w:lang w:val="en-GB"/>
        </w:rPr>
        <w:t xml:space="preserve">Reinsch, T., Dobson, P., Asanuma, H., </w:t>
      </w:r>
      <w:proofErr w:type="spellStart"/>
      <w:r w:rsidRPr="00191F6B">
        <w:rPr>
          <w:rFonts w:cs="Times New Roman"/>
          <w:lang w:val="en-GB"/>
        </w:rPr>
        <w:t>Huenges</w:t>
      </w:r>
      <w:proofErr w:type="spellEnd"/>
      <w:r w:rsidRPr="00191F6B">
        <w:rPr>
          <w:rFonts w:cs="Times New Roman"/>
          <w:lang w:val="en-GB"/>
        </w:rPr>
        <w:t xml:space="preserve">, E., Poletto, F., &amp; Sanjuan, B. (2017). Utilizing supercritical geothermal systems: A review of past ventures and ongoing research activities. </w:t>
      </w:r>
      <w:r w:rsidRPr="00191F6B">
        <w:rPr>
          <w:rFonts w:cs="Times New Roman"/>
          <w:i/>
          <w:iCs/>
          <w:lang w:val="en-GB"/>
        </w:rPr>
        <w:t>Geothermal Energy, 5</w:t>
      </w:r>
      <w:r w:rsidRPr="00191F6B">
        <w:rPr>
          <w:rFonts w:cs="Times New Roman"/>
          <w:lang w:val="en-GB"/>
        </w:rPr>
        <w:t>(1), 16.</w:t>
      </w:r>
    </w:p>
    <w:p w14:paraId="118558CA" w14:textId="77777777" w:rsidR="00191F6B" w:rsidRPr="00191F6B" w:rsidRDefault="00191F6B" w:rsidP="00191F6B">
      <w:pPr>
        <w:jc w:val="both"/>
        <w:rPr>
          <w:rFonts w:cs="Times New Roman"/>
          <w:lang w:val="en-GB"/>
        </w:rPr>
      </w:pPr>
      <w:proofErr w:type="spellStart"/>
      <w:r w:rsidRPr="00191F6B">
        <w:rPr>
          <w:rFonts w:cs="Times New Roman"/>
          <w:lang w:val="en-GB"/>
        </w:rPr>
        <w:t>Sæmundsson</w:t>
      </w:r>
      <w:proofErr w:type="spellEnd"/>
      <w:r w:rsidRPr="00191F6B">
        <w:rPr>
          <w:rFonts w:cs="Times New Roman"/>
          <w:lang w:val="en-GB"/>
        </w:rPr>
        <w:t xml:space="preserve">, K., Sigmundsson, F., Árnadóttir, T., &amp; Einarsson, P. (2020). Geology and structure of the Reykjanes volcanic system, Iceland. </w:t>
      </w:r>
      <w:proofErr w:type="spellStart"/>
      <w:r w:rsidRPr="00191F6B">
        <w:rPr>
          <w:rFonts w:cs="Times New Roman"/>
          <w:i/>
          <w:iCs/>
          <w:lang w:val="en-GB"/>
        </w:rPr>
        <w:t>Geothermics</w:t>
      </w:r>
      <w:proofErr w:type="spellEnd"/>
      <w:r w:rsidRPr="00191F6B">
        <w:rPr>
          <w:rFonts w:cs="Times New Roman"/>
          <w:i/>
          <w:iCs/>
          <w:lang w:val="en-GB"/>
        </w:rPr>
        <w:t>.</w:t>
      </w:r>
    </w:p>
    <w:p w14:paraId="43ABEF23" w14:textId="77777777" w:rsidR="00191F6B" w:rsidRPr="00191F6B" w:rsidRDefault="00191F6B" w:rsidP="00191F6B">
      <w:pPr>
        <w:jc w:val="both"/>
        <w:rPr>
          <w:rFonts w:cs="Times New Roman"/>
          <w:lang w:val="en-GB"/>
        </w:rPr>
      </w:pPr>
      <w:proofErr w:type="spellStart"/>
      <w:r w:rsidRPr="00191F6B">
        <w:rPr>
          <w:rFonts w:cs="Times New Roman"/>
          <w:lang w:val="en-GB"/>
        </w:rPr>
        <w:t>Shaygan</w:t>
      </w:r>
      <w:proofErr w:type="spellEnd"/>
      <w:r w:rsidRPr="00191F6B">
        <w:rPr>
          <w:rFonts w:cs="Times New Roman"/>
          <w:lang w:val="en-GB"/>
        </w:rPr>
        <w:t xml:space="preserve">, K., &amp; Jamshidi, S. (2023). ROP prediction in directional drilling using data-mining techniques. </w:t>
      </w:r>
      <w:r w:rsidRPr="00191F6B">
        <w:rPr>
          <w:rFonts w:cs="Times New Roman"/>
          <w:i/>
          <w:iCs/>
          <w:lang w:val="en-GB"/>
        </w:rPr>
        <w:t>Journal of Petroleum Science and Engineering, 220</w:t>
      </w:r>
      <w:r w:rsidRPr="00191F6B">
        <w:rPr>
          <w:rFonts w:cs="Times New Roman"/>
          <w:lang w:val="en-GB"/>
        </w:rPr>
        <w:t>, 111293.</w:t>
      </w:r>
    </w:p>
    <w:p w14:paraId="3601DC92" w14:textId="77777777" w:rsidR="00191F6B" w:rsidRPr="00191F6B" w:rsidRDefault="00191F6B" w:rsidP="00191F6B">
      <w:pPr>
        <w:jc w:val="both"/>
        <w:rPr>
          <w:rFonts w:cs="Times New Roman"/>
          <w:lang w:val="en-GB"/>
        </w:rPr>
      </w:pPr>
      <w:r w:rsidRPr="00191F6B">
        <w:rPr>
          <w:rFonts w:cs="Times New Roman"/>
          <w:lang w:val="en-GB"/>
        </w:rPr>
        <w:t xml:space="preserve">Shokry, A., Arjmand, B., </w:t>
      </w:r>
      <w:proofErr w:type="spellStart"/>
      <w:r w:rsidRPr="00191F6B">
        <w:rPr>
          <w:rFonts w:cs="Times New Roman"/>
          <w:lang w:val="en-GB"/>
        </w:rPr>
        <w:t>Fattahpour</w:t>
      </w:r>
      <w:proofErr w:type="spellEnd"/>
      <w:r w:rsidRPr="00191F6B">
        <w:rPr>
          <w:rFonts w:cs="Times New Roman"/>
          <w:lang w:val="en-GB"/>
        </w:rPr>
        <w:t xml:space="preserve">, V., &amp; Miska, S. Z. (2023). Real-time multivariate ROP prediction for motorised BHAs using machine learning. </w:t>
      </w:r>
      <w:r w:rsidRPr="00191F6B">
        <w:rPr>
          <w:rFonts w:cs="Times New Roman"/>
          <w:i/>
          <w:iCs/>
          <w:lang w:val="en-GB"/>
        </w:rPr>
        <w:t>Scientific Reports, 13</w:t>
      </w:r>
      <w:r w:rsidRPr="00191F6B">
        <w:rPr>
          <w:rFonts w:cs="Times New Roman"/>
          <w:lang w:val="en-GB"/>
        </w:rPr>
        <w:t>, 14523.</w:t>
      </w:r>
    </w:p>
    <w:p w14:paraId="00779221" w14:textId="77777777" w:rsidR="00191F6B" w:rsidRPr="00191F6B" w:rsidRDefault="00191F6B" w:rsidP="00191F6B">
      <w:pPr>
        <w:jc w:val="both"/>
        <w:rPr>
          <w:rFonts w:cs="Times New Roman"/>
          <w:lang w:val="en-GB"/>
        </w:rPr>
      </w:pPr>
      <w:r w:rsidRPr="00191F6B">
        <w:rPr>
          <w:rFonts w:cs="Times New Roman"/>
          <w:lang w:val="en-GB"/>
        </w:rPr>
        <w:t xml:space="preserve">Shortall, R., </w:t>
      </w:r>
      <w:proofErr w:type="spellStart"/>
      <w:r w:rsidRPr="00191F6B">
        <w:rPr>
          <w:rFonts w:cs="Times New Roman"/>
          <w:lang w:val="en-GB"/>
        </w:rPr>
        <w:t>Davidsdottir</w:t>
      </w:r>
      <w:proofErr w:type="spellEnd"/>
      <w:r w:rsidRPr="00191F6B">
        <w:rPr>
          <w:rFonts w:cs="Times New Roman"/>
          <w:lang w:val="en-GB"/>
        </w:rPr>
        <w:t xml:space="preserve">, B., &amp; Axelsson, G. (2015). Geothermal energy for sustainable development. </w:t>
      </w:r>
      <w:r w:rsidRPr="00191F6B">
        <w:rPr>
          <w:rFonts w:cs="Times New Roman"/>
          <w:i/>
          <w:iCs/>
          <w:lang w:val="en-GB"/>
        </w:rPr>
        <w:t>Energy for Sustainable Development, 27</w:t>
      </w:r>
      <w:r w:rsidRPr="00191F6B">
        <w:rPr>
          <w:rFonts w:cs="Times New Roman"/>
          <w:lang w:val="en-GB"/>
        </w:rPr>
        <w:t>, 83–93.</w:t>
      </w:r>
    </w:p>
    <w:p w14:paraId="062D9B3D" w14:textId="77777777" w:rsidR="00191F6B" w:rsidRPr="00191F6B" w:rsidRDefault="00191F6B" w:rsidP="00191F6B">
      <w:pPr>
        <w:jc w:val="both"/>
        <w:rPr>
          <w:rFonts w:cs="Times New Roman"/>
          <w:lang w:val="en-GB"/>
        </w:rPr>
      </w:pPr>
      <w:r w:rsidRPr="00191F6B">
        <w:rPr>
          <w:rFonts w:cs="Times New Roman"/>
          <w:lang w:val="en-GB"/>
        </w:rPr>
        <w:t xml:space="preserve">Van Rossum, G., &amp; Drake, F. L. (2009). </w:t>
      </w:r>
      <w:r w:rsidRPr="00191F6B">
        <w:rPr>
          <w:rFonts w:cs="Times New Roman"/>
          <w:i/>
          <w:iCs/>
          <w:lang w:val="en-GB"/>
        </w:rPr>
        <w:t>Python 3 reference manual.</w:t>
      </w:r>
      <w:r w:rsidRPr="00191F6B">
        <w:rPr>
          <w:rFonts w:cs="Times New Roman"/>
          <w:lang w:val="en-GB"/>
        </w:rPr>
        <w:t xml:space="preserve"> CreateSpace.</w:t>
      </w:r>
    </w:p>
    <w:p w14:paraId="1EA91CD3" w14:textId="77777777" w:rsidR="00191F6B" w:rsidRPr="00191F6B" w:rsidRDefault="00191F6B" w:rsidP="00191F6B">
      <w:pPr>
        <w:jc w:val="both"/>
        <w:rPr>
          <w:rFonts w:cs="Times New Roman"/>
          <w:lang w:val="en-GB"/>
        </w:rPr>
      </w:pPr>
      <w:r w:rsidRPr="00191F6B">
        <w:rPr>
          <w:rFonts w:cs="Times New Roman"/>
          <w:lang w:val="en-GB"/>
        </w:rPr>
        <w:lastRenderedPageBreak/>
        <w:t xml:space="preserve">Xia, Z., Zhang, H., Liu, X., Li, P., &amp; Wang, J. (2024). Multi-objective optimisation of geothermal heating systems using advanced algorithms. </w:t>
      </w:r>
      <w:r w:rsidRPr="00191F6B">
        <w:rPr>
          <w:rFonts w:cs="Times New Roman"/>
          <w:i/>
          <w:iCs/>
          <w:lang w:val="en-GB"/>
        </w:rPr>
        <w:t>Renewable Energy, 234</w:t>
      </w:r>
      <w:r w:rsidRPr="00191F6B">
        <w:rPr>
          <w:rFonts w:cs="Times New Roman"/>
          <w:lang w:val="en-GB"/>
        </w:rPr>
        <w:t>, 123–140.</w:t>
      </w:r>
    </w:p>
    <w:p w14:paraId="58C38953" w14:textId="77777777" w:rsidR="00191F6B" w:rsidRPr="00191F6B" w:rsidRDefault="00191F6B" w:rsidP="00191F6B">
      <w:pPr>
        <w:jc w:val="both"/>
        <w:rPr>
          <w:rFonts w:cs="Times New Roman"/>
          <w:lang w:val="en-GB"/>
        </w:rPr>
      </w:pPr>
      <w:r w:rsidRPr="00191F6B">
        <w:rPr>
          <w:rFonts w:cs="Times New Roman"/>
          <w:lang w:val="en-GB"/>
        </w:rPr>
        <w:t xml:space="preserve">Xiong, M., Hu, C., Lin, X., Wu, Y., &amp; Zhao, J. (2024). ROP prediction using improved dung-beetle optimisation and </w:t>
      </w:r>
      <w:proofErr w:type="spellStart"/>
      <w:r w:rsidRPr="00191F6B">
        <w:rPr>
          <w:rFonts w:cs="Times New Roman"/>
          <w:lang w:val="en-GB"/>
        </w:rPr>
        <w:t>BiLSTM</w:t>
      </w:r>
      <w:proofErr w:type="spellEnd"/>
      <w:r w:rsidRPr="00191F6B">
        <w:rPr>
          <w:rFonts w:cs="Times New Roman"/>
          <w:lang w:val="en-GB"/>
        </w:rPr>
        <w:t xml:space="preserve">-SA. </w:t>
      </w:r>
      <w:r w:rsidRPr="00191F6B">
        <w:rPr>
          <w:rFonts w:cs="Times New Roman"/>
          <w:i/>
          <w:iCs/>
          <w:lang w:val="en-GB"/>
        </w:rPr>
        <w:t>Scientific Reports, 14</w:t>
      </w:r>
      <w:r w:rsidRPr="00191F6B">
        <w:rPr>
          <w:rFonts w:cs="Times New Roman"/>
          <w:lang w:val="en-GB"/>
        </w:rPr>
        <w:t>, Article 12345.</w:t>
      </w:r>
    </w:p>
    <w:p w14:paraId="60781851" w14:textId="77777777" w:rsidR="00191F6B" w:rsidRPr="00191F6B" w:rsidRDefault="00191F6B" w:rsidP="00191F6B">
      <w:pPr>
        <w:jc w:val="both"/>
        <w:rPr>
          <w:rFonts w:cs="Times New Roman"/>
          <w:lang w:val="en-GB"/>
        </w:rPr>
      </w:pPr>
      <w:r w:rsidRPr="00191F6B">
        <w:rPr>
          <w:rFonts w:cs="Times New Roman"/>
          <w:lang w:val="en-GB"/>
        </w:rPr>
        <w:t xml:space="preserve">Zhou, Z.H. (2012). </w:t>
      </w:r>
      <w:r w:rsidRPr="00191F6B">
        <w:rPr>
          <w:rFonts w:cs="Times New Roman"/>
          <w:i/>
          <w:iCs/>
          <w:lang w:val="en-GB"/>
        </w:rPr>
        <w:t>Ensemble methods: Foundations and algorithms.</w:t>
      </w:r>
      <w:r w:rsidRPr="00191F6B">
        <w:rPr>
          <w:rFonts w:cs="Times New Roman"/>
          <w:lang w:val="en-GB"/>
        </w:rPr>
        <w:t xml:space="preserve"> Chapman &amp; Hall/CRC Press.</w:t>
      </w:r>
    </w:p>
    <w:p w14:paraId="7A49D7CE" w14:textId="0488BCFA" w:rsidR="00191F6B" w:rsidRDefault="00F81298" w:rsidP="003F03BF">
      <w:pPr>
        <w:jc w:val="both"/>
        <w:rPr>
          <w:rFonts w:ascii="Arial" w:hAnsi="Arial" w:cs="Arial"/>
          <w:color w:val="222222"/>
          <w:sz w:val="20"/>
          <w:szCs w:val="20"/>
          <w:highlight w:val="yellow"/>
          <w:shd w:val="clear" w:color="auto" w:fill="FFFFFF"/>
        </w:rPr>
      </w:pPr>
      <w:r w:rsidRPr="00C824F3">
        <w:rPr>
          <w:rFonts w:ascii="Arial" w:hAnsi="Arial" w:cs="Arial"/>
          <w:color w:val="222222"/>
          <w:sz w:val="20"/>
          <w:szCs w:val="20"/>
          <w:highlight w:val="yellow"/>
          <w:shd w:val="clear" w:color="auto" w:fill="FFFFFF"/>
        </w:rPr>
        <w:t>Yang, T., Zhong, J., Zhang, R., Xiao, F., Wang, Y., Tao, H., &amp; Hong, F. (2024). Different types and numbers metabolic abnormalities and risk of gallbladder stone disease in adults. </w:t>
      </w:r>
      <w:r w:rsidRPr="00C824F3">
        <w:rPr>
          <w:rFonts w:ascii="Arial" w:hAnsi="Arial" w:cs="Arial"/>
          <w:i/>
          <w:iCs/>
          <w:color w:val="222222"/>
          <w:sz w:val="20"/>
          <w:szCs w:val="20"/>
          <w:highlight w:val="yellow"/>
          <w:shd w:val="clear" w:color="auto" w:fill="FFFFFF"/>
        </w:rPr>
        <w:t>Frontiers in Nutrition</w:t>
      </w:r>
      <w:r w:rsidRPr="00C824F3">
        <w:rPr>
          <w:rFonts w:ascii="Arial" w:hAnsi="Arial" w:cs="Arial"/>
          <w:color w:val="222222"/>
          <w:sz w:val="20"/>
          <w:szCs w:val="20"/>
          <w:highlight w:val="yellow"/>
          <w:shd w:val="clear" w:color="auto" w:fill="FFFFFF"/>
        </w:rPr>
        <w:t>, </w:t>
      </w:r>
      <w:r w:rsidRPr="00C824F3">
        <w:rPr>
          <w:rFonts w:ascii="Arial" w:hAnsi="Arial" w:cs="Arial"/>
          <w:i/>
          <w:iCs/>
          <w:color w:val="222222"/>
          <w:sz w:val="20"/>
          <w:szCs w:val="20"/>
          <w:highlight w:val="yellow"/>
          <w:shd w:val="clear" w:color="auto" w:fill="FFFFFF"/>
        </w:rPr>
        <w:t>11</w:t>
      </w:r>
      <w:r w:rsidRPr="00C824F3">
        <w:rPr>
          <w:rFonts w:ascii="Arial" w:hAnsi="Arial" w:cs="Arial"/>
          <w:color w:val="222222"/>
          <w:sz w:val="20"/>
          <w:szCs w:val="20"/>
          <w:highlight w:val="yellow"/>
          <w:shd w:val="clear" w:color="auto" w:fill="FFFFFF"/>
        </w:rPr>
        <w:t>, 1443575.</w:t>
      </w:r>
    </w:p>
    <w:p w14:paraId="24AC9431" w14:textId="77777777" w:rsidR="00C0721D" w:rsidRDefault="00C0721D" w:rsidP="00C0721D">
      <w:pPr>
        <w:pStyle w:val="NormalWeb"/>
        <w:shd w:val="clear" w:color="auto" w:fill="FFFFFF"/>
        <w:spacing w:before="0" w:beforeAutospacing="0" w:after="150" w:afterAutospacing="0"/>
        <w:rPr>
          <w:rFonts w:ascii="inherit" w:hAnsi="inherit" w:cs="Helvetica"/>
          <w:color w:val="222222"/>
          <w:sz w:val="18"/>
          <w:szCs w:val="18"/>
        </w:rPr>
      </w:pPr>
      <w:proofErr w:type="spellStart"/>
      <w:r w:rsidRPr="00C824F3">
        <w:rPr>
          <w:rFonts w:ascii="inherit" w:hAnsi="inherit" w:cs="Helvetica"/>
          <w:color w:val="222222"/>
          <w:sz w:val="18"/>
          <w:szCs w:val="18"/>
          <w:highlight w:val="yellow"/>
        </w:rPr>
        <w:t>Boukredera</w:t>
      </w:r>
      <w:proofErr w:type="spellEnd"/>
      <w:r w:rsidRPr="00C824F3">
        <w:rPr>
          <w:rFonts w:ascii="inherit" w:hAnsi="inherit" w:cs="Helvetica"/>
          <w:color w:val="222222"/>
          <w:sz w:val="18"/>
          <w:szCs w:val="18"/>
          <w:highlight w:val="yellow"/>
        </w:rPr>
        <w:t xml:space="preserve">, F. S., </w:t>
      </w:r>
      <w:proofErr w:type="spellStart"/>
      <w:r w:rsidRPr="00C824F3">
        <w:rPr>
          <w:rFonts w:ascii="inherit" w:hAnsi="inherit" w:cs="Helvetica"/>
          <w:color w:val="222222"/>
          <w:sz w:val="18"/>
          <w:szCs w:val="18"/>
          <w:highlight w:val="yellow"/>
        </w:rPr>
        <w:t>Hadjadj</w:t>
      </w:r>
      <w:proofErr w:type="spellEnd"/>
      <w:r w:rsidRPr="00C824F3">
        <w:rPr>
          <w:rFonts w:ascii="inherit" w:hAnsi="inherit" w:cs="Helvetica"/>
          <w:color w:val="222222"/>
          <w:sz w:val="18"/>
          <w:szCs w:val="18"/>
          <w:highlight w:val="yellow"/>
        </w:rPr>
        <w:t xml:space="preserve">, A., </w:t>
      </w:r>
      <w:proofErr w:type="spellStart"/>
      <w:r w:rsidRPr="00C824F3">
        <w:rPr>
          <w:rFonts w:ascii="inherit" w:hAnsi="inherit" w:cs="Helvetica"/>
          <w:color w:val="222222"/>
          <w:sz w:val="18"/>
          <w:szCs w:val="18"/>
          <w:highlight w:val="yellow"/>
        </w:rPr>
        <w:t>Youcefi</w:t>
      </w:r>
      <w:proofErr w:type="spellEnd"/>
      <w:r w:rsidRPr="00C824F3">
        <w:rPr>
          <w:rFonts w:ascii="inherit" w:hAnsi="inherit" w:cs="Helvetica"/>
          <w:color w:val="222222"/>
          <w:sz w:val="18"/>
          <w:szCs w:val="18"/>
          <w:highlight w:val="yellow"/>
        </w:rPr>
        <w:t xml:space="preserve">, M. R., &amp; </w:t>
      </w:r>
      <w:proofErr w:type="spellStart"/>
      <w:r w:rsidRPr="00C824F3">
        <w:rPr>
          <w:rFonts w:ascii="inherit" w:hAnsi="inherit" w:cs="Helvetica"/>
          <w:color w:val="222222"/>
          <w:sz w:val="18"/>
          <w:szCs w:val="18"/>
          <w:highlight w:val="yellow"/>
        </w:rPr>
        <w:t>Ouadi</w:t>
      </w:r>
      <w:proofErr w:type="spellEnd"/>
      <w:r w:rsidRPr="00C824F3">
        <w:rPr>
          <w:rFonts w:ascii="inherit" w:hAnsi="inherit" w:cs="Helvetica"/>
          <w:color w:val="222222"/>
          <w:sz w:val="18"/>
          <w:szCs w:val="18"/>
          <w:highlight w:val="yellow"/>
        </w:rPr>
        <w:t>, H. (2025). AI-Driven Optimization of Drilling Performance Through Torque Management Using Machine Learning and Differential Evolution. </w:t>
      </w:r>
      <w:r w:rsidRPr="00C824F3">
        <w:rPr>
          <w:rStyle w:val="Emphasis"/>
          <w:rFonts w:ascii="inherit" w:hAnsi="inherit" w:cs="Helvetica"/>
          <w:color w:val="222222"/>
          <w:sz w:val="18"/>
          <w:szCs w:val="18"/>
          <w:highlight w:val="yellow"/>
        </w:rPr>
        <w:t>Processes</w:t>
      </w:r>
      <w:r w:rsidRPr="00C824F3">
        <w:rPr>
          <w:rFonts w:ascii="inherit" w:hAnsi="inherit" w:cs="Helvetica"/>
          <w:color w:val="222222"/>
          <w:sz w:val="18"/>
          <w:szCs w:val="18"/>
          <w:highlight w:val="yellow"/>
        </w:rPr>
        <w:t>, </w:t>
      </w:r>
      <w:r w:rsidRPr="00C824F3">
        <w:rPr>
          <w:rStyle w:val="Emphasis"/>
          <w:rFonts w:ascii="inherit" w:hAnsi="inherit" w:cs="Helvetica"/>
          <w:color w:val="222222"/>
          <w:sz w:val="18"/>
          <w:szCs w:val="18"/>
          <w:highlight w:val="yellow"/>
        </w:rPr>
        <w:t>13</w:t>
      </w:r>
      <w:r w:rsidRPr="00C824F3">
        <w:rPr>
          <w:rFonts w:ascii="inherit" w:hAnsi="inherit" w:cs="Helvetica"/>
          <w:color w:val="222222"/>
          <w:sz w:val="18"/>
          <w:szCs w:val="18"/>
          <w:highlight w:val="yellow"/>
        </w:rPr>
        <w:t>(5), 1472. https://doi.org/10.3390/pr13051472</w:t>
      </w:r>
    </w:p>
    <w:p w14:paraId="0CC66451" w14:textId="77777777" w:rsidR="00C0721D" w:rsidRPr="003F03BF" w:rsidRDefault="00C0721D" w:rsidP="003F03BF">
      <w:pPr>
        <w:jc w:val="both"/>
        <w:rPr>
          <w:rFonts w:cs="Times New Roman"/>
        </w:rPr>
      </w:pPr>
    </w:p>
    <w:sectPr w:rsidR="00C0721D" w:rsidRPr="003F03BF" w:rsidSect="00034616">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4B557" w14:textId="77777777" w:rsidR="000B20B7" w:rsidRDefault="000B20B7" w:rsidP="00861125">
      <w:pPr>
        <w:spacing w:after="0" w:line="240" w:lineRule="auto"/>
      </w:pPr>
      <w:r>
        <w:separator/>
      </w:r>
    </w:p>
  </w:endnote>
  <w:endnote w:type="continuationSeparator" w:id="0">
    <w:p w14:paraId="666B930D" w14:textId="77777777" w:rsidR="000B20B7" w:rsidRDefault="000B20B7" w:rsidP="0086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50300" w14:textId="77777777" w:rsidR="005D0396" w:rsidRDefault="005D0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448055"/>
      <w:docPartObj>
        <w:docPartGallery w:val="Page Numbers (Bottom of Page)"/>
        <w:docPartUnique/>
      </w:docPartObj>
    </w:sdtPr>
    <w:sdtEndPr>
      <w:rPr>
        <w:noProof/>
      </w:rPr>
    </w:sdtEndPr>
    <w:sdtContent>
      <w:p w14:paraId="1BD0DF50" w14:textId="77777777" w:rsidR="00861125" w:rsidRDefault="00861125">
        <w:pPr>
          <w:pStyle w:val="Footer"/>
          <w:jc w:val="center"/>
        </w:pPr>
        <w:r>
          <w:fldChar w:fldCharType="begin"/>
        </w:r>
        <w:r>
          <w:instrText xml:space="preserve"> PAGE   \* MERGEFORMAT </w:instrText>
        </w:r>
        <w:r>
          <w:fldChar w:fldCharType="separate"/>
        </w:r>
        <w:r w:rsidR="00CB0558">
          <w:rPr>
            <w:noProof/>
          </w:rPr>
          <w:t>1</w:t>
        </w:r>
        <w:r>
          <w:rPr>
            <w:noProof/>
          </w:rPr>
          <w:fldChar w:fldCharType="end"/>
        </w:r>
      </w:p>
    </w:sdtContent>
  </w:sdt>
  <w:p w14:paraId="3713D269" w14:textId="77777777" w:rsidR="00861125" w:rsidRDefault="0086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F3F2" w14:textId="77777777" w:rsidR="005D0396" w:rsidRDefault="005D0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FB0BF" w14:textId="77777777" w:rsidR="000B20B7" w:rsidRDefault="000B20B7" w:rsidP="00861125">
      <w:pPr>
        <w:spacing w:after="0" w:line="240" w:lineRule="auto"/>
      </w:pPr>
      <w:r>
        <w:separator/>
      </w:r>
    </w:p>
  </w:footnote>
  <w:footnote w:type="continuationSeparator" w:id="0">
    <w:p w14:paraId="4E974643" w14:textId="77777777" w:rsidR="000B20B7" w:rsidRDefault="000B20B7" w:rsidP="0086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DAD6" w14:textId="3AA0B57A" w:rsidR="005D0396" w:rsidRDefault="000B20B7">
    <w:pPr>
      <w:pStyle w:val="Header"/>
    </w:pPr>
    <w:r>
      <w:rPr>
        <w:noProof/>
      </w:rPr>
      <w:pict w14:anchorId="67B23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2547"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400A" w14:textId="431A04B6" w:rsidR="005D0396" w:rsidRDefault="000B20B7">
    <w:pPr>
      <w:pStyle w:val="Header"/>
    </w:pPr>
    <w:r>
      <w:rPr>
        <w:noProof/>
      </w:rPr>
      <w:pict w14:anchorId="2EC7D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2548"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4EDF7" w14:textId="020656B3" w:rsidR="005D0396" w:rsidRDefault="000B20B7">
    <w:pPr>
      <w:pStyle w:val="Header"/>
    </w:pPr>
    <w:r>
      <w:rPr>
        <w:noProof/>
      </w:rPr>
      <w:pict w14:anchorId="522C2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2546"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648BA"/>
    <w:multiLevelType w:val="multilevel"/>
    <w:tmpl w:val="ACAE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914B99"/>
    <w:multiLevelType w:val="multilevel"/>
    <w:tmpl w:val="CCE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D151A"/>
    <w:multiLevelType w:val="multilevel"/>
    <w:tmpl w:val="551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96B15"/>
    <w:multiLevelType w:val="multilevel"/>
    <w:tmpl w:val="9550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23AD9"/>
    <w:multiLevelType w:val="multilevel"/>
    <w:tmpl w:val="C89C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D02F8"/>
    <w:multiLevelType w:val="multilevel"/>
    <w:tmpl w:val="0D08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C725F"/>
    <w:multiLevelType w:val="multilevel"/>
    <w:tmpl w:val="0A98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2714C"/>
    <w:multiLevelType w:val="multilevel"/>
    <w:tmpl w:val="6016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02185"/>
    <w:multiLevelType w:val="multilevel"/>
    <w:tmpl w:val="229A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1289C"/>
    <w:multiLevelType w:val="multilevel"/>
    <w:tmpl w:val="3F6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417AD"/>
    <w:multiLevelType w:val="multilevel"/>
    <w:tmpl w:val="E59A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2"/>
  </w:num>
  <w:num w:numId="12">
    <w:abstractNumId w:val="16"/>
  </w:num>
  <w:num w:numId="13">
    <w:abstractNumId w:val="10"/>
  </w:num>
  <w:num w:numId="14">
    <w:abstractNumId w:val="14"/>
  </w:num>
  <w:num w:numId="15">
    <w:abstractNumId w:val="15"/>
  </w:num>
  <w:num w:numId="16">
    <w:abstractNumId w:val="18"/>
  </w:num>
  <w:num w:numId="17">
    <w:abstractNumId w:val="19"/>
  </w:num>
  <w:num w:numId="18">
    <w:abstractNumId w:val="13"/>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0MLE0MzAxMTW0NDBS0lEKTi0uzszPAykwrAUAjjUlrSwAAAA="/>
  </w:docVars>
  <w:rsids>
    <w:rsidRoot w:val="00B47730"/>
    <w:rsid w:val="00010E53"/>
    <w:rsid w:val="00034616"/>
    <w:rsid w:val="000459D3"/>
    <w:rsid w:val="0006063C"/>
    <w:rsid w:val="000A5607"/>
    <w:rsid w:val="000B20B7"/>
    <w:rsid w:val="0015074B"/>
    <w:rsid w:val="00191F6B"/>
    <w:rsid w:val="001B3D0E"/>
    <w:rsid w:val="001D6561"/>
    <w:rsid w:val="0026706A"/>
    <w:rsid w:val="0029639D"/>
    <w:rsid w:val="00326F90"/>
    <w:rsid w:val="00331E8C"/>
    <w:rsid w:val="00361D80"/>
    <w:rsid w:val="003F03BF"/>
    <w:rsid w:val="00431CD5"/>
    <w:rsid w:val="004672D4"/>
    <w:rsid w:val="004E0DE9"/>
    <w:rsid w:val="005004E0"/>
    <w:rsid w:val="005D0396"/>
    <w:rsid w:val="005D0CB6"/>
    <w:rsid w:val="006D5A5A"/>
    <w:rsid w:val="00763C35"/>
    <w:rsid w:val="0081119A"/>
    <w:rsid w:val="008312A9"/>
    <w:rsid w:val="00861125"/>
    <w:rsid w:val="00870640"/>
    <w:rsid w:val="009A79EC"/>
    <w:rsid w:val="00A61BAC"/>
    <w:rsid w:val="00A81FD6"/>
    <w:rsid w:val="00A9629A"/>
    <w:rsid w:val="00AA1D8D"/>
    <w:rsid w:val="00AF6A5B"/>
    <w:rsid w:val="00B26314"/>
    <w:rsid w:val="00B47730"/>
    <w:rsid w:val="00B53A1F"/>
    <w:rsid w:val="00C00897"/>
    <w:rsid w:val="00C04088"/>
    <w:rsid w:val="00C0721D"/>
    <w:rsid w:val="00C371DB"/>
    <w:rsid w:val="00C824F3"/>
    <w:rsid w:val="00CB0558"/>
    <w:rsid w:val="00CB0664"/>
    <w:rsid w:val="00D22F11"/>
    <w:rsid w:val="00D768EF"/>
    <w:rsid w:val="00DB61F5"/>
    <w:rsid w:val="00E60EBC"/>
    <w:rsid w:val="00F04E20"/>
    <w:rsid w:val="00F17995"/>
    <w:rsid w:val="00F511B9"/>
    <w:rsid w:val="00F81298"/>
    <w:rsid w:val="00FC693F"/>
    <w:rsid w:val="00FF2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5C10463"/>
  <w14:defaultImageDpi w14:val="300"/>
  <w15:docId w15:val="{385C989A-2BB6-4669-A481-ECCF043B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371DB"/>
    <w:rPr>
      <w:color w:val="0000FF" w:themeColor="hyperlink"/>
      <w:u w:val="single"/>
    </w:rPr>
  </w:style>
  <w:style w:type="character" w:styleId="UnresolvedMention">
    <w:name w:val="Unresolved Mention"/>
    <w:basedOn w:val="DefaultParagraphFont"/>
    <w:uiPriority w:val="99"/>
    <w:semiHidden/>
    <w:unhideWhenUsed/>
    <w:rsid w:val="00A81FD6"/>
    <w:rPr>
      <w:color w:val="605E5C"/>
      <w:shd w:val="clear" w:color="auto" w:fill="E1DFDD"/>
    </w:rPr>
  </w:style>
  <w:style w:type="paragraph" w:styleId="BalloonText">
    <w:name w:val="Balloon Text"/>
    <w:basedOn w:val="Normal"/>
    <w:link w:val="BalloonTextChar"/>
    <w:uiPriority w:val="99"/>
    <w:semiHidden/>
    <w:unhideWhenUsed/>
    <w:rsid w:val="00F81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298"/>
    <w:rPr>
      <w:rFonts w:ascii="Segoe UI" w:eastAsia="Times New Roman" w:hAnsi="Segoe UI" w:cs="Segoe UI"/>
      <w:sz w:val="18"/>
      <w:szCs w:val="18"/>
    </w:rPr>
  </w:style>
  <w:style w:type="paragraph" w:styleId="NormalWeb">
    <w:name w:val="Normal (Web)"/>
    <w:basedOn w:val="Normal"/>
    <w:uiPriority w:val="99"/>
    <w:semiHidden/>
    <w:unhideWhenUsed/>
    <w:rsid w:val="00C0721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38560">
      <w:bodyDiv w:val="1"/>
      <w:marLeft w:val="0"/>
      <w:marRight w:val="0"/>
      <w:marTop w:val="0"/>
      <w:marBottom w:val="0"/>
      <w:divBdr>
        <w:top w:val="none" w:sz="0" w:space="0" w:color="auto"/>
        <w:left w:val="none" w:sz="0" w:space="0" w:color="auto"/>
        <w:bottom w:val="none" w:sz="0" w:space="0" w:color="auto"/>
        <w:right w:val="none" w:sz="0" w:space="0" w:color="auto"/>
      </w:divBdr>
      <w:divsChild>
        <w:div w:id="1136676186">
          <w:marLeft w:val="0"/>
          <w:marRight w:val="0"/>
          <w:marTop w:val="0"/>
          <w:marBottom w:val="0"/>
          <w:divBdr>
            <w:top w:val="none" w:sz="0" w:space="0" w:color="auto"/>
            <w:left w:val="none" w:sz="0" w:space="0" w:color="auto"/>
            <w:bottom w:val="none" w:sz="0" w:space="0" w:color="auto"/>
            <w:right w:val="none" w:sz="0" w:space="0" w:color="auto"/>
          </w:divBdr>
          <w:divsChild>
            <w:div w:id="4625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3C11-D29C-49CE-9BCD-85C638FE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9233</Words>
  <Characters>52634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1019</cp:lastModifiedBy>
  <cp:revision>28</cp:revision>
  <dcterms:created xsi:type="dcterms:W3CDTF">2026-01-13T00:19:00Z</dcterms:created>
  <dcterms:modified xsi:type="dcterms:W3CDTF">2026-01-23T06:29:00Z</dcterms:modified>
  <cp:category/>
</cp:coreProperties>
</file>