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A49E78" w14:textId="77777777" w:rsidR="0040532F" w:rsidRDefault="0040532F" w:rsidP="008A156E">
      <w:pPr>
        <w:pStyle w:val="Heading3"/>
        <w:jc w:val="both"/>
      </w:pPr>
      <w:r>
        <w:t xml:space="preserve">Eco-Friendly Synthesis and Adsorptive Performance of </w:t>
      </w:r>
      <w:proofErr w:type="spellStart"/>
      <w:r>
        <w:t>ZnO</w:t>
      </w:r>
      <w:proofErr w:type="spellEnd"/>
      <w:r>
        <w:t>/</w:t>
      </w:r>
      <w:proofErr w:type="spellStart"/>
      <w:r>
        <w:t>CuO</w:t>
      </w:r>
      <w:proofErr w:type="spellEnd"/>
      <w:r>
        <w:t xml:space="preserve"> and </w:t>
      </w:r>
      <w:proofErr w:type="spellStart"/>
      <w:r>
        <w:t>MnO</w:t>
      </w:r>
      <w:proofErr w:type="spellEnd"/>
      <w:r>
        <w:t>/</w:t>
      </w:r>
      <w:proofErr w:type="spellStart"/>
      <w:r>
        <w:t>CuO</w:t>
      </w:r>
      <w:proofErr w:type="spellEnd"/>
      <w:r>
        <w:t xml:space="preserve"> Bimetallic Nanoparticles for Heavy Metal Removal from Aqueous Solutions</w:t>
      </w:r>
    </w:p>
    <w:p w14:paraId="7E5CAAF4" w14:textId="77777777" w:rsidR="008E029D" w:rsidRPr="00164EB3" w:rsidRDefault="008E029D" w:rsidP="008E029D">
      <w:pPr>
        <w:pStyle w:val="Heading3"/>
        <w:rPr>
          <w:sz w:val="24"/>
          <w:szCs w:val="24"/>
        </w:rPr>
      </w:pPr>
      <w:r w:rsidRPr="00164EB3">
        <w:rPr>
          <w:rStyle w:val="Strong"/>
          <w:sz w:val="24"/>
          <w:szCs w:val="24"/>
        </w:rPr>
        <w:t>Abstract</w:t>
      </w:r>
    </w:p>
    <w:p w14:paraId="441759D0" w14:textId="77777777" w:rsidR="008E029D" w:rsidRDefault="008E029D" w:rsidP="008E029D">
      <w:pPr>
        <w:pStyle w:val="NormalWeb"/>
        <w:jc w:val="both"/>
      </w:pPr>
      <w:r w:rsidRPr="00164EB3">
        <w:t xml:space="preserve">This study reports the green synthesis, characterization, and adsorptive performance of </w:t>
      </w:r>
      <w:proofErr w:type="spellStart"/>
      <w:r w:rsidRPr="00164EB3">
        <w:t>ZnO</w:t>
      </w:r>
      <w:proofErr w:type="spellEnd"/>
      <w:r w:rsidRPr="00164EB3">
        <w:t>/</w:t>
      </w:r>
      <w:proofErr w:type="spellStart"/>
      <w:r w:rsidRPr="00164EB3">
        <w:t>CuO</w:t>
      </w:r>
      <w:proofErr w:type="spellEnd"/>
      <w:r w:rsidRPr="00164EB3">
        <w:t xml:space="preserve"> and </w:t>
      </w:r>
      <w:proofErr w:type="spellStart"/>
      <w:r w:rsidRPr="00164EB3">
        <w:t>MnO</w:t>
      </w:r>
      <w:proofErr w:type="spellEnd"/>
      <w:r w:rsidRPr="00164EB3">
        <w:t>/</w:t>
      </w:r>
      <w:proofErr w:type="spellStart"/>
      <w:r w:rsidRPr="00164EB3">
        <w:t>CuO</w:t>
      </w:r>
      <w:proofErr w:type="spellEnd"/>
      <w:r w:rsidRPr="00164EB3">
        <w:t xml:space="preserve"> bimetallic nanoparticles for the removal of heavy metals from aqueous solutions. The nanoparticles were synthesized using </w:t>
      </w:r>
      <w:proofErr w:type="spellStart"/>
      <w:r w:rsidRPr="00164EB3">
        <w:rPr>
          <w:rStyle w:val="Emphasis"/>
          <w:rFonts w:eastAsiaTheme="minorEastAsia"/>
        </w:rPr>
        <w:t>Anacardium</w:t>
      </w:r>
      <w:proofErr w:type="spellEnd"/>
      <w:r w:rsidRPr="00164EB3">
        <w:rPr>
          <w:rStyle w:val="Emphasis"/>
          <w:rFonts w:eastAsiaTheme="minorEastAsia"/>
        </w:rPr>
        <w:t xml:space="preserve"> </w:t>
      </w:r>
      <w:proofErr w:type="spellStart"/>
      <w:r w:rsidRPr="00164EB3">
        <w:rPr>
          <w:rStyle w:val="Emphasis"/>
          <w:rFonts w:eastAsiaTheme="minorEastAsia"/>
        </w:rPr>
        <w:t>occidentale</w:t>
      </w:r>
      <w:proofErr w:type="spellEnd"/>
      <w:r w:rsidRPr="00164EB3">
        <w:t xml:space="preserve"> (cashew leaf) extract as a natural reducing and stabilizing agent, providing an eco-friendly alternative to conventional chemical synthesis. UV–Vis spectroscopy confirmed nanoparticle formation with surface plasmon resonance peaks at 400 nm for </w:t>
      </w:r>
      <w:proofErr w:type="spellStart"/>
      <w:r w:rsidRPr="00164EB3">
        <w:t>ZnO</w:t>
      </w:r>
      <w:proofErr w:type="spellEnd"/>
      <w:r w:rsidRPr="00164EB3">
        <w:t>/</w:t>
      </w:r>
      <w:proofErr w:type="spellStart"/>
      <w:r w:rsidRPr="00164EB3">
        <w:t>CuO</w:t>
      </w:r>
      <w:proofErr w:type="spellEnd"/>
      <w:r w:rsidRPr="00164EB3">
        <w:t xml:space="preserve"> and 500 nm for </w:t>
      </w:r>
      <w:proofErr w:type="spellStart"/>
      <w:r w:rsidRPr="00164EB3">
        <w:t>MnO</w:t>
      </w:r>
      <w:proofErr w:type="spellEnd"/>
      <w:r w:rsidRPr="00164EB3">
        <w:t>/</w:t>
      </w:r>
      <w:proofErr w:type="spellStart"/>
      <w:r w:rsidRPr="00164EB3">
        <w:t>CuO</w:t>
      </w:r>
      <w:proofErr w:type="spellEnd"/>
      <w:r w:rsidRPr="00164EB3">
        <w:t>. The materials were further characterized by FTIR, SEM, XRD, and XRF, which revealed functional groups responsible for reduction, crystalline face-centered cubic structures, and nanosized morphologies with high metal oxide composition. The adsorption efficiency of the nanoparticles toward Cd²</w:t>
      </w:r>
      <w:r w:rsidRPr="00164EB3">
        <w:rPr>
          <w:rFonts w:ascii="Cambria Math" w:hAnsi="Cambria Math" w:cs="Cambria Math"/>
        </w:rPr>
        <w:t>⁺</w:t>
      </w:r>
      <w:r w:rsidRPr="00164EB3">
        <w:t>, Fe³</w:t>
      </w:r>
      <w:r w:rsidRPr="00164EB3">
        <w:rPr>
          <w:rFonts w:ascii="Cambria Math" w:hAnsi="Cambria Math" w:cs="Cambria Math"/>
        </w:rPr>
        <w:t>⁺</w:t>
      </w:r>
      <w:r w:rsidRPr="00164EB3">
        <w:t>, and Cr³</w:t>
      </w:r>
      <w:r w:rsidRPr="00164EB3">
        <w:rPr>
          <w:rFonts w:ascii="Cambria Math" w:hAnsi="Cambria Math" w:cs="Cambria Math"/>
        </w:rPr>
        <w:t>⁺</w:t>
      </w:r>
      <w:r w:rsidRPr="00164EB3">
        <w:t xml:space="preserve"> ions was systematically investigated under varying parameters such as pH, contact time, dosage, temperature, and concentration. Optimum adsorption occurred at pH 6, 0.4 g dosage, and 45 °C, with removal efficiencies exceeding 95% for all metal ions. Adsorption equilibrium data fitted both Freundlich and Langmuir isotherm models, suggesting the coexistence of multilayer and monolayer adsorption processes. Kinetic analysis indicated that the adsorption followed a pseudo-second-order model, implying chemisorption mechanisms. Thermodynamic parameters (ΔG &lt; 0, ΔH &gt; 0, ΔS &gt; 0) confirmed that the adsorption process was spontaneous, feasible, and endothermic, with increased randomness at the solid–solution interface. These results demonstrate the potential of </w:t>
      </w:r>
      <w:r w:rsidRPr="00164EB3">
        <w:rPr>
          <w:rStyle w:val="Emphasis"/>
          <w:rFonts w:eastAsiaTheme="minorEastAsia"/>
        </w:rPr>
        <w:t xml:space="preserve">A. </w:t>
      </w:r>
      <w:proofErr w:type="spellStart"/>
      <w:r w:rsidRPr="00164EB3">
        <w:rPr>
          <w:rStyle w:val="Emphasis"/>
          <w:rFonts w:eastAsiaTheme="minorEastAsia"/>
        </w:rPr>
        <w:t>occidentale</w:t>
      </w:r>
      <w:proofErr w:type="spellEnd"/>
      <w:r w:rsidRPr="00164EB3">
        <w:t xml:space="preserve">-derived </w:t>
      </w:r>
      <w:proofErr w:type="spellStart"/>
      <w:r w:rsidRPr="00164EB3">
        <w:t>ZnO</w:t>
      </w:r>
      <w:proofErr w:type="spellEnd"/>
      <w:r w:rsidRPr="00164EB3">
        <w:t>/</w:t>
      </w:r>
      <w:proofErr w:type="spellStart"/>
      <w:r w:rsidRPr="00164EB3">
        <w:t>CuO</w:t>
      </w:r>
      <w:proofErr w:type="spellEnd"/>
      <w:r w:rsidRPr="00164EB3">
        <w:t xml:space="preserve"> and </w:t>
      </w:r>
      <w:proofErr w:type="spellStart"/>
      <w:r w:rsidRPr="00164EB3">
        <w:t>MnO</w:t>
      </w:r>
      <w:proofErr w:type="spellEnd"/>
      <w:r w:rsidRPr="00164EB3">
        <w:t>/</w:t>
      </w:r>
      <w:proofErr w:type="spellStart"/>
      <w:r w:rsidRPr="00164EB3">
        <w:t>CuO</w:t>
      </w:r>
      <w:proofErr w:type="spellEnd"/>
      <w:r w:rsidRPr="00164EB3">
        <w:t xml:space="preserve"> nanoparticles as sustainable and highly efficient adsorbents for heavy metal remediation in wastewater treatment.</w:t>
      </w:r>
    </w:p>
    <w:p w14:paraId="1B0A884D" w14:textId="77777777" w:rsidR="00016689" w:rsidRPr="00016689" w:rsidRDefault="00016689" w:rsidP="00016689">
      <w:pPr>
        <w:spacing w:line="240" w:lineRule="auto"/>
        <w:rPr>
          <w:rFonts w:ascii="Times New Roman" w:hAnsi="Times New Roman" w:cs="Times New Roman"/>
        </w:rPr>
      </w:pPr>
      <w:r w:rsidRPr="00016689">
        <w:rPr>
          <w:rFonts w:ascii="Times New Roman" w:hAnsi="Times New Roman" w:cs="Times New Roman"/>
        </w:rPr>
        <w:t>Keywords: Heavy metals, bimetallic nanoparticles, adsorption, green synthesis, isotherm models.</w:t>
      </w:r>
    </w:p>
    <w:p w14:paraId="0922165D" w14:textId="77777777" w:rsidR="008E029D" w:rsidRPr="0027665A" w:rsidRDefault="008E029D" w:rsidP="008E029D">
      <w:pPr>
        <w:pStyle w:val="Heading1"/>
        <w:numPr>
          <w:ilvl w:val="0"/>
          <w:numId w:val="1"/>
        </w:numPr>
        <w:spacing w:before="480" w:line="360" w:lineRule="auto"/>
        <w:rPr>
          <w:rFonts w:ascii="Times New Roman" w:hAnsi="Times New Roman" w:cs="Times New Roman"/>
          <w:b/>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665A">
        <w:rPr>
          <w:rFonts w:ascii="Times New Roman" w:hAnsi="Times New Roman" w:cs="Times New Roman"/>
          <w:b/>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Introduction</w:t>
      </w:r>
    </w:p>
    <w:p w14:paraId="7BC09545" w14:textId="77777777" w:rsidR="008E029D" w:rsidRPr="00164EB3" w:rsidRDefault="008E029D" w:rsidP="008E029D">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Water pollution, driven by industrial and human activities, has become a pressing global issue especially in developing nations where waste management systems are often inadequate. The discharge of pollutants into water bodies not only threatens human health but also disrupts ecological balance. Conventional treatment methods are often ineffective against persistent contaminants, thus highlighting the need for innovative approaches. Nanotechnology presents a cutting-edge solution for water purification. Nanoscience focuses on the manipulation of matter at the nanoscale (1–100 nm), producing materials with novel and enhanced properties (</w:t>
      </w:r>
      <w:proofErr w:type="spellStart"/>
      <w:r w:rsidRPr="00164EB3">
        <w:rPr>
          <w:rFonts w:ascii="Times New Roman" w:hAnsi="Times New Roman" w:cs="Times New Roman"/>
          <w:sz w:val="24"/>
          <w:szCs w:val="24"/>
        </w:rPr>
        <w:t>Bayda</w:t>
      </w:r>
      <w:proofErr w:type="spellEnd"/>
      <w:r w:rsidRPr="00164EB3">
        <w:rPr>
          <w:rFonts w:ascii="Times New Roman" w:hAnsi="Times New Roman" w:cs="Times New Roman"/>
          <w:sz w:val="24"/>
          <w:szCs w:val="24"/>
        </w:rPr>
        <w:t xml:space="preserve"> et al., 2020). Monometallic nanoparticles (e.g., Cu, Zn, Mn, </w:t>
      </w:r>
      <w:proofErr w:type="spellStart"/>
      <w:r w:rsidRPr="00164EB3">
        <w:rPr>
          <w:rFonts w:ascii="Times New Roman" w:hAnsi="Times New Roman" w:cs="Times New Roman"/>
          <w:sz w:val="24"/>
          <w:szCs w:val="24"/>
        </w:rPr>
        <w:t>Ti</w:t>
      </w:r>
      <w:proofErr w:type="spellEnd"/>
      <w:r w:rsidRPr="00164EB3">
        <w:rPr>
          <w:rFonts w:ascii="Times New Roman" w:hAnsi="Times New Roman" w:cs="Times New Roman"/>
          <w:sz w:val="24"/>
          <w:szCs w:val="24"/>
        </w:rPr>
        <w:t xml:space="preserve">, Ag, Au, Pt and so on) have been extensively studied for their ability to remove both organic and inorganic contaminants. The development of bimetallic nanoparticles, which integrate two different metals, results in enhanced efficiency through synergistic effects, leading to superior catalytic, antimicrobial, and sensing </w:t>
      </w:r>
      <w:r w:rsidRPr="00164EB3">
        <w:rPr>
          <w:rFonts w:ascii="Times New Roman" w:hAnsi="Times New Roman" w:cs="Times New Roman"/>
          <w:sz w:val="24"/>
          <w:szCs w:val="24"/>
        </w:rPr>
        <w:lastRenderedPageBreak/>
        <w:t xml:space="preserve">properties compared to single-metal nanoparticles. This synergy arises from the unique combination of physicochemical characteristics and electronic interactions between the two metals, which increases active sites, optimizes electronic structures, and lowers activation energies for catalytic reactions. As a result, bimetallic nanoparticles demonstrate improved catalytic activity for pollutant reduction. These materials offer large surface areas and reactive sites, making them highly effective in pollutant breakdown. Green synthesis of nanoparticles using plant or microorganism-based extracts has gained popularity as an eco-friendly alternative to traditional chemical methods. This approach leverages phytochemicals like flavonoids, alkaloids, and phenolic acids found in plants to reduce metal ions into nanoparticles (Patil </w:t>
      </w:r>
      <w:r w:rsidRPr="00705C70">
        <w:rPr>
          <w:rFonts w:ascii="Times New Roman" w:hAnsi="Times New Roman" w:cs="Times New Roman"/>
          <w:i/>
          <w:sz w:val="24"/>
          <w:szCs w:val="24"/>
        </w:rPr>
        <w:t>et al</w:t>
      </w:r>
      <w:r w:rsidRPr="00164EB3">
        <w:rPr>
          <w:rFonts w:ascii="Times New Roman" w:hAnsi="Times New Roman" w:cs="Times New Roman"/>
          <w:sz w:val="24"/>
          <w:szCs w:val="24"/>
        </w:rPr>
        <w:t xml:space="preserve">., 2022; </w:t>
      </w:r>
      <w:proofErr w:type="spellStart"/>
      <w:r w:rsidRPr="00164EB3">
        <w:rPr>
          <w:rFonts w:ascii="Times New Roman" w:hAnsi="Times New Roman" w:cs="Times New Roman"/>
          <w:sz w:val="24"/>
          <w:szCs w:val="24"/>
        </w:rPr>
        <w:t>Ejidike</w:t>
      </w:r>
      <w:proofErr w:type="spellEnd"/>
      <w:r w:rsidRPr="00164EB3">
        <w:rPr>
          <w:rFonts w:ascii="Times New Roman" w:hAnsi="Times New Roman" w:cs="Times New Roman"/>
          <w:sz w:val="24"/>
          <w:szCs w:val="24"/>
        </w:rPr>
        <w:t xml:space="preserve"> </w:t>
      </w:r>
      <w:r w:rsidRPr="00705C70">
        <w:rPr>
          <w:rFonts w:ascii="Times New Roman" w:hAnsi="Times New Roman" w:cs="Times New Roman"/>
          <w:i/>
          <w:sz w:val="24"/>
          <w:szCs w:val="24"/>
        </w:rPr>
        <w:t>et al</w:t>
      </w:r>
      <w:r w:rsidRPr="00164EB3">
        <w:rPr>
          <w:rFonts w:ascii="Times New Roman" w:hAnsi="Times New Roman" w:cs="Times New Roman"/>
          <w:sz w:val="24"/>
          <w:szCs w:val="24"/>
        </w:rPr>
        <w:t xml:space="preserve">., 2023). Although, there have been reported studies on the synthesis of Copper Oxide nanoparticles using </w:t>
      </w:r>
      <w:proofErr w:type="spellStart"/>
      <w:r w:rsidRPr="00164EB3">
        <w:rPr>
          <w:rFonts w:ascii="Times New Roman" w:hAnsi="Times New Roman" w:cs="Times New Roman"/>
          <w:i/>
          <w:sz w:val="24"/>
          <w:szCs w:val="24"/>
        </w:rPr>
        <w:t>Anacardium</w:t>
      </w:r>
      <w:proofErr w:type="spellEnd"/>
      <w:r w:rsidRPr="00164EB3">
        <w:rPr>
          <w:rFonts w:ascii="Times New Roman" w:hAnsi="Times New Roman" w:cs="Times New Roman"/>
          <w:i/>
          <w:sz w:val="24"/>
          <w:szCs w:val="24"/>
        </w:rPr>
        <w:t xml:space="preserve"> </w:t>
      </w:r>
      <w:proofErr w:type="spellStart"/>
      <w:r w:rsidRPr="00164EB3">
        <w:rPr>
          <w:rFonts w:ascii="Times New Roman" w:hAnsi="Times New Roman" w:cs="Times New Roman"/>
          <w:i/>
          <w:sz w:val="24"/>
          <w:szCs w:val="24"/>
        </w:rPr>
        <w:t>occidentale</w:t>
      </w:r>
      <w:proofErr w:type="spellEnd"/>
      <w:r w:rsidRPr="00164EB3">
        <w:rPr>
          <w:rFonts w:ascii="Times New Roman" w:hAnsi="Times New Roman" w:cs="Times New Roman"/>
          <w:sz w:val="24"/>
          <w:szCs w:val="24"/>
        </w:rPr>
        <w:t xml:space="preserve"> leave extract. However, no report has been found on the synthesis of its bimetallic (</w:t>
      </w:r>
      <w:proofErr w:type="spellStart"/>
      <w:r w:rsidRPr="00164EB3">
        <w:rPr>
          <w:rFonts w:ascii="Times New Roman" w:hAnsi="Times New Roman" w:cs="Times New Roman"/>
          <w:sz w:val="24"/>
          <w:szCs w:val="24"/>
        </w:rPr>
        <w:t>CuO</w:t>
      </w:r>
      <w:proofErr w:type="spellEnd"/>
      <w:r w:rsidRPr="00164EB3">
        <w:rPr>
          <w:rFonts w:ascii="Times New Roman" w:hAnsi="Times New Roman" w:cs="Times New Roman"/>
          <w:sz w:val="24"/>
          <w:szCs w:val="24"/>
        </w:rPr>
        <w:t>/</w:t>
      </w:r>
      <w:proofErr w:type="spellStart"/>
      <w:r w:rsidRPr="00164EB3">
        <w:rPr>
          <w:rFonts w:ascii="Times New Roman" w:hAnsi="Times New Roman" w:cs="Times New Roman"/>
          <w:sz w:val="24"/>
          <w:szCs w:val="24"/>
        </w:rPr>
        <w:t>ZnO</w:t>
      </w:r>
      <w:proofErr w:type="spellEnd"/>
      <w:r w:rsidRPr="00164EB3">
        <w:rPr>
          <w:rFonts w:ascii="Times New Roman" w:hAnsi="Times New Roman" w:cs="Times New Roman"/>
          <w:sz w:val="24"/>
          <w:szCs w:val="24"/>
        </w:rPr>
        <w:t xml:space="preserve">, </w:t>
      </w:r>
      <w:proofErr w:type="spellStart"/>
      <w:r w:rsidRPr="00164EB3">
        <w:rPr>
          <w:rFonts w:ascii="Times New Roman" w:hAnsi="Times New Roman" w:cs="Times New Roman"/>
          <w:sz w:val="24"/>
          <w:szCs w:val="24"/>
        </w:rPr>
        <w:t>CuO</w:t>
      </w:r>
      <w:proofErr w:type="spellEnd"/>
      <w:r w:rsidRPr="00164EB3">
        <w:rPr>
          <w:rFonts w:ascii="Times New Roman" w:hAnsi="Times New Roman" w:cs="Times New Roman"/>
          <w:sz w:val="24"/>
          <w:szCs w:val="24"/>
        </w:rPr>
        <w:t xml:space="preserve">/ </w:t>
      </w:r>
      <w:proofErr w:type="spellStart"/>
      <w:r w:rsidRPr="00164EB3">
        <w:rPr>
          <w:rFonts w:ascii="Times New Roman" w:hAnsi="Times New Roman" w:cs="Times New Roman"/>
          <w:sz w:val="24"/>
          <w:szCs w:val="24"/>
        </w:rPr>
        <w:t>MnO</w:t>
      </w:r>
      <w:proofErr w:type="spellEnd"/>
      <w:r w:rsidRPr="00164EB3">
        <w:rPr>
          <w:rFonts w:ascii="Times New Roman" w:hAnsi="Times New Roman" w:cs="Times New Roman"/>
          <w:sz w:val="24"/>
          <w:szCs w:val="24"/>
        </w:rPr>
        <w:t xml:space="preserve">) bimetallic nanoparticles using the aforesaid plant extract. </w:t>
      </w:r>
    </w:p>
    <w:p w14:paraId="262B6DB5" w14:textId="77777777" w:rsidR="008E029D" w:rsidRPr="00164EB3" w:rsidRDefault="008E029D" w:rsidP="008E029D">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 xml:space="preserve">Therefore, this study aims to synthesize </w:t>
      </w:r>
      <w:proofErr w:type="spellStart"/>
      <w:r w:rsidRPr="00164EB3">
        <w:rPr>
          <w:rFonts w:ascii="Times New Roman" w:hAnsi="Times New Roman" w:cs="Times New Roman"/>
          <w:sz w:val="24"/>
          <w:szCs w:val="24"/>
        </w:rPr>
        <w:t>ZnO</w:t>
      </w:r>
      <w:proofErr w:type="spellEnd"/>
      <w:r w:rsidRPr="00164EB3">
        <w:rPr>
          <w:rFonts w:ascii="Times New Roman" w:hAnsi="Times New Roman" w:cs="Times New Roman"/>
          <w:sz w:val="24"/>
          <w:szCs w:val="24"/>
        </w:rPr>
        <w:t>/</w:t>
      </w:r>
      <w:proofErr w:type="spellStart"/>
      <w:r w:rsidRPr="00164EB3">
        <w:rPr>
          <w:rFonts w:ascii="Times New Roman" w:hAnsi="Times New Roman" w:cs="Times New Roman"/>
          <w:sz w:val="24"/>
          <w:szCs w:val="24"/>
        </w:rPr>
        <w:t>CuO</w:t>
      </w:r>
      <w:proofErr w:type="spellEnd"/>
      <w:r w:rsidRPr="00164EB3">
        <w:rPr>
          <w:rFonts w:ascii="Times New Roman" w:hAnsi="Times New Roman" w:cs="Times New Roman"/>
          <w:sz w:val="24"/>
          <w:szCs w:val="24"/>
        </w:rPr>
        <w:t xml:space="preserve"> and </w:t>
      </w:r>
      <w:proofErr w:type="spellStart"/>
      <w:r w:rsidRPr="00164EB3">
        <w:rPr>
          <w:rFonts w:ascii="Times New Roman" w:hAnsi="Times New Roman" w:cs="Times New Roman"/>
          <w:sz w:val="24"/>
          <w:szCs w:val="24"/>
        </w:rPr>
        <w:t>MnO</w:t>
      </w:r>
      <w:proofErr w:type="spellEnd"/>
      <w:r w:rsidRPr="00164EB3">
        <w:rPr>
          <w:rFonts w:ascii="Times New Roman" w:hAnsi="Times New Roman" w:cs="Times New Roman"/>
          <w:sz w:val="24"/>
          <w:szCs w:val="24"/>
        </w:rPr>
        <w:t>/</w:t>
      </w:r>
      <w:proofErr w:type="spellStart"/>
      <w:r w:rsidRPr="00164EB3">
        <w:rPr>
          <w:rFonts w:ascii="Times New Roman" w:hAnsi="Times New Roman" w:cs="Times New Roman"/>
          <w:sz w:val="24"/>
          <w:szCs w:val="24"/>
        </w:rPr>
        <w:t>CuO</w:t>
      </w:r>
      <w:proofErr w:type="spellEnd"/>
      <w:r w:rsidRPr="00164EB3">
        <w:rPr>
          <w:rFonts w:ascii="Times New Roman" w:hAnsi="Times New Roman" w:cs="Times New Roman"/>
          <w:sz w:val="24"/>
          <w:szCs w:val="24"/>
        </w:rPr>
        <w:t xml:space="preserve"> bimetallic nanoparticles using </w:t>
      </w:r>
      <w:proofErr w:type="spellStart"/>
      <w:r w:rsidRPr="00164EB3">
        <w:rPr>
          <w:rStyle w:val="Emphasis"/>
          <w:rFonts w:ascii="Times New Roman" w:hAnsi="Times New Roman" w:cs="Times New Roman"/>
          <w:sz w:val="24"/>
          <w:szCs w:val="24"/>
        </w:rPr>
        <w:t>Anacardium</w:t>
      </w:r>
      <w:proofErr w:type="spellEnd"/>
      <w:r w:rsidRPr="00164EB3">
        <w:rPr>
          <w:rStyle w:val="Emphasis"/>
          <w:rFonts w:ascii="Times New Roman" w:hAnsi="Times New Roman" w:cs="Times New Roman"/>
          <w:sz w:val="24"/>
          <w:szCs w:val="24"/>
        </w:rPr>
        <w:t xml:space="preserve"> </w:t>
      </w:r>
      <w:proofErr w:type="spellStart"/>
      <w:r w:rsidRPr="00164EB3">
        <w:rPr>
          <w:rStyle w:val="Emphasis"/>
          <w:rFonts w:ascii="Times New Roman" w:hAnsi="Times New Roman" w:cs="Times New Roman"/>
          <w:sz w:val="24"/>
          <w:szCs w:val="24"/>
        </w:rPr>
        <w:t>occidentale</w:t>
      </w:r>
      <w:proofErr w:type="spellEnd"/>
      <w:r w:rsidRPr="00164EB3">
        <w:rPr>
          <w:rFonts w:ascii="Times New Roman" w:hAnsi="Times New Roman" w:cs="Times New Roman"/>
          <w:sz w:val="24"/>
          <w:szCs w:val="24"/>
        </w:rPr>
        <w:t xml:space="preserve"> leaf extract and evaluate their structural, morphological, and adsorptive characteristics. Specifically, the study investigates their efficiency in removing Cd²</w:t>
      </w:r>
      <w:r w:rsidRPr="00164EB3">
        <w:rPr>
          <w:rFonts w:ascii="Cambria Math" w:hAnsi="Cambria Math" w:cs="Cambria Math"/>
          <w:sz w:val="24"/>
          <w:szCs w:val="24"/>
        </w:rPr>
        <w:t>⁺</w:t>
      </w:r>
      <w:r w:rsidRPr="00164EB3">
        <w:rPr>
          <w:rFonts w:ascii="Times New Roman" w:hAnsi="Times New Roman" w:cs="Times New Roman"/>
          <w:sz w:val="24"/>
          <w:szCs w:val="24"/>
        </w:rPr>
        <w:t>, Fe³</w:t>
      </w:r>
      <w:r w:rsidRPr="00164EB3">
        <w:rPr>
          <w:rFonts w:ascii="Cambria Math" w:hAnsi="Cambria Math" w:cs="Cambria Math"/>
          <w:sz w:val="24"/>
          <w:szCs w:val="24"/>
        </w:rPr>
        <w:t>⁺</w:t>
      </w:r>
      <w:r w:rsidRPr="00164EB3">
        <w:rPr>
          <w:rFonts w:ascii="Times New Roman" w:hAnsi="Times New Roman" w:cs="Times New Roman"/>
          <w:sz w:val="24"/>
          <w:szCs w:val="24"/>
        </w:rPr>
        <w:t>, and Cr³</w:t>
      </w:r>
      <w:r w:rsidRPr="00164EB3">
        <w:rPr>
          <w:rFonts w:ascii="Cambria Math" w:hAnsi="Cambria Math" w:cs="Cambria Math"/>
          <w:sz w:val="24"/>
          <w:szCs w:val="24"/>
        </w:rPr>
        <w:t>⁺</w:t>
      </w:r>
      <w:r w:rsidRPr="00164EB3">
        <w:rPr>
          <w:rFonts w:ascii="Times New Roman" w:hAnsi="Times New Roman" w:cs="Times New Roman"/>
          <w:sz w:val="24"/>
          <w:szCs w:val="24"/>
        </w:rPr>
        <w:t xml:space="preserve"> ions from aqueous solutions under varying physicochemical conditions, analyzes the adsorption mechanisms through isotherm and kinetic models, and determines the thermodynamic feasibility of the adsorption process. The findings are expected to contribute to the development of sustainable nanomaterial-based technologies for wastewater remediation and environmental </w:t>
      </w:r>
      <w:proofErr w:type="spellStart"/>
      <w:proofErr w:type="gramStart"/>
      <w:r w:rsidRPr="00164EB3">
        <w:rPr>
          <w:rFonts w:ascii="Times New Roman" w:hAnsi="Times New Roman" w:cs="Times New Roman"/>
          <w:sz w:val="24"/>
          <w:szCs w:val="24"/>
        </w:rPr>
        <w:t>protection.Therefore</w:t>
      </w:r>
      <w:proofErr w:type="spellEnd"/>
      <w:proofErr w:type="gramEnd"/>
      <w:r w:rsidRPr="00164EB3">
        <w:rPr>
          <w:rFonts w:ascii="Times New Roman" w:hAnsi="Times New Roman" w:cs="Times New Roman"/>
          <w:sz w:val="24"/>
          <w:szCs w:val="24"/>
        </w:rPr>
        <w:t xml:space="preserve">, this study seeks to explore more on the use of metal oxide nanoparticles particularly the bimetallic from </w:t>
      </w:r>
      <w:proofErr w:type="spellStart"/>
      <w:r w:rsidRPr="00164EB3">
        <w:rPr>
          <w:rFonts w:ascii="Times New Roman" w:hAnsi="Times New Roman" w:cs="Times New Roman"/>
          <w:i/>
          <w:sz w:val="24"/>
          <w:szCs w:val="24"/>
        </w:rPr>
        <w:t>Anacardium</w:t>
      </w:r>
      <w:proofErr w:type="spellEnd"/>
      <w:r w:rsidRPr="00164EB3">
        <w:rPr>
          <w:rFonts w:ascii="Times New Roman" w:hAnsi="Times New Roman" w:cs="Times New Roman"/>
          <w:i/>
          <w:sz w:val="24"/>
          <w:szCs w:val="24"/>
        </w:rPr>
        <w:t xml:space="preserve"> </w:t>
      </w:r>
      <w:proofErr w:type="spellStart"/>
      <w:r w:rsidRPr="00164EB3">
        <w:rPr>
          <w:rFonts w:ascii="Times New Roman" w:hAnsi="Times New Roman" w:cs="Times New Roman"/>
          <w:i/>
          <w:sz w:val="24"/>
          <w:szCs w:val="24"/>
        </w:rPr>
        <w:t>occidentale</w:t>
      </w:r>
      <w:proofErr w:type="spellEnd"/>
      <w:r w:rsidRPr="00164EB3">
        <w:rPr>
          <w:rFonts w:ascii="Times New Roman" w:hAnsi="Times New Roman" w:cs="Times New Roman"/>
          <w:sz w:val="24"/>
          <w:szCs w:val="24"/>
        </w:rPr>
        <w:t xml:space="preserve"> leave extract and deduce its efficiency towards heavy remediation.</w:t>
      </w:r>
    </w:p>
    <w:p w14:paraId="3D739977" w14:textId="77777777" w:rsidR="0040532F" w:rsidRPr="0040532F" w:rsidRDefault="0040532F" w:rsidP="0040532F">
      <w:pPr>
        <w:pStyle w:val="ListParagraph"/>
        <w:numPr>
          <w:ilvl w:val="0"/>
          <w:numId w:val="1"/>
        </w:numPr>
        <w:spacing w:before="100" w:beforeAutospacing="1" w:after="100" w:afterAutospacing="1" w:line="360" w:lineRule="auto"/>
        <w:jc w:val="both"/>
        <w:outlineLvl w:val="2"/>
        <w:rPr>
          <w:rFonts w:eastAsia="Times New Roman" w:cs="Times New Roman"/>
          <w:b/>
          <w:bCs/>
          <w:szCs w:val="24"/>
        </w:rPr>
      </w:pPr>
      <w:r w:rsidRPr="0040532F">
        <w:rPr>
          <w:rFonts w:eastAsia="Times New Roman" w:cs="Times New Roman"/>
          <w:b/>
          <w:bCs/>
          <w:szCs w:val="24"/>
        </w:rPr>
        <w:t>Materials and Methods</w:t>
      </w:r>
    </w:p>
    <w:p w14:paraId="16D3505C" w14:textId="77777777" w:rsidR="0040532F" w:rsidRDefault="0040532F" w:rsidP="0040532F">
      <w:pPr>
        <w:pStyle w:val="NormalWeb"/>
        <w:spacing w:line="360" w:lineRule="auto"/>
        <w:jc w:val="both"/>
      </w:pPr>
      <w:r>
        <w:t xml:space="preserve">Fresh </w:t>
      </w:r>
      <w:proofErr w:type="spellStart"/>
      <w:r>
        <w:rPr>
          <w:rStyle w:val="Emphasis"/>
        </w:rPr>
        <w:t>Anacardium</w:t>
      </w:r>
      <w:proofErr w:type="spellEnd"/>
      <w:r>
        <w:rPr>
          <w:rStyle w:val="Emphasis"/>
        </w:rPr>
        <w:t xml:space="preserve"> </w:t>
      </w:r>
      <w:proofErr w:type="spellStart"/>
      <w:r>
        <w:rPr>
          <w:rStyle w:val="Emphasis"/>
        </w:rPr>
        <w:t>occidentale</w:t>
      </w:r>
      <w:proofErr w:type="spellEnd"/>
      <w:r>
        <w:t xml:space="preserve"> leaves were collected from the botanical garden of Gombe State University, Nigeria, washed, air-dried, and ground into powder. Ten grams of the powder was boiled in 200 mL of distilled water at 80 °C for one hour, cooled, and filtered. The filtrate served as a natural reducing and stabilizing agent.</w:t>
      </w:r>
    </w:p>
    <w:p w14:paraId="43BEA300" w14:textId="77777777" w:rsidR="0040532F" w:rsidRDefault="0040532F" w:rsidP="0040532F">
      <w:pPr>
        <w:pStyle w:val="NormalWeb"/>
        <w:spacing w:line="360" w:lineRule="auto"/>
        <w:jc w:val="both"/>
      </w:pPr>
      <w:proofErr w:type="spellStart"/>
      <w:r>
        <w:lastRenderedPageBreak/>
        <w:t>ZnO</w:t>
      </w:r>
      <w:proofErr w:type="spellEnd"/>
      <w:r>
        <w:t>/</w:t>
      </w:r>
      <w:proofErr w:type="spellStart"/>
      <w:r>
        <w:t>CuO</w:t>
      </w:r>
      <w:proofErr w:type="spellEnd"/>
      <w:r>
        <w:t xml:space="preserve"> nanoparticles were synthesized by adding 20 mL of the leaf extract to 80 mL of mixed metal salt solution containing zinc nitrate and copper sulfate (2:8 molar ratio). The mixture was heated at 80 °C under continuous stirring for one hour, and NaOH (0.1 M) was added dropwise until precipitation occurred. The mixture was aged for 24 hours, washed with distil</w:t>
      </w:r>
      <w:r w:rsidR="00E108A7">
        <w:t>led water, and oven-dried at 80</w:t>
      </w:r>
      <w:r>
        <w:t xml:space="preserve">°C to obtain </w:t>
      </w:r>
      <w:proofErr w:type="spellStart"/>
      <w:r>
        <w:t>nanopowder</w:t>
      </w:r>
      <w:proofErr w:type="spellEnd"/>
      <w:r>
        <w:t xml:space="preserve">. </w:t>
      </w:r>
      <w:proofErr w:type="spellStart"/>
      <w:r>
        <w:t>MnO</w:t>
      </w:r>
      <w:proofErr w:type="spellEnd"/>
      <w:r>
        <w:t>/</w:t>
      </w:r>
      <w:proofErr w:type="spellStart"/>
      <w:r>
        <w:t>CuO</w:t>
      </w:r>
      <w:proofErr w:type="spellEnd"/>
      <w:r>
        <w:t xml:space="preserve"> nanoparticles were synthesized similarly, substituting manganese sulfate for zinc nitrate.</w:t>
      </w:r>
    </w:p>
    <w:p w14:paraId="03801F14" w14:textId="77777777" w:rsidR="0040532F" w:rsidRDefault="0040532F" w:rsidP="0040532F">
      <w:pPr>
        <w:pStyle w:val="NormalWeb"/>
        <w:spacing w:line="360" w:lineRule="auto"/>
        <w:jc w:val="both"/>
      </w:pPr>
      <w:r>
        <w:t>The synthesized nanoparticles were characterized using UV–Visible Spectroscopy (UV–Vis), Fourier Transform Infrared Spectroscopy (FTIR), X-Ray Diffraction (XRD), Scanning Electron Microscopy (SEM), and X-Ray Fluorescence (XRF).</w:t>
      </w:r>
    </w:p>
    <w:p w14:paraId="65350134" w14:textId="77777777" w:rsidR="008E029D" w:rsidRPr="008E029D" w:rsidRDefault="0040532F" w:rsidP="0040532F">
      <w:pPr>
        <w:pStyle w:val="NormalWeb"/>
        <w:spacing w:line="360" w:lineRule="auto"/>
        <w:jc w:val="both"/>
      </w:pPr>
      <w:r>
        <w:t>Batch adsorption experiments were conducted using 100 mL of metal ion solutions (Cd²</w:t>
      </w:r>
      <w:r>
        <w:rPr>
          <w:rFonts w:ascii="Cambria Math" w:hAnsi="Cambria Math" w:cs="Cambria Math"/>
        </w:rPr>
        <w:t>⁺</w:t>
      </w:r>
      <w:r>
        <w:t>, Fe³</w:t>
      </w:r>
      <w:r>
        <w:rPr>
          <w:rFonts w:ascii="Cambria Math" w:hAnsi="Cambria Math" w:cs="Cambria Math"/>
        </w:rPr>
        <w:t>⁺</w:t>
      </w:r>
      <w:r>
        <w:t>, and Cr³</w:t>
      </w:r>
      <w:r>
        <w:rPr>
          <w:rFonts w:ascii="Cambria Math" w:hAnsi="Cambria Math" w:cs="Cambria Math"/>
        </w:rPr>
        <w:t>⁺</w:t>
      </w:r>
      <w:r>
        <w:t>) with concentrations of 10–30 mg/L. Variables such as pH (2–10), contact time (10–50 min), adsorbent dose (0.1</w:t>
      </w:r>
      <w:r w:rsidR="00E108A7">
        <w:t>–0.5 g), and temperature (25–60</w:t>
      </w:r>
      <w:r>
        <w:t>°C) were optimized. Metal ion concentrations were determined using Atomic Absorption Spectrophotometry (AAS). Adsorption capacity and p</w:t>
      </w:r>
      <w:r w:rsidR="00E108A7">
        <w:t xml:space="preserve">ercentage removal were </w:t>
      </w:r>
      <w:proofErr w:type="spellStart"/>
      <w:r w:rsidR="00E108A7">
        <w:t>calculat</w:t>
      </w:r>
      <w:r>
        <w:t>d</w:t>
      </w:r>
      <w:proofErr w:type="spellEnd"/>
      <w:r>
        <w:t xml:space="preserve"> from equilibrium concentrations. Isotherm models (Langmuir and Freundlich), kinetic models (pseudo-first and pseudo-second-order), and thermodynamic parameters (ΔG°, ΔH°, ΔS°) were applied to elucidate the adsorption mechanism.</w:t>
      </w:r>
    </w:p>
    <w:p w14:paraId="3D7C17E9" w14:textId="77777777" w:rsidR="008E029D" w:rsidRPr="00164EB3" w:rsidRDefault="008E029D" w:rsidP="008E029D">
      <w:pPr>
        <w:pStyle w:val="Heading1"/>
        <w:tabs>
          <w:tab w:val="left" w:pos="5468"/>
        </w:tabs>
        <w:rPr>
          <w:rFonts w:ascii="Times New Roman" w:hAnsi="Times New Roman" w:cs="Times New Roman"/>
          <w:b/>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4EB3">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164EB3">
        <w:rPr>
          <w:rFonts w:ascii="Times New Roman" w:hAnsi="Times New Roman" w:cs="Times New Roman"/>
          <w:b/>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Results and Discussion</w:t>
      </w:r>
    </w:p>
    <w:p w14:paraId="5CAE0E53" w14:textId="77777777" w:rsidR="008E029D" w:rsidRPr="00164EB3" w:rsidRDefault="008E029D" w:rsidP="004E2135">
      <w:pPr>
        <w:pStyle w:val="Heading1"/>
        <w:tabs>
          <w:tab w:val="left" w:pos="5468"/>
        </w:tabs>
        <w:spacing w:line="240" w:lineRule="auto"/>
        <w:jc w:val="both"/>
        <w:rPr>
          <w:rFonts w:ascii="Times New Roman" w:hAnsi="Times New Roman" w:cs="Times New Roman"/>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4EB3">
        <w:rPr>
          <w:rFonts w:ascii="Times New Roman" w:hAnsi="Times New Roman" w:cs="Times New Roman"/>
          <w:b/>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 Biosynthesis Zinc/Copper (</w:t>
      </w:r>
      <w:proofErr w:type="spellStart"/>
      <w:r w:rsidRPr="00164EB3">
        <w:rPr>
          <w:rFonts w:ascii="Times New Roman" w:hAnsi="Times New Roman" w:cs="Times New Roman"/>
          <w:b/>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ZnO</w:t>
      </w:r>
      <w:proofErr w:type="spellEnd"/>
      <w:r w:rsidRPr="00164EB3">
        <w:rPr>
          <w:rFonts w:ascii="Times New Roman" w:hAnsi="Times New Roman" w:cs="Times New Roman"/>
          <w:b/>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Pr="00164EB3">
        <w:rPr>
          <w:rFonts w:ascii="Times New Roman" w:hAnsi="Times New Roman" w:cs="Times New Roman"/>
          <w:b/>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CuO</w:t>
      </w:r>
      <w:proofErr w:type="spellEnd"/>
      <w:r w:rsidRPr="00164EB3">
        <w:rPr>
          <w:rFonts w:ascii="Times New Roman" w:hAnsi="Times New Roman" w:cs="Times New Roman"/>
          <w:b/>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and Manganese/Copper Oxide (</w:t>
      </w:r>
      <w:proofErr w:type="spellStart"/>
      <w:r w:rsidRPr="00164EB3">
        <w:rPr>
          <w:rFonts w:ascii="Times New Roman" w:hAnsi="Times New Roman" w:cs="Times New Roman"/>
          <w:b/>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MnO</w:t>
      </w:r>
      <w:proofErr w:type="spellEnd"/>
      <w:r w:rsidRPr="00164EB3">
        <w:rPr>
          <w:rFonts w:ascii="Times New Roman" w:hAnsi="Times New Roman" w:cs="Times New Roman"/>
          <w:b/>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Pr="00164EB3">
        <w:rPr>
          <w:rFonts w:ascii="Times New Roman" w:hAnsi="Times New Roman" w:cs="Times New Roman"/>
          <w:b/>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CuO</w:t>
      </w:r>
      <w:proofErr w:type="spellEnd"/>
      <w:r w:rsidRPr="00164EB3">
        <w:rPr>
          <w:rFonts w:ascii="Times New Roman" w:hAnsi="Times New Roman" w:cs="Times New Roman"/>
          <w:b/>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nanoparticles</w:t>
      </w:r>
      <w:r w:rsidRPr="00164EB3">
        <w:rPr>
          <w:rFonts w:ascii="Times New Roman" w:hAnsi="Times New Roman" w:cs="Times New Roman"/>
          <w:color w:val="auto"/>
          <w:sz w:val="24"/>
          <w:szCs w:val="24"/>
        </w:rPr>
        <w:t>.</w:t>
      </w:r>
    </w:p>
    <w:p w14:paraId="1C686756" w14:textId="77777777" w:rsidR="008E029D" w:rsidRPr="00164EB3" w:rsidRDefault="008E029D" w:rsidP="00361B7A">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 xml:space="preserve">The reduction of Zinc/Copper ions and </w:t>
      </w:r>
      <w:proofErr w:type="spellStart"/>
      <w:r w:rsidRPr="00164EB3">
        <w:rPr>
          <w:rFonts w:ascii="Times New Roman" w:hAnsi="Times New Roman" w:cs="Times New Roman"/>
          <w:sz w:val="24"/>
          <w:szCs w:val="24"/>
        </w:rPr>
        <w:t>Maganese</w:t>
      </w:r>
      <w:proofErr w:type="spellEnd"/>
      <w:r w:rsidRPr="00164EB3">
        <w:rPr>
          <w:rFonts w:ascii="Times New Roman" w:hAnsi="Times New Roman" w:cs="Times New Roman"/>
          <w:sz w:val="24"/>
          <w:szCs w:val="24"/>
        </w:rPr>
        <w:t xml:space="preserve">/Copper ions into </w:t>
      </w:r>
      <w:proofErr w:type="spellStart"/>
      <w:r w:rsidRPr="00164EB3">
        <w:rPr>
          <w:rFonts w:ascii="Times New Roman" w:hAnsi="Times New Roman" w:cs="Times New Roman"/>
          <w:sz w:val="24"/>
          <w:szCs w:val="24"/>
        </w:rPr>
        <w:t>ZnO</w:t>
      </w:r>
      <w:proofErr w:type="spellEnd"/>
      <w:r w:rsidRPr="00164EB3">
        <w:rPr>
          <w:rFonts w:ascii="Times New Roman" w:hAnsi="Times New Roman" w:cs="Times New Roman"/>
          <w:sz w:val="24"/>
          <w:szCs w:val="24"/>
        </w:rPr>
        <w:t>/</w:t>
      </w:r>
      <w:proofErr w:type="spellStart"/>
      <w:r w:rsidRPr="00164EB3">
        <w:rPr>
          <w:rFonts w:ascii="Times New Roman" w:hAnsi="Times New Roman" w:cs="Times New Roman"/>
          <w:sz w:val="24"/>
          <w:szCs w:val="24"/>
        </w:rPr>
        <w:t>CuONPs</w:t>
      </w:r>
      <w:proofErr w:type="spellEnd"/>
      <w:r w:rsidRPr="00164EB3">
        <w:rPr>
          <w:rFonts w:ascii="Times New Roman" w:hAnsi="Times New Roman" w:cs="Times New Roman"/>
          <w:sz w:val="24"/>
          <w:szCs w:val="24"/>
        </w:rPr>
        <w:t xml:space="preserve"> and </w:t>
      </w:r>
      <w:proofErr w:type="spellStart"/>
      <w:r w:rsidRPr="00164EB3">
        <w:rPr>
          <w:rFonts w:ascii="Times New Roman" w:hAnsi="Times New Roman" w:cs="Times New Roman"/>
          <w:sz w:val="24"/>
          <w:szCs w:val="24"/>
        </w:rPr>
        <w:t>MnO</w:t>
      </w:r>
      <w:proofErr w:type="spellEnd"/>
      <w:r w:rsidRPr="00164EB3">
        <w:rPr>
          <w:rFonts w:ascii="Times New Roman" w:hAnsi="Times New Roman" w:cs="Times New Roman"/>
          <w:sz w:val="24"/>
          <w:szCs w:val="24"/>
        </w:rPr>
        <w:t>/</w:t>
      </w:r>
      <w:proofErr w:type="spellStart"/>
      <w:r w:rsidRPr="00164EB3">
        <w:rPr>
          <w:rFonts w:ascii="Times New Roman" w:hAnsi="Times New Roman" w:cs="Times New Roman"/>
          <w:sz w:val="24"/>
          <w:szCs w:val="24"/>
        </w:rPr>
        <w:t>CuONPs</w:t>
      </w:r>
      <w:proofErr w:type="spellEnd"/>
      <w:r w:rsidRPr="00164EB3">
        <w:rPr>
          <w:rFonts w:ascii="Times New Roman" w:hAnsi="Times New Roman" w:cs="Times New Roman"/>
          <w:sz w:val="24"/>
          <w:szCs w:val="24"/>
        </w:rPr>
        <w:t xml:space="preserve"> by the </w:t>
      </w:r>
      <w:proofErr w:type="spellStart"/>
      <w:r w:rsidRPr="00164EB3">
        <w:rPr>
          <w:rFonts w:ascii="Times New Roman" w:hAnsi="Times New Roman" w:cs="Times New Roman"/>
          <w:i/>
          <w:sz w:val="24"/>
          <w:szCs w:val="24"/>
        </w:rPr>
        <w:t>Anacardium</w:t>
      </w:r>
      <w:proofErr w:type="spellEnd"/>
      <w:r w:rsidRPr="00164EB3">
        <w:rPr>
          <w:rFonts w:ascii="Times New Roman" w:hAnsi="Times New Roman" w:cs="Times New Roman"/>
          <w:i/>
          <w:sz w:val="24"/>
          <w:szCs w:val="24"/>
        </w:rPr>
        <w:t xml:space="preserve"> </w:t>
      </w:r>
      <w:proofErr w:type="spellStart"/>
      <w:r w:rsidRPr="00164EB3">
        <w:rPr>
          <w:rFonts w:ascii="Times New Roman" w:hAnsi="Times New Roman" w:cs="Times New Roman"/>
          <w:i/>
          <w:sz w:val="24"/>
          <w:szCs w:val="24"/>
        </w:rPr>
        <w:t>occidentale</w:t>
      </w:r>
      <w:proofErr w:type="spellEnd"/>
      <w:r w:rsidRPr="00164EB3">
        <w:rPr>
          <w:rFonts w:ascii="Times New Roman" w:hAnsi="Times New Roman" w:cs="Times New Roman"/>
          <w:sz w:val="24"/>
          <w:szCs w:val="24"/>
        </w:rPr>
        <w:t xml:space="preserve"> leave extract acting as a stabilizing and reducing agent was confirmed by a g</w:t>
      </w:r>
      <w:r w:rsidR="00987AC7">
        <w:rPr>
          <w:rFonts w:ascii="Times New Roman" w:hAnsi="Times New Roman" w:cs="Times New Roman"/>
          <w:sz w:val="24"/>
          <w:szCs w:val="24"/>
        </w:rPr>
        <w:t>radual change in color from light</w:t>
      </w:r>
      <w:r w:rsidRPr="00164EB3">
        <w:rPr>
          <w:rFonts w:ascii="Times New Roman" w:hAnsi="Times New Roman" w:cs="Times New Roman"/>
          <w:sz w:val="24"/>
          <w:szCs w:val="24"/>
        </w:rPr>
        <w:t xml:space="preserve"> brown to dark green </w:t>
      </w:r>
      <w:r w:rsidR="00987AC7">
        <w:rPr>
          <w:rFonts w:ascii="Times New Roman" w:hAnsi="Times New Roman" w:cs="Times New Roman"/>
          <w:sz w:val="24"/>
          <w:szCs w:val="24"/>
        </w:rPr>
        <w:t xml:space="preserve">and dark brown to black </w:t>
      </w:r>
      <w:r w:rsidRPr="00164EB3">
        <w:rPr>
          <w:rFonts w:ascii="Times New Roman" w:hAnsi="Times New Roman" w:cs="Times New Roman"/>
          <w:sz w:val="24"/>
          <w:szCs w:val="24"/>
        </w:rPr>
        <w:t xml:space="preserve">precipitates indicating the formation of both the bimetallic nanoparticles </w:t>
      </w:r>
      <w:proofErr w:type="spellStart"/>
      <w:r w:rsidRPr="00164EB3">
        <w:rPr>
          <w:rFonts w:ascii="Times New Roman" w:hAnsi="Times New Roman" w:cs="Times New Roman"/>
          <w:sz w:val="24"/>
          <w:szCs w:val="24"/>
        </w:rPr>
        <w:t>ZnO</w:t>
      </w:r>
      <w:proofErr w:type="spellEnd"/>
      <w:r w:rsidRPr="00164EB3">
        <w:rPr>
          <w:rFonts w:ascii="Times New Roman" w:hAnsi="Times New Roman" w:cs="Times New Roman"/>
          <w:sz w:val="24"/>
          <w:szCs w:val="24"/>
        </w:rPr>
        <w:t>/</w:t>
      </w:r>
      <w:proofErr w:type="spellStart"/>
      <w:r w:rsidRPr="00164EB3">
        <w:rPr>
          <w:rFonts w:ascii="Times New Roman" w:hAnsi="Times New Roman" w:cs="Times New Roman"/>
          <w:sz w:val="24"/>
          <w:szCs w:val="24"/>
        </w:rPr>
        <w:t>CuO</w:t>
      </w:r>
      <w:proofErr w:type="spellEnd"/>
      <w:r w:rsidRPr="00164EB3">
        <w:rPr>
          <w:rFonts w:ascii="Times New Roman" w:hAnsi="Times New Roman" w:cs="Times New Roman"/>
          <w:sz w:val="24"/>
          <w:szCs w:val="24"/>
        </w:rPr>
        <w:t xml:space="preserve"> and </w:t>
      </w:r>
      <w:proofErr w:type="spellStart"/>
      <w:r w:rsidRPr="00164EB3">
        <w:rPr>
          <w:rFonts w:ascii="Times New Roman" w:hAnsi="Times New Roman" w:cs="Times New Roman"/>
          <w:sz w:val="24"/>
          <w:szCs w:val="24"/>
        </w:rPr>
        <w:t>MnO</w:t>
      </w:r>
      <w:proofErr w:type="spellEnd"/>
      <w:r w:rsidRPr="00164EB3">
        <w:rPr>
          <w:rFonts w:ascii="Times New Roman" w:hAnsi="Times New Roman" w:cs="Times New Roman"/>
          <w:sz w:val="24"/>
          <w:szCs w:val="24"/>
        </w:rPr>
        <w:t>/</w:t>
      </w:r>
      <w:proofErr w:type="spellStart"/>
      <w:r w:rsidRPr="00164EB3">
        <w:rPr>
          <w:rFonts w:ascii="Times New Roman" w:hAnsi="Times New Roman" w:cs="Times New Roman"/>
          <w:sz w:val="24"/>
          <w:szCs w:val="24"/>
        </w:rPr>
        <w:t>CuO</w:t>
      </w:r>
      <w:proofErr w:type="spellEnd"/>
    </w:p>
    <w:p w14:paraId="6C511845" w14:textId="77777777" w:rsidR="008E029D" w:rsidRPr="00361B7A" w:rsidRDefault="008E029D" w:rsidP="00361B7A">
      <w:pPr>
        <w:spacing w:line="360" w:lineRule="auto"/>
        <w:rPr>
          <w:rFonts w:ascii="Times New Roman" w:hAnsi="Times New Roman" w:cs="Times New Roman"/>
          <w:sz w:val="24"/>
          <w:szCs w:val="24"/>
        </w:rPr>
      </w:pPr>
      <w:r w:rsidRPr="00164EB3">
        <w:rPr>
          <w:rFonts w:ascii="Times New Roman" w:hAnsi="Times New Roman" w:cs="Times New Roman"/>
          <w:b/>
          <w:sz w:val="24"/>
          <w:szCs w:val="24"/>
        </w:rPr>
        <w:t xml:space="preserve">3.2. UV–vis analysis of synthesized </w:t>
      </w:r>
      <w:proofErr w:type="spellStart"/>
      <w:r w:rsidRPr="00164EB3">
        <w:rPr>
          <w:rFonts w:ascii="Times New Roman" w:hAnsi="Times New Roman" w:cs="Times New Roman"/>
          <w:b/>
          <w:sz w:val="24"/>
          <w:szCs w:val="24"/>
        </w:rPr>
        <w:t>ZnO</w:t>
      </w:r>
      <w:proofErr w:type="spellEnd"/>
      <w:r w:rsidRPr="00164EB3">
        <w:rPr>
          <w:rFonts w:ascii="Times New Roman" w:hAnsi="Times New Roman" w:cs="Times New Roman"/>
          <w:b/>
          <w:sz w:val="24"/>
          <w:szCs w:val="24"/>
        </w:rPr>
        <w:t>/</w:t>
      </w:r>
      <w:proofErr w:type="spellStart"/>
      <w:r w:rsidRPr="00164EB3">
        <w:rPr>
          <w:rFonts w:ascii="Times New Roman" w:hAnsi="Times New Roman" w:cs="Times New Roman"/>
          <w:b/>
          <w:sz w:val="24"/>
          <w:szCs w:val="24"/>
        </w:rPr>
        <w:t>CuO</w:t>
      </w:r>
      <w:proofErr w:type="spellEnd"/>
      <w:r w:rsidRPr="00164EB3">
        <w:rPr>
          <w:rFonts w:ascii="Times New Roman" w:hAnsi="Times New Roman" w:cs="Times New Roman"/>
          <w:b/>
          <w:sz w:val="24"/>
          <w:szCs w:val="24"/>
        </w:rPr>
        <w:t xml:space="preserve"> and </w:t>
      </w:r>
      <w:proofErr w:type="spellStart"/>
      <w:r w:rsidRPr="00164EB3">
        <w:rPr>
          <w:rFonts w:ascii="Times New Roman" w:hAnsi="Times New Roman" w:cs="Times New Roman"/>
          <w:b/>
          <w:sz w:val="24"/>
          <w:szCs w:val="24"/>
        </w:rPr>
        <w:t>MnO</w:t>
      </w:r>
      <w:proofErr w:type="spellEnd"/>
      <w:r w:rsidRPr="00164EB3">
        <w:rPr>
          <w:rFonts w:ascii="Times New Roman" w:hAnsi="Times New Roman" w:cs="Times New Roman"/>
          <w:b/>
          <w:sz w:val="24"/>
          <w:szCs w:val="24"/>
        </w:rPr>
        <w:t>/</w:t>
      </w:r>
      <w:proofErr w:type="spellStart"/>
      <w:r w:rsidRPr="00164EB3">
        <w:rPr>
          <w:rFonts w:ascii="Times New Roman" w:hAnsi="Times New Roman" w:cs="Times New Roman"/>
          <w:b/>
          <w:sz w:val="24"/>
          <w:szCs w:val="24"/>
        </w:rPr>
        <w:t>CuO</w:t>
      </w:r>
      <w:proofErr w:type="spellEnd"/>
      <w:r w:rsidRPr="00164EB3">
        <w:rPr>
          <w:rFonts w:ascii="Times New Roman" w:hAnsi="Times New Roman" w:cs="Times New Roman"/>
          <w:b/>
          <w:sz w:val="24"/>
          <w:szCs w:val="24"/>
        </w:rPr>
        <w:t xml:space="preserve"> NPs</w:t>
      </w:r>
    </w:p>
    <w:p w14:paraId="7E1CFA96" w14:textId="77777777" w:rsidR="008E029D" w:rsidRPr="00164EB3" w:rsidRDefault="008E029D" w:rsidP="008E029D">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 xml:space="preserve">The UV-Visible </w:t>
      </w:r>
      <w:proofErr w:type="spellStart"/>
      <w:r w:rsidRPr="00164EB3">
        <w:rPr>
          <w:rFonts w:ascii="Times New Roman" w:hAnsi="Times New Roman" w:cs="Times New Roman"/>
          <w:sz w:val="24"/>
          <w:szCs w:val="24"/>
        </w:rPr>
        <w:t>spectrophometric</w:t>
      </w:r>
      <w:proofErr w:type="spellEnd"/>
      <w:r w:rsidRPr="00164EB3">
        <w:rPr>
          <w:rFonts w:ascii="Times New Roman" w:hAnsi="Times New Roman" w:cs="Times New Roman"/>
          <w:sz w:val="24"/>
          <w:szCs w:val="24"/>
        </w:rPr>
        <w:t xml:space="preserve"> analysis was used to determine the optical property of the extract and the synthesized adsorbents. The UV-Visible </w:t>
      </w:r>
      <w:proofErr w:type="spellStart"/>
      <w:r w:rsidRPr="00164EB3">
        <w:rPr>
          <w:rFonts w:ascii="Times New Roman" w:hAnsi="Times New Roman" w:cs="Times New Roman"/>
          <w:sz w:val="24"/>
          <w:szCs w:val="24"/>
        </w:rPr>
        <w:t>spectrophometric</w:t>
      </w:r>
      <w:proofErr w:type="spellEnd"/>
      <w:r w:rsidRPr="00164EB3">
        <w:rPr>
          <w:rFonts w:ascii="Times New Roman" w:hAnsi="Times New Roman" w:cs="Times New Roman"/>
          <w:sz w:val="24"/>
          <w:szCs w:val="24"/>
        </w:rPr>
        <w:t xml:space="preserve"> analysis of </w:t>
      </w:r>
      <w:proofErr w:type="spellStart"/>
      <w:r w:rsidRPr="00164EB3">
        <w:rPr>
          <w:rFonts w:ascii="Times New Roman" w:hAnsi="Times New Roman" w:cs="Times New Roman"/>
          <w:i/>
          <w:sz w:val="24"/>
          <w:szCs w:val="24"/>
        </w:rPr>
        <w:t>Anacardium</w:t>
      </w:r>
      <w:proofErr w:type="spellEnd"/>
      <w:r w:rsidRPr="00164EB3">
        <w:rPr>
          <w:rFonts w:ascii="Times New Roman" w:hAnsi="Times New Roman" w:cs="Times New Roman"/>
          <w:i/>
          <w:sz w:val="24"/>
          <w:szCs w:val="24"/>
        </w:rPr>
        <w:t xml:space="preserve"> </w:t>
      </w:r>
      <w:proofErr w:type="spellStart"/>
      <w:r w:rsidRPr="00164EB3">
        <w:rPr>
          <w:rFonts w:ascii="Times New Roman" w:hAnsi="Times New Roman" w:cs="Times New Roman"/>
          <w:i/>
          <w:sz w:val="24"/>
          <w:szCs w:val="24"/>
        </w:rPr>
        <w:t>occidentale</w:t>
      </w:r>
      <w:proofErr w:type="spellEnd"/>
      <w:r w:rsidRPr="00164EB3">
        <w:rPr>
          <w:rFonts w:ascii="Times New Roman" w:hAnsi="Times New Roman" w:cs="Times New Roman"/>
          <w:sz w:val="24"/>
          <w:szCs w:val="24"/>
        </w:rPr>
        <w:t xml:space="preserve"> leave extract showed in fig.1 recorded highest absorbance at peak 300nm. This is </w:t>
      </w:r>
      <w:r w:rsidRPr="00164EB3">
        <w:rPr>
          <w:rFonts w:ascii="Times New Roman" w:hAnsi="Times New Roman" w:cs="Times New Roman"/>
          <w:sz w:val="24"/>
          <w:szCs w:val="24"/>
        </w:rPr>
        <w:lastRenderedPageBreak/>
        <w:t>considered to be due to the surface Plasmon vibration and excitation of the bio reduction and capping agent (phytochemicals) present in the leaf extract.</w:t>
      </w:r>
    </w:p>
    <w:p w14:paraId="38C63F82" w14:textId="47E39FFD" w:rsidR="008E029D" w:rsidRDefault="008E029D" w:rsidP="004E2135">
      <w:pPr>
        <w:spacing w:after="0"/>
        <w:jc w:val="center"/>
        <w:rPr>
          <w:rFonts w:ascii="Times New Roman" w:hAnsi="Times New Roman" w:cs="Times New Roman"/>
          <w:sz w:val="24"/>
          <w:szCs w:val="24"/>
        </w:rPr>
      </w:pPr>
      <w:r w:rsidRPr="00164EB3">
        <w:rPr>
          <w:rFonts w:ascii="Times New Roman" w:hAnsi="Times New Roman" w:cs="Times New Roman"/>
          <w:noProof/>
          <w:sz w:val="24"/>
          <w:szCs w:val="24"/>
          <w:lang w:val="en-GB" w:eastAsia="en-GB"/>
        </w:rPr>
        <w:drawing>
          <wp:inline distT="0" distB="0" distL="0" distR="0" wp14:anchorId="7E813220" wp14:editId="3D6CE711">
            <wp:extent cx="4845050" cy="2635250"/>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87F312D" w14:textId="77777777" w:rsidR="00590061" w:rsidRPr="00A122FA" w:rsidRDefault="004C3FE0" w:rsidP="004C3FE0">
      <w:pPr>
        <w:spacing w:line="240" w:lineRule="auto"/>
        <w:jc w:val="center"/>
        <w:rPr>
          <w:rFonts w:ascii="Times New Roman" w:hAnsi="Times New Roman" w:cs="Times New Roman"/>
          <w:sz w:val="20"/>
          <w:szCs w:val="20"/>
        </w:rPr>
      </w:pPr>
      <w:r w:rsidRPr="00A122FA">
        <w:rPr>
          <w:rFonts w:ascii="Times New Roman" w:hAnsi="Times New Roman" w:cs="Times New Roman"/>
          <w:sz w:val="20"/>
          <w:szCs w:val="20"/>
        </w:rPr>
        <w:t xml:space="preserve">Fig.1   UV-Visible spectra for Extract </w:t>
      </w:r>
    </w:p>
    <w:p w14:paraId="328E41BF" w14:textId="77777777" w:rsidR="004C3FE0" w:rsidRDefault="008E029D" w:rsidP="0030382D">
      <w:pPr>
        <w:spacing w:line="240" w:lineRule="auto"/>
        <w:rPr>
          <w:rFonts w:ascii="Times New Roman" w:hAnsi="Times New Roman" w:cs="Times New Roman"/>
          <w:sz w:val="24"/>
          <w:szCs w:val="24"/>
        </w:rPr>
      </w:pPr>
      <w:r w:rsidRPr="00164EB3">
        <w:rPr>
          <w:rFonts w:ascii="Times New Roman" w:hAnsi="Times New Roman" w:cs="Times New Roman"/>
          <w:sz w:val="24"/>
          <w:szCs w:val="24"/>
        </w:rPr>
        <w:t xml:space="preserve">The synthesized </w:t>
      </w:r>
      <w:proofErr w:type="spellStart"/>
      <w:r w:rsidRPr="00164EB3">
        <w:rPr>
          <w:rFonts w:ascii="Times New Roman" w:hAnsi="Times New Roman" w:cs="Times New Roman"/>
          <w:sz w:val="24"/>
          <w:szCs w:val="24"/>
        </w:rPr>
        <w:t>ZnO</w:t>
      </w:r>
      <w:proofErr w:type="spellEnd"/>
      <w:r w:rsidRPr="00164EB3">
        <w:rPr>
          <w:rFonts w:ascii="Times New Roman" w:hAnsi="Times New Roman" w:cs="Times New Roman"/>
          <w:sz w:val="24"/>
          <w:szCs w:val="24"/>
        </w:rPr>
        <w:t>/</w:t>
      </w:r>
      <w:proofErr w:type="spellStart"/>
      <w:r w:rsidR="00361B7A" w:rsidRPr="00164EB3">
        <w:rPr>
          <w:rFonts w:ascii="Times New Roman" w:hAnsi="Times New Roman" w:cs="Times New Roman"/>
          <w:sz w:val="24"/>
          <w:szCs w:val="24"/>
        </w:rPr>
        <w:t>CuO</w:t>
      </w:r>
      <w:proofErr w:type="spellEnd"/>
      <w:r w:rsidR="00361B7A" w:rsidRPr="00164EB3">
        <w:rPr>
          <w:rFonts w:ascii="Times New Roman" w:hAnsi="Times New Roman" w:cs="Times New Roman"/>
          <w:sz w:val="24"/>
          <w:szCs w:val="24"/>
        </w:rPr>
        <w:t xml:space="preserve"> and</w:t>
      </w:r>
      <w:r w:rsidRPr="00164EB3">
        <w:rPr>
          <w:rFonts w:ascii="Times New Roman" w:hAnsi="Times New Roman" w:cs="Times New Roman"/>
          <w:sz w:val="24"/>
          <w:szCs w:val="24"/>
        </w:rPr>
        <w:t xml:space="preserve"> </w:t>
      </w:r>
      <w:proofErr w:type="spellStart"/>
      <w:r w:rsidRPr="00164EB3">
        <w:rPr>
          <w:rFonts w:ascii="Times New Roman" w:hAnsi="Times New Roman" w:cs="Times New Roman"/>
          <w:sz w:val="24"/>
          <w:szCs w:val="24"/>
        </w:rPr>
        <w:t>MnO</w:t>
      </w:r>
      <w:proofErr w:type="spellEnd"/>
      <w:r w:rsidRPr="00164EB3">
        <w:rPr>
          <w:rFonts w:ascii="Times New Roman" w:hAnsi="Times New Roman" w:cs="Times New Roman"/>
          <w:sz w:val="24"/>
          <w:szCs w:val="24"/>
        </w:rPr>
        <w:t>/</w:t>
      </w:r>
      <w:proofErr w:type="spellStart"/>
      <w:r w:rsidRPr="00164EB3">
        <w:rPr>
          <w:rFonts w:ascii="Times New Roman" w:hAnsi="Times New Roman" w:cs="Times New Roman"/>
          <w:sz w:val="24"/>
          <w:szCs w:val="24"/>
        </w:rPr>
        <w:t>CuO</w:t>
      </w:r>
      <w:proofErr w:type="spellEnd"/>
      <w:r w:rsidRPr="00164EB3">
        <w:rPr>
          <w:rFonts w:ascii="Times New Roman" w:hAnsi="Times New Roman" w:cs="Times New Roman"/>
          <w:sz w:val="24"/>
          <w:szCs w:val="24"/>
        </w:rPr>
        <w:t xml:space="preserve"> nanopa</w:t>
      </w:r>
      <w:r w:rsidR="004C3FE0">
        <w:rPr>
          <w:rFonts w:ascii="Times New Roman" w:hAnsi="Times New Roman" w:cs="Times New Roman"/>
          <w:sz w:val="24"/>
          <w:szCs w:val="24"/>
        </w:rPr>
        <w:t xml:space="preserve">rticles are shown in fig 2 and 3 </w:t>
      </w:r>
    </w:p>
    <w:p w14:paraId="167D1149" w14:textId="1EFC15F8" w:rsidR="0030382D" w:rsidRDefault="008E029D" w:rsidP="0030382D">
      <w:pPr>
        <w:spacing w:after="0" w:line="360" w:lineRule="auto"/>
        <w:jc w:val="center"/>
        <w:rPr>
          <w:rFonts w:ascii="Times New Roman" w:hAnsi="Times New Roman" w:cs="Times New Roman"/>
          <w:sz w:val="24"/>
          <w:szCs w:val="24"/>
        </w:rPr>
      </w:pPr>
      <w:r w:rsidRPr="00164EB3">
        <w:rPr>
          <w:rFonts w:ascii="Times New Roman" w:hAnsi="Times New Roman" w:cs="Times New Roman"/>
          <w:noProof/>
          <w:sz w:val="24"/>
          <w:szCs w:val="24"/>
          <w:lang w:val="en-GB" w:eastAsia="en-GB"/>
        </w:rPr>
        <w:drawing>
          <wp:inline distT="0" distB="0" distL="0" distR="0" wp14:anchorId="15E9512B" wp14:editId="32DB97DE">
            <wp:extent cx="4572000" cy="2241550"/>
            <wp:effectExtent l="0" t="0" r="0" b="635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70CC947" w14:textId="77777777" w:rsidR="008E029D" w:rsidRPr="00A122FA" w:rsidRDefault="008E029D" w:rsidP="0030382D">
      <w:pPr>
        <w:spacing w:after="0" w:line="360" w:lineRule="auto"/>
        <w:jc w:val="center"/>
        <w:rPr>
          <w:rFonts w:ascii="Times New Roman" w:hAnsi="Times New Roman" w:cs="Times New Roman"/>
          <w:sz w:val="20"/>
          <w:szCs w:val="20"/>
        </w:rPr>
      </w:pPr>
      <w:r w:rsidRPr="00A122FA">
        <w:rPr>
          <w:rFonts w:ascii="Times New Roman" w:hAnsi="Times New Roman" w:cs="Times New Roman"/>
          <w:sz w:val="20"/>
          <w:szCs w:val="20"/>
        </w:rPr>
        <w:t xml:space="preserve">Fig. 2. UV-Visible spectra for </w:t>
      </w:r>
      <w:proofErr w:type="spellStart"/>
      <w:r w:rsidRPr="00A122FA">
        <w:rPr>
          <w:rFonts w:ascii="Times New Roman" w:hAnsi="Times New Roman" w:cs="Times New Roman"/>
          <w:sz w:val="20"/>
          <w:szCs w:val="20"/>
        </w:rPr>
        <w:t>ZnO</w:t>
      </w:r>
      <w:proofErr w:type="spellEnd"/>
      <w:r w:rsidRPr="00A122FA">
        <w:rPr>
          <w:rFonts w:ascii="Times New Roman" w:hAnsi="Times New Roman" w:cs="Times New Roman"/>
          <w:sz w:val="20"/>
          <w:szCs w:val="20"/>
        </w:rPr>
        <w:t>/</w:t>
      </w:r>
      <w:proofErr w:type="spellStart"/>
      <w:r w:rsidRPr="00A122FA">
        <w:rPr>
          <w:rFonts w:ascii="Times New Roman" w:hAnsi="Times New Roman" w:cs="Times New Roman"/>
          <w:sz w:val="20"/>
          <w:szCs w:val="20"/>
        </w:rPr>
        <w:t>CuONPs</w:t>
      </w:r>
      <w:proofErr w:type="spellEnd"/>
    </w:p>
    <w:p w14:paraId="209285A2" w14:textId="77777777" w:rsidR="008E029D" w:rsidRPr="00164EB3" w:rsidRDefault="008E029D" w:rsidP="00CE5527">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The Zinc-Copper oxides bimetallic (</w:t>
      </w:r>
      <w:proofErr w:type="spellStart"/>
      <w:r w:rsidRPr="00164EB3">
        <w:rPr>
          <w:rFonts w:ascii="Times New Roman" w:hAnsi="Times New Roman" w:cs="Times New Roman"/>
          <w:sz w:val="24"/>
          <w:szCs w:val="24"/>
        </w:rPr>
        <w:t>ZnO</w:t>
      </w:r>
      <w:proofErr w:type="spellEnd"/>
      <w:r w:rsidRPr="00164EB3">
        <w:rPr>
          <w:rFonts w:ascii="Times New Roman" w:hAnsi="Times New Roman" w:cs="Times New Roman"/>
          <w:sz w:val="24"/>
          <w:szCs w:val="24"/>
        </w:rPr>
        <w:t>/</w:t>
      </w:r>
      <w:proofErr w:type="spellStart"/>
      <w:r w:rsidRPr="00164EB3">
        <w:rPr>
          <w:rFonts w:ascii="Times New Roman" w:hAnsi="Times New Roman" w:cs="Times New Roman"/>
          <w:sz w:val="24"/>
          <w:szCs w:val="24"/>
        </w:rPr>
        <w:t>CuONPs</w:t>
      </w:r>
      <w:proofErr w:type="spellEnd"/>
      <w:r w:rsidRPr="00164EB3">
        <w:rPr>
          <w:rFonts w:ascii="Times New Roman" w:hAnsi="Times New Roman" w:cs="Times New Roman"/>
          <w:sz w:val="24"/>
          <w:szCs w:val="24"/>
        </w:rPr>
        <w:t xml:space="preserve">) nanoparticles showed in fig. 2 gave the highest absorbance at 400nm which is due to the surface Plasmon vibration and excitation of the bio reduction and capping agent present in the leaf extract. This corresponds to that obtained by </w:t>
      </w:r>
      <w:proofErr w:type="spellStart"/>
      <w:r w:rsidRPr="00164EB3">
        <w:rPr>
          <w:rFonts w:ascii="Times New Roman" w:hAnsi="Times New Roman" w:cs="Times New Roman"/>
          <w:sz w:val="24"/>
          <w:szCs w:val="24"/>
        </w:rPr>
        <w:t>Naranjan</w:t>
      </w:r>
      <w:proofErr w:type="spellEnd"/>
      <w:r w:rsidRPr="00164EB3">
        <w:rPr>
          <w:rFonts w:ascii="Times New Roman" w:hAnsi="Times New Roman" w:cs="Times New Roman"/>
          <w:sz w:val="24"/>
          <w:szCs w:val="24"/>
        </w:rPr>
        <w:t xml:space="preserve"> </w:t>
      </w:r>
      <w:r w:rsidRPr="00164EB3">
        <w:rPr>
          <w:rFonts w:ascii="Times New Roman" w:hAnsi="Times New Roman" w:cs="Times New Roman"/>
          <w:i/>
          <w:sz w:val="24"/>
          <w:szCs w:val="24"/>
        </w:rPr>
        <w:t>et al</w:t>
      </w:r>
      <w:r w:rsidRPr="00164EB3">
        <w:rPr>
          <w:rFonts w:ascii="Times New Roman" w:hAnsi="Times New Roman" w:cs="Times New Roman"/>
          <w:sz w:val="24"/>
          <w:szCs w:val="24"/>
        </w:rPr>
        <w:t>., (2015</w:t>
      </w:r>
      <w:r w:rsidR="00DC122C" w:rsidRPr="00164EB3">
        <w:rPr>
          <w:rFonts w:ascii="Times New Roman" w:hAnsi="Times New Roman" w:cs="Times New Roman"/>
          <w:sz w:val="24"/>
          <w:szCs w:val="24"/>
        </w:rPr>
        <w:t>),</w:t>
      </w:r>
      <w:r w:rsidRPr="00164EB3">
        <w:rPr>
          <w:rFonts w:ascii="Times New Roman" w:hAnsi="Times New Roman" w:cs="Times New Roman"/>
          <w:sz w:val="24"/>
          <w:szCs w:val="24"/>
        </w:rPr>
        <w:t xml:space="preserve"> Emmanuel </w:t>
      </w:r>
      <w:r w:rsidRPr="00164EB3">
        <w:rPr>
          <w:rFonts w:ascii="Times New Roman" w:hAnsi="Times New Roman" w:cs="Times New Roman"/>
          <w:i/>
          <w:sz w:val="24"/>
          <w:szCs w:val="24"/>
        </w:rPr>
        <w:t>et al.,</w:t>
      </w:r>
      <w:r w:rsidRPr="00164EB3">
        <w:rPr>
          <w:rFonts w:ascii="Times New Roman" w:hAnsi="Times New Roman" w:cs="Times New Roman"/>
          <w:sz w:val="24"/>
          <w:szCs w:val="24"/>
        </w:rPr>
        <w:t xml:space="preserve"> (2018) and </w:t>
      </w:r>
      <w:proofErr w:type="spellStart"/>
      <w:r w:rsidRPr="00164EB3">
        <w:rPr>
          <w:rFonts w:ascii="Times New Roman" w:hAnsi="Times New Roman" w:cs="Times New Roman"/>
          <w:sz w:val="24"/>
          <w:szCs w:val="24"/>
        </w:rPr>
        <w:t>Orshiso</w:t>
      </w:r>
      <w:proofErr w:type="spellEnd"/>
      <w:r w:rsidRPr="00164EB3">
        <w:rPr>
          <w:rFonts w:ascii="Times New Roman" w:hAnsi="Times New Roman" w:cs="Times New Roman"/>
          <w:sz w:val="24"/>
          <w:szCs w:val="24"/>
        </w:rPr>
        <w:t xml:space="preserve"> </w:t>
      </w:r>
      <w:r w:rsidRPr="00164EB3">
        <w:rPr>
          <w:rFonts w:ascii="Times New Roman" w:hAnsi="Times New Roman" w:cs="Times New Roman"/>
          <w:i/>
          <w:sz w:val="24"/>
          <w:szCs w:val="24"/>
        </w:rPr>
        <w:t>et al</w:t>
      </w:r>
      <w:r w:rsidRPr="00164EB3">
        <w:rPr>
          <w:rFonts w:ascii="Times New Roman" w:hAnsi="Times New Roman" w:cs="Times New Roman"/>
          <w:sz w:val="24"/>
          <w:szCs w:val="24"/>
        </w:rPr>
        <w:t>., 2023 which showed the highest absorbance peaks at 350, 315, and 380nm. The slight variations observed may be due to the reducing agent and the type of metal salt used as a precursor.</w:t>
      </w:r>
    </w:p>
    <w:p w14:paraId="301D4D5A" w14:textId="77777777" w:rsidR="008E029D" w:rsidRPr="00164EB3" w:rsidRDefault="00512B04" w:rsidP="00A122FA">
      <w:pPr>
        <w:spacing w:line="480" w:lineRule="auto"/>
        <w:jc w:val="center"/>
        <w:rPr>
          <w:rFonts w:ascii="Times New Roman" w:hAnsi="Times New Roman" w:cs="Times New Roman"/>
          <w:sz w:val="24"/>
          <w:szCs w:val="24"/>
        </w:rPr>
      </w:pPr>
      <w:r>
        <w:rPr>
          <w:noProof/>
          <w:lang w:val="en-GB" w:eastAsia="en-GB"/>
        </w:rPr>
        <w:lastRenderedPageBreak/>
        <w:drawing>
          <wp:inline distT="0" distB="0" distL="0" distR="0" wp14:anchorId="2D5DF0CC" wp14:editId="07EB9116">
            <wp:extent cx="4508500" cy="2368550"/>
            <wp:effectExtent l="0" t="0" r="63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F2D43B1" w14:textId="77777777" w:rsidR="008E029D" w:rsidRPr="00A122FA" w:rsidRDefault="008E029D" w:rsidP="00A122FA">
      <w:pPr>
        <w:tabs>
          <w:tab w:val="center" w:pos="4680"/>
          <w:tab w:val="left" w:pos="7340"/>
        </w:tabs>
        <w:spacing w:line="240" w:lineRule="auto"/>
        <w:jc w:val="center"/>
        <w:rPr>
          <w:rFonts w:ascii="Times New Roman" w:hAnsi="Times New Roman" w:cs="Times New Roman"/>
          <w:sz w:val="20"/>
          <w:szCs w:val="20"/>
        </w:rPr>
      </w:pPr>
      <w:r w:rsidRPr="00A122FA">
        <w:rPr>
          <w:rFonts w:ascii="Times New Roman" w:hAnsi="Times New Roman" w:cs="Times New Roman"/>
          <w:sz w:val="20"/>
          <w:szCs w:val="20"/>
        </w:rPr>
        <w:t xml:space="preserve">Fig.3   UV-Visible spectra for </w:t>
      </w:r>
      <w:proofErr w:type="spellStart"/>
      <w:r w:rsidRPr="00A122FA">
        <w:rPr>
          <w:rFonts w:ascii="Times New Roman" w:hAnsi="Times New Roman" w:cs="Times New Roman"/>
          <w:sz w:val="20"/>
          <w:szCs w:val="20"/>
        </w:rPr>
        <w:t>MnO</w:t>
      </w:r>
      <w:proofErr w:type="spellEnd"/>
      <w:r w:rsidRPr="00A122FA">
        <w:rPr>
          <w:rFonts w:ascii="Times New Roman" w:hAnsi="Times New Roman" w:cs="Times New Roman"/>
          <w:sz w:val="20"/>
          <w:szCs w:val="20"/>
        </w:rPr>
        <w:t>/</w:t>
      </w:r>
      <w:proofErr w:type="spellStart"/>
      <w:r w:rsidRPr="00A122FA">
        <w:rPr>
          <w:rFonts w:ascii="Times New Roman" w:hAnsi="Times New Roman" w:cs="Times New Roman"/>
          <w:sz w:val="20"/>
          <w:szCs w:val="20"/>
        </w:rPr>
        <w:t>CuO</w:t>
      </w:r>
      <w:proofErr w:type="spellEnd"/>
      <w:r w:rsidRPr="00A122FA">
        <w:rPr>
          <w:rFonts w:ascii="Times New Roman" w:hAnsi="Times New Roman" w:cs="Times New Roman"/>
          <w:sz w:val="20"/>
          <w:szCs w:val="20"/>
        </w:rPr>
        <w:t xml:space="preserve"> NPs</w:t>
      </w:r>
    </w:p>
    <w:p w14:paraId="368AE0E0" w14:textId="77777777" w:rsidR="008E029D" w:rsidRPr="00164EB3" w:rsidRDefault="008E029D" w:rsidP="008E029D">
      <w:pPr>
        <w:spacing w:line="240" w:lineRule="auto"/>
        <w:jc w:val="center"/>
        <w:rPr>
          <w:rFonts w:ascii="Times New Roman" w:hAnsi="Times New Roman" w:cs="Times New Roman"/>
          <w:sz w:val="24"/>
          <w:szCs w:val="24"/>
        </w:rPr>
      </w:pPr>
    </w:p>
    <w:p w14:paraId="08E1C9B8" w14:textId="77777777" w:rsidR="0027665A" w:rsidRPr="0027665A" w:rsidRDefault="008E029D" w:rsidP="0027665A">
      <w:pPr>
        <w:spacing w:line="360" w:lineRule="auto"/>
        <w:jc w:val="both"/>
        <w:rPr>
          <w:rFonts w:ascii="Times New Roman" w:hAnsi="Times New Roman" w:cs="Times New Roman"/>
          <w:sz w:val="24"/>
          <w:szCs w:val="24"/>
        </w:rPr>
      </w:pPr>
      <w:r w:rsidRPr="0027665A">
        <w:rPr>
          <w:rFonts w:ascii="Times New Roman" w:hAnsi="Times New Roman" w:cs="Times New Roman"/>
          <w:sz w:val="24"/>
          <w:szCs w:val="24"/>
        </w:rPr>
        <w:t>The Manganese/Copper oxides bimetallic nanoparticles (</w:t>
      </w:r>
      <w:proofErr w:type="spellStart"/>
      <w:r w:rsidRPr="0027665A">
        <w:rPr>
          <w:rFonts w:ascii="Times New Roman" w:hAnsi="Times New Roman" w:cs="Times New Roman"/>
          <w:sz w:val="24"/>
          <w:szCs w:val="24"/>
        </w:rPr>
        <w:t>MnO</w:t>
      </w:r>
      <w:proofErr w:type="spellEnd"/>
      <w:r w:rsidRPr="0027665A">
        <w:rPr>
          <w:rFonts w:ascii="Times New Roman" w:hAnsi="Times New Roman" w:cs="Times New Roman"/>
          <w:sz w:val="24"/>
          <w:szCs w:val="24"/>
        </w:rPr>
        <w:t>/</w:t>
      </w:r>
      <w:proofErr w:type="spellStart"/>
      <w:r w:rsidRPr="0027665A">
        <w:rPr>
          <w:rFonts w:ascii="Times New Roman" w:hAnsi="Times New Roman" w:cs="Times New Roman"/>
          <w:sz w:val="24"/>
          <w:szCs w:val="24"/>
        </w:rPr>
        <w:t>CuONPs</w:t>
      </w:r>
      <w:proofErr w:type="spellEnd"/>
      <w:r w:rsidRPr="0027665A">
        <w:rPr>
          <w:rFonts w:ascii="Times New Roman" w:hAnsi="Times New Roman" w:cs="Times New Roman"/>
          <w:sz w:val="24"/>
          <w:szCs w:val="24"/>
        </w:rPr>
        <w:t xml:space="preserve">) showed in fig.3 recorded absorbance at 500nm, this is attributed to the surface plasmon vibration and the excitation of bio-reduction and capping or stabilizing agent present in the leaf extract. </w:t>
      </w:r>
      <w:r w:rsidR="0027665A" w:rsidRPr="0027665A">
        <w:rPr>
          <w:rFonts w:ascii="Times New Roman" w:hAnsi="Times New Roman" w:cs="Times New Roman"/>
          <w:sz w:val="24"/>
          <w:szCs w:val="24"/>
        </w:rPr>
        <w:t xml:space="preserve">This corresponds with the literature of Vijay </w:t>
      </w:r>
      <w:r w:rsidR="0027665A" w:rsidRPr="0027665A">
        <w:rPr>
          <w:rFonts w:ascii="Times New Roman" w:hAnsi="Times New Roman" w:cs="Times New Roman"/>
          <w:i/>
          <w:iCs/>
          <w:sz w:val="24"/>
          <w:szCs w:val="24"/>
        </w:rPr>
        <w:t>et al</w:t>
      </w:r>
      <w:r w:rsidR="0027665A" w:rsidRPr="0027665A">
        <w:rPr>
          <w:rFonts w:ascii="Times New Roman" w:hAnsi="Times New Roman" w:cs="Times New Roman"/>
          <w:sz w:val="24"/>
          <w:szCs w:val="24"/>
        </w:rPr>
        <w:t xml:space="preserve">. (2015) and </w:t>
      </w:r>
      <w:proofErr w:type="spellStart"/>
      <w:r w:rsidR="0027665A" w:rsidRPr="0027665A">
        <w:rPr>
          <w:rFonts w:ascii="Times New Roman" w:hAnsi="Times New Roman" w:cs="Times New Roman"/>
          <w:sz w:val="24"/>
          <w:szCs w:val="24"/>
        </w:rPr>
        <w:t>Kiranmai</w:t>
      </w:r>
      <w:proofErr w:type="spellEnd"/>
      <w:r w:rsidR="0027665A" w:rsidRPr="0027665A">
        <w:rPr>
          <w:rFonts w:ascii="Times New Roman" w:hAnsi="Times New Roman" w:cs="Times New Roman"/>
          <w:sz w:val="24"/>
          <w:szCs w:val="24"/>
        </w:rPr>
        <w:t xml:space="preserve"> </w:t>
      </w:r>
      <w:r w:rsidR="0027665A" w:rsidRPr="0027665A">
        <w:rPr>
          <w:rFonts w:ascii="Times New Roman" w:hAnsi="Times New Roman" w:cs="Times New Roman"/>
          <w:i/>
          <w:iCs/>
          <w:sz w:val="24"/>
          <w:szCs w:val="24"/>
        </w:rPr>
        <w:t>et al</w:t>
      </w:r>
      <w:r w:rsidR="0027665A" w:rsidRPr="0027665A">
        <w:rPr>
          <w:rFonts w:ascii="Times New Roman" w:hAnsi="Times New Roman" w:cs="Times New Roman"/>
          <w:sz w:val="24"/>
          <w:szCs w:val="24"/>
        </w:rPr>
        <w:t xml:space="preserve">. (2017), which reported the highest absorbance peaks at 300 nm and 650 nm. Similar research carried out by </w:t>
      </w:r>
      <w:proofErr w:type="spellStart"/>
      <w:r w:rsidR="0027665A" w:rsidRPr="0027665A">
        <w:rPr>
          <w:rFonts w:ascii="Times New Roman" w:hAnsi="Times New Roman" w:cs="Times New Roman"/>
          <w:sz w:val="24"/>
          <w:szCs w:val="24"/>
        </w:rPr>
        <w:t>Alafaleq</w:t>
      </w:r>
      <w:proofErr w:type="spellEnd"/>
      <w:r w:rsidR="0027665A" w:rsidRPr="0027665A">
        <w:rPr>
          <w:rFonts w:ascii="Times New Roman" w:hAnsi="Times New Roman" w:cs="Times New Roman"/>
          <w:sz w:val="24"/>
          <w:szCs w:val="24"/>
        </w:rPr>
        <w:t xml:space="preserve"> </w:t>
      </w:r>
      <w:r w:rsidR="0027665A" w:rsidRPr="0027665A">
        <w:rPr>
          <w:rFonts w:ascii="Times New Roman" w:hAnsi="Times New Roman" w:cs="Times New Roman"/>
          <w:i/>
          <w:iCs/>
          <w:sz w:val="24"/>
          <w:szCs w:val="24"/>
        </w:rPr>
        <w:t>et al</w:t>
      </w:r>
      <w:r w:rsidR="0027665A" w:rsidRPr="0027665A">
        <w:rPr>
          <w:rFonts w:ascii="Times New Roman" w:hAnsi="Times New Roman" w:cs="Times New Roman"/>
          <w:sz w:val="24"/>
          <w:szCs w:val="24"/>
        </w:rPr>
        <w:t>. (2023) reported the synthesis of bimetallic Cu-Mn NPs with surface plasmon resonance band maxima of 270 and 340 nm; this variation observed may be due to the reducing agent and the type of metal salt used as a precursor.</w:t>
      </w:r>
    </w:p>
    <w:p w14:paraId="5904513D" w14:textId="77777777" w:rsidR="008E029D" w:rsidRPr="00164EB3" w:rsidRDefault="008E029D" w:rsidP="008E029D">
      <w:pPr>
        <w:spacing w:line="360" w:lineRule="auto"/>
        <w:jc w:val="both"/>
        <w:rPr>
          <w:rFonts w:ascii="Times New Roman" w:hAnsi="Times New Roman" w:cs="Times New Roman"/>
          <w:b/>
          <w:sz w:val="24"/>
          <w:szCs w:val="24"/>
        </w:rPr>
      </w:pPr>
      <w:r w:rsidRPr="00164EB3">
        <w:rPr>
          <w:rFonts w:ascii="Times New Roman" w:hAnsi="Times New Roman" w:cs="Times New Roman"/>
          <w:b/>
          <w:sz w:val="24"/>
          <w:szCs w:val="24"/>
        </w:rPr>
        <w:t>3.3. FTIR Spectroscopy</w:t>
      </w:r>
    </w:p>
    <w:p w14:paraId="15AD703F" w14:textId="77777777" w:rsidR="008E029D" w:rsidRPr="00164EB3" w:rsidRDefault="008E029D" w:rsidP="008E029D">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FTIR Spectroscopy was conducted in order to ascertain the functional groups present in the plant extract responsible for the reduction, stabilization, capping and the formation of the nanoparticles. The IR spectra of the plant extract and the synthesized nanoparticles were presented in Fig. 4, 5 and 6 respectively.</w:t>
      </w:r>
    </w:p>
    <w:p w14:paraId="39B7E79F" w14:textId="77777777" w:rsidR="008E029D" w:rsidRPr="00164EB3" w:rsidRDefault="00CE5527" w:rsidP="008E029D">
      <w:pPr>
        <w:jc w:val="center"/>
        <w:rPr>
          <w:rFonts w:ascii="Times New Roman" w:hAnsi="Times New Roman" w:cs="Times New Roman"/>
          <w:b/>
          <w:sz w:val="24"/>
          <w:szCs w:val="24"/>
        </w:rPr>
      </w:pPr>
      <w:r>
        <w:rPr>
          <w:rFonts w:ascii="Times New Roman" w:hAnsi="Times New Roman" w:cs="Times New Roman"/>
          <w:b/>
          <w:noProof/>
          <w:sz w:val="24"/>
          <w:szCs w:val="24"/>
          <w:lang w:val="en-GB" w:eastAsia="en-GB"/>
        </w:rPr>
        <w:lastRenderedPageBreak/>
        <w:drawing>
          <wp:inline distT="0" distB="0" distL="0" distR="0" wp14:anchorId="7329BDB3" wp14:editId="235F6B86">
            <wp:extent cx="4462780" cy="2273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2780" cy="2273935"/>
                    </a:xfrm>
                    <a:prstGeom prst="rect">
                      <a:avLst/>
                    </a:prstGeom>
                    <a:noFill/>
                  </pic:spPr>
                </pic:pic>
              </a:graphicData>
            </a:graphic>
          </wp:inline>
        </w:drawing>
      </w:r>
      <w:r w:rsidR="00894983">
        <w:rPr>
          <w:rFonts w:ascii="Times New Roman" w:hAnsi="Times New Roman" w:cs="Times New Roman"/>
          <w:b/>
          <w:sz w:val="24"/>
          <w:szCs w:val="24"/>
        </w:rPr>
        <w:t xml:space="preserve">        </w:t>
      </w:r>
    </w:p>
    <w:p w14:paraId="5F3D8438" w14:textId="77777777" w:rsidR="008E029D" w:rsidRPr="00A122FA" w:rsidRDefault="008E029D" w:rsidP="00CE5527">
      <w:pPr>
        <w:spacing w:line="240" w:lineRule="auto"/>
        <w:jc w:val="center"/>
        <w:rPr>
          <w:rFonts w:ascii="Times New Roman" w:hAnsi="Times New Roman" w:cs="Times New Roman"/>
          <w:sz w:val="20"/>
          <w:szCs w:val="20"/>
        </w:rPr>
      </w:pPr>
      <w:r w:rsidRPr="00A122FA">
        <w:rPr>
          <w:rFonts w:ascii="Times New Roman" w:hAnsi="Times New Roman" w:cs="Times New Roman"/>
          <w:sz w:val="20"/>
          <w:szCs w:val="20"/>
        </w:rPr>
        <w:t>Fig. 4 FTIR spectra of plant extract</w:t>
      </w:r>
    </w:p>
    <w:p w14:paraId="560640CB" w14:textId="77777777" w:rsidR="008E029D" w:rsidRDefault="0027665A" w:rsidP="00CE5527">
      <w:pPr>
        <w:pStyle w:val="NormalWeb"/>
        <w:spacing w:line="360" w:lineRule="auto"/>
        <w:jc w:val="both"/>
      </w:pPr>
      <w:r>
        <w:t xml:space="preserve">The FTIR results for the prepared extract show several peaks at 3330 cm⁻¹, 1636 cm⁻¹, and 1222 cm⁻¹. The peak at 3330 cm⁻¹ represents an OH stretching vibration due to alcohol, 1636 cm⁻¹ indicates C=C weak vibration alkenes due to the secondary metabolites' aromatic ring, and 1222 cm⁻¹ is for the C-N aliphatic amines and C-O-C strong stretching vibration. Titus </w:t>
      </w:r>
      <w:r>
        <w:rPr>
          <w:rStyle w:val="Emphasis"/>
        </w:rPr>
        <w:t>et al</w:t>
      </w:r>
      <w:r>
        <w:t xml:space="preserve">. (2021) and </w:t>
      </w:r>
      <w:proofErr w:type="spellStart"/>
      <w:r>
        <w:t>Yangma</w:t>
      </w:r>
      <w:proofErr w:type="spellEnd"/>
      <w:r>
        <w:t xml:space="preserve"> </w:t>
      </w:r>
      <w:r>
        <w:rPr>
          <w:rStyle w:val="Emphasis"/>
        </w:rPr>
        <w:t>et al</w:t>
      </w:r>
      <w:r>
        <w:t>. (2020).</w:t>
      </w:r>
    </w:p>
    <w:p w14:paraId="48F08D87" w14:textId="77777777" w:rsidR="00CE5527" w:rsidRDefault="00CE5527" w:rsidP="00CE5527">
      <w:pPr>
        <w:pStyle w:val="NormalWeb"/>
        <w:spacing w:line="360" w:lineRule="auto"/>
        <w:jc w:val="center"/>
        <w:rPr>
          <w:sz w:val="22"/>
          <w:szCs w:val="22"/>
        </w:rPr>
      </w:pPr>
      <w:r>
        <w:rPr>
          <w:noProof/>
          <w:lang w:val="en-GB" w:eastAsia="en-GB"/>
        </w:rPr>
        <w:drawing>
          <wp:inline distT="0" distB="0" distL="0" distR="0" wp14:anchorId="1EACB1F3" wp14:editId="62336894">
            <wp:extent cx="4383405" cy="2495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3405" cy="2495550"/>
                    </a:xfrm>
                    <a:prstGeom prst="rect">
                      <a:avLst/>
                    </a:prstGeom>
                    <a:noFill/>
                  </pic:spPr>
                </pic:pic>
              </a:graphicData>
            </a:graphic>
          </wp:inline>
        </w:drawing>
      </w:r>
    </w:p>
    <w:p w14:paraId="4F724F74" w14:textId="77777777" w:rsidR="008E029D" w:rsidRPr="00A122FA" w:rsidRDefault="008E029D" w:rsidP="00CE5527">
      <w:pPr>
        <w:pStyle w:val="NormalWeb"/>
        <w:spacing w:line="360" w:lineRule="auto"/>
        <w:jc w:val="center"/>
        <w:rPr>
          <w:sz w:val="20"/>
          <w:szCs w:val="20"/>
        </w:rPr>
      </w:pPr>
      <w:r w:rsidRPr="00A122FA">
        <w:rPr>
          <w:sz w:val="20"/>
          <w:szCs w:val="20"/>
        </w:rPr>
        <w:t xml:space="preserve">Fig. 5 FTIR spectra of </w:t>
      </w:r>
      <w:proofErr w:type="spellStart"/>
      <w:r w:rsidRPr="00A122FA">
        <w:rPr>
          <w:sz w:val="20"/>
          <w:szCs w:val="20"/>
        </w:rPr>
        <w:t>ZnO</w:t>
      </w:r>
      <w:proofErr w:type="spellEnd"/>
      <w:r w:rsidRPr="00A122FA">
        <w:rPr>
          <w:sz w:val="20"/>
          <w:szCs w:val="20"/>
        </w:rPr>
        <w:t>/</w:t>
      </w:r>
      <w:proofErr w:type="spellStart"/>
      <w:r w:rsidRPr="00A122FA">
        <w:rPr>
          <w:sz w:val="20"/>
          <w:szCs w:val="20"/>
        </w:rPr>
        <w:t>CuO</w:t>
      </w:r>
      <w:proofErr w:type="spellEnd"/>
    </w:p>
    <w:p w14:paraId="6F5F060E" w14:textId="77777777" w:rsidR="00346BB4" w:rsidRDefault="00346BB4" w:rsidP="00346BB4">
      <w:pPr>
        <w:pStyle w:val="NormalWeb"/>
        <w:spacing w:line="360" w:lineRule="auto"/>
        <w:jc w:val="both"/>
      </w:pPr>
      <w:r>
        <w:t>The FTIR results for synthesized zinc/copper oxide (</w:t>
      </w:r>
      <w:proofErr w:type="spellStart"/>
      <w:r>
        <w:t>ZnO</w:t>
      </w:r>
      <w:proofErr w:type="spellEnd"/>
      <w:r>
        <w:t>/</w:t>
      </w:r>
      <w:proofErr w:type="spellStart"/>
      <w:r>
        <w:t>CuO</w:t>
      </w:r>
      <w:proofErr w:type="spellEnd"/>
      <w:r>
        <w:t>) nanoparticles displayed several peaks at 3893 cm⁻¹, 3424 cm⁻¹, 2726 cm⁻¹, 2326 cm⁻¹, 1871 cm⁻¹, 1560 cm⁻¹, 1364, 1110 cm⁻¹, and 872 cm⁻</w:t>
      </w:r>
      <w:proofErr w:type="gramStart"/>
      <w:r>
        <w:t>¹..</w:t>
      </w:r>
      <w:proofErr w:type="gramEnd"/>
      <w:r>
        <w:t xml:space="preserve"> The peaks at 3893 cm⁻¹ and 3424 cm⁻¹ represent O-H stretches due to free hydroxyl </w:t>
      </w:r>
      <w:r>
        <w:lastRenderedPageBreak/>
        <w:t>alcohol and phenols; 2726 cm⁻¹ and 2326 cm⁻¹ are due to H-C=O aldehydes; 1871 cm⁻¹ is due to C=C triple bond alkynes in the secondary metabolites; 1560 cm⁻¹ and 1364 cm⁻¹ indicate C-H bends and C-H rocks in aliphatic alkanes; 1110 cm⁻¹ is due to C-H alkanes; and 872 cm⁻¹ is due to C-Br alkyl</w:t>
      </w:r>
      <w:r w:rsidR="00A518AA">
        <w:t xml:space="preserve"> halides.  (</w:t>
      </w:r>
      <w:proofErr w:type="spellStart"/>
      <w:r w:rsidR="00A518AA">
        <w:t>Dastafkan</w:t>
      </w:r>
      <w:proofErr w:type="spellEnd"/>
      <w:r w:rsidR="00A518AA">
        <w:t xml:space="preserve"> and </w:t>
      </w:r>
      <w:proofErr w:type="spellStart"/>
      <w:r w:rsidR="00A518AA">
        <w:t>Obeda</w:t>
      </w:r>
      <w:r>
        <w:t>vi</w:t>
      </w:r>
      <w:proofErr w:type="spellEnd"/>
      <w:r>
        <w:t xml:space="preserve">, 2020) (Ali </w:t>
      </w:r>
      <w:r>
        <w:rPr>
          <w:rStyle w:val="Emphasis"/>
        </w:rPr>
        <w:t>et al</w:t>
      </w:r>
      <w:r>
        <w:t>., 2020).</w:t>
      </w:r>
    </w:p>
    <w:p w14:paraId="2B783D06" w14:textId="77777777" w:rsidR="008E029D" w:rsidRPr="00164EB3" w:rsidRDefault="008E029D" w:rsidP="00CE5527">
      <w:pPr>
        <w:spacing w:line="480" w:lineRule="auto"/>
        <w:jc w:val="center"/>
        <w:rPr>
          <w:rFonts w:ascii="Times New Roman" w:hAnsi="Times New Roman" w:cs="Times New Roman"/>
          <w:sz w:val="24"/>
          <w:szCs w:val="24"/>
        </w:rPr>
      </w:pPr>
      <w:r w:rsidRPr="00164EB3">
        <w:rPr>
          <w:rFonts w:ascii="Times New Roman" w:hAnsi="Times New Roman" w:cs="Times New Roman"/>
          <w:noProof/>
          <w:sz w:val="24"/>
          <w:szCs w:val="24"/>
          <w:lang w:val="en-GB" w:eastAsia="en-GB"/>
        </w:rPr>
        <w:drawing>
          <wp:inline distT="0" distB="0" distL="0" distR="0" wp14:anchorId="693FE389" wp14:editId="5308DC94">
            <wp:extent cx="4591050" cy="2533650"/>
            <wp:effectExtent l="0" t="0" r="0" b="0"/>
            <wp:docPr id="31"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stretch>
                      <a:fillRect/>
                    </a:stretch>
                  </pic:blipFill>
                  <pic:spPr>
                    <a:xfrm>
                      <a:off x="0" y="0"/>
                      <a:ext cx="4591050" cy="2533650"/>
                    </a:xfrm>
                    <a:prstGeom prst="rect">
                      <a:avLst/>
                    </a:prstGeom>
                  </pic:spPr>
                </pic:pic>
              </a:graphicData>
            </a:graphic>
          </wp:inline>
        </w:drawing>
      </w:r>
    </w:p>
    <w:p w14:paraId="3EC9E546" w14:textId="77777777" w:rsidR="008E029D" w:rsidRPr="00A122FA" w:rsidRDefault="008E029D" w:rsidP="00CE5527">
      <w:pPr>
        <w:spacing w:line="480" w:lineRule="auto"/>
        <w:jc w:val="center"/>
        <w:rPr>
          <w:rFonts w:ascii="Times New Roman" w:hAnsi="Times New Roman" w:cs="Times New Roman"/>
          <w:sz w:val="20"/>
          <w:szCs w:val="20"/>
        </w:rPr>
      </w:pPr>
      <w:r w:rsidRPr="00A122FA">
        <w:rPr>
          <w:rFonts w:ascii="Times New Roman" w:hAnsi="Times New Roman" w:cs="Times New Roman"/>
          <w:sz w:val="20"/>
          <w:szCs w:val="20"/>
        </w:rPr>
        <w:t xml:space="preserve">Fig. 6 FTIR spectra of </w:t>
      </w:r>
      <w:proofErr w:type="spellStart"/>
      <w:r w:rsidRPr="00A122FA">
        <w:rPr>
          <w:rFonts w:ascii="Times New Roman" w:hAnsi="Times New Roman" w:cs="Times New Roman"/>
          <w:sz w:val="20"/>
          <w:szCs w:val="20"/>
        </w:rPr>
        <w:t>MnO</w:t>
      </w:r>
      <w:proofErr w:type="spellEnd"/>
      <w:r w:rsidRPr="00A122FA">
        <w:rPr>
          <w:rFonts w:ascii="Times New Roman" w:hAnsi="Times New Roman" w:cs="Times New Roman"/>
          <w:sz w:val="20"/>
          <w:szCs w:val="20"/>
        </w:rPr>
        <w:t>/</w:t>
      </w:r>
      <w:proofErr w:type="spellStart"/>
      <w:r w:rsidRPr="00A122FA">
        <w:rPr>
          <w:rFonts w:ascii="Times New Roman" w:hAnsi="Times New Roman" w:cs="Times New Roman"/>
          <w:sz w:val="20"/>
          <w:szCs w:val="20"/>
        </w:rPr>
        <w:t>CuO</w:t>
      </w:r>
      <w:proofErr w:type="spellEnd"/>
    </w:p>
    <w:p w14:paraId="626D7CF4" w14:textId="77777777" w:rsidR="00346BB4" w:rsidRDefault="00346BB4" w:rsidP="00346BB4">
      <w:pPr>
        <w:pStyle w:val="NormalWeb"/>
        <w:spacing w:line="360" w:lineRule="auto"/>
        <w:jc w:val="both"/>
      </w:pPr>
      <w:r>
        <w:t>The FTIR results for manganese/copper oxide (</w:t>
      </w:r>
      <w:proofErr w:type="spellStart"/>
      <w:r>
        <w:t>MnO</w:t>
      </w:r>
      <w:proofErr w:type="spellEnd"/>
      <w:r>
        <w:t>/</w:t>
      </w:r>
      <w:proofErr w:type="spellStart"/>
      <w:r>
        <w:t>CuO</w:t>
      </w:r>
      <w:proofErr w:type="spellEnd"/>
      <w:r>
        <w:t>) nanoparticles in Fig. 4.6.5 displayed several peaks at 2124 cm⁻¹, 1946 cm⁻¹, 1561 cm⁻¹, 1077 cm⁻¹, 991 cm⁻¹, and 7715 cm⁻</w:t>
      </w:r>
      <w:proofErr w:type="gramStart"/>
      <w:r>
        <w:t>¹..</w:t>
      </w:r>
      <w:proofErr w:type="gramEnd"/>
      <w:r>
        <w:t xml:space="preserve"> The peaks at 2124 cm⁻¹ and 1946 cm⁻¹ represent C=C alkenes; 1561 cm⁻¹ and 1077 cm⁻¹ are due to C-H alkanes and –C=C aromatic bends; and 991 cm⁻¹ and 715 cm⁻¹ are also due to C-Br alkyl halides. </w:t>
      </w:r>
      <w:proofErr w:type="spellStart"/>
      <w:r>
        <w:t>Atheofeona</w:t>
      </w:r>
      <w:proofErr w:type="spellEnd"/>
      <w:r>
        <w:t xml:space="preserve"> </w:t>
      </w:r>
      <w:r>
        <w:rPr>
          <w:rStyle w:val="Emphasis"/>
        </w:rPr>
        <w:t>et al</w:t>
      </w:r>
      <w:r>
        <w:t xml:space="preserve">. (2020) and </w:t>
      </w:r>
      <w:proofErr w:type="spellStart"/>
      <w:r>
        <w:t>Dastafkan</w:t>
      </w:r>
      <w:proofErr w:type="spellEnd"/>
      <w:r>
        <w:t xml:space="preserve"> and </w:t>
      </w:r>
      <w:proofErr w:type="spellStart"/>
      <w:r>
        <w:t>Obedal</w:t>
      </w:r>
      <w:proofErr w:type="spellEnd"/>
      <w:r>
        <w:t xml:space="preserve"> (2020).</w:t>
      </w:r>
    </w:p>
    <w:p w14:paraId="1D5F8445" w14:textId="77777777" w:rsidR="00D03E6E" w:rsidRDefault="008E029D" w:rsidP="00D03E6E">
      <w:pPr>
        <w:spacing w:line="360" w:lineRule="auto"/>
        <w:jc w:val="both"/>
        <w:rPr>
          <w:rFonts w:ascii="Times New Roman" w:hAnsi="Times New Roman" w:cs="Times New Roman"/>
          <w:b/>
          <w:sz w:val="24"/>
          <w:szCs w:val="24"/>
        </w:rPr>
      </w:pPr>
      <w:r w:rsidRPr="00164EB3">
        <w:rPr>
          <w:rFonts w:ascii="Times New Roman" w:hAnsi="Times New Roman" w:cs="Times New Roman"/>
          <w:b/>
          <w:sz w:val="24"/>
          <w:szCs w:val="24"/>
        </w:rPr>
        <w:t>3.4. X-ray Diffraction (XRD) Pattern of the synthesized Nanoparticles</w:t>
      </w:r>
      <w:r w:rsidR="00D03E6E">
        <w:rPr>
          <w:rFonts w:ascii="Times New Roman" w:hAnsi="Times New Roman" w:cs="Times New Roman"/>
          <w:b/>
          <w:sz w:val="24"/>
          <w:szCs w:val="24"/>
        </w:rPr>
        <w:t xml:space="preserve"> </w:t>
      </w:r>
    </w:p>
    <w:p w14:paraId="7462068E" w14:textId="77777777" w:rsidR="00D03E6E" w:rsidRDefault="008E029D" w:rsidP="00D03E6E">
      <w:pPr>
        <w:spacing w:after="0" w:line="360" w:lineRule="auto"/>
        <w:jc w:val="both"/>
        <w:rPr>
          <w:rFonts w:ascii="Times New Roman" w:hAnsi="Times New Roman" w:cs="Times New Roman"/>
          <w:sz w:val="24"/>
          <w:szCs w:val="24"/>
        </w:rPr>
      </w:pPr>
      <w:r w:rsidRPr="00164EB3">
        <w:rPr>
          <w:rFonts w:ascii="Times New Roman" w:hAnsi="Times New Roman" w:cs="Times New Roman"/>
          <w:sz w:val="24"/>
          <w:szCs w:val="24"/>
        </w:rPr>
        <w:t xml:space="preserve">XRD pattern was used to describe the crystalline structures of synthesized </w:t>
      </w:r>
      <w:proofErr w:type="spellStart"/>
      <w:r w:rsidRPr="00164EB3">
        <w:rPr>
          <w:rFonts w:ascii="Times New Roman" w:hAnsi="Times New Roman" w:cs="Times New Roman"/>
          <w:sz w:val="24"/>
          <w:szCs w:val="24"/>
        </w:rPr>
        <w:t>ZnO</w:t>
      </w:r>
      <w:proofErr w:type="spellEnd"/>
      <w:r w:rsidR="00D03E6E">
        <w:rPr>
          <w:rFonts w:ascii="Times New Roman" w:hAnsi="Times New Roman" w:cs="Times New Roman"/>
          <w:sz w:val="24"/>
          <w:szCs w:val="24"/>
        </w:rPr>
        <w:t>/</w:t>
      </w:r>
      <w:proofErr w:type="spellStart"/>
      <w:r w:rsidR="00D03E6E">
        <w:rPr>
          <w:rFonts w:ascii="Times New Roman" w:hAnsi="Times New Roman" w:cs="Times New Roman"/>
          <w:sz w:val="24"/>
          <w:szCs w:val="24"/>
        </w:rPr>
        <w:t>CuO</w:t>
      </w:r>
      <w:proofErr w:type="spellEnd"/>
      <w:r w:rsidR="00D03E6E">
        <w:rPr>
          <w:rFonts w:ascii="Times New Roman" w:hAnsi="Times New Roman" w:cs="Times New Roman"/>
          <w:sz w:val="24"/>
          <w:szCs w:val="24"/>
        </w:rPr>
        <w:t xml:space="preserve"> and </w:t>
      </w:r>
      <w:proofErr w:type="spellStart"/>
      <w:r w:rsidR="00D03E6E">
        <w:rPr>
          <w:rFonts w:ascii="Times New Roman" w:hAnsi="Times New Roman" w:cs="Times New Roman"/>
          <w:sz w:val="24"/>
          <w:szCs w:val="24"/>
        </w:rPr>
        <w:t>MnO</w:t>
      </w:r>
      <w:proofErr w:type="spellEnd"/>
      <w:r w:rsidR="00D03E6E">
        <w:rPr>
          <w:rFonts w:ascii="Times New Roman" w:hAnsi="Times New Roman" w:cs="Times New Roman"/>
          <w:sz w:val="24"/>
          <w:szCs w:val="24"/>
        </w:rPr>
        <w:t xml:space="preserve"> and </w:t>
      </w:r>
      <w:proofErr w:type="spellStart"/>
      <w:r w:rsidR="00D03E6E">
        <w:rPr>
          <w:rFonts w:ascii="Times New Roman" w:hAnsi="Times New Roman" w:cs="Times New Roman"/>
          <w:sz w:val="24"/>
          <w:szCs w:val="24"/>
        </w:rPr>
        <w:t>CuO</w:t>
      </w:r>
      <w:proofErr w:type="spellEnd"/>
      <w:r w:rsidR="00D03E6E">
        <w:rPr>
          <w:rFonts w:ascii="Times New Roman" w:hAnsi="Times New Roman" w:cs="Times New Roman"/>
          <w:sz w:val="24"/>
          <w:szCs w:val="24"/>
        </w:rPr>
        <w:t xml:space="preserve"> </w:t>
      </w:r>
      <w:proofErr w:type="spellStart"/>
      <w:r w:rsidR="00D03E6E">
        <w:rPr>
          <w:rFonts w:ascii="Times New Roman" w:hAnsi="Times New Roman" w:cs="Times New Roman"/>
          <w:sz w:val="24"/>
          <w:szCs w:val="24"/>
        </w:rPr>
        <w:t>bimetallicnanoparticle</w:t>
      </w:r>
      <w:proofErr w:type="spellEnd"/>
      <w:r w:rsidR="00D03E6E">
        <w:rPr>
          <w:rFonts w:ascii="Times New Roman" w:hAnsi="Times New Roman" w:cs="Times New Roman"/>
          <w:sz w:val="24"/>
          <w:szCs w:val="24"/>
        </w:rPr>
        <w:t xml:space="preserve"> </w:t>
      </w:r>
      <w:r w:rsidRPr="00164EB3">
        <w:rPr>
          <w:rFonts w:ascii="Times New Roman" w:hAnsi="Times New Roman" w:cs="Times New Roman"/>
          <w:sz w:val="24"/>
          <w:szCs w:val="24"/>
        </w:rPr>
        <w:t>as shown in Fig 7-8.</w:t>
      </w:r>
    </w:p>
    <w:p w14:paraId="6FA27E54" w14:textId="77777777" w:rsidR="00BA19D8" w:rsidRPr="00D03E6E" w:rsidRDefault="00D03E6E" w:rsidP="00D03E6E">
      <w:pPr>
        <w:spacing w:after="0" w:line="360" w:lineRule="auto"/>
        <w:jc w:val="center"/>
        <w:rPr>
          <w:rFonts w:ascii="Times New Roman" w:hAnsi="Times New Roman" w:cs="Times New Roman"/>
          <w:b/>
          <w:sz w:val="24"/>
          <w:szCs w:val="24"/>
        </w:rPr>
      </w:pPr>
      <w:r>
        <w:rPr>
          <w:rFonts w:ascii="Times New Roman" w:hAnsi="Times New Roman" w:cs="Times New Roman"/>
          <w:noProof/>
          <w:sz w:val="24"/>
          <w:szCs w:val="24"/>
          <w:lang w:val="en-GB" w:eastAsia="en-GB"/>
        </w:rPr>
        <w:lastRenderedPageBreak/>
        <w:drawing>
          <wp:inline distT="0" distB="0" distL="0" distR="0" wp14:anchorId="1603037E" wp14:editId="0CA9B791">
            <wp:extent cx="4863221" cy="276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6645" cy="2799014"/>
                    </a:xfrm>
                    <a:prstGeom prst="rect">
                      <a:avLst/>
                    </a:prstGeom>
                    <a:noFill/>
                  </pic:spPr>
                </pic:pic>
              </a:graphicData>
            </a:graphic>
          </wp:inline>
        </w:drawing>
      </w:r>
    </w:p>
    <w:p w14:paraId="47D54963" w14:textId="77777777" w:rsidR="008E029D" w:rsidRPr="00A122FA" w:rsidRDefault="008E029D" w:rsidP="008E029D">
      <w:pPr>
        <w:spacing w:line="360" w:lineRule="auto"/>
        <w:jc w:val="center"/>
        <w:rPr>
          <w:rFonts w:ascii="Times New Roman" w:hAnsi="Times New Roman" w:cs="Times New Roman"/>
          <w:b/>
          <w:sz w:val="20"/>
          <w:szCs w:val="20"/>
        </w:rPr>
      </w:pPr>
      <w:r w:rsidRPr="00A122FA">
        <w:rPr>
          <w:rFonts w:ascii="Times New Roman" w:hAnsi="Times New Roman" w:cs="Times New Roman"/>
          <w:sz w:val="20"/>
          <w:szCs w:val="20"/>
        </w:rPr>
        <w:t xml:space="preserve">Fig. 7 XRD result for synthesized Zinc/Copper oxide </w:t>
      </w:r>
      <w:proofErr w:type="spellStart"/>
      <w:r w:rsidRPr="00A122FA">
        <w:rPr>
          <w:rFonts w:ascii="Times New Roman" w:hAnsi="Times New Roman" w:cs="Times New Roman"/>
          <w:sz w:val="20"/>
          <w:szCs w:val="20"/>
        </w:rPr>
        <w:t>nanoprticles</w:t>
      </w:r>
      <w:proofErr w:type="spellEnd"/>
      <w:r w:rsidRPr="00A122FA">
        <w:rPr>
          <w:rFonts w:ascii="Times New Roman" w:hAnsi="Times New Roman" w:cs="Times New Roman"/>
          <w:sz w:val="20"/>
          <w:szCs w:val="20"/>
        </w:rPr>
        <w:t xml:space="preserve"> (</w:t>
      </w:r>
      <w:proofErr w:type="spellStart"/>
      <w:r w:rsidRPr="00A122FA">
        <w:rPr>
          <w:rFonts w:ascii="Times New Roman" w:hAnsi="Times New Roman" w:cs="Times New Roman"/>
          <w:sz w:val="20"/>
          <w:szCs w:val="20"/>
        </w:rPr>
        <w:t>ZnO</w:t>
      </w:r>
      <w:proofErr w:type="spellEnd"/>
      <w:r w:rsidRPr="00A122FA">
        <w:rPr>
          <w:rFonts w:ascii="Times New Roman" w:hAnsi="Times New Roman" w:cs="Times New Roman"/>
          <w:sz w:val="20"/>
          <w:szCs w:val="20"/>
        </w:rPr>
        <w:t>/</w:t>
      </w:r>
      <w:proofErr w:type="spellStart"/>
      <w:r w:rsidRPr="00A122FA">
        <w:rPr>
          <w:rFonts w:ascii="Times New Roman" w:hAnsi="Times New Roman" w:cs="Times New Roman"/>
          <w:sz w:val="20"/>
          <w:szCs w:val="20"/>
        </w:rPr>
        <w:t>CuO</w:t>
      </w:r>
      <w:proofErr w:type="spellEnd"/>
      <w:r w:rsidRPr="00A122FA">
        <w:rPr>
          <w:rFonts w:ascii="Times New Roman" w:hAnsi="Times New Roman" w:cs="Times New Roman"/>
          <w:sz w:val="20"/>
          <w:szCs w:val="20"/>
        </w:rPr>
        <w:t>)</w:t>
      </w:r>
    </w:p>
    <w:p w14:paraId="5C6D31F5" w14:textId="77777777" w:rsidR="00346BB4" w:rsidRDefault="008E029D" w:rsidP="00346BB4">
      <w:pPr>
        <w:pStyle w:val="NormalWeb"/>
        <w:spacing w:line="360" w:lineRule="auto"/>
        <w:jc w:val="both"/>
      </w:pPr>
      <w:r w:rsidRPr="00164EB3">
        <w:t>The result obtained from the XRD analysis of the synthesized zinc/copper oxide nanoparticles with the Braggs angle of 23.79-50.40</w:t>
      </w:r>
      <w:r w:rsidRPr="00164EB3">
        <w:rPr>
          <w:vertAlign w:val="superscript"/>
        </w:rPr>
        <w:t>o</w:t>
      </w:r>
      <w:r w:rsidRPr="00164EB3">
        <w:t xml:space="preserve"> observed along with the weak peaks.</w:t>
      </w:r>
      <w:r w:rsidRPr="00164EB3">
        <w:rPr>
          <w:b/>
        </w:rPr>
        <w:t xml:space="preserve"> </w:t>
      </w:r>
      <w:r w:rsidRPr="00164EB3">
        <w:t xml:space="preserve"> It was found that four prominent peaks were observed at 2θ =22.79</w:t>
      </w:r>
      <w:r w:rsidRPr="00164EB3">
        <w:rPr>
          <w:vertAlign w:val="superscript"/>
        </w:rPr>
        <w:t>o</w:t>
      </w:r>
      <w:r w:rsidRPr="00164EB3">
        <w:t>, 31.58</w:t>
      </w:r>
      <w:r w:rsidRPr="00164EB3">
        <w:rPr>
          <w:vertAlign w:val="superscript"/>
        </w:rPr>
        <w:t>o</w:t>
      </w:r>
      <w:r w:rsidRPr="00164EB3">
        <w:t>, 36.53</w:t>
      </w:r>
      <w:r w:rsidRPr="00164EB3">
        <w:rPr>
          <w:vertAlign w:val="superscript"/>
        </w:rPr>
        <w:t xml:space="preserve"> o</w:t>
      </w:r>
      <w:r w:rsidRPr="00164EB3">
        <w:t xml:space="preserve"> and 50.40</w:t>
      </w:r>
      <w:r w:rsidRPr="00164EB3">
        <w:rPr>
          <w:vertAlign w:val="superscript"/>
        </w:rPr>
        <w:t>o</w:t>
      </w:r>
      <w:r w:rsidRPr="00164EB3">
        <w:t xml:space="preserve"> with respect to the plane of (111), (211), (321) and (310). It shows Face Centered Cubic [FCC] structure and the average crystalline size 39.60nm according to the Scherer equation calculated. </w:t>
      </w:r>
      <w:r w:rsidR="00346BB4">
        <w:t xml:space="preserve">The diffraction peaks were indexed based on JCPDS file number 89-0599, and it corresponds to the literature reported by Alice </w:t>
      </w:r>
      <w:r w:rsidR="00346BB4">
        <w:rPr>
          <w:rStyle w:val="Emphasis"/>
        </w:rPr>
        <w:t>et al. (</w:t>
      </w:r>
      <w:r w:rsidR="00346BB4">
        <w:t>2016).</w:t>
      </w:r>
    </w:p>
    <w:p w14:paraId="6422596C" w14:textId="77777777" w:rsidR="00346BB4" w:rsidRPr="00346BB4" w:rsidRDefault="00346BB4" w:rsidP="00346BB4">
      <w:pPr>
        <w:pStyle w:val="NormalWeb"/>
        <w:spacing w:line="360" w:lineRule="auto"/>
        <w:jc w:val="both"/>
        <w:rPr>
          <w:i/>
        </w:rPr>
      </w:pPr>
      <w:r>
        <w:t xml:space="preserve">The XRD analysis of the synthesized manganese/copper oxide nanoparticles with the Bragg's angle of 36.29-54.23° was observed along with the weak peaks.  It was found that two prominent peaks were observed at 2θ = 36.29° and 54.23° with respect to the plane of (201) and (301). It shows a face-centered cubic [FCC] structure and the average crystalline size is 60.14 nm according to the Scherer equation calculated. This result corresponds to that reported by Khan </w:t>
      </w:r>
      <w:r>
        <w:rPr>
          <w:rStyle w:val="Emphasis"/>
        </w:rPr>
        <w:t xml:space="preserve">et al. </w:t>
      </w:r>
      <w:r w:rsidRPr="00346BB4">
        <w:rPr>
          <w:rStyle w:val="Emphasis"/>
          <w:i w:val="0"/>
        </w:rPr>
        <w:t>(2018).</w:t>
      </w:r>
    </w:p>
    <w:p w14:paraId="14CD60C6" w14:textId="77777777" w:rsidR="008E029D" w:rsidRPr="00164EB3" w:rsidRDefault="00D03E6E" w:rsidP="004E2135">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en-GB" w:eastAsia="en-GB"/>
        </w:rPr>
        <w:lastRenderedPageBreak/>
        <w:drawing>
          <wp:inline distT="0" distB="0" distL="0" distR="0" wp14:anchorId="65F3F164" wp14:editId="5A80809D">
            <wp:extent cx="4761230" cy="27800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1230" cy="2780030"/>
                    </a:xfrm>
                    <a:prstGeom prst="rect">
                      <a:avLst/>
                    </a:prstGeom>
                    <a:noFill/>
                  </pic:spPr>
                </pic:pic>
              </a:graphicData>
            </a:graphic>
          </wp:inline>
        </w:drawing>
      </w:r>
    </w:p>
    <w:p w14:paraId="26064BEC" w14:textId="77777777" w:rsidR="008E029D" w:rsidRPr="00A122FA" w:rsidRDefault="008E029D" w:rsidP="00D03E6E">
      <w:pPr>
        <w:spacing w:after="0" w:line="480" w:lineRule="auto"/>
        <w:jc w:val="center"/>
        <w:rPr>
          <w:rFonts w:ascii="Times New Roman" w:hAnsi="Times New Roman" w:cs="Times New Roman"/>
          <w:sz w:val="20"/>
          <w:szCs w:val="20"/>
        </w:rPr>
      </w:pPr>
      <w:r w:rsidRPr="00A122FA">
        <w:rPr>
          <w:rFonts w:ascii="Times New Roman" w:hAnsi="Times New Roman" w:cs="Times New Roman"/>
          <w:sz w:val="20"/>
          <w:szCs w:val="20"/>
        </w:rPr>
        <w:t>Fig. 8</w:t>
      </w:r>
      <w:r w:rsidRPr="00A122FA">
        <w:rPr>
          <w:rFonts w:ascii="Times New Roman" w:hAnsi="Times New Roman" w:cs="Times New Roman"/>
          <w:b/>
          <w:sz w:val="20"/>
          <w:szCs w:val="20"/>
        </w:rPr>
        <w:t xml:space="preserve"> </w:t>
      </w:r>
      <w:r w:rsidRPr="00A122FA">
        <w:rPr>
          <w:rFonts w:ascii="Times New Roman" w:hAnsi="Times New Roman" w:cs="Times New Roman"/>
          <w:sz w:val="20"/>
          <w:szCs w:val="20"/>
        </w:rPr>
        <w:t xml:space="preserve">XRD result for synthesized Manganese/Copper oxide </w:t>
      </w:r>
      <w:proofErr w:type="spellStart"/>
      <w:r w:rsidRPr="00A122FA">
        <w:rPr>
          <w:rFonts w:ascii="Times New Roman" w:hAnsi="Times New Roman" w:cs="Times New Roman"/>
          <w:sz w:val="20"/>
          <w:szCs w:val="20"/>
        </w:rPr>
        <w:t>nanoprticles</w:t>
      </w:r>
      <w:proofErr w:type="spellEnd"/>
      <w:r w:rsidRPr="00A122FA">
        <w:rPr>
          <w:rFonts w:ascii="Times New Roman" w:hAnsi="Times New Roman" w:cs="Times New Roman"/>
          <w:sz w:val="20"/>
          <w:szCs w:val="20"/>
        </w:rPr>
        <w:t xml:space="preserve"> (</w:t>
      </w:r>
      <w:proofErr w:type="spellStart"/>
      <w:r w:rsidRPr="00A122FA">
        <w:rPr>
          <w:rFonts w:ascii="Times New Roman" w:hAnsi="Times New Roman" w:cs="Times New Roman"/>
          <w:sz w:val="20"/>
          <w:szCs w:val="20"/>
        </w:rPr>
        <w:t>MnO</w:t>
      </w:r>
      <w:proofErr w:type="spellEnd"/>
      <w:r w:rsidRPr="00A122FA">
        <w:rPr>
          <w:rFonts w:ascii="Times New Roman" w:hAnsi="Times New Roman" w:cs="Times New Roman"/>
          <w:sz w:val="20"/>
          <w:szCs w:val="20"/>
        </w:rPr>
        <w:t>/</w:t>
      </w:r>
      <w:proofErr w:type="spellStart"/>
      <w:r w:rsidRPr="00A122FA">
        <w:rPr>
          <w:rFonts w:ascii="Times New Roman" w:hAnsi="Times New Roman" w:cs="Times New Roman"/>
          <w:sz w:val="20"/>
          <w:szCs w:val="20"/>
        </w:rPr>
        <w:t>CuO</w:t>
      </w:r>
      <w:proofErr w:type="spellEnd"/>
      <w:r w:rsidRPr="00A122FA">
        <w:rPr>
          <w:rFonts w:ascii="Times New Roman" w:hAnsi="Times New Roman" w:cs="Times New Roman"/>
          <w:sz w:val="20"/>
          <w:szCs w:val="20"/>
        </w:rPr>
        <w:t>)</w:t>
      </w:r>
    </w:p>
    <w:p w14:paraId="14133146" w14:textId="77777777" w:rsidR="008E029D" w:rsidRPr="00164EB3" w:rsidRDefault="008E029D" w:rsidP="008E029D">
      <w:pPr>
        <w:spacing w:line="360" w:lineRule="auto"/>
        <w:jc w:val="both"/>
        <w:rPr>
          <w:rFonts w:ascii="Times New Roman" w:hAnsi="Times New Roman" w:cs="Times New Roman"/>
          <w:b/>
          <w:sz w:val="24"/>
          <w:szCs w:val="24"/>
        </w:rPr>
      </w:pPr>
      <w:r w:rsidRPr="00164EB3">
        <w:rPr>
          <w:rFonts w:ascii="Times New Roman" w:hAnsi="Times New Roman" w:cs="Times New Roman"/>
          <w:b/>
          <w:sz w:val="24"/>
          <w:szCs w:val="24"/>
        </w:rPr>
        <w:t xml:space="preserve">3.5. Scanning Electron Microscopy (SEM) </w:t>
      </w:r>
    </w:p>
    <w:p w14:paraId="3F560A7E" w14:textId="77777777" w:rsidR="008E029D" w:rsidRPr="00164EB3" w:rsidRDefault="008E029D" w:rsidP="008E029D">
      <w:pPr>
        <w:spacing w:line="360" w:lineRule="auto"/>
        <w:jc w:val="both"/>
        <w:rPr>
          <w:rFonts w:ascii="Times New Roman" w:hAnsi="Times New Roman" w:cs="Times New Roman"/>
          <w:noProof/>
          <w:sz w:val="24"/>
          <w:szCs w:val="24"/>
        </w:rPr>
      </w:pPr>
      <w:r w:rsidRPr="00164EB3">
        <w:rPr>
          <w:rFonts w:ascii="Times New Roman" w:hAnsi="Times New Roman" w:cs="Times New Roman"/>
          <w:color w:val="222222"/>
          <w:sz w:val="24"/>
          <w:szCs w:val="24"/>
          <w:shd w:val="clear" w:color="auto" w:fill="FFFFFF"/>
        </w:rPr>
        <w:t>The bimetallic nanoparticles surface morphology was examined using scanning electron microscopy.</w:t>
      </w:r>
      <w:r w:rsidRPr="00164EB3">
        <w:rPr>
          <w:rFonts w:ascii="Times New Roman" w:hAnsi="Times New Roman" w:cs="Times New Roman"/>
          <w:noProof/>
          <w:sz w:val="24"/>
          <w:szCs w:val="24"/>
        </w:rPr>
        <w:t xml:space="preserve"> </w:t>
      </w:r>
    </w:p>
    <w:p w14:paraId="62DD6939" w14:textId="77777777" w:rsidR="008E029D" w:rsidRPr="00164EB3" w:rsidRDefault="00D03E6E" w:rsidP="004E2135">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val="en-GB" w:eastAsia="en-GB"/>
        </w:rPr>
        <w:drawing>
          <wp:inline distT="0" distB="0" distL="0" distR="0" wp14:anchorId="0ED2E779" wp14:editId="4C06B7AA">
            <wp:extent cx="4840605" cy="2828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0605" cy="2828925"/>
                    </a:xfrm>
                    <a:prstGeom prst="rect">
                      <a:avLst/>
                    </a:prstGeom>
                    <a:noFill/>
                  </pic:spPr>
                </pic:pic>
              </a:graphicData>
            </a:graphic>
          </wp:inline>
        </w:drawing>
      </w:r>
    </w:p>
    <w:p w14:paraId="631AADA9" w14:textId="77777777" w:rsidR="008E029D" w:rsidRPr="00664DAF" w:rsidRDefault="008E029D" w:rsidP="00D03E6E">
      <w:pPr>
        <w:spacing w:line="240" w:lineRule="auto"/>
        <w:jc w:val="center"/>
        <w:rPr>
          <w:rFonts w:ascii="Times New Roman" w:hAnsi="Times New Roman" w:cs="Times New Roman"/>
          <w:b/>
          <w:sz w:val="20"/>
          <w:szCs w:val="20"/>
        </w:rPr>
      </w:pPr>
      <w:r w:rsidRPr="00664DAF">
        <w:rPr>
          <w:rFonts w:ascii="Times New Roman" w:hAnsi="Times New Roman" w:cs="Times New Roman"/>
          <w:sz w:val="20"/>
          <w:szCs w:val="20"/>
        </w:rPr>
        <w:t>Fig. 9</w:t>
      </w:r>
      <w:r w:rsidRPr="00664DAF">
        <w:rPr>
          <w:rFonts w:ascii="Times New Roman" w:hAnsi="Times New Roman" w:cs="Times New Roman"/>
          <w:b/>
          <w:sz w:val="20"/>
          <w:szCs w:val="20"/>
        </w:rPr>
        <w:t xml:space="preserve"> </w:t>
      </w:r>
      <w:r w:rsidRPr="00664DAF">
        <w:rPr>
          <w:rFonts w:ascii="Times New Roman" w:hAnsi="Times New Roman" w:cs="Times New Roman"/>
          <w:sz w:val="20"/>
          <w:szCs w:val="20"/>
        </w:rPr>
        <w:t>SEM results for the synthesized Zinc/ Copper oxide nanoparticles (</w:t>
      </w:r>
      <w:proofErr w:type="spellStart"/>
      <w:r w:rsidRPr="00664DAF">
        <w:rPr>
          <w:rFonts w:ascii="Times New Roman" w:hAnsi="Times New Roman" w:cs="Times New Roman"/>
          <w:sz w:val="20"/>
          <w:szCs w:val="20"/>
        </w:rPr>
        <w:t>ZnO</w:t>
      </w:r>
      <w:proofErr w:type="spellEnd"/>
      <w:r w:rsidRPr="00664DAF">
        <w:rPr>
          <w:rFonts w:ascii="Times New Roman" w:hAnsi="Times New Roman" w:cs="Times New Roman"/>
          <w:sz w:val="20"/>
          <w:szCs w:val="20"/>
        </w:rPr>
        <w:t>/</w:t>
      </w:r>
      <w:proofErr w:type="spellStart"/>
      <w:r w:rsidRPr="00664DAF">
        <w:rPr>
          <w:rFonts w:ascii="Times New Roman" w:hAnsi="Times New Roman" w:cs="Times New Roman"/>
          <w:sz w:val="20"/>
          <w:szCs w:val="20"/>
        </w:rPr>
        <w:t>CuO</w:t>
      </w:r>
      <w:proofErr w:type="spellEnd"/>
      <w:r w:rsidRPr="00664DAF">
        <w:rPr>
          <w:rFonts w:ascii="Times New Roman" w:hAnsi="Times New Roman" w:cs="Times New Roman"/>
          <w:sz w:val="20"/>
          <w:szCs w:val="20"/>
        </w:rPr>
        <w:t>)</w:t>
      </w:r>
    </w:p>
    <w:p w14:paraId="393E4719" w14:textId="77777777" w:rsidR="00346BB4" w:rsidRDefault="00346BB4" w:rsidP="00346BB4">
      <w:pPr>
        <w:pStyle w:val="NormalWeb"/>
        <w:spacing w:line="360" w:lineRule="auto"/>
        <w:jc w:val="both"/>
      </w:pPr>
      <w:r>
        <w:t>The SEM result for the synthesized zinc/copper oxide nanoparticles (</w:t>
      </w:r>
      <w:proofErr w:type="spellStart"/>
      <w:r>
        <w:t>ZnO</w:t>
      </w:r>
      <w:proofErr w:type="spellEnd"/>
      <w:r>
        <w:t>/</w:t>
      </w:r>
      <w:proofErr w:type="spellStart"/>
      <w:r>
        <w:t>CuO</w:t>
      </w:r>
      <w:proofErr w:type="spellEnd"/>
      <w:r>
        <w:t xml:space="preserve">) (Fig. 9) shows that the zinc/copper oxides have sponge-like, irregular, granular-shaped morphology that is </w:t>
      </w:r>
      <w:r>
        <w:lastRenderedPageBreak/>
        <w:t xml:space="preserve">partially spherical with a well-compacted arrangement. The result obtained is nearly in agreement with the literature reported by Alice </w:t>
      </w:r>
      <w:r>
        <w:rPr>
          <w:rStyle w:val="Emphasis"/>
        </w:rPr>
        <w:t>et al</w:t>
      </w:r>
      <w:r>
        <w:t>. (2016).</w:t>
      </w:r>
    </w:p>
    <w:p w14:paraId="253A4D12" w14:textId="77777777" w:rsidR="008E029D" w:rsidRPr="00164EB3" w:rsidRDefault="00D03E6E" w:rsidP="004E2135">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38C0E321" wp14:editId="5AD631D1">
            <wp:extent cx="4608830" cy="257873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8830" cy="2578735"/>
                    </a:xfrm>
                    <a:prstGeom prst="rect">
                      <a:avLst/>
                    </a:prstGeom>
                    <a:noFill/>
                  </pic:spPr>
                </pic:pic>
              </a:graphicData>
            </a:graphic>
          </wp:inline>
        </w:drawing>
      </w:r>
    </w:p>
    <w:p w14:paraId="48AB6DDA" w14:textId="77777777" w:rsidR="008E029D" w:rsidRPr="00664DAF" w:rsidRDefault="008E029D" w:rsidP="00D03E6E">
      <w:pPr>
        <w:pStyle w:val="Heading4"/>
        <w:spacing w:line="240" w:lineRule="auto"/>
        <w:jc w:val="center"/>
        <w:rPr>
          <w:rFonts w:ascii="Times New Roman" w:eastAsia="Calibri" w:hAnsi="Times New Roman" w:cs="Times New Roman"/>
          <w:b/>
          <w:i w:val="0"/>
          <w:color w:val="auto"/>
          <w:sz w:val="20"/>
          <w:szCs w:val="20"/>
        </w:rPr>
      </w:pPr>
      <w:bookmarkStart w:id="0" w:name="_Toc162529636"/>
      <w:bookmarkStart w:id="1" w:name="_Toc167875959"/>
      <w:r w:rsidRPr="00664DAF">
        <w:rPr>
          <w:rFonts w:ascii="Times New Roman" w:hAnsi="Times New Roman" w:cs="Times New Roman"/>
          <w:i w:val="0"/>
          <w:color w:val="auto"/>
          <w:sz w:val="20"/>
          <w:szCs w:val="20"/>
        </w:rPr>
        <w:t>Fig.10 SEM results for the synthesized Manganese/copper oxide nanoparticles (</w:t>
      </w:r>
      <w:proofErr w:type="spellStart"/>
      <w:r w:rsidRPr="00664DAF">
        <w:rPr>
          <w:rFonts w:ascii="Times New Roman" w:hAnsi="Times New Roman" w:cs="Times New Roman"/>
          <w:i w:val="0"/>
          <w:color w:val="auto"/>
          <w:sz w:val="20"/>
          <w:szCs w:val="20"/>
        </w:rPr>
        <w:t>MnO</w:t>
      </w:r>
      <w:proofErr w:type="spellEnd"/>
      <w:r w:rsidRPr="00664DAF">
        <w:rPr>
          <w:rFonts w:ascii="Times New Roman" w:hAnsi="Times New Roman" w:cs="Times New Roman"/>
          <w:i w:val="0"/>
          <w:color w:val="auto"/>
          <w:sz w:val="20"/>
          <w:szCs w:val="20"/>
        </w:rPr>
        <w:t>/</w:t>
      </w:r>
      <w:proofErr w:type="spellStart"/>
      <w:r w:rsidRPr="00664DAF">
        <w:rPr>
          <w:rFonts w:ascii="Times New Roman" w:hAnsi="Times New Roman" w:cs="Times New Roman"/>
          <w:i w:val="0"/>
          <w:color w:val="auto"/>
          <w:sz w:val="20"/>
          <w:szCs w:val="20"/>
        </w:rPr>
        <w:t>CuO</w:t>
      </w:r>
      <w:proofErr w:type="spellEnd"/>
      <w:r w:rsidRPr="00664DAF">
        <w:rPr>
          <w:rFonts w:ascii="Times New Roman" w:hAnsi="Times New Roman" w:cs="Times New Roman"/>
          <w:i w:val="0"/>
          <w:color w:val="auto"/>
          <w:sz w:val="20"/>
          <w:szCs w:val="20"/>
        </w:rPr>
        <w:t>)</w:t>
      </w:r>
      <w:bookmarkEnd w:id="0"/>
      <w:bookmarkEnd w:id="1"/>
    </w:p>
    <w:p w14:paraId="73A21484" w14:textId="77777777" w:rsidR="008E029D" w:rsidRPr="00F23C5B" w:rsidRDefault="00F23C5B" w:rsidP="00F23C5B">
      <w:pPr>
        <w:tabs>
          <w:tab w:val="left" w:pos="7550"/>
        </w:tabs>
        <w:spacing w:line="240" w:lineRule="auto"/>
        <w:rPr>
          <w:rFonts w:ascii="Times New Roman" w:hAnsi="Times New Roman" w:cs="Times New Roman"/>
        </w:rPr>
      </w:pPr>
      <w:r w:rsidRPr="00F23C5B">
        <w:rPr>
          <w:rFonts w:ascii="Times New Roman" w:hAnsi="Times New Roman" w:cs="Times New Roman"/>
        </w:rPr>
        <w:tab/>
      </w:r>
    </w:p>
    <w:p w14:paraId="2BFA015E" w14:textId="77777777" w:rsidR="008E029D" w:rsidRPr="00164EB3" w:rsidRDefault="008E029D" w:rsidP="00664DAF">
      <w:pPr>
        <w:tabs>
          <w:tab w:val="left" w:pos="4990"/>
        </w:tabs>
        <w:spacing w:line="360" w:lineRule="auto"/>
        <w:jc w:val="both"/>
        <w:rPr>
          <w:rFonts w:ascii="Times New Roman" w:hAnsi="Times New Roman" w:cs="Times New Roman"/>
          <w:b/>
          <w:sz w:val="24"/>
          <w:szCs w:val="24"/>
        </w:rPr>
      </w:pPr>
      <w:r w:rsidRPr="00164EB3">
        <w:rPr>
          <w:rFonts w:ascii="Times New Roman" w:hAnsi="Times New Roman" w:cs="Times New Roman"/>
          <w:b/>
          <w:sz w:val="24"/>
          <w:szCs w:val="24"/>
        </w:rPr>
        <w:t>3.6. The X-Ray Fluorescence (XRF) Analysis</w:t>
      </w:r>
      <w:r w:rsidR="00664DAF">
        <w:rPr>
          <w:rFonts w:ascii="Times New Roman" w:hAnsi="Times New Roman" w:cs="Times New Roman"/>
          <w:b/>
          <w:sz w:val="24"/>
          <w:szCs w:val="24"/>
        </w:rPr>
        <w:tab/>
      </w:r>
    </w:p>
    <w:p w14:paraId="31133EE7" w14:textId="0AE9E905" w:rsidR="008E029D" w:rsidRDefault="008E029D" w:rsidP="008E029D">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 xml:space="preserve">The X-ray fluorescence (XRF) analysis was conducted to show the elemental compositions and the different metal oxides present in the synthesized bimetallic nanoparticles. </w:t>
      </w:r>
      <w:r w:rsidR="00FC41E9">
        <w:rPr>
          <w:rFonts w:ascii="Times New Roman" w:hAnsi="Times New Roman" w:cs="Times New Roman"/>
          <w:sz w:val="24"/>
          <w:szCs w:val="24"/>
        </w:rPr>
        <w:t xml:space="preserve">LIST </w:t>
      </w:r>
      <w:r w:rsidRPr="00164EB3">
        <w:rPr>
          <w:rFonts w:ascii="Times New Roman" w:hAnsi="Times New Roman" w:cs="Times New Roman"/>
          <w:sz w:val="24"/>
          <w:szCs w:val="24"/>
        </w:rPr>
        <w:t>3.1 and 3.2 gives the XRF result showing the elemental composition in the synthesized nanoparticle.</w:t>
      </w:r>
    </w:p>
    <w:p w14:paraId="4A9D1718" w14:textId="078BC8FE" w:rsidR="00FC41E9" w:rsidRDefault="00FC41E9" w:rsidP="008E029D">
      <w:pPr>
        <w:spacing w:line="360" w:lineRule="auto"/>
        <w:jc w:val="both"/>
        <w:rPr>
          <w:rFonts w:ascii="Times New Roman" w:hAnsi="Times New Roman" w:cs="Times New Roman"/>
          <w:sz w:val="24"/>
          <w:szCs w:val="24"/>
        </w:rPr>
      </w:pPr>
    </w:p>
    <w:p w14:paraId="18AA6083" w14:textId="0BE2538E" w:rsidR="00FC41E9" w:rsidRPr="00164EB3" w:rsidRDefault="00FC41E9" w:rsidP="008E029D">
      <w:pPr>
        <w:spacing w:line="360" w:lineRule="auto"/>
        <w:jc w:val="both"/>
        <w:rPr>
          <w:rFonts w:ascii="Times New Roman" w:hAnsi="Times New Roman" w:cs="Times New Roman"/>
          <w:sz w:val="24"/>
          <w:szCs w:val="24"/>
        </w:rPr>
      </w:pPr>
      <w:r w:rsidRPr="00FC41E9">
        <w:rPr>
          <w:rFonts w:ascii="Times New Roman" w:hAnsi="Times New Roman" w:cs="Times New Roman"/>
          <w:sz w:val="24"/>
          <w:szCs w:val="24"/>
        </w:rPr>
        <w:t>LIST</w:t>
      </w:r>
      <w:r>
        <w:rPr>
          <w:rFonts w:ascii="Times New Roman" w:hAnsi="Times New Roman" w:cs="Times New Roman"/>
          <w:sz w:val="24"/>
          <w:szCs w:val="24"/>
        </w:rPr>
        <w:t xml:space="preserve"> </w:t>
      </w:r>
      <w:r w:rsidRPr="00FC41E9">
        <w:rPr>
          <w:rFonts w:ascii="Times New Roman" w:hAnsi="Times New Roman" w:cs="Times New Roman"/>
          <w:sz w:val="24"/>
          <w:szCs w:val="24"/>
        </w:rPr>
        <w:t xml:space="preserve">3.1 and </w:t>
      </w:r>
      <w:proofErr w:type="gramStart"/>
      <w:r w:rsidRPr="00FC41E9">
        <w:rPr>
          <w:rFonts w:ascii="Times New Roman" w:hAnsi="Times New Roman" w:cs="Times New Roman"/>
          <w:sz w:val="24"/>
          <w:szCs w:val="24"/>
        </w:rPr>
        <w:t>3.2</w:t>
      </w:r>
      <w:r>
        <w:rPr>
          <w:rFonts w:ascii="Times New Roman" w:hAnsi="Times New Roman" w:cs="Times New Roman"/>
          <w:sz w:val="24"/>
          <w:szCs w:val="24"/>
        </w:rPr>
        <w:t xml:space="preserve"> :</w:t>
      </w:r>
      <w:proofErr w:type="gramEnd"/>
      <w:r w:rsidRPr="00FC41E9">
        <w:t xml:space="preserve"> </w:t>
      </w:r>
      <w:r w:rsidRPr="00FC41E9">
        <w:rPr>
          <w:rFonts w:ascii="Times New Roman" w:hAnsi="Times New Roman" w:cs="Times New Roman"/>
          <w:sz w:val="24"/>
          <w:szCs w:val="24"/>
        </w:rPr>
        <w:t xml:space="preserve">the XRF result </w:t>
      </w:r>
      <w:r>
        <w:rPr>
          <w:rFonts w:ascii="Times New Roman" w:hAnsi="Times New Roman" w:cs="Times New Roman"/>
          <w:sz w:val="24"/>
          <w:szCs w:val="24"/>
        </w:rPr>
        <w:t xml:space="preserve">Of </w:t>
      </w:r>
      <w:r w:rsidRPr="00FC41E9">
        <w:rPr>
          <w:rFonts w:ascii="Times New Roman" w:hAnsi="Times New Roman" w:cs="Times New Roman"/>
          <w:sz w:val="24"/>
          <w:szCs w:val="24"/>
        </w:rPr>
        <w:t>the elemental composition in the synthesized nanoparticle</w:t>
      </w:r>
    </w:p>
    <w:tbl>
      <w:tblPr>
        <w:tblStyle w:val="TableGrid"/>
        <w:tblW w:w="946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907"/>
        <w:gridCol w:w="907"/>
        <w:gridCol w:w="907"/>
        <w:gridCol w:w="907"/>
        <w:gridCol w:w="907"/>
        <w:gridCol w:w="907"/>
        <w:gridCol w:w="907"/>
        <w:gridCol w:w="847"/>
      </w:tblGrid>
      <w:tr w:rsidR="008E029D" w:rsidRPr="00164EB3" w14:paraId="442F7E6C" w14:textId="77777777" w:rsidTr="0078120A">
        <w:tc>
          <w:tcPr>
            <w:tcW w:w="9464" w:type="dxa"/>
            <w:gridSpan w:val="9"/>
            <w:tcBorders>
              <w:top w:val="single" w:sz="4" w:space="0" w:color="auto"/>
              <w:left w:val="nil"/>
              <w:bottom w:val="single" w:sz="4" w:space="0" w:color="auto"/>
              <w:right w:val="nil"/>
            </w:tcBorders>
            <w:vAlign w:val="center"/>
            <w:hideMark/>
          </w:tcPr>
          <w:p w14:paraId="03E00514" w14:textId="62C24E5A" w:rsidR="008E029D" w:rsidRPr="00164EB3" w:rsidRDefault="00FC41E9" w:rsidP="0078120A">
            <w:pPr>
              <w:pStyle w:val="Heading5"/>
              <w:ind w:left="1560" w:hanging="1560"/>
              <w:jc w:val="both"/>
              <w:outlineLvl w:val="4"/>
              <w:rPr>
                <w:rFonts w:ascii="Times New Roman" w:hAnsi="Times New Roman" w:cs="Times New Roman"/>
                <w:b/>
                <w:sz w:val="24"/>
                <w:szCs w:val="24"/>
              </w:rPr>
            </w:pPr>
            <w:r>
              <w:rPr>
                <w:rFonts w:ascii="Times New Roman" w:hAnsi="Times New Roman" w:cs="Times New Roman"/>
                <w:color w:val="auto"/>
                <w:sz w:val="24"/>
                <w:szCs w:val="24"/>
              </w:rPr>
              <w:t xml:space="preserve">LIST </w:t>
            </w:r>
            <w:r w:rsidR="008E029D" w:rsidRPr="00164EB3">
              <w:rPr>
                <w:rFonts w:ascii="Times New Roman" w:hAnsi="Times New Roman" w:cs="Times New Roman"/>
                <w:color w:val="auto"/>
                <w:sz w:val="24"/>
                <w:szCs w:val="24"/>
              </w:rPr>
              <w:t>3.1:</w:t>
            </w:r>
            <w:r w:rsidR="008E029D" w:rsidRPr="00164EB3">
              <w:rPr>
                <w:rFonts w:ascii="Times New Roman" w:hAnsi="Times New Roman" w:cs="Times New Roman"/>
                <w:color w:val="auto"/>
                <w:sz w:val="24"/>
                <w:szCs w:val="24"/>
              </w:rPr>
              <w:tab/>
              <w:t xml:space="preserve"> Determination of the Chemical Composition of Zinc/Copper Oxides Nanoparticles Using XRF analysis</w:t>
            </w:r>
          </w:p>
        </w:tc>
      </w:tr>
      <w:tr w:rsidR="008E029D" w:rsidRPr="00164EB3" w14:paraId="19BFFE68" w14:textId="77777777" w:rsidTr="0078120A">
        <w:tc>
          <w:tcPr>
            <w:tcW w:w="2268" w:type="dxa"/>
            <w:tcBorders>
              <w:top w:val="single" w:sz="4" w:space="0" w:color="auto"/>
              <w:left w:val="nil"/>
              <w:bottom w:val="single" w:sz="4" w:space="0" w:color="auto"/>
              <w:right w:val="nil"/>
            </w:tcBorders>
            <w:vAlign w:val="center"/>
            <w:hideMark/>
          </w:tcPr>
          <w:p w14:paraId="6D11CAE0" w14:textId="77777777" w:rsidR="008E029D" w:rsidRPr="00164EB3" w:rsidRDefault="008E029D" w:rsidP="0078120A">
            <w:pPr>
              <w:spacing w:before="60" w:after="60"/>
              <w:jc w:val="center"/>
              <w:rPr>
                <w:rFonts w:ascii="Times New Roman" w:hAnsi="Times New Roman" w:cs="Times New Roman"/>
                <w:b/>
                <w:sz w:val="24"/>
                <w:szCs w:val="24"/>
              </w:rPr>
            </w:pPr>
            <w:r w:rsidRPr="00164EB3">
              <w:rPr>
                <w:rFonts w:ascii="Times New Roman" w:hAnsi="Times New Roman" w:cs="Times New Roman"/>
                <w:b/>
                <w:sz w:val="24"/>
                <w:szCs w:val="24"/>
              </w:rPr>
              <w:t>Composition</w:t>
            </w:r>
          </w:p>
        </w:tc>
        <w:tc>
          <w:tcPr>
            <w:tcW w:w="907" w:type="dxa"/>
            <w:tcBorders>
              <w:top w:val="single" w:sz="4" w:space="0" w:color="auto"/>
              <w:left w:val="nil"/>
              <w:bottom w:val="single" w:sz="4" w:space="0" w:color="auto"/>
              <w:right w:val="nil"/>
            </w:tcBorders>
            <w:vAlign w:val="center"/>
            <w:hideMark/>
          </w:tcPr>
          <w:p w14:paraId="5EA0E4D1" w14:textId="77777777" w:rsidR="008E029D" w:rsidRPr="00164EB3" w:rsidRDefault="008E029D" w:rsidP="0078120A">
            <w:pPr>
              <w:spacing w:before="60" w:after="60"/>
              <w:jc w:val="center"/>
              <w:rPr>
                <w:rFonts w:ascii="Times New Roman" w:hAnsi="Times New Roman" w:cs="Times New Roman"/>
                <w:b/>
                <w:sz w:val="24"/>
                <w:szCs w:val="24"/>
              </w:rPr>
            </w:pPr>
            <w:proofErr w:type="spellStart"/>
            <w:r w:rsidRPr="00164EB3">
              <w:rPr>
                <w:rFonts w:ascii="Times New Roman" w:hAnsi="Times New Roman" w:cs="Times New Roman"/>
                <w:b/>
                <w:sz w:val="24"/>
                <w:szCs w:val="24"/>
              </w:rPr>
              <w:t>ZnO</w:t>
            </w:r>
            <w:proofErr w:type="spellEnd"/>
          </w:p>
        </w:tc>
        <w:tc>
          <w:tcPr>
            <w:tcW w:w="907" w:type="dxa"/>
            <w:tcBorders>
              <w:top w:val="single" w:sz="4" w:space="0" w:color="auto"/>
              <w:left w:val="nil"/>
              <w:bottom w:val="single" w:sz="4" w:space="0" w:color="auto"/>
              <w:right w:val="nil"/>
            </w:tcBorders>
            <w:vAlign w:val="center"/>
            <w:hideMark/>
          </w:tcPr>
          <w:p w14:paraId="5D76FFEA" w14:textId="77777777" w:rsidR="008E029D" w:rsidRPr="00164EB3" w:rsidRDefault="008E029D" w:rsidP="0078120A">
            <w:pPr>
              <w:spacing w:before="60" w:after="60"/>
              <w:jc w:val="center"/>
              <w:rPr>
                <w:rFonts w:ascii="Times New Roman" w:hAnsi="Times New Roman" w:cs="Times New Roman"/>
                <w:b/>
                <w:sz w:val="24"/>
                <w:szCs w:val="24"/>
              </w:rPr>
            </w:pPr>
            <w:r w:rsidRPr="00164EB3">
              <w:rPr>
                <w:rFonts w:ascii="Times New Roman" w:hAnsi="Times New Roman" w:cs="Times New Roman"/>
                <w:b/>
                <w:sz w:val="24"/>
                <w:szCs w:val="24"/>
              </w:rPr>
              <w:t>SiO</w:t>
            </w:r>
            <w:r w:rsidRPr="00164EB3">
              <w:rPr>
                <w:rFonts w:ascii="Times New Roman" w:hAnsi="Times New Roman" w:cs="Times New Roman"/>
                <w:b/>
                <w:sz w:val="24"/>
                <w:szCs w:val="24"/>
                <w:vertAlign w:val="subscript"/>
              </w:rPr>
              <w:t>2</w:t>
            </w:r>
          </w:p>
        </w:tc>
        <w:tc>
          <w:tcPr>
            <w:tcW w:w="907" w:type="dxa"/>
            <w:tcBorders>
              <w:top w:val="single" w:sz="4" w:space="0" w:color="auto"/>
              <w:left w:val="nil"/>
              <w:bottom w:val="single" w:sz="4" w:space="0" w:color="auto"/>
              <w:right w:val="nil"/>
            </w:tcBorders>
            <w:vAlign w:val="center"/>
            <w:hideMark/>
          </w:tcPr>
          <w:p w14:paraId="3944939E" w14:textId="77777777" w:rsidR="008E029D" w:rsidRPr="00164EB3" w:rsidRDefault="008E029D" w:rsidP="0078120A">
            <w:pPr>
              <w:spacing w:before="60" w:after="60"/>
              <w:jc w:val="center"/>
              <w:rPr>
                <w:rFonts w:ascii="Times New Roman" w:hAnsi="Times New Roman" w:cs="Times New Roman"/>
                <w:b/>
                <w:sz w:val="24"/>
                <w:szCs w:val="24"/>
              </w:rPr>
            </w:pPr>
            <w:r w:rsidRPr="00164EB3">
              <w:rPr>
                <w:rFonts w:ascii="Times New Roman" w:hAnsi="Times New Roman" w:cs="Times New Roman"/>
                <w:b/>
                <w:sz w:val="24"/>
                <w:szCs w:val="24"/>
              </w:rPr>
              <w:t>Nb</w:t>
            </w:r>
            <w:r w:rsidRPr="00164EB3">
              <w:rPr>
                <w:rFonts w:ascii="Times New Roman" w:hAnsi="Times New Roman" w:cs="Times New Roman"/>
                <w:b/>
                <w:sz w:val="24"/>
                <w:szCs w:val="24"/>
                <w:vertAlign w:val="subscript"/>
              </w:rPr>
              <w:t>2</w:t>
            </w:r>
            <w:r w:rsidRPr="00164EB3">
              <w:rPr>
                <w:rFonts w:ascii="Times New Roman" w:hAnsi="Times New Roman" w:cs="Times New Roman"/>
                <w:b/>
                <w:sz w:val="24"/>
                <w:szCs w:val="24"/>
              </w:rPr>
              <w:t>O</w:t>
            </w:r>
            <w:r w:rsidRPr="00164EB3">
              <w:rPr>
                <w:rFonts w:ascii="Times New Roman" w:hAnsi="Times New Roman" w:cs="Times New Roman"/>
                <w:b/>
                <w:sz w:val="24"/>
                <w:szCs w:val="24"/>
                <w:vertAlign w:val="subscript"/>
              </w:rPr>
              <w:t>3</w:t>
            </w:r>
          </w:p>
        </w:tc>
        <w:tc>
          <w:tcPr>
            <w:tcW w:w="907" w:type="dxa"/>
            <w:tcBorders>
              <w:top w:val="single" w:sz="4" w:space="0" w:color="auto"/>
              <w:left w:val="nil"/>
              <w:bottom w:val="single" w:sz="4" w:space="0" w:color="auto"/>
              <w:right w:val="nil"/>
            </w:tcBorders>
            <w:vAlign w:val="center"/>
            <w:hideMark/>
          </w:tcPr>
          <w:p w14:paraId="16DFE58C" w14:textId="77777777" w:rsidR="008E029D" w:rsidRPr="00164EB3" w:rsidRDefault="008E029D" w:rsidP="0078120A">
            <w:pPr>
              <w:spacing w:before="60" w:after="60"/>
              <w:jc w:val="center"/>
              <w:rPr>
                <w:rFonts w:ascii="Times New Roman" w:hAnsi="Times New Roman" w:cs="Times New Roman"/>
                <w:b/>
                <w:sz w:val="24"/>
                <w:szCs w:val="24"/>
              </w:rPr>
            </w:pPr>
            <w:r w:rsidRPr="00164EB3">
              <w:rPr>
                <w:rFonts w:ascii="Times New Roman" w:hAnsi="Times New Roman" w:cs="Times New Roman"/>
                <w:b/>
                <w:sz w:val="24"/>
                <w:szCs w:val="24"/>
              </w:rPr>
              <w:t>SO</w:t>
            </w:r>
            <w:r w:rsidRPr="00164EB3">
              <w:rPr>
                <w:rFonts w:ascii="Times New Roman" w:hAnsi="Times New Roman" w:cs="Times New Roman"/>
                <w:b/>
                <w:sz w:val="24"/>
                <w:szCs w:val="24"/>
                <w:vertAlign w:val="subscript"/>
              </w:rPr>
              <w:t>3</w:t>
            </w:r>
          </w:p>
        </w:tc>
        <w:tc>
          <w:tcPr>
            <w:tcW w:w="907" w:type="dxa"/>
            <w:tcBorders>
              <w:top w:val="single" w:sz="4" w:space="0" w:color="auto"/>
              <w:left w:val="nil"/>
              <w:bottom w:val="single" w:sz="4" w:space="0" w:color="auto"/>
              <w:right w:val="nil"/>
            </w:tcBorders>
            <w:vAlign w:val="center"/>
            <w:hideMark/>
          </w:tcPr>
          <w:p w14:paraId="2675FAD6" w14:textId="77777777" w:rsidR="008E029D" w:rsidRPr="00164EB3" w:rsidRDefault="008E029D" w:rsidP="0078120A">
            <w:pPr>
              <w:spacing w:before="60" w:after="60"/>
              <w:jc w:val="center"/>
              <w:rPr>
                <w:rFonts w:ascii="Times New Roman" w:hAnsi="Times New Roman" w:cs="Times New Roman"/>
                <w:b/>
                <w:sz w:val="24"/>
                <w:szCs w:val="24"/>
              </w:rPr>
            </w:pPr>
            <w:r w:rsidRPr="00164EB3">
              <w:rPr>
                <w:rFonts w:ascii="Times New Roman" w:hAnsi="Times New Roman" w:cs="Times New Roman"/>
                <w:b/>
                <w:sz w:val="24"/>
                <w:szCs w:val="24"/>
              </w:rPr>
              <w:t>Al</w:t>
            </w:r>
            <w:r w:rsidRPr="00164EB3">
              <w:rPr>
                <w:rFonts w:ascii="Times New Roman" w:hAnsi="Times New Roman" w:cs="Times New Roman"/>
                <w:b/>
                <w:sz w:val="24"/>
                <w:szCs w:val="24"/>
                <w:vertAlign w:val="subscript"/>
              </w:rPr>
              <w:t>2</w:t>
            </w:r>
            <w:r w:rsidRPr="00164EB3">
              <w:rPr>
                <w:rFonts w:ascii="Times New Roman" w:hAnsi="Times New Roman" w:cs="Times New Roman"/>
                <w:b/>
                <w:sz w:val="24"/>
                <w:szCs w:val="24"/>
              </w:rPr>
              <w:t>O</w:t>
            </w:r>
            <w:r w:rsidRPr="00164EB3">
              <w:rPr>
                <w:rFonts w:ascii="Times New Roman" w:hAnsi="Times New Roman" w:cs="Times New Roman"/>
                <w:b/>
                <w:sz w:val="24"/>
                <w:szCs w:val="24"/>
                <w:vertAlign w:val="subscript"/>
              </w:rPr>
              <w:t>3</w:t>
            </w:r>
          </w:p>
        </w:tc>
        <w:tc>
          <w:tcPr>
            <w:tcW w:w="907" w:type="dxa"/>
            <w:tcBorders>
              <w:top w:val="single" w:sz="4" w:space="0" w:color="auto"/>
              <w:left w:val="nil"/>
              <w:bottom w:val="single" w:sz="4" w:space="0" w:color="auto"/>
              <w:right w:val="nil"/>
            </w:tcBorders>
            <w:vAlign w:val="center"/>
            <w:hideMark/>
          </w:tcPr>
          <w:p w14:paraId="1724A874" w14:textId="77777777" w:rsidR="008E029D" w:rsidRPr="00164EB3" w:rsidRDefault="008E029D" w:rsidP="0078120A">
            <w:pPr>
              <w:spacing w:before="60" w:after="60"/>
              <w:jc w:val="center"/>
              <w:rPr>
                <w:rFonts w:ascii="Times New Roman" w:hAnsi="Times New Roman" w:cs="Times New Roman"/>
                <w:b/>
                <w:sz w:val="24"/>
                <w:szCs w:val="24"/>
              </w:rPr>
            </w:pPr>
            <w:r w:rsidRPr="00164EB3">
              <w:rPr>
                <w:rFonts w:ascii="Times New Roman" w:hAnsi="Times New Roman" w:cs="Times New Roman"/>
                <w:b/>
                <w:sz w:val="24"/>
                <w:szCs w:val="24"/>
              </w:rPr>
              <w:t>ZrO</w:t>
            </w:r>
            <w:r w:rsidRPr="00164EB3">
              <w:rPr>
                <w:rFonts w:ascii="Times New Roman" w:hAnsi="Times New Roman" w:cs="Times New Roman"/>
                <w:b/>
                <w:sz w:val="24"/>
                <w:szCs w:val="24"/>
                <w:vertAlign w:val="subscript"/>
              </w:rPr>
              <w:t>2</w:t>
            </w:r>
          </w:p>
        </w:tc>
        <w:tc>
          <w:tcPr>
            <w:tcW w:w="907" w:type="dxa"/>
            <w:tcBorders>
              <w:top w:val="single" w:sz="4" w:space="0" w:color="auto"/>
              <w:left w:val="nil"/>
              <w:bottom w:val="single" w:sz="4" w:space="0" w:color="auto"/>
              <w:right w:val="nil"/>
            </w:tcBorders>
            <w:vAlign w:val="center"/>
            <w:hideMark/>
          </w:tcPr>
          <w:p w14:paraId="745F3345" w14:textId="77777777" w:rsidR="008E029D" w:rsidRPr="00164EB3" w:rsidRDefault="008E029D" w:rsidP="0078120A">
            <w:pPr>
              <w:spacing w:before="60" w:after="60"/>
              <w:jc w:val="center"/>
              <w:rPr>
                <w:rFonts w:ascii="Times New Roman" w:hAnsi="Times New Roman" w:cs="Times New Roman"/>
                <w:b/>
                <w:sz w:val="24"/>
                <w:szCs w:val="24"/>
              </w:rPr>
            </w:pPr>
            <w:r w:rsidRPr="00164EB3">
              <w:rPr>
                <w:rFonts w:ascii="Times New Roman" w:hAnsi="Times New Roman" w:cs="Times New Roman"/>
                <w:b/>
                <w:sz w:val="24"/>
                <w:szCs w:val="24"/>
              </w:rPr>
              <w:t>Fe</w:t>
            </w:r>
            <w:r w:rsidRPr="00164EB3">
              <w:rPr>
                <w:rFonts w:ascii="Times New Roman" w:hAnsi="Times New Roman" w:cs="Times New Roman"/>
                <w:b/>
                <w:sz w:val="24"/>
                <w:szCs w:val="24"/>
                <w:vertAlign w:val="subscript"/>
              </w:rPr>
              <w:t>2</w:t>
            </w:r>
            <w:r w:rsidRPr="00164EB3">
              <w:rPr>
                <w:rFonts w:ascii="Times New Roman" w:hAnsi="Times New Roman" w:cs="Times New Roman"/>
                <w:b/>
                <w:sz w:val="24"/>
                <w:szCs w:val="24"/>
              </w:rPr>
              <w:t>O</w:t>
            </w:r>
            <w:r w:rsidRPr="00164EB3">
              <w:rPr>
                <w:rFonts w:ascii="Times New Roman" w:hAnsi="Times New Roman" w:cs="Times New Roman"/>
                <w:b/>
                <w:sz w:val="24"/>
                <w:szCs w:val="24"/>
                <w:vertAlign w:val="subscript"/>
              </w:rPr>
              <w:t>3</w:t>
            </w:r>
          </w:p>
        </w:tc>
        <w:tc>
          <w:tcPr>
            <w:tcW w:w="847" w:type="dxa"/>
            <w:tcBorders>
              <w:top w:val="single" w:sz="4" w:space="0" w:color="auto"/>
              <w:left w:val="nil"/>
              <w:bottom w:val="single" w:sz="4" w:space="0" w:color="auto"/>
              <w:right w:val="nil"/>
            </w:tcBorders>
            <w:vAlign w:val="center"/>
            <w:hideMark/>
          </w:tcPr>
          <w:p w14:paraId="033EC2B3" w14:textId="77777777" w:rsidR="008E029D" w:rsidRPr="00164EB3" w:rsidRDefault="008E029D" w:rsidP="0078120A">
            <w:pPr>
              <w:spacing w:before="60" w:after="60"/>
              <w:jc w:val="center"/>
              <w:rPr>
                <w:rFonts w:ascii="Times New Roman" w:hAnsi="Times New Roman" w:cs="Times New Roman"/>
                <w:b/>
                <w:sz w:val="24"/>
                <w:szCs w:val="24"/>
              </w:rPr>
            </w:pPr>
            <w:proofErr w:type="spellStart"/>
            <w:r w:rsidRPr="00164EB3">
              <w:rPr>
                <w:rFonts w:ascii="Times New Roman" w:hAnsi="Times New Roman" w:cs="Times New Roman"/>
                <w:b/>
                <w:sz w:val="24"/>
                <w:szCs w:val="24"/>
              </w:rPr>
              <w:t>CuO</w:t>
            </w:r>
            <w:proofErr w:type="spellEnd"/>
          </w:p>
        </w:tc>
      </w:tr>
      <w:tr w:rsidR="008E029D" w:rsidRPr="00164EB3" w14:paraId="1E3FCA83" w14:textId="77777777" w:rsidTr="0078120A">
        <w:tc>
          <w:tcPr>
            <w:tcW w:w="2268" w:type="dxa"/>
            <w:tcBorders>
              <w:top w:val="single" w:sz="4" w:space="0" w:color="auto"/>
              <w:left w:val="nil"/>
              <w:bottom w:val="single" w:sz="4" w:space="0" w:color="auto"/>
              <w:right w:val="nil"/>
            </w:tcBorders>
            <w:vAlign w:val="center"/>
            <w:hideMark/>
          </w:tcPr>
          <w:p w14:paraId="758FAA28" w14:textId="77777777" w:rsidR="008E029D" w:rsidRPr="00164EB3" w:rsidRDefault="008E029D" w:rsidP="0078120A">
            <w:pPr>
              <w:spacing w:before="60" w:after="60"/>
              <w:jc w:val="center"/>
              <w:rPr>
                <w:rFonts w:ascii="Times New Roman" w:hAnsi="Times New Roman" w:cs="Times New Roman"/>
                <w:b/>
                <w:sz w:val="24"/>
                <w:szCs w:val="24"/>
              </w:rPr>
            </w:pPr>
            <w:r w:rsidRPr="00164EB3">
              <w:rPr>
                <w:rFonts w:ascii="Times New Roman" w:hAnsi="Times New Roman" w:cs="Times New Roman"/>
                <w:b/>
                <w:sz w:val="24"/>
                <w:szCs w:val="24"/>
              </w:rPr>
              <w:t>Weight percentage</w:t>
            </w:r>
          </w:p>
        </w:tc>
        <w:tc>
          <w:tcPr>
            <w:tcW w:w="907" w:type="dxa"/>
            <w:tcBorders>
              <w:top w:val="single" w:sz="4" w:space="0" w:color="auto"/>
              <w:left w:val="nil"/>
              <w:bottom w:val="single" w:sz="4" w:space="0" w:color="auto"/>
              <w:right w:val="nil"/>
            </w:tcBorders>
            <w:vAlign w:val="center"/>
            <w:hideMark/>
          </w:tcPr>
          <w:p w14:paraId="237FB13A" w14:textId="77777777" w:rsidR="008E029D" w:rsidRPr="00164EB3" w:rsidRDefault="008E029D" w:rsidP="0078120A">
            <w:pPr>
              <w:spacing w:before="60" w:after="60"/>
              <w:jc w:val="center"/>
              <w:rPr>
                <w:rFonts w:ascii="Times New Roman" w:hAnsi="Times New Roman" w:cs="Times New Roman"/>
                <w:sz w:val="24"/>
                <w:szCs w:val="24"/>
              </w:rPr>
            </w:pPr>
            <w:r w:rsidRPr="00164EB3">
              <w:rPr>
                <w:rFonts w:ascii="Times New Roman" w:hAnsi="Times New Roman" w:cs="Times New Roman"/>
                <w:sz w:val="24"/>
                <w:szCs w:val="24"/>
              </w:rPr>
              <w:t>18.04</w:t>
            </w:r>
          </w:p>
        </w:tc>
        <w:tc>
          <w:tcPr>
            <w:tcW w:w="907" w:type="dxa"/>
            <w:tcBorders>
              <w:top w:val="single" w:sz="4" w:space="0" w:color="auto"/>
              <w:left w:val="nil"/>
              <w:bottom w:val="single" w:sz="4" w:space="0" w:color="auto"/>
              <w:right w:val="nil"/>
            </w:tcBorders>
            <w:vAlign w:val="center"/>
            <w:hideMark/>
          </w:tcPr>
          <w:p w14:paraId="74BEB8BC" w14:textId="77777777" w:rsidR="008E029D" w:rsidRPr="00164EB3" w:rsidRDefault="008E029D" w:rsidP="0078120A">
            <w:pPr>
              <w:spacing w:before="60" w:after="60"/>
              <w:jc w:val="center"/>
              <w:rPr>
                <w:rFonts w:ascii="Times New Roman" w:hAnsi="Times New Roman" w:cs="Times New Roman"/>
                <w:sz w:val="24"/>
                <w:szCs w:val="24"/>
              </w:rPr>
            </w:pPr>
            <w:r w:rsidRPr="00164EB3">
              <w:rPr>
                <w:rFonts w:ascii="Times New Roman" w:hAnsi="Times New Roman" w:cs="Times New Roman"/>
                <w:sz w:val="24"/>
                <w:szCs w:val="24"/>
              </w:rPr>
              <w:t>2.54</w:t>
            </w:r>
          </w:p>
        </w:tc>
        <w:tc>
          <w:tcPr>
            <w:tcW w:w="907" w:type="dxa"/>
            <w:tcBorders>
              <w:top w:val="single" w:sz="4" w:space="0" w:color="auto"/>
              <w:left w:val="nil"/>
              <w:bottom w:val="single" w:sz="4" w:space="0" w:color="auto"/>
              <w:right w:val="nil"/>
            </w:tcBorders>
            <w:vAlign w:val="center"/>
            <w:hideMark/>
          </w:tcPr>
          <w:p w14:paraId="53C20D1D" w14:textId="77777777" w:rsidR="008E029D" w:rsidRPr="00164EB3" w:rsidRDefault="008E029D" w:rsidP="0078120A">
            <w:pPr>
              <w:spacing w:before="60" w:after="60"/>
              <w:jc w:val="center"/>
              <w:rPr>
                <w:rFonts w:ascii="Times New Roman" w:hAnsi="Times New Roman" w:cs="Times New Roman"/>
                <w:sz w:val="24"/>
                <w:szCs w:val="24"/>
              </w:rPr>
            </w:pPr>
            <w:r w:rsidRPr="00164EB3">
              <w:rPr>
                <w:rFonts w:ascii="Times New Roman" w:hAnsi="Times New Roman" w:cs="Times New Roman"/>
                <w:sz w:val="24"/>
                <w:szCs w:val="24"/>
              </w:rPr>
              <w:t>1.68</w:t>
            </w:r>
          </w:p>
        </w:tc>
        <w:tc>
          <w:tcPr>
            <w:tcW w:w="907" w:type="dxa"/>
            <w:tcBorders>
              <w:top w:val="single" w:sz="4" w:space="0" w:color="auto"/>
              <w:left w:val="nil"/>
              <w:bottom w:val="single" w:sz="4" w:space="0" w:color="auto"/>
              <w:right w:val="nil"/>
            </w:tcBorders>
            <w:vAlign w:val="center"/>
            <w:hideMark/>
          </w:tcPr>
          <w:p w14:paraId="567E054C" w14:textId="77777777" w:rsidR="008E029D" w:rsidRPr="00164EB3" w:rsidRDefault="008E029D" w:rsidP="0078120A">
            <w:pPr>
              <w:spacing w:before="60" w:after="60"/>
              <w:jc w:val="center"/>
              <w:rPr>
                <w:rFonts w:ascii="Times New Roman" w:hAnsi="Times New Roman" w:cs="Times New Roman"/>
                <w:sz w:val="24"/>
                <w:szCs w:val="24"/>
              </w:rPr>
            </w:pPr>
            <w:r w:rsidRPr="00164EB3">
              <w:rPr>
                <w:rFonts w:ascii="Times New Roman" w:hAnsi="Times New Roman" w:cs="Times New Roman"/>
                <w:sz w:val="24"/>
                <w:szCs w:val="24"/>
              </w:rPr>
              <w:t>1.15</w:t>
            </w:r>
          </w:p>
        </w:tc>
        <w:tc>
          <w:tcPr>
            <w:tcW w:w="907" w:type="dxa"/>
            <w:tcBorders>
              <w:top w:val="single" w:sz="4" w:space="0" w:color="auto"/>
              <w:left w:val="nil"/>
              <w:bottom w:val="single" w:sz="4" w:space="0" w:color="auto"/>
              <w:right w:val="nil"/>
            </w:tcBorders>
            <w:vAlign w:val="center"/>
            <w:hideMark/>
          </w:tcPr>
          <w:p w14:paraId="3B9E26CD" w14:textId="77777777" w:rsidR="008E029D" w:rsidRPr="00164EB3" w:rsidRDefault="008E029D" w:rsidP="0078120A">
            <w:pPr>
              <w:spacing w:before="60" w:after="60"/>
              <w:jc w:val="center"/>
              <w:rPr>
                <w:rFonts w:ascii="Times New Roman" w:hAnsi="Times New Roman" w:cs="Times New Roman"/>
                <w:sz w:val="24"/>
                <w:szCs w:val="24"/>
              </w:rPr>
            </w:pPr>
            <w:r w:rsidRPr="00164EB3">
              <w:rPr>
                <w:rFonts w:ascii="Times New Roman" w:hAnsi="Times New Roman" w:cs="Times New Roman"/>
                <w:sz w:val="24"/>
                <w:szCs w:val="24"/>
              </w:rPr>
              <w:t>3.09</w:t>
            </w:r>
          </w:p>
        </w:tc>
        <w:tc>
          <w:tcPr>
            <w:tcW w:w="907" w:type="dxa"/>
            <w:tcBorders>
              <w:top w:val="single" w:sz="4" w:space="0" w:color="auto"/>
              <w:left w:val="nil"/>
              <w:bottom w:val="single" w:sz="4" w:space="0" w:color="auto"/>
              <w:right w:val="nil"/>
            </w:tcBorders>
            <w:vAlign w:val="center"/>
            <w:hideMark/>
          </w:tcPr>
          <w:p w14:paraId="3D43596B" w14:textId="77777777" w:rsidR="008E029D" w:rsidRPr="00164EB3" w:rsidRDefault="008E029D" w:rsidP="0078120A">
            <w:pPr>
              <w:spacing w:before="60" w:after="60"/>
              <w:jc w:val="center"/>
              <w:rPr>
                <w:rFonts w:ascii="Times New Roman" w:hAnsi="Times New Roman" w:cs="Times New Roman"/>
                <w:sz w:val="24"/>
                <w:szCs w:val="24"/>
              </w:rPr>
            </w:pPr>
            <w:r w:rsidRPr="00164EB3">
              <w:rPr>
                <w:rFonts w:ascii="Times New Roman" w:hAnsi="Times New Roman" w:cs="Times New Roman"/>
                <w:sz w:val="24"/>
                <w:szCs w:val="24"/>
              </w:rPr>
              <w:t>1.36</w:t>
            </w:r>
          </w:p>
        </w:tc>
        <w:tc>
          <w:tcPr>
            <w:tcW w:w="907" w:type="dxa"/>
            <w:tcBorders>
              <w:top w:val="single" w:sz="4" w:space="0" w:color="auto"/>
              <w:left w:val="nil"/>
              <w:bottom w:val="single" w:sz="4" w:space="0" w:color="auto"/>
              <w:right w:val="nil"/>
            </w:tcBorders>
            <w:vAlign w:val="center"/>
            <w:hideMark/>
          </w:tcPr>
          <w:p w14:paraId="5BCA3AA2" w14:textId="77777777" w:rsidR="008E029D" w:rsidRPr="00164EB3" w:rsidRDefault="008E029D" w:rsidP="0078120A">
            <w:pPr>
              <w:spacing w:before="60" w:after="60"/>
              <w:jc w:val="center"/>
              <w:rPr>
                <w:rFonts w:ascii="Times New Roman" w:hAnsi="Times New Roman" w:cs="Times New Roman"/>
                <w:sz w:val="24"/>
                <w:szCs w:val="24"/>
              </w:rPr>
            </w:pPr>
            <w:r w:rsidRPr="00164EB3">
              <w:rPr>
                <w:rFonts w:ascii="Times New Roman" w:hAnsi="Times New Roman" w:cs="Times New Roman"/>
                <w:sz w:val="24"/>
                <w:szCs w:val="24"/>
              </w:rPr>
              <w:t>0.07</w:t>
            </w:r>
          </w:p>
        </w:tc>
        <w:tc>
          <w:tcPr>
            <w:tcW w:w="847" w:type="dxa"/>
            <w:tcBorders>
              <w:top w:val="single" w:sz="4" w:space="0" w:color="auto"/>
              <w:left w:val="nil"/>
              <w:bottom w:val="single" w:sz="4" w:space="0" w:color="auto"/>
              <w:right w:val="nil"/>
            </w:tcBorders>
            <w:vAlign w:val="center"/>
            <w:hideMark/>
          </w:tcPr>
          <w:p w14:paraId="78382DBE" w14:textId="77777777" w:rsidR="008E029D" w:rsidRPr="00164EB3" w:rsidRDefault="008E029D" w:rsidP="0078120A">
            <w:pPr>
              <w:spacing w:before="60" w:after="60"/>
              <w:jc w:val="center"/>
              <w:rPr>
                <w:rFonts w:ascii="Times New Roman" w:hAnsi="Times New Roman" w:cs="Times New Roman"/>
                <w:sz w:val="24"/>
                <w:szCs w:val="24"/>
              </w:rPr>
            </w:pPr>
            <w:r w:rsidRPr="00164EB3">
              <w:rPr>
                <w:rFonts w:ascii="Times New Roman" w:hAnsi="Times New Roman" w:cs="Times New Roman"/>
                <w:sz w:val="24"/>
                <w:szCs w:val="24"/>
              </w:rPr>
              <w:t>36.98</w:t>
            </w:r>
          </w:p>
        </w:tc>
      </w:tr>
    </w:tbl>
    <w:p w14:paraId="1048BA11" w14:textId="77777777" w:rsidR="008E029D" w:rsidRPr="00164EB3" w:rsidRDefault="008E029D" w:rsidP="008E029D">
      <w:pPr>
        <w:spacing w:before="200" w:after="98" w:line="360" w:lineRule="auto"/>
        <w:ind w:right="131"/>
        <w:jc w:val="both"/>
        <w:rPr>
          <w:rFonts w:ascii="Times New Roman" w:hAnsi="Times New Roman" w:cs="Times New Roman"/>
          <w:sz w:val="24"/>
          <w:szCs w:val="24"/>
        </w:rPr>
      </w:pPr>
    </w:p>
    <w:tbl>
      <w:tblPr>
        <w:tblStyle w:val="TableGrid"/>
        <w:tblW w:w="946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907"/>
        <w:gridCol w:w="907"/>
        <w:gridCol w:w="907"/>
        <w:gridCol w:w="907"/>
        <w:gridCol w:w="907"/>
        <w:gridCol w:w="907"/>
        <w:gridCol w:w="907"/>
        <w:gridCol w:w="847"/>
      </w:tblGrid>
      <w:tr w:rsidR="008E029D" w:rsidRPr="00164EB3" w14:paraId="73C361D8" w14:textId="77777777" w:rsidTr="0078120A">
        <w:tc>
          <w:tcPr>
            <w:tcW w:w="9464" w:type="dxa"/>
            <w:gridSpan w:val="9"/>
            <w:tcBorders>
              <w:top w:val="single" w:sz="4" w:space="0" w:color="auto"/>
              <w:left w:val="nil"/>
              <w:bottom w:val="single" w:sz="4" w:space="0" w:color="auto"/>
              <w:right w:val="nil"/>
            </w:tcBorders>
            <w:vAlign w:val="center"/>
            <w:hideMark/>
          </w:tcPr>
          <w:p w14:paraId="5116D3AD" w14:textId="7F081CE2" w:rsidR="008E029D" w:rsidRPr="00164EB3" w:rsidRDefault="00FC41E9" w:rsidP="0078120A">
            <w:pPr>
              <w:pStyle w:val="Heading5"/>
              <w:ind w:left="1560" w:hanging="1560"/>
              <w:outlineLvl w:val="4"/>
              <w:rPr>
                <w:rFonts w:ascii="Times New Roman" w:hAnsi="Times New Roman" w:cs="Times New Roman"/>
                <w:b/>
                <w:sz w:val="24"/>
                <w:szCs w:val="24"/>
              </w:rPr>
            </w:pPr>
            <w:r>
              <w:rPr>
                <w:rFonts w:ascii="Times New Roman" w:hAnsi="Times New Roman" w:cs="Times New Roman"/>
                <w:color w:val="auto"/>
                <w:sz w:val="24"/>
                <w:szCs w:val="24"/>
              </w:rPr>
              <w:t>LIST</w:t>
            </w:r>
            <w:r w:rsidR="008E029D" w:rsidRPr="00164EB3">
              <w:rPr>
                <w:rFonts w:ascii="Times New Roman" w:hAnsi="Times New Roman" w:cs="Times New Roman"/>
                <w:color w:val="auto"/>
                <w:sz w:val="24"/>
                <w:szCs w:val="24"/>
              </w:rPr>
              <w:t xml:space="preserve"> 3.2:</w:t>
            </w:r>
            <w:r w:rsidR="008E029D" w:rsidRPr="00164EB3">
              <w:rPr>
                <w:rFonts w:ascii="Times New Roman" w:hAnsi="Times New Roman" w:cs="Times New Roman"/>
                <w:color w:val="auto"/>
                <w:sz w:val="24"/>
                <w:szCs w:val="24"/>
              </w:rPr>
              <w:tab/>
              <w:t xml:space="preserve"> Determination of the Chemical Composition of Manganese/Copper Oxides Nanoparticles Using XRF analysis</w:t>
            </w:r>
          </w:p>
        </w:tc>
      </w:tr>
      <w:tr w:rsidR="008E029D" w:rsidRPr="00164EB3" w14:paraId="17B8690E" w14:textId="77777777" w:rsidTr="0078120A">
        <w:tc>
          <w:tcPr>
            <w:tcW w:w="2268" w:type="dxa"/>
            <w:tcBorders>
              <w:top w:val="single" w:sz="4" w:space="0" w:color="auto"/>
              <w:left w:val="nil"/>
              <w:bottom w:val="single" w:sz="4" w:space="0" w:color="auto"/>
              <w:right w:val="nil"/>
            </w:tcBorders>
            <w:vAlign w:val="center"/>
            <w:hideMark/>
          </w:tcPr>
          <w:p w14:paraId="298D9F0B" w14:textId="77777777" w:rsidR="008E029D" w:rsidRPr="00164EB3" w:rsidRDefault="008E029D" w:rsidP="0078120A">
            <w:pPr>
              <w:spacing w:before="60"/>
              <w:jc w:val="center"/>
              <w:rPr>
                <w:rFonts w:ascii="Times New Roman" w:hAnsi="Times New Roman" w:cs="Times New Roman"/>
                <w:b/>
                <w:sz w:val="24"/>
                <w:szCs w:val="24"/>
              </w:rPr>
            </w:pPr>
            <w:r w:rsidRPr="00164EB3">
              <w:rPr>
                <w:rFonts w:ascii="Times New Roman" w:hAnsi="Times New Roman" w:cs="Times New Roman"/>
                <w:b/>
                <w:sz w:val="24"/>
                <w:szCs w:val="24"/>
              </w:rPr>
              <w:t>Composition</w:t>
            </w:r>
          </w:p>
        </w:tc>
        <w:tc>
          <w:tcPr>
            <w:tcW w:w="907" w:type="dxa"/>
            <w:tcBorders>
              <w:top w:val="single" w:sz="4" w:space="0" w:color="auto"/>
              <w:left w:val="nil"/>
              <w:bottom w:val="single" w:sz="4" w:space="0" w:color="auto"/>
              <w:right w:val="nil"/>
            </w:tcBorders>
            <w:vAlign w:val="center"/>
            <w:hideMark/>
          </w:tcPr>
          <w:p w14:paraId="391B4156" w14:textId="77777777" w:rsidR="008E029D" w:rsidRPr="00164EB3" w:rsidRDefault="008E029D" w:rsidP="0078120A">
            <w:pPr>
              <w:spacing w:before="60"/>
              <w:jc w:val="center"/>
              <w:rPr>
                <w:rFonts w:ascii="Times New Roman" w:hAnsi="Times New Roman" w:cs="Times New Roman"/>
                <w:b/>
                <w:sz w:val="24"/>
                <w:szCs w:val="24"/>
              </w:rPr>
            </w:pPr>
            <w:proofErr w:type="spellStart"/>
            <w:r w:rsidRPr="00164EB3">
              <w:rPr>
                <w:rFonts w:ascii="Times New Roman" w:hAnsi="Times New Roman" w:cs="Times New Roman"/>
                <w:b/>
                <w:sz w:val="24"/>
                <w:szCs w:val="24"/>
              </w:rPr>
              <w:t>MnO</w:t>
            </w:r>
            <w:proofErr w:type="spellEnd"/>
          </w:p>
        </w:tc>
        <w:tc>
          <w:tcPr>
            <w:tcW w:w="907" w:type="dxa"/>
            <w:tcBorders>
              <w:top w:val="single" w:sz="4" w:space="0" w:color="auto"/>
              <w:left w:val="nil"/>
              <w:bottom w:val="single" w:sz="4" w:space="0" w:color="auto"/>
              <w:right w:val="nil"/>
            </w:tcBorders>
            <w:vAlign w:val="center"/>
            <w:hideMark/>
          </w:tcPr>
          <w:p w14:paraId="65A66000" w14:textId="77777777" w:rsidR="008E029D" w:rsidRPr="00164EB3" w:rsidRDefault="008E029D" w:rsidP="0078120A">
            <w:pPr>
              <w:spacing w:before="60"/>
              <w:jc w:val="center"/>
              <w:rPr>
                <w:rFonts w:ascii="Times New Roman" w:hAnsi="Times New Roman" w:cs="Times New Roman"/>
                <w:b/>
                <w:sz w:val="24"/>
                <w:szCs w:val="24"/>
              </w:rPr>
            </w:pPr>
            <w:r w:rsidRPr="00164EB3">
              <w:rPr>
                <w:rFonts w:ascii="Times New Roman" w:hAnsi="Times New Roman" w:cs="Times New Roman"/>
                <w:b/>
                <w:sz w:val="24"/>
                <w:szCs w:val="24"/>
              </w:rPr>
              <w:t>SiO</w:t>
            </w:r>
            <w:r w:rsidRPr="00164EB3">
              <w:rPr>
                <w:rFonts w:ascii="Times New Roman" w:hAnsi="Times New Roman" w:cs="Times New Roman"/>
                <w:b/>
                <w:sz w:val="24"/>
                <w:szCs w:val="24"/>
                <w:vertAlign w:val="subscript"/>
              </w:rPr>
              <w:t>2</w:t>
            </w:r>
          </w:p>
        </w:tc>
        <w:tc>
          <w:tcPr>
            <w:tcW w:w="907" w:type="dxa"/>
            <w:tcBorders>
              <w:top w:val="single" w:sz="4" w:space="0" w:color="auto"/>
              <w:left w:val="nil"/>
              <w:bottom w:val="single" w:sz="4" w:space="0" w:color="auto"/>
              <w:right w:val="nil"/>
            </w:tcBorders>
            <w:vAlign w:val="center"/>
            <w:hideMark/>
          </w:tcPr>
          <w:p w14:paraId="3ABDBF16" w14:textId="77777777" w:rsidR="008E029D" w:rsidRPr="00164EB3" w:rsidRDefault="008E029D" w:rsidP="0078120A">
            <w:pPr>
              <w:spacing w:before="60"/>
              <w:jc w:val="center"/>
              <w:rPr>
                <w:rFonts w:ascii="Times New Roman" w:hAnsi="Times New Roman" w:cs="Times New Roman"/>
                <w:b/>
                <w:sz w:val="24"/>
                <w:szCs w:val="24"/>
              </w:rPr>
            </w:pPr>
            <w:r w:rsidRPr="00164EB3">
              <w:rPr>
                <w:rFonts w:ascii="Times New Roman" w:hAnsi="Times New Roman" w:cs="Times New Roman"/>
                <w:b/>
                <w:sz w:val="24"/>
                <w:szCs w:val="24"/>
              </w:rPr>
              <w:t>Nb</w:t>
            </w:r>
            <w:r w:rsidRPr="00164EB3">
              <w:rPr>
                <w:rFonts w:ascii="Times New Roman" w:hAnsi="Times New Roman" w:cs="Times New Roman"/>
                <w:b/>
                <w:sz w:val="24"/>
                <w:szCs w:val="24"/>
                <w:vertAlign w:val="subscript"/>
              </w:rPr>
              <w:t>2</w:t>
            </w:r>
            <w:r w:rsidRPr="00164EB3">
              <w:rPr>
                <w:rFonts w:ascii="Times New Roman" w:hAnsi="Times New Roman" w:cs="Times New Roman"/>
                <w:b/>
                <w:sz w:val="24"/>
                <w:szCs w:val="24"/>
              </w:rPr>
              <w:t>O</w:t>
            </w:r>
            <w:r w:rsidRPr="00164EB3">
              <w:rPr>
                <w:rFonts w:ascii="Times New Roman" w:hAnsi="Times New Roman" w:cs="Times New Roman"/>
                <w:b/>
                <w:sz w:val="24"/>
                <w:szCs w:val="24"/>
                <w:vertAlign w:val="subscript"/>
              </w:rPr>
              <w:t>3</w:t>
            </w:r>
          </w:p>
        </w:tc>
        <w:tc>
          <w:tcPr>
            <w:tcW w:w="907" w:type="dxa"/>
            <w:tcBorders>
              <w:top w:val="single" w:sz="4" w:space="0" w:color="auto"/>
              <w:left w:val="nil"/>
              <w:bottom w:val="single" w:sz="4" w:space="0" w:color="auto"/>
              <w:right w:val="nil"/>
            </w:tcBorders>
            <w:vAlign w:val="center"/>
            <w:hideMark/>
          </w:tcPr>
          <w:p w14:paraId="1C5875BA" w14:textId="77777777" w:rsidR="008E029D" w:rsidRPr="00164EB3" w:rsidRDefault="008E029D" w:rsidP="0078120A">
            <w:pPr>
              <w:spacing w:before="60"/>
              <w:jc w:val="center"/>
              <w:rPr>
                <w:rFonts w:ascii="Times New Roman" w:hAnsi="Times New Roman" w:cs="Times New Roman"/>
                <w:b/>
                <w:sz w:val="24"/>
                <w:szCs w:val="24"/>
              </w:rPr>
            </w:pPr>
            <w:r w:rsidRPr="00164EB3">
              <w:rPr>
                <w:rFonts w:ascii="Times New Roman" w:hAnsi="Times New Roman" w:cs="Times New Roman"/>
                <w:b/>
                <w:sz w:val="24"/>
                <w:szCs w:val="24"/>
              </w:rPr>
              <w:t>SO</w:t>
            </w:r>
            <w:r w:rsidRPr="00164EB3">
              <w:rPr>
                <w:rFonts w:ascii="Times New Roman" w:hAnsi="Times New Roman" w:cs="Times New Roman"/>
                <w:b/>
                <w:sz w:val="24"/>
                <w:szCs w:val="24"/>
                <w:vertAlign w:val="subscript"/>
              </w:rPr>
              <w:t>3</w:t>
            </w:r>
          </w:p>
        </w:tc>
        <w:tc>
          <w:tcPr>
            <w:tcW w:w="907" w:type="dxa"/>
            <w:tcBorders>
              <w:top w:val="single" w:sz="4" w:space="0" w:color="auto"/>
              <w:left w:val="nil"/>
              <w:bottom w:val="single" w:sz="4" w:space="0" w:color="auto"/>
              <w:right w:val="nil"/>
            </w:tcBorders>
            <w:vAlign w:val="center"/>
            <w:hideMark/>
          </w:tcPr>
          <w:p w14:paraId="08A92608" w14:textId="77777777" w:rsidR="008E029D" w:rsidRPr="00164EB3" w:rsidRDefault="008E029D" w:rsidP="0078120A">
            <w:pPr>
              <w:spacing w:before="60"/>
              <w:jc w:val="center"/>
              <w:rPr>
                <w:rFonts w:ascii="Times New Roman" w:hAnsi="Times New Roman" w:cs="Times New Roman"/>
                <w:b/>
                <w:sz w:val="24"/>
                <w:szCs w:val="24"/>
              </w:rPr>
            </w:pPr>
            <w:r w:rsidRPr="00164EB3">
              <w:rPr>
                <w:rFonts w:ascii="Times New Roman" w:hAnsi="Times New Roman" w:cs="Times New Roman"/>
                <w:b/>
                <w:sz w:val="24"/>
                <w:szCs w:val="24"/>
              </w:rPr>
              <w:t>Al</w:t>
            </w:r>
            <w:r w:rsidRPr="00164EB3">
              <w:rPr>
                <w:rFonts w:ascii="Times New Roman" w:hAnsi="Times New Roman" w:cs="Times New Roman"/>
                <w:b/>
                <w:sz w:val="24"/>
                <w:szCs w:val="24"/>
                <w:vertAlign w:val="subscript"/>
              </w:rPr>
              <w:t>2</w:t>
            </w:r>
            <w:r w:rsidRPr="00164EB3">
              <w:rPr>
                <w:rFonts w:ascii="Times New Roman" w:hAnsi="Times New Roman" w:cs="Times New Roman"/>
                <w:b/>
                <w:sz w:val="24"/>
                <w:szCs w:val="24"/>
              </w:rPr>
              <w:t>O</w:t>
            </w:r>
            <w:r w:rsidRPr="00164EB3">
              <w:rPr>
                <w:rFonts w:ascii="Times New Roman" w:hAnsi="Times New Roman" w:cs="Times New Roman"/>
                <w:b/>
                <w:sz w:val="24"/>
                <w:szCs w:val="24"/>
                <w:vertAlign w:val="subscript"/>
              </w:rPr>
              <w:t>3</w:t>
            </w:r>
          </w:p>
        </w:tc>
        <w:tc>
          <w:tcPr>
            <w:tcW w:w="907" w:type="dxa"/>
            <w:tcBorders>
              <w:top w:val="single" w:sz="4" w:space="0" w:color="auto"/>
              <w:left w:val="nil"/>
              <w:bottom w:val="single" w:sz="4" w:space="0" w:color="auto"/>
              <w:right w:val="nil"/>
            </w:tcBorders>
            <w:vAlign w:val="center"/>
            <w:hideMark/>
          </w:tcPr>
          <w:p w14:paraId="5C24C2FE" w14:textId="77777777" w:rsidR="008E029D" w:rsidRPr="00164EB3" w:rsidRDefault="008E029D" w:rsidP="0078120A">
            <w:pPr>
              <w:spacing w:before="60"/>
              <w:jc w:val="center"/>
              <w:rPr>
                <w:rFonts w:ascii="Times New Roman" w:hAnsi="Times New Roman" w:cs="Times New Roman"/>
                <w:b/>
                <w:sz w:val="24"/>
                <w:szCs w:val="24"/>
              </w:rPr>
            </w:pPr>
            <w:r w:rsidRPr="00164EB3">
              <w:rPr>
                <w:rFonts w:ascii="Times New Roman" w:hAnsi="Times New Roman" w:cs="Times New Roman"/>
                <w:b/>
                <w:sz w:val="24"/>
                <w:szCs w:val="24"/>
              </w:rPr>
              <w:t>ZrO</w:t>
            </w:r>
            <w:r w:rsidRPr="00164EB3">
              <w:rPr>
                <w:rFonts w:ascii="Times New Roman" w:hAnsi="Times New Roman" w:cs="Times New Roman"/>
                <w:b/>
                <w:sz w:val="24"/>
                <w:szCs w:val="24"/>
                <w:vertAlign w:val="subscript"/>
              </w:rPr>
              <w:t>2</w:t>
            </w:r>
          </w:p>
        </w:tc>
        <w:tc>
          <w:tcPr>
            <w:tcW w:w="907" w:type="dxa"/>
            <w:tcBorders>
              <w:top w:val="single" w:sz="4" w:space="0" w:color="auto"/>
              <w:left w:val="nil"/>
              <w:bottom w:val="single" w:sz="4" w:space="0" w:color="auto"/>
              <w:right w:val="nil"/>
            </w:tcBorders>
            <w:vAlign w:val="center"/>
            <w:hideMark/>
          </w:tcPr>
          <w:p w14:paraId="09596C0F" w14:textId="77777777" w:rsidR="008E029D" w:rsidRPr="00164EB3" w:rsidRDefault="008E029D" w:rsidP="0078120A">
            <w:pPr>
              <w:spacing w:before="60"/>
              <w:jc w:val="center"/>
              <w:rPr>
                <w:rFonts w:ascii="Times New Roman" w:hAnsi="Times New Roman" w:cs="Times New Roman"/>
                <w:b/>
                <w:sz w:val="24"/>
                <w:szCs w:val="24"/>
              </w:rPr>
            </w:pPr>
            <w:r w:rsidRPr="00164EB3">
              <w:rPr>
                <w:rFonts w:ascii="Times New Roman" w:hAnsi="Times New Roman" w:cs="Times New Roman"/>
                <w:b/>
                <w:sz w:val="24"/>
                <w:szCs w:val="24"/>
              </w:rPr>
              <w:t>Fe</w:t>
            </w:r>
            <w:r w:rsidRPr="00164EB3">
              <w:rPr>
                <w:rFonts w:ascii="Times New Roman" w:hAnsi="Times New Roman" w:cs="Times New Roman"/>
                <w:b/>
                <w:sz w:val="24"/>
                <w:szCs w:val="24"/>
                <w:vertAlign w:val="subscript"/>
              </w:rPr>
              <w:t>2</w:t>
            </w:r>
            <w:r w:rsidRPr="00164EB3">
              <w:rPr>
                <w:rFonts w:ascii="Times New Roman" w:hAnsi="Times New Roman" w:cs="Times New Roman"/>
                <w:b/>
                <w:sz w:val="24"/>
                <w:szCs w:val="24"/>
              </w:rPr>
              <w:t>O</w:t>
            </w:r>
            <w:r w:rsidRPr="00164EB3">
              <w:rPr>
                <w:rFonts w:ascii="Times New Roman" w:hAnsi="Times New Roman" w:cs="Times New Roman"/>
                <w:b/>
                <w:sz w:val="24"/>
                <w:szCs w:val="24"/>
                <w:vertAlign w:val="subscript"/>
              </w:rPr>
              <w:t>3</w:t>
            </w:r>
          </w:p>
        </w:tc>
        <w:tc>
          <w:tcPr>
            <w:tcW w:w="847" w:type="dxa"/>
            <w:tcBorders>
              <w:top w:val="single" w:sz="4" w:space="0" w:color="auto"/>
              <w:left w:val="nil"/>
              <w:bottom w:val="single" w:sz="4" w:space="0" w:color="auto"/>
              <w:right w:val="nil"/>
            </w:tcBorders>
            <w:vAlign w:val="center"/>
            <w:hideMark/>
          </w:tcPr>
          <w:p w14:paraId="46933080" w14:textId="77777777" w:rsidR="008E029D" w:rsidRPr="00164EB3" w:rsidRDefault="008E029D" w:rsidP="0078120A">
            <w:pPr>
              <w:spacing w:before="60"/>
              <w:jc w:val="center"/>
              <w:rPr>
                <w:rFonts w:ascii="Times New Roman" w:hAnsi="Times New Roman" w:cs="Times New Roman"/>
                <w:b/>
                <w:sz w:val="24"/>
                <w:szCs w:val="24"/>
              </w:rPr>
            </w:pPr>
            <w:proofErr w:type="spellStart"/>
            <w:r w:rsidRPr="00164EB3">
              <w:rPr>
                <w:rFonts w:ascii="Times New Roman" w:hAnsi="Times New Roman" w:cs="Times New Roman"/>
                <w:b/>
                <w:sz w:val="24"/>
                <w:szCs w:val="24"/>
              </w:rPr>
              <w:t>CuO</w:t>
            </w:r>
            <w:proofErr w:type="spellEnd"/>
          </w:p>
        </w:tc>
      </w:tr>
      <w:tr w:rsidR="008E029D" w:rsidRPr="00164EB3" w14:paraId="1C90B57A" w14:textId="77777777" w:rsidTr="0078120A">
        <w:tc>
          <w:tcPr>
            <w:tcW w:w="2268" w:type="dxa"/>
            <w:tcBorders>
              <w:top w:val="single" w:sz="4" w:space="0" w:color="auto"/>
              <w:left w:val="nil"/>
              <w:bottom w:val="single" w:sz="4" w:space="0" w:color="auto"/>
              <w:right w:val="nil"/>
            </w:tcBorders>
            <w:vAlign w:val="center"/>
            <w:hideMark/>
          </w:tcPr>
          <w:p w14:paraId="18A30DAA" w14:textId="77777777" w:rsidR="008E029D" w:rsidRPr="00164EB3" w:rsidRDefault="008E029D" w:rsidP="0078120A">
            <w:pPr>
              <w:spacing w:before="60"/>
              <w:jc w:val="center"/>
              <w:rPr>
                <w:rFonts w:ascii="Times New Roman" w:hAnsi="Times New Roman" w:cs="Times New Roman"/>
                <w:b/>
                <w:sz w:val="24"/>
                <w:szCs w:val="24"/>
              </w:rPr>
            </w:pPr>
            <w:r w:rsidRPr="00164EB3">
              <w:rPr>
                <w:rFonts w:ascii="Times New Roman" w:hAnsi="Times New Roman" w:cs="Times New Roman"/>
                <w:b/>
                <w:sz w:val="24"/>
                <w:szCs w:val="24"/>
              </w:rPr>
              <w:t>Weight percentage</w:t>
            </w:r>
          </w:p>
        </w:tc>
        <w:tc>
          <w:tcPr>
            <w:tcW w:w="907" w:type="dxa"/>
            <w:tcBorders>
              <w:top w:val="single" w:sz="4" w:space="0" w:color="auto"/>
              <w:left w:val="nil"/>
              <w:bottom w:val="single" w:sz="4" w:space="0" w:color="auto"/>
              <w:right w:val="nil"/>
            </w:tcBorders>
            <w:vAlign w:val="center"/>
            <w:hideMark/>
          </w:tcPr>
          <w:p w14:paraId="424FE27D" w14:textId="77777777" w:rsidR="008E029D" w:rsidRPr="00164EB3" w:rsidRDefault="008E029D" w:rsidP="0078120A">
            <w:pPr>
              <w:spacing w:before="60"/>
              <w:jc w:val="center"/>
              <w:rPr>
                <w:rFonts w:ascii="Times New Roman" w:hAnsi="Times New Roman" w:cs="Times New Roman"/>
                <w:sz w:val="24"/>
                <w:szCs w:val="24"/>
              </w:rPr>
            </w:pPr>
            <w:r w:rsidRPr="00164EB3">
              <w:rPr>
                <w:rFonts w:ascii="Times New Roman" w:hAnsi="Times New Roman" w:cs="Times New Roman"/>
                <w:sz w:val="24"/>
                <w:szCs w:val="24"/>
              </w:rPr>
              <w:t>59.72</w:t>
            </w:r>
          </w:p>
        </w:tc>
        <w:tc>
          <w:tcPr>
            <w:tcW w:w="907" w:type="dxa"/>
            <w:tcBorders>
              <w:top w:val="single" w:sz="4" w:space="0" w:color="auto"/>
              <w:left w:val="nil"/>
              <w:bottom w:val="single" w:sz="4" w:space="0" w:color="auto"/>
              <w:right w:val="nil"/>
            </w:tcBorders>
            <w:vAlign w:val="center"/>
            <w:hideMark/>
          </w:tcPr>
          <w:p w14:paraId="0DB0A3F0" w14:textId="77777777" w:rsidR="008E029D" w:rsidRPr="00164EB3" w:rsidRDefault="008E029D" w:rsidP="0078120A">
            <w:pPr>
              <w:spacing w:before="60"/>
              <w:jc w:val="center"/>
              <w:rPr>
                <w:rFonts w:ascii="Times New Roman" w:hAnsi="Times New Roman" w:cs="Times New Roman"/>
                <w:sz w:val="24"/>
                <w:szCs w:val="24"/>
              </w:rPr>
            </w:pPr>
            <w:r w:rsidRPr="00164EB3">
              <w:rPr>
                <w:rFonts w:ascii="Times New Roman" w:hAnsi="Times New Roman" w:cs="Times New Roman"/>
                <w:sz w:val="24"/>
                <w:szCs w:val="24"/>
              </w:rPr>
              <w:t>1.18</w:t>
            </w:r>
          </w:p>
        </w:tc>
        <w:tc>
          <w:tcPr>
            <w:tcW w:w="907" w:type="dxa"/>
            <w:tcBorders>
              <w:top w:val="single" w:sz="4" w:space="0" w:color="auto"/>
              <w:left w:val="nil"/>
              <w:bottom w:val="single" w:sz="4" w:space="0" w:color="auto"/>
              <w:right w:val="nil"/>
            </w:tcBorders>
            <w:vAlign w:val="center"/>
            <w:hideMark/>
          </w:tcPr>
          <w:p w14:paraId="4C8DEF73" w14:textId="77777777" w:rsidR="008E029D" w:rsidRPr="00164EB3" w:rsidRDefault="008E029D" w:rsidP="0078120A">
            <w:pPr>
              <w:spacing w:before="60"/>
              <w:jc w:val="center"/>
              <w:rPr>
                <w:rFonts w:ascii="Times New Roman" w:hAnsi="Times New Roman" w:cs="Times New Roman"/>
                <w:sz w:val="24"/>
                <w:szCs w:val="24"/>
              </w:rPr>
            </w:pPr>
            <w:r w:rsidRPr="00164EB3">
              <w:rPr>
                <w:rFonts w:ascii="Times New Roman" w:hAnsi="Times New Roman" w:cs="Times New Roman"/>
                <w:sz w:val="24"/>
                <w:szCs w:val="24"/>
              </w:rPr>
              <w:t>0.55</w:t>
            </w:r>
          </w:p>
        </w:tc>
        <w:tc>
          <w:tcPr>
            <w:tcW w:w="907" w:type="dxa"/>
            <w:tcBorders>
              <w:top w:val="single" w:sz="4" w:space="0" w:color="auto"/>
              <w:left w:val="nil"/>
              <w:bottom w:val="single" w:sz="4" w:space="0" w:color="auto"/>
              <w:right w:val="nil"/>
            </w:tcBorders>
            <w:vAlign w:val="center"/>
            <w:hideMark/>
          </w:tcPr>
          <w:p w14:paraId="7C27F0A1" w14:textId="77777777" w:rsidR="008E029D" w:rsidRPr="00164EB3" w:rsidRDefault="008E029D" w:rsidP="0078120A">
            <w:pPr>
              <w:spacing w:before="60"/>
              <w:jc w:val="center"/>
              <w:rPr>
                <w:rFonts w:ascii="Times New Roman" w:hAnsi="Times New Roman" w:cs="Times New Roman"/>
                <w:sz w:val="24"/>
                <w:szCs w:val="24"/>
              </w:rPr>
            </w:pPr>
            <w:r w:rsidRPr="00164EB3">
              <w:rPr>
                <w:rFonts w:ascii="Times New Roman" w:hAnsi="Times New Roman" w:cs="Times New Roman"/>
                <w:sz w:val="24"/>
                <w:szCs w:val="24"/>
              </w:rPr>
              <w:t>2.48</w:t>
            </w:r>
          </w:p>
        </w:tc>
        <w:tc>
          <w:tcPr>
            <w:tcW w:w="907" w:type="dxa"/>
            <w:tcBorders>
              <w:top w:val="single" w:sz="4" w:space="0" w:color="auto"/>
              <w:left w:val="nil"/>
              <w:bottom w:val="single" w:sz="4" w:space="0" w:color="auto"/>
              <w:right w:val="nil"/>
            </w:tcBorders>
            <w:vAlign w:val="center"/>
            <w:hideMark/>
          </w:tcPr>
          <w:p w14:paraId="2347593C" w14:textId="77777777" w:rsidR="008E029D" w:rsidRPr="00164EB3" w:rsidRDefault="008E029D" w:rsidP="0078120A">
            <w:pPr>
              <w:spacing w:before="60"/>
              <w:jc w:val="center"/>
              <w:rPr>
                <w:rFonts w:ascii="Times New Roman" w:hAnsi="Times New Roman" w:cs="Times New Roman"/>
                <w:sz w:val="24"/>
                <w:szCs w:val="24"/>
              </w:rPr>
            </w:pPr>
            <w:r w:rsidRPr="00164EB3">
              <w:rPr>
                <w:rFonts w:ascii="Times New Roman" w:hAnsi="Times New Roman" w:cs="Times New Roman"/>
                <w:sz w:val="24"/>
                <w:szCs w:val="24"/>
              </w:rPr>
              <w:t>5.49</w:t>
            </w:r>
          </w:p>
        </w:tc>
        <w:tc>
          <w:tcPr>
            <w:tcW w:w="907" w:type="dxa"/>
            <w:tcBorders>
              <w:top w:val="single" w:sz="4" w:space="0" w:color="auto"/>
              <w:left w:val="nil"/>
              <w:bottom w:val="single" w:sz="4" w:space="0" w:color="auto"/>
              <w:right w:val="nil"/>
            </w:tcBorders>
            <w:vAlign w:val="center"/>
            <w:hideMark/>
          </w:tcPr>
          <w:p w14:paraId="0337194F" w14:textId="77777777" w:rsidR="008E029D" w:rsidRPr="00164EB3" w:rsidRDefault="008E029D" w:rsidP="0078120A">
            <w:pPr>
              <w:spacing w:before="60"/>
              <w:jc w:val="center"/>
              <w:rPr>
                <w:rFonts w:ascii="Times New Roman" w:hAnsi="Times New Roman" w:cs="Times New Roman"/>
                <w:sz w:val="24"/>
                <w:szCs w:val="24"/>
              </w:rPr>
            </w:pPr>
            <w:r w:rsidRPr="00164EB3">
              <w:rPr>
                <w:rFonts w:ascii="Times New Roman" w:hAnsi="Times New Roman" w:cs="Times New Roman"/>
                <w:sz w:val="24"/>
                <w:szCs w:val="24"/>
              </w:rPr>
              <w:t>0.19</w:t>
            </w:r>
          </w:p>
        </w:tc>
        <w:tc>
          <w:tcPr>
            <w:tcW w:w="907" w:type="dxa"/>
            <w:tcBorders>
              <w:top w:val="single" w:sz="4" w:space="0" w:color="auto"/>
              <w:left w:val="nil"/>
              <w:bottom w:val="single" w:sz="4" w:space="0" w:color="auto"/>
              <w:right w:val="nil"/>
            </w:tcBorders>
            <w:vAlign w:val="center"/>
            <w:hideMark/>
          </w:tcPr>
          <w:p w14:paraId="73D29C40" w14:textId="77777777" w:rsidR="008E029D" w:rsidRPr="00164EB3" w:rsidRDefault="008E029D" w:rsidP="0078120A">
            <w:pPr>
              <w:spacing w:before="60"/>
              <w:jc w:val="center"/>
              <w:rPr>
                <w:rFonts w:ascii="Times New Roman" w:hAnsi="Times New Roman" w:cs="Times New Roman"/>
                <w:sz w:val="24"/>
                <w:szCs w:val="24"/>
              </w:rPr>
            </w:pPr>
            <w:r w:rsidRPr="00164EB3">
              <w:rPr>
                <w:rFonts w:ascii="Times New Roman" w:hAnsi="Times New Roman" w:cs="Times New Roman"/>
                <w:sz w:val="24"/>
                <w:szCs w:val="24"/>
              </w:rPr>
              <w:t>0.25</w:t>
            </w:r>
          </w:p>
        </w:tc>
        <w:tc>
          <w:tcPr>
            <w:tcW w:w="847" w:type="dxa"/>
            <w:tcBorders>
              <w:top w:val="single" w:sz="4" w:space="0" w:color="auto"/>
              <w:left w:val="nil"/>
              <w:bottom w:val="single" w:sz="4" w:space="0" w:color="auto"/>
              <w:right w:val="nil"/>
            </w:tcBorders>
            <w:vAlign w:val="center"/>
            <w:hideMark/>
          </w:tcPr>
          <w:p w14:paraId="71C13810" w14:textId="77777777" w:rsidR="008E029D" w:rsidRPr="00164EB3" w:rsidRDefault="008E029D" w:rsidP="0078120A">
            <w:pPr>
              <w:spacing w:before="60"/>
              <w:jc w:val="center"/>
              <w:rPr>
                <w:rFonts w:ascii="Times New Roman" w:hAnsi="Times New Roman" w:cs="Times New Roman"/>
                <w:sz w:val="24"/>
                <w:szCs w:val="24"/>
              </w:rPr>
            </w:pPr>
            <w:r w:rsidRPr="00164EB3">
              <w:rPr>
                <w:rFonts w:ascii="Times New Roman" w:hAnsi="Times New Roman" w:cs="Times New Roman"/>
                <w:sz w:val="24"/>
                <w:szCs w:val="24"/>
              </w:rPr>
              <w:t>28.14</w:t>
            </w:r>
          </w:p>
        </w:tc>
      </w:tr>
    </w:tbl>
    <w:p w14:paraId="587C0F56" w14:textId="77777777" w:rsidR="004E2135" w:rsidRDefault="004E2135" w:rsidP="008E029D">
      <w:pPr>
        <w:spacing w:before="200" w:after="98" w:line="480" w:lineRule="auto"/>
        <w:ind w:right="131"/>
        <w:jc w:val="both"/>
        <w:rPr>
          <w:rFonts w:ascii="Times New Roman" w:hAnsi="Times New Roman" w:cs="Times New Roman"/>
          <w:b/>
          <w:sz w:val="24"/>
          <w:szCs w:val="24"/>
        </w:rPr>
      </w:pPr>
    </w:p>
    <w:p w14:paraId="5D666A59" w14:textId="77777777" w:rsidR="008E029D" w:rsidRPr="00164EB3" w:rsidRDefault="00664DAF" w:rsidP="008E029D">
      <w:pPr>
        <w:spacing w:before="200" w:after="98" w:line="480" w:lineRule="auto"/>
        <w:ind w:right="131"/>
        <w:jc w:val="both"/>
        <w:rPr>
          <w:rFonts w:ascii="Times New Roman" w:hAnsi="Times New Roman" w:cs="Times New Roman"/>
          <w:b/>
          <w:sz w:val="24"/>
          <w:szCs w:val="24"/>
        </w:rPr>
      </w:pPr>
      <w:r>
        <w:rPr>
          <w:rFonts w:ascii="Times New Roman" w:hAnsi="Times New Roman" w:cs="Times New Roman"/>
          <w:b/>
          <w:sz w:val="24"/>
          <w:szCs w:val="24"/>
        </w:rPr>
        <w:t>3.7</w:t>
      </w:r>
      <w:r w:rsidRPr="00164EB3">
        <w:rPr>
          <w:rFonts w:ascii="Times New Roman" w:hAnsi="Times New Roman" w:cs="Times New Roman"/>
          <w:b/>
          <w:sz w:val="24"/>
          <w:szCs w:val="24"/>
        </w:rPr>
        <w:t xml:space="preserve">. </w:t>
      </w:r>
      <w:r w:rsidR="008E029D" w:rsidRPr="00164EB3">
        <w:rPr>
          <w:rFonts w:ascii="Times New Roman" w:hAnsi="Times New Roman" w:cs="Times New Roman"/>
          <w:b/>
          <w:sz w:val="24"/>
          <w:szCs w:val="24"/>
        </w:rPr>
        <w:t>Evaluation of Adsorption Studies</w:t>
      </w:r>
    </w:p>
    <w:p w14:paraId="3D0AC474" w14:textId="77777777" w:rsidR="00EB670C" w:rsidRDefault="00EB670C" w:rsidP="008E029D">
      <w:pPr>
        <w:spacing w:before="200" w:after="98" w:line="360" w:lineRule="auto"/>
        <w:ind w:right="131"/>
        <w:jc w:val="both"/>
        <w:rPr>
          <w:rFonts w:ascii="Times New Roman" w:hAnsi="Times New Roman" w:cs="Times New Roman"/>
          <w:sz w:val="24"/>
          <w:szCs w:val="24"/>
        </w:rPr>
      </w:pPr>
      <w:r>
        <w:rPr>
          <w:rFonts w:ascii="Times New Roman" w:hAnsi="Times New Roman" w:cs="Times New Roman"/>
          <w:sz w:val="24"/>
          <w:szCs w:val="24"/>
        </w:rPr>
        <w:t xml:space="preserve">The result below shows the adsorption effect </w:t>
      </w:r>
    </w:p>
    <w:p w14:paraId="611F7419" w14:textId="77777777" w:rsidR="008E029D" w:rsidRPr="00EB670C" w:rsidRDefault="008E029D" w:rsidP="008E029D">
      <w:pPr>
        <w:spacing w:before="200" w:after="98" w:line="360" w:lineRule="auto"/>
        <w:ind w:right="131"/>
        <w:jc w:val="both"/>
        <w:rPr>
          <w:rFonts w:ascii="Times New Roman" w:hAnsi="Times New Roman" w:cs="Times New Roman"/>
          <w:b/>
          <w:sz w:val="24"/>
          <w:szCs w:val="24"/>
        </w:rPr>
      </w:pPr>
      <w:r w:rsidRPr="00EB670C">
        <w:rPr>
          <w:rFonts w:ascii="Times New Roman" w:hAnsi="Times New Roman" w:cs="Times New Roman"/>
          <w:b/>
          <w:sz w:val="24"/>
          <w:szCs w:val="24"/>
        </w:rPr>
        <w:t xml:space="preserve">The effect of initial concentration on </w:t>
      </w:r>
      <w:r w:rsidRPr="00EB670C">
        <w:rPr>
          <w:rFonts w:ascii="Times New Roman" w:hAnsi="Times New Roman" w:cs="Times New Roman"/>
          <w:b/>
          <w:bCs/>
          <w:sz w:val="24"/>
          <w:szCs w:val="24"/>
        </w:rPr>
        <w:t>Cd</w:t>
      </w:r>
      <w:r w:rsidRPr="00EB670C">
        <w:rPr>
          <w:rFonts w:ascii="Times New Roman" w:hAnsi="Times New Roman" w:cs="Times New Roman"/>
          <w:b/>
          <w:bCs/>
          <w:sz w:val="24"/>
          <w:szCs w:val="24"/>
          <w:vertAlign w:val="superscript"/>
        </w:rPr>
        <w:t>2+</w:t>
      </w:r>
      <w:r w:rsidRPr="00EB670C">
        <w:rPr>
          <w:rFonts w:ascii="Times New Roman" w:hAnsi="Times New Roman" w:cs="Times New Roman"/>
          <w:b/>
          <w:bCs/>
          <w:sz w:val="24"/>
          <w:szCs w:val="24"/>
        </w:rPr>
        <w:t>, Fe</w:t>
      </w:r>
      <w:r w:rsidRPr="00EB670C">
        <w:rPr>
          <w:rFonts w:ascii="Times New Roman" w:hAnsi="Times New Roman" w:cs="Times New Roman"/>
          <w:b/>
          <w:bCs/>
          <w:sz w:val="24"/>
          <w:szCs w:val="24"/>
          <w:vertAlign w:val="superscript"/>
        </w:rPr>
        <w:t>3+</w:t>
      </w:r>
      <w:r w:rsidRPr="00EB670C">
        <w:rPr>
          <w:rFonts w:ascii="Times New Roman" w:hAnsi="Times New Roman" w:cs="Times New Roman"/>
          <w:b/>
          <w:bCs/>
          <w:sz w:val="24"/>
          <w:szCs w:val="24"/>
        </w:rPr>
        <w:t xml:space="preserve"> and Cr</w:t>
      </w:r>
      <w:r w:rsidRPr="00EB670C">
        <w:rPr>
          <w:rFonts w:ascii="Times New Roman" w:hAnsi="Times New Roman" w:cs="Times New Roman"/>
          <w:b/>
          <w:bCs/>
          <w:sz w:val="24"/>
          <w:szCs w:val="24"/>
          <w:vertAlign w:val="superscript"/>
        </w:rPr>
        <w:t>3+</w:t>
      </w:r>
      <w:r w:rsidRPr="00EB670C">
        <w:rPr>
          <w:rFonts w:ascii="Times New Roman" w:hAnsi="Times New Roman" w:cs="Times New Roman"/>
          <w:b/>
          <w:bCs/>
          <w:i/>
          <w:sz w:val="24"/>
          <w:szCs w:val="24"/>
        </w:rPr>
        <w:t xml:space="preserve"> </w:t>
      </w:r>
      <w:r w:rsidRPr="00EB670C">
        <w:rPr>
          <w:rFonts w:ascii="Times New Roman" w:hAnsi="Times New Roman" w:cs="Times New Roman"/>
          <w:b/>
          <w:sz w:val="24"/>
          <w:szCs w:val="24"/>
        </w:rPr>
        <w:t>removal</w:t>
      </w:r>
    </w:p>
    <w:p w14:paraId="0EB5DABF" w14:textId="77777777" w:rsidR="00FF4284" w:rsidRPr="00EB670C" w:rsidRDefault="008E029D" w:rsidP="00EB670C">
      <w:pPr>
        <w:spacing w:before="200" w:after="98" w:line="360" w:lineRule="auto"/>
        <w:ind w:right="131"/>
        <w:jc w:val="both"/>
        <w:rPr>
          <w:rFonts w:ascii="Times New Roman" w:hAnsi="Times New Roman" w:cs="Times New Roman"/>
          <w:sz w:val="24"/>
          <w:szCs w:val="24"/>
        </w:rPr>
      </w:pPr>
      <w:r w:rsidRPr="00164EB3">
        <w:rPr>
          <w:rFonts w:ascii="Times New Roman" w:hAnsi="Times New Roman" w:cs="Times New Roman"/>
          <w:sz w:val="24"/>
          <w:szCs w:val="24"/>
        </w:rPr>
        <w:t xml:space="preserve">Effect of initial concentration of cadmium, iron and chromium concentration on the removal efficiency of </w:t>
      </w:r>
      <w:proofErr w:type="spellStart"/>
      <w:r w:rsidRPr="00164EB3">
        <w:rPr>
          <w:rFonts w:ascii="Times New Roman" w:hAnsi="Times New Roman" w:cs="Times New Roman"/>
          <w:sz w:val="24"/>
          <w:szCs w:val="24"/>
        </w:rPr>
        <w:t>ZnO</w:t>
      </w:r>
      <w:proofErr w:type="spellEnd"/>
      <w:r w:rsidRPr="00164EB3">
        <w:rPr>
          <w:rFonts w:ascii="Times New Roman" w:hAnsi="Times New Roman" w:cs="Times New Roman"/>
          <w:sz w:val="24"/>
          <w:szCs w:val="24"/>
        </w:rPr>
        <w:t>/</w:t>
      </w:r>
      <w:proofErr w:type="spellStart"/>
      <w:r w:rsidRPr="00164EB3">
        <w:rPr>
          <w:rFonts w:ascii="Times New Roman" w:hAnsi="Times New Roman" w:cs="Times New Roman"/>
          <w:sz w:val="24"/>
          <w:szCs w:val="24"/>
        </w:rPr>
        <w:t>CuO</w:t>
      </w:r>
      <w:proofErr w:type="spellEnd"/>
      <w:r w:rsidRPr="00164EB3">
        <w:rPr>
          <w:rFonts w:ascii="Times New Roman" w:hAnsi="Times New Roman" w:cs="Times New Roman"/>
          <w:sz w:val="24"/>
          <w:szCs w:val="24"/>
        </w:rPr>
        <w:t xml:space="preserve"> and </w:t>
      </w:r>
      <w:proofErr w:type="spellStart"/>
      <w:r w:rsidRPr="00164EB3">
        <w:rPr>
          <w:rFonts w:ascii="Times New Roman" w:hAnsi="Times New Roman" w:cs="Times New Roman"/>
          <w:sz w:val="24"/>
          <w:szCs w:val="24"/>
        </w:rPr>
        <w:t>MnO</w:t>
      </w:r>
      <w:proofErr w:type="spellEnd"/>
      <w:r w:rsidRPr="00164EB3">
        <w:rPr>
          <w:rFonts w:ascii="Times New Roman" w:hAnsi="Times New Roman" w:cs="Times New Roman"/>
          <w:sz w:val="24"/>
          <w:szCs w:val="24"/>
        </w:rPr>
        <w:t>/</w:t>
      </w:r>
      <w:proofErr w:type="spellStart"/>
      <w:r w:rsidRPr="00164EB3">
        <w:rPr>
          <w:rFonts w:ascii="Times New Roman" w:hAnsi="Times New Roman" w:cs="Times New Roman"/>
          <w:sz w:val="24"/>
          <w:szCs w:val="24"/>
        </w:rPr>
        <w:t>CuO</w:t>
      </w:r>
      <w:proofErr w:type="spellEnd"/>
      <w:r w:rsidRPr="00164EB3">
        <w:rPr>
          <w:rFonts w:ascii="Times New Roman" w:hAnsi="Times New Roman" w:cs="Times New Roman"/>
          <w:sz w:val="24"/>
          <w:szCs w:val="24"/>
        </w:rPr>
        <w:t xml:space="preserve"> NPs was investigated at a pH =7.0, contact time = 30 min temperature of 25 </w:t>
      </w:r>
      <w:proofErr w:type="spellStart"/>
      <w:r w:rsidRPr="00164EB3">
        <w:rPr>
          <w:rFonts w:ascii="Times New Roman" w:hAnsi="Times New Roman" w:cs="Times New Roman"/>
          <w:sz w:val="24"/>
          <w:szCs w:val="24"/>
          <w:vertAlign w:val="superscript"/>
        </w:rPr>
        <w:t>o</w:t>
      </w:r>
      <w:r w:rsidRPr="00164EB3">
        <w:rPr>
          <w:rFonts w:ascii="Times New Roman" w:hAnsi="Times New Roman" w:cs="Times New Roman"/>
          <w:sz w:val="24"/>
          <w:szCs w:val="24"/>
        </w:rPr>
        <w:t>C</w:t>
      </w:r>
      <w:proofErr w:type="spellEnd"/>
      <w:r w:rsidRPr="00164EB3">
        <w:rPr>
          <w:rFonts w:ascii="Times New Roman" w:hAnsi="Times New Roman" w:cs="Times New Roman"/>
          <w:sz w:val="24"/>
          <w:szCs w:val="24"/>
        </w:rPr>
        <w:t xml:space="preserve">, adsorbent dose of 0.3g/100ml solution with a </w:t>
      </w:r>
      <w:proofErr w:type="gramStart"/>
      <w:r w:rsidRPr="00164EB3">
        <w:rPr>
          <w:rFonts w:ascii="Times New Roman" w:hAnsi="Times New Roman" w:cs="Times New Roman"/>
          <w:sz w:val="24"/>
          <w:szCs w:val="24"/>
        </w:rPr>
        <w:t>concentration  of</w:t>
      </w:r>
      <w:proofErr w:type="gramEnd"/>
      <w:r w:rsidRPr="00164EB3">
        <w:rPr>
          <w:rFonts w:ascii="Times New Roman" w:hAnsi="Times New Roman" w:cs="Times New Roman"/>
          <w:sz w:val="24"/>
          <w:szCs w:val="24"/>
        </w:rPr>
        <w:t xml:space="preserve"> 10, 15, 20, 25 and 30 mg/L of metals ions (</w:t>
      </w:r>
      <w:r w:rsidRPr="00164EB3">
        <w:rPr>
          <w:rFonts w:ascii="Times New Roman" w:hAnsi="Times New Roman" w:cs="Times New Roman"/>
          <w:bCs/>
          <w:sz w:val="24"/>
          <w:szCs w:val="24"/>
        </w:rPr>
        <w:t>Cd</w:t>
      </w:r>
      <w:r w:rsidRPr="00164EB3">
        <w:rPr>
          <w:rFonts w:ascii="Times New Roman" w:hAnsi="Times New Roman" w:cs="Times New Roman"/>
          <w:bCs/>
          <w:sz w:val="24"/>
          <w:szCs w:val="24"/>
          <w:vertAlign w:val="superscript"/>
        </w:rPr>
        <w:t>2+</w:t>
      </w:r>
      <w:r w:rsidRPr="00164EB3">
        <w:rPr>
          <w:rFonts w:ascii="Times New Roman" w:hAnsi="Times New Roman" w:cs="Times New Roman"/>
          <w:bCs/>
          <w:sz w:val="24"/>
          <w:szCs w:val="24"/>
        </w:rPr>
        <w:t>, Fe</w:t>
      </w:r>
      <w:r w:rsidRPr="00164EB3">
        <w:rPr>
          <w:rFonts w:ascii="Times New Roman" w:hAnsi="Times New Roman" w:cs="Times New Roman"/>
          <w:bCs/>
          <w:sz w:val="24"/>
          <w:szCs w:val="24"/>
          <w:vertAlign w:val="superscript"/>
        </w:rPr>
        <w:t>3+</w:t>
      </w:r>
      <w:r w:rsidRPr="00164EB3">
        <w:rPr>
          <w:rFonts w:ascii="Times New Roman" w:hAnsi="Times New Roman" w:cs="Times New Roman"/>
          <w:bCs/>
          <w:sz w:val="24"/>
          <w:szCs w:val="24"/>
        </w:rPr>
        <w:t xml:space="preserve"> and Cr</w:t>
      </w:r>
      <w:r w:rsidRPr="00164EB3">
        <w:rPr>
          <w:rFonts w:ascii="Times New Roman" w:hAnsi="Times New Roman" w:cs="Times New Roman"/>
          <w:bCs/>
          <w:sz w:val="24"/>
          <w:szCs w:val="24"/>
          <w:vertAlign w:val="superscript"/>
        </w:rPr>
        <w:t>3+</w:t>
      </w:r>
      <w:r w:rsidRPr="00164EB3">
        <w:rPr>
          <w:rFonts w:ascii="Times New Roman" w:hAnsi="Times New Roman" w:cs="Times New Roman"/>
          <w:bCs/>
          <w:sz w:val="24"/>
          <w:szCs w:val="24"/>
        </w:rPr>
        <w:t xml:space="preserve">). </w:t>
      </w:r>
      <w:r w:rsidRPr="00164EB3">
        <w:rPr>
          <w:rFonts w:ascii="Times New Roman" w:hAnsi="Times New Roman" w:cs="Times New Roman"/>
          <w:sz w:val="24"/>
          <w:szCs w:val="24"/>
        </w:rPr>
        <w:t xml:space="preserve">The results are shown in Fig.11 and 12 for </w:t>
      </w:r>
      <w:proofErr w:type="spellStart"/>
      <w:r w:rsidRPr="00164EB3">
        <w:rPr>
          <w:rFonts w:ascii="Times New Roman" w:hAnsi="Times New Roman" w:cs="Times New Roman"/>
          <w:sz w:val="24"/>
          <w:szCs w:val="24"/>
        </w:rPr>
        <w:t>ZnO</w:t>
      </w:r>
      <w:proofErr w:type="spellEnd"/>
      <w:r w:rsidRPr="00164EB3">
        <w:rPr>
          <w:rFonts w:ascii="Times New Roman" w:hAnsi="Times New Roman" w:cs="Times New Roman"/>
          <w:sz w:val="24"/>
          <w:szCs w:val="24"/>
        </w:rPr>
        <w:t>/</w:t>
      </w:r>
      <w:proofErr w:type="spellStart"/>
      <w:r w:rsidRPr="00164EB3">
        <w:rPr>
          <w:rFonts w:ascii="Times New Roman" w:hAnsi="Times New Roman" w:cs="Times New Roman"/>
          <w:sz w:val="24"/>
          <w:szCs w:val="24"/>
        </w:rPr>
        <w:t>CuO</w:t>
      </w:r>
      <w:proofErr w:type="spellEnd"/>
      <w:r w:rsidRPr="00164EB3">
        <w:rPr>
          <w:rFonts w:ascii="Times New Roman" w:hAnsi="Times New Roman" w:cs="Times New Roman"/>
          <w:sz w:val="24"/>
          <w:szCs w:val="24"/>
        </w:rPr>
        <w:t xml:space="preserve"> and </w:t>
      </w:r>
      <w:proofErr w:type="spellStart"/>
      <w:r w:rsidRPr="00164EB3">
        <w:rPr>
          <w:rFonts w:ascii="Times New Roman" w:hAnsi="Times New Roman" w:cs="Times New Roman"/>
          <w:sz w:val="24"/>
          <w:szCs w:val="24"/>
        </w:rPr>
        <w:t>MnO</w:t>
      </w:r>
      <w:proofErr w:type="spellEnd"/>
      <w:r w:rsidRPr="00164EB3">
        <w:rPr>
          <w:rFonts w:ascii="Times New Roman" w:hAnsi="Times New Roman" w:cs="Times New Roman"/>
          <w:sz w:val="24"/>
          <w:szCs w:val="24"/>
        </w:rPr>
        <w:t xml:space="preserve">/ </w:t>
      </w:r>
      <w:proofErr w:type="spellStart"/>
      <w:r w:rsidRPr="00164EB3">
        <w:rPr>
          <w:rFonts w:ascii="Times New Roman" w:hAnsi="Times New Roman" w:cs="Times New Roman"/>
          <w:sz w:val="24"/>
          <w:szCs w:val="24"/>
        </w:rPr>
        <w:t>CuO</w:t>
      </w:r>
      <w:proofErr w:type="spellEnd"/>
      <w:r w:rsidRPr="00164EB3">
        <w:rPr>
          <w:rFonts w:ascii="Times New Roman" w:hAnsi="Times New Roman" w:cs="Times New Roman"/>
          <w:sz w:val="24"/>
          <w:szCs w:val="24"/>
        </w:rPr>
        <w:t xml:space="preserve"> respectively.</w:t>
      </w:r>
      <w:r w:rsidR="00EB670C">
        <w:rPr>
          <w:rFonts w:ascii="Times New Roman" w:hAnsi="Times New Roman" w:cs="Times New Roman"/>
          <w:sz w:val="24"/>
          <w:szCs w:val="24"/>
        </w:rPr>
        <w:t xml:space="preserve"> </w:t>
      </w:r>
      <w:r w:rsidRPr="00EB670C">
        <w:rPr>
          <w:rFonts w:ascii="Times New Roman" w:hAnsi="Times New Roman" w:cs="Times New Roman"/>
          <w:sz w:val="24"/>
          <w:szCs w:val="24"/>
        </w:rPr>
        <w:t xml:space="preserve">Fig.11 </w:t>
      </w:r>
      <w:proofErr w:type="gramStart"/>
      <w:r w:rsidRPr="00EB670C">
        <w:rPr>
          <w:rFonts w:ascii="Times New Roman" w:hAnsi="Times New Roman" w:cs="Times New Roman"/>
          <w:sz w:val="24"/>
          <w:szCs w:val="24"/>
        </w:rPr>
        <w:t xml:space="preserve">shows  </w:t>
      </w:r>
      <w:proofErr w:type="spellStart"/>
      <w:r w:rsidRPr="00EB670C">
        <w:rPr>
          <w:rFonts w:ascii="Times New Roman" w:hAnsi="Times New Roman" w:cs="Times New Roman"/>
          <w:sz w:val="24"/>
          <w:szCs w:val="24"/>
        </w:rPr>
        <w:t>ZnO</w:t>
      </w:r>
      <w:proofErr w:type="spellEnd"/>
      <w:proofErr w:type="gramEnd"/>
      <w:r w:rsidRPr="00EB670C">
        <w:rPr>
          <w:rFonts w:ascii="Times New Roman" w:hAnsi="Times New Roman" w:cs="Times New Roman"/>
          <w:sz w:val="24"/>
          <w:szCs w:val="24"/>
        </w:rPr>
        <w:t>/</w:t>
      </w:r>
      <w:proofErr w:type="spellStart"/>
      <w:r w:rsidRPr="00EB670C">
        <w:rPr>
          <w:rFonts w:ascii="Times New Roman" w:hAnsi="Times New Roman" w:cs="Times New Roman"/>
          <w:sz w:val="24"/>
          <w:szCs w:val="24"/>
        </w:rPr>
        <w:t>CuO</w:t>
      </w:r>
      <w:proofErr w:type="spellEnd"/>
      <w:r w:rsidRPr="00EB670C">
        <w:rPr>
          <w:rFonts w:ascii="Times New Roman" w:hAnsi="Times New Roman" w:cs="Times New Roman"/>
          <w:sz w:val="24"/>
          <w:szCs w:val="24"/>
        </w:rPr>
        <w:t xml:space="preserve"> NPs adsorption efficiencies for Cd2+, Fe3+ and Cr3+ indicating a decrease with increase in concentration of the adsorbent (10 to 30 ppm) from 99.08% to 96.30%, 97.77% to  95.39%  and 98.90% to 95.03% with highest adsorption efficiency at 99.08% (10ppm), 97.77%   (10ppm) and  98.90%  (10ppm)  for Cd2+, Fe3+ and Cr3+ metal ions respectively. </w:t>
      </w:r>
      <w:r w:rsidR="00FF4284" w:rsidRPr="00EB670C">
        <w:rPr>
          <w:rFonts w:ascii="Times New Roman" w:hAnsi="Times New Roman" w:cs="Times New Roman"/>
          <w:sz w:val="24"/>
          <w:szCs w:val="24"/>
        </w:rPr>
        <w:t>This may be due to the increased surface area-to-volume ratio of the adsorbent and reduced competition for adsorption sites</w:t>
      </w:r>
      <w:r w:rsidR="003C1C1F">
        <w:rPr>
          <w:rFonts w:ascii="Times New Roman" w:hAnsi="Times New Roman" w:cs="Times New Roman"/>
          <w:sz w:val="24"/>
          <w:szCs w:val="24"/>
        </w:rPr>
        <w:t xml:space="preserve"> Fig 11</w:t>
      </w:r>
      <w:r w:rsidR="00FF4284" w:rsidRPr="00EB670C">
        <w:rPr>
          <w:rFonts w:ascii="Times New Roman" w:hAnsi="Times New Roman" w:cs="Times New Roman"/>
          <w:sz w:val="24"/>
          <w:szCs w:val="24"/>
        </w:rPr>
        <w:t>, thereby allowing for more efficient adsorption and higher removal efficiency, as observed in similar research carried out by Titus</w:t>
      </w:r>
      <w:r w:rsidR="00FF4284" w:rsidRPr="00EB670C">
        <w:rPr>
          <w:rFonts w:ascii="Times New Roman" w:hAnsi="Times New Roman" w:cs="Times New Roman"/>
          <w:i/>
          <w:iCs/>
          <w:sz w:val="24"/>
          <w:szCs w:val="24"/>
        </w:rPr>
        <w:t xml:space="preserve"> et al</w:t>
      </w:r>
      <w:r w:rsidR="00FF4284" w:rsidRPr="00EB670C">
        <w:rPr>
          <w:rFonts w:ascii="Times New Roman" w:hAnsi="Times New Roman" w:cs="Times New Roman"/>
          <w:sz w:val="24"/>
          <w:szCs w:val="24"/>
        </w:rPr>
        <w:t>. (2021</w:t>
      </w:r>
      <w:r w:rsidR="00FF4284" w:rsidRPr="00EB670C">
        <w:rPr>
          <w:rFonts w:ascii="Times New Roman" w:hAnsi="Times New Roman" w:cs="Times New Roman"/>
          <w:i/>
          <w:iCs/>
          <w:sz w:val="24"/>
          <w:szCs w:val="24"/>
        </w:rPr>
        <w:t>)</w:t>
      </w:r>
      <w:r w:rsidR="00FF4284" w:rsidRPr="00EB670C">
        <w:rPr>
          <w:rFonts w:ascii="Times New Roman" w:hAnsi="Times New Roman" w:cs="Times New Roman"/>
          <w:sz w:val="24"/>
          <w:szCs w:val="24"/>
        </w:rPr>
        <w:t xml:space="preserve"> and </w:t>
      </w:r>
      <w:proofErr w:type="spellStart"/>
      <w:r w:rsidR="00FF4284" w:rsidRPr="00EB670C">
        <w:rPr>
          <w:rFonts w:ascii="Times New Roman" w:hAnsi="Times New Roman" w:cs="Times New Roman"/>
          <w:sz w:val="24"/>
          <w:szCs w:val="24"/>
        </w:rPr>
        <w:t>Kambire</w:t>
      </w:r>
      <w:proofErr w:type="spellEnd"/>
      <w:r w:rsidR="00FF4284" w:rsidRPr="00EB670C">
        <w:rPr>
          <w:rFonts w:ascii="Times New Roman" w:hAnsi="Times New Roman" w:cs="Times New Roman"/>
          <w:sz w:val="24"/>
          <w:szCs w:val="24"/>
        </w:rPr>
        <w:t xml:space="preserve"> </w:t>
      </w:r>
      <w:r w:rsidR="00FF4284" w:rsidRPr="00EB670C">
        <w:rPr>
          <w:rFonts w:ascii="Times New Roman" w:hAnsi="Times New Roman" w:cs="Times New Roman"/>
          <w:i/>
          <w:iCs/>
          <w:sz w:val="24"/>
          <w:szCs w:val="24"/>
        </w:rPr>
        <w:t>et al</w:t>
      </w:r>
      <w:r w:rsidR="00FF4284" w:rsidRPr="00EB670C">
        <w:rPr>
          <w:rFonts w:ascii="Times New Roman" w:hAnsi="Times New Roman" w:cs="Times New Roman"/>
          <w:sz w:val="24"/>
          <w:szCs w:val="24"/>
        </w:rPr>
        <w:t>. (2021).</w:t>
      </w:r>
    </w:p>
    <w:p w14:paraId="719587EF" w14:textId="77777777" w:rsidR="008E029D" w:rsidRPr="00164EB3" w:rsidRDefault="008E029D" w:rsidP="008E029D">
      <w:pPr>
        <w:spacing w:line="360" w:lineRule="auto"/>
        <w:jc w:val="both"/>
        <w:rPr>
          <w:rFonts w:ascii="Times New Roman" w:hAnsi="Times New Roman" w:cs="Times New Roman"/>
          <w:sz w:val="24"/>
          <w:szCs w:val="24"/>
        </w:rPr>
      </w:pPr>
    </w:p>
    <w:p w14:paraId="108CBEA8" w14:textId="77777777" w:rsidR="00F23C5B" w:rsidRDefault="008E029D" w:rsidP="00F23C5B">
      <w:pPr>
        <w:spacing w:line="360" w:lineRule="auto"/>
        <w:jc w:val="center"/>
        <w:rPr>
          <w:rFonts w:ascii="Times New Roman" w:hAnsi="Times New Roman" w:cs="Times New Roman"/>
          <w:b/>
          <w:i/>
          <w:sz w:val="24"/>
          <w:szCs w:val="24"/>
        </w:rPr>
      </w:pPr>
      <w:r w:rsidRPr="00164EB3">
        <w:rPr>
          <w:rFonts w:ascii="Times New Roman" w:hAnsi="Times New Roman" w:cs="Times New Roman"/>
          <w:noProof/>
          <w:sz w:val="24"/>
          <w:szCs w:val="24"/>
          <w:lang w:val="en-GB" w:eastAsia="en-GB"/>
        </w:rPr>
        <w:lastRenderedPageBreak/>
        <w:drawing>
          <wp:inline distT="0" distB="0" distL="0" distR="0" wp14:anchorId="66420E0B" wp14:editId="07C8F574">
            <wp:extent cx="4678680" cy="3023175"/>
            <wp:effectExtent l="0" t="0" r="7620" b="6350"/>
            <wp:docPr id="1509480873" name="Chart 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27AFCFD" w14:textId="77777777" w:rsidR="008E029D" w:rsidRPr="00F23C5B" w:rsidRDefault="008E029D" w:rsidP="00F23C5B">
      <w:pPr>
        <w:spacing w:line="360" w:lineRule="auto"/>
        <w:jc w:val="center"/>
        <w:rPr>
          <w:rFonts w:ascii="Times New Roman" w:hAnsi="Times New Roman" w:cs="Times New Roman"/>
          <w:b/>
          <w:i/>
          <w:sz w:val="24"/>
          <w:szCs w:val="24"/>
        </w:rPr>
      </w:pPr>
      <w:r w:rsidRPr="00311405">
        <w:rPr>
          <w:rFonts w:ascii="Times New Roman" w:hAnsi="Times New Roman" w:cs="Times New Roman"/>
          <w:sz w:val="20"/>
          <w:szCs w:val="20"/>
        </w:rPr>
        <w:t>Fig: 11 effect of initial concentration on the percentage removal of Cd</w:t>
      </w:r>
      <w:r w:rsidRPr="00311405">
        <w:rPr>
          <w:rFonts w:ascii="Times New Roman" w:hAnsi="Times New Roman" w:cs="Times New Roman"/>
          <w:sz w:val="20"/>
          <w:szCs w:val="20"/>
          <w:vertAlign w:val="superscript"/>
        </w:rPr>
        <w:t>2+</w:t>
      </w:r>
      <w:r w:rsidRPr="00311405">
        <w:rPr>
          <w:rFonts w:ascii="Times New Roman" w:hAnsi="Times New Roman" w:cs="Times New Roman"/>
          <w:sz w:val="20"/>
          <w:szCs w:val="20"/>
        </w:rPr>
        <w:t>, Fe</w:t>
      </w:r>
      <w:r w:rsidRPr="00311405">
        <w:rPr>
          <w:rFonts w:ascii="Times New Roman" w:hAnsi="Times New Roman" w:cs="Times New Roman"/>
          <w:sz w:val="20"/>
          <w:szCs w:val="20"/>
          <w:vertAlign w:val="superscript"/>
        </w:rPr>
        <w:t>3+</w:t>
      </w:r>
      <w:r w:rsidRPr="00311405">
        <w:rPr>
          <w:rFonts w:ascii="Times New Roman" w:hAnsi="Times New Roman" w:cs="Times New Roman"/>
          <w:sz w:val="20"/>
          <w:szCs w:val="20"/>
        </w:rPr>
        <w:t xml:space="preserve"> and Cr</w:t>
      </w:r>
      <w:r w:rsidRPr="00311405">
        <w:rPr>
          <w:rFonts w:ascii="Times New Roman" w:hAnsi="Times New Roman" w:cs="Times New Roman"/>
          <w:sz w:val="20"/>
          <w:szCs w:val="20"/>
          <w:vertAlign w:val="superscript"/>
        </w:rPr>
        <w:t xml:space="preserve">3+ </w:t>
      </w:r>
      <w:r w:rsidRPr="00311405">
        <w:rPr>
          <w:rFonts w:ascii="Times New Roman" w:hAnsi="Times New Roman" w:cs="Times New Roman"/>
          <w:sz w:val="20"/>
          <w:szCs w:val="20"/>
        </w:rPr>
        <w:t xml:space="preserve">by the synthesized </w:t>
      </w:r>
      <w:proofErr w:type="spellStart"/>
      <w:r w:rsidRPr="00311405">
        <w:rPr>
          <w:rFonts w:ascii="Times New Roman" w:hAnsi="Times New Roman" w:cs="Times New Roman"/>
          <w:sz w:val="20"/>
          <w:szCs w:val="20"/>
        </w:rPr>
        <w:t>ZnO</w:t>
      </w:r>
      <w:proofErr w:type="spellEnd"/>
      <w:r w:rsidRPr="00311405">
        <w:rPr>
          <w:rFonts w:ascii="Times New Roman" w:hAnsi="Times New Roman" w:cs="Times New Roman"/>
          <w:sz w:val="20"/>
          <w:szCs w:val="20"/>
        </w:rPr>
        <w:t>/</w:t>
      </w:r>
      <w:proofErr w:type="spellStart"/>
      <w:r w:rsidRPr="00311405">
        <w:rPr>
          <w:rFonts w:ascii="Times New Roman" w:hAnsi="Times New Roman" w:cs="Times New Roman"/>
          <w:sz w:val="20"/>
          <w:szCs w:val="20"/>
        </w:rPr>
        <w:t>CuO</w:t>
      </w:r>
      <w:proofErr w:type="spellEnd"/>
      <w:r w:rsidRPr="00311405">
        <w:rPr>
          <w:rFonts w:ascii="Times New Roman" w:hAnsi="Times New Roman" w:cs="Times New Roman"/>
          <w:sz w:val="20"/>
          <w:szCs w:val="20"/>
        </w:rPr>
        <w:t xml:space="preserve"> NPs.</w:t>
      </w:r>
    </w:p>
    <w:p w14:paraId="4348341A" w14:textId="77777777" w:rsidR="008E029D" w:rsidRPr="00164EB3" w:rsidRDefault="008E029D" w:rsidP="00311405">
      <w:pPr>
        <w:jc w:val="center"/>
        <w:rPr>
          <w:rFonts w:ascii="Times New Roman" w:hAnsi="Times New Roman" w:cs="Times New Roman"/>
          <w:sz w:val="24"/>
          <w:szCs w:val="24"/>
        </w:rPr>
      </w:pPr>
      <w:r w:rsidRPr="00164EB3">
        <w:rPr>
          <w:rFonts w:ascii="Times New Roman" w:hAnsi="Times New Roman" w:cs="Times New Roman"/>
          <w:noProof/>
          <w:sz w:val="24"/>
          <w:szCs w:val="24"/>
          <w:lang w:val="en-GB" w:eastAsia="en-GB"/>
        </w:rPr>
        <w:drawing>
          <wp:inline distT="0" distB="0" distL="0" distR="0" wp14:anchorId="18A30BB7" wp14:editId="10BD2142">
            <wp:extent cx="4597268" cy="2639240"/>
            <wp:effectExtent l="0" t="0" r="0" b="8890"/>
            <wp:docPr id="1689086179" name="Chart 1">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4039A25" w14:textId="77777777" w:rsidR="008E029D" w:rsidRPr="00311405" w:rsidRDefault="008E029D" w:rsidP="008E029D">
      <w:pPr>
        <w:pStyle w:val="Heading4"/>
        <w:spacing w:line="240" w:lineRule="auto"/>
        <w:jc w:val="both"/>
        <w:rPr>
          <w:rFonts w:ascii="Times New Roman" w:eastAsiaTheme="minorHAnsi" w:hAnsi="Times New Roman" w:cs="Times New Roman"/>
          <w:b/>
          <w:i w:val="0"/>
          <w:color w:val="auto"/>
          <w:sz w:val="20"/>
          <w:szCs w:val="20"/>
        </w:rPr>
      </w:pPr>
      <w:r w:rsidRPr="00311405">
        <w:rPr>
          <w:rFonts w:ascii="Times New Roman" w:eastAsiaTheme="minorHAnsi" w:hAnsi="Times New Roman" w:cs="Times New Roman"/>
          <w:i w:val="0"/>
          <w:color w:val="auto"/>
          <w:sz w:val="20"/>
          <w:szCs w:val="20"/>
        </w:rPr>
        <w:t>Fig: 12 effect of initial concentration on the percentage removal of Cd</w:t>
      </w:r>
      <w:r w:rsidRPr="00311405">
        <w:rPr>
          <w:rFonts w:ascii="Times New Roman" w:eastAsiaTheme="minorHAnsi" w:hAnsi="Times New Roman" w:cs="Times New Roman"/>
          <w:i w:val="0"/>
          <w:color w:val="auto"/>
          <w:sz w:val="20"/>
          <w:szCs w:val="20"/>
          <w:vertAlign w:val="superscript"/>
        </w:rPr>
        <w:t>2+</w:t>
      </w:r>
      <w:r w:rsidRPr="00311405">
        <w:rPr>
          <w:rFonts w:ascii="Times New Roman" w:eastAsiaTheme="minorHAnsi" w:hAnsi="Times New Roman" w:cs="Times New Roman"/>
          <w:i w:val="0"/>
          <w:color w:val="auto"/>
          <w:sz w:val="20"/>
          <w:szCs w:val="20"/>
        </w:rPr>
        <w:t>, Fe</w:t>
      </w:r>
      <w:r w:rsidRPr="00311405">
        <w:rPr>
          <w:rFonts w:ascii="Times New Roman" w:eastAsiaTheme="minorHAnsi" w:hAnsi="Times New Roman" w:cs="Times New Roman"/>
          <w:i w:val="0"/>
          <w:color w:val="auto"/>
          <w:sz w:val="20"/>
          <w:szCs w:val="20"/>
          <w:vertAlign w:val="superscript"/>
        </w:rPr>
        <w:t>3+</w:t>
      </w:r>
      <w:r w:rsidRPr="00311405">
        <w:rPr>
          <w:rFonts w:ascii="Times New Roman" w:eastAsiaTheme="minorHAnsi" w:hAnsi="Times New Roman" w:cs="Times New Roman"/>
          <w:i w:val="0"/>
          <w:color w:val="auto"/>
          <w:sz w:val="20"/>
          <w:szCs w:val="20"/>
        </w:rPr>
        <w:t xml:space="preserve"> and Cr</w:t>
      </w:r>
      <w:r w:rsidRPr="00311405">
        <w:rPr>
          <w:rFonts w:ascii="Times New Roman" w:eastAsiaTheme="minorHAnsi" w:hAnsi="Times New Roman" w:cs="Times New Roman"/>
          <w:i w:val="0"/>
          <w:color w:val="auto"/>
          <w:sz w:val="20"/>
          <w:szCs w:val="20"/>
          <w:vertAlign w:val="superscript"/>
        </w:rPr>
        <w:t xml:space="preserve">3+ </w:t>
      </w:r>
      <w:r w:rsidRPr="00311405">
        <w:rPr>
          <w:rFonts w:ascii="Times New Roman" w:eastAsiaTheme="minorHAnsi" w:hAnsi="Times New Roman" w:cs="Times New Roman"/>
          <w:i w:val="0"/>
          <w:color w:val="auto"/>
          <w:sz w:val="20"/>
          <w:szCs w:val="20"/>
        </w:rPr>
        <w:t xml:space="preserve">by </w:t>
      </w:r>
      <w:proofErr w:type="spellStart"/>
      <w:r w:rsidRPr="00311405">
        <w:rPr>
          <w:rFonts w:ascii="Times New Roman" w:eastAsiaTheme="minorHAnsi" w:hAnsi="Times New Roman" w:cs="Times New Roman"/>
          <w:i w:val="0"/>
          <w:color w:val="auto"/>
          <w:sz w:val="20"/>
          <w:szCs w:val="20"/>
        </w:rPr>
        <w:t>MnO</w:t>
      </w:r>
      <w:proofErr w:type="spellEnd"/>
      <w:r w:rsidRPr="00311405">
        <w:rPr>
          <w:rFonts w:ascii="Times New Roman" w:eastAsiaTheme="minorHAnsi" w:hAnsi="Times New Roman" w:cs="Times New Roman"/>
          <w:i w:val="0"/>
          <w:color w:val="auto"/>
          <w:sz w:val="20"/>
          <w:szCs w:val="20"/>
        </w:rPr>
        <w:t>/</w:t>
      </w:r>
      <w:proofErr w:type="spellStart"/>
      <w:r w:rsidRPr="00311405">
        <w:rPr>
          <w:rFonts w:ascii="Times New Roman" w:eastAsiaTheme="minorHAnsi" w:hAnsi="Times New Roman" w:cs="Times New Roman"/>
          <w:i w:val="0"/>
          <w:color w:val="auto"/>
          <w:sz w:val="20"/>
          <w:szCs w:val="20"/>
        </w:rPr>
        <w:t>CuO</w:t>
      </w:r>
      <w:proofErr w:type="spellEnd"/>
      <w:r w:rsidRPr="00311405">
        <w:rPr>
          <w:rFonts w:ascii="Times New Roman" w:eastAsiaTheme="minorHAnsi" w:hAnsi="Times New Roman" w:cs="Times New Roman"/>
          <w:i w:val="0"/>
          <w:color w:val="auto"/>
          <w:sz w:val="20"/>
          <w:szCs w:val="20"/>
        </w:rPr>
        <w:t xml:space="preserve"> NPs.</w:t>
      </w:r>
    </w:p>
    <w:p w14:paraId="593D5FF9" w14:textId="77777777" w:rsidR="008E029D" w:rsidRPr="00164EB3" w:rsidRDefault="008E029D" w:rsidP="008E029D">
      <w:pPr>
        <w:spacing w:line="240" w:lineRule="auto"/>
        <w:jc w:val="both"/>
        <w:rPr>
          <w:rFonts w:ascii="Times New Roman" w:hAnsi="Times New Roman" w:cs="Times New Roman"/>
          <w:sz w:val="24"/>
          <w:szCs w:val="24"/>
        </w:rPr>
      </w:pPr>
    </w:p>
    <w:p w14:paraId="2297A7D4" w14:textId="77777777" w:rsidR="008E029D" w:rsidRDefault="008E029D" w:rsidP="008E029D">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Fig.12 above</w:t>
      </w:r>
      <w:r w:rsidRPr="00164EB3">
        <w:rPr>
          <w:rFonts w:ascii="Times New Roman" w:hAnsi="Times New Roman" w:cs="Times New Roman"/>
          <w:b/>
          <w:sz w:val="24"/>
          <w:szCs w:val="24"/>
        </w:rPr>
        <w:t xml:space="preserve"> </w:t>
      </w:r>
      <w:r w:rsidRPr="00164EB3">
        <w:rPr>
          <w:rFonts w:ascii="Times New Roman" w:hAnsi="Times New Roman" w:cs="Times New Roman"/>
          <w:sz w:val="24"/>
          <w:szCs w:val="24"/>
        </w:rPr>
        <w:t xml:space="preserve"> indicates the </w:t>
      </w:r>
      <w:proofErr w:type="spellStart"/>
      <w:r w:rsidRPr="00164EB3">
        <w:rPr>
          <w:rFonts w:ascii="Times New Roman" w:hAnsi="Times New Roman" w:cs="Times New Roman"/>
          <w:bCs/>
          <w:sz w:val="24"/>
          <w:szCs w:val="24"/>
        </w:rPr>
        <w:t>MnO</w:t>
      </w:r>
      <w:proofErr w:type="spellEnd"/>
      <w:r w:rsidRPr="00164EB3">
        <w:rPr>
          <w:rFonts w:ascii="Times New Roman" w:hAnsi="Times New Roman" w:cs="Times New Roman"/>
          <w:bCs/>
          <w:sz w:val="24"/>
          <w:szCs w:val="24"/>
        </w:rPr>
        <w:t>/</w:t>
      </w:r>
      <w:proofErr w:type="spellStart"/>
      <w:r w:rsidRPr="00164EB3">
        <w:rPr>
          <w:rFonts w:ascii="Times New Roman" w:hAnsi="Times New Roman" w:cs="Times New Roman"/>
          <w:bCs/>
          <w:sz w:val="24"/>
          <w:szCs w:val="24"/>
        </w:rPr>
        <w:t>CuO</w:t>
      </w:r>
      <w:proofErr w:type="spellEnd"/>
      <w:r w:rsidRPr="00164EB3">
        <w:rPr>
          <w:rFonts w:ascii="Times New Roman" w:hAnsi="Times New Roman" w:cs="Times New Roman"/>
          <w:b/>
          <w:bCs/>
          <w:sz w:val="24"/>
          <w:szCs w:val="24"/>
        </w:rPr>
        <w:t xml:space="preserve"> </w:t>
      </w:r>
      <w:r w:rsidRPr="00164EB3">
        <w:rPr>
          <w:rFonts w:ascii="Times New Roman" w:hAnsi="Times New Roman" w:cs="Times New Roman"/>
          <w:bCs/>
          <w:sz w:val="24"/>
          <w:szCs w:val="24"/>
        </w:rPr>
        <w:t xml:space="preserve">NPs  </w:t>
      </w:r>
      <w:r w:rsidRPr="00164EB3">
        <w:rPr>
          <w:rFonts w:ascii="Times New Roman" w:hAnsi="Times New Roman" w:cs="Times New Roman"/>
          <w:sz w:val="24"/>
          <w:szCs w:val="24"/>
        </w:rPr>
        <w:t xml:space="preserve">adsorption efficiencies for </w:t>
      </w:r>
      <w:r w:rsidRPr="00164EB3">
        <w:rPr>
          <w:rFonts w:ascii="Times New Roman" w:hAnsi="Times New Roman" w:cs="Times New Roman"/>
          <w:bCs/>
          <w:sz w:val="24"/>
          <w:szCs w:val="24"/>
        </w:rPr>
        <w:t>Cd</w:t>
      </w:r>
      <w:r w:rsidRPr="00164EB3">
        <w:rPr>
          <w:rFonts w:ascii="Times New Roman" w:hAnsi="Times New Roman" w:cs="Times New Roman"/>
          <w:bCs/>
          <w:sz w:val="24"/>
          <w:szCs w:val="24"/>
          <w:vertAlign w:val="superscript"/>
        </w:rPr>
        <w:t>2+</w:t>
      </w:r>
      <w:r w:rsidRPr="00164EB3">
        <w:rPr>
          <w:rFonts w:ascii="Times New Roman" w:hAnsi="Times New Roman" w:cs="Times New Roman"/>
          <w:bCs/>
          <w:sz w:val="24"/>
          <w:szCs w:val="24"/>
        </w:rPr>
        <w:t>, Fe</w:t>
      </w:r>
      <w:r w:rsidRPr="00164EB3">
        <w:rPr>
          <w:rFonts w:ascii="Times New Roman" w:hAnsi="Times New Roman" w:cs="Times New Roman"/>
          <w:bCs/>
          <w:sz w:val="24"/>
          <w:szCs w:val="24"/>
          <w:vertAlign w:val="superscript"/>
        </w:rPr>
        <w:t>3+</w:t>
      </w:r>
      <w:r w:rsidRPr="00164EB3">
        <w:rPr>
          <w:rFonts w:ascii="Times New Roman" w:hAnsi="Times New Roman" w:cs="Times New Roman"/>
          <w:bCs/>
          <w:sz w:val="24"/>
          <w:szCs w:val="24"/>
        </w:rPr>
        <w:t xml:space="preserve"> and Cr</w:t>
      </w:r>
      <w:r w:rsidRPr="00164EB3">
        <w:rPr>
          <w:rFonts w:ascii="Times New Roman" w:hAnsi="Times New Roman" w:cs="Times New Roman"/>
          <w:bCs/>
          <w:sz w:val="24"/>
          <w:szCs w:val="24"/>
          <w:vertAlign w:val="superscript"/>
        </w:rPr>
        <w:t>3+</w:t>
      </w:r>
      <w:r w:rsidRPr="00164EB3">
        <w:rPr>
          <w:rFonts w:ascii="Times New Roman" w:hAnsi="Times New Roman" w:cs="Times New Roman"/>
          <w:b/>
          <w:bCs/>
          <w:i/>
          <w:sz w:val="24"/>
          <w:szCs w:val="24"/>
        </w:rPr>
        <w:t xml:space="preserve">  </w:t>
      </w:r>
      <w:r w:rsidRPr="00164EB3">
        <w:rPr>
          <w:rFonts w:ascii="Times New Roman" w:hAnsi="Times New Roman" w:cs="Times New Roman"/>
          <w:sz w:val="24"/>
          <w:szCs w:val="24"/>
        </w:rPr>
        <w:t xml:space="preserve">showing a decrease with increase in concentration of the adsorbent from </w:t>
      </w:r>
      <w:r w:rsidRPr="00164EB3">
        <w:rPr>
          <w:rFonts w:ascii="Times New Roman" w:eastAsia="Times New Roman" w:hAnsi="Times New Roman" w:cs="Times New Roman"/>
          <w:color w:val="000000"/>
          <w:sz w:val="24"/>
          <w:szCs w:val="24"/>
        </w:rPr>
        <w:t>10 to 30 ppm with observable percentage decrease f</w:t>
      </w:r>
      <w:r w:rsidRPr="00164EB3">
        <w:rPr>
          <w:rFonts w:ascii="Times New Roman" w:hAnsi="Times New Roman" w:cs="Times New Roman"/>
          <w:sz w:val="24"/>
          <w:szCs w:val="24"/>
        </w:rPr>
        <w:t xml:space="preserve">rom 98.72% to 96.64% , 97.52% to 95.75% and 97.05% to 94.91% with highest adsorption efficiency at 98.72% (10ppm), 97.52%  (10ppm) and 97.05% (10ppm)  for </w:t>
      </w:r>
      <w:r w:rsidRPr="00164EB3">
        <w:rPr>
          <w:rFonts w:ascii="Times New Roman" w:hAnsi="Times New Roman" w:cs="Times New Roman"/>
          <w:bCs/>
          <w:sz w:val="24"/>
          <w:szCs w:val="24"/>
        </w:rPr>
        <w:t>Cd</w:t>
      </w:r>
      <w:r w:rsidRPr="00164EB3">
        <w:rPr>
          <w:rFonts w:ascii="Times New Roman" w:hAnsi="Times New Roman" w:cs="Times New Roman"/>
          <w:bCs/>
          <w:sz w:val="24"/>
          <w:szCs w:val="24"/>
          <w:vertAlign w:val="superscript"/>
        </w:rPr>
        <w:t>2+</w:t>
      </w:r>
      <w:r w:rsidRPr="00164EB3">
        <w:rPr>
          <w:rFonts w:ascii="Times New Roman" w:hAnsi="Times New Roman" w:cs="Times New Roman"/>
          <w:bCs/>
          <w:sz w:val="24"/>
          <w:szCs w:val="24"/>
        </w:rPr>
        <w:t>, Fe</w:t>
      </w:r>
      <w:r w:rsidRPr="00164EB3">
        <w:rPr>
          <w:rFonts w:ascii="Times New Roman" w:hAnsi="Times New Roman" w:cs="Times New Roman"/>
          <w:bCs/>
          <w:sz w:val="24"/>
          <w:szCs w:val="24"/>
          <w:vertAlign w:val="superscript"/>
        </w:rPr>
        <w:t>3+</w:t>
      </w:r>
      <w:r w:rsidRPr="00164EB3">
        <w:rPr>
          <w:rFonts w:ascii="Times New Roman" w:hAnsi="Times New Roman" w:cs="Times New Roman"/>
          <w:bCs/>
          <w:sz w:val="24"/>
          <w:szCs w:val="24"/>
        </w:rPr>
        <w:t xml:space="preserve"> and Cr</w:t>
      </w:r>
      <w:r w:rsidRPr="00164EB3">
        <w:rPr>
          <w:rFonts w:ascii="Times New Roman" w:hAnsi="Times New Roman" w:cs="Times New Roman"/>
          <w:bCs/>
          <w:sz w:val="24"/>
          <w:szCs w:val="24"/>
          <w:vertAlign w:val="superscript"/>
        </w:rPr>
        <w:t>3+</w:t>
      </w:r>
      <w:r w:rsidRPr="00164EB3">
        <w:rPr>
          <w:rFonts w:ascii="Times New Roman" w:hAnsi="Times New Roman" w:cs="Times New Roman"/>
          <w:sz w:val="24"/>
          <w:szCs w:val="24"/>
        </w:rPr>
        <w:t xml:space="preserve"> metal ions respectively, the observable higher adsorption at lower </w:t>
      </w:r>
      <w:r w:rsidRPr="00164EB3">
        <w:rPr>
          <w:rFonts w:ascii="Times New Roman" w:hAnsi="Times New Roman" w:cs="Times New Roman"/>
          <w:sz w:val="24"/>
          <w:szCs w:val="24"/>
        </w:rPr>
        <w:lastRenderedPageBreak/>
        <w:t>concentration may be due to increased surface area to volume ratio of the adsorbent which increases the available surface area for adsorption and the reduced competition for the adsorption sites thereby giving higher removal efficiency at lower concentration as observed in similar reaction by Titus</w:t>
      </w:r>
      <w:r w:rsidR="009758AF">
        <w:rPr>
          <w:rFonts w:ascii="Times New Roman" w:hAnsi="Times New Roman" w:cs="Times New Roman"/>
          <w:i/>
          <w:sz w:val="24"/>
          <w:szCs w:val="24"/>
        </w:rPr>
        <w:t xml:space="preserve"> et al</w:t>
      </w:r>
      <w:r w:rsidR="009758AF">
        <w:rPr>
          <w:rFonts w:ascii="Times New Roman" w:hAnsi="Times New Roman" w:cs="Times New Roman"/>
          <w:sz w:val="24"/>
          <w:szCs w:val="24"/>
        </w:rPr>
        <w:t xml:space="preserve">. </w:t>
      </w:r>
      <w:r w:rsidRPr="00164EB3">
        <w:rPr>
          <w:rFonts w:ascii="Times New Roman" w:hAnsi="Times New Roman" w:cs="Times New Roman"/>
          <w:sz w:val="24"/>
          <w:szCs w:val="24"/>
        </w:rPr>
        <w:t>(2021)</w:t>
      </w:r>
      <w:r w:rsidR="009758AF">
        <w:rPr>
          <w:rFonts w:ascii="Times New Roman" w:eastAsia="Times New Roman" w:hAnsi="Times New Roman" w:cs="Times New Roman"/>
          <w:color w:val="000000"/>
          <w:sz w:val="24"/>
          <w:szCs w:val="24"/>
        </w:rPr>
        <w:t xml:space="preserve">  and </w:t>
      </w:r>
      <w:proofErr w:type="spellStart"/>
      <w:r w:rsidRPr="00164EB3">
        <w:rPr>
          <w:rFonts w:ascii="Times New Roman" w:hAnsi="Times New Roman" w:cs="Times New Roman"/>
          <w:sz w:val="24"/>
          <w:szCs w:val="24"/>
        </w:rPr>
        <w:t>Kambire</w:t>
      </w:r>
      <w:proofErr w:type="spellEnd"/>
      <w:r w:rsidRPr="00164EB3">
        <w:rPr>
          <w:rFonts w:ascii="Times New Roman" w:hAnsi="Times New Roman" w:cs="Times New Roman"/>
          <w:sz w:val="24"/>
          <w:szCs w:val="24"/>
        </w:rPr>
        <w:t xml:space="preserve"> </w:t>
      </w:r>
      <w:r w:rsidRPr="00164EB3">
        <w:rPr>
          <w:rFonts w:ascii="Times New Roman" w:hAnsi="Times New Roman" w:cs="Times New Roman"/>
          <w:i/>
          <w:sz w:val="24"/>
          <w:szCs w:val="24"/>
        </w:rPr>
        <w:t xml:space="preserve">et </w:t>
      </w:r>
      <w:r w:rsidRPr="009758AF">
        <w:rPr>
          <w:rFonts w:ascii="Times New Roman" w:hAnsi="Times New Roman" w:cs="Times New Roman"/>
          <w:i/>
          <w:sz w:val="24"/>
          <w:szCs w:val="24"/>
        </w:rPr>
        <w:t>al</w:t>
      </w:r>
      <w:r w:rsidR="009758AF">
        <w:rPr>
          <w:rFonts w:ascii="Times New Roman" w:hAnsi="Times New Roman" w:cs="Times New Roman"/>
          <w:sz w:val="24"/>
          <w:szCs w:val="24"/>
        </w:rPr>
        <w:t>.(</w:t>
      </w:r>
      <w:r w:rsidRPr="009758AF">
        <w:rPr>
          <w:rFonts w:ascii="Times New Roman" w:hAnsi="Times New Roman" w:cs="Times New Roman"/>
          <w:sz w:val="24"/>
          <w:szCs w:val="24"/>
        </w:rPr>
        <w:t>2021</w:t>
      </w:r>
      <w:r w:rsidRPr="00164EB3">
        <w:rPr>
          <w:rFonts w:ascii="Times New Roman" w:hAnsi="Times New Roman" w:cs="Times New Roman"/>
          <w:sz w:val="24"/>
          <w:szCs w:val="24"/>
        </w:rPr>
        <w:t xml:space="preserve">). </w:t>
      </w:r>
    </w:p>
    <w:p w14:paraId="2F0E37B9" w14:textId="77777777" w:rsidR="008E029D" w:rsidRPr="00F23C5B" w:rsidRDefault="008E029D" w:rsidP="008E029D">
      <w:pPr>
        <w:spacing w:line="360" w:lineRule="auto"/>
        <w:jc w:val="both"/>
        <w:rPr>
          <w:rFonts w:ascii="Times New Roman" w:hAnsi="Times New Roman" w:cs="Times New Roman"/>
          <w:b/>
          <w:sz w:val="24"/>
          <w:szCs w:val="24"/>
        </w:rPr>
      </w:pPr>
      <w:r w:rsidRPr="00F23C5B">
        <w:rPr>
          <w:rFonts w:ascii="Times New Roman" w:hAnsi="Times New Roman" w:cs="Times New Roman"/>
          <w:b/>
          <w:sz w:val="24"/>
          <w:szCs w:val="24"/>
        </w:rPr>
        <w:t xml:space="preserve">The effect of adsorbent dosage on </w:t>
      </w:r>
      <w:r w:rsidRPr="00F23C5B">
        <w:rPr>
          <w:rFonts w:ascii="Times New Roman" w:hAnsi="Times New Roman" w:cs="Times New Roman"/>
          <w:b/>
          <w:bCs/>
          <w:sz w:val="24"/>
          <w:szCs w:val="24"/>
        </w:rPr>
        <w:t>Cd</w:t>
      </w:r>
      <w:r w:rsidRPr="00F23C5B">
        <w:rPr>
          <w:rFonts w:ascii="Times New Roman" w:hAnsi="Times New Roman" w:cs="Times New Roman"/>
          <w:b/>
          <w:bCs/>
          <w:sz w:val="24"/>
          <w:szCs w:val="24"/>
          <w:vertAlign w:val="superscript"/>
        </w:rPr>
        <w:t>2+</w:t>
      </w:r>
      <w:r w:rsidRPr="00F23C5B">
        <w:rPr>
          <w:rFonts w:ascii="Times New Roman" w:hAnsi="Times New Roman" w:cs="Times New Roman"/>
          <w:b/>
          <w:bCs/>
          <w:sz w:val="24"/>
          <w:szCs w:val="24"/>
        </w:rPr>
        <w:t>, Fe</w:t>
      </w:r>
      <w:r w:rsidRPr="00F23C5B">
        <w:rPr>
          <w:rFonts w:ascii="Times New Roman" w:hAnsi="Times New Roman" w:cs="Times New Roman"/>
          <w:b/>
          <w:bCs/>
          <w:sz w:val="24"/>
          <w:szCs w:val="24"/>
          <w:vertAlign w:val="superscript"/>
        </w:rPr>
        <w:t>3+</w:t>
      </w:r>
      <w:r w:rsidRPr="00F23C5B">
        <w:rPr>
          <w:rFonts w:ascii="Times New Roman" w:hAnsi="Times New Roman" w:cs="Times New Roman"/>
          <w:b/>
          <w:bCs/>
          <w:sz w:val="24"/>
          <w:szCs w:val="24"/>
        </w:rPr>
        <w:t xml:space="preserve"> and Cr</w:t>
      </w:r>
      <w:r w:rsidRPr="00F23C5B">
        <w:rPr>
          <w:rFonts w:ascii="Times New Roman" w:hAnsi="Times New Roman" w:cs="Times New Roman"/>
          <w:b/>
          <w:bCs/>
          <w:sz w:val="24"/>
          <w:szCs w:val="24"/>
          <w:vertAlign w:val="superscript"/>
        </w:rPr>
        <w:t>3</w:t>
      </w:r>
      <w:r w:rsidRPr="00F23C5B">
        <w:rPr>
          <w:rFonts w:ascii="Times New Roman" w:hAnsi="Times New Roman" w:cs="Times New Roman"/>
          <w:b/>
          <w:i/>
          <w:sz w:val="24"/>
          <w:szCs w:val="24"/>
          <w:vertAlign w:val="superscript"/>
        </w:rPr>
        <w:t>+</w:t>
      </w:r>
      <w:r w:rsidRPr="00F23C5B">
        <w:rPr>
          <w:rFonts w:ascii="Times New Roman" w:hAnsi="Times New Roman" w:cs="Times New Roman"/>
          <w:b/>
          <w:bCs/>
          <w:sz w:val="24"/>
          <w:szCs w:val="24"/>
          <w:vertAlign w:val="superscript"/>
        </w:rPr>
        <w:t xml:space="preserve"> </w:t>
      </w:r>
      <w:r w:rsidRPr="00F23C5B">
        <w:rPr>
          <w:rFonts w:ascii="Times New Roman" w:hAnsi="Times New Roman" w:cs="Times New Roman"/>
          <w:b/>
          <w:sz w:val="24"/>
          <w:szCs w:val="24"/>
        </w:rPr>
        <w:t>removal</w:t>
      </w:r>
    </w:p>
    <w:p w14:paraId="4F7C8787" w14:textId="42B19DAB" w:rsidR="008E029D" w:rsidRPr="00164EB3" w:rsidRDefault="008E029D" w:rsidP="004E2135">
      <w:pPr>
        <w:spacing w:after="0" w:line="360" w:lineRule="auto"/>
        <w:jc w:val="center"/>
        <w:rPr>
          <w:rFonts w:ascii="Times New Roman" w:hAnsi="Times New Roman" w:cs="Times New Roman"/>
          <w:b/>
          <w:i/>
          <w:sz w:val="24"/>
          <w:szCs w:val="24"/>
        </w:rPr>
      </w:pPr>
      <w:r w:rsidRPr="00164EB3">
        <w:rPr>
          <w:rFonts w:ascii="Times New Roman" w:hAnsi="Times New Roman" w:cs="Times New Roman"/>
          <w:noProof/>
          <w:sz w:val="24"/>
          <w:szCs w:val="24"/>
          <w:lang w:val="en-GB" w:eastAsia="en-GB"/>
        </w:rPr>
        <w:drawing>
          <wp:inline distT="0" distB="0" distL="0" distR="0" wp14:anchorId="5C362F82" wp14:editId="25C96BE4">
            <wp:extent cx="4218305" cy="2139950"/>
            <wp:effectExtent l="0" t="0" r="0" b="0"/>
            <wp:docPr id="1645174697" name="Chart 1">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7681F48" w14:textId="77777777" w:rsidR="008E029D" w:rsidRPr="00311405" w:rsidRDefault="008E029D" w:rsidP="00311405">
      <w:pPr>
        <w:spacing w:line="240" w:lineRule="auto"/>
        <w:jc w:val="center"/>
        <w:rPr>
          <w:rFonts w:ascii="Times New Roman" w:hAnsi="Times New Roman" w:cs="Times New Roman"/>
          <w:sz w:val="20"/>
          <w:szCs w:val="20"/>
        </w:rPr>
      </w:pPr>
      <w:r w:rsidRPr="00311405">
        <w:rPr>
          <w:rFonts w:ascii="Times New Roman" w:hAnsi="Times New Roman" w:cs="Times New Roman"/>
          <w:sz w:val="20"/>
          <w:szCs w:val="20"/>
        </w:rPr>
        <w:t>Fig.13 effect of adsorbent dosage on the percentage removal of Cd</w:t>
      </w:r>
      <w:r w:rsidRPr="00311405">
        <w:rPr>
          <w:rFonts w:ascii="Times New Roman" w:hAnsi="Times New Roman" w:cs="Times New Roman"/>
          <w:sz w:val="20"/>
          <w:szCs w:val="20"/>
          <w:vertAlign w:val="superscript"/>
        </w:rPr>
        <w:t>2+</w:t>
      </w:r>
      <w:r w:rsidRPr="00311405">
        <w:rPr>
          <w:rFonts w:ascii="Times New Roman" w:hAnsi="Times New Roman" w:cs="Times New Roman"/>
          <w:sz w:val="20"/>
          <w:szCs w:val="20"/>
        </w:rPr>
        <w:t>, Fe</w:t>
      </w:r>
      <w:r w:rsidRPr="00311405">
        <w:rPr>
          <w:rFonts w:ascii="Times New Roman" w:hAnsi="Times New Roman" w:cs="Times New Roman"/>
          <w:sz w:val="20"/>
          <w:szCs w:val="20"/>
          <w:vertAlign w:val="superscript"/>
        </w:rPr>
        <w:t>3+</w:t>
      </w:r>
      <w:r w:rsidRPr="00311405">
        <w:rPr>
          <w:rFonts w:ascii="Times New Roman" w:hAnsi="Times New Roman" w:cs="Times New Roman"/>
          <w:sz w:val="20"/>
          <w:szCs w:val="20"/>
        </w:rPr>
        <w:t xml:space="preserve"> and Cr</w:t>
      </w:r>
      <w:r w:rsidRPr="00311405">
        <w:rPr>
          <w:rFonts w:ascii="Times New Roman" w:hAnsi="Times New Roman" w:cs="Times New Roman"/>
          <w:sz w:val="20"/>
          <w:szCs w:val="20"/>
          <w:vertAlign w:val="superscript"/>
        </w:rPr>
        <w:t>3+</w:t>
      </w:r>
      <w:r w:rsidRPr="00311405">
        <w:rPr>
          <w:rFonts w:ascii="Times New Roman" w:hAnsi="Times New Roman" w:cs="Times New Roman"/>
          <w:sz w:val="20"/>
          <w:szCs w:val="20"/>
        </w:rPr>
        <w:t xml:space="preserve"> by </w:t>
      </w:r>
      <w:proofErr w:type="spellStart"/>
      <w:r w:rsidRPr="00311405">
        <w:rPr>
          <w:rFonts w:ascii="Times New Roman" w:hAnsi="Times New Roman" w:cs="Times New Roman"/>
          <w:sz w:val="20"/>
          <w:szCs w:val="20"/>
        </w:rPr>
        <w:t>ZnO</w:t>
      </w:r>
      <w:proofErr w:type="spellEnd"/>
      <w:r w:rsidRPr="00311405">
        <w:rPr>
          <w:rFonts w:ascii="Times New Roman" w:hAnsi="Times New Roman" w:cs="Times New Roman"/>
          <w:sz w:val="20"/>
          <w:szCs w:val="20"/>
        </w:rPr>
        <w:t xml:space="preserve"> /</w:t>
      </w:r>
      <w:proofErr w:type="spellStart"/>
      <w:r w:rsidRPr="00311405">
        <w:rPr>
          <w:rFonts w:ascii="Times New Roman" w:hAnsi="Times New Roman" w:cs="Times New Roman"/>
          <w:sz w:val="20"/>
          <w:szCs w:val="20"/>
        </w:rPr>
        <w:t>CuO</w:t>
      </w:r>
      <w:proofErr w:type="spellEnd"/>
      <w:r w:rsidRPr="00311405">
        <w:rPr>
          <w:rFonts w:ascii="Times New Roman" w:hAnsi="Times New Roman" w:cs="Times New Roman"/>
          <w:sz w:val="20"/>
          <w:szCs w:val="20"/>
        </w:rPr>
        <w:t xml:space="preserve"> NPs</w:t>
      </w:r>
    </w:p>
    <w:p w14:paraId="7084F3CE" w14:textId="77777777" w:rsidR="009758AF" w:rsidRDefault="009758AF" w:rsidP="009758AF">
      <w:pPr>
        <w:pStyle w:val="NormalWeb"/>
        <w:spacing w:line="360" w:lineRule="auto"/>
        <w:jc w:val="both"/>
      </w:pPr>
      <w:r>
        <w:t xml:space="preserve">Adsorption efficiencies of </w:t>
      </w:r>
      <w:proofErr w:type="spellStart"/>
      <w:r>
        <w:t>ZnO</w:t>
      </w:r>
      <w:proofErr w:type="spellEnd"/>
      <w:r>
        <w:t>/</w:t>
      </w:r>
      <w:proofErr w:type="spellStart"/>
      <w:r>
        <w:t>CuO</w:t>
      </w:r>
      <w:proofErr w:type="spellEnd"/>
      <w:r>
        <w:rPr>
          <w:rStyle w:val="Strong"/>
        </w:rPr>
        <w:t xml:space="preserve"> </w:t>
      </w:r>
      <w:r>
        <w:t>NPs on Cd²⁺, Fe³⁺, and Cr³⁺ were</w:t>
      </w:r>
      <w:r>
        <w:rPr>
          <w:rStyle w:val="Emphasis"/>
          <w:b/>
          <w:bCs/>
        </w:rPr>
        <w:t xml:space="preserve"> </w:t>
      </w:r>
      <w:r>
        <w:t>investigated by varying the adsorbent dosage of 0.1, 0.2, 0.3, 0.4, and 0.5 g at pH=6, Conc.=10 ppm, time=30 min, and temp.=25°C. Optimum percentage removal for Cd²⁺, Fe³⁺, and</w:t>
      </w:r>
      <w:r>
        <w:rPr>
          <w:rStyle w:val="Strong"/>
        </w:rPr>
        <w:t xml:space="preserve"> </w:t>
      </w:r>
      <w:r>
        <w:t xml:space="preserve">Cr³⁺ was observed at an adsorbent dose of 0.4 g, showing that the percentage removal increased with an increase in the amount of adsorbent dosages. The percentage adsorption increases from 95.23% to 98.98% at the optimum dose of 0.4 g for Cd²⁺ and from 96.54% to 99.06% at the optimum dose of 0.4 g for Fe³⁺ and also from 94.34% to 97.68% for Cr³⁺ at a dosage of 0.4 g, at optimum degradation efficiencies of 98.98%, 99.06%, and 97.68% for both the Cd²⁺, Fe³⁺, and Cr³⁺. The increase in the adsorption efficiency may be attributed to the increasing number of binding sites, which increases with the amount of adsorbent (Rehab </w:t>
      </w:r>
      <w:r>
        <w:rPr>
          <w:rStyle w:val="Emphasis"/>
        </w:rPr>
        <w:t>et al.</w:t>
      </w:r>
      <w:r>
        <w:t xml:space="preserve">, 2024; Ibrahim </w:t>
      </w:r>
      <w:r>
        <w:rPr>
          <w:rStyle w:val="Emphasis"/>
        </w:rPr>
        <w:t>et al</w:t>
      </w:r>
      <w:r>
        <w:t xml:space="preserve">., 2012; </w:t>
      </w:r>
      <w:proofErr w:type="spellStart"/>
      <w:r>
        <w:t>Ghaedi</w:t>
      </w:r>
      <w:proofErr w:type="spellEnd"/>
      <w:r>
        <w:t xml:space="preserve"> </w:t>
      </w:r>
      <w:r>
        <w:rPr>
          <w:rStyle w:val="Emphasis"/>
        </w:rPr>
        <w:t>et al</w:t>
      </w:r>
      <w:r>
        <w:t xml:space="preserve">., 2015; </w:t>
      </w:r>
      <w:proofErr w:type="spellStart"/>
      <w:r>
        <w:t>Kambire</w:t>
      </w:r>
      <w:proofErr w:type="spellEnd"/>
      <w:r>
        <w:t xml:space="preserve"> </w:t>
      </w:r>
      <w:r>
        <w:rPr>
          <w:rStyle w:val="Emphasis"/>
        </w:rPr>
        <w:t>et al</w:t>
      </w:r>
      <w:r>
        <w:t>., 2021).</w:t>
      </w:r>
    </w:p>
    <w:p w14:paraId="378A2032" w14:textId="32FA87E8" w:rsidR="008E029D" w:rsidRPr="00164EB3" w:rsidRDefault="008E029D" w:rsidP="004E2135">
      <w:pPr>
        <w:spacing w:after="0" w:line="240" w:lineRule="auto"/>
        <w:jc w:val="center"/>
        <w:rPr>
          <w:rFonts w:ascii="Times New Roman" w:hAnsi="Times New Roman" w:cs="Times New Roman"/>
          <w:sz w:val="24"/>
          <w:szCs w:val="24"/>
        </w:rPr>
      </w:pPr>
      <w:r w:rsidRPr="00164EB3">
        <w:rPr>
          <w:rFonts w:ascii="Times New Roman" w:hAnsi="Times New Roman" w:cs="Times New Roman"/>
          <w:noProof/>
          <w:sz w:val="24"/>
          <w:szCs w:val="24"/>
          <w:lang w:val="en-GB" w:eastAsia="en-GB"/>
        </w:rPr>
        <w:lastRenderedPageBreak/>
        <w:drawing>
          <wp:inline distT="0" distB="0" distL="0" distR="0" wp14:anchorId="3B3CBF41" wp14:editId="2481E7A6">
            <wp:extent cx="4804410" cy="2286000"/>
            <wp:effectExtent l="0" t="0" r="0" b="0"/>
            <wp:docPr id="1028003075" name="Chart 1">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901E977" w14:textId="1D60AC2E" w:rsidR="008E029D" w:rsidRPr="00311405" w:rsidRDefault="008E029D" w:rsidP="00311405">
      <w:pPr>
        <w:spacing w:line="240" w:lineRule="auto"/>
        <w:jc w:val="center"/>
        <w:rPr>
          <w:rFonts w:ascii="Times New Roman" w:hAnsi="Times New Roman" w:cs="Times New Roman"/>
          <w:sz w:val="20"/>
          <w:szCs w:val="20"/>
        </w:rPr>
      </w:pPr>
      <w:r w:rsidRPr="00311405">
        <w:rPr>
          <w:rFonts w:ascii="Times New Roman" w:hAnsi="Times New Roman" w:cs="Times New Roman"/>
          <w:sz w:val="20"/>
          <w:szCs w:val="20"/>
        </w:rPr>
        <w:t>Fig.1</w:t>
      </w:r>
      <w:r w:rsidR="00FC41E9">
        <w:rPr>
          <w:rFonts w:ascii="Times New Roman" w:hAnsi="Times New Roman" w:cs="Times New Roman"/>
          <w:sz w:val="20"/>
          <w:szCs w:val="20"/>
        </w:rPr>
        <w:t>3</w:t>
      </w:r>
      <w:r w:rsidRPr="00311405">
        <w:rPr>
          <w:rFonts w:ascii="Times New Roman" w:hAnsi="Times New Roman" w:cs="Times New Roman"/>
          <w:sz w:val="20"/>
          <w:szCs w:val="20"/>
        </w:rPr>
        <w:t xml:space="preserve">: effect of adsorbent dosage on the percentage removal of </w:t>
      </w:r>
      <w:r w:rsidRPr="00311405">
        <w:rPr>
          <w:rFonts w:ascii="Times New Roman" w:hAnsi="Times New Roman" w:cs="Times New Roman"/>
          <w:bCs/>
          <w:sz w:val="20"/>
          <w:szCs w:val="20"/>
        </w:rPr>
        <w:t>Cd</w:t>
      </w:r>
      <w:r w:rsidRPr="00311405">
        <w:rPr>
          <w:rFonts w:ascii="Times New Roman" w:hAnsi="Times New Roman" w:cs="Times New Roman"/>
          <w:bCs/>
          <w:sz w:val="20"/>
          <w:szCs w:val="20"/>
          <w:vertAlign w:val="superscript"/>
        </w:rPr>
        <w:t>2+</w:t>
      </w:r>
      <w:r w:rsidRPr="00311405">
        <w:rPr>
          <w:rFonts w:ascii="Times New Roman" w:hAnsi="Times New Roman" w:cs="Times New Roman"/>
          <w:bCs/>
          <w:sz w:val="20"/>
          <w:szCs w:val="20"/>
        </w:rPr>
        <w:t>, Fe</w:t>
      </w:r>
      <w:r w:rsidRPr="00311405">
        <w:rPr>
          <w:rFonts w:ascii="Times New Roman" w:hAnsi="Times New Roman" w:cs="Times New Roman"/>
          <w:bCs/>
          <w:sz w:val="20"/>
          <w:szCs w:val="20"/>
          <w:vertAlign w:val="superscript"/>
        </w:rPr>
        <w:t>3+</w:t>
      </w:r>
      <w:r w:rsidRPr="00311405">
        <w:rPr>
          <w:rFonts w:ascii="Times New Roman" w:hAnsi="Times New Roman" w:cs="Times New Roman"/>
          <w:bCs/>
          <w:sz w:val="20"/>
          <w:szCs w:val="20"/>
        </w:rPr>
        <w:t xml:space="preserve"> and Cr</w:t>
      </w:r>
      <w:r w:rsidRPr="00311405">
        <w:rPr>
          <w:rFonts w:ascii="Times New Roman" w:hAnsi="Times New Roman" w:cs="Times New Roman"/>
          <w:bCs/>
          <w:sz w:val="20"/>
          <w:szCs w:val="20"/>
          <w:vertAlign w:val="superscript"/>
        </w:rPr>
        <w:t>3+</w:t>
      </w:r>
      <w:r w:rsidRPr="00311405">
        <w:rPr>
          <w:rFonts w:ascii="Times New Roman" w:hAnsi="Times New Roman" w:cs="Times New Roman"/>
          <w:bCs/>
          <w:sz w:val="20"/>
          <w:szCs w:val="20"/>
        </w:rPr>
        <w:t xml:space="preserve"> by </w:t>
      </w:r>
      <w:proofErr w:type="spellStart"/>
      <w:r w:rsidRPr="00311405">
        <w:rPr>
          <w:rFonts w:ascii="Times New Roman" w:hAnsi="Times New Roman" w:cs="Times New Roman"/>
          <w:bCs/>
          <w:sz w:val="20"/>
          <w:szCs w:val="20"/>
        </w:rPr>
        <w:t>MnO</w:t>
      </w:r>
      <w:proofErr w:type="spellEnd"/>
      <w:r w:rsidRPr="00311405">
        <w:rPr>
          <w:rFonts w:ascii="Times New Roman" w:hAnsi="Times New Roman" w:cs="Times New Roman"/>
          <w:bCs/>
          <w:sz w:val="20"/>
          <w:szCs w:val="20"/>
        </w:rPr>
        <w:t>/</w:t>
      </w:r>
      <w:proofErr w:type="spellStart"/>
      <w:r w:rsidRPr="00311405">
        <w:rPr>
          <w:rFonts w:ascii="Times New Roman" w:hAnsi="Times New Roman" w:cs="Times New Roman"/>
          <w:bCs/>
          <w:sz w:val="20"/>
          <w:szCs w:val="20"/>
        </w:rPr>
        <w:t>CuO</w:t>
      </w:r>
      <w:proofErr w:type="spellEnd"/>
      <w:r w:rsidRPr="00311405">
        <w:rPr>
          <w:rFonts w:ascii="Times New Roman" w:hAnsi="Times New Roman" w:cs="Times New Roman"/>
          <w:bCs/>
          <w:sz w:val="20"/>
          <w:szCs w:val="20"/>
        </w:rPr>
        <w:t xml:space="preserve"> NPs</w:t>
      </w:r>
    </w:p>
    <w:p w14:paraId="6966691F" w14:textId="77777777" w:rsidR="009758AF" w:rsidRDefault="009758AF" w:rsidP="009758AF">
      <w:pPr>
        <w:pStyle w:val="NormalWeb"/>
        <w:spacing w:line="360" w:lineRule="auto"/>
        <w:jc w:val="both"/>
      </w:pPr>
      <w:r>
        <w:t xml:space="preserve">Adsorption efficiencies of </w:t>
      </w:r>
      <w:proofErr w:type="spellStart"/>
      <w:r>
        <w:t>ZnO</w:t>
      </w:r>
      <w:proofErr w:type="spellEnd"/>
      <w:r>
        <w:t>/</w:t>
      </w:r>
      <w:proofErr w:type="spellStart"/>
      <w:r>
        <w:t>CuO</w:t>
      </w:r>
      <w:proofErr w:type="spellEnd"/>
      <w:r>
        <w:rPr>
          <w:rStyle w:val="Strong"/>
        </w:rPr>
        <w:t xml:space="preserve"> </w:t>
      </w:r>
      <w:r>
        <w:t>NPs on Cd²⁺, Fe³⁺, and Cr³⁺ were</w:t>
      </w:r>
      <w:r>
        <w:rPr>
          <w:rStyle w:val="Emphasis"/>
          <w:b/>
          <w:bCs/>
        </w:rPr>
        <w:t xml:space="preserve"> </w:t>
      </w:r>
      <w:r>
        <w:t xml:space="preserve">investigated by varying the adsorbent dosage of 0.1, 0.2, 0.3, 0.4, and 0.5 g at pH=6, Conc.=10 ppm, time=30 min, and temp.=25°C. The optimum percentage removal for Cd²⁺, Fe³⁺, and Cr³⁺ was observed at an adsorbent dose of 0.4 g, showing that the percentage removal increased with an increase in the amount of adsorbent dosages. The percentage adsorption increases from 95.23% to 98.98% at the optimum dose of 0.4 g for Cd²⁺ and from 96.54% to 99.06% at the optimum dose of 0.4 g for </w:t>
      </w:r>
      <w:r w:rsidRPr="00917B2E">
        <w:rPr>
          <w:rStyle w:val="Strong"/>
          <w:b w:val="0"/>
        </w:rPr>
        <w:t>Fe³⁺</w:t>
      </w:r>
      <w:r>
        <w:t xml:space="preserve"> and also from 94.34% to 97.68% for Cr³⁺ at a dosage of 0.4 g, at optimum degradation efficiencies of 98.98%, 99.06%, and 97.68% for both the Cd²⁺, Fe³⁺, and Cr³⁺. The increase in the adsorption efficiency may be attributed to the increasing number of binding sites, which increases with the amount of adsorbent (Rehab </w:t>
      </w:r>
      <w:r>
        <w:rPr>
          <w:rStyle w:val="Emphasis"/>
        </w:rPr>
        <w:t>et al.</w:t>
      </w:r>
      <w:r>
        <w:t xml:space="preserve">, 2024; Ibrahim </w:t>
      </w:r>
      <w:r>
        <w:rPr>
          <w:rStyle w:val="Emphasis"/>
        </w:rPr>
        <w:t>et al</w:t>
      </w:r>
      <w:r>
        <w:t xml:space="preserve">., 2012; </w:t>
      </w:r>
      <w:proofErr w:type="spellStart"/>
      <w:r>
        <w:t>Ghaedi</w:t>
      </w:r>
      <w:proofErr w:type="spellEnd"/>
      <w:r>
        <w:t xml:space="preserve"> </w:t>
      </w:r>
      <w:r>
        <w:rPr>
          <w:rStyle w:val="Emphasis"/>
        </w:rPr>
        <w:t>et al</w:t>
      </w:r>
      <w:r>
        <w:t xml:space="preserve">., 2015; </w:t>
      </w:r>
      <w:proofErr w:type="spellStart"/>
      <w:r>
        <w:t>Kambire</w:t>
      </w:r>
      <w:proofErr w:type="spellEnd"/>
      <w:r>
        <w:t xml:space="preserve"> </w:t>
      </w:r>
      <w:r>
        <w:rPr>
          <w:rStyle w:val="Emphasis"/>
        </w:rPr>
        <w:t>et al</w:t>
      </w:r>
      <w:r>
        <w:t>., 2021).</w:t>
      </w:r>
    </w:p>
    <w:p w14:paraId="18DBC3E0" w14:textId="77777777" w:rsidR="008E029D" w:rsidRPr="00164EB3" w:rsidRDefault="008E029D" w:rsidP="008E029D">
      <w:pPr>
        <w:spacing w:line="360" w:lineRule="auto"/>
        <w:jc w:val="both"/>
        <w:rPr>
          <w:rFonts w:ascii="Times New Roman" w:hAnsi="Times New Roman" w:cs="Times New Roman"/>
          <w:sz w:val="24"/>
          <w:szCs w:val="24"/>
        </w:rPr>
      </w:pPr>
      <w:r w:rsidRPr="00EB670C">
        <w:rPr>
          <w:rFonts w:ascii="Times New Roman" w:hAnsi="Times New Roman" w:cs="Times New Roman"/>
          <w:b/>
          <w:sz w:val="24"/>
          <w:szCs w:val="24"/>
        </w:rPr>
        <w:t xml:space="preserve">The effect of contact time on </w:t>
      </w:r>
      <w:r w:rsidRPr="00EB670C">
        <w:rPr>
          <w:rFonts w:ascii="Times New Roman" w:hAnsi="Times New Roman" w:cs="Times New Roman"/>
          <w:b/>
          <w:bCs/>
          <w:sz w:val="24"/>
          <w:szCs w:val="24"/>
        </w:rPr>
        <w:t>Cd</w:t>
      </w:r>
      <w:r w:rsidRPr="00EB670C">
        <w:rPr>
          <w:rFonts w:ascii="Times New Roman" w:hAnsi="Times New Roman" w:cs="Times New Roman"/>
          <w:b/>
          <w:bCs/>
          <w:sz w:val="24"/>
          <w:szCs w:val="24"/>
          <w:vertAlign w:val="superscript"/>
        </w:rPr>
        <w:t>2+</w:t>
      </w:r>
      <w:r w:rsidRPr="00EB670C">
        <w:rPr>
          <w:rFonts w:ascii="Times New Roman" w:hAnsi="Times New Roman" w:cs="Times New Roman"/>
          <w:b/>
          <w:bCs/>
          <w:sz w:val="24"/>
          <w:szCs w:val="24"/>
        </w:rPr>
        <w:t>, Fe</w:t>
      </w:r>
      <w:r w:rsidRPr="00EB670C">
        <w:rPr>
          <w:rFonts w:ascii="Times New Roman" w:hAnsi="Times New Roman" w:cs="Times New Roman"/>
          <w:b/>
          <w:bCs/>
          <w:sz w:val="24"/>
          <w:szCs w:val="24"/>
          <w:vertAlign w:val="superscript"/>
        </w:rPr>
        <w:t>3+</w:t>
      </w:r>
      <w:r w:rsidRPr="00EB670C">
        <w:rPr>
          <w:rFonts w:ascii="Times New Roman" w:hAnsi="Times New Roman" w:cs="Times New Roman"/>
          <w:b/>
          <w:bCs/>
          <w:sz w:val="24"/>
          <w:szCs w:val="24"/>
        </w:rPr>
        <w:t xml:space="preserve"> and Cr</w:t>
      </w:r>
      <w:r w:rsidRPr="00EB670C">
        <w:rPr>
          <w:rFonts w:ascii="Times New Roman" w:hAnsi="Times New Roman" w:cs="Times New Roman"/>
          <w:b/>
          <w:bCs/>
          <w:sz w:val="24"/>
          <w:szCs w:val="24"/>
          <w:vertAlign w:val="superscript"/>
        </w:rPr>
        <w:t>3</w:t>
      </w:r>
      <w:r w:rsidRPr="00EB670C">
        <w:rPr>
          <w:rFonts w:ascii="Times New Roman" w:hAnsi="Times New Roman" w:cs="Times New Roman"/>
          <w:b/>
          <w:i/>
          <w:sz w:val="24"/>
          <w:szCs w:val="24"/>
          <w:vertAlign w:val="superscript"/>
        </w:rPr>
        <w:t>+</w:t>
      </w:r>
      <w:r w:rsidRPr="00EB670C">
        <w:rPr>
          <w:rFonts w:ascii="Times New Roman" w:hAnsi="Times New Roman" w:cs="Times New Roman"/>
          <w:b/>
          <w:bCs/>
          <w:sz w:val="24"/>
          <w:szCs w:val="24"/>
          <w:vertAlign w:val="superscript"/>
        </w:rPr>
        <w:t xml:space="preserve"> </w:t>
      </w:r>
      <w:r w:rsidRPr="00EB670C">
        <w:rPr>
          <w:rFonts w:ascii="Times New Roman" w:hAnsi="Times New Roman" w:cs="Times New Roman"/>
          <w:b/>
          <w:sz w:val="24"/>
          <w:szCs w:val="24"/>
        </w:rPr>
        <w:t>removal</w:t>
      </w:r>
    </w:p>
    <w:p w14:paraId="41F61448" w14:textId="77777777" w:rsidR="008E029D" w:rsidRPr="00164EB3" w:rsidRDefault="008E029D" w:rsidP="008E029D">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The effect of agitation time on adsorption capacity of the adsorbent on Cd</w:t>
      </w:r>
      <w:r w:rsidRPr="00164EB3">
        <w:rPr>
          <w:rFonts w:ascii="Times New Roman" w:hAnsi="Times New Roman" w:cs="Times New Roman"/>
          <w:sz w:val="24"/>
          <w:szCs w:val="24"/>
          <w:vertAlign w:val="superscript"/>
        </w:rPr>
        <w:t>2+</w:t>
      </w:r>
      <w:r w:rsidRPr="00164EB3">
        <w:rPr>
          <w:rFonts w:ascii="Times New Roman" w:hAnsi="Times New Roman" w:cs="Times New Roman"/>
          <w:sz w:val="24"/>
          <w:szCs w:val="24"/>
        </w:rPr>
        <w:t>, Fe</w:t>
      </w:r>
      <w:r w:rsidRPr="00164EB3">
        <w:rPr>
          <w:rFonts w:ascii="Times New Roman" w:hAnsi="Times New Roman" w:cs="Times New Roman"/>
          <w:sz w:val="24"/>
          <w:szCs w:val="24"/>
          <w:vertAlign w:val="superscript"/>
        </w:rPr>
        <w:t xml:space="preserve">3+ </w:t>
      </w:r>
      <w:r w:rsidRPr="00164EB3">
        <w:rPr>
          <w:rFonts w:ascii="Times New Roman" w:hAnsi="Times New Roman" w:cs="Times New Roman"/>
          <w:sz w:val="24"/>
          <w:szCs w:val="24"/>
        </w:rPr>
        <w:t>and Cr</w:t>
      </w:r>
      <w:r w:rsidRPr="00164EB3">
        <w:rPr>
          <w:rFonts w:ascii="Times New Roman" w:hAnsi="Times New Roman" w:cs="Times New Roman"/>
          <w:sz w:val="24"/>
          <w:szCs w:val="24"/>
          <w:vertAlign w:val="superscript"/>
        </w:rPr>
        <w:t>3+</w:t>
      </w:r>
      <w:r w:rsidRPr="00164EB3">
        <w:rPr>
          <w:rFonts w:ascii="Times New Roman" w:hAnsi="Times New Roman" w:cs="Times New Roman"/>
          <w:b/>
          <w:sz w:val="24"/>
          <w:szCs w:val="24"/>
          <w:vertAlign w:val="superscript"/>
        </w:rPr>
        <w:t xml:space="preserve"> </w:t>
      </w:r>
      <w:r w:rsidRPr="00164EB3">
        <w:rPr>
          <w:rFonts w:ascii="Times New Roman" w:hAnsi="Times New Roman" w:cs="Times New Roman"/>
          <w:sz w:val="24"/>
          <w:szCs w:val="24"/>
        </w:rPr>
        <w:t>solutions at different contact time of 10, 20, 30, 40 and 50min at optimum condition of metal ions concentrations at 10ppm for Cd</w:t>
      </w:r>
      <w:r w:rsidRPr="00164EB3">
        <w:rPr>
          <w:rFonts w:ascii="Times New Roman" w:hAnsi="Times New Roman" w:cs="Times New Roman"/>
          <w:sz w:val="24"/>
          <w:szCs w:val="24"/>
          <w:vertAlign w:val="superscript"/>
        </w:rPr>
        <w:t>2+</w:t>
      </w:r>
      <w:r w:rsidRPr="00164EB3">
        <w:rPr>
          <w:rFonts w:ascii="Times New Roman" w:hAnsi="Times New Roman" w:cs="Times New Roman"/>
          <w:sz w:val="24"/>
          <w:szCs w:val="24"/>
        </w:rPr>
        <w:t>, Fe</w:t>
      </w:r>
      <w:r w:rsidRPr="00164EB3">
        <w:rPr>
          <w:rFonts w:ascii="Times New Roman" w:hAnsi="Times New Roman" w:cs="Times New Roman"/>
          <w:sz w:val="24"/>
          <w:szCs w:val="24"/>
          <w:vertAlign w:val="superscript"/>
        </w:rPr>
        <w:t xml:space="preserve">3+ </w:t>
      </w:r>
      <w:r w:rsidRPr="00164EB3">
        <w:rPr>
          <w:rFonts w:ascii="Times New Roman" w:hAnsi="Times New Roman" w:cs="Times New Roman"/>
          <w:sz w:val="24"/>
          <w:szCs w:val="24"/>
        </w:rPr>
        <w:t>and Cr</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pH of 6 adsorbent of doses of 0.4g respectively at temperature of 25</w:t>
      </w:r>
      <w:r w:rsidRPr="00164EB3">
        <w:rPr>
          <w:rFonts w:ascii="Times New Roman" w:hAnsi="Times New Roman" w:cs="Times New Roman"/>
          <w:sz w:val="24"/>
          <w:szCs w:val="24"/>
          <w:vertAlign w:val="superscript"/>
        </w:rPr>
        <w:t>o</w:t>
      </w:r>
      <w:r w:rsidRPr="00164EB3">
        <w:rPr>
          <w:rFonts w:ascii="Times New Roman" w:hAnsi="Times New Roman" w:cs="Times New Roman"/>
          <w:sz w:val="24"/>
          <w:szCs w:val="24"/>
        </w:rPr>
        <w:t>C.</w:t>
      </w:r>
    </w:p>
    <w:p w14:paraId="1874F8EF" w14:textId="503CA081" w:rsidR="008E029D" w:rsidRPr="00164EB3" w:rsidRDefault="008E029D" w:rsidP="004E2135">
      <w:pPr>
        <w:spacing w:line="240" w:lineRule="auto"/>
        <w:jc w:val="center"/>
        <w:rPr>
          <w:rFonts w:ascii="Times New Roman" w:hAnsi="Times New Roman" w:cs="Times New Roman"/>
          <w:sz w:val="24"/>
          <w:szCs w:val="24"/>
        </w:rPr>
      </w:pPr>
      <w:r w:rsidRPr="00164EB3">
        <w:rPr>
          <w:rFonts w:ascii="Times New Roman" w:hAnsi="Times New Roman" w:cs="Times New Roman"/>
          <w:noProof/>
          <w:sz w:val="24"/>
          <w:szCs w:val="24"/>
          <w:lang w:val="en-GB" w:eastAsia="en-GB"/>
        </w:rPr>
        <w:lastRenderedPageBreak/>
        <w:drawing>
          <wp:inline distT="0" distB="0" distL="0" distR="0" wp14:anchorId="26A08646" wp14:editId="774C0364">
            <wp:extent cx="4572000" cy="2152650"/>
            <wp:effectExtent l="0" t="0" r="0" b="0"/>
            <wp:docPr id="433765756" name="Chart 1">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7E9614" w14:textId="77777777" w:rsidR="008E029D" w:rsidRPr="00EB670C" w:rsidRDefault="008E029D" w:rsidP="00EB670C">
      <w:pPr>
        <w:pStyle w:val="Heading4"/>
        <w:spacing w:line="240" w:lineRule="auto"/>
        <w:jc w:val="center"/>
        <w:rPr>
          <w:rFonts w:ascii="Times New Roman" w:eastAsiaTheme="minorHAnsi" w:hAnsi="Times New Roman" w:cs="Times New Roman"/>
          <w:b/>
          <w:i w:val="0"/>
          <w:color w:val="auto"/>
          <w:sz w:val="20"/>
          <w:szCs w:val="20"/>
        </w:rPr>
      </w:pPr>
      <w:r w:rsidRPr="00EB670C">
        <w:rPr>
          <w:rFonts w:ascii="Times New Roman" w:hAnsi="Times New Roman" w:cs="Times New Roman"/>
          <w:i w:val="0"/>
          <w:color w:val="auto"/>
          <w:sz w:val="20"/>
          <w:szCs w:val="20"/>
        </w:rPr>
        <w:t>Fig.14</w:t>
      </w:r>
      <w:r w:rsidRPr="00EB670C">
        <w:rPr>
          <w:rFonts w:ascii="Times New Roman" w:eastAsiaTheme="minorHAnsi" w:hAnsi="Times New Roman" w:cs="Times New Roman"/>
          <w:i w:val="0"/>
          <w:color w:val="auto"/>
          <w:sz w:val="20"/>
          <w:szCs w:val="20"/>
        </w:rPr>
        <w:t xml:space="preserve">: effect of contact time on the percentage removal of </w:t>
      </w:r>
      <w:r w:rsidRPr="00EB670C">
        <w:rPr>
          <w:rFonts w:ascii="Times New Roman" w:hAnsi="Times New Roman" w:cs="Times New Roman"/>
          <w:i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Cd</w:t>
      </w:r>
      <w:r w:rsidRPr="00EB670C">
        <w:rPr>
          <w:rFonts w:ascii="Times New Roman" w:hAnsi="Times New Roman" w:cs="Times New Roman"/>
          <w:i w:val="0"/>
          <w:color w:val="000000" w:themeColor="text1"/>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EB670C">
        <w:rPr>
          <w:rFonts w:ascii="Times New Roman" w:hAnsi="Times New Roman" w:cs="Times New Roman"/>
          <w:i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Fe</w:t>
      </w:r>
      <w:r w:rsidRPr="00EB670C">
        <w:rPr>
          <w:rFonts w:ascii="Times New Roman" w:hAnsi="Times New Roman" w:cs="Times New Roman"/>
          <w:i w:val="0"/>
          <w:color w:val="000000" w:themeColor="text1"/>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EB670C">
        <w:rPr>
          <w:rFonts w:ascii="Times New Roman" w:hAnsi="Times New Roman" w:cs="Times New Roman"/>
          <w:i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Cr</w:t>
      </w:r>
      <w:r w:rsidRPr="00EB670C">
        <w:rPr>
          <w:rFonts w:ascii="Times New Roman" w:hAnsi="Times New Roman" w:cs="Times New Roman"/>
          <w:i w:val="0"/>
          <w:color w:val="000000" w:themeColor="text1"/>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EB670C">
        <w:rPr>
          <w:rFonts w:ascii="Times New Roman" w:eastAsiaTheme="minorHAnsi" w:hAnsi="Times New Roman" w:cs="Times New Roman"/>
          <w:i w:val="0"/>
          <w:color w:val="auto"/>
          <w:sz w:val="20"/>
          <w:szCs w:val="20"/>
        </w:rPr>
        <w:t xml:space="preserve">by </w:t>
      </w:r>
      <w:proofErr w:type="spellStart"/>
      <w:r w:rsidRPr="00EB670C">
        <w:rPr>
          <w:rFonts w:ascii="Times New Roman" w:eastAsiaTheme="minorHAnsi" w:hAnsi="Times New Roman" w:cs="Times New Roman"/>
          <w:i w:val="0"/>
          <w:color w:val="auto"/>
          <w:sz w:val="20"/>
          <w:szCs w:val="20"/>
        </w:rPr>
        <w:t>ZnO</w:t>
      </w:r>
      <w:proofErr w:type="spellEnd"/>
      <w:r w:rsidRPr="00EB670C">
        <w:rPr>
          <w:rFonts w:ascii="Times New Roman" w:eastAsiaTheme="minorHAnsi" w:hAnsi="Times New Roman" w:cs="Times New Roman"/>
          <w:i w:val="0"/>
          <w:color w:val="auto"/>
          <w:sz w:val="20"/>
          <w:szCs w:val="20"/>
        </w:rPr>
        <w:t>/</w:t>
      </w:r>
      <w:proofErr w:type="spellStart"/>
      <w:r w:rsidRPr="00EB670C">
        <w:rPr>
          <w:rFonts w:ascii="Times New Roman" w:eastAsiaTheme="minorHAnsi" w:hAnsi="Times New Roman" w:cs="Times New Roman"/>
          <w:i w:val="0"/>
          <w:color w:val="auto"/>
          <w:sz w:val="20"/>
          <w:szCs w:val="20"/>
        </w:rPr>
        <w:t>CuO</w:t>
      </w:r>
      <w:proofErr w:type="spellEnd"/>
      <w:r w:rsidRPr="00EB670C">
        <w:rPr>
          <w:rFonts w:ascii="Times New Roman" w:eastAsiaTheme="minorHAnsi" w:hAnsi="Times New Roman" w:cs="Times New Roman"/>
          <w:i w:val="0"/>
          <w:color w:val="auto"/>
          <w:sz w:val="20"/>
          <w:szCs w:val="20"/>
        </w:rPr>
        <w:t xml:space="preserve"> NPs</w:t>
      </w:r>
    </w:p>
    <w:p w14:paraId="45507261" w14:textId="77777777" w:rsidR="008E029D" w:rsidRPr="00164EB3" w:rsidRDefault="008E029D" w:rsidP="008E029D">
      <w:pPr>
        <w:spacing w:line="360" w:lineRule="auto"/>
        <w:jc w:val="both"/>
        <w:rPr>
          <w:rFonts w:ascii="Times New Roman" w:hAnsi="Times New Roman" w:cs="Times New Roman"/>
          <w:sz w:val="24"/>
          <w:szCs w:val="24"/>
        </w:rPr>
      </w:pPr>
    </w:p>
    <w:p w14:paraId="3A40C968" w14:textId="77777777" w:rsidR="009758AF" w:rsidRDefault="009758AF" w:rsidP="006B5E6A">
      <w:pPr>
        <w:pStyle w:val="NormalWeb"/>
        <w:spacing w:line="360" w:lineRule="auto"/>
        <w:jc w:val="both"/>
      </w:pPr>
      <w:r>
        <w:t xml:space="preserve">The effect of contact time as shown in Fig. 14 above shows the percentage removal increases with an increase in contact time until it reaches equilibrium contact time. In the increase in adsorption that was observed, the percentage adsorption increased from 94.53% to 98.92%, 94.92% to 97.97%, and 92.79% to 96.92% for Cd²⁺, Fe³⁺, and Cr³⁺, with the highest percentage adsorption of 98.92% (40 mins), 97.97% (50 mins), and 96.92% (40 mins), respectively. In the early stage of adsorption, a greater number of vacant sites are available for adsorption to proceed. As constant time increases, the adsorption capacity increases until it reaches optimum; the maximum number of sites that got adsorbed to the </w:t>
      </w:r>
      <w:proofErr w:type="spellStart"/>
      <w:r>
        <w:t>ZnO</w:t>
      </w:r>
      <w:proofErr w:type="spellEnd"/>
      <w:r>
        <w:t>/</w:t>
      </w:r>
      <w:proofErr w:type="spellStart"/>
      <w:r>
        <w:t>CuO</w:t>
      </w:r>
      <w:proofErr w:type="spellEnd"/>
      <w:r>
        <w:t xml:space="preserve"> NPs</w:t>
      </w:r>
      <w:r>
        <w:rPr>
          <w:rStyle w:val="Strong"/>
        </w:rPr>
        <w:t xml:space="preserve"> </w:t>
      </w:r>
      <w:r>
        <w:t xml:space="preserve">increases, which makes it difficult for it to search for the very few remaining sites; thus, the rate of adsorption remains constant as agitation. Taman </w:t>
      </w:r>
      <w:r>
        <w:rPr>
          <w:rStyle w:val="Emphasis"/>
        </w:rPr>
        <w:t>et al.</w:t>
      </w:r>
      <w:r>
        <w:t xml:space="preserve"> (2015) and </w:t>
      </w:r>
      <w:proofErr w:type="spellStart"/>
      <w:r>
        <w:t>Nyoni</w:t>
      </w:r>
      <w:proofErr w:type="spellEnd"/>
      <w:r>
        <w:t xml:space="preserve"> </w:t>
      </w:r>
      <w:r>
        <w:rPr>
          <w:rStyle w:val="Emphasis"/>
        </w:rPr>
        <w:t xml:space="preserve">et </w:t>
      </w:r>
      <w:r>
        <w:t>a</w:t>
      </w:r>
      <w:r>
        <w:rPr>
          <w:rStyle w:val="Emphasis"/>
        </w:rPr>
        <w:t>l</w:t>
      </w:r>
      <w:r>
        <w:t xml:space="preserve">. (2017). </w:t>
      </w:r>
      <w:r w:rsidR="00EB670C">
        <w:t xml:space="preserve">See </w:t>
      </w:r>
      <w:r>
        <w:t xml:space="preserve">Fig. 15: The effect of agitation time on adsorption capacity of the synthesized </w:t>
      </w:r>
      <w:proofErr w:type="spellStart"/>
      <w:r>
        <w:t>MnO</w:t>
      </w:r>
      <w:proofErr w:type="spellEnd"/>
      <w:r>
        <w:t>/</w:t>
      </w:r>
      <w:proofErr w:type="spellStart"/>
      <w:r>
        <w:t>CuO</w:t>
      </w:r>
      <w:proofErr w:type="spellEnd"/>
      <w:r>
        <w:t xml:space="preserve"> NPs on Cd²⁺, Fe³⁺, and Cr³⁺.</w:t>
      </w:r>
    </w:p>
    <w:p w14:paraId="627B7046" w14:textId="77777777" w:rsidR="008E029D" w:rsidRPr="00164EB3" w:rsidRDefault="008E029D" w:rsidP="004E2135">
      <w:pPr>
        <w:spacing w:after="0" w:line="240" w:lineRule="auto"/>
        <w:jc w:val="center"/>
        <w:rPr>
          <w:rFonts w:ascii="Times New Roman" w:hAnsi="Times New Roman" w:cs="Times New Roman"/>
          <w:sz w:val="24"/>
          <w:szCs w:val="24"/>
        </w:rPr>
      </w:pPr>
      <w:r w:rsidRPr="00164EB3">
        <w:rPr>
          <w:rFonts w:ascii="Times New Roman" w:hAnsi="Times New Roman" w:cs="Times New Roman"/>
          <w:noProof/>
          <w:sz w:val="24"/>
          <w:szCs w:val="24"/>
          <w:lang w:val="en-GB" w:eastAsia="en-GB"/>
        </w:rPr>
        <w:lastRenderedPageBreak/>
        <w:drawing>
          <wp:inline distT="0" distB="0" distL="0" distR="0" wp14:anchorId="3A2B1CF9" wp14:editId="230349DC">
            <wp:extent cx="4537075" cy="2432050"/>
            <wp:effectExtent l="0" t="0" r="0" b="6350"/>
            <wp:docPr id="1516464986" name="Chart 1">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48F10EF" w14:textId="77777777" w:rsidR="008E029D" w:rsidRPr="00EB670C" w:rsidRDefault="008E029D" w:rsidP="00EB670C">
      <w:pPr>
        <w:spacing w:line="240" w:lineRule="auto"/>
        <w:jc w:val="center"/>
        <w:rPr>
          <w:rFonts w:ascii="Times New Roman" w:hAnsi="Times New Roman" w:cs="Times New Roman"/>
          <w:sz w:val="20"/>
          <w:szCs w:val="20"/>
        </w:rPr>
      </w:pPr>
      <w:r w:rsidRPr="00EB670C">
        <w:rPr>
          <w:rFonts w:ascii="Times New Roman" w:hAnsi="Times New Roman" w:cs="Times New Roman"/>
          <w:sz w:val="20"/>
          <w:szCs w:val="20"/>
        </w:rPr>
        <w:t>Fig.15: effect of contact time on the percentage removal of Cd</w:t>
      </w:r>
      <w:r w:rsidRPr="00EB670C">
        <w:rPr>
          <w:rFonts w:ascii="Times New Roman" w:hAnsi="Times New Roman" w:cs="Times New Roman"/>
          <w:sz w:val="20"/>
          <w:szCs w:val="20"/>
          <w:vertAlign w:val="superscript"/>
        </w:rPr>
        <w:t>2+</w:t>
      </w:r>
      <w:r w:rsidRPr="00EB670C">
        <w:rPr>
          <w:rFonts w:ascii="Times New Roman" w:hAnsi="Times New Roman" w:cs="Times New Roman"/>
          <w:sz w:val="20"/>
          <w:szCs w:val="20"/>
        </w:rPr>
        <w:t>, Fe</w:t>
      </w:r>
      <w:r w:rsidRPr="00EB670C">
        <w:rPr>
          <w:rFonts w:ascii="Times New Roman" w:hAnsi="Times New Roman" w:cs="Times New Roman"/>
          <w:sz w:val="20"/>
          <w:szCs w:val="20"/>
          <w:vertAlign w:val="superscript"/>
        </w:rPr>
        <w:t>3+</w:t>
      </w:r>
      <w:r w:rsidRPr="00EB670C">
        <w:rPr>
          <w:rFonts w:ascii="Times New Roman" w:hAnsi="Times New Roman" w:cs="Times New Roman"/>
          <w:sz w:val="20"/>
          <w:szCs w:val="20"/>
        </w:rPr>
        <w:t xml:space="preserve"> and Cr</w:t>
      </w:r>
      <w:r w:rsidRPr="00EB670C">
        <w:rPr>
          <w:rFonts w:ascii="Times New Roman" w:hAnsi="Times New Roman" w:cs="Times New Roman"/>
          <w:sz w:val="20"/>
          <w:szCs w:val="20"/>
          <w:vertAlign w:val="superscript"/>
        </w:rPr>
        <w:t>3+</w:t>
      </w:r>
      <w:r w:rsidRPr="00EB670C">
        <w:rPr>
          <w:rFonts w:ascii="Times New Roman" w:hAnsi="Times New Roman" w:cs="Times New Roman"/>
          <w:sz w:val="20"/>
          <w:szCs w:val="20"/>
        </w:rPr>
        <w:t xml:space="preserve">by </w:t>
      </w:r>
      <w:proofErr w:type="spellStart"/>
      <w:r w:rsidRPr="00EB670C">
        <w:rPr>
          <w:rFonts w:ascii="Times New Roman" w:hAnsi="Times New Roman" w:cs="Times New Roman"/>
          <w:sz w:val="20"/>
          <w:szCs w:val="20"/>
        </w:rPr>
        <w:t>MnO</w:t>
      </w:r>
      <w:proofErr w:type="spellEnd"/>
      <w:r w:rsidRPr="00EB670C">
        <w:rPr>
          <w:rFonts w:ascii="Times New Roman" w:hAnsi="Times New Roman" w:cs="Times New Roman"/>
          <w:sz w:val="20"/>
          <w:szCs w:val="20"/>
        </w:rPr>
        <w:t>/</w:t>
      </w:r>
      <w:proofErr w:type="spellStart"/>
      <w:r w:rsidRPr="00EB670C">
        <w:rPr>
          <w:rFonts w:ascii="Times New Roman" w:hAnsi="Times New Roman" w:cs="Times New Roman"/>
          <w:sz w:val="20"/>
          <w:szCs w:val="20"/>
        </w:rPr>
        <w:t>CuO</w:t>
      </w:r>
      <w:proofErr w:type="spellEnd"/>
      <w:r w:rsidRPr="00EB670C">
        <w:rPr>
          <w:rFonts w:ascii="Times New Roman" w:hAnsi="Times New Roman" w:cs="Times New Roman"/>
          <w:sz w:val="20"/>
          <w:szCs w:val="20"/>
        </w:rPr>
        <w:t xml:space="preserve"> NPs</w:t>
      </w:r>
    </w:p>
    <w:p w14:paraId="6F89830D" w14:textId="77777777" w:rsidR="006B5E6A" w:rsidRDefault="006B5E6A" w:rsidP="006B5E6A">
      <w:pPr>
        <w:pStyle w:val="NormalWeb"/>
        <w:spacing w:line="360" w:lineRule="auto"/>
        <w:jc w:val="both"/>
      </w:pPr>
      <w:r>
        <w:t xml:space="preserve">The result shows the increase in percentage adsorption with an increase in contact time until it reaches equilibrium contact time. In the increase in adsorption that was observed, the percentage adsorption increased from 95.92% to 98.91%, 94.83% to 97.96%, and 95.54% to 97.35% for Cd²⁺, Fe³⁺, and Cr³⁺, with the highest percentage adsorption of 98.91% (40 mins), 97.96% (40 mins), and 97.35% (40 mins), respectively. In the early stage of adsorption, a greater number of vacant sites are available for adsorption to proceed. As constant time increases, the adsorption capacity increases until it reaches optimum; the maximum number of sites that got adsorbed to the </w:t>
      </w:r>
      <w:proofErr w:type="spellStart"/>
      <w:r>
        <w:t>MnO</w:t>
      </w:r>
      <w:proofErr w:type="spellEnd"/>
      <w:r>
        <w:t>/</w:t>
      </w:r>
      <w:proofErr w:type="spellStart"/>
      <w:r>
        <w:t>CuO</w:t>
      </w:r>
      <w:proofErr w:type="spellEnd"/>
      <w:r>
        <w:t xml:space="preserve"> NPs</w:t>
      </w:r>
      <w:r>
        <w:rPr>
          <w:rStyle w:val="Strong"/>
        </w:rPr>
        <w:t xml:space="preserve"> </w:t>
      </w:r>
      <w:r w:rsidRPr="006B5E6A">
        <w:rPr>
          <w:rStyle w:val="Strong"/>
          <w:b w:val="0"/>
        </w:rPr>
        <w:t>increases,</w:t>
      </w:r>
      <w:r>
        <w:t xml:space="preserve"> which makes it difficult for it to search for the very few remaining sites; thus, the rate of adsorption remains constant as agitation Taman </w:t>
      </w:r>
      <w:r>
        <w:rPr>
          <w:rStyle w:val="Emphasis"/>
        </w:rPr>
        <w:t>et al.</w:t>
      </w:r>
      <w:r>
        <w:t xml:space="preserve"> (2015) and </w:t>
      </w:r>
      <w:proofErr w:type="spellStart"/>
      <w:r>
        <w:t>Nyoni</w:t>
      </w:r>
      <w:proofErr w:type="spellEnd"/>
      <w:r>
        <w:t xml:space="preserve"> </w:t>
      </w:r>
      <w:r>
        <w:rPr>
          <w:rStyle w:val="Emphasis"/>
        </w:rPr>
        <w:t xml:space="preserve">et </w:t>
      </w:r>
      <w:r>
        <w:t>a</w:t>
      </w:r>
      <w:r>
        <w:rPr>
          <w:rStyle w:val="Emphasis"/>
        </w:rPr>
        <w:t>l</w:t>
      </w:r>
      <w:r>
        <w:t>. (2017).</w:t>
      </w:r>
    </w:p>
    <w:p w14:paraId="7DF9B21A" w14:textId="77777777" w:rsidR="008E029D" w:rsidRPr="00281140" w:rsidRDefault="008E029D" w:rsidP="008E029D">
      <w:pPr>
        <w:spacing w:line="360" w:lineRule="auto"/>
        <w:jc w:val="both"/>
        <w:rPr>
          <w:rFonts w:ascii="Times New Roman" w:hAnsi="Times New Roman" w:cs="Times New Roman"/>
          <w:b/>
          <w:sz w:val="24"/>
          <w:szCs w:val="24"/>
        </w:rPr>
      </w:pPr>
      <w:r w:rsidRPr="00281140">
        <w:rPr>
          <w:rFonts w:ascii="Times New Roman" w:hAnsi="Times New Roman" w:cs="Times New Roman"/>
          <w:b/>
          <w:sz w:val="24"/>
          <w:szCs w:val="24"/>
        </w:rPr>
        <w:t xml:space="preserve">The effect of temperature on </w:t>
      </w:r>
      <w:r w:rsidRPr="00281140">
        <w:rPr>
          <w:rFonts w:ascii="Times New Roman" w:hAnsi="Times New Roman" w:cs="Times New Roman"/>
          <w:b/>
          <w:bCs/>
          <w:sz w:val="24"/>
          <w:szCs w:val="24"/>
        </w:rPr>
        <w:t>Cd</w:t>
      </w:r>
      <w:r w:rsidRPr="00281140">
        <w:rPr>
          <w:rFonts w:ascii="Times New Roman" w:hAnsi="Times New Roman" w:cs="Times New Roman"/>
          <w:b/>
          <w:bCs/>
          <w:sz w:val="24"/>
          <w:szCs w:val="24"/>
          <w:vertAlign w:val="superscript"/>
        </w:rPr>
        <w:t>2+</w:t>
      </w:r>
      <w:r w:rsidRPr="00281140">
        <w:rPr>
          <w:rFonts w:ascii="Times New Roman" w:hAnsi="Times New Roman" w:cs="Times New Roman"/>
          <w:b/>
          <w:bCs/>
          <w:sz w:val="24"/>
          <w:szCs w:val="24"/>
        </w:rPr>
        <w:t>, Fe</w:t>
      </w:r>
      <w:r w:rsidRPr="00281140">
        <w:rPr>
          <w:rFonts w:ascii="Times New Roman" w:hAnsi="Times New Roman" w:cs="Times New Roman"/>
          <w:b/>
          <w:bCs/>
          <w:sz w:val="24"/>
          <w:szCs w:val="24"/>
          <w:vertAlign w:val="superscript"/>
        </w:rPr>
        <w:t>3+</w:t>
      </w:r>
      <w:r w:rsidRPr="00281140">
        <w:rPr>
          <w:rFonts w:ascii="Times New Roman" w:hAnsi="Times New Roman" w:cs="Times New Roman"/>
          <w:b/>
          <w:bCs/>
          <w:sz w:val="24"/>
          <w:szCs w:val="24"/>
        </w:rPr>
        <w:t xml:space="preserve"> and Cr</w:t>
      </w:r>
      <w:r w:rsidRPr="00281140">
        <w:rPr>
          <w:rFonts w:ascii="Times New Roman" w:hAnsi="Times New Roman" w:cs="Times New Roman"/>
          <w:b/>
          <w:bCs/>
          <w:sz w:val="24"/>
          <w:szCs w:val="24"/>
          <w:vertAlign w:val="superscript"/>
        </w:rPr>
        <w:t>3</w:t>
      </w:r>
      <w:r w:rsidRPr="00281140">
        <w:rPr>
          <w:rFonts w:ascii="Times New Roman" w:hAnsi="Times New Roman" w:cs="Times New Roman"/>
          <w:b/>
          <w:i/>
          <w:sz w:val="24"/>
          <w:szCs w:val="24"/>
          <w:vertAlign w:val="superscript"/>
        </w:rPr>
        <w:t>+</w:t>
      </w:r>
      <w:r w:rsidRPr="00281140">
        <w:rPr>
          <w:rFonts w:ascii="Times New Roman" w:hAnsi="Times New Roman" w:cs="Times New Roman"/>
          <w:b/>
          <w:bCs/>
          <w:sz w:val="24"/>
          <w:szCs w:val="24"/>
          <w:vertAlign w:val="superscript"/>
        </w:rPr>
        <w:t xml:space="preserve"> </w:t>
      </w:r>
      <w:r w:rsidRPr="00281140">
        <w:rPr>
          <w:rFonts w:ascii="Times New Roman" w:hAnsi="Times New Roman" w:cs="Times New Roman"/>
          <w:b/>
          <w:sz w:val="24"/>
          <w:szCs w:val="24"/>
        </w:rPr>
        <w:t>removal</w:t>
      </w:r>
    </w:p>
    <w:p w14:paraId="6F3287A1" w14:textId="77777777" w:rsidR="008E029D" w:rsidRPr="00164EB3" w:rsidRDefault="008E029D" w:rsidP="001E04F0">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 xml:space="preserve">The percentage removal of </w:t>
      </w:r>
      <w:r w:rsidRPr="00164EB3">
        <w:rPr>
          <w:rFonts w:ascii="Times New Roman" w:hAnsi="Times New Roman" w:cs="Times New Roman"/>
          <w:bCs/>
          <w:sz w:val="24"/>
          <w:szCs w:val="24"/>
        </w:rPr>
        <w:t>Cd</w:t>
      </w:r>
      <w:r w:rsidRPr="00164EB3">
        <w:rPr>
          <w:rFonts w:ascii="Times New Roman" w:hAnsi="Times New Roman" w:cs="Times New Roman"/>
          <w:bCs/>
          <w:sz w:val="24"/>
          <w:szCs w:val="24"/>
          <w:vertAlign w:val="superscript"/>
        </w:rPr>
        <w:t>2+</w:t>
      </w:r>
      <w:r w:rsidRPr="00164EB3">
        <w:rPr>
          <w:rFonts w:ascii="Times New Roman" w:hAnsi="Times New Roman" w:cs="Times New Roman"/>
          <w:bCs/>
          <w:sz w:val="24"/>
          <w:szCs w:val="24"/>
        </w:rPr>
        <w:t>, Fe</w:t>
      </w:r>
      <w:r w:rsidRPr="00164EB3">
        <w:rPr>
          <w:rFonts w:ascii="Times New Roman" w:hAnsi="Times New Roman" w:cs="Times New Roman"/>
          <w:bCs/>
          <w:sz w:val="24"/>
          <w:szCs w:val="24"/>
          <w:vertAlign w:val="superscript"/>
        </w:rPr>
        <w:t xml:space="preserve">3+ </w:t>
      </w:r>
      <w:r w:rsidRPr="00164EB3">
        <w:rPr>
          <w:rFonts w:ascii="Times New Roman" w:hAnsi="Times New Roman" w:cs="Times New Roman"/>
          <w:bCs/>
          <w:sz w:val="24"/>
          <w:szCs w:val="24"/>
        </w:rPr>
        <w:t>and Cr</w:t>
      </w:r>
      <w:r w:rsidRPr="00164EB3">
        <w:rPr>
          <w:rFonts w:ascii="Times New Roman" w:hAnsi="Times New Roman" w:cs="Times New Roman"/>
          <w:bCs/>
          <w:sz w:val="24"/>
          <w:szCs w:val="24"/>
          <w:vertAlign w:val="superscript"/>
        </w:rPr>
        <w:t>3+</w:t>
      </w:r>
      <w:r w:rsidRPr="00164EB3">
        <w:rPr>
          <w:rFonts w:ascii="Times New Roman" w:hAnsi="Times New Roman" w:cs="Times New Roman"/>
          <w:b/>
          <w:bCs/>
          <w:i/>
          <w:sz w:val="24"/>
          <w:szCs w:val="24"/>
          <w:vertAlign w:val="superscript"/>
        </w:rPr>
        <w:t xml:space="preserve"> </w:t>
      </w:r>
      <w:r w:rsidRPr="00164EB3">
        <w:rPr>
          <w:rFonts w:ascii="Times New Roman" w:hAnsi="Times New Roman" w:cs="Times New Roman"/>
          <w:sz w:val="24"/>
          <w:szCs w:val="24"/>
        </w:rPr>
        <w:t xml:space="preserve">ions by the synthesized </w:t>
      </w:r>
      <w:r w:rsidRPr="00164EB3">
        <w:rPr>
          <w:rFonts w:ascii="Times New Roman" w:hAnsi="Times New Roman" w:cs="Times New Roman"/>
          <w:bCs/>
          <w:sz w:val="24"/>
          <w:szCs w:val="24"/>
        </w:rPr>
        <w:t>nanoparticles</w:t>
      </w:r>
      <w:r w:rsidRPr="00164EB3">
        <w:rPr>
          <w:rFonts w:ascii="Times New Roman" w:hAnsi="Times New Roman" w:cs="Times New Roman"/>
          <w:bCs/>
          <w:i/>
          <w:sz w:val="24"/>
          <w:szCs w:val="24"/>
          <w:vertAlign w:val="superscript"/>
        </w:rPr>
        <w:t xml:space="preserve"> </w:t>
      </w:r>
      <w:r w:rsidRPr="00164EB3">
        <w:rPr>
          <w:rFonts w:ascii="Times New Roman" w:hAnsi="Times New Roman" w:cs="Times New Roman"/>
          <w:sz w:val="24"/>
          <w:szCs w:val="24"/>
        </w:rPr>
        <w:t>as determined at different temperatures of 25</w:t>
      </w:r>
      <w:r w:rsidRPr="00164EB3">
        <w:rPr>
          <w:rFonts w:ascii="Times New Roman" w:hAnsi="Times New Roman" w:cs="Times New Roman"/>
          <w:sz w:val="24"/>
          <w:szCs w:val="24"/>
          <w:vertAlign w:val="superscript"/>
        </w:rPr>
        <w:t>o</w:t>
      </w:r>
      <w:r w:rsidRPr="00164EB3">
        <w:rPr>
          <w:rFonts w:ascii="Times New Roman" w:hAnsi="Times New Roman" w:cs="Times New Roman"/>
          <w:sz w:val="24"/>
          <w:szCs w:val="24"/>
        </w:rPr>
        <w:t>C -60</w:t>
      </w:r>
      <w:r w:rsidRPr="00164EB3">
        <w:rPr>
          <w:rFonts w:ascii="Times New Roman" w:hAnsi="Times New Roman" w:cs="Times New Roman"/>
          <w:sz w:val="24"/>
          <w:szCs w:val="24"/>
          <w:vertAlign w:val="superscript"/>
        </w:rPr>
        <w:t>o</w:t>
      </w:r>
      <w:r w:rsidRPr="00164EB3">
        <w:rPr>
          <w:rFonts w:ascii="Times New Roman" w:hAnsi="Times New Roman" w:cs="Times New Roman"/>
          <w:sz w:val="24"/>
          <w:szCs w:val="24"/>
        </w:rPr>
        <w:t>C.</w:t>
      </w:r>
      <w:r w:rsidR="001B156D">
        <w:rPr>
          <w:rFonts w:ascii="Times New Roman" w:hAnsi="Times New Roman" w:cs="Times New Roman"/>
          <w:sz w:val="24"/>
          <w:szCs w:val="24"/>
        </w:rPr>
        <w:t xml:space="preserve"> </w:t>
      </w:r>
      <w:r w:rsidRPr="00164EB3">
        <w:rPr>
          <w:rFonts w:ascii="Times New Roman" w:hAnsi="Times New Roman" w:cs="Times New Roman"/>
          <w:sz w:val="24"/>
          <w:szCs w:val="24"/>
        </w:rPr>
        <w:t>Fig. 16</w:t>
      </w:r>
      <w:r w:rsidRPr="00164EB3">
        <w:rPr>
          <w:rFonts w:ascii="Times New Roman" w:hAnsi="Times New Roman" w:cs="Times New Roman"/>
          <w:b/>
          <w:sz w:val="24"/>
          <w:szCs w:val="24"/>
        </w:rPr>
        <w:t xml:space="preserve"> </w:t>
      </w:r>
      <w:r w:rsidRPr="00164EB3">
        <w:rPr>
          <w:rFonts w:ascii="Times New Roman" w:hAnsi="Times New Roman" w:cs="Times New Roman"/>
          <w:sz w:val="24"/>
          <w:szCs w:val="24"/>
        </w:rPr>
        <w:t>shows</w:t>
      </w:r>
      <w:r w:rsidRPr="00164EB3">
        <w:rPr>
          <w:rFonts w:ascii="Times New Roman" w:hAnsi="Times New Roman" w:cs="Times New Roman"/>
          <w:sz w:val="24"/>
          <w:szCs w:val="24"/>
          <w:u w:val="single"/>
        </w:rPr>
        <w:t xml:space="preserve"> </w:t>
      </w:r>
      <w:r w:rsidRPr="00164EB3">
        <w:rPr>
          <w:rFonts w:ascii="Times New Roman" w:hAnsi="Times New Roman" w:cs="Times New Roman"/>
          <w:sz w:val="24"/>
          <w:szCs w:val="24"/>
        </w:rPr>
        <w:t xml:space="preserve">the percentage removal of </w:t>
      </w:r>
      <w:r w:rsidRPr="00164EB3">
        <w:rPr>
          <w:rFonts w:ascii="Times New Roman" w:hAnsi="Times New Roman" w:cs="Times New Roman"/>
          <w:bCs/>
          <w:sz w:val="24"/>
          <w:szCs w:val="24"/>
        </w:rPr>
        <w:t>Cd</w:t>
      </w:r>
      <w:r w:rsidRPr="00164EB3">
        <w:rPr>
          <w:rFonts w:ascii="Times New Roman" w:hAnsi="Times New Roman" w:cs="Times New Roman"/>
          <w:bCs/>
          <w:sz w:val="24"/>
          <w:szCs w:val="24"/>
          <w:vertAlign w:val="superscript"/>
        </w:rPr>
        <w:t>2+</w:t>
      </w:r>
      <w:r w:rsidRPr="00164EB3">
        <w:rPr>
          <w:rFonts w:ascii="Times New Roman" w:hAnsi="Times New Roman" w:cs="Times New Roman"/>
          <w:bCs/>
          <w:sz w:val="24"/>
          <w:szCs w:val="24"/>
        </w:rPr>
        <w:t>, Fe</w:t>
      </w:r>
      <w:r w:rsidRPr="00164EB3">
        <w:rPr>
          <w:rFonts w:ascii="Times New Roman" w:hAnsi="Times New Roman" w:cs="Times New Roman"/>
          <w:bCs/>
          <w:sz w:val="24"/>
          <w:szCs w:val="24"/>
          <w:vertAlign w:val="superscript"/>
        </w:rPr>
        <w:t xml:space="preserve">3+ </w:t>
      </w:r>
      <w:r w:rsidRPr="00164EB3">
        <w:rPr>
          <w:rFonts w:ascii="Times New Roman" w:hAnsi="Times New Roman" w:cs="Times New Roman"/>
          <w:bCs/>
          <w:sz w:val="24"/>
          <w:szCs w:val="24"/>
        </w:rPr>
        <w:t>and Cr</w:t>
      </w:r>
      <w:r w:rsidRPr="00164EB3">
        <w:rPr>
          <w:rFonts w:ascii="Times New Roman" w:hAnsi="Times New Roman" w:cs="Times New Roman"/>
          <w:bCs/>
          <w:sz w:val="24"/>
          <w:szCs w:val="24"/>
          <w:vertAlign w:val="superscript"/>
        </w:rPr>
        <w:t>3+</w:t>
      </w:r>
      <w:r w:rsidRPr="00164EB3">
        <w:rPr>
          <w:rFonts w:ascii="Times New Roman" w:hAnsi="Times New Roman" w:cs="Times New Roman"/>
          <w:b/>
          <w:bCs/>
          <w:i/>
          <w:sz w:val="24"/>
          <w:szCs w:val="24"/>
          <w:vertAlign w:val="superscript"/>
        </w:rPr>
        <w:t xml:space="preserve"> </w:t>
      </w:r>
      <w:r w:rsidRPr="00164EB3">
        <w:rPr>
          <w:rFonts w:ascii="Times New Roman" w:hAnsi="Times New Roman" w:cs="Times New Roman"/>
          <w:sz w:val="24"/>
          <w:szCs w:val="24"/>
        </w:rPr>
        <w:t xml:space="preserve">ions by the synthesized </w:t>
      </w:r>
      <w:proofErr w:type="spellStart"/>
      <w:r w:rsidRPr="00164EB3">
        <w:rPr>
          <w:rFonts w:ascii="Times New Roman" w:hAnsi="Times New Roman" w:cs="Times New Roman"/>
          <w:bCs/>
          <w:sz w:val="24"/>
          <w:szCs w:val="24"/>
        </w:rPr>
        <w:t>ZnO</w:t>
      </w:r>
      <w:proofErr w:type="spellEnd"/>
      <w:r w:rsidRPr="00164EB3">
        <w:rPr>
          <w:rFonts w:ascii="Times New Roman" w:hAnsi="Times New Roman" w:cs="Times New Roman"/>
          <w:bCs/>
          <w:sz w:val="24"/>
          <w:szCs w:val="24"/>
        </w:rPr>
        <w:t>/</w:t>
      </w:r>
      <w:proofErr w:type="spellStart"/>
      <w:r w:rsidRPr="00164EB3">
        <w:rPr>
          <w:rFonts w:ascii="Times New Roman" w:hAnsi="Times New Roman" w:cs="Times New Roman"/>
          <w:bCs/>
          <w:sz w:val="24"/>
          <w:szCs w:val="24"/>
        </w:rPr>
        <w:t>CuO</w:t>
      </w:r>
      <w:proofErr w:type="spellEnd"/>
      <w:r w:rsidRPr="00164EB3">
        <w:rPr>
          <w:rFonts w:ascii="Times New Roman" w:hAnsi="Times New Roman" w:cs="Times New Roman"/>
          <w:bCs/>
          <w:sz w:val="24"/>
          <w:szCs w:val="24"/>
        </w:rPr>
        <w:t xml:space="preserve"> NPs</w:t>
      </w:r>
      <w:r w:rsidRPr="00164EB3">
        <w:rPr>
          <w:rFonts w:ascii="Times New Roman" w:hAnsi="Times New Roman" w:cs="Times New Roman"/>
          <w:b/>
          <w:bCs/>
          <w:i/>
          <w:sz w:val="24"/>
          <w:szCs w:val="24"/>
          <w:vertAlign w:val="superscript"/>
        </w:rPr>
        <w:t xml:space="preserve"> </w:t>
      </w:r>
      <w:r w:rsidRPr="00164EB3">
        <w:rPr>
          <w:rFonts w:ascii="Times New Roman" w:hAnsi="Times New Roman" w:cs="Times New Roman"/>
          <w:b/>
          <w:sz w:val="24"/>
          <w:szCs w:val="24"/>
        </w:rPr>
        <w:t xml:space="preserve">  </w:t>
      </w:r>
      <w:r w:rsidRPr="00164EB3">
        <w:rPr>
          <w:rFonts w:ascii="Times New Roman" w:hAnsi="Times New Roman" w:cs="Times New Roman"/>
          <w:sz w:val="24"/>
          <w:szCs w:val="24"/>
        </w:rPr>
        <w:t>as determined at different temperatures of 25</w:t>
      </w:r>
      <w:r w:rsidRPr="00164EB3">
        <w:rPr>
          <w:rFonts w:ascii="Times New Roman" w:hAnsi="Times New Roman" w:cs="Times New Roman"/>
          <w:sz w:val="24"/>
          <w:szCs w:val="24"/>
          <w:vertAlign w:val="superscript"/>
        </w:rPr>
        <w:t>o</w:t>
      </w:r>
      <w:r w:rsidRPr="00164EB3">
        <w:rPr>
          <w:rFonts w:ascii="Times New Roman" w:hAnsi="Times New Roman" w:cs="Times New Roman"/>
          <w:sz w:val="24"/>
          <w:szCs w:val="24"/>
        </w:rPr>
        <w:t>C -60</w:t>
      </w:r>
      <w:r w:rsidRPr="00164EB3">
        <w:rPr>
          <w:rFonts w:ascii="Times New Roman" w:hAnsi="Times New Roman" w:cs="Times New Roman"/>
          <w:sz w:val="24"/>
          <w:szCs w:val="24"/>
          <w:vertAlign w:val="superscript"/>
        </w:rPr>
        <w:t>o</w:t>
      </w:r>
      <w:r w:rsidRPr="00164EB3">
        <w:rPr>
          <w:rFonts w:ascii="Times New Roman" w:hAnsi="Times New Roman" w:cs="Times New Roman"/>
          <w:sz w:val="24"/>
          <w:szCs w:val="24"/>
        </w:rPr>
        <w:t>C.</w:t>
      </w:r>
    </w:p>
    <w:p w14:paraId="008A12D2" w14:textId="77777777" w:rsidR="008E029D" w:rsidRPr="00164EB3" w:rsidRDefault="008E029D" w:rsidP="004E2135">
      <w:pPr>
        <w:spacing w:line="240" w:lineRule="auto"/>
        <w:jc w:val="center"/>
        <w:rPr>
          <w:rFonts w:ascii="Times New Roman" w:hAnsi="Times New Roman" w:cs="Times New Roman"/>
          <w:sz w:val="24"/>
          <w:szCs w:val="24"/>
        </w:rPr>
      </w:pPr>
      <w:r w:rsidRPr="00164EB3">
        <w:rPr>
          <w:rFonts w:ascii="Times New Roman" w:hAnsi="Times New Roman" w:cs="Times New Roman"/>
          <w:noProof/>
          <w:sz w:val="24"/>
          <w:szCs w:val="24"/>
          <w:lang w:val="en-GB" w:eastAsia="en-GB"/>
        </w:rPr>
        <w:lastRenderedPageBreak/>
        <w:drawing>
          <wp:inline distT="0" distB="0" distL="0" distR="0" wp14:anchorId="503548C0" wp14:editId="20F7137F">
            <wp:extent cx="4589253" cy="2571870"/>
            <wp:effectExtent l="0" t="0" r="1905" b="0"/>
            <wp:docPr id="785213085" name="Chart 7852130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C00A1FC" w14:textId="77777777" w:rsidR="008E029D" w:rsidRPr="00281140" w:rsidRDefault="008E029D" w:rsidP="00281140">
      <w:pPr>
        <w:spacing w:line="240" w:lineRule="auto"/>
        <w:jc w:val="center"/>
        <w:rPr>
          <w:rFonts w:ascii="Times New Roman" w:hAnsi="Times New Roman" w:cs="Times New Roman"/>
          <w:bCs/>
          <w:sz w:val="20"/>
          <w:szCs w:val="20"/>
        </w:rPr>
      </w:pPr>
      <w:r w:rsidRPr="00281140">
        <w:rPr>
          <w:rFonts w:ascii="Times New Roman" w:hAnsi="Times New Roman" w:cs="Times New Roman"/>
          <w:sz w:val="20"/>
          <w:szCs w:val="20"/>
        </w:rPr>
        <w:t>Fig.16: effect of temperature on the percentage removal of Cd</w:t>
      </w:r>
      <w:r w:rsidRPr="00281140">
        <w:rPr>
          <w:rFonts w:ascii="Times New Roman" w:hAnsi="Times New Roman" w:cs="Times New Roman"/>
          <w:sz w:val="20"/>
          <w:szCs w:val="20"/>
          <w:vertAlign w:val="superscript"/>
        </w:rPr>
        <w:t>2+</w:t>
      </w:r>
      <w:r w:rsidRPr="00281140">
        <w:rPr>
          <w:rFonts w:ascii="Times New Roman" w:hAnsi="Times New Roman" w:cs="Times New Roman"/>
          <w:sz w:val="20"/>
          <w:szCs w:val="20"/>
        </w:rPr>
        <w:t>, Fe</w:t>
      </w:r>
      <w:r w:rsidRPr="00281140">
        <w:rPr>
          <w:rFonts w:ascii="Times New Roman" w:hAnsi="Times New Roman" w:cs="Times New Roman"/>
          <w:sz w:val="20"/>
          <w:szCs w:val="20"/>
          <w:vertAlign w:val="superscript"/>
        </w:rPr>
        <w:t xml:space="preserve">3+ </w:t>
      </w:r>
      <w:r w:rsidRPr="00281140">
        <w:rPr>
          <w:rFonts w:ascii="Times New Roman" w:hAnsi="Times New Roman" w:cs="Times New Roman"/>
          <w:sz w:val="20"/>
          <w:szCs w:val="20"/>
        </w:rPr>
        <w:t>and Cr</w:t>
      </w:r>
      <w:r w:rsidRPr="00281140">
        <w:rPr>
          <w:rFonts w:ascii="Times New Roman" w:hAnsi="Times New Roman" w:cs="Times New Roman"/>
          <w:sz w:val="20"/>
          <w:szCs w:val="20"/>
          <w:vertAlign w:val="superscript"/>
        </w:rPr>
        <w:t>3+</w:t>
      </w:r>
      <w:r w:rsidRPr="00281140">
        <w:rPr>
          <w:rFonts w:ascii="Times New Roman" w:hAnsi="Times New Roman" w:cs="Times New Roman"/>
          <w:sz w:val="20"/>
          <w:szCs w:val="20"/>
        </w:rPr>
        <w:t xml:space="preserve"> by </w:t>
      </w:r>
      <w:proofErr w:type="spellStart"/>
      <w:r w:rsidRPr="00281140">
        <w:rPr>
          <w:rFonts w:ascii="Times New Roman" w:hAnsi="Times New Roman" w:cs="Times New Roman"/>
          <w:bCs/>
          <w:sz w:val="20"/>
          <w:szCs w:val="20"/>
        </w:rPr>
        <w:t>ZnO</w:t>
      </w:r>
      <w:proofErr w:type="spellEnd"/>
      <w:r w:rsidRPr="00281140">
        <w:rPr>
          <w:rFonts w:ascii="Times New Roman" w:hAnsi="Times New Roman" w:cs="Times New Roman"/>
          <w:bCs/>
          <w:sz w:val="20"/>
          <w:szCs w:val="20"/>
        </w:rPr>
        <w:t xml:space="preserve"> /</w:t>
      </w:r>
      <w:proofErr w:type="spellStart"/>
      <w:r w:rsidRPr="00281140">
        <w:rPr>
          <w:rFonts w:ascii="Times New Roman" w:hAnsi="Times New Roman" w:cs="Times New Roman"/>
          <w:bCs/>
          <w:sz w:val="20"/>
          <w:szCs w:val="20"/>
        </w:rPr>
        <w:t>CuO</w:t>
      </w:r>
      <w:proofErr w:type="spellEnd"/>
      <w:r w:rsidRPr="00281140">
        <w:rPr>
          <w:rFonts w:ascii="Times New Roman" w:hAnsi="Times New Roman" w:cs="Times New Roman"/>
          <w:bCs/>
          <w:sz w:val="20"/>
          <w:szCs w:val="20"/>
        </w:rPr>
        <w:t xml:space="preserve"> NPs</w:t>
      </w:r>
    </w:p>
    <w:p w14:paraId="4F531404" w14:textId="77777777" w:rsidR="008301F9" w:rsidRDefault="008301F9" w:rsidP="008301F9">
      <w:pPr>
        <w:pStyle w:val="NormalWeb"/>
        <w:spacing w:line="360" w:lineRule="auto"/>
        <w:jc w:val="both"/>
      </w:pPr>
      <w:r>
        <w:t xml:space="preserve">The percentage removal increases with an increase in temperature from 94.06% to 97.18%, 93.87% to 96.83%, and 93.38% to 96.28% for Cd²⁺, Fe³⁺, and Cr³⁺, respectively, with an optimum at 45°C for Cd²⁺ and Cr³⁺, while the optimum is observed at 55°C for Fe³⁺, showing that adsorption is endothermic up to the optimum temperature because adsorption increased with an increase in temperature. However, desorption of metal ions occurs after the optimum, reducing the percentage removal of metal ions. </w:t>
      </w:r>
      <w:proofErr w:type="spellStart"/>
      <w:r>
        <w:t>Elsamra</w:t>
      </w:r>
      <w:proofErr w:type="spellEnd"/>
      <w:r>
        <w:rPr>
          <w:rStyle w:val="Emphasis"/>
        </w:rPr>
        <w:t xml:space="preserve"> et al</w:t>
      </w:r>
      <w:r>
        <w:t>. (2024) (</w:t>
      </w:r>
      <w:proofErr w:type="spellStart"/>
      <w:r>
        <w:t>Ghaedi</w:t>
      </w:r>
      <w:proofErr w:type="spellEnd"/>
      <w:r>
        <w:t xml:space="preserve"> </w:t>
      </w:r>
      <w:r>
        <w:rPr>
          <w:rStyle w:val="Emphasis"/>
        </w:rPr>
        <w:t>et al</w:t>
      </w:r>
      <w:r>
        <w:t xml:space="preserve">. 2015; </w:t>
      </w:r>
      <w:proofErr w:type="spellStart"/>
      <w:r>
        <w:t>Kambire</w:t>
      </w:r>
      <w:proofErr w:type="spellEnd"/>
      <w:r>
        <w:t xml:space="preserve"> </w:t>
      </w:r>
      <w:r>
        <w:rPr>
          <w:rStyle w:val="Emphasis"/>
        </w:rPr>
        <w:t>et al</w:t>
      </w:r>
      <w:r>
        <w:t>. 2021; Ali et al., 2024).</w:t>
      </w:r>
    </w:p>
    <w:p w14:paraId="4133D018" w14:textId="77777777" w:rsidR="008301F9" w:rsidRDefault="008301F9" w:rsidP="008301F9">
      <w:pPr>
        <w:pStyle w:val="NormalWeb"/>
        <w:spacing w:line="360" w:lineRule="auto"/>
        <w:jc w:val="both"/>
      </w:pPr>
      <w:r>
        <w:t xml:space="preserve">The percentage removal increases with an increase in temperature for </w:t>
      </w:r>
      <w:proofErr w:type="spellStart"/>
      <w:r>
        <w:t>MnO</w:t>
      </w:r>
      <w:proofErr w:type="spellEnd"/>
      <w:r>
        <w:t>/</w:t>
      </w:r>
      <w:proofErr w:type="spellStart"/>
      <w:r>
        <w:t>CuO</w:t>
      </w:r>
      <w:proofErr w:type="spellEnd"/>
      <w:r>
        <w:t xml:space="preserve">, as shown in Fig. 17 below, from 95.73% to 98.27%, 95.07% to 97.43%, and 93.03% to 97.17% for Cd²⁺, Fe³⁺, and Cr³⁺, respectively, with optimum temperatures at 45°C for Cd²⁺ and Fe³⁺ and 55°C for Cr³⁺. This shows that the adsorption is endothermic up to the optimum temperature because adsorption increased with an increase in temperature. However, desorption of metal ions occurs after the optimum, reducing the percentage removal of metal ions. </w:t>
      </w:r>
      <w:proofErr w:type="spellStart"/>
      <w:r>
        <w:t>Elsamra</w:t>
      </w:r>
      <w:proofErr w:type="spellEnd"/>
      <w:r>
        <w:rPr>
          <w:rStyle w:val="Emphasis"/>
        </w:rPr>
        <w:t xml:space="preserve"> et al</w:t>
      </w:r>
      <w:r>
        <w:t>. (2024) (</w:t>
      </w:r>
      <w:proofErr w:type="spellStart"/>
      <w:r>
        <w:t>Ghaedi</w:t>
      </w:r>
      <w:proofErr w:type="spellEnd"/>
      <w:r>
        <w:t xml:space="preserve"> </w:t>
      </w:r>
      <w:r>
        <w:rPr>
          <w:rStyle w:val="Emphasis"/>
        </w:rPr>
        <w:t>et al</w:t>
      </w:r>
      <w:r>
        <w:t xml:space="preserve">. 2015; </w:t>
      </w:r>
      <w:proofErr w:type="spellStart"/>
      <w:r>
        <w:t>Kambire</w:t>
      </w:r>
      <w:proofErr w:type="spellEnd"/>
      <w:r>
        <w:t xml:space="preserve"> </w:t>
      </w:r>
      <w:r>
        <w:rPr>
          <w:rStyle w:val="Emphasis"/>
        </w:rPr>
        <w:t>et al</w:t>
      </w:r>
      <w:r>
        <w:t>. 2021; Ali et al., 2024).</w:t>
      </w:r>
    </w:p>
    <w:p w14:paraId="7BC2FF1C" w14:textId="77777777" w:rsidR="008E029D" w:rsidRPr="00164EB3" w:rsidRDefault="008E029D" w:rsidP="00EC0340">
      <w:pPr>
        <w:spacing w:line="480" w:lineRule="auto"/>
        <w:jc w:val="center"/>
        <w:rPr>
          <w:rFonts w:ascii="Times New Roman" w:hAnsi="Times New Roman" w:cs="Times New Roman"/>
          <w:sz w:val="24"/>
          <w:szCs w:val="24"/>
        </w:rPr>
      </w:pPr>
      <w:r w:rsidRPr="00164EB3">
        <w:rPr>
          <w:rFonts w:ascii="Times New Roman" w:hAnsi="Times New Roman" w:cs="Times New Roman"/>
          <w:noProof/>
          <w:sz w:val="24"/>
          <w:szCs w:val="24"/>
          <w:lang w:val="en-GB" w:eastAsia="en-GB"/>
        </w:rPr>
        <w:lastRenderedPageBreak/>
        <w:drawing>
          <wp:inline distT="0" distB="0" distL="0" distR="0" wp14:anchorId="2DD1496D" wp14:editId="50FAAF7E">
            <wp:extent cx="4705350" cy="2438400"/>
            <wp:effectExtent l="0" t="0" r="0" b="0"/>
            <wp:docPr id="785213087" name="Chart 7852130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2C1BF93" w14:textId="77777777" w:rsidR="008E029D" w:rsidRPr="00EC0340" w:rsidRDefault="008E029D" w:rsidP="00EC0340">
      <w:pPr>
        <w:pStyle w:val="Heading4"/>
        <w:spacing w:line="240" w:lineRule="auto"/>
        <w:jc w:val="center"/>
        <w:rPr>
          <w:rFonts w:ascii="Times New Roman" w:eastAsiaTheme="minorHAnsi" w:hAnsi="Times New Roman" w:cs="Times New Roman"/>
          <w:b/>
          <w:i w:val="0"/>
          <w:color w:val="auto"/>
          <w:sz w:val="20"/>
          <w:szCs w:val="20"/>
        </w:rPr>
      </w:pPr>
      <w:r w:rsidRPr="00EC0340">
        <w:rPr>
          <w:rFonts w:ascii="Times New Roman" w:eastAsiaTheme="minorHAnsi" w:hAnsi="Times New Roman" w:cs="Times New Roman"/>
          <w:i w:val="0"/>
          <w:color w:val="auto"/>
          <w:sz w:val="20"/>
          <w:szCs w:val="20"/>
        </w:rPr>
        <w:t>Fig. 17 effect of temperature on the percentage removal of Cd</w:t>
      </w:r>
      <w:r w:rsidRPr="00EC0340">
        <w:rPr>
          <w:rFonts w:ascii="Times New Roman" w:eastAsiaTheme="minorHAnsi" w:hAnsi="Times New Roman" w:cs="Times New Roman"/>
          <w:i w:val="0"/>
          <w:color w:val="auto"/>
          <w:sz w:val="20"/>
          <w:szCs w:val="20"/>
          <w:vertAlign w:val="superscript"/>
        </w:rPr>
        <w:t>2+</w:t>
      </w:r>
      <w:r w:rsidRPr="00EC0340">
        <w:rPr>
          <w:rFonts w:ascii="Times New Roman" w:eastAsiaTheme="minorHAnsi" w:hAnsi="Times New Roman" w:cs="Times New Roman"/>
          <w:i w:val="0"/>
          <w:color w:val="auto"/>
          <w:sz w:val="20"/>
          <w:szCs w:val="20"/>
        </w:rPr>
        <w:t>, Fe</w:t>
      </w:r>
      <w:r w:rsidRPr="00EC0340">
        <w:rPr>
          <w:rFonts w:ascii="Times New Roman" w:eastAsiaTheme="minorHAnsi" w:hAnsi="Times New Roman" w:cs="Times New Roman"/>
          <w:i w:val="0"/>
          <w:color w:val="auto"/>
          <w:sz w:val="20"/>
          <w:szCs w:val="20"/>
          <w:vertAlign w:val="superscript"/>
        </w:rPr>
        <w:t xml:space="preserve">3+ </w:t>
      </w:r>
      <w:r w:rsidRPr="00EC0340">
        <w:rPr>
          <w:rFonts w:ascii="Times New Roman" w:eastAsiaTheme="minorHAnsi" w:hAnsi="Times New Roman" w:cs="Times New Roman"/>
          <w:i w:val="0"/>
          <w:color w:val="auto"/>
          <w:sz w:val="20"/>
          <w:szCs w:val="20"/>
        </w:rPr>
        <w:t>and Cr</w:t>
      </w:r>
      <w:r w:rsidRPr="00EC0340">
        <w:rPr>
          <w:rFonts w:ascii="Times New Roman" w:eastAsiaTheme="minorHAnsi" w:hAnsi="Times New Roman" w:cs="Times New Roman"/>
          <w:i w:val="0"/>
          <w:color w:val="auto"/>
          <w:sz w:val="20"/>
          <w:szCs w:val="20"/>
          <w:vertAlign w:val="superscript"/>
        </w:rPr>
        <w:t>3+</w:t>
      </w:r>
      <w:r w:rsidRPr="00EC0340">
        <w:rPr>
          <w:rFonts w:ascii="Times New Roman" w:eastAsiaTheme="minorHAnsi" w:hAnsi="Times New Roman" w:cs="Times New Roman"/>
          <w:i w:val="0"/>
          <w:color w:val="auto"/>
          <w:sz w:val="20"/>
          <w:szCs w:val="20"/>
        </w:rPr>
        <w:t xml:space="preserve"> by </w:t>
      </w:r>
      <w:proofErr w:type="spellStart"/>
      <w:r w:rsidRPr="00EC0340">
        <w:rPr>
          <w:rFonts w:ascii="Times New Roman" w:eastAsiaTheme="minorHAnsi" w:hAnsi="Times New Roman" w:cs="Times New Roman"/>
          <w:i w:val="0"/>
          <w:color w:val="auto"/>
          <w:sz w:val="20"/>
          <w:szCs w:val="20"/>
        </w:rPr>
        <w:t>MnO</w:t>
      </w:r>
      <w:proofErr w:type="spellEnd"/>
      <w:r w:rsidRPr="00EC0340">
        <w:rPr>
          <w:rFonts w:ascii="Times New Roman" w:eastAsiaTheme="minorHAnsi" w:hAnsi="Times New Roman" w:cs="Times New Roman"/>
          <w:i w:val="0"/>
          <w:color w:val="auto"/>
          <w:sz w:val="20"/>
          <w:szCs w:val="20"/>
        </w:rPr>
        <w:t xml:space="preserve"> /</w:t>
      </w:r>
      <w:proofErr w:type="spellStart"/>
      <w:r w:rsidRPr="00EC0340">
        <w:rPr>
          <w:rFonts w:ascii="Times New Roman" w:eastAsiaTheme="minorHAnsi" w:hAnsi="Times New Roman" w:cs="Times New Roman"/>
          <w:i w:val="0"/>
          <w:color w:val="auto"/>
          <w:sz w:val="20"/>
          <w:szCs w:val="20"/>
        </w:rPr>
        <w:t>CuO</w:t>
      </w:r>
      <w:proofErr w:type="spellEnd"/>
      <w:r w:rsidRPr="00EC0340">
        <w:rPr>
          <w:rFonts w:ascii="Times New Roman" w:eastAsiaTheme="minorHAnsi" w:hAnsi="Times New Roman" w:cs="Times New Roman"/>
          <w:i w:val="0"/>
          <w:color w:val="auto"/>
          <w:sz w:val="20"/>
          <w:szCs w:val="20"/>
        </w:rPr>
        <w:t xml:space="preserve"> NPs</w:t>
      </w:r>
    </w:p>
    <w:p w14:paraId="5DDF1B2E" w14:textId="77777777" w:rsidR="008E029D" w:rsidRPr="00EC0340" w:rsidRDefault="008E029D" w:rsidP="00EC0340">
      <w:pPr>
        <w:spacing w:line="360" w:lineRule="auto"/>
        <w:jc w:val="center"/>
        <w:rPr>
          <w:rFonts w:ascii="Times New Roman" w:hAnsi="Times New Roman" w:cs="Times New Roman"/>
          <w:sz w:val="20"/>
          <w:szCs w:val="20"/>
        </w:rPr>
      </w:pPr>
    </w:p>
    <w:p w14:paraId="53229711" w14:textId="77777777" w:rsidR="008E029D" w:rsidRPr="00164EB3" w:rsidRDefault="008E029D" w:rsidP="008E029D">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 xml:space="preserve">Fig. 18 shows the effect of pH on the percentage removal of </w:t>
      </w:r>
      <w:proofErr w:type="spellStart"/>
      <w:r w:rsidRPr="00164EB3">
        <w:rPr>
          <w:rFonts w:ascii="Times New Roman" w:hAnsi="Times New Roman" w:cs="Times New Roman"/>
          <w:bCs/>
          <w:sz w:val="24"/>
          <w:szCs w:val="24"/>
        </w:rPr>
        <w:t>ZnO</w:t>
      </w:r>
      <w:proofErr w:type="spellEnd"/>
      <w:r w:rsidRPr="00164EB3">
        <w:rPr>
          <w:rFonts w:ascii="Times New Roman" w:hAnsi="Times New Roman" w:cs="Times New Roman"/>
          <w:bCs/>
          <w:sz w:val="24"/>
          <w:szCs w:val="24"/>
        </w:rPr>
        <w:t>/</w:t>
      </w:r>
      <w:proofErr w:type="spellStart"/>
      <w:r w:rsidRPr="00164EB3">
        <w:rPr>
          <w:rFonts w:ascii="Times New Roman" w:hAnsi="Times New Roman" w:cs="Times New Roman"/>
          <w:bCs/>
          <w:sz w:val="24"/>
          <w:szCs w:val="24"/>
        </w:rPr>
        <w:t>CuO</w:t>
      </w:r>
      <w:proofErr w:type="spellEnd"/>
      <w:r w:rsidRPr="00164EB3">
        <w:rPr>
          <w:rFonts w:ascii="Times New Roman" w:hAnsi="Times New Roman" w:cs="Times New Roman"/>
          <w:bCs/>
          <w:iCs/>
          <w:sz w:val="24"/>
          <w:szCs w:val="24"/>
        </w:rPr>
        <w:t xml:space="preserve"> NPs</w:t>
      </w:r>
      <w:r w:rsidRPr="00164EB3">
        <w:rPr>
          <w:rFonts w:ascii="Times New Roman" w:hAnsi="Times New Roman" w:cs="Times New Roman"/>
          <w:sz w:val="24"/>
          <w:szCs w:val="24"/>
        </w:rPr>
        <w:t xml:space="preserve"> investigated on </w:t>
      </w:r>
      <w:r w:rsidRPr="00164EB3">
        <w:rPr>
          <w:rFonts w:ascii="Times New Roman" w:hAnsi="Times New Roman" w:cs="Times New Roman"/>
          <w:bCs/>
          <w:sz w:val="24"/>
          <w:szCs w:val="24"/>
        </w:rPr>
        <w:t>Cd</w:t>
      </w:r>
      <w:r w:rsidRPr="00164EB3">
        <w:rPr>
          <w:rFonts w:ascii="Times New Roman" w:hAnsi="Times New Roman" w:cs="Times New Roman"/>
          <w:bCs/>
          <w:sz w:val="24"/>
          <w:szCs w:val="24"/>
          <w:vertAlign w:val="superscript"/>
        </w:rPr>
        <w:t>2+</w:t>
      </w:r>
      <w:r w:rsidRPr="00164EB3">
        <w:rPr>
          <w:rFonts w:ascii="Times New Roman" w:hAnsi="Times New Roman" w:cs="Times New Roman"/>
          <w:bCs/>
          <w:sz w:val="24"/>
          <w:szCs w:val="24"/>
        </w:rPr>
        <w:t>, Fe</w:t>
      </w:r>
      <w:r w:rsidRPr="00164EB3">
        <w:rPr>
          <w:rFonts w:ascii="Times New Roman" w:hAnsi="Times New Roman" w:cs="Times New Roman"/>
          <w:bCs/>
          <w:sz w:val="24"/>
          <w:szCs w:val="24"/>
          <w:vertAlign w:val="superscript"/>
        </w:rPr>
        <w:t xml:space="preserve">3+ </w:t>
      </w:r>
      <w:r w:rsidRPr="00164EB3">
        <w:rPr>
          <w:rFonts w:ascii="Times New Roman" w:hAnsi="Times New Roman" w:cs="Times New Roman"/>
          <w:bCs/>
          <w:sz w:val="24"/>
          <w:szCs w:val="24"/>
        </w:rPr>
        <w:t>and Cr</w:t>
      </w:r>
      <w:r w:rsidRPr="00164EB3">
        <w:rPr>
          <w:rFonts w:ascii="Times New Roman" w:hAnsi="Times New Roman" w:cs="Times New Roman"/>
          <w:bCs/>
          <w:sz w:val="24"/>
          <w:szCs w:val="24"/>
          <w:vertAlign w:val="superscript"/>
        </w:rPr>
        <w:t>3+</w:t>
      </w:r>
      <w:r w:rsidRPr="00164EB3">
        <w:rPr>
          <w:rFonts w:ascii="Times New Roman" w:hAnsi="Times New Roman" w:cs="Times New Roman"/>
          <w:bCs/>
          <w:i/>
          <w:sz w:val="24"/>
          <w:szCs w:val="24"/>
          <w:vertAlign w:val="superscript"/>
        </w:rPr>
        <w:t xml:space="preserve">  </w:t>
      </w:r>
      <w:r w:rsidRPr="00164EB3">
        <w:rPr>
          <w:rFonts w:ascii="Times New Roman" w:hAnsi="Times New Roman" w:cs="Times New Roman"/>
          <w:sz w:val="24"/>
          <w:szCs w:val="24"/>
        </w:rPr>
        <w:t xml:space="preserve"> at different pH values of 2, 4, 6, 8 and 10.</w:t>
      </w:r>
    </w:p>
    <w:p w14:paraId="710A5278" w14:textId="77777777" w:rsidR="008E029D" w:rsidRPr="00164EB3" w:rsidRDefault="008E029D" w:rsidP="00EC0340">
      <w:pPr>
        <w:jc w:val="center"/>
        <w:rPr>
          <w:rFonts w:ascii="Times New Roman" w:hAnsi="Times New Roman" w:cs="Times New Roman"/>
          <w:i/>
          <w:sz w:val="24"/>
          <w:szCs w:val="24"/>
        </w:rPr>
      </w:pPr>
      <w:r w:rsidRPr="00164EB3">
        <w:rPr>
          <w:rFonts w:ascii="Times New Roman" w:hAnsi="Times New Roman" w:cs="Times New Roman"/>
          <w:noProof/>
          <w:sz w:val="24"/>
          <w:szCs w:val="24"/>
          <w:lang w:val="en-GB" w:eastAsia="en-GB"/>
        </w:rPr>
        <w:drawing>
          <wp:inline distT="0" distB="0" distL="0" distR="0" wp14:anchorId="3C2B46E5" wp14:editId="007EA93B">
            <wp:extent cx="4737100" cy="2279650"/>
            <wp:effectExtent l="0" t="0" r="6350" b="6350"/>
            <wp:docPr id="356191297" name="Chart 1">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40AC9FE" w14:textId="77777777" w:rsidR="008E029D" w:rsidRPr="00EC0340" w:rsidRDefault="008E029D" w:rsidP="00EC0340">
      <w:pPr>
        <w:spacing w:line="240" w:lineRule="auto"/>
        <w:jc w:val="center"/>
        <w:rPr>
          <w:rFonts w:ascii="Times New Roman" w:hAnsi="Times New Roman" w:cs="Times New Roman"/>
          <w:sz w:val="20"/>
          <w:szCs w:val="20"/>
        </w:rPr>
      </w:pPr>
      <w:r w:rsidRPr="00EC0340">
        <w:rPr>
          <w:rFonts w:ascii="Times New Roman" w:hAnsi="Times New Roman" w:cs="Times New Roman"/>
          <w:sz w:val="20"/>
          <w:szCs w:val="20"/>
        </w:rPr>
        <w:t>Fig. 18 effect of percentage removal against pH on adsorption of Cd</w:t>
      </w:r>
      <w:r w:rsidRPr="00EC0340">
        <w:rPr>
          <w:rFonts w:ascii="Times New Roman" w:hAnsi="Times New Roman" w:cs="Times New Roman"/>
          <w:sz w:val="20"/>
          <w:szCs w:val="20"/>
          <w:vertAlign w:val="superscript"/>
        </w:rPr>
        <w:t>2+</w:t>
      </w:r>
      <w:r w:rsidRPr="00EC0340">
        <w:rPr>
          <w:rFonts w:ascii="Times New Roman" w:hAnsi="Times New Roman" w:cs="Times New Roman"/>
          <w:sz w:val="20"/>
          <w:szCs w:val="20"/>
        </w:rPr>
        <w:t>, Fe</w:t>
      </w:r>
      <w:r w:rsidRPr="00EC0340">
        <w:rPr>
          <w:rFonts w:ascii="Times New Roman" w:hAnsi="Times New Roman" w:cs="Times New Roman"/>
          <w:sz w:val="20"/>
          <w:szCs w:val="20"/>
          <w:vertAlign w:val="superscript"/>
        </w:rPr>
        <w:t xml:space="preserve">3+ </w:t>
      </w:r>
      <w:r w:rsidRPr="00EC0340">
        <w:rPr>
          <w:rFonts w:ascii="Times New Roman" w:hAnsi="Times New Roman" w:cs="Times New Roman"/>
          <w:sz w:val="20"/>
          <w:szCs w:val="20"/>
        </w:rPr>
        <w:t>and Cr</w:t>
      </w:r>
      <w:r w:rsidRPr="00EC0340">
        <w:rPr>
          <w:rFonts w:ascii="Times New Roman" w:hAnsi="Times New Roman" w:cs="Times New Roman"/>
          <w:sz w:val="20"/>
          <w:szCs w:val="20"/>
          <w:vertAlign w:val="superscript"/>
        </w:rPr>
        <w:t>3+</w:t>
      </w:r>
      <w:r w:rsidRPr="00EC0340">
        <w:rPr>
          <w:rFonts w:ascii="Times New Roman" w:hAnsi="Times New Roman" w:cs="Times New Roman"/>
          <w:sz w:val="20"/>
          <w:szCs w:val="20"/>
        </w:rPr>
        <w:t xml:space="preserve"> </w:t>
      </w:r>
      <w:r w:rsidRPr="00EC0340">
        <w:rPr>
          <w:rFonts w:ascii="Times New Roman" w:hAnsi="Times New Roman" w:cs="Times New Roman"/>
          <w:bCs/>
          <w:sz w:val="20"/>
          <w:szCs w:val="20"/>
        </w:rPr>
        <w:t xml:space="preserve">by </w:t>
      </w:r>
      <w:proofErr w:type="spellStart"/>
      <w:r w:rsidRPr="00EC0340">
        <w:rPr>
          <w:rFonts w:ascii="Times New Roman" w:hAnsi="Times New Roman" w:cs="Times New Roman"/>
          <w:bCs/>
          <w:sz w:val="20"/>
          <w:szCs w:val="20"/>
        </w:rPr>
        <w:t>ZnO</w:t>
      </w:r>
      <w:proofErr w:type="spellEnd"/>
      <w:r w:rsidRPr="00EC0340">
        <w:rPr>
          <w:rFonts w:ascii="Times New Roman" w:hAnsi="Times New Roman" w:cs="Times New Roman"/>
          <w:bCs/>
          <w:sz w:val="20"/>
          <w:szCs w:val="20"/>
        </w:rPr>
        <w:t>/</w:t>
      </w:r>
      <w:proofErr w:type="spellStart"/>
      <w:r w:rsidRPr="00EC0340">
        <w:rPr>
          <w:rFonts w:ascii="Times New Roman" w:hAnsi="Times New Roman" w:cs="Times New Roman"/>
          <w:bCs/>
          <w:sz w:val="20"/>
          <w:szCs w:val="20"/>
        </w:rPr>
        <w:t>CuO</w:t>
      </w:r>
      <w:proofErr w:type="spellEnd"/>
      <w:r w:rsidRPr="00EC0340">
        <w:rPr>
          <w:rFonts w:ascii="Times New Roman" w:hAnsi="Times New Roman" w:cs="Times New Roman"/>
          <w:bCs/>
          <w:sz w:val="20"/>
          <w:szCs w:val="20"/>
        </w:rPr>
        <w:t xml:space="preserve"> NPs</w:t>
      </w:r>
    </w:p>
    <w:p w14:paraId="1CF3ED9E" w14:textId="77777777" w:rsidR="008301F9" w:rsidRDefault="008301F9" w:rsidP="008301F9">
      <w:pPr>
        <w:pStyle w:val="NormalWeb"/>
        <w:spacing w:line="360" w:lineRule="auto"/>
        <w:jc w:val="both"/>
      </w:pPr>
      <w:r>
        <w:t>The percentage removal increases with an increase in pH up to the optimum; this may be due to the deprotonation at the surface enhancing the uptake of the metal ions in solution (</w:t>
      </w:r>
      <w:proofErr w:type="spellStart"/>
      <w:r>
        <w:t>Preeja</w:t>
      </w:r>
      <w:proofErr w:type="spellEnd"/>
      <w:r>
        <w:t xml:space="preserve"> and </w:t>
      </w:r>
      <w:proofErr w:type="spellStart"/>
      <w:r>
        <w:t>Leema</w:t>
      </w:r>
      <w:proofErr w:type="spellEnd"/>
      <w:r>
        <w:t xml:space="preserve"> (2019), (</w:t>
      </w:r>
      <w:proofErr w:type="spellStart"/>
      <w:r>
        <w:t>Ghaedi</w:t>
      </w:r>
      <w:proofErr w:type="spellEnd"/>
      <w:r>
        <w:t xml:space="preserve"> </w:t>
      </w:r>
      <w:r>
        <w:rPr>
          <w:rStyle w:val="Emphasis"/>
        </w:rPr>
        <w:t>et al</w:t>
      </w:r>
      <w:r>
        <w:t xml:space="preserve">., 2015; </w:t>
      </w:r>
      <w:proofErr w:type="spellStart"/>
      <w:r>
        <w:t>Kambire</w:t>
      </w:r>
      <w:proofErr w:type="spellEnd"/>
      <w:r>
        <w:t xml:space="preserve"> </w:t>
      </w:r>
      <w:r>
        <w:rPr>
          <w:rStyle w:val="Emphasis"/>
        </w:rPr>
        <w:t>et al</w:t>
      </w:r>
      <w:r>
        <w:t>., 2021).</w:t>
      </w:r>
    </w:p>
    <w:p w14:paraId="54EF7FCB" w14:textId="77777777" w:rsidR="008E029D" w:rsidRPr="00164EB3" w:rsidRDefault="008E029D" w:rsidP="008E029D">
      <w:pPr>
        <w:tabs>
          <w:tab w:val="left" w:pos="2410"/>
        </w:tabs>
        <w:spacing w:line="360" w:lineRule="auto"/>
        <w:jc w:val="both"/>
        <w:rPr>
          <w:rFonts w:ascii="Times New Roman" w:hAnsi="Times New Roman" w:cs="Times New Roman"/>
          <w:sz w:val="24"/>
          <w:szCs w:val="24"/>
        </w:rPr>
      </w:pPr>
    </w:p>
    <w:p w14:paraId="03066DD6" w14:textId="77777777" w:rsidR="008E029D" w:rsidRPr="00164EB3" w:rsidRDefault="008E029D" w:rsidP="008E029D">
      <w:pPr>
        <w:tabs>
          <w:tab w:val="left" w:pos="2410"/>
        </w:tabs>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lastRenderedPageBreak/>
        <w:t xml:space="preserve">Fig. 19 shows the effect of pH on the percentage removal of </w:t>
      </w:r>
      <w:proofErr w:type="spellStart"/>
      <w:r w:rsidRPr="00164EB3">
        <w:rPr>
          <w:rFonts w:ascii="Times New Roman" w:hAnsi="Times New Roman" w:cs="Times New Roman"/>
          <w:bCs/>
          <w:sz w:val="24"/>
          <w:szCs w:val="24"/>
        </w:rPr>
        <w:t>Mn</w:t>
      </w:r>
      <w:r w:rsidRPr="00164EB3">
        <w:rPr>
          <w:rFonts w:ascii="Times New Roman" w:hAnsi="Times New Roman" w:cs="Times New Roman"/>
          <w:bCs/>
          <w:iCs/>
          <w:sz w:val="24"/>
          <w:szCs w:val="24"/>
        </w:rPr>
        <w:t>O</w:t>
      </w:r>
      <w:proofErr w:type="spellEnd"/>
      <w:r w:rsidRPr="00164EB3">
        <w:rPr>
          <w:rFonts w:ascii="Times New Roman" w:hAnsi="Times New Roman" w:cs="Times New Roman"/>
          <w:bCs/>
          <w:iCs/>
          <w:sz w:val="24"/>
          <w:szCs w:val="24"/>
        </w:rPr>
        <w:t xml:space="preserve"> /</w:t>
      </w:r>
      <w:proofErr w:type="spellStart"/>
      <w:r w:rsidRPr="00164EB3">
        <w:rPr>
          <w:rFonts w:ascii="Times New Roman" w:hAnsi="Times New Roman" w:cs="Times New Roman"/>
          <w:bCs/>
          <w:iCs/>
          <w:sz w:val="24"/>
          <w:szCs w:val="24"/>
        </w:rPr>
        <w:t>CuONPs</w:t>
      </w:r>
      <w:proofErr w:type="spellEnd"/>
      <w:r w:rsidRPr="00164EB3">
        <w:rPr>
          <w:rFonts w:ascii="Times New Roman" w:hAnsi="Times New Roman" w:cs="Times New Roman"/>
          <w:sz w:val="24"/>
          <w:szCs w:val="24"/>
        </w:rPr>
        <w:t xml:space="preserve"> investigated on </w:t>
      </w:r>
      <w:r w:rsidRPr="00164EB3">
        <w:rPr>
          <w:rFonts w:ascii="Times New Roman" w:hAnsi="Times New Roman" w:cs="Times New Roman"/>
          <w:bCs/>
          <w:sz w:val="24"/>
          <w:szCs w:val="24"/>
        </w:rPr>
        <w:t>Cd</w:t>
      </w:r>
      <w:r w:rsidRPr="00164EB3">
        <w:rPr>
          <w:rFonts w:ascii="Times New Roman" w:hAnsi="Times New Roman" w:cs="Times New Roman"/>
          <w:bCs/>
          <w:sz w:val="24"/>
          <w:szCs w:val="24"/>
          <w:vertAlign w:val="superscript"/>
        </w:rPr>
        <w:t>2+</w:t>
      </w:r>
      <w:r w:rsidRPr="00164EB3">
        <w:rPr>
          <w:rFonts w:ascii="Times New Roman" w:hAnsi="Times New Roman" w:cs="Times New Roman"/>
          <w:bCs/>
          <w:sz w:val="24"/>
          <w:szCs w:val="24"/>
        </w:rPr>
        <w:t>, Fe</w:t>
      </w:r>
      <w:r w:rsidRPr="00164EB3">
        <w:rPr>
          <w:rFonts w:ascii="Times New Roman" w:hAnsi="Times New Roman" w:cs="Times New Roman"/>
          <w:bCs/>
          <w:sz w:val="24"/>
          <w:szCs w:val="24"/>
          <w:vertAlign w:val="superscript"/>
        </w:rPr>
        <w:t xml:space="preserve">3+ </w:t>
      </w:r>
      <w:r w:rsidRPr="00164EB3">
        <w:rPr>
          <w:rFonts w:ascii="Times New Roman" w:hAnsi="Times New Roman" w:cs="Times New Roman"/>
          <w:bCs/>
          <w:sz w:val="24"/>
          <w:szCs w:val="24"/>
        </w:rPr>
        <w:t>and Cr</w:t>
      </w:r>
      <w:r w:rsidRPr="00164EB3">
        <w:rPr>
          <w:rFonts w:ascii="Times New Roman" w:hAnsi="Times New Roman" w:cs="Times New Roman"/>
          <w:bCs/>
          <w:sz w:val="24"/>
          <w:szCs w:val="24"/>
          <w:vertAlign w:val="superscript"/>
        </w:rPr>
        <w:t>3+</w:t>
      </w:r>
      <w:r w:rsidRPr="00164EB3">
        <w:rPr>
          <w:rFonts w:ascii="Times New Roman" w:hAnsi="Times New Roman" w:cs="Times New Roman"/>
          <w:bCs/>
          <w:i/>
          <w:sz w:val="24"/>
          <w:szCs w:val="24"/>
          <w:vertAlign w:val="superscript"/>
        </w:rPr>
        <w:t xml:space="preserve">  </w:t>
      </w:r>
      <w:r w:rsidRPr="00164EB3">
        <w:rPr>
          <w:rFonts w:ascii="Times New Roman" w:hAnsi="Times New Roman" w:cs="Times New Roman"/>
          <w:sz w:val="24"/>
          <w:szCs w:val="24"/>
        </w:rPr>
        <w:t xml:space="preserve"> at different pH values of 2, 4, 6, 8 and 10.</w:t>
      </w:r>
    </w:p>
    <w:p w14:paraId="28B04B1D" w14:textId="77777777" w:rsidR="008E029D" w:rsidRPr="00164EB3" w:rsidRDefault="008E029D" w:rsidP="00664DAF">
      <w:pPr>
        <w:tabs>
          <w:tab w:val="left" w:pos="2410"/>
        </w:tabs>
        <w:jc w:val="center"/>
        <w:rPr>
          <w:rFonts w:ascii="Times New Roman" w:hAnsi="Times New Roman" w:cs="Times New Roman"/>
          <w:sz w:val="24"/>
          <w:szCs w:val="24"/>
        </w:rPr>
      </w:pPr>
      <w:r w:rsidRPr="00164EB3">
        <w:rPr>
          <w:rFonts w:ascii="Times New Roman" w:hAnsi="Times New Roman" w:cs="Times New Roman"/>
          <w:noProof/>
          <w:sz w:val="24"/>
          <w:szCs w:val="24"/>
          <w:lang w:val="en-GB" w:eastAsia="en-GB"/>
        </w:rPr>
        <w:drawing>
          <wp:inline distT="0" distB="0" distL="0" distR="0" wp14:anchorId="66AD9467" wp14:editId="162EFFCC">
            <wp:extent cx="4749800" cy="2305050"/>
            <wp:effectExtent l="0" t="0" r="0" b="0"/>
            <wp:docPr id="167835062" name="Chart 1">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E3E5D00" w14:textId="77777777" w:rsidR="008E029D" w:rsidRPr="00664DAF" w:rsidRDefault="008E029D" w:rsidP="00664DAF">
      <w:pPr>
        <w:pStyle w:val="Heading4"/>
        <w:spacing w:line="240" w:lineRule="auto"/>
        <w:jc w:val="center"/>
        <w:rPr>
          <w:rFonts w:ascii="Times New Roman" w:eastAsiaTheme="minorHAnsi" w:hAnsi="Times New Roman" w:cs="Times New Roman"/>
          <w:b/>
          <w:bCs/>
          <w:i w:val="0"/>
          <w:color w:val="auto"/>
          <w:sz w:val="20"/>
          <w:szCs w:val="20"/>
          <w:vertAlign w:val="superscript"/>
        </w:rPr>
      </w:pPr>
      <w:r w:rsidRPr="00664DAF">
        <w:rPr>
          <w:rFonts w:ascii="Times New Roman" w:eastAsiaTheme="minorHAnsi" w:hAnsi="Times New Roman" w:cs="Times New Roman"/>
          <w:i w:val="0"/>
          <w:color w:val="auto"/>
          <w:sz w:val="20"/>
          <w:szCs w:val="20"/>
        </w:rPr>
        <w:t>Fig. 19: effect of percentage removal against pH on adsorption of Cd</w:t>
      </w:r>
      <w:r w:rsidRPr="00664DAF">
        <w:rPr>
          <w:rFonts w:ascii="Times New Roman" w:eastAsiaTheme="minorHAnsi" w:hAnsi="Times New Roman" w:cs="Times New Roman"/>
          <w:i w:val="0"/>
          <w:color w:val="auto"/>
          <w:sz w:val="20"/>
          <w:szCs w:val="20"/>
          <w:vertAlign w:val="superscript"/>
        </w:rPr>
        <w:t>2+</w:t>
      </w:r>
      <w:r w:rsidRPr="00664DAF">
        <w:rPr>
          <w:rFonts w:ascii="Times New Roman" w:eastAsiaTheme="minorHAnsi" w:hAnsi="Times New Roman" w:cs="Times New Roman"/>
          <w:i w:val="0"/>
          <w:color w:val="auto"/>
          <w:sz w:val="20"/>
          <w:szCs w:val="20"/>
        </w:rPr>
        <w:t>, Fe</w:t>
      </w:r>
      <w:r w:rsidRPr="00664DAF">
        <w:rPr>
          <w:rFonts w:ascii="Times New Roman" w:eastAsiaTheme="minorHAnsi" w:hAnsi="Times New Roman" w:cs="Times New Roman"/>
          <w:i w:val="0"/>
          <w:color w:val="auto"/>
          <w:sz w:val="20"/>
          <w:szCs w:val="20"/>
          <w:vertAlign w:val="superscript"/>
        </w:rPr>
        <w:t xml:space="preserve">3+ </w:t>
      </w:r>
      <w:r w:rsidRPr="00664DAF">
        <w:rPr>
          <w:rFonts w:ascii="Times New Roman" w:eastAsiaTheme="minorHAnsi" w:hAnsi="Times New Roman" w:cs="Times New Roman"/>
          <w:i w:val="0"/>
          <w:color w:val="auto"/>
          <w:sz w:val="20"/>
          <w:szCs w:val="20"/>
        </w:rPr>
        <w:t>and Cr</w:t>
      </w:r>
      <w:r w:rsidRPr="00664DAF">
        <w:rPr>
          <w:rFonts w:ascii="Times New Roman" w:eastAsiaTheme="minorHAnsi" w:hAnsi="Times New Roman" w:cs="Times New Roman"/>
          <w:i w:val="0"/>
          <w:color w:val="auto"/>
          <w:sz w:val="20"/>
          <w:szCs w:val="20"/>
          <w:vertAlign w:val="superscript"/>
        </w:rPr>
        <w:t>3+</w:t>
      </w:r>
      <w:r w:rsidRPr="00664DAF">
        <w:rPr>
          <w:rFonts w:ascii="Times New Roman" w:eastAsiaTheme="minorHAnsi" w:hAnsi="Times New Roman" w:cs="Times New Roman"/>
          <w:i w:val="0"/>
          <w:color w:val="auto"/>
          <w:sz w:val="20"/>
          <w:szCs w:val="20"/>
        </w:rPr>
        <w:t xml:space="preserve"> </w:t>
      </w:r>
      <w:proofErr w:type="spellStart"/>
      <w:r w:rsidRPr="00664DAF">
        <w:rPr>
          <w:rFonts w:ascii="Times New Roman" w:eastAsiaTheme="minorHAnsi" w:hAnsi="Times New Roman" w:cs="Times New Roman"/>
          <w:i w:val="0"/>
          <w:color w:val="auto"/>
          <w:sz w:val="20"/>
          <w:szCs w:val="20"/>
        </w:rPr>
        <w:t>MnO</w:t>
      </w:r>
      <w:proofErr w:type="spellEnd"/>
      <w:r w:rsidRPr="00664DAF">
        <w:rPr>
          <w:rFonts w:ascii="Times New Roman" w:eastAsiaTheme="minorHAnsi" w:hAnsi="Times New Roman" w:cs="Times New Roman"/>
          <w:i w:val="0"/>
          <w:color w:val="auto"/>
          <w:sz w:val="20"/>
          <w:szCs w:val="20"/>
        </w:rPr>
        <w:t>/</w:t>
      </w:r>
      <w:proofErr w:type="spellStart"/>
      <w:r w:rsidRPr="00664DAF">
        <w:rPr>
          <w:rFonts w:ascii="Times New Roman" w:eastAsiaTheme="minorHAnsi" w:hAnsi="Times New Roman" w:cs="Times New Roman"/>
          <w:i w:val="0"/>
          <w:color w:val="auto"/>
          <w:sz w:val="20"/>
          <w:szCs w:val="20"/>
        </w:rPr>
        <w:t>CuO</w:t>
      </w:r>
      <w:proofErr w:type="spellEnd"/>
      <w:r w:rsidRPr="00664DAF">
        <w:rPr>
          <w:rFonts w:ascii="Times New Roman" w:eastAsiaTheme="minorHAnsi" w:hAnsi="Times New Roman" w:cs="Times New Roman"/>
          <w:i w:val="0"/>
          <w:color w:val="auto"/>
          <w:sz w:val="20"/>
          <w:szCs w:val="20"/>
        </w:rPr>
        <w:t xml:space="preserve"> NPs</w:t>
      </w:r>
    </w:p>
    <w:p w14:paraId="09827BBB" w14:textId="77777777" w:rsidR="008E029D" w:rsidRPr="00164EB3" w:rsidRDefault="008E029D" w:rsidP="008E029D">
      <w:pPr>
        <w:tabs>
          <w:tab w:val="left" w:pos="1780"/>
        </w:tabs>
        <w:spacing w:line="240" w:lineRule="auto"/>
        <w:jc w:val="both"/>
        <w:rPr>
          <w:rFonts w:ascii="Times New Roman" w:eastAsia="Times New Roman" w:hAnsi="Times New Roman" w:cs="Times New Roman"/>
          <w:color w:val="000000"/>
          <w:sz w:val="24"/>
          <w:szCs w:val="24"/>
        </w:rPr>
      </w:pPr>
      <w:r w:rsidRPr="00164EB3">
        <w:rPr>
          <w:rFonts w:ascii="Times New Roman" w:eastAsia="Times New Roman" w:hAnsi="Times New Roman" w:cs="Times New Roman"/>
          <w:color w:val="000000"/>
          <w:sz w:val="24"/>
          <w:szCs w:val="24"/>
        </w:rPr>
        <w:tab/>
      </w:r>
    </w:p>
    <w:p w14:paraId="6DD16748" w14:textId="77777777" w:rsidR="008301F9" w:rsidRDefault="008301F9" w:rsidP="008301F9">
      <w:pPr>
        <w:pStyle w:val="NormalWeb"/>
        <w:spacing w:line="360" w:lineRule="auto"/>
        <w:jc w:val="both"/>
      </w:pPr>
      <w:r>
        <w:t>The percentage removal increases with an increase in pH up to the optimum; this may be due to the deprotonation at the surface enhancing the uptake of the metal ions in solution (</w:t>
      </w:r>
      <w:proofErr w:type="spellStart"/>
      <w:r>
        <w:t>Preeja</w:t>
      </w:r>
      <w:proofErr w:type="spellEnd"/>
      <w:r>
        <w:t xml:space="preserve"> and A. </w:t>
      </w:r>
      <w:proofErr w:type="spellStart"/>
      <w:r>
        <w:t>Leema</w:t>
      </w:r>
      <w:proofErr w:type="spellEnd"/>
      <w:r>
        <w:t xml:space="preserve">, 2019; </w:t>
      </w:r>
      <w:proofErr w:type="spellStart"/>
      <w:r>
        <w:t>Ghaedi</w:t>
      </w:r>
      <w:proofErr w:type="spellEnd"/>
      <w:r>
        <w:t xml:space="preserve"> </w:t>
      </w:r>
      <w:r>
        <w:rPr>
          <w:rStyle w:val="Emphasis"/>
        </w:rPr>
        <w:t>et al</w:t>
      </w:r>
      <w:r>
        <w:t xml:space="preserve">., 2015; </w:t>
      </w:r>
      <w:proofErr w:type="spellStart"/>
      <w:r>
        <w:t>Kambire</w:t>
      </w:r>
      <w:proofErr w:type="spellEnd"/>
      <w:r>
        <w:t xml:space="preserve"> </w:t>
      </w:r>
      <w:r>
        <w:rPr>
          <w:rStyle w:val="Emphasis"/>
        </w:rPr>
        <w:t>et al</w:t>
      </w:r>
      <w:r>
        <w:t>., 2021).</w:t>
      </w:r>
    </w:p>
    <w:p w14:paraId="157437C2" w14:textId="77777777" w:rsidR="008E029D" w:rsidRPr="001B156D" w:rsidRDefault="008E029D" w:rsidP="008E029D">
      <w:pPr>
        <w:spacing w:line="360" w:lineRule="auto"/>
        <w:jc w:val="both"/>
        <w:rPr>
          <w:rFonts w:ascii="Times New Roman" w:hAnsi="Times New Roman" w:cs="Times New Roman"/>
          <w:b/>
          <w:sz w:val="24"/>
          <w:szCs w:val="24"/>
        </w:rPr>
      </w:pPr>
      <w:r w:rsidRPr="001B156D">
        <w:rPr>
          <w:rFonts w:ascii="Times New Roman" w:hAnsi="Times New Roman" w:cs="Times New Roman"/>
          <w:b/>
          <w:sz w:val="24"/>
          <w:szCs w:val="24"/>
        </w:rPr>
        <w:t>3.8 Adsorption Modelling</w:t>
      </w:r>
    </w:p>
    <w:p w14:paraId="268BD808" w14:textId="77777777" w:rsidR="008E029D" w:rsidRDefault="008301F9" w:rsidP="00BA1778">
      <w:pPr>
        <w:pStyle w:val="NormalWeb"/>
        <w:spacing w:line="360" w:lineRule="auto"/>
        <w:jc w:val="both"/>
      </w:pPr>
      <w:r>
        <w:t xml:space="preserve">The equilibrium adsorption of Cd²⁺, Fe³⁺, and Cr³⁺ onto </w:t>
      </w:r>
      <w:proofErr w:type="spellStart"/>
      <w:r>
        <w:t>ZnO</w:t>
      </w:r>
      <w:proofErr w:type="spellEnd"/>
      <w:r>
        <w:t>/</w:t>
      </w:r>
      <w:proofErr w:type="spellStart"/>
      <w:r>
        <w:t>CuO</w:t>
      </w:r>
      <w:proofErr w:type="spellEnd"/>
      <w:r>
        <w:t xml:space="preserve"> and </w:t>
      </w:r>
      <w:proofErr w:type="spellStart"/>
      <w:r>
        <w:t>MnO</w:t>
      </w:r>
      <w:proofErr w:type="spellEnd"/>
      <w:r>
        <w:t>/</w:t>
      </w:r>
      <w:proofErr w:type="spellStart"/>
      <w:r>
        <w:t>CuO</w:t>
      </w:r>
      <w:proofErr w:type="spellEnd"/>
      <w:r>
        <w:t xml:space="preserve"> nanoparticles is established when the concentration of metal ions in bulk solution is in dynamic balance with that on the liquid-adsorbent interface. The Freundlich and Langmuir isotherm models were used to describe the equilibrium data. The model equations with the definition of each parameter with the calculated parameters of the isotherm models are given in Tables 1 and 2. As described by </w:t>
      </w:r>
      <w:proofErr w:type="spellStart"/>
      <w:r>
        <w:t>Sharifpour</w:t>
      </w:r>
      <w:proofErr w:type="spellEnd"/>
      <w:r>
        <w:t xml:space="preserve"> </w:t>
      </w:r>
      <w:r w:rsidRPr="00C078B6">
        <w:rPr>
          <w:i/>
        </w:rPr>
        <w:t>et al</w:t>
      </w:r>
      <w:r>
        <w:t>. (2018), the Langmuir adsorption isotherm assumes that monolayer adsorption occurs at the binding sites of the uniform surface of the adsorbent, while the Freundlich isotherm model is empirical in nature and describes the adsorption characteristics for a heterogeneous adsorbent surface.</w:t>
      </w:r>
    </w:p>
    <w:p w14:paraId="5DEB7A7B" w14:textId="77777777" w:rsidR="00664DAF" w:rsidRPr="00BA1778" w:rsidRDefault="00664DAF" w:rsidP="00BA1778">
      <w:pPr>
        <w:pStyle w:val="NormalWeb"/>
        <w:spacing w:line="360" w:lineRule="auto"/>
        <w:jc w:val="both"/>
      </w:pPr>
    </w:p>
    <w:tbl>
      <w:tblPr>
        <w:tblW w:w="9368" w:type="dxa"/>
        <w:tblInd w:w="18" w:type="dxa"/>
        <w:tblBorders>
          <w:top w:val="single" w:sz="4" w:space="0" w:color="auto"/>
          <w:bottom w:val="single" w:sz="4" w:space="0" w:color="auto"/>
        </w:tblBorders>
        <w:tblLook w:val="04A0" w:firstRow="1" w:lastRow="0" w:firstColumn="1" w:lastColumn="0" w:noHBand="0" w:noVBand="1"/>
      </w:tblPr>
      <w:tblGrid>
        <w:gridCol w:w="1164"/>
        <w:gridCol w:w="1129"/>
        <w:gridCol w:w="1284"/>
        <w:gridCol w:w="1284"/>
        <w:gridCol w:w="1171"/>
        <w:gridCol w:w="1129"/>
        <w:gridCol w:w="1112"/>
        <w:gridCol w:w="1095"/>
      </w:tblGrid>
      <w:tr w:rsidR="008E029D" w:rsidRPr="00164EB3" w14:paraId="36931ED2" w14:textId="77777777" w:rsidTr="0078120A">
        <w:trPr>
          <w:trHeight w:val="285"/>
        </w:trPr>
        <w:tc>
          <w:tcPr>
            <w:tcW w:w="9368" w:type="dxa"/>
            <w:gridSpan w:val="8"/>
            <w:tcBorders>
              <w:top w:val="nil"/>
              <w:bottom w:val="single" w:sz="4" w:space="0" w:color="auto"/>
            </w:tcBorders>
          </w:tcPr>
          <w:p w14:paraId="2DC696C7"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lastRenderedPageBreak/>
              <w:t>Table 1:</w:t>
            </w:r>
            <w:r w:rsidRPr="00164EB3">
              <w:rPr>
                <w:rFonts w:ascii="Times New Roman" w:hAnsi="Times New Roman" w:cs="Times New Roman"/>
                <w:color w:val="000000"/>
                <w:sz w:val="24"/>
                <w:szCs w:val="24"/>
              </w:rPr>
              <w:tab/>
              <w:t xml:space="preserve"> </w:t>
            </w:r>
            <w:r w:rsidRPr="00164EB3">
              <w:rPr>
                <w:rFonts w:ascii="Times New Roman" w:hAnsi="Times New Roman" w:cs="Times New Roman"/>
                <w:sz w:val="24"/>
                <w:szCs w:val="24"/>
              </w:rPr>
              <w:t>Isotherm parameters for adsorption of Cd</w:t>
            </w:r>
            <w:r w:rsidRPr="00164EB3">
              <w:rPr>
                <w:rFonts w:ascii="Times New Roman" w:hAnsi="Times New Roman" w:cs="Times New Roman"/>
                <w:sz w:val="24"/>
                <w:szCs w:val="24"/>
                <w:vertAlign w:val="superscript"/>
              </w:rPr>
              <w:t>2+</w:t>
            </w:r>
            <w:r w:rsidRPr="00164EB3">
              <w:rPr>
                <w:rFonts w:ascii="Times New Roman" w:hAnsi="Times New Roman" w:cs="Times New Roman"/>
                <w:sz w:val="24"/>
                <w:szCs w:val="24"/>
              </w:rPr>
              <w:t>, Fe</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and Cr</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ions by </w:t>
            </w:r>
            <w:proofErr w:type="spellStart"/>
            <w:r w:rsidRPr="00164EB3">
              <w:rPr>
                <w:rFonts w:ascii="Times New Roman" w:hAnsi="Times New Roman" w:cs="Times New Roman"/>
                <w:sz w:val="24"/>
                <w:szCs w:val="24"/>
              </w:rPr>
              <w:t>ZnO</w:t>
            </w:r>
            <w:proofErr w:type="spellEnd"/>
            <w:r w:rsidRPr="00164EB3">
              <w:rPr>
                <w:rFonts w:ascii="Times New Roman" w:hAnsi="Times New Roman" w:cs="Times New Roman"/>
                <w:sz w:val="24"/>
                <w:szCs w:val="24"/>
              </w:rPr>
              <w:t>/</w:t>
            </w:r>
            <w:proofErr w:type="spellStart"/>
            <w:r w:rsidRPr="00164EB3">
              <w:rPr>
                <w:rFonts w:ascii="Times New Roman" w:hAnsi="Times New Roman" w:cs="Times New Roman"/>
                <w:sz w:val="24"/>
                <w:szCs w:val="24"/>
              </w:rPr>
              <w:t>CuO</w:t>
            </w:r>
            <w:proofErr w:type="spellEnd"/>
            <w:r w:rsidRPr="00164EB3">
              <w:rPr>
                <w:rFonts w:ascii="Times New Roman" w:hAnsi="Times New Roman" w:cs="Times New Roman"/>
                <w:sz w:val="24"/>
                <w:szCs w:val="24"/>
              </w:rPr>
              <w:t xml:space="preserve"> NP</w:t>
            </w:r>
            <w:r w:rsidRPr="00164EB3">
              <w:rPr>
                <w:rFonts w:ascii="Times New Roman" w:hAnsi="Times New Roman" w:cs="Times New Roman"/>
                <w:sz w:val="24"/>
                <w:szCs w:val="24"/>
                <w:vertAlign w:val="superscript"/>
              </w:rPr>
              <w:t>S</w:t>
            </w:r>
          </w:p>
        </w:tc>
      </w:tr>
      <w:tr w:rsidR="008E029D" w:rsidRPr="00164EB3" w14:paraId="00CE59BE" w14:textId="77777777" w:rsidTr="0078120A">
        <w:trPr>
          <w:trHeight w:val="285"/>
        </w:trPr>
        <w:tc>
          <w:tcPr>
            <w:tcW w:w="1164" w:type="dxa"/>
            <w:tcBorders>
              <w:top w:val="single" w:sz="4" w:space="0" w:color="auto"/>
              <w:bottom w:val="single" w:sz="4" w:space="0" w:color="auto"/>
              <w:right w:val="single" w:sz="4" w:space="0" w:color="auto"/>
            </w:tcBorders>
          </w:tcPr>
          <w:p w14:paraId="45121F8D"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Metal ion</w:t>
            </w:r>
          </w:p>
        </w:tc>
        <w:tc>
          <w:tcPr>
            <w:tcW w:w="4868" w:type="dxa"/>
            <w:gridSpan w:val="4"/>
            <w:tcBorders>
              <w:top w:val="single" w:sz="4" w:space="0" w:color="auto"/>
              <w:left w:val="single" w:sz="4" w:space="0" w:color="auto"/>
              <w:bottom w:val="single" w:sz="4" w:space="0" w:color="auto"/>
              <w:right w:val="single" w:sz="4" w:space="0" w:color="auto"/>
            </w:tcBorders>
            <w:noWrap/>
            <w:vAlign w:val="center"/>
          </w:tcPr>
          <w:p w14:paraId="63514614"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Langmuir Model</w:t>
            </w:r>
          </w:p>
        </w:tc>
        <w:tc>
          <w:tcPr>
            <w:tcW w:w="3336" w:type="dxa"/>
            <w:gridSpan w:val="3"/>
            <w:tcBorders>
              <w:top w:val="single" w:sz="4" w:space="0" w:color="auto"/>
              <w:left w:val="single" w:sz="4" w:space="0" w:color="auto"/>
              <w:bottom w:val="single" w:sz="4" w:space="0" w:color="auto"/>
            </w:tcBorders>
            <w:vAlign w:val="center"/>
          </w:tcPr>
          <w:p w14:paraId="3FFA4FA6"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Freundlich Model</w:t>
            </w:r>
          </w:p>
        </w:tc>
      </w:tr>
      <w:tr w:rsidR="008E029D" w:rsidRPr="00164EB3" w14:paraId="550DA63C" w14:textId="77777777" w:rsidTr="0078120A">
        <w:trPr>
          <w:trHeight w:val="285"/>
        </w:trPr>
        <w:tc>
          <w:tcPr>
            <w:tcW w:w="1164" w:type="dxa"/>
            <w:tcBorders>
              <w:top w:val="single" w:sz="4" w:space="0" w:color="auto"/>
              <w:right w:val="single" w:sz="4" w:space="0" w:color="auto"/>
            </w:tcBorders>
          </w:tcPr>
          <w:p w14:paraId="0755779D" w14:textId="77777777" w:rsidR="008E029D" w:rsidRPr="00164EB3" w:rsidRDefault="008E029D" w:rsidP="0078120A">
            <w:pPr>
              <w:jc w:val="center"/>
              <w:rPr>
                <w:rFonts w:ascii="Times New Roman" w:hAnsi="Times New Roman" w:cs="Times New Roman"/>
                <w:b/>
                <w:color w:val="000000"/>
                <w:sz w:val="24"/>
                <w:szCs w:val="24"/>
              </w:rPr>
            </w:pPr>
          </w:p>
        </w:tc>
        <w:tc>
          <w:tcPr>
            <w:tcW w:w="1129" w:type="dxa"/>
            <w:tcBorders>
              <w:top w:val="single" w:sz="4" w:space="0" w:color="auto"/>
              <w:left w:val="single" w:sz="4" w:space="0" w:color="auto"/>
            </w:tcBorders>
            <w:noWrap/>
            <w:vAlign w:val="center"/>
            <w:hideMark/>
          </w:tcPr>
          <w:p w14:paraId="74DA6E3E" w14:textId="77777777" w:rsidR="008E029D" w:rsidRPr="00164EB3" w:rsidRDefault="008E029D" w:rsidP="0078120A">
            <w:pPr>
              <w:jc w:val="center"/>
              <w:rPr>
                <w:rFonts w:ascii="Times New Roman" w:hAnsi="Times New Roman" w:cs="Times New Roman"/>
                <w:b/>
                <w:color w:val="000000"/>
                <w:sz w:val="24"/>
                <w:szCs w:val="24"/>
              </w:rPr>
            </w:pPr>
            <w:proofErr w:type="spellStart"/>
            <w:r w:rsidRPr="00164EB3">
              <w:rPr>
                <w:rFonts w:ascii="Times New Roman" w:hAnsi="Times New Roman" w:cs="Times New Roman"/>
                <w:b/>
                <w:color w:val="000000"/>
                <w:sz w:val="24"/>
                <w:szCs w:val="24"/>
              </w:rPr>
              <w:t>q</w:t>
            </w:r>
            <w:r w:rsidRPr="00164EB3">
              <w:rPr>
                <w:rFonts w:ascii="Times New Roman" w:hAnsi="Times New Roman" w:cs="Times New Roman"/>
                <w:b/>
                <w:color w:val="000000"/>
                <w:sz w:val="24"/>
                <w:szCs w:val="24"/>
                <w:vertAlign w:val="subscript"/>
              </w:rPr>
              <w:t>max</w:t>
            </w:r>
            <w:proofErr w:type="spellEnd"/>
          </w:p>
        </w:tc>
        <w:tc>
          <w:tcPr>
            <w:tcW w:w="1284" w:type="dxa"/>
            <w:tcBorders>
              <w:top w:val="single" w:sz="4" w:space="0" w:color="auto"/>
            </w:tcBorders>
            <w:noWrap/>
            <w:vAlign w:val="center"/>
            <w:hideMark/>
          </w:tcPr>
          <w:p w14:paraId="7AC42C4E"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K</w:t>
            </w:r>
            <w:r w:rsidRPr="00164EB3">
              <w:rPr>
                <w:rFonts w:ascii="Times New Roman" w:hAnsi="Times New Roman" w:cs="Times New Roman"/>
                <w:b/>
                <w:color w:val="000000"/>
                <w:sz w:val="24"/>
                <w:szCs w:val="24"/>
                <w:vertAlign w:val="subscript"/>
              </w:rPr>
              <w:t>L</w:t>
            </w:r>
          </w:p>
        </w:tc>
        <w:tc>
          <w:tcPr>
            <w:tcW w:w="1284" w:type="dxa"/>
            <w:tcBorders>
              <w:top w:val="single" w:sz="4" w:space="0" w:color="auto"/>
            </w:tcBorders>
            <w:noWrap/>
            <w:vAlign w:val="center"/>
            <w:hideMark/>
          </w:tcPr>
          <w:p w14:paraId="52E4A472"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R</w:t>
            </w:r>
            <w:r w:rsidRPr="00164EB3">
              <w:rPr>
                <w:rFonts w:ascii="Times New Roman" w:hAnsi="Times New Roman" w:cs="Times New Roman"/>
                <w:b/>
                <w:color w:val="000000"/>
                <w:sz w:val="24"/>
                <w:szCs w:val="24"/>
                <w:vertAlign w:val="subscript"/>
              </w:rPr>
              <w:t>L</w:t>
            </w:r>
          </w:p>
        </w:tc>
        <w:tc>
          <w:tcPr>
            <w:tcW w:w="1171" w:type="dxa"/>
            <w:tcBorders>
              <w:top w:val="single" w:sz="4" w:space="0" w:color="auto"/>
              <w:right w:val="single" w:sz="4" w:space="0" w:color="auto"/>
            </w:tcBorders>
            <w:noWrap/>
            <w:vAlign w:val="center"/>
            <w:hideMark/>
          </w:tcPr>
          <w:p w14:paraId="288589D9"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R</w:t>
            </w:r>
            <w:r w:rsidRPr="00164EB3">
              <w:rPr>
                <w:rFonts w:ascii="Times New Roman" w:hAnsi="Times New Roman" w:cs="Times New Roman"/>
                <w:b/>
                <w:color w:val="000000"/>
                <w:sz w:val="24"/>
                <w:szCs w:val="24"/>
                <w:vertAlign w:val="superscript"/>
              </w:rPr>
              <w:t>2</w:t>
            </w:r>
          </w:p>
        </w:tc>
        <w:tc>
          <w:tcPr>
            <w:tcW w:w="1129" w:type="dxa"/>
            <w:tcBorders>
              <w:top w:val="single" w:sz="4" w:space="0" w:color="auto"/>
              <w:left w:val="single" w:sz="4" w:space="0" w:color="auto"/>
            </w:tcBorders>
            <w:vAlign w:val="center"/>
          </w:tcPr>
          <w:p w14:paraId="26061AE8"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K</w:t>
            </w:r>
            <w:r w:rsidRPr="00164EB3">
              <w:rPr>
                <w:rFonts w:ascii="Times New Roman" w:hAnsi="Times New Roman" w:cs="Times New Roman"/>
                <w:b/>
                <w:color w:val="000000"/>
                <w:sz w:val="24"/>
                <w:szCs w:val="24"/>
                <w:vertAlign w:val="subscript"/>
              </w:rPr>
              <w:t>F</w:t>
            </w:r>
          </w:p>
        </w:tc>
        <w:tc>
          <w:tcPr>
            <w:tcW w:w="1112" w:type="dxa"/>
            <w:tcBorders>
              <w:top w:val="single" w:sz="4" w:space="0" w:color="auto"/>
            </w:tcBorders>
            <w:vAlign w:val="center"/>
          </w:tcPr>
          <w:p w14:paraId="5342FE49"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I/n</w:t>
            </w:r>
          </w:p>
        </w:tc>
        <w:tc>
          <w:tcPr>
            <w:tcW w:w="1095" w:type="dxa"/>
            <w:tcBorders>
              <w:top w:val="single" w:sz="4" w:space="0" w:color="auto"/>
            </w:tcBorders>
            <w:vAlign w:val="center"/>
          </w:tcPr>
          <w:p w14:paraId="4C2225B6"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R</w:t>
            </w:r>
            <w:r w:rsidRPr="00164EB3">
              <w:rPr>
                <w:rFonts w:ascii="Times New Roman" w:hAnsi="Times New Roman" w:cs="Times New Roman"/>
                <w:b/>
                <w:color w:val="000000"/>
                <w:sz w:val="24"/>
                <w:szCs w:val="24"/>
                <w:vertAlign w:val="superscript"/>
              </w:rPr>
              <w:t>2</w:t>
            </w:r>
          </w:p>
        </w:tc>
      </w:tr>
      <w:tr w:rsidR="008E029D" w:rsidRPr="00164EB3" w14:paraId="0AED6B53" w14:textId="77777777" w:rsidTr="0078120A">
        <w:trPr>
          <w:trHeight w:val="285"/>
        </w:trPr>
        <w:tc>
          <w:tcPr>
            <w:tcW w:w="1164" w:type="dxa"/>
            <w:tcBorders>
              <w:right w:val="single" w:sz="4" w:space="0" w:color="auto"/>
            </w:tcBorders>
          </w:tcPr>
          <w:p w14:paraId="07AF33F3" w14:textId="77777777" w:rsidR="008E029D" w:rsidRPr="00164EB3" w:rsidRDefault="008E029D" w:rsidP="0078120A">
            <w:pPr>
              <w:jc w:val="center"/>
              <w:rPr>
                <w:rFonts w:ascii="Times New Roman" w:hAnsi="Times New Roman" w:cs="Times New Roman"/>
                <w:color w:val="000000"/>
                <w:sz w:val="24"/>
                <w:szCs w:val="24"/>
                <w:vertAlign w:val="superscript"/>
              </w:rPr>
            </w:pPr>
            <w:r w:rsidRPr="00164EB3">
              <w:rPr>
                <w:rFonts w:ascii="Times New Roman" w:hAnsi="Times New Roman" w:cs="Times New Roman"/>
                <w:color w:val="000000"/>
                <w:sz w:val="24"/>
                <w:szCs w:val="24"/>
              </w:rPr>
              <w:t>Cd</w:t>
            </w:r>
            <w:r w:rsidRPr="00164EB3">
              <w:rPr>
                <w:rFonts w:ascii="Times New Roman" w:hAnsi="Times New Roman" w:cs="Times New Roman"/>
                <w:sz w:val="24"/>
                <w:szCs w:val="24"/>
                <w:vertAlign w:val="superscript"/>
              </w:rPr>
              <w:t>2+</w:t>
            </w:r>
          </w:p>
        </w:tc>
        <w:tc>
          <w:tcPr>
            <w:tcW w:w="1129" w:type="dxa"/>
            <w:tcBorders>
              <w:left w:val="single" w:sz="4" w:space="0" w:color="auto"/>
            </w:tcBorders>
            <w:noWrap/>
            <w:vAlign w:val="center"/>
            <w:hideMark/>
          </w:tcPr>
          <w:p w14:paraId="6768B72F"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3.4566</w:t>
            </w:r>
          </w:p>
        </w:tc>
        <w:tc>
          <w:tcPr>
            <w:tcW w:w="1284" w:type="dxa"/>
            <w:noWrap/>
            <w:vAlign w:val="center"/>
            <w:hideMark/>
          </w:tcPr>
          <w:p w14:paraId="374871F9"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5.8209</w:t>
            </w:r>
          </w:p>
        </w:tc>
        <w:tc>
          <w:tcPr>
            <w:tcW w:w="1284" w:type="dxa"/>
            <w:noWrap/>
            <w:vAlign w:val="center"/>
            <w:hideMark/>
          </w:tcPr>
          <w:p w14:paraId="71492682"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0.0034</w:t>
            </w:r>
          </w:p>
        </w:tc>
        <w:tc>
          <w:tcPr>
            <w:tcW w:w="1171" w:type="dxa"/>
            <w:tcBorders>
              <w:right w:val="single" w:sz="4" w:space="0" w:color="auto"/>
            </w:tcBorders>
            <w:noWrap/>
            <w:vAlign w:val="center"/>
            <w:hideMark/>
          </w:tcPr>
          <w:p w14:paraId="1E574D41"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0.9479</w:t>
            </w:r>
          </w:p>
        </w:tc>
        <w:tc>
          <w:tcPr>
            <w:tcW w:w="1129" w:type="dxa"/>
            <w:tcBorders>
              <w:left w:val="single" w:sz="4" w:space="0" w:color="auto"/>
            </w:tcBorders>
            <w:vAlign w:val="center"/>
          </w:tcPr>
          <w:p w14:paraId="163B6C0A"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3.2908</w:t>
            </w:r>
          </w:p>
        </w:tc>
        <w:tc>
          <w:tcPr>
            <w:tcW w:w="1112" w:type="dxa"/>
            <w:vAlign w:val="center"/>
          </w:tcPr>
          <w:p w14:paraId="00AC82AB"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0.4206</w:t>
            </w:r>
          </w:p>
        </w:tc>
        <w:tc>
          <w:tcPr>
            <w:tcW w:w="1095" w:type="dxa"/>
            <w:vAlign w:val="center"/>
          </w:tcPr>
          <w:p w14:paraId="751D9516"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0.9925</w:t>
            </w:r>
          </w:p>
        </w:tc>
      </w:tr>
      <w:tr w:rsidR="008E029D" w:rsidRPr="00164EB3" w14:paraId="5CF39B12" w14:textId="77777777" w:rsidTr="0078120A">
        <w:trPr>
          <w:trHeight w:val="285"/>
        </w:trPr>
        <w:tc>
          <w:tcPr>
            <w:tcW w:w="1164" w:type="dxa"/>
            <w:tcBorders>
              <w:right w:val="single" w:sz="4" w:space="0" w:color="auto"/>
            </w:tcBorders>
          </w:tcPr>
          <w:p w14:paraId="513B179B"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Fe</w:t>
            </w:r>
            <w:r w:rsidRPr="00164EB3">
              <w:rPr>
                <w:rFonts w:ascii="Times New Roman" w:hAnsi="Times New Roman" w:cs="Times New Roman"/>
                <w:sz w:val="24"/>
                <w:szCs w:val="24"/>
                <w:vertAlign w:val="superscript"/>
              </w:rPr>
              <w:t>3+</w:t>
            </w:r>
          </w:p>
        </w:tc>
        <w:tc>
          <w:tcPr>
            <w:tcW w:w="1129" w:type="dxa"/>
            <w:tcBorders>
              <w:left w:val="single" w:sz="4" w:space="0" w:color="auto"/>
            </w:tcBorders>
            <w:noWrap/>
            <w:vAlign w:val="center"/>
            <w:hideMark/>
          </w:tcPr>
          <w:p w14:paraId="630587F2"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4.6382</w:t>
            </w:r>
          </w:p>
        </w:tc>
        <w:tc>
          <w:tcPr>
            <w:tcW w:w="1284" w:type="dxa"/>
            <w:noWrap/>
            <w:vAlign w:val="center"/>
            <w:hideMark/>
          </w:tcPr>
          <w:p w14:paraId="663D4BAB"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1.5646</w:t>
            </w:r>
          </w:p>
        </w:tc>
        <w:tc>
          <w:tcPr>
            <w:tcW w:w="1284" w:type="dxa"/>
            <w:noWrap/>
            <w:vAlign w:val="center"/>
            <w:hideMark/>
          </w:tcPr>
          <w:p w14:paraId="588CC985"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0.0126</w:t>
            </w:r>
          </w:p>
        </w:tc>
        <w:tc>
          <w:tcPr>
            <w:tcW w:w="1171" w:type="dxa"/>
            <w:tcBorders>
              <w:right w:val="single" w:sz="4" w:space="0" w:color="auto"/>
            </w:tcBorders>
            <w:noWrap/>
            <w:vAlign w:val="center"/>
            <w:hideMark/>
          </w:tcPr>
          <w:p w14:paraId="2C1BCA76"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0.9775</w:t>
            </w:r>
          </w:p>
        </w:tc>
        <w:tc>
          <w:tcPr>
            <w:tcW w:w="1129" w:type="dxa"/>
            <w:tcBorders>
              <w:left w:val="single" w:sz="4" w:space="0" w:color="auto"/>
            </w:tcBorders>
            <w:vAlign w:val="center"/>
          </w:tcPr>
          <w:p w14:paraId="4132CDDC"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2.8563</w:t>
            </w:r>
          </w:p>
        </w:tc>
        <w:tc>
          <w:tcPr>
            <w:tcW w:w="1112" w:type="dxa"/>
            <w:vAlign w:val="center"/>
          </w:tcPr>
          <w:p w14:paraId="55104537"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0.5713</w:t>
            </w:r>
          </w:p>
        </w:tc>
        <w:tc>
          <w:tcPr>
            <w:tcW w:w="1095" w:type="dxa"/>
            <w:vAlign w:val="center"/>
          </w:tcPr>
          <w:p w14:paraId="6C3C3614"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0.9889</w:t>
            </w:r>
          </w:p>
        </w:tc>
      </w:tr>
      <w:tr w:rsidR="008E029D" w:rsidRPr="00164EB3" w14:paraId="699CCEDA" w14:textId="77777777" w:rsidTr="0078120A">
        <w:trPr>
          <w:trHeight w:val="285"/>
        </w:trPr>
        <w:tc>
          <w:tcPr>
            <w:tcW w:w="1164" w:type="dxa"/>
            <w:tcBorders>
              <w:bottom w:val="single" w:sz="4" w:space="0" w:color="auto"/>
              <w:right w:val="single" w:sz="4" w:space="0" w:color="auto"/>
            </w:tcBorders>
          </w:tcPr>
          <w:p w14:paraId="0890DA7C"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Cr</w:t>
            </w:r>
            <w:r w:rsidRPr="00164EB3">
              <w:rPr>
                <w:rFonts w:ascii="Times New Roman" w:hAnsi="Times New Roman" w:cs="Times New Roman"/>
                <w:sz w:val="24"/>
                <w:szCs w:val="24"/>
                <w:vertAlign w:val="superscript"/>
              </w:rPr>
              <w:t>3+</w:t>
            </w:r>
          </w:p>
        </w:tc>
        <w:tc>
          <w:tcPr>
            <w:tcW w:w="1129" w:type="dxa"/>
            <w:tcBorders>
              <w:left w:val="single" w:sz="4" w:space="0" w:color="auto"/>
              <w:bottom w:val="single" w:sz="4" w:space="0" w:color="auto"/>
            </w:tcBorders>
            <w:noWrap/>
            <w:vAlign w:val="center"/>
          </w:tcPr>
          <w:p w14:paraId="381A6B76"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3.3738</w:t>
            </w:r>
          </w:p>
        </w:tc>
        <w:tc>
          <w:tcPr>
            <w:tcW w:w="1284" w:type="dxa"/>
            <w:tcBorders>
              <w:bottom w:val="single" w:sz="4" w:space="0" w:color="auto"/>
            </w:tcBorders>
            <w:noWrap/>
            <w:vAlign w:val="center"/>
          </w:tcPr>
          <w:p w14:paraId="68997258"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5.0667</w:t>
            </w:r>
          </w:p>
        </w:tc>
        <w:tc>
          <w:tcPr>
            <w:tcW w:w="1284" w:type="dxa"/>
            <w:tcBorders>
              <w:bottom w:val="single" w:sz="4" w:space="0" w:color="auto"/>
            </w:tcBorders>
            <w:noWrap/>
            <w:vAlign w:val="center"/>
          </w:tcPr>
          <w:p w14:paraId="61C48A0F"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0.0039</w:t>
            </w:r>
          </w:p>
        </w:tc>
        <w:tc>
          <w:tcPr>
            <w:tcW w:w="1171" w:type="dxa"/>
            <w:tcBorders>
              <w:bottom w:val="single" w:sz="4" w:space="0" w:color="auto"/>
              <w:right w:val="single" w:sz="4" w:space="0" w:color="auto"/>
            </w:tcBorders>
            <w:noWrap/>
            <w:vAlign w:val="center"/>
          </w:tcPr>
          <w:p w14:paraId="4BF15776"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0.9456</w:t>
            </w:r>
          </w:p>
        </w:tc>
        <w:tc>
          <w:tcPr>
            <w:tcW w:w="1129" w:type="dxa"/>
            <w:tcBorders>
              <w:left w:val="single" w:sz="4" w:space="0" w:color="auto"/>
            </w:tcBorders>
            <w:vAlign w:val="center"/>
          </w:tcPr>
          <w:p w14:paraId="04B526EF"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2.9587</w:t>
            </w:r>
          </w:p>
        </w:tc>
        <w:tc>
          <w:tcPr>
            <w:tcW w:w="1112" w:type="dxa"/>
            <w:vAlign w:val="center"/>
          </w:tcPr>
          <w:p w14:paraId="34A342DE"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0.4047</w:t>
            </w:r>
          </w:p>
        </w:tc>
        <w:tc>
          <w:tcPr>
            <w:tcW w:w="1095" w:type="dxa"/>
            <w:vAlign w:val="center"/>
          </w:tcPr>
          <w:p w14:paraId="76490048"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0.9968</w:t>
            </w:r>
          </w:p>
        </w:tc>
      </w:tr>
    </w:tbl>
    <w:p w14:paraId="3FB87569" w14:textId="77777777" w:rsidR="008E029D" w:rsidRPr="00BA1778" w:rsidRDefault="008E029D" w:rsidP="00BA1778">
      <w:pPr>
        <w:pStyle w:val="NormalWeb"/>
        <w:spacing w:line="360" w:lineRule="auto"/>
        <w:jc w:val="both"/>
      </w:pPr>
      <w:r w:rsidRPr="00164EB3">
        <w:rPr>
          <w:rFonts w:eastAsia="Calibri"/>
        </w:rPr>
        <w:t xml:space="preserve">Table 2 given below shows the adsorption isotherm for </w:t>
      </w:r>
      <w:proofErr w:type="spellStart"/>
      <w:r w:rsidRPr="00164EB3">
        <w:t>MnO</w:t>
      </w:r>
      <w:proofErr w:type="spellEnd"/>
      <w:r w:rsidRPr="00164EB3">
        <w:t>/</w:t>
      </w:r>
      <w:proofErr w:type="spellStart"/>
      <w:r w:rsidRPr="00164EB3">
        <w:t>CuO</w:t>
      </w:r>
      <w:proofErr w:type="spellEnd"/>
      <w:r w:rsidRPr="00164EB3">
        <w:rPr>
          <w:rFonts w:eastAsia="Calibri"/>
        </w:rPr>
        <w:t xml:space="preserve"> NPs. </w:t>
      </w:r>
      <w:r w:rsidR="00BA1778">
        <w:t xml:space="preserve">The Langmuir isotherm fitted the experimental data very well for the adsorption of Cd²⁺ and Fe³⁺ onto </w:t>
      </w:r>
      <w:proofErr w:type="spellStart"/>
      <w:r w:rsidR="00BA1778">
        <w:t>MnO</w:t>
      </w:r>
      <w:proofErr w:type="spellEnd"/>
      <w:r w:rsidR="00BA1778">
        <w:t>/</w:t>
      </w:r>
      <w:proofErr w:type="spellStart"/>
      <w:r w:rsidR="00BA1778">
        <w:t>CuO</w:t>
      </w:r>
      <w:proofErr w:type="spellEnd"/>
      <w:r w:rsidR="00BA1778">
        <w:t xml:space="preserve"> NPs with R² values of 0.9973 and 0.9926, respectively, which are greater than the Freundlich isotherm, confirming the monolayer coverage of Cd²⁺ and Fe³⁺</w:t>
      </w:r>
      <w:r w:rsidR="00BA1778">
        <w:rPr>
          <w:rStyle w:val="Strong"/>
        </w:rPr>
        <w:t xml:space="preserve"> </w:t>
      </w:r>
      <w:r w:rsidR="00BA1778">
        <w:t xml:space="preserve">onto </w:t>
      </w:r>
      <w:proofErr w:type="spellStart"/>
      <w:r w:rsidR="00BA1778">
        <w:t>ZnO</w:t>
      </w:r>
      <w:proofErr w:type="spellEnd"/>
      <w:r w:rsidR="00BA1778">
        <w:t xml:space="preserve"> NPs and its homogeneous distribution of active sites on the adsorbent, while the Freundlich isotherm best fit the experimental data for the adsorption of Cr³⁺, describing the multilayer coverage and heterogeneous surfaces. The RL and 1/n values less than 1 also confirm favorable adsorption of the metal ions onto </w:t>
      </w:r>
      <w:proofErr w:type="spellStart"/>
      <w:r w:rsidR="00BA1778">
        <w:t>MnO</w:t>
      </w:r>
      <w:proofErr w:type="spellEnd"/>
      <w:r w:rsidR="00BA1778">
        <w:t>/</w:t>
      </w:r>
      <w:proofErr w:type="spellStart"/>
      <w:r w:rsidR="00BA1778">
        <w:t>CuO</w:t>
      </w:r>
      <w:proofErr w:type="spellEnd"/>
      <w:r w:rsidR="00BA1778">
        <w:t xml:space="preserve"> NPs (</w:t>
      </w:r>
      <w:proofErr w:type="spellStart"/>
      <w:r w:rsidR="00BA1778">
        <w:t>Kambire</w:t>
      </w:r>
      <w:proofErr w:type="spellEnd"/>
      <w:r w:rsidR="00BA1778">
        <w:rPr>
          <w:rStyle w:val="Emphasis"/>
        </w:rPr>
        <w:t xml:space="preserve"> et al.</w:t>
      </w:r>
      <w:r w:rsidR="00BA1778">
        <w:t xml:space="preserve">, 2021). The maximum adsorption capacity for adsorption for Cd²⁺, Fe³⁺, and Cr³⁺ onto </w:t>
      </w:r>
      <w:proofErr w:type="spellStart"/>
      <w:r w:rsidR="00BA1778">
        <w:t>MnO</w:t>
      </w:r>
      <w:proofErr w:type="spellEnd"/>
      <w:r w:rsidR="00BA1778">
        <w:t>/</w:t>
      </w:r>
      <w:proofErr w:type="spellStart"/>
      <w:r w:rsidR="00BA1778">
        <w:t>CuO</w:t>
      </w:r>
      <w:proofErr w:type="spellEnd"/>
      <w:r w:rsidR="00BA1778">
        <w:t xml:space="preserve"> NPs was observed to be 6.830 mg/g, 3.659 mg/g, and 5.022 mg/g, respectively.</w:t>
      </w:r>
    </w:p>
    <w:tbl>
      <w:tblPr>
        <w:tblW w:w="9368" w:type="dxa"/>
        <w:tblInd w:w="18" w:type="dxa"/>
        <w:tblBorders>
          <w:top w:val="single" w:sz="4" w:space="0" w:color="auto"/>
          <w:bottom w:val="single" w:sz="4" w:space="0" w:color="auto"/>
        </w:tblBorders>
        <w:tblLook w:val="04A0" w:firstRow="1" w:lastRow="0" w:firstColumn="1" w:lastColumn="0" w:noHBand="0" w:noVBand="1"/>
      </w:tblPr>
      <w:tblGrid>
        <w:gridCol w:w="1164"/>
        <w:gridCol w:w="1129"/>
        <w:gridCol w:w="1284"/>
        <w:gridCol w:w="1284"/>
        <w:gridCol w:w="1171"/>
        <w:gridCol w:w="1129"/>
        <w:gridCol w:w="1112"/>
        <w:gridCol w:w="1095"/>
      </w:tblGrid>
      <w:tr w:rsidR="008E029D" w:rsidRPr="00164EB3" w14:paraId="32524574" w14:textId="77777777" w:rsidTr="0078120A">
        <w:trPr>
          <w:trHeight w:val="285"/>
        </w:trPr>
        <w:tc>
          <w:tcPr>
            <w:tcW w:w="9368" w:type="dxa"/>
            <w:gridSpan w:val="8"/>
            <w:tcBorders>
              <w:top w:val="nil"/>
              <w:bottom w:val="single" w:sz="4" w:space="0" w:color="auto"/>
            </w:tcBorders>
          </w:tcPr>
          <w:p w14:paraId="227D0C6C"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Table 2:</w:t>
            </w:r>
            <w:r w:rsidRPr="00164EB3">
              <w:rPr>
                <w:rFonts w:ascii="Times New Roman" w:hAnsi="Times New Roman" w:cs="Times New Roman"/>
                <w:b/>
                <w:color w:val="000000"/>
                <w:sz w:val="24"/>
                <w:szCs w:val="24"/>
              </w:rPr>
              <w:tab/>
              <w:t xml:space="preserve"> </w:t>
            </w:r>
            <w:r w:rsidRPr="00164EB3">
              <w:rPr>
                <w:rFonts w:ascii="Times New Roman" w:hAnsi="Times New Roman" w:cs="Times New Roman"/>
                <w:sz w:val="24"/>
                <w:szCs w:val="24"/>
              </w:rPr>
              <w:t>Isotherm parameters for adsorption of Cd</w:t>
            </w:r>
            <w:r w:rsidRPr="00164EB3">
              <w:rPr>
                <w:rFonts w:ascii="Times New Roman" w:hAnsi="Times New Roman" w:cs="Times New Roman"/>
                <w:sz w:val="24"/>
                <w:szCs w:val="24"/>
                <w:vertAlign w:val="superscript"/>
              </w:rPr>
              <w:t>2+</w:t>
            </w:r>
            <w:r w:rsidRPr="00164EB3">
              <w:rPr>
                <w:rFonts w:ascii="Times New Roman" w:hAnsi="Times New Roman" w:cs="Times New Roman"/>
                <w:sz w:val="24"/>
                <w:szCs w:val="24"/>
              </w:rPr>
              <w:t>, Fe</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and Cr</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ions by </w:t>
            </w:r>
            <w:proofErr w:type="spellStart"/>
            <w:r w:rsidRPr="00164EB3">
              <w:rPr>
                <w:rFonts w:ascii="Times New Roman" w:hAnsi="Times New Roman" w:cs="Times New Roman"/>
                <w:sz w:val="24"/>
                <w:szCs w:val="24"/>
              </w:rPr>
              <w:t>MnO</w:t>
            </w:r>
            <w:proofErr w:type="spellEnd"/>
            <w:r w:rsidRPr="00164EB3">
              <w:rPr>
                <w:rFonts w:ascii="Times New Roman" w:hAnsi="Times New Roman" w:cs="Times New Roman"/>
                <w:sz w:val="24"/>
                <w:szCs w:val="24"/>
              </w:rPr>
              <w:t>/</w:t>
            </w:r>
            <w:proofErr w:type="spellStart"/>
            <w:r w:rsidRPr="00164EB3">
              <w:rPr>
                <w:rFonts w:ascii="Times New Roman" w:hAnsi="Times New Roman" w:cs="Times New Roman"/>
                <w:sz w:val="24"/>
                <w:szCs w:val="24"/>
              </w:rPr>
              <w:t>CuO</w:t>
            </w:r>
            <w:proofErr w:type="spellEnd"/>
            <w:r w:rsidRPr="00164EB3">
              <w:rPr>
                <w:rFonts w:ascii="Times New Roman" w:hAnsi="Times New Roman" w:cs="Times New Roman"/>
                <w:sz w:val="24"/>
                <w:szCs w:val="24"/>
              </w:rPr>
              <w:t xml:space="preserve"> NP</w:t>
            </w:r>
            <w:r w:rsidRPr="00164EB3">
              <w:rPr>
                <w:rFonts w:ascii="Times New Roman" w:hAnsi="Times New Roman" w:cs="Times New Roman"/>
                <w:sz w:val="24"/>
                <w:szCs w:val="24"/>
                <w:vertAlign w:val="superscript"/>
              </w:rPr>
              <w:t>S</w:t>
            </w:r>
          </w:p>
        </w:tc>
      </w:tr>
      <w:tr w:rsidR="008E029D" w:rsidRPr="00164EB3" w14:paraId="6300727E" w14:textId="77777777" w:rsidTr="0078120A">
        <w:trPr>
          <w:trHeight w:val="285"/>
        </w:trPr>
        <w:tc>
          <w:tcPr>
            <w:tcW w:w="1164" w:type="dxa"/>
            <w:tcBorders>
              <w:top w:val="single" w:sz="4" w:space="0" w:color="auto"/>
              <w:bottom w:val="single" w:sz="4" w:space="0" w:color="auto"/>
              <w:right w:val="single" w:sz="4" w:space="0" w:color="auto"/>
            </w:tcBorders>
          </w:tcPr>
          <w:p w14:paraId="193F5227" w14:textId="77777777" w:rsidR="008E029D" w:rsidRPr="00164EB3" w:rsidRDefault="008E029D" w:rsidP="0078120A">
            <w:pPr>
              <w:jc w:val="center"/>
              <w:rPr>
                <w:rFonts w:ascii="Times New Roman" w:hAnsi="Times New Roman" w:cs="Times New Roman"/>
                <w:b/>
                <w:color w:val="000000"/>
                <w:sz w:val="24"/>
                <w:szCs w:val="24"/>
              </w:rPr>
            </w:pPr>
            <w:proofErr w:type="gramStart"/>
            <w:r w:rsidRPr="00164EB3">
              <w:rPr>
                <w:rFonts w:ascii="Times New Roman" w:hAnsi="Times New Roman" w:cs="Times New Roman"/>
                <w:b/>
                <w:color w:val="000000"/>
                <w:sz w:val="24"/>
                <w:szCs w:val="24"/>
              </w:rPr>
              <w:t>Metal  ion</w:t>
            </w:r>
            <w:proofErr w:type="gramEnd"/>
          </w:p>
        </w:tc>
        <w:tc>
          <w:tcPr>
            <w:tcW w:w="4868" w:type="dxa"/>
            <w:gridSpan w:val="4"/>
            <w:tcBorders>
              <w:top w:val="single" w:sz="4" w:space="0" w:color="auto"/>
              <w:left w:val="single" w:sz="4" w:space="0" w:color="auto"/>
              <w:bottom w:val="single" w:sz="4" w:space="0" w:color="auto"/>
              <w:right w:val="single" w:sz="4" w:space="0" w:color="auto"/>
            </w:tcBorders>
            <w:noWrap/>
            <w:vAlign w:val="center"/>
          </w:tcPr>
          <w:p w14:paraId="2D3F61EF"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Langmuir Model</w:t>
            </w:r>
          </w:p>
        </w:tc>
        <w:tc>
          <w:tcPr>
            <w:tcW w:w="3336" w:type="dxa"/>
            <w:gridSpan w:val="3"/>
            <w:tcBorders>
              <w:top w:val="single" w:sz="4" w:space="0" w:color="auto"/>
              <w:left w:val="single" w:sz="4" w:space="0" w:color="auto"/>
              <w:bottom w:val="single" w:sz="4" w:space="0" w:color="auto"/>
            </w:tcBorders>
            <w:vAlign w:val="center"/>
          </w:tcPr>
          <w:p w14:paraId="739CD767"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Freundlich Model</w:t>
            </w:r>
          </w:p>
        </w:tc>
      </w:tr>
      <w:tr w:rsidR="008E029D" w:rsidRPr="00164EB3" w14:paraId="28AE00FA" w14:textId="77777777" w:rsidTr="0078120A">
        <w:trPr>
          <w:trHeight w:val="285"/>
        </w:trPr>
        <w:tc>
          <w:tcPr>
            <w:tcW w:w="1164" w:type="dxa"/>
            <w:tcBorders>
              <w:top w:val="single" w:sz="4" w:space="0" w:color="auto"/>
              <w:right w:val="single" w:sz="4" w:space="0" w:color="auto"/>
            </w:tcBorders>
          </w:tcPr>
          <w:p w14:paraId="23353127" w14:textId="77777777" w:rsidR="008E029D" w:rsidRPr="00164EB3" w:rsidRDefault="008E029D" w:rsidP="0078120A">
            <w:pPr>
              <w:jc w:val="center"/>
              <w:rPr>
                <w:rFonts w:ascii="Times New Roman" w:hAnsi="Times New Roman" w:cs="Times New Roman"/>
                <w:b/>
                <w:color w:val="000000"/>
                <w:sz w:val="24"/>
                <w:szCs w:val="24"/>
              </w:rPr>
            </w:pPr>
          </w:p>
        </w:tc>
        <w:tc>
          <w:tcPr>
            <w:tcW w:w="1129" w:type="dxa"/>
            <w:tcBorders>
              <w:top w:val="single" w:sz="4" w:space="0" w:color="auto"/>
              <w:left w:val="single" w:sz="4" w:space="0" w:color="auto"/>
            </w:tcBorders>
            <w:noWrap/>
            <w:vAlign w:val="center"/>
            <w:hideMark/>
          </w:tcPr>
          <w:p w14:paraId="4AAB75CA" w14:textId="77777777" w:rsidR="008E029D" w:rsidRPr="00164EB3" w:rsidRDefault="008E029D" w:rsidP="0078120A">
            <w:pPr>
              <w:jc w:val="center"/>
              <w:rPr>
                <w:rFonts w:ascii="Times New Roman" w:hAnsi="Times New Roman" w:cs="Times New Roman"/>
                <w:b/>
                <w:color w:val="000000"/>
                <w:sz w:val="24"/>
                <w:szCs w:val="24"/>
              </w:rPr>
            </w:pPr>
            <w:proofErr w:type="spellStart"/>
            <w:r w:rsidRPr="00164EB3">
              <w:rPr>
                <w:rFonts w:ascii="Times New Roman" w:hAnsi="Times New Roman" w:cs="Times New Roman"/>
                <w:b/>
                <w:color w:val="000000"/>
                <w:sz w:val="24"/>
                <w:szCs w:val="24"/>
              </w:rPr>
              <w:t>q</w:t>
            </w:r>
            <w:r w:rsidRPr="00164EB3">
              <w:rPr>
                <w:rFonts w:ascii="Times New Roman" w:hAnsi="Times New Roman" w:cs="Times New Roman"/>
                <w:b/>
                <w:color w:val="000000"/>
                <w:sz w:val="24"/>
                <w:szCs w:val="24"/>
                <w:vertAlign w:val="subscript"/>
              </w:rPr>
              <w:t>max</w:t>
            </w:r>
            <w:proofErr w:type="spellEnd"/>
          </w:p>
        </w:tc>
        <w:tc>
          <w:tcPr>
            <w:tcW w:w="1284" w:type="dxa"/>
            <w:tcBorders>
              <w:top w:val="single" w:sz="4" w:space="0" w:color="auto"/>
            </w:tcBorders>
            <w:noWrap/>
            <w:vAlign w:val="center"/>
            <w:hideMark/>
          </w:tcPr>
          <w:p w14:paraId="2ED2B14F"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K</w:t>
            </w:r>
            <w:r w:rsidRPr="00164EB3">
              <w:rPr>
                <w:rFonts w:ascii="Times New Roman" w:hAnsi="Times New Roman" w:cs="Times New Roman"/>
                <w:b/>
                <w:color w:val="000000"/>
                <w:sz w:val="24"/>
                <w:szCs w:val="24"/>
                <w:vertAlign w:val="subscript"/>
              </w:rPr>
              <w:t>L</w:t>
            </w:r>
          </w:p>
        </w:tc>
        <w:tc>
          <w:tcPr>
            <w:tcW w:w="1284" w:type="dxa"/>
            <w:tcBorders>
              <w:top w:val="single" w:sz="4" w:space="0" w:color="auto"/>
            </w:tcBorders>
            <w:noWrap/>
            <w:vAlign w:val="center"/>
            <w:hideMark/>
          </w:tcPr>
          <w:p w14:paraId="63E8DEE4"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R</w:t>
            </w:r>
            <w:r w:rsidRPr="00164EB3">
              <w:rPr>
                <w:rFonts w:ascii="Times New Roman" w:hAnsi="Times New Roman" w:cs="Times New Roman"/>
                <w:b/>
                <w:color w:val="000000"/>
                <w:sz w:val="24"/>
                <w:szCs w:val="24"/>
                <w:vertAlign w:val="subscript"/>
              </w:rPr>
              <w:t>L</w:t>
            </w:r>
          </w:p>
        </w:tc>
        <w:tc>
          <w:tcPr>
            <w:tcW w:w="1171" w:type="dxa"/>
            <w:tcBorders>
              <w:top w:val="single" w:sz="4" w:space="0" w:color="auto"/>
              <w:right w:val="single" w:sz="4" w:space="0" w:color="auto"/>
            </w:tcBorders>
            <w:noWrap/>
            <w:vAlign w:val="center"/>
            <w:hideMark/>
          </w:tcPr>
          <w:p w14:paraId="77BBBDB2"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R</w:t>
            </w:r>
            <w:r w:rsidRPr="00164EB3">
              <w:rPr>
                <w:rFonts w:ascii="Times New Roman" w:hAnsi="Times New Roman" w:cs="Times New Roman"/>
                <w:b/>
                <w:color w:val="000000"/>
                <w:sz w:val="24"/>
                <w:szCs w:val="24"/>
                <w:vertAlign w:val="superscript"/>
              </w:rPr>
              <w:t>2</w:t>
            </w:r>
          </w:p>
        </w:tc>
        <w:tc>
          <w:tcPr>
            <w:tcW w:w="1129" w:type="dxa"/>
            <w:tcBorders>
              <w:top w:val="single" w:sz="4" w:space="0" w:color="auto"/>
              <w:left w:val="single" w:sz="4" w:space="0" w:color="auto"/>
            </w:tcBorders>
            <w:vAlign w:val="center"/>
          </w:tcPr>
          <w:p w14:paraId="786952F1"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K</w:t>
            </w:r>
            <w:r w:rsidRPr="00164EB3">
              <w:rPr>
                <w:rFonts w:ascii="Times New Roman" w:hAnsi="Times New Roman" w:cs="Times New Roman"/>
                <w:b/>
                <w:color w:val="000000"/>
                <w:sz w:val="24"/>
                <w:szCs w:val="24"/>
                <w:vertAlign w:val="subscript"/>
              </w:rPr>
              <w:t>F</w:t>
            </w:r>
          </w:p>
        </w:tc>
        <w:tc>
          <w:tcPr>
            <w:tcW w:w="1112" w:type="dxa"/>
            <w:tcBorders>
              <w:top w:val="single" w:sz="4" w:space="0" w:color="auto"/>
            </w:tcBorders>
            <w:vAlign w:val="center"/>
          </w:tcPr>
          <w:p w14:paraId="7B9FDC5C"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I/n</w:t>
            </w:r>
          </w:p>
        </w:tc>
        <w:tc>
          <w:tcPr>
            <w:tcW w:w="1095" w:type="dxa"/>
            <w:tcBorders>
              <w:top w:val="single" w:sz="4" w:space="0" w:color="auto"/>
            </w:tcBorders>
            <w:vAlign w:val="center"/>
          </w:tcPr>
          <w:p w14:paraId="3ED5BC85" w14:textId="77777777" w:rsidR="008E029D" w:rsidRPr="00164EB3" w:rsidRDefault="008E029D" w:rsidP="0078120A">
            <w:pPr>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R</w:t>
            </w:r>
            <w:r w:rsidRPr="00164EB3">
              <w:rPr>
                <w:rFonts w:ascii="Times New Roman" w:hAnsi="Times New Roman" w:cs="Times New Roman"/>
                <w:b/>
                <w:color w:val="000000"/>
                <w:sz w:val="24"/>
                <w:szCs w:val="24"/>
                <w:vertAlign w:val="superscript"/>
              </w:rPr>
              <w:t>2</w:t>
            </w:r>
          </w:p>
        </w:tc>
      </w:tr>
      <w:tr w:rsidR="008E029D" w:rsidRPr="00164EB3" w14:paraId="6F017280" w14:textId="77777777" w:rsidTr="0078120A">
        <w:trPr>
          <w:trHeight w:val="285"/>
        </w:trPr>
        <w:tc>
          <w:tcPr>
            <w:tcW w:w="1164" w:type="dxa"/>
            <w:tcBorders>
              <w:right w:val="single" w:sz="4" w:space="0" w:color="auto"/>
            </w:tcBorders>
          </w:tcPr>
          <w:p w14:paraId="36683550" w14:textId="77777777" w:rsidR="008E029D" w:rsidRPr="00164EB3" w:rsidRDefault="008E029D" w:rsidP="0078120A">
            <w:pPr>
              <w:jc w:val="center"/>
              <w:rPr>
                <w:rFonts w:ascii="Times New Roman" w:hAnsi="Times New Roman" w:cs="Times New Roman"/>
                <w:color w:val="000000"/>
                <w:sz w:val="24"/>
                <w:szCs w:val="24"/>
                <w:vertAlign w:val="superscript"/>
              </w:rPr>
            </w:pPr>
            <w:r w:rsidRPr="00164EB3">
              <w:rPr>
                <w:rFonts w:ascii="Times New Roman" w:hAnsi="Times New Roman" w:cs="Times New Roman"/>
                <w:color w:val="000000"/>
                <w:sz w:val="24"/>
                <w:szCs w:val="24"/>
              </w:rPr>
              <w:t>Cd</w:t>
            </w:r>
            <w:r w:rsidRPr="00164EB3">
              <w:rPr>
                <w:rFonts w:ascii="Times New Roman" w:hAnsi="Times New Roman" w:cs="Times New Roman"/>
                <w:sz w:val="24"/>
                <w:szCs w:val="24"/>
                <w:vertAlign w:val="superscript"/>
              </w:rPr>
              <w:t>2+</w:t>
            </w:r>
          </w:p>
        </w:tc>
        <w:tc>
          <w:tcPr>
            <w:tcW w:w="1129" w:type="dxa"/>
            <w:tcBorders>
              <w:left w:val="single" w:sz="4" w:space="0" w:color="auto"/>
            </w:tcBorders>
            <w:noWrap/>
            <w:vAlign w:val="center"/>
            <w:hideMark/>
          </w:tcPr>
          <w:p w14:paraId="56D20445"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6.8306</w:t>
            </w:r>
          </w:p>
        </w:tc>
        <w:tc>
          <w:tcPr>
            <w:tcW w:w="1284" w:type="dxa"/>
            <w:noWrap/>
            <w:vAlign w:val="center"/>
            <w:hideMark/>
          </w:tcPr>
          <w:p w14:paraId="51FAAC79"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0.6259</w:t>
            </w:r>
          </w:p>
        </w:tc>
        <w:tc>
          <w:tcPr>
            <w:tcW w:w="1284" w:type="dxa"/>
            <w:noWrap/>
            <w:vAlign w:val="center"/>
            <w:hideMark/>
          </w:tcPr>
          <w:p w14:paraId="18B77CE5"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0.0301</w:t>
            </w:r>
          </w:p>
        </w:tc>
        <w:tc>
          <w:tcPr>
            <w:tcW w:w="1171" w:type="dxa"/>
            <w:tcBorders>
              <w:right w:val="single" w:sz="4" w:space="0" w:color="auto"/>
            </w:tcBorders>
            <w:noWrap/>
            <w:vAlign w:val="center"/>
            <w:hideMark/>
          </w:tcPr>
          <w:p w14:paraId="523F15FC"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0.9973</w:t>
            </w:r>
          </w:p>
        </w:tc>
        <w:tc>
          <w:tcPr>
            <w:tcW w:w="1129" w:type="dxa"/>
            <w:tcBorders>
              <w:left w:val="single" w:sz="4" w:space="0" w:color="auto"/>
            </w:tcBorders>
            <w:vAlign w:val="center"/>
          </w:tcPr>
          <w:p w14:paraId="593B589C"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2.9580</w:t>
            </w:r>
          </w:p>
        </w:tc>
        <w:tc>
          <w:tcPr>
            <w:tcW w:w="1112" w:type="dxa"/>
            <w:vAlign w:val="center"/>
          </w:tcPr>
          <w:p w14:paraId="54C3405F"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0.5165</w:t>
            </w:r>
          </w:p>
        </w:tc>
        <w:tc>
          <w:tcPr>
            <w:tcW w:w="1095" w:type="dxa"/>
            <w:vAlign w:val="center"/>
          </w:tcPr>
          <w:p w14:paraId="61896556"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0.9912</w:t>
            </w:r>
          </w:p>
        </w:tc>
      </w:tr>
      <w:tr w:rsidR="008E029D" w:rsidRPr="00164EB3" w14:paraId="3AFEECFB" w14:textId="77777777" w:rsidTr="0078120A">
        <w:trPr>
          <w:trHeight w:val="285"/>
        </w:trPr>
        <w:tc>
          <w:tcPr>
            <w:tcW w:w="1164" w:type="dxa"/>
            <w:tcBorders>
              <w:right w:val="single" w:sz="4" w:space="0" w:color="auto"/>
            </w:tcBorders>
          </w:tcPr>
          <w:p w14:paraId="259285AC"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Fe</w:t>
            </w:r>
            <w:r w:rsidRPr="00164EB3">
              <w:rPr>
                <w:rFonts w:ascii="Times New Roman" w:hAnsi="Times New Roman" w:cs="Times New Roman"/>
                <w:sz w:val="24"/>
                <w:szCs w:val="24"/>
                <w:vertAlign w:val="superscript"/>
              </w:rPr>
              <w:t>3+</w:t>
            </w:r>
          </w:p>
        </w:tc>
        <w:tc>
          <w:tcPr>
            <w:tcW w:w="1129" w:type="dxa"/>
            <w:tcBorders>
              <w:left w:val="single" w:sz="4" w:space="0" w:color="auto"/>
            </w:tcBorders>
            <w:noWrap/>
            <w:vAlign w:val="center"/>
            <w:hideMark/>
          </w:tcPr>
          <w:p w14:paraId="011EE3FE"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3.6590</w:t>
            </w:r>
          </w:p>
        </w:tc>
        <w:tc>
          <w:tcPr>
            <w:tcW w:w="1284" w:type="dxa"/>
            <w:noWrap/>
            <w:vAlign w:val="center"/>
            <w:hideMark/>
          </w:tcPr>
          <w:p w14:paraId="191D25D9"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2.8768</w:t>
            </w:r>
          </w:p>
        </w:tc>
        <w:tc>
          <w:tcPr>
            <w:tcW w:w="1284" w:type="dxa"/>
            <w:noWrap/>
            <w:vAlign w:val="center"/>
            <w:hideMark/>
          </w:tcPr>
          <w:p w14:paraId="0E41AD82"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0.0069</w:t>
            </w:r>
          </w:p>
        </w:tc>
        <w:tc>
          <w:tcPr>
            <w:tcW w:w="1171" w:type="dxa"/>
            <w:tcBorders>
              <w:right w:val="single" w:sz="4" w:space="0" w:color="auto"/>
            </w:tcBorders>
            <w:noWrap/>
            <w:vAlign w:val="center"/>
            <w:hideMark/>
          </w:tcPr>
          <w:p w14:paraId="08AA11A2"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0.9926</w:t>
            </w:r>
          </w:p>
        </w:tc>
        <w:tc>
          <w:tcPr>
            <w:tcW w:w="1129" w:type="dxa"/>
            <w:tcBorders>
              <w:left w:val="single" w:sz="4" w:space="0" w:color="auto"/>
            </w:tcBorders>
            <w:vAlign w:val="center"/>
          </w:tcPr>
          <w:p w14:paraId="7F7334EC"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1.9431</w:t>
            </w:r>
          </w:p>
        </w:tc>
        <w:tc>
          <w:tcPr>
            <w:tcW w:w="1112" w:type="dxa"/>
            <w:vAlign w:val="center"/>
          </w:tcPr>
          <w:p w14:paraId="01C24BB8"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0.5743</w:t>
            </w:r>
          </w:p>
        </w:tc>
        <w:tc>
          <w:tcPr>
            <w:tcW w:w="1095" w:type="dxa"/>
            <w:vAlign w:val="center"/>
          </w:tcPr>
          <w:p w14:paraId="15DF8506"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0.9923</w:t>
            </w:r>
          </w:p>
        </w:tc>
      </w:tr>
      <w:tr w:rsidR="008E029D" w:rsidRPr="00164EB3" w14:paraId="6227FF60" w14:textId="77777777" w:rsidTr="0078120A">
        <w:trPr>
          <w:trHeight w:val="285"/>
        </w:trPr>
        <w:tc>
          <w:tcPr>
            <w:tcW w:w="1164" w:type="dxa"/>
            <w:tcBorders>
              <w:bottom w:val="single" w:sz="4" w:space="0" w:color="auto"/>
              <w:right w:val="single" w:sz="4" w:space="0" w:color="auto"/>
            </w:tcBorders>
          </w:tcPr>
          <w:p w14:paraId="60D633B2"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Cr</w:t>
            </w:r>
            <w:r w:rsidRPr="00164EB3">
              <w:rPr>
                <w:rFonts w:ascii="Times New Roman" w:hAnsi="Times New Roman" w:cs="Times New Roman"/>
                <w:sz w:val="24"/>
                <w:szCs w:val="24"/>
                <w:vertAlign w:val="superscript"/>
              </w:rPr>
              <w:t>3+</w:t>
            </w:r>
          </w:p>
        </w:tc>
        <w:tc>
          <w:tcPr>
            <w:tcW w:w="1129" w:type="dxa"/>
            <w:tcBorders>
              <w:left w:val="single" w:sz="4" w:space="0" w:color="auto"/>
            </w:tcBorders>
            <w:noWrap/>
            <w:vAlign w:val="center"/>
          </w:tcPr>
          <w:p w14:paraId="148A1DB1"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5.0226</w:t>
            </w:r>
          </w:p>
        </w:tc>
        <w:tc>
          <w:tcPr>
            <w:tcW w:w="1284" w:type="dxa"/>
            <w:noWrap/>
            <w:vAlign w:val="center"/>
          </w:tcPr>
          <w:p w14:paraId="11A1C39B"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0.5694</w:t>
            </w:r>
          </w:p>
        </w:tc>
        <w:tc>
          <w:tcPr>
            <w:tcW w:w="1284" w:type="dxa"/>
            <w:noWrap/>
            <w:vAlign w:val="center"/>
          </w:tcPr>
          <w:p w14:paraId="05D9BC8C"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0.0339</w:t>
            </w:r>
          </w:p>
        </w:tc>
        <w:tc>
          <w:tcPr>
            <w:tcW w:w="1171" w:type="dxa"/>
            <w:tcBorders>
              <w:right w:val="single" w:sz="4" w:space="0" w:color="auto"/>
            </w:tcBorders>
            <w:noWrap/>
            <w:vAlign w:val="center"/>
          </w:tcPr>
          <w:p w14:paraId="0D22F2EC"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0.9944</w:t>
            </w:r>
          </w:p>
        </w:tc>
        <w:tc>
          <w:tcPr>
            <w:tcW w:w="1129" w:type="dxa"/>
            <w:tcBorders>
              <w:left w:val="single" w:sz="4" w:space="0" w:color="auto"/>
              <w:bottom w:val="single" w:sz="4" w:space="0" w:color="auto"/>
            </w:tcBorders>
            <w:vAlign w:val="center"/>
          </w:tcPr>
          <w:p w14:paraId="10CDF3B8"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2.1130</w:t>
            </w:r>
          </w:p>
        </w:tc>
        <w:tc>
          <w:tcPr>
            <w:tcW w:w="1112" w:type="dxa"/>
            <w:vAlign w:val="center"/>
          </w:tcPr>
          <w:p w14:paraId="480BA539"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0.6471</w:t>
            </w:r>
          </w:p>
        </w:tc>
        <w:tc>
          <w:tcPr>
            <w:tcW w:w="1095" w:type="dxa"/>
            <w:vAlign w:val="center"/>
          </w:tcPr>
          <w:p w14:paraId="01CE4B36"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0.9975</w:t>
            </w:r>
          </w:p>
        </w:tc>
      </w:tr>
    </w:tbl>
    <w:p w14:paraId="337CFEE3" w14:textId="77777777" w:rsidR="008E029D" w:rsidRPr="00164EB3" w:rsidRDefault="008E029D" w:rsidP="008E029D">
      <w:pPr>
        <w:spacing w:line="360" w:lineRule="auto"/>
        <w:jc w:val="both"/>
        <w:rPr>
          <w:rFonts w:ascii="Times New Roman" w:hAnsi="Times New Roman" w:cs="Times New Roman"/>
          <w:sz w:val="24"/>
          <w:szCs w:val="24"/>
        </w:rPr>
      </w:pPr>
    </w:p>
    <w:p w14:paraId="78ACE2F5" w14:textId="77777777" w:rsidR="008E029D" w:rsidRPr="00174814" w:rsidRDefault="008E029D" w:rsidP="008E029D">
      <w:pPr>
        <w:tabs>
          <w:tab w:val="left" w:pos="2880"/>
        </w:tabs>
        <w:spacing w:line="360" w:lineRule="auto"/>
        <w:jc w:val="both"/>
        <w:rPr>
          <w:rFonts w:ascii="Times New Roman" w:hAnsi="Times New Roman" w:cs="Times New Roman"/>
          <w:b/>
          <w:sz w:val="24"/>
          <w:szCs w:val="24"/>
        </w:rPr>
      </w:pPr>
      <w:r w:rsidRPr="00174814">
        <w:rPr>
          <w:rFonts w:ascii="Times New Roman" w:hAnsi="Times New Roman" w:cs="Times New Roman"/>
          <w:b/>
          <w:sz w:val="24"/>
          <w:szCs w:val="24"/>
        </w:rPr>
        <w:t>3.9 Kinetics of adsorption</w:t>
      </w:r>
      <w:r w:rsidRPr="00174814">
        <w:rPr>
          <w:rFonts w:ascii="Times New Roman" w:hAnsi="Times New Roman" w:cs="Times New Roman"/>
          <w:b/>
          <w:sz w:val="24"/>
          <w:szCs w:val="24"/>
        </w:rPr>
        <w:tab/>
      </w:r>
    </w:p>
    <w:p w14:paraId="1B8BBBDB" w14:textId="77777777" w:rsidR="008E029D" w:rsidRPr="00BA1778" w:rsidRDefault="00BA1778" w:rsidP="00BA1778">
      <w:pPr>
        <w:pStyle w:val="NormalWeb"/>
        <w:spacing w:line="360" w:lineRule="auto"/>
        <w:jc w:val="both"/>
      </w:pPr>
      <w:r>
        <w:lastRenderedPageBreak/>
        <w:t>The results of the batch adsorption experiments were fitted to pseudo-first-order and second-order kinetic models. The parameters for each model are summarized in Table 3. The linear graph of pseudo-first order was plotted from ln (</w:t>
      </w:r>
      <w:proofErr w:type="spellStart"/>
      <w:r>
        <w:t>qe</w:t>
      </w:r>
      <w:proofErr w:type="spellEnd"/>
      <w:r>
        <w:t xml:space="preserve">-qt) against t (mins), and the graph of pseudo-second order was plotted from t/qt against t (min). The </w:t>
      </w:r>
      <w:proofErr w:type="spellStart"/>
      <w:r>
        <w:t>qcal</w:t>
      </w:r>
      <w:proofErr w:type="spellEnd"/>
      <w:r>
        <w:t xml:space="preserve">, K1, K2, and R2 were obtained from the plots and are presented with </w:t>
      </w:r>
      <w:proofErr w:type="spellStart"/>
      <w:r>
        <w:t>qexp</w:t>
      </w:r>
      <w:proofErr w:type="spellEnd"/>
      <w:r>
        <w:t xml:space="preserve"> in Tables 3 and 4.  The pseudo-second-order model assumes that the rate is proportional to the square of the number of remaining free surface sites (</w:t>
      </w:r>
      <w:proofErr w:type="spellStart"/>
      <w:r>
        <w:t>Pindiga</w:t>
      </w:r>
      <w:proofErr w:type="spellEnd"/>
      <w:r>
        <w:t xml:space="preserve"> </w:t>
      </w:r>
      <w:r w:rsidRPr="00C078B6">
        <w:rPr>
          <w:i/>
        </w:rPr>
        <w:t>et</w:t>
      </w:r>
      <w:r w:rsidRPr="00C078B6">
        <w:rPr>
          <w:rStyle w:val="Emphasis"/>
          <w:i w:val="0"/>
        </w:rPr>
        <w:t xml:space="preserve"> </w:t>
      </w:r>
      <w:r w:rsidRPr="00C078B6">
        <w:rPr>
          <w:rStyle w:val="Emphasis"/>
        </w:rPr>
        <w:t>al</w:t>
      </w:r>
      <w:r>
        <w:t xml:space="preserve">., 2022; Kumar </w:t>
      </w:r>
      <w:r w:rsidRPr="00C078B6">
        <w:rPr>
          <w:i/>
        </w:rPr>
        <w:t>et</w:t>
      </w:r>
      <w:r>
        <w:rPr>
          <w:rStyle w:val="Emphasis"/>
        </w:rPr>
        <w:t xml:space="preserve"> al</w:t>
      </w:r>
      <w:r>
        <w:t xml:space="preserve">., 2024; Ali </w:t>
      </w:r>
      <w:r w:rsidRPr="00C078B6">
        <w:rPr>
          <w:i/>
        </w:rPr>
        <w:t>et al</w:t>
      </w:r>
      <w:r>
        <w:t xml:space="preserve">., 2024). Table 3 summarizes the experimental data processed using the pseudo-first-order and second-order kinetics of Cd²⁺, Fe³⁺, and Cr³⁺ ion adsorption by </w:t>
      </w:r>
      <w:proofErr w:type="spellStart"/>
      <w:r>
        <w:t>ZnO</w:t>
      </w:r>
      <w:proofErr w:type="spellEnd"/>
      <w:r>
        <w:t>/</w:t>
      </w:r>
      <w:proofErr w:type="spellStart"/>
      <w:r>
        <w:t>CuO</w:t>
      </w:r>
      <w:proofErr w:type="spellEnd"/>
      <w:r>
        <w:t xml:space="preserve"> NPs.</w:t>
      </w:r>
    </w:p>
    <w:tbl>
      <w:tblPr>
        <w:tblW w:w="9392" w:type="dxa"/>
        <w:tblInd w:w="93" w:type="dxa"/>
        <w:tblLook w:val="04A0" w:firstRow="1" w:lastRow="0" w:firstColumn="1" w:lastColumn="0" w:noHBand="0" w:noVBand="1"/>
      </w:tblPr>
      <w:tblGrid>
        <w:gridCol w:w="816"/>
        <w:gridCol w:w="1093"/>
        <w:gridCol w:w="1545"/>
        <w:gridCol w:w="1387"/>
        <w:gridCol w:w="1070"/>
        <w:gridCol w:w="1227"/>
        <w:gridCol w:w="1378"/>
        <w:gridCol w:w="876"/>
      </w:tblGrid>
      <w:tr w:rsidR="008E029D" w:rsidRPr="00164EB3" w14:paraId="0B370DA7" w14:textId="77777777" w:rsidTr="0078120A">
        <w:trPr>
          <w:trHeight w:val="312"/>
        </w:trPr>
        <w:tc>
          <w:tcPr>
            <w:tcW w:w="9392" w:type="dxa"/>
            <w:gridSpan w:val="8"/>
            <w:tcBorders>
              <w:bottom w:val="single" w:sz="4" w:space="0" w:color="auto"/>
            </w:tcBorders>
          </w:tcPr>
          <w:p w14:paraId="5AB274C8" w14:textId="77777777" w:rsidR="008E029D" w:rsidRPr="00164EB3" w:rsidRDefault="008E029D" w:rsidP="0078120A">
            <w:pPr>
              <w:spacing w:after="0" w:line="360" w:lineRule="auto"/>
              <w:jc w:val="center"/>
              <w:rPr>
                <w:rFonts w:ascii="Times New Roman" w:hAnsi="Times New Roman" w:cs="Times New Roman"/>
                <w:b/>
                <w:sz w:val="24"/>
                <w:szCs w:val="24"/>
              </w:rPr>
            </w:pPr>
            <w:r w:rsidRPr="00164EB3">
              <w:rPr>
                <w:rFonts w:ascii="Times New Roman" w:hAnsi="Times New Roman" w:cs="Times New Roman"/>
                <w:sz w:val="24"/>
                <w:szCs w:val="24"/>
              </w:rPr>
              <w:t xml:space="preserve">Table 3: Kinetics </w:t>
            </w:r>
            <w:proofErr w:type="gramStart"/>
            <w:r w:rsidRPr="00164EB3">
              <w:rPr>
                <w:rFonts w:ascii="Times New Roman" w:hAnsi="Times New Roman" w:cs="Times New Roman"/>
                <w:sz w:val="24"/>
                <w:szCs w:val="24"/>
              </w:rPr>
              <w:t>of  Cd</w:t>
            </w:r>
            <w:proofErr w:type="gramEnd"/>
            <w:r w:rsidRPr="00164EB3">
              <w:rPr>
                <w:rFonts w:ascii="Times New Roman" w:hAnsi="Times New Roman" w:cs="Times New Roman"/>
                <w:sz w:val="24"/>
                <w:szCs w:val="24"/>
                <w:vertAlign w:val="superscript"/>
              </w:rPr>
              <w:t>2+</w:t>
            </w:r>
            <w:r w:rsidRPr="00164EB3">
              <w:rPr>
                <w:rFonts w:ascii="Times New Roman" w:hAnsi="Times New Roman" w:cs="Times New Roman"/>
                <w:sz w:val="24"/>
                <w:szCs w:val="24"/>
              </w:rPr>
              <w:t>, Fe</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and Cr</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ions adsorption by </w:t>
            </w:r>
            <w:proofErr w:type="spellStart"/>
            <w:r w:rsidRPr="00164EB3">
              <w:rPr>
                <w:rFonts w:ascii="Times New Roman" w:hAnsi="Times New Roman" w:cs="Times New Roman"/>
                <w:sz w:val="24"/>
                <w:szCs w:val="24"/>
              </w:rPr>
              <w:t>ZnO</w:t>
            </w:r>
            <w:proofErr w:type="spellEnd"/>
            <w:r w:rsidRPr="00164EB3">
              <w:rPr>
                <w:rFonts w:ascii="Times New Roman" w:hAnsi="Times New Roman" w:cs="Times New Roman"/>
                <w:sz w:val="24"/>
                <w:szCs w:val="24"/>
              </w:rPr>
              <w:t>/</w:t>
            </w:r>
            <w:proofErr w:type="spellStart"/>
            <w:r w:rsidRPr="00164EB3">
              <w:rPr>
                <w:rFonts w:ascii="Times New Roman" w:hAnsi="Times New Roman" w:cs="Times New Roman"/>
                <w:sz w:val="24"/>
                <w:szCs w:val="24"/>
              </w:rPr>
              <w:t>CuO</w:t>
            </w:r>
            <w:proofErr w:type="spellEnd"/>
            <w:r w:rsidRPr="00164EB3">
              <w:rPr>
                <w:rFonts w:ascii="Times New Roman" w:hAnsi="Times New Roman" w:cs="Times New Roman"/>
                <w:sz w:val="24"/>
                <w:szCs w:val="24"/>
              </w:rPr>
              <w:t xml:space="preserve"> NP</w:t>
            </w:r>
            <w:r w:rsidRPr="00164EB3">
              <w:rPr>
                <w:rFonts w:ascii="Times New Roman" w:hAnsi="Times New Roman" w:cs="Times New Roman"/>
                <w:sz w:val="24"/>
                <w:szCs w:val="24"/>
                <w:vertAlign w:val="superscript"/>
              </w:rPr>
              <w:t>s</w:t>
            </w:r>
          </w:p>
        </w:tc>
      </w:tr>
      <w:tr w:rsidR="008E029D" w:rsidRPr="00164EB3" w14:paraId="49042EAB" w14:textId="77777777" w:rsidTr="0078120A">
        <w:trPr>
          <w:trHeight w:val="312"/>
        </w:trPr>
        <w:tc>
          <w:tcPr>
            <w:tcW w:w="816" w:type="dxa"/>
            <w:tcBorders>
              <w:top w:val="single" w:sz="4" w:space="0" w:color="auto"/>
              <w:bottom w:val="single" w:sz="4" w:space="0" w:color="auto"/>
            </w:tcBorders>
          </w:tcPr>
          <w:p w14:paraId="5A136FD8" w14:textId="77777777" w:rsidR="008E029D" w:rsidRPr="00164EB3" w:rsidRDefault="008E029D" w:rsidP="0078120A">
            <w:pPr>
              <w:spacing w:after="0" w:line="360" w:lineRule="auto"/>
              <w:jc w:val="center"/>
              <w:rPr>
                <w:rFonts w:ascii="Times New Roman" w:eastAsia="Times New Roman" w:hAnsi="Times New Roman" w:cs="Times New Roman"/>
                <w:color w:val="000000"/>
                <w:sz w:val="24"/>
                <w:szCs w:val="24"/>
              </w:rPr>
            </w:pPr>
          </w:p>
        </w:tc>
        <w:tc>
          <w:tcPr>
            <w:tcW w:w="1093" w:type="dxa"/>
            <w:tcBorders>
              <w:top w:val="single" w:sz="4" w:space="0" w:color="auto"/>
              <w:bottom w:val="single" w:sz="4" w:space="0" w:color="auto"/>
              <w:right w:val="single" w:sz="4" w:space="0" w:color="auto"/>
            </w:tcBorders>
          </w:tcPr>
          <w:p w14:paraId="36B6A9CE" w14:textId="77777777" w:rsidR="008E029D" w:rsidRPr="00164EB3" w:rsidRDefault="008E029D" w:rsidP="0078120A">
            <w:pPr>
              <w:spacing w:after="0" w:line="360" w:lineRule="auto"/>
              <w:jc w:val="center"/>
              <w:rPr>
                <w:rFonts w:ascii="Times New Roman" w:eastAsia="Times New Roman" w:hAnsi="Times New Roman" w:cs="Times New Roman"/>
                <w:color w:val="000000"/>
                <w:sz w:val="24"/>
                <w:szCs w:val="24"/>
              </w:rPr>
            </w:pPr>
          </w:p>
        </w:tc>
        <w:tc>
          <w:tcPr>
            <w:tcW w:w="4002" w:type="dxa"/>
            <w:gridSpan w:val="3"/>
            <w:tcBorders>
              <w:top w:val="single" w:sz="4" w:space="0" w:color="auto"/>
              <w:left w:val="single" w:sz="4" w:space="0" w:color="auto"/>
              <w:bottom w:val="single" w:sz="4" w:space="0" w:color="auto"/>
              <w:right w:val="single" w:sz="4" w:space="0" w:color="auto"/>
            </w:tcBorders>
            <w:noWrap/>
          </w:tcPr>
          <w:p w14:paraId="189D12BD" w14:textId="77777777" w:rsidR="008E029D" w:rsidRPr="00164EB3" w:rsidRDefault="008E029D" w:rsidP="0078120A">
            <w:pPr>
              <w:spacing w:after="0" w:line="36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Pseudo First Order</w:t>
            </w:r>
          </w:p>
        </w:tc>
        <w:tc>
          <w:tcPr>
            <w:tcW w:w="3481" w:type="dxa"/>
            <w:gridSpan w:val="3"/>
            <w:tcBorders>
              <w:top w:val="single" w:sz="4" w:space="0" w:color="auto"/>
              <w:left w:val="single" w:sz="4" w:space="0" w:color="auto"/>
              <w:bottom w:val="single" w:sz="4" w:space="0" w:color="auto"/>
            </w:tcBorders>
          </w:tcPr>
          <w:p w14:paraId="5CE49A66" w14:textId="77777777" w:rsidR="008E029D" w:rsidRPr="00164EB3" w:rsidRDefault="008E029D" w:rsidP="0078120A">
            <w:pPr>
              <w:spacing w:after="0" w:line="36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Pseudo Second Order</w:t>
            </w:r>
          </w:p>
        </w:tc>
      </w:tr>
      <w:tr w:rsidR="008E029D" w:rsidRPr="00164EB3" w14:paraId="7F764408" w14:textId="77777777" w:rsidTr="0078120A">
        <w:trPr>
          <w:trHeight w:val="312"/>
        </w:trPr>
        <w:tc>
          <w:tcPr>
            <w:tcW w:w="816" w:type="dxa"/>
            <w:tcBorders>
              <w:top w:val="single" w:sz="4" w:space="0" w:color="auto"/>
              <w:right w:val="single" w:sz="4" w:space="0" w:color="auto"/>
            </w:tcBorders>
          </w:tcPr>
          <w:p w14:paraId="407F3A60" w14:textId="77777777" w:rsidR="008E029D" w:rsidRPr="00164EB3" w:rsidRDefault="008E029D" w:rsidP="0078120A">
            <w:pPr>
              <w:spacing w:after="0" w:line="360" w:lineRule="auto"/>
              <w:jc w:val="center"/>
              <w:rPr>
                <w:rFonts w:ascii="Times New Roman" w:eastAsia="Times New Roman" w:hAnsi="Times New Roman" w:cs="Times New Roman"/>
                <w:b/>
                <w:color w:val="000000"/>
                <w:sz w:val="24"/>
                <w:szCs w:val="24"/>
              </w:rPr>
            </w:pPr>
            <w:proofErr w:type="gramStart"/>
            <w:r w:rsidRPr="00164EB3">
              <w:rPr>
                <w:rFonts w:ascii="Times New Roman" w:eastAsia="Times New Roman" w:hAnsi="Times New Roman" w:cs="Times New Roman"/>
                <w:b/>
                <w:color w:val="000000"/>
                <w:sz w:val="24"/>
                <w:szCs w:val="24"/>
              </w:rPr>
              <w:t>Metal  ion</w:t>
            </w:r>
            <w:proofErr w:type="gramEnd"/>
          </w:p>
        </w:tc>
        <w:tc>
          <w:tcPr>
            <w:tcW w:w="1093" w:type="dxa"/>
            <w:tcBorders>
              <w:top w:val="single" w:sz="4" w:space="0" w:color="auto"/>
              <w:left w:val="single" w:sz="4" w:space="0" w:color="auto"/>
              <w:right w:val="single" w:sz="4" w:space="0" w:color="auto"/>
            </w:tcBorders>
          </w:tcPr>
          <w:p w14:paraId="6BEF500F" w14:textId="77777777" w:rsidR="008E029D" w:rsidRPr="00164EB3" w:rsidRDefault="008E029D" w:rsidP="0078120A">
            <w:pPr>
              <w:spacing w:after="0" w:line="360" w:lineRule="auto"/>
              <w:jc w:val="center"/>
              <w:rPr>
                <w:rFonts w:ascii="Times New Roman" w:eastAsia="Times New Roman" w:hAnsi="Times New Roman" w:cs="Times New Roman"/>
                <w:b/>
                <w:color w:val="000000"/>
                <w:sz w:val="24"/>
                <w:szCs w:val="24"/>
                <w:vertAlign w:val="subscript"/>
              </w:rPr>
            </w:pPr>
            <w:proofErr w:type="spellStart"/>
            <w:r w:rsidRPr="00164EB3">
              <w:rPr>
                <w:rFonts w:ascii="Times New Roman" w:eastAsia="Times New Roman" w:hAnsi="Times New Roman" w:cs="Times New Roman"/>
                <w:b/>
                <w:color w:val="000000"/>
                <w:sz w:val="24"/>
                <w:szCs w:val="24"/>
              </w:rPr>
              <w:t>qe</w:t>
            </w:r>
            <w:proofErr w:type="spellEnd"/>
            <w:r w:rsidRPr="00164EB3">
              <w:rPr>
                <w:rFonts w:ascii="Times New Roman" w:eastAsia="Times New Roman" w:hAnsi="Times New Roman" w:cs="Times New Roman"/>
                <w:b/>
                <w:color w:val="000000"/>
                <w:sz w:val="24"/>
                <w:szCs w:val="24"/>
              </w:rPr>
              <w:t xml:space="preserve"> </w:t>
            </w:r>
            <w:r w:rsidRPr="00164EB3">
              <w:rPr>
                <w:rFonts w:ascii="Times New Roman" w:eastAsia="Times New Roman" w:hAnsi="Times New Roman" w:cs="Times New Roman"/>
                <w:b/>
                <w:color w:val="000000"/>
                <w:sz w:val="24"/>
                <w:szCs w:val="24"/>
                <w:vertAlign w:val="subscript"/>
              </w:rPr>
              <w:t>exp</w:t>
            </w:r>
          </w:p>
        </w:tc>
        <w:tc>
          <w:tcPr>
            <w:tcW w:w="1545" w:type="dxa"/>
            <w:tcBorders>
              <w:top w:val="single" w:sz="4" w:space="0" w:color="auto"/>
              <w:left w:val="single" w:sz="4" w:space="0" w:color="auto"/>
            </w:tcBorders>
            <w:noWrap/>
          </w:tcPr>
          <w:p w14:paraId="56DF51D3" w14:textId="77777777" w:rsidR="008E029D" w:rsidRPr="00164EB3" w:rsidRDefault="008E029D" w:rsidP="0078120A">
            <w:pPr>
              <w:spacing w:after="0" w:line="36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K</w:t>
            </w:r>
            <w:r w:rsidRPr="00164EB3">
              <w:rPr>
                <w:rFonts w:ascii="Times New Roman" w:eastAsia="Times New Roman" w:hAnsi="Times New Roman" w:cs="Times New Roman"/>
                <w:b/>
                <w:color w:val="000000"/>
                <w:sz w:val="24"/>
                <w:szCs w:val="24"/>
                <w:vertAlign w:val="subscript"/>
              </w:rPr>
              <w:t>1</w:t>
            </w:r>
          </w:p>
        </w:tc>
        <w:tc>
          <w:tcPr>
            <w:tcW w:w="1387" w:type="dxa"/>
            <w:tcBorders>
              <w:top w:val="single" w:sz="4" w:space="0" w:color="auto"/>
            </w:tcBorders>
            <w:noWrap/>
          </w:tcPr>
          <w:p w14:paraId="5052E797" w14:textId="77777777" w:rsidR="008E029D" w:rsidRPr="00164EB3" w:rsidRDefault="008E029D" w:rsidP="0078120A">
            <w:pPr>
              <w:spacing w:after="0" w:line="360" w:lineRule="auto"/>
              <w:jc w:val="center"/>
              <w:rPr>
                <w:rFonts w:ascii="Times New Roman" w:eastAsia="Times New Roman" w:hAnsi="Times New Roman" w:cs="Times New Roman"/>
                <w:b/>
                <w:color w:val="000000"/>
                <w:sz w:val="24"/>
                <w:szCs w:val="24"/>
              </w:rPr>
            </w:pPr>
            <w:proofErr w:type="spellStart"/>
            <w:r w:rsidRPr="00164EB3">
              <w:rPr>
                <w:rFonts w:ascii="Times New Roman" w:eastAsia="Times New Roman" w:hAnsi="Times New Roman" w:cs="Times New Roman"/>
                <w:b/>
                <w:color w:val="000000"/>
                <w:sz w:val="24"/>
                <w:szCs w:val="24"/>
              </w:rPr>
              <w:t>q</w:t>
            </w:r>
            <w:r w:rsidRPr="00164EB3">
              <w:rPr>
                <w:rFonts w:ascii="Times New Roman" w:eastAsia="Times New Roman" w:hAnsi="Times New Roman" w:cs="Times New Roman"/>
                <w:b/>
                <w:color w:val="000000"/>
                <w:sz w:val="24"/>
                <w:szCs w:val="24"/>
                <w:vertAlign w:val="subscript"/>
              </w:rPr>
              <w:t>e</w:t>
            </w:r>
            <w:proofErr w:type="spellEnd"/>
          </w:p>
        </w:tc>
        <w:tc>
          <w:tcPr>
            <w:tcW w:w="1070" w:type="dxa"/>
            <w:tcBorders>
              <w:top w:val="single" w:sz="4" w:space="0" w:color="auto"/>
              <w:right w:val="single" w:sz="4" w:space="0" w:color="auto"/>
            </w:tcBorders>
            <w:noWrap/>
            <w:hideMark/>
          </w:tcPr>
          <w:p w14:paraId="178B60D4" w14:textId="77777777" w:rsidR="008E029D" w:rsidRPr="00164EB3" w:rsidRDefault="008E029D" w:rsidP="0078120A">
            <w:pPr>
              <w:spacing w:after="0" w:line="36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R</w:t>
            </w:r>
            <w:r w:rsidRPr="00164EB3">
              <w:rPr>
                <w:rFonts w:ascii="Times New Roman" w:eastAsia="Times New Roman" w:hAnsi="Times New Roman" w:cs="Times New Roman"/>
                <w:b/>
                <w:color w:val="000000"/>
                <w:sz w:val="24"/>
                <w:szCs w:val="24"/>
                <w:vertAlign w:val="superscript"/>
              </w:rPr>
              <w:t>2</w:t>
            </w:r>
          </w:p>
        </w:tc>
        <w:tc>
          <w:tcPr>
            <w:tcW w:w="1227" w:type="dxa"/>
            <w:tcBorders>
              <w:top w:val="single" w:sz="4" w:space="0" w:color="auto"/>
              <w:left w:val="single" w:sz="4" w:space="0" w:color="auto"/>
            </w:tcBorders>
          </w:tcPr>
          <w:p w14:paraId="590E57BE" w14:textId="77777777" w:rsidR="008E029D" w:rsidRPr="00164EB3" w:rsidRDefault="008E029D" w:rsidP="0078120A">
            <w:pPr>
              <w:spacing w:line="360" w:lineRule="auto"/>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K</w:t>
            </w:r>
            <w:r w:rsidRPr="00164EB3">
              <w:rPr>
                <w:rFonts w:ascii="Times New Roman" w:hAnsi="Times New Roman" w:cs="Times New Roman"/>
                <w:b/>
                <w:color w:val="000000"/>
                <w:sz w:val="24"/>
                <w:szCs w:val="24"/>
                <w:vertAlign w:val="subscript"/>
              </w:rPr>
              <w:t>2</w:t>
            </w:r>
          </w:p>
        </w:tc>
        <w:tc>
          <w:tcPr>
            <w:tcW w:w="1378" w:type="dxa"/>
            <w:tcBorders>
              <w:top w:val="single" w:sz="4" w:space="0" w:color="auto"/>
            </w:tcBorders>
          </w:tcPr>
          <w:p w14:paraId="1648ECBE" w14:textId="77777777" w:rsidR="008E029D" w:rsidRPr="00164EB3" w:rsidRDefault="008E029D" w:rsidP="0078120A">
            <w:pPr>
              <w:spacing w:line="360" w:lineRule="auto"/>
              <w:jc w:val="center"/>
              <w:rPr>
                <w:rFonts w:ascii="Times New Roman" w:hAnsi="Times New Roman" w:cs="Times New Roman"/>
                <w:b/>
                <w:color w:val="000000"/>
                <w:sz w:val="24"/>
                <w:szCs w:val="24"/>
              </w:rPr>
            </w:pPr>
            <w:proofErr w:type="spellStart"/>
            <w:r w:rsidRPr="00164EB3">
              <w:rPr>
                <w:rFonts w:ascii="Times New Roman" w:hAnsi="Times New Roman" w:cs="Times New Roman"/>
                <w:b/>
                <w:color w:val="000000"/>
                <w:sz w:val="24"/>
                <w:szCs w:val="24"/>
              </w:rPr>
              <w:t>q</w:t>
            </w:r>
            <w:r w:rsidRPr="00164EB3">
              <w:rPr>
                <w:rFonts w:ascii="Times New Roman" w:hAnsi="Times New Roman" w:cs="Times New Roman"/>
                <w:b/>
                <w:color w:val="000000"/>
                <w:sz w:val="24"/>
                <w:szCs w:val="24"/>
                <w:vertAlign w:val="subscript"/>
              </w:rPr>
              <w:t>e</w:t>
            </w:r>
            <w:proofErr w:type="spellEnd"/>
          </w:p>
        </w:tc>
        <w:tc>
          <w:tcPr>
            <w:tcW w:w="876" w:type="dxa"/>
            <w:tcBorders>
              <w:top w:val="single" w:sz="4" w:space="0" w:color="auto"/>
            </w:tcBorders>
          </w:tcPr>
          <w:p w14:paraId="06AEEAE7" w14:textId="77777777" w:rsidR="008E029D" w:rsidRPr="00164EB3" w:rsidRDefault="008E029D" w:rsidP="0078120A">
            <w:pPr>
              <w:spacing w:line="360" w:lineRule="auto"/>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R</w:t>
            </w:r>
            <w:r w:rsidRPr="00164EB3">
              <w:rPr>
                <w:rFonts w:ascii="Times New Roman" w:hAnsi="Times New Roman" w:cs="Times New Roman"/>
                <w:b/>
                <w:color w:val="000000"/>
                <w:sz w:val="24"/>
                <w:szCs w:val="24"/>
                <w:vertAlign w:val="superscript"/>
              </w:rPr>
              <w:t>2</w:t>
            </w:r>
          </w:p>
        </w:tc>
      </w:tr>
      <w:tr w:rsidR="008E029D" w:rsidRPr="00164EB3" w14:paraId="1812B10C" w14:textId="77777777" w:rsidTr="0078120A">
        <w:trPr>
          <w:trHeight w:val="312"/>
        </w:trPr>
        <w:tc>
          <w:tcPr>
            <w:tcW w:w="816" w:type="dxa"/>
            <w:tcBorders>
              <w:right w:val="single" w:sz="4" w:space="0" w:color="auto"/>
            </w:tcBorders>
          </w:tcPr>
          <w:p w14:paraId="771CD5DF" w14:textId="77777777" w:rsidR="008E029D" w:rsidRPr="00164EB3" w:rsidRDefault="008E029D" w:rsidP="0078120A">
            <w:pPr>
              <w:spacing w:after="0" w:line="360" w:lineRule="auto"/>
              <w:jc w:val="center"/>
              <w:rPr>
                <w:rFonts w:ascii="Times New Roman" w:eastAsia="Times New Roman" w:hAnsi="Times New Roman" w:cs="Times New Roman"/>
                <w:color w:val="000000"/>
                <w:sz w:val="24"/>
                <w:szCs w:val="24"/>
              </w:rPr>
            </w:pPr>
            <w:r w:rsidRPr="00164EB3">
              <w:rPr>
                <w:rFonts w:ascii="Times New Roman" w:hAnsi="Times New Roman" w:cs="Times New Roman"/>
                <w:sz w:val="24"/>
                <w:szCs w:val="24"/>
              </w:rPr>
              <w:t>Cd</w:t>
            </w:r>
            <w:r w:rsidRPr="00164EB3">
              <w:rPr>
                <w:rFonts w:ascii="Times New Roman" w:hAnsi="Times New Roman" w:cs="Times New Roman"/>
                <w:sz w:val="24"/>
                <w:szCs w:val="24"/>
                <w:vertAlign w:val="superscript"/>
              </w:rPr>
              <w:t>2+</w:t>
            </w:r>
          </w:p>
        </w:tc>
        <w:tc>
          <w:tcPr>
            <w:tcW w:w="1093" w:type="dxa"/>
            <w:tcBorders>
              <w:left w:val="single" w:sz="4" w:space="0" w:color="auto"/>
              <w:right w:val="single" w:sz="4" w:space="0" w:color="auto"/>
            </w:tcBorders>
            <w:vAlign w:val="center"/>
          </w:tcPr>
          <w:p w14:paraId="2845CCAA"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1.2688</w:t>
            </w:r>
          </w:p>
        </w:tc>
        <w:tc>
          <w:tcPr>
            <w:tcW w:w="1545" w:type="dxa"/>
            <w:tcBorders>
              <w:left w:val="single" w:sz="4" w:space="0" w:color="auto"/>
            </w:tcBorders>
            <w:noWrap/>
            <w:vAlign w:val="center"/>
          </w:tcPr>
          <w:p w14:paraId="18C96AF4"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0.0209</w:t>
            </w:r>
          </w:p>
        </w:tc>
        <w:tc>
          <w:tcPr>
            <w:tcW w:w="1387" w:type="dxa"/>
            <w:noWrap/>
            <w:vAlign w:val="center"/>
          </w:tcPr>
          <w:p w14:paraId="0218DA47"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0.0044</w:t>
            </w:r>
          </w:p>
        </w:tc>
        <w:tc>
          <w:tcPr>
            <w:tcW w:w="1070" w:type="dxa"/>
            <w:tcBorders>
              <w:right w:val="single" w:sz="4" w:space="0" w:color="auto"/>
            </w:tcBorders>
            <w:noWrap/>
            <w:vAlign w:val="center"/>
            <w:hideMark/>
          </w:tcPr>
          <w:p w14:paraId="0E7A7BC9"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0.8390</w:t>
            </w:r>
          </w:p>
        </w:tc>
        <w:tc>
          <w:tcPr>
            <w:tcW w:w="1227" w:type="dxa"/>
            <w:tcBorders>
              <w:left w:val="single" w:sz="4" w:space="0" w:color="auto"/>
            </w:tcBorders>
            <w:vAlign w:val="center"/>
          </w:tcPr>
          <w:p w14:paraId="0BEB8506"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1.9212</w:t>
            </w:r>
          </w:p>
        </w:tc>
        <w:tc>
          <w:tcPr>
            <w:tcW w:w="1378" w:type="dxa"/>
            <w:vAlign w:val="center"/>
          </w:tcPr>
          <w:p w14:paraId="655AE7BB"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1.2511</w:t>
            </w:r>
          </w:p>
        </w:tc>
        <w:tc>
          <w:tcPr>
            <w:tcW w:w="876" w:type="dxa"/>
            <w:vAlign w:val="center"/>
          </w:tcPr>
          <w:p w14:paraId="6B78E5BF"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w:t>
            </w:r>
          </w:p>
        </w:tc>
      </w:tr>
      <w:tr w:rsidR="008E029D" w:rsidRPr="00164EB3" w14:paraId="2CB9E276" w14:textId="77777777" w:rsidTr="0078120A">
        <w:trPr>
          <w:trHeight w:val="312"/>
        </w:trPr>
        <w:tc>
          <w:tcPr>
            <w:tcW w:w="816" w:type="dxa"/>
            <w:tcBorders>
              <w:right w:val="single" w:sz="4" w:space="0" w:color="auto"/>
            </w:tcBorders>
          </w:tcPr>
          <w:p w14:paraId="201ED8FA" w14:textId="77777777" w:rsidR="008E029D" w:rsidRPr="00164EB3" w:rsidRDefault="008E029D" w:rsidP="0078120A">
            <w:pPr>
              <w:spacing w:line="360" w:lineRule="auto"/>
              <w:jc w:val="center"/>
              <w:rPr>
                <w:rFonts w:ascii="Times New Roman" w:hAnsi="Times New Roman" w:cs="Times New Roman"/>
                <w:color w:val="000000"/>
                <w:sz w:val="24"/>
                <w:szCs w:val="24"/>
              </w:rPr>
            </w:pPr>
            <w:r w:rsidRPr="00164EB3">
              <w:rPr>
                <w:rFonts w:ascii="Times New Roman" w:hAnsi="Times New Roman" w:cs="Times New Roman"/>
                <w:sz w:val="24"/>
                <w:szCs w:val="24"/>
              </w:rPr>
              <w:t>Fe</w:t>
            </w:r>
            <w:r w:rsidRPr="00164EB3">
              <w:rPr>
                <w:rFonts w:ascii="Times New Roman" w:hAnsi="Times New Roman" w:cs="Times New Roman"/>
                <w:sz w:val="24"/>
                <w:szCs w:val="24"/>
                <w:vertAlign w:val="superscript"/>
              </w:rPr>
              <w:t>3+</w:t>
            </w:r>
          </w:p>
        </w:tc>
        <w:tc>
          <w:tcPr>
            <w:tcW w:w="1093" w:type="dxa"/>
            <w:tcBorders>
              <w:left w:val="single" w:sz="4" w:space="0" w:color="auto"/>
              <w:right w:val="single" w:sz="4" w:space="0" w:color="auto"/>
            </w:tcBorders>
            <w:vAlign w:val="center"/>
          </w:tcPr>
          <w:p w14:paraId="5A76AA76"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1.2385</w:t>
            </w:r>
          </w:p>
        </w:tc>
        <w:tc>
          <w:tcPr>
            <w:tcW w:w="1545" w:type="dxa"/>
            <w:tcBorders>
              <w:left w:val="single" w:sz="4" w:space="0" w:color="auto"/>
            </w:tcBorders>
            <w:noWrap/>
            <w:vAlign w:val="center"/>
          </w:tcPr>
          <w:p w14:paraId="15766130"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0.0287</w:t>
            </w:r>
          </w:p>
        </w:tc>
        <w:tc>
          <w:tcPr>
            <w:tcW w:w="1387" w:type="dxa"/>
            <w:noWrap/>
            <w:vAlign w:val="center"/>
          </w:tcPr>
          <w:p w14:paraId="797B2CA0"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0.0016</w:t>
            </w:r>
          </w:p>
        </w:tc>
        <w:tc>
          <w:tcPr>
            <w:tcW w:w="1070" w:type="dxa"/>
            <w:tcBorders>
              <w:right w:val="single" w:sz="4" w:space="0" w:color="auto"/>
            </w:tcBorders>
            <w:noWrap/>
            <w:vAlign w:val="center"/>
          </w:tcPr>
          <w:p w14:paraId="056BED31"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0.8578</w:t>
            </w:r>
          </w:p>
        </w:tc>
        <w:tc>
          <w:tcPr>
            <w:tcW w:w="1227" w:type="dxa"/>
            <w:tcBorders>
              <w:left w:val="single" w:sz="4" w:space="0" w:color="auto"/>
            </w:tcBorders>
            <w:vAlign w:val="center"/>
          </w:tcPr>
          <w:p w14:paraId="1877160B"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2.6261</w:t>
            </w:r>
          </w:p>
        </w:tc>
        <w:tc>
          <w:tcPr>
            <w:tcW w:w="1378" w:type="dxa"/>
            <w:vAlign w:val="center"/>
          </w:tcPr>
          <w:p w14:paraId="2B95620A"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1.2352</w:t>
            </w:r>
          </w:p>
        </w:tc>
        <w:tc>
          <w:tcPr>
            <w:tcW w:w="876" w:type="dxa"/>
            <w:vAlign w:val="center"/>
          </w:tcPr>
          <w:p w14:paraId="1CDEDC65"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w:t>
            </w:r>
          </w:p>
        </w:tc>
      </w:tr>
      <w:tr w:rsidR="008E029D" w:rsidRPr="00164EB3" w14:paraId="7ADBC0F0" w14:textId="77777777" w:rsidTr="0078120A">
        <w:trPr>
          <w:trHeight w:val="312"/>
        </w:trPr>
        <w:tc>
          <w:tcPr>
            <w:tcW w:w="816" w:type="dxa"/>
            <w:tcBorders>
              <w:bottom w:val="single" w:sz="4" w:space="0" w:color="auto"/>
              <w:right w:val="single" w:sz="4" w:space="0" w:color="auto"/>
            </w:tcBorders>
          </w:tcPr>
          <w:p w14:paraId="7231A58D" w14:textId="77777777" w:rsidR="008E029D" w:rsidRPr="00164EB3" w:rsidRDefault="008E029D" w:rsidP="0078120A">
            <w:pPr>
              <w:spacing w:line="360" w:lineRule="auto"/>
              <w:jc w:val="center"/>
              <w:rPr>
                <w:rFonts w:ascii="Times New Roman" w:hAnsi="Times New Roman" w:cs="Times New Roman"/>
                <w:color w:val="000000"/>
                <w:sz w:val="24"/>
                <w:szCs w:val="24"/>
              </w:rPr>
            </w:pPr>
            <w:r w:rsidRPr="00164EB3">
              <w:rPr>
                <w:rFonts w:ascii="Times New Roman" w:hAnsi="Times New Roman" w:cs="Times New Roman"/>
                <w:sz w:val="24"/>
                <w:szCs w:val="24"/>
              </w:rPr>
              <w:t>Cr</w:t>
            </w:r>
            <w:r w:rsidRPr="00164EB3">
              <w:rPr>
                <w:rFonts w:ascii="Times New Roman" w:hAnsi="Times New Roman" w:cs="Times New Roman"/>
                <w:sz w:val="24"/>
                <w:szCs w:val="24"/>
                <w:vertAlign w:val="superscript"/>
              </w:rPr>
              <w:t>3+</w:t>
            </w:r>
          </w:p>
        </w:tc>
        <w:tc>
          <w:tcPr>
            <w:tcW w:w="1093" w:type="dxa"/>
            <w:tcBorders>
              <w:left w:val="single" w:sz="4" w:space="0" w:color="auto"/>
              <w:bottom w:val="single" w:sz="4" w:space="0" w:color="auto"/>
              <w:right w:val="single" w:sz="4" w:space="0" w:color="auto"/>
            </w:tcBorders>
            <w:vAlign w:val="center"/>
          </w:tcPr>
          <w:p w14:paraId="75A90682"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1.2363</w:t>
            </w:r>
          </w:p>
        </w:tc>
        <w:tc>
          <w:tcPr>
            <w:tcW w:w="1545" w:type="dxa"/>
            <w:tcBorders>
              <w:left w:val="single" w:sz="4" w:space="0" w:color="auto"/>
              <w:bottom w:val="single" w:sz="4" w:space="0" w:color="auto"/>
            </w:tcBorders>
            <w:noWrap/>
            <w:vAlign w:val="center"/>
          </w:tcPr>
          <w:p w14:paraId="706BA5D4"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0.0240</w:t>
            </w:r>
          </w:p>
        </w:tc>
        <w:tc>
          <w:tcPr>
            <w:tcW w:w="1387" w:type="dxa"/>
            <w:tcBorders>
              <w:bottom w:val="single" w:sz="4" w:space="0" w:color="auto"/>
            </w:tcBorders>
            <w:noWrap/>
            <w:vAlign w:val="center"/>
          </w:tcPr>
          <w:p w14:paraId="6CC5B8EA"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0.0038</w:t>
            </w:r>
          </w:p>
        </w:tc>
        <w:tc>
          <w:tcPr>
            <w:tcW w:w="1070" w:type="dxa"/>
            <w:tcBorders>
              <w:bottom w:val="single" w:sz="4" w:space="0" w:color="auto"/>
              <w:right w:val="single" w:sz="4" w:space="0" w:color="auto"/>
            </w:tcBorders>
            <w:noWrap/>
            <w:vAlign w:val="center"/>
          </w:tcPr>
          <w:p w14:paraId="7853CF6F"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0.7964</w:t>
            </w:r>
          </w:p>
        </w:tc>
        <w:tc>
          <w:tcPr>
            <w:tcW w:w="1227" w:type="dxa"/>
            <w:tcBorders>
              <w:left w:val="single" w:sz="4" w:space="0" w:color="auto"/>
              <w:bottom w:val="single" w:sz="4" w:space="0" w:color="auto"/>
            </w:tcBorders>
            <w:vAlign w:val="center"/>
          </w:tcPr>
          <w:p w14:paraId="4249BADA"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1.8508</w:t>
            </w:r>
          </w:p>
        </w:tc>
        <w:tc>
          <w:tcPr>
            <w:tcW w:w="1378" w:type="dxa"/>
            <w:tcBorders>
              <w:bottom w:val="single" w:sz="4" w:space="0" w:color="auto"/>
            </w:tcBorders>
            <w:vAlign w:val="center"/>
          </w:tcPr>
          <w:p w14:paraId="21921BD5"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1.2252</w:t>
            </w:r>
          </w:p>
        </w:tc>
        <w:tc>
          <w:tcPr>
            <w:tcW w:w="876" w:type="dxa"/>
            <w:tcBorders>
              <w:bottom w:val="single" w:sz="4" w:space="0" w:color="auto"/>
            </w:tcBorders>
            <w:vAlign w:val="center"/>
          </w:tcPr>
          <w:p w14:paraId="7D427DA9"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0.9999</w:t>
            </w:r>
          </w:p>
        </w:tc>
      </w:tr>
    </w:tbl>
    <w:p w14:paraId="5B85C3D4" w14:textId="77777777" w:rsidR="00664DAF" w:rsidRDefault="00664DAF" w:rsidP="008E029D">
      <w:pPr>
        <w:spacing w:line="360" w:lineRule="auto"/>
        <w:jc w:val="both"/>
        <w:rPr>
          <w:rFonts w:ascii="Times New Roman" w:eastAsia="Calibri" w:hAnsi="Times New Roman" w:cs="Times New Roman"/>
          <w:sz w:val="24"/>
          <w:szCs w:val="24"/>
        </w:rPr>
      </w:pPr>
    </w:p>
    <w:p w14:paraId="35B6739C" w14:textId="77777777" w:rsidR="008E029D" w:rsidRPr="00164EB3" w:rsidRDefault="008E029D" w:rsidP="008E029D">
      <w:pPr>
        <w:spacing w:line="360" w:lineRule="auto"/>
        <w:jc w:val="both"/>
        <w:rPr>
          <w:rFonts w:ascii="Times New Roman" w:eastAsia="Calibri" w:hAnsi="Times New Roman" w:cs="Times New Roman"/>
          <w:sz w:val="24"/>
          <w:szCs w:val="24"/>
        </w:rPr>
      </w:pPr>
      <w:r w:rsidRPr="00164EB3">
        <w:rPr>
          <w:rFonts w:ascii="Times New Roman" w:eastAsia="Calibri" w:hAnsi="Times New Roman" w:cs="Times New Roman"/>
          <w:sz w:val="24"/>
          <w:szCs w:val="24"/>
        </w:rPr>
        <w:t xml:space="preserve">Table 4. below summarizes the experimental data processed using the pseudo-first-order and second order kinetics </w:t>
      </w:r>
      <w:proofErr w:type="gramStart"/>
      <w:r w:rsidRPr="00164EB3">
        <w:rPr>
          <w:rFonts w:ascii="Times New Roman" w:eastAsia="Calibri" w:hAnsi="Times New Roman" w:cs="Times New Roman"/>
          <w:sz w:val="24"/>
          <w:szCs w:val="24"/>
        </w:rPr>
        <w:t xml:space="preserve">of  </w:t>
      </w:r>
      <w:r w:rsidRPr="00164EB3">
        <w:rPr>
          <w:rFonts w:ascii="Times New Roman" w:hAnsi="Times New Roman" w:cs="Times New Roman"/>
          <w:sz w:val="24"/>
          <w:szCs w:val="24"/>
        </w:rPr>
        <w:t>Cd</w:t>
      </w:r>
      <w:proofErr w:type="gramEnd"/>
      <w:r w:rsidRPr="00164EB3">
        <w:rPr>
          <w:rFonts w:ascii="Times New Roman" w:hAnsi="Times New Roman" w:cs="Times New Roman"/>
          <w:sz w:val="24"/>
          <w:szCs w:val="24"/>
          <w:vertAlign w:val="superscript"/>
        </w:rPr>
        <w:t>2+</w:t>
      </w:r>
      <w:r w:rsidRPr="00164EB3">
        <w:rPr>
          <w:rFonts w:ascii="Times New Roman" w:hAnsi="Times New Roman" w:cs="Times New Roman"/>
          <w:sz w:val="24"/>
          <w:szCs w:val="24"/>
        </w:rPr>
        <w:t>, Fe</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and Cr</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ions adsorption by </w:t>
      </w:r>
      <w:proofErr w:type="spellStart"/>
      <w:r w:rsidRPr="00164EB3">
        <w:rPr>
          <w:rFonts w:ascii="Times New Roman" w:hAnsi="Times New Roman" w:cs="Times New Roman"/>
          <w:sz w:val="24"/>
          <w:szCs w:val="24"/>
        </w:rPr>
        <w:t>MnO</w:t>
      </w:r>
      <w:proofErr w:type="spellEnd"/>
      <w:r w:rsidRPr="00164EB3">
        <w:rPr>
          <w:rFonts w:ascii="Times New Roman" w:hAnsi="Times New Roman" w:cs="Times New Roman"/>
          <w:sz w:val="24"/>
          <w:szCs w:val="24"/>
        </w:rPr>
        <w:t>/</w:t>
      </w:r>
      <w:proofErr w:type="spellStart"/>
      <w:r w:rsidRPr="00164EB3">
        <w:rPr>
          <w:rFonts w:ascii="Times New Roman" w:hAnsi="Times New Roman" w:cs="Times New Roman"/>
          <w:sz w:val="24"/>
          <w:szCs w:val="24"/>
        </w:rPr>
        <w:t>CuO</w:t>
      </w:r>
      <w:proofErr w:type="spellEnd"/>
      <w:r w:rsidRPr="00164EB3">
        <w:rPr>
          <w:rFonts w:ascii="Times New Roman" w:hAnsi="Times New Roman" w:cs="Times New Roman"/>
          <w:sz w:val="24"/>
          <w:szCs w:val="24"/>
        </w:rPr>
        <w:t xml:space="preserve"> NPs</w:t>
      </w:r>
    </w:p>
    <w:tbl>
      <w:tblPr>
        <w:tblW w:w="9392" w:type="dxa"/>
        <w:tblInd w:w="93" w:type="dxa"/>
        <w:tblLook w:val="04A0" w:firstRow="1" w:lastRow="0" w:firstColumn="1" w:lastColumn="0" w:noHBand="0" w:noVBand="1"/>
      </w:tblPr>
      <w:tblGrid>
        <w:gridCol w:w="816"/>
        <w:gridCol w:w="1093"/>
        <w:gridCol w:w="1545"/>
        <w:gridCol w:w="1387"/>
        <w:gridCol w:w="1070"/>
        <w:gridCol w:w="1227"/>
        <w:gridCol w:w="1378"/>
        <w:gridCol w:w="876"/>
      </w:tblGrid>
      <w:tr w:rsidR="008E029D" w:rsidRPr="00164EB3" w14:paraId="003E5C1B" w14:textId="77777777" w:rsidTr="0078120A">
        <w:trPr>
          <w:trHeight w:val="312"/>
        </w:trPr>
        <w:tc>
          <w:tcPr>
            <w:tcW w:w="9392" w:type="dxa"/>
            <w:gridSpan w:val="8"/>
            <w:tcBorders>
              <w:bottom w:val="single" w:sz="4" w:space="0" w:color="auto"/>
            </w:tcBorders>
          </w:tcPr>
          <w:p w14:paraId="337DE81C" w14:textId="77777777" w:rsidR="008E029D" w:rsidRPr="00164EB3" w:rsidRDefault="008E029D" w:rsidP="0078120A">
            <w:pPr>
              <w:spacing w:after="0" w:line="360" w:lineRule="auto"/>
              <w:jc w:val="center"/>
              <w:rPr>
                <w:rFonts w:ascii="Times New Roman" w:hAnsi="Times New Roman" w:cs="Times New Roman"/>
                <w:b/>
                <w:sz w:val="24"/>
                <w:szCs w:val="24"/>
              </w:rPr>
            </w:pPr>
            <w:r w:rsidRPr="00164EB3">
              <w:rPr>
                <w:rFonts w:ascii="Times New Roman" w:hAnsi="Times New Roman" w:cs="Times New Roman"/>
                <w:sz w:val="24"/>
                <w:szCs w:val="24"/>
              </w:rPr>
              <w:t xml:space="preserve">Table 4: Kinetics </w:t>
            </w:r>
            <w:proofErr w:type="gramStart"/>
            <w:r w:rsidRPr="00164EB3">
              <w:rPr>
                <w:rFonts w:ascii="Times New Roman" w:hAnsi="Times New Roman" w:cs="Times New Roman"/>
                <w:sz w:val="24"/>
                <w:szCs w:val="24"/>
              </w:rPr>
              <w:t>of  Cd</w:t>
            </w:r>
            <w:proofErr w:type="gramEnd"/>
            <w:r w:rsidRPr="00164EB3">
              <w:rPr>
                <w:rFonts w:ascii="Times New Roman" w:hAnsi="Times New Roman" w:cs="Times New Roman"/>
                <w:sz w:val="24"/>
                <w:szCs w:val="24"/>
                <w:vertAlign w:val="superscript"/>
              </w:rPr>
              <w:t>2+</w:t>
            </w:r>
            <w:r w:rsidRPr="00164EB3">
              <w:rPr>
                <w:rFonts w:ascii="Times New Roman" w:hAnsi="Times New Roman" w:cs="Times New Roman"/>
                <w:sz w:val="24"/>
                <w:szCs w:val="24"/>
              </w:rPr>
              <w:t>, Fe</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and Cr</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ions adsorption by </w:t>
            </w:r>
            <w:proofErr w:type="spellStart"/>
            <w:r w:rsidRPr="00164EB3">
              <w:rPr>
                <w:rFonts w:ascii="Times New Roman" w:hAnsi="Times New Roman" w:cs="Times New Roman"/>
                <w:sz w:val="24"/>
                <w:szCs w:val="24"/>
              </w:rPr>
              <w:t>MnO</w:t>
            </w:r>
            <w:proofErr w:type="spellEnd"/>
            <w:r w:rsidRPr="00164EB3">
              <w:rPr>
                <w:rFonts w:ascii="Times New Roman" w:hAnsi="Times New Roman" w:cs="Times New Roman"/>
                <w:sz w:val="24"/>
                <w:szCs w:val="24"/>
              </w:rPr>
              <w:t>/</w:t>
            </w:r>
            <w:proofErr w:type="spellStart"/>
            <w:r w:rsidRPr="00164EB3">
              <w:rPr>
                <w:rFonts w:ascii="Times New Roman" w:hAnsi="Times New Roman" w:cs="Times New Roman"/>
                <w:sz w:val="24"/>
                <w:szCs w:val="24"/>
              </w:rPr>
              <w:t>CuO</w:t>
            </w:r>
            <w:proofErr w:type="spellEnd"/>
            <w:r w:rsidRPr="00164EB3">
              <w:rPr>
                <w:rFonts w:ascii="Times New Roman" w:hAnsi="Times New Roman" w:cs="Times New Roman"/>
                <w:sz w:val="24"/>
                <w:szCs w:val="24"/>
              </w:rPr>
              <w:t xml:space="preserve"> NP</w:t>
            </w:r>
            <w:r w:rsidRPr="00164EB3">
              <w:rPr>
                <w:rFonts w:ascii="Times New Roman" w:hAnsi="Times New Roman" w:cs="Times New Roman"/>
                <w:sz w:val="24"/>
                <w:szCs w:val="24"/>
                <w:vertAlign w:val="superscript"/>
              </w:rPr>
              <w:t>s</w:t>
            </w:r>
          </w:p>
        </w:tc>
      </w:tr>
      <w:tr w:rsidR="008E029D" w:rsidRPr="00164EB3" w14:paraId="0B792ACC" w14:textId="77777777" w:rsidTr="0078120A">
        <w:trPr>
          <w:trHeight w:val="312"/>
        </w:trPr>
        <w:tc>
          <w:tcPr>
            <w:tcW w:w="816" w:type="dxa"/>
            <w:tcBorders>
              <w:top w:val="single" w:sz="4" w:space="0" w:color="auto"/>
              <w:bottom w:val="single" w:sz="4" w:space="0" w:color="auto"/>
            </w:tcBorders>
          </w:tcPr>
          <w:p w14:paraId="73603ACB" w14:textId="77777777" w:rsidR="008E029D" w:rsidRPr="00164EB3" w:rsidRDefault="008E029D" w:rsidP="0078120A">
            <w:pPr>
              <w:spacing w:after="0" w:line="360" w:lineRule="auto"/>
              <w:jc w:val="center"/>
              <w:rPr>
                <w:rFonts w:ascii="Times New Roman" w:eastAsia="Times New Roman" w:hAnsi="Times New Roman" w:cs="Times New Roman"/>
                <w:color w:val="000000"/>
                <w:sz w:val="24"/>
                <w:szCs w:val="24"/>
              </w:rPr>
            </w:pPr>
          </w:p>
        </w:tc>
        <w:tc>
          <w:tcPr>
            <w:tcW w:w="1093" w:type="dxa"/>
            <w:tcBorders>
              <w:top w:val="single" w:sz="4" w:space="0" w:color="auto"/>
              <w:bottom w:val="single" w:sz="4" w:space="0" w:color="auto"/>
              <w:right w:val="single" w:sz="4" w:space="0" w:color="auto"/>
            </w:tcBorders>
          </w:tcPr>
          <w:p w14:paraId="4DBC666C" w14:textId="77777777" w:rsidR="008E029D" w:rsidRPr="00164EB3" w:rsidRDefault="008E029D" w:rsidP="0078120A">
            <w:pPr>
              <w:spacing w:after="0" w:line="360" w:lineRule="auto"/>
              <w:jc w:val="center"/>
              <w:rPr>
                <w:rFonts w:ascii="Times New Roman" w:eastAsia="Times New Roman" w:hAnsi="Times New Roman" w:cs="Times New Roman"/>
                <w:color w:val="000000"/>
                <w:sz w:val="24"/>
                <w:szCs w:val="24"/>
              </w:rPr>
            </w:pPr>
          </w:p>
        </w:tc>
        <w:tc>
          <w:tcPr>
            <w:tcW w:w="4002" w:type="dxa"/>
            <w:gridSpan w:val="3"/>
            <w:tcBorders>
              <w:top w:val="single" w:sz="4" w:space="0" w:color="auto"/>
              <w:left w:val="single" w:sz="4" w:space="0" w:color="auto"/>
              <w:bottom w:val="single" w:sz="4" w:space="0" w:color="auto"/>
              <w:right w:val="single" w:sz="4" w:space="0" w:color="auto"/>
            </w:tcBorders>
            <w:noWrap/>
          </w:tcPr>
          <w:p w14:paraId="4FB21BDE" w14:textId="77777777" w:rsidR="008E029D" w:rsidRPr="00164EB3" w:rsidRDefault="008E029D" w:rsidP="0078120A">
            <w:pPr>
              <w:spacing w:after="0" w:line="36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Pseudo First Order</w:t>
            </w:r>
          </w:p>
        </w:tc>
        <w:tc>
          <w:tcPr>
            <w:tcW w:w="3481" w:type="dxa"/>
            <w:gridSpan w:val="3"/>
            <w:tcBorders>
              <w:top w:val="single" w:sz="4" w:space="0" w:color="auto"/>
              <w:left w:val="single" w:sz="4" w:space="0" w:color="auto"/>
              <w:bottom w:val="single" w:sz="4" w:space="0" w:color="auto"/>
            </w:tcBorders>
          </w:tcPr>
          <w:p w14:paraId="7EE3FD4B" w14:textId="77777777" w:rsidR="008E029D" w:rsidRPr="00164EB3" w:rsidRDefault="008E029D" w:rsidP="0078120A">
            <w:pPr>
              <w:spacing w:after="0" w:line="36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Pseudo Second Order</w:t>
            </w:r>
          </w:p>
        </w:tc>
      </w:tr>
      <w:tr w:rsidR="008E029D" w:rsidRPr="00164EB3" w14:paraId="0774B335" w14:textId="77777777" w:rsidTr="0078120A">
        <w:trPr>
          <w:trHeight w:val="312"/>
        </w:trPr>
        <w:tc>
          <w:tcPr>
            <w:tcW w:w="816" w:type="dxa"/>
            <w:tcBorders>
              <w:top w:val="single" w:sz="4" w:space="0" w:color="auto"/>
              <w:right w:val="single" w:sz="4" w:space="0" w:color="auto"/>
            </w:tcBorders>
          </w:tcPr>
          <w:p w14:paraId="426B9406" w14:textId="77777777" w:rsidR="008E029D" w:rsidRPr="00164EB3" w:rsidRDefault="008E029D" w:rsidP="0078120A">
            <w:pPr>
              <w:spacing w:after="0" w:line="360" w:lineRule="auto"/>
              <w:jc w:val="center"/>
              <w:rPr>
                <w:rFonts w:ascii="Times New Roman" w:eastAsia="Times New Roman" w:hAnsi="Times New Roman" w:cs="Times New Roman"/>
                <w:b/>
                <w:color w:val="000000"/>
                <w:sz w:val="24"/>
                <w:szCs w:val="24"/>
              </w:rPr>
            </w:pPr>
            <w:proofErr w:type="gramStart"/>
            <w:r w:rsidRPr="00164EB3">
              <w:rPr>
                <w:rFonts w:ascii="Times New Roman" w:eastAsia="Times New Roman" w:hAnsi="Times New Roman" w:cs="Times New Roman"/>
                <w:b/>
                <w:color w:val="000000"/>
                <w:sz w:val="24"/>
                <w:szCs w:val="24"/>
              </w:rPr>
              <w:t>Metal  ion</w:t>
            </w:r>
            <w:proofErr w:type="gramEnd"/>
          </w:p>
        </w:tc>
        <w:tc>
          <w:tcPr>
            <w:tcW w:w="1093" w:type="dxa"/>
            <w:tcBorders>
              <w:top w:val="single" w:sz="4" w:space="0" w:color="auto"/>
              <w:left w:val="single" w:sz="4" w:space="0" w:color="auto"/>
              <w:right w:val="single" w:sz="4" w:space="0" w:color="auto"/>
            </w:tcBorders>
          </w:tcPr>
          <w:p w14:paraId="341A81B2" w14:textId="77777777" w:rsidR="008E029D" w:rsidRPr="00164EB3" w:rsidRDefault="008E029D" w:rsidP="0078120A">
            <w:pPr>
              <w:spacing w:after="0" w:line="360" w:lineRule="auto"/>
              <w:jc w:val="center"/>
              <w:rPr>
                <w:rFonts w:ascii="Times New Roman" w:eastAsia="Times New Roman" w:hAnsi="Times New Roman" w:cs="Times New Roman"/>
                <w:b/>
                <w:color w:val="000000"/>
                <w:sz w:val="24"/>
                <w:szCs w:val="24"/>
                <w:vertAlign w:val="subscript"/>
              </w:rPr>
            </w:pPr>
            <w:proofErr w:type="spellStart"/>
            <w:r w:rsidRPr="00164EB3">
              <w:rPr>
                <w:rFonts w:ascii="Times New Roman" w:eastAsia="Times New Roman" w:hAnsi="Times New Roman" w:cs="Times New Roman"/>
                <w:b/>
                <w:color w:val="000000"/>
                <w:sz w:val="24"/>
                <w:szCs w:val="24"/>
              </w:rPr>
              <w:t>qe</w:t>
            </w:r>
            <w:proofErr w:type="spellEnd"/>
            <w:r w:rsidRPr="00164EB3">
              <w:rPr>
                <w:rFonts w:ascii="Times New Roman" w:eastAsia="Times New Roman" w:hAnsi="Times New Roman" w:cs="Times New Roman"/>
                <w:b/>
                <w:color w:val="000000"/>
                <w:sz w:val="24"/>
                <w:szCs w:val="24"/>
              </w:rPr>
              <w:t xml:space="preserve"> </w:t>
            </w:r>
            <w:r w:rsidRPr="00164EB3">
              <w:rPr>
                <w:rFonts w:ascii="Times New Roman" w:eastAsia="Times New Roman" w:hAnsi="Times New Roman" w:cs="Times New Roman"/>
                <w:b/>
                <w:color w:val="000000"/>
                <w:sz w:val="24"/>
                <w:szCs w:val="24"/>
                <w:vertAlign w:val="subscript"/>
              </w:rPr>
              <w:t>exp</w:t>
            </w:r>
          </w:p>
        </w:tc>
        <w:tc>
          <w:tcPr>
            <w:tcW w:w="1545" w:type="dxa"/>
            <w:tcBorders>
              <w:top w:val="single" w:sz="4" w:space="0" w:color="auto"/>
              <w:left w:val="single" w:sz="4" w:space="0" w:color="auto"/>
            </w:tcBorders>
            <w:noWrap/>
          </w:tcPr>
          <w:p w14:paraId="77EE697F" w14:textId="77777777" w:rsidR="008E029D" w:rsidRPr="00164EB3" w:rsidRDefault="008E029D" w:rsidP="0078120A">
            <w:pPr>
              <w:spacing w:after="0" w:line="36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K</w:t>
            </w:r>
            <w:r w:rsidRPr="00164EB3">
              <w:rPr>
                <w:rFonts w:ascii="Times New Roman" w:eastAsia="Times New Roman" w:hAnsi="Times New Roman" w:cs="Times New Roman"/>
                <w:b/>
                <w:color w:val="000000"/>
                <w:sz w:val="24"/>
                <w:szCs w:val="24"/>
                <w:vertAlign w:val="subscript"/>
              </w:rPr>
              <w:t>1</w:t>
            </w:r>
          </w:p>
        </w:tc>
        <w:tc>
          <w:tcPr>
            <w:tcW w:w="1387" w:type="dxa"/>
            <w:tcBorders>
              <w:top w:val="single" w:sz="4" w:space="0" w:color="auto"/>
            </w:tcBorders>
            <w:noWrap/>
          </w:tcPr>
          <w:p w14:paraId="10521331" w14:textId="77777777" w:rsidR="008E029D" w:rsidRPr="00164EB3" w:rsidRDefault="008E029D" w:rsidP="0078120A">
            <w:pPr>
              <w:spacing w:after="0" w:line="360" w:lineRule="auto"/>
              <w:jc w:val="center"/>
              <w:rPr>
                <w:rFonts w:ascii="Times New Roman" w:eastAsia="Times New Roman" w:hAnsi="Times New Roman" w:cs="Times New Roman"/>
                <w:b/>
                <w:color w:val="000000"/>
                <w:sz w:val="24"/>
                <w:szCs w:val="24"/>
              </w:rPr>
            </w:pPr>
            <w:proofErr w:type="spellStart"/>
            <w:r w:rsidRPr="00164EB3">
              <w:rPr>
                <w:rFonts w:ascii="Times New Roman" w:eastAsia="Times New Roman" w:hAnsi="Times New Roman" w:cs="Times New Roman"/>
                <w:b/>
                <w:color w:val="000000"/>
                <w:sz w:val="24"/>
                <w:szCs w:val="24"/>
              </w:rPr>
              <w:t>q</w:t>
            </w:r>
            <w:r w:rsidRPr="00164EB3">
              <w:rPr>
                <w:rFonts w:ascii="Times New Roman" w:eastAsia="Times New Roman" w:hAnsi="Times New Roman" w:cs="Times New Roman"/>
                <w:b/>
                <w:color w:val="000000"/>
                <w:sz w:val="24"/>
                <w:szCs w:val="24"/>
                <w:vertAlign w:val="subscript"/>
              </w:rPr>
              <w:t>e</w:t>
            </w:r>
            <w:proofErr w:type="spellEnd"/>
          </w:p>
        </w:tc>
        <w:tc>
          <w:tcPr>
            <w:tcW w:w="1070" w:type="dxa"/>
            <w:tcBorders>
              <w:top w:val="single" w:sz="4" w:space="0" w:color="auto"/>
              <w:right w:val="single" w:sz="4" w:space="0" w:color="auto"/>
            </w:tcBorders>
            <w:noWrap/>
            <w:hideMark/>
          </w:tcPr>
          <w:p w14:paraId="37B7016A" w14:textId="77777777" w:rsidR="008E029D" w:rsidRPr="00164EB3" w:rsidRDefault="008E029D" w:rsidP="0078120A">
            <w:pPr>
              <w:spacing w:after="0" w:line="360" w:lineRule="auto"/>
              <w:jc w:val="center"/>
              <w:rPr>
                <w:rFonts w:ascii="Times New Roman" w:eastAsia="Times New Roman" w:hAnsi="Times New Roman" w:cs="Times New Roman"/>
                <w:b/>
                <w:color w:val="000000"/>
                <w:sz w:val="24"/>
                <w:szCs w:val="24"/>
              </w:rPr>
            </w:pPr>
            <w:r w:rsidRPr="00164EB3">
              <w:rPr>
                <w:rFonts w:ascii="Times New Roman" w:eastAsia="Times New Roman" w:hAnsi="Times New Roman" w:cs="Times New Roman"/>
                <w:b/>
                <w:color w:val="000000"/>
                <w:sz w:val="24"/>
                <w:szCs w:val="24"/>
              </w:rPr>
              <w:t>R</w:t>
            </w:r>
            <w:r w:rsidRPr="00164EB3">
              <w:rPr>
                <w:rFonts w:ascii="Times New Roman" w:eastAsia="Times New Roman" w:hAnsi="Times New Roman" w:cs="Times New Roman"/>
                <w:b/>
                <w:color w:val="000000"/>
                <w:sz w:val="24"/>
                <w:szCs w:val="24"/>
                <w:vertAlign w:val="superscript"/>
              </w:rPr>
              <w:t>2</w:t>
            </w:r>
          </w:p>
        </w:tc>
        <w:tc>
          <w:tcPr>
            <w:tcW w:w="1227" w:type="dxa"/>
            <w:tcBorders>
              <w:top w:val="single" w:sz="4" w:space="0" w:color="auto"/>
              <w:left w:val="single" w:sz="4" w:space="0" w:color="auto"/>
            </w:tcBorders>
          </w:tcPr>
          <w:p w14:paraId="02BE0558" w14:textId="77777777" w:rsidR="008E029D" w:rsidRPr="00164EB3" w:rsidRDefault="008E029D" w:rsidP="0078120A">
            <w:pPr>
              <w:spacing w:line="360" w:lineRule="auto"/>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K</w:t>
            </w:r>
            <w:r w:rsidRPr="00164EB3">
              <w:rPr>
                <w:rFonts w:ascii="Times New Roman" w:hAnsi="Times New Roman" w:cs="Times New Roman"/>
                <w:b/>
                <w:color w:val="000000"/>
                <w:sz w:val="24"/>
                <w:szCs w:val="24"/>
                <w:vertAlign w:val="subscript"/>
              </w:rPr>
              <w:t>2</w:t>
            </w:r>
          </w:p>
        </w:tc>
        <w:tc>
          <w:tcPr>
            <w:tcW w:w="1378" w:type="dxa"/>
            <w:tcBorders>
              <w:top w:val="single" w:sz="4" w:space="0" w:color="auto"/>
            </w:tcBorders>
          </w:tcPr>
          <w:p w14:paraId="4EDFBF89" w14:textId="77777777" w:rsidR="008E029D" w:rsidRPr="00164EB3" w:rsidRDefault="008E029D" w:rsidP="0078120A">
            <w:pPr>
              <w:spacing w:line="360" w:lineRule="auto"/>
              <w:jc w:val="center"/>
              <w:rPr>
                <w:rFonts w:ascii="Times New Roman" w:hAnsi="Times New Roman" w:cs="Times New Roman"/>
                <w:b/>
                <w:color w:val="000000"/>
                <w:sz w:val="24"/>
                <w:szCs w:val="24"/>
              </w:rPr>
            </w:pPr>
            <w:proofErr w:type="spellStart"/>
            <w:r w:rsidRPr="00164EB3">
              <w:rPr>
                <w:rFonts w:ascii="Times New Roman" w:hAnsi="Times New Roman" w:cs="Times New Roman"/>
                <w:b/>
                <w:color w:val="000000"/>
                <w:sz w:val="24"/>
                <w:szCs w:val="24"/>
              </w:rPr>
              <w:t>q</w:t>
            </w:r>
            <w:r w:rsidRPr="00164EB3">
              <w:rPr>
                <w:rFonts w:ascii="Times New Roman" w:hAnsi="Times New Roman" w:cs="Times New Roman"/>
                <w:b/>
                <w:color w:val="000000"/>
                <w:sz w:val="24"/>
                <w:szCs w:val="24"/>
                <w:vertAlign w:val="subscript"/>
              </w:rPr>
              <w:t>e</w:t>
            </w:r>
            <w:proofErr w:type="spellEnd"/>
          </w:p>
        </w:tc>
        <w:tc>
          <w:tcPr>
            <w:tcW w:w="876" w:type="dxa"/>
            <w:tcBorders>
              <w:top w:val="single" w:sz="4" w:space="0" w:color="auto"/>
            </w:tcBorders>
          </w:tcPr>
          <w:p w14:paraId="78C3B7F2" w14:textId="77777777" w:rsidR="008E029D" w:rsidRPr="00164EB3" w:rsidRDefault="008E029D" w:rsidP="0078120A">
            <w:pPr>
              <w:spacing w:line="360" w:lineRule="auto"/>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R</w:t>
            </w:r>
            <w:r w:rsidRPr="00164EB3">
              <w:rPr>
                <w:rFonts w:ascii="Times New Roman" w:hAnsi="Times New Roman" w:cs="Times New Roman"/>
                <w:b/>
                <w:color w:val="000000"/>
                <w:sz w:val="24"/>
                <w:szCs w:val="24"/>
                <w:vertAlign w:val="superscript"/>
              </w:rPr>
              <w:t>2</w:t>
            </w:r>
          </w:p>
        </w:tc>
      </w:tr>
      <w:tr w:rsidR="008E029D" w:rsidRPr="00164EB3" w14:paraId="18DF8DBD" w14:textId="77777777" w:rsidTr="0078120A">
        <w:trPr>
          <w:trHeight w:val="312"/>
        </w:trPr>
        <w:tc>
          <w:tcPr>
            <w:tcW w:w="816" w:type="dxa"/>
            <w:tcBorders>
              <w:right w:val="single" w:sz="4" w:space="0" w:color="auto"/>
            </w:tcBorders>
          </w:tcPr>
          <w:p w14:paraId="230BA823" w14:textId="77777777" w:rsidR="008E029D" w:rsidRPr="00164EB3" w:rsidRDefault="008E029D" w:rsidP="0078120A">
            <w:pPr>
              <w:spacing w:after="0" w:line="360" w:lineRule="auto"/>
              <w:jc w:val="center"/>
              <w:rPr>
                <w:rFonts w:ascii="Times New Roman" w:eastAsia="Times New Roman" w:hAnsi="Times New Roman" w:cs="Times New Roman"/>
                <w:color w:val="000000"/>
                <w:sz w:val="24"/>
                <w:szCs w:val="24"/>
              </w:rPr>
            </w:pPr>
            <w:r w:rsidRPr="00164EB3">
              <w:rPr>
                <w:rFonts w:ascii="Times New Roman" w:hAnsi="Times New Roman" w:cs="Times New Roman"/>
                <w:sz w:val="24"/>
                <w:szCs w:val="24"/>
              </w:rPr>
              <w:t>Cd</w:t>
            </w:r>
            <w:r w:rsidRPr="00164EB3">
              <w:rPr>
                <w:rFonts w:ascii="Times New Roman" w:hAnsi="Times New Roman" w:cs="Times New Roman"/>
                <w:sz w:val="24"/>
                <w:szCs w:val="24"/>
                <w:vertAlign w:val="superscript"/>
              </w:rPr>
              <w:t>2+</w:t>
            </w:r>
          </w:p>
        </w:tc>
        <w:tc>
          <w:tcPr>
            <w:tcW w:w="1093" w:type="dxa"/>
            <w:tcBorders>
              <w:left w:val="single" w:sz="4" w:space="0" w:color="auto"/>
              <w:right w:val="single" w:sz="4" w:space="0" w:color="auto"/>
            </w:tcBorders>
            <w:vAlign w:val="center"/>
          </w:tcPr>
          <w:p w14:paraId="113DFCD1"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1.2688</w:t>
            </w:r>
          </w:p>
        </w:tc>
        <w:tc>
          <w:tcPr>
            <w:tcW w:w="1545" w:type="dxa"/>
            <w:tcBorders>
              <w:left w:val="single" w:sz="4" w:space="0" w:color="auto"/>
            </w:tcBorders>
            <w:noWrap/>
            <w:vAlign w:val="center"/>
          </w:tcPr>
          <w:p w14:paraId="121896F3"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0.0159</w:t>
            </w:r>
          </w:p>
        </w:tc>
        <w:tc>
          <w:tcPr>
            <w:tcW w:w="1387" w:type="dxa"/>
            <w:noWrap/>
            <w:vAlign w:val="center"/>
          </w:tcPr>
          <w:p w14:paraId="5463A485"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0.0017</w:t>
            </w:r>
          </w:p>
        </w:tc>
        <w:tc>
          <w:tcPr>
            <w:tcW w:w="1070" w:type="dxa"/>
            <w:tcBorders>
              <w:right w:val="single" w:sz="4" w:space="0" w:color="auto"/>
            </w:tcBorders>
            <w:noWrap/>
            <w:vAlign w:val="center"/>
            <w:hideMark/>
          </w:tcPr>
          <w:p w14:paraId="0DAB5DA8"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0.8197</w:t>
            </w:r>
          </w:p>
        </w:tc>
        <w:tc>
          <w:tcPr>
            <w:tcW w:w="1227" w:type="dxa"/>
            <w:tcBorders>
              <w:left w:val="single" w:sz="4" w:space="0" w:color="auto"/>
            </w:tcBorders>
            <w:vAlign w:val="center"/>
          </w:tcPr>
          <w:p w14:paraId="0234B99F"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4.1580</w:t>
            </w:r>
          </w:p>
        </w:tc>
        <w:tc>
          <w:tcPr>
            <w:tcW w:w="1378" w:type="dxa"/>
            <w:vAlign w:val="center"/>
          </w:tcPr>
          <w:p w14:paraId="3BC1B618"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1.2441</w:t>
            </w:r>
          </w:p>
        </w:tc>
        <w:tc>
          <w:tcPr>
            <w:tcW w:w="876" w:type="dxa"/>
            <w:vAlign w:val="center"/>
          </w:tcPr>
          <w:p w14:paraId="11738C71"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0.9999</w:t>
            </w:r>
          </w:p>
        </w:tc>
      </w:tr>
      <w:tr w:rsidR="008E029D" w:rsidRPr="00164EB3" w14:paraId="59B7691A" w14:textId="77777777" w:rsidTr="0078120A">
        <w:trPr>
          <w:trHeight w:val="312"/>
        </w:trPr>
        <w:tc>
          <w:tcPr>
            <w:tcW w:w="816" w:type="dxa"/>
            <w:tcBorders>
              <w:right w:val="single" w:sz="4" w:space="0" w:color="auto"/>
            </w:tcBorders>
          </w:tcPr>
          <w:p w14:paraId="534D5876" w14:textId="77777777" w:rsidR="008E029D" w:rsidRPr="00164EB3" w:rsidRDefault="008E029D" w:rsidP="0078120A">
            <w:pPr>
              <w:spacing w:line="360" w:lineRule="auto"/>
              <w:jc w:val="center"/>
              <w:rPr>
                <w:rFonts w:ascii="Times New Roman" w:hAnsi="Times New Roman" w:cs="Times New Roman"/>
                <w:color w:val="000000"/>
                <w:sz w:val="24"/>
                <w:szCs w:val="24"/>
              </w:rPr>
            </w:pPr>
            <w:r w:rsidRPr="00164EB3">
              <w:rPr>
                <w:rFonts w:ascii="Times New Roman" w:hAnsi="Times New Roman" w:cs="Times New Roman"/>
                <w:sz w:val="24"/>
                <w:szCs w:val="24"/>
              </w:rPr>
              <w:t>Fe</w:t>
            </w:r>
            <w:r w:rsidRPr="00164EB3">
              <w:rPr>
                <w:rFonts w:ascii="Times New Roman" w:hAnsi="Times New Roman" w:cs="Times New Roman"/>
                <w:sz w:val="24"/>
                <w:szCs w:val="24"/>
                <w:vertAlign w:val="superscript"/>
              </w:rPr>
              <w:t>3+</w:t>
            </w:r>
          </w:p>
        </w:tc>
        <w:tc>
          <w:tcPr>
            <w:tcW w:w="1093" w:type="dxa"/>
            <w:tcBorders>
              <w:left w:val="single" w:sz="4" w:space="0" w:color="auto"/>
              <w:right w:val="single" w:sz="4" w:space="0" w:color="auto"/>
            </w:tcBorders>
            <w:vAlign w:val="center"/>
          </w:tcPr>
          <w:p w14:paraId="594787AC"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1.2477</w:t>
            </w:r>
          </w:p>
        </w:tc>
        <w:tc>
          <w:tcPr>
            <w:tcW w:w="1545" w:type="dxa"/>
            <w:tcBorders>
              <w:left w:val="single" w:sz="4" w:space="0" w:color="auto"/>
            </w:tcBorders>
            <w:noWrap/>
            <w:vAlign w:val="center"/>
          </w:tcPr>
          <w:p w14:paraId="282CC566"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0.0210</w:t>
            </w:r>
          </w:p>
        </w:tc>
        <w:tc>
          <w:tcPr>
            <w:tcW w:w="1387" w:type="dxa"/>
            <w:noWrap/>
            <w:vAlign w:val="center"/>
          </w:tcPr>
          <w:p w14:paraId="589DB3D1"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0.0022</w:t>
            </w:r>
          </w:p>
        </w:tc>
        <w:tc>
          <w:tcPr>
            <w:tcW w:w="1070" w:type="dxa"/>
            <w:tcBorders>
              <w:right w:val="single" w:sz="4" w:space="0" w:color="auto"/>
            </w:tcBorders>
            <w:noWrap/>
            <w:vAlign w:val="center"/>
          </w:tcPr>
          <w:p w14:paraId="350849FE"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0.8549</w:t>
            </w:r>
          </w:p>
        </w:tc>
        <w:tc>
          <w:tcPr>
            <w:tcW w:w="1227" w:type="dxa"/>
            <w:tcBorders>
              <w:left w:val="single" w:sz="4" w:space="0" w:color="auto"/>
            </w:tcBorders>
            <w:vAlign w:val="center"/>
          </w:tcPr>
          <w:p w14:paraId="1A0B72C9"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2.5233</w:t>
            </w:r>
          </w:p>
        </w:tc>
        <w:tc>
          <w:tcPr>
            <w:tcW w:w="1378" w:type="dxa"/>
            <w:vAlign w:val="center"/>
          </w:tcPr>
          <w:p w14:paraId="443F56DF"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1.1148</w:t>
            </w:r>
          </w:p>
        </w:tc>
        <w:tc>
          <w:tcPr>
            <w:tcW w:w="876" w:type="dxa"/>
            <w:vAlign w:val="center"/>
          </w:tcPr>
          <w:p w14:paraId="4CF47849"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0.9994</w:t>
            </w:r>
          </w:p>
        </w:tc>
      </w:tr>
      <w:tr w:rsidR="008E029D" w:rsidRPr="00164EB3" w14:paraId="705E9E89" w14:textId="77777777" w:rsidTr="0078120A">
        <w:trPr>
          <w:trHeight w:val="312"/>
        </w:trPr>
        <w:tc>
          <w:tcPr>
            <w:tcW w:w="816" w:type="dxa"/>
            <w:tcBorders>
              <w:bottom w:val="single" w:sz="4" w:space="0" w:color="auto"/>
              <w:right w:val="single" w:sz="4" w:space="0" w:color="auto"/>
            </w:tcBorders>
          </w:tcPr>
          <w:p w14:paraId="6C47E974" w14:textId="77777777" w:rsidR="008E029D" w:rsidRPr="00164EB3" w:rsidRDefault="008E029D" w:rsidP="0078120A">
            <w:pPr>
              <w:spacing w:line="360" w:lineRule="auto"/>
              <w:jc w:val="center"/>
              <w:rPr>
                <w:rFonts w:ascii="Times New Roman" w:hAnsi="Times New Roman" w:cs="Times New Roman"/>
                <w:color w:val="000000"/>
                <w:sz w:val="24"/>
                <w:szCs w:val="24"/>
              </w:rPr>
            </w:pPr>
            <w:r w:rsidRPr="00164EB3">
              <w:rPr>
                <w:rFonts w:ascii="Times New Roman" w:hAnsi="Times New Roman" w:cs="Times New Roman"/>
                <w:sz w:val="24"/>
                <w:szCs w:val="24"/>
              </w:rPr>
              <w:t>Cr</w:t>
            </w:r>
            <w:r w:rsidRPr="00164EB3">
              <w:rPr>
                <w:rFonts w:ascii="Times New Roman" w:hAnsi="Times New Roman" w:cs="Times New Roman"/>
                <w:sz w:val="24"/>
                <w:szCs w:val="24"/>
                <w:vertAlign w:val="superscript"/>
              </w:rPr>
              <w:t>3+</w:t>
            </w:r>
          </w:p>
        </w:tc>
        <w:tc>
          <w:tcPr>
            <w:tcW w:w="1093" w:type="dxa"/>
            <w:tcBorders>
              <w:left w:val="single" w:sz="4" w:space="0" w:color="auto"/>
              <w:bottom w:val="single" w:sz="4" w:space="0" w:color="auto"/>
              <w:right w:val="single" w:sz="4" w:space="0" w:color="auto"/>
            </w:tcBorders>
            <w:vAlign w:val="center"/>
          </w:tcPr>
          <w:p w14:paraId="1DD3ED45"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1.2833</w:t>
            </w:r>
          </w:p>
        </w:tc>
        <w:tc>
          <w:tcPr>
            <w:tcW w:w="1545" w:type="dxa"/>
            <w:tcBorders>
              <w:left w:val="single" w:sz="4" w:space="0" w:color="auto"/>
              <w:bottom w:val="single" w:sz="4" w:space="0" w:color="auto"/>
            </w:tcBorders>
            <w:noWrap/>
            <w:vAlign w:val="center"/>
          </w:tcPr>
          <w:p w14:paraId="664239B8"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0.0058</w:t>
            </w:r>
          </w:p>
        </w:tc>
        <w:tc>
          <w:tcPr>
            <w:tcW w:w="1387" w:type="dxa"/>
            <w:tcBorders>
              <w:bottom w:val="single" w:sz="4" w:space="0" w:color="auto"/>
            </w:tcBorders>
            <w:noWrap/>
            <w:vAlign w:val="center"/>
          </w:tcPr>
          <w:p w14:paraId="15AD36E4"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0.0039</w:t>
            </w:r>
          </w:p>
        </w:tc>
        <w:tc>
          <w:tcPr>
            <w:tcW w:w="1070" w:type="dxa"/>
            <w:tcBorders>
              <w:bottom w:val="single" w:sz="4" w:space="0" w:color="auto"/>
              <w:right w:val="single" w:sz="4" w:space="0" w:color="auto"/>
            </w:tcBorders>
            <w:noWrap/>
            <w:vAlign w:val="center"/>
          </w:tcPr>
          <w:p w14:paraId="311F83A6"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0.6907</w:t>
            </w:r>
          </w:p>
        </w:tc>
        <w:tc>
          <w:tcPr>
            <w:tcW w:w="1227" w:type="dxa"/>
            <w:tcBorders>
              <w:left w:val="single" w:sz="4" w:space="0" w:color="auto"/>
              <w:bottom w:val="single" w:sz="4" w:space="0" w:color="auto"/>
            </w:tcBorders>
            <w:vAlign w:val="center"/>
          </w:tcPr>
          <w:p w14:paraId="210A4156"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5.0531</w:t>
            </w:r>
          </w:p>
        </w:tc>
        <w:tc>
          <w:tcPr>
            <w:tcW w:w="1378" w:type="dxa"/>
            <w:tcBorders>
              <w:bottom w:val="single" w:sz="4" w:space="0" w:color="auto"/>
            </w:tcBorders>
            <w:vAlign w:val="center"/>
          </w:tcPr>
          <w:p w14:paraId="21794567"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1.2214</w:t>
            </w:r>
          </w:p>
        </w:tc>
        <w:tc>
          <w:tcPr>
            <w:tcW w:w="876" w:type="dxa"/>
            <w:tcBorders>
              <w:bottom w:val="single" w:sz="4" w:space="0" w:color="auto"/>
            </w:tcBorders>
            <w:vAlign w:val="center"/>
          </w:tcPr>
          <w:p w14:paraId="44684CFF"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w:t>
            </w:r>
          </w:p>
        </w:tc>
      </w:tr>
    </w:tbl>
    <w:p w14:paraId="78F4EE0B" w14:textId="77777777" w:rsidR="008E029D" w:rsidRDefault="008E029D" w:rsidP="008E029D">
      <w:pPr>
        <w:spacing w:line="360" w:lineRule="auto"/>
        <w:jc w:val="both"/>
        <w:rPr>
          <w:rFonts w:ascii="Times New Roman" w:hAnsi="Times New Roman" w:cs="Times New Roman"/>
          <w:sz w:val="24"/>
          <w:szCs w:val="24"/>
        </w:rPr>
      </w:pPr>
    </w:p>
    <w:p w14:paraId="675D1AFF" w14:textId="77777777" w:rsidR="008E029D" w:rsidRPr="0040532F" w:rsidRDefault="008E029D" w:rsidP="008E029D">
      <w:pPr>
        <w:spacing w:line="360" w:lineRule="auto"/>
        <w:jc w:val="both"/>
        <w:rPr>
          <w:rFonts w:ascii="Times New Roman" w:hAnsi="Times New Roman" w:cs="Times New Roman"/>
          <w:b/>
          <w:sz w:val="24"/>
          <w:szCs w:val="24"/>
        </w:rPr>
      </w:pPr>
      <w:r w:rsidRPr="0040532F">
        <w:rPr>
          <w:rFonts w:ascii="Times New Roman" w:hAnsi="Times New Roman" w:cs="Times New Roman"/>
          <w:b/>
          <w:sz w:val="24"/>
          <w:szCs w:val="24"/>
        </w:rPr>
        <w:lastRenderedPageBreak/>
        <w:t>3.10 Adsorption thermodynamics</w:t>
      </w:r>
    </w:p>
    <w:p w14:paraId="79E1A457" w14:textId="77777777" w:rsidR="008E029D" w:rsidRPr="00164EB3" w:rsidRDefault="008E029D" w:rsidP="008E029D">
      <w:pPr>
        <w:spacing w:line="360" w:lineRule="auto"/>
        <w:rPr>
          <w:rFonts w:ascii="Times New Roman" w:hAnsi="Times New Roman" w:cs="Times New Roman"/>
          <w:sz w:val="24"/>
          <w:szCs w:val="24"/>
        </w:rPr>
      </w:pPr>
      <w:r w:rsidRPr="00164EB3">
        <w:rPr>
          <w:rFonts w:ascii="Times New Roman" w:hAnsi="Times New Roman" w:cs="Times New Roman"/>
          <w:sz w:val="24"/>
          <w:szCs w:val="24"/>
        </w:rPr>
        <w:t>The calculated thermodynamic parameters such as ΔG°,</w:t>
      </w:r>
      <w:r w:rsidRPr="00164EB3">
        <w:rPr>
          <w:rFonts w:ascii="Times New Roman" w:hAnsi="Times New Roman" w:cs="Times New Roman"/>
          <w:color w:val="000000"/>
          <w:sz w:val="24"/>
          <w:szCs w:val="24"/>
        </w:rPr>
        <w:t xml:space="preserve"> ΔH° and </w:t>
      </w:r>
      <w:r w:rsidRPr="00164EB3">
        <w:rPr>
          <w:rFonts w:ascii="Times New Roman" w:hAnsi="Times New Roman" w:cs="Times New Roman"/>
          <w:bCs/>
          <w:sz w:val="24"/>
          <w:szCs w:val="24"/>
        </w:rPr>
        <w:t xml:space="preserve">ΔS° for the adsorption of </w:t>
      </w:r>
      <w:r w:rsidRPr="00164EB3">
        <w:rPr>
          <w:rFonts w:ascii="Times New Roman" w:hAnsi="Times New Roman" w:cs="Times New Roman"/>
          <w:sz w:val="24"/>
          <w:szCs w:val="24"/>
        </w:rPr>
        <w:t>Cd</w:t>
      </w:r>
      <w:r w:rsidRPr="00164EB3">
        <w:rPr>
          <w:rFonts w:ascii="Times New Roman" w:hAnsi="Times New Roman" w:cs="Times New Roman"/>
          <w:sz w:val="24"/>
          <w:szCs w:val="24"/>
          <w:vertAlign w:val="superscript"/>
        </w:rPr>
        <w:t>2+,</w:t>
      </w:r>
      <w:r w:rsidRPr="00164EB3">
        <w:rPr>
          <w:rFonts w:ascii="Times New Roman" w:hAnsi="Times New Roman" w:cs="Times New Roman"/>
          <w:sz w:val="24"/>
          <w:szCs w:val="24"/>
        </w:rPr>
        <w:t xml:space="preserve"> Fe</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and Cr</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by </w:t>
      </w:r>
      <w:proofErr w:type="spellStart"/>
      <w:r w:rsidRPr="00164EB3">
        <w:rPr>
          <w:rFonts w:ascii="Times New Roman" w:hAnsi="Times New Roman" w:cs="Times New Roman"/>
          <w:sz w:val="24"/>
          <w:szCs w:val="24"/>
        </w:rPr>
        <w:t>ZnO</w:t>
      </w:r>
      <w:proofErr w:type="spellEnd"/>
      <w:r w:rsidRPr="00164EB3">
        <w:rPr>
          <w:rFonts w:ascii="Times New Roman" w:hAnsi="Times New Roman" w:cs="Times New Roman"/>
          <w:sz w:val="24"/>
          <w:szCs w:val="24"/>
        </w:rPr>
        <w:t xml:space="preserve">/C </w:t>
      </w:r>
      <w:proofErr w:type="spellStart"/>
      <w:r w:rsidRPr="00164EB3">
        <w:rPr>
          <w:rFonts w:ascii="Times New Roman" w:hAnsi="Times New Roman" w:cs="Times New Roman"/>
          <w:sz w:val="24"/>
          <w:szCs w:val="24"/>
        </w:rPr>
        <w:t>uO</w:t>
      </w:r>
      <w:proofErr w:type="spellEnd"/>
      <w:r w:rsidRPr="00164EB3">
        <w:rPr>
          <w:rFonts w:ascii="Times New Roman" w:hAnsi="Times New Roman" w:cs="Times New Roman"/>
          <w:sz w:val="24"/>
          <w:szCs w:val="24"/>
        </w:rPr>
        <w:t xml:space="preserve"> NPs</w:t>
      </w:r>
      <w:r w:rsidRPr="00164EB3">
        <w:rPr>
          <w:rFonts w:ascii="Times New Roman" w:hAnsi="Times New Roman" w:cs="Times New Roman"/>
          <w:bCs/>
          <w:sz w:val="24"/>
          <w:szCs w:val="24"/>
        </w:rPr>
        <w:t xml:space="preserve"> is given in </w:t>
      </w:r>
      <w:r w:rsidRPr="00164EB3">
        <w:rPr>
          <w:rFonts w:ascii="Times New Roman" w:hAnsi="Times New Roman" w:cs="Times New Roman"/>
          <w:sz w:val="24"/>
          <w:szCs w:val="24"/>
        </w:rPr>
        <w:t>Table 5</w:t>
      </w:r>
      <w:r w:rsidRPr="00164EB3">
        <w:rPr>
          <w:rFonts w:ascii="Times New Roman" w:hAnsi="Times New Roman" w:cs="Times New Roman"/>
          <w:sz w:val="24"/>
          <w:szCs w:val="24"/>
        </w:rPr>
        <w:tab/>
      </w:r>
    </w:p>
    <w:tbl>
      <w:tblPr>
        <w:tblW w:w="7818" w:type="dxa"/>
        <w:jc w:val="center"/>
        <w:tblLook w:val="04A0" w:firstRow="1" w:lastRow="0" w:firstColumn="1" w:lastColumn="0" w:noHBand="0" w:noVBand="1"/>
      </w:tblPr>
      <w:tblGrid>
        <w:gridCol w:w="1802"/>
        <w:gridCol w:w="1813"/>
        <w:gridCol w:w="2109"/>
        <w:gridCol w:w="2094"/>
      </w:tblGrid>
      <w:tr w:rsidR="008E029D" w:rsidRPr="00164EB3" w14:paraId="7ACFB3A1" w14:textId="77777777" w:rsidTr="003C1C1F">
        <w:trPr>
          <w:trHeight w:val="254"/>
          <w:jc w:val="center"/>
        </w:trPr>
        <w:tc>
          <w:tcPr>
            <w:tcW w:w="7818" w:type="dxa"/>
            <w:gridSpan w:val="4"/>
            <w:tcBorders>
              <w:bottom w:val="single" w:sz="4" w:space="0" w:color="auto"/>
            </w:tcBorders>
          </w:tcPr>
          <w:p w14:paraId="7491073D" w14:textId="2417F3E7" w:rsidR="008E029D" w:rsidRPr="001B5750" w:rsidRDefault="008E029D" w:rsidP="001B5750">
            <w:pPr>
              <w:pStyle w:val="Heading5"/>
              <w:jc w:val="center"/>
              <w:rPr>
                <w:rFonts w:ascii="Times New Roman" w:hAnsi="Times New Roman" w:cs="Times New Roman"/>
                <w:b/>
                <w:color w:val="auto"/>
                <w:sz w:val="24"/>
                <w:szCs w:val="24"/>
              </w:rPr>
            </w:pPr>
            <w:r w:rsidRPr="00164EB3">
              <w:rPr>
                <w:rStyle w:val="Heading5Char"/>
                <w:rFonts w:ascii="Times New Roman" w:hAnsi="Times New Roman" w:cs="Times New Roman"/>
                <w:color w:val="auto"/>
                <w:sz w:val="24"/>
                <w:szCs w:val="24"/>
              </w:rPr>
              <w:t>Table 5</w:t>
            </w:r>
            <w:r w:rsidRPr="00164EB3">
              <w:rPr>
                <w:rStyle w:val="Heading5Char"/>
                <w:rFonts w:ascii="Times New Roman" w:hAnsi="Times New Roman" w:cs="Times New Roman"/>
                <w:b/>
                <w:color w:val="auto"/>
                <w:sz w:val="24"/>
                <w:szCs w:val="24"/>
              </w:rPr>
              <w:t xml:space="preserve">: </w:t>
            </w:r>
            <w:r w:rsidRPr="00164EB3">
              <w:rPr>
                <w:rStyle w:val="Heading5Char"/>
                <w:rFonts w:ascii="Times New Roman" w:hAnsi="Times New Roman" w:cs="Times New Roman"/>
                <w:color w:val="auto"/>
                <w:sz w:val="24"/>
                <w:szCs w:val="24"/>
              </w:rPr>
              <w:t>Thermodynamic parameters for adsorption of Cd</w:t>
            </w:r>
            <w:r w:rsidRPr="00164EB3">
              <w:rPr>
                <w:rStyle w:val="Heading5Char"/>
                <w:rFonts w:ascii="Times New Roman" w:hAnsi="Times New Roman" w:cs="Times New Roman"/>
                <w:color w:val="auto"/>
                <w:sz w:val="24"/>
                <w:szCs w:val="24"/>
                <w:vertAlign w:val="superscript"/>
              </w:rPr>
              <w:t>2+,</w:t>
            </w:r>
            <w:r w:rsidRPr="00164EB3">
              <w:rPr>
                <w:rStyle w:val="Heading5Char"/>
                <w:rFonts w:ascii="Times New Roman" w:hAnsi="Times New Roman" w:cs="Times New Roman"/>
                <w:color w:val="auto"/>
                <w:sz w:val="24"/>
                <w:szCs w:val="24"/>
              </w:rPr>
              <w:t xml:space="preserve"> Fe</w:t>
            </w:r>
            <w:r w:rsidRPr="00164EB3">
              <w:rPr>
                <w:rStyle w:val="Heading5Char"/>
                <w:rFonts w:ascii="Times New Roman" w:hAnsi="Times New Roman" w:cs="Times New Roman"/>
                <w:color w:val="auto"/>
                <w:sz w:val="24"/>
                <w:szCs w:val="24"/>
                <w:vertAlign w:val="superscript"/>
              </w:rPr>
              <w:t>3+</w:t>
            </w:r>
            <w:r w:rsidRPr="00164EB3">
              <w:rPr>
                <w:rStyle w:val="Heading5Char"/>
                <w:rFonts w:ascii="Times New Roman" w:hAnsi="Times New Roman" w:cs="Times New Roman"/>
                <w:color w:val="auto"/>
                <w:sz w:val="24"/>
                <w:szCs w:val="24"/>
              </w:rPr>
              <w:t xml:space="preserve"> and Cr</w:t>
            </w:r>
            <w:r w:rsidRPr="00164EB3">
              <w:rPr>
                <w:rStyle w:val="Heading5Char"/>
                <w:rFonts w:ascii="Times New Roman" w:hAnsi="Times New Roman" w:cs="Times New Roman"/>
                <w:color w:val="auto"/>
                <w:sz w:val="24"/>
                <w:szCs w:val="24"/>
                <w:vertAlign w:val="superscript"/>
              </w:rPr>
              <w:t>3+</w:t>
            </w:r>
            <w:r w:rsidRPr="00164EB3">
              <w:rPr>
                <w:rStyle w:val="Heading5Char"/>
                <w:rFonts w:ascii="Times New Roman" w:hAnsi="Times New Roman" w:cs="Times New Roman"/>
                <w:color w:val="auto"/>
                <w:sz w:val="24"/>
                <w:szCs w:val="24"/>
              </w:rPr>
              <w:t xml:space="preserve"> ions by</w:t>
            </w:r>
            <w:r w:rsidRPr="00164EB3">
              <w:rPr>
                <w:rFonts w:ascii="Times New Roman" w:hAnsi="Times New Roman" w:cs="Times New Roman"/>
                <w:color w:val="auto"/>
                <w:sz w:val="24"/>
                <w:szCs w:val="24"/>
              </w:rPr>
              <w:t xml:space="preserve"> </w:t>
            </w:r>
            <w:proofErr w:type="spellStart"/>
            <w:r w:rsidRPr="00164EB3">
              <w:rPr>
                <w:rFonts w:ascii="Times New Roman" w:hAnsi="Times New Roman" w:cs="Times New Roman"/>
                <w:color w:val="auto"/>
                <w:sz w:val="24"/>
                <w:szCs w:val="24"/>
              </w:rPr>
              <w:t>ZnO</w:t>
            </w:r>
            <w:proofErr w:type="spellEnd"/>
            <w:r w:rsidRPr="00164EB3">
              <w:rPr>
                <w:rFonts w:ascii="Times New Roman" w:hAnsi="Times New Roman" w:cs="Times New Roman"/>
                <w:color w:val="auto"/>
                <w:sz w:val="24"/>
                <w:szCs w:val="24"/>
              </w:rPr>
              <w:t>/</w:t>
            </w:r>
            <w:proofErr w:type="spellStart"/>
            <w:r w:rsidRPr="00164EB3">
              <w:rPr>
                <w:rFonts w:ascii="Times New Roman" w:hAnsi="Times New Roman" w:cs="Times New Roman"/>
                <w:color w:val="auto"/>
                <w:sz w:val="24"/>
                <w:szCs w:val="24"/>
              </w:rPr>
              <w:t>CuO</w:t>
            </w:r>
            <w:proofErr w:type="spellEnd"/>
            <w:r w:rsidRPr="00164EB3">
              <w:rPr>
                <w:rFonts w:ascii="Times New Roman" w:hAnsi="Times New Roman" w:cs="Times New Roman"/>
                <w:color w:val="auto"/>
                <w:sz w:val="24"/>
                <w:szCs w:val="24"/>
              </w:rPr>
              <w:t xml:space="preserve"> NP</w:t>
            </w:r>
            <w:r w:rsidRPr="00164EB3">
              <w:rPr>
                <w:rFonts w:ascii="Times New Roman" w:hAnsi="Times New Roman" w:cs="Times New Roman"/>
                <w:color w:val="auto"/>
                <w:sz w:val="24"/>
                <w:szCs w:val="24"/>
                <w:vertAlign w:val="superscript"/>
              </w:rPr>
              <w:t>s</w:t>
            </w:r>
          </w:p>
        </w:tc>
      </w:tr>
      <w:tr w:rsidR="008E029D" w:rsidRPr="00164EB3" w14:paraId="08B7708C" w14:textId="77777777" w:rsidTr="003C1C1F">
        <w:trPr>
          <w:trHeight w:val="574"/>
          <w:jc w:val="center"/>
        </w:trPr>
        <w:tc>
          <w:tcPr>
            <w:tcW w:w="1802" w:type="dxa"/>
            <w:tcBorders>
              <w:top w:val="single" w:sz="4" w:space="0" w:color="auto"/>
              <w:bottom w:val="single" w:sz="4" w:space="0" w:color="auto"/>
            </w:tcBorders>
            <w:vAlign w:val="center"/>
          </w:tcPr>
          <w:p w14:paraId="0D2B2D17" w14:textId="77777777" w:rsidR="008E029D" w:rsidRPr="00164EB3" w:rsidRDefault="008E029D" w:rsidP="0078120A">
            <w:pPr>
              <w:spacing w:after="0" w:line="240" w:lineRule="auto"/>
              <w:jc w:val="center"/>
              <w:rPr>
                <w:rFonts w:ascii="Times New Roman" w:eastAsia="Times New Roman" w:hAnsi="Times New Roman" w:cs="Times New Roman"/>
                <w:b/>
                <w:color w:val="000000"/>
                <w:sz w:val="24"/>
                <w:szCs w:val="24"/>
              </w:rPr>
            </w:pPr>
            <w:proofErr w:type="gramStart"/>
            <w:r w:rsidRPr="00164EB3">
              <w:rPr>
                <w:rFonts w:ascii="Times New Roman" w:eastAsia="Times New Roman" w:hAnsi="Times New Roman" w:cs="Times New Roman"/>
                <w:b/>
                <w:color w:val="000000"/>
                <w:sz w:val="24"/>
                <w:szCs w:val="24"/>
              </w:rPr>
              <w:t>Metal  ion</w:t>
            </w:r>
            <w:proofErr w:type="gramEnd"/>
          </w:p>
        </w:tc>
        <w:tc>
          <w:tcPr>
            <w:tcW w:w="1813" w:type="dxa"/>
            <w:tcBorders>
              <w:top w:val="single" w:sz="4" w:space="0" w:color="auto"/>
              <w:bottom w:val="single" w:sz="4" w:space="0" w:color="auto"/>
            </w:tcBorders>
            <w:vAlign w:val="center"/>
          </w:tcPr>
          <w:p w14:paraId="4C6D79BC" w14:textId="77777777" w:rsidR="008E029D" w:rsidRPr="00164EB3" w:rsidRDefault="008E029D" w:rsidP="0078120A">
            <w:pPr>
              <w:spacing w:after="0" w:line="240" w:lineRule="auto"/>
              <w:jc w:val="center"/>
              <w:rPr>
                <w:rFonts w:ascii="Times New Roman" w:hAnsi="Times New Roman" w:cs="Times New Roman"/>
                <w:b/>
                <w:sz w:val="24"/>
                <w:szCs w:val="24"/>
              </w:rPr>
            </w:pPr>
            <w:r w:rsidRPr="00164EB3">
              <w:rPr>
                <w:rFonts w:ascii="Times New Roman" w:hAnsi="Times New Roman" w:cs="Times New Roman"/>
                <w:b/>
                <w:sz w:val="24"/>
                <w:szCs w:val="24"/>
              </w:rPr>
              <w:t>ΔG° at 25° C</w:t>
            </w:r>
          </w:p>
          <w:p w14:paraId="1EE40BD9" w14:textId="77777777" w:rsidR="008E029D" w:rsidRPr="00164EB3" w:rsidRDefault="008E029D" w:rsidP="0078120A">
            <w:pPr>
              <w:spacing w:after="0" w:line="240" w:lineRule="auto"/>
              <w:jc w:val="center"/>
              <w:rPr>
                <w:rFonts w:ascii="Times New Roman" w:eastAsia="Times New Roman" w:hAnsi="Times New Roman" w:cs="Times New Roman"/>
                <w:b/>
                <w:color w:val="000000"/>
                <w:sz w:val="24"/>
                <w:szCs w:val="24"/>
              </w:rPr>
            </w:pPr>
            <w:r w:rsidRPr="00164EB3">
              <w:rPr>
                <w:rFonts w:ascii="Times New Roman" w:hAnsi="Times New Roman" w:cs="Times New Roman"/>
                <w:b/>
                <w:sz w:val="24"/>
                <w:szCs w:val="24"/>
              </w:rPr>
              <w:t>(kJ.mol</w:t>
            </w:r>
            <w:r w:rsidRPr="00164EB3">
              <w:rPr>
                <w:rFonts w:ascii="Times New Roman" w:hAnsi="Times New Roman" w:cs="Times New Roman"/>
                <w:b/>
                <w:sz w:val="24"/>
                <w:szCs w:val="24"/>
                <w:vertAlign w:val="superscript"/>
              </w:rPr>
              <w:t>-1</w:t>
            </w:r>
            <w:r w:rsidRPr="00164EB3">
              <w:rPr>
                <w:rFonts w:ascii="Times New Roman" w:hAnsi="Times New Roman" w:cs="Times New Roman"/>
                <w:b/>
                <w:sz w:val="24"/>
                <w:szCs w:val="24"/>
              </w:rPr>
              <w:t>)</w:t>
            </w:r>
          </w:p>
        </w:tc>
        <w:tc>
          <w:tcPr>
            <w:tcW w:w="2109" w:type="dxa"/>
            <w:tcBorders>
              <w:top w:val="single" w:sz="4" w:space="0" w:color="auto"/>
              <w:bottom w:val="single" w:sz="4" w:space="0" w:color="auto"/>
            </w:tcBorders>
            <w:noWrap/>
            <w:vAlign w:val="center"/>
            <w:hideMark/>
          </w:tcPr>
          <w:p w14:paraId="2DA7428C" w14:textId="77777777" w:rsidR="008E029D" w:rsidRPr="00164EB3" w:rsidRDefault="008E029D" w:rsidP="0078120A">
            <w:pPr>
              <w:spacing w:after="0" w:line="240" w:lineRule="auto"/>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ΔH°</w:t>
            </w:r>
          </w:p>
          <w:p w14:paraId="04B0CFFA" w14:textId="77777777" w:rsidR="008E029D" w:rsidRPr="00164EB3" w:rsidRDefault="008E029D" w:rsidP="0078120A">
            <w:pPr>
              <w:spacing w:after="0" w:line="240" w:lineRule="auto"/>
              <w:jc w:val="center"/>
              <w:rPr>
                <w:rFonts w:ascii="Times New Roman" w:eastAsia="Times New Roman" w:hAnsi="Times New Roman" w:cs="Times New Roman"/>
                <w:b/>
                <w:color w:val="000000"/>
                <w:sz w:val="24"/>
                <w:szCs w:val="24"/>
              </w:rPr>
            </w:pPr>
            <w:r w:rsidRPr="00164EB3">
              <w:rPr>
                <w:rFonts w:ascii="Times New Roman" w:hAnsi="Times New Roman" w:cs="Times New Roman"/>
                <w:b/>
                <w:color w:val="000000"/>
                <w:sz w:val="24"/>
                <w:szCs w:val="24"/>
              </w:rPr>
              <w:t>(kJ.mol</w:t>
            </w:r>
            <w:r w:rsidRPr="00164EB3">
              <w:rPr>
                <w:rFonts w:ascii="Times New Roman" w:hAnsi="Times New Roman" w:cs="Times New Roman"/>
                <w:b/>
                <w:color w:val="000000"/>
                <w:sz w:val="24"/>
                <w:szCs w:val="24"/>
                <w:vertAlign w:val="superscript"/>
              </w:rPr>
              <w:t>-1</w:t>
            </w:r>
            <w:r w:rsidRPr="00164EB3">
              <w:rPr>
                <w:rFonts w:ascii="Times New Roman" w:hAnsi="Times New Roman" w:cs="Times New Roman"/>
                <w:b/>
                <w:color w:val="000000"/>
                <w:sz w:val="24"/>
                <w:szCs w:val="24"/>
              </w:rPr>
              <w:t>)</w:t>
            </w:r>
          </w:p>
        </w:tc>
        <w:tc>
          <w:tcPr>
            <w:tcW w:w="2094" w:type="dxa"/>
            <w:tcBorders>
              <w:top w:val="single" w:sz="4" w:space="0" w:color="auto"/>
              <w:bottom w:val="single" w:sz="4" w:space="0" w:color="auto"/>
            </w:tcBorders>
            <w:noWrap/>
            <w:vAlign w:val="center"/>
            <w:hideMark/>
          </w:tcPr>
          <w:p w14:paraId="0E275881" w14:textId="77777777" w:rsidR="008E029D" w:rsidRPr="00164EB3" w:rsidRDefault="008E029D" w:rsidP="0078120A">
            <w:pPr>
              <w:spacing w:after="0" w:line="240" w:lineRule="auto"/>
              <w:jc w:val="center"/>
              <w:rPr>
                <w:rFonts w:ascii="Times New Roman" w:hAnsi="Times New Roman" w:cs="Times New Roman"/>
                <w:b/>
                <w:bCs/>
                <w:sz w:val="24"/>
                <w:szCs w:val="24"/>
              </w:rPr>
            </w:pPr>
            <w:r w:rsidRPr="00164EB3">
              <w:rPr>
                <w:rFonts w:ascii="Times New Roman" w:hAnsi="Times New Roman" w:cs="Times New Roman"/>
                <w:b/>
                <w:bCs/>
                <w:sz w:val="24"/>
                <w:szCs w:val="24"/>
              </w:rPr>
              <w:t>ΔS°</w:t>
            </w:r>
          </w:p>
          <w:p w14:paraId="167B0690" w14:textId="77777777" w:rsidR="008E029D" w:rsidRPr="00164EB3" w:rsidRDefault="008E029D" w:rsidP="0078120A">
            <w:pPr>
              <w:spacing w:after="0" w:line="240" w:lineRule="auto"/>
              <w:jc w:val="center"/>
              <w:rPr>
                <w:rFonts w:ascii="Times New Roman" w:eastAsia="Times New Roman" w:hAnsi="Times New Roman" w:cs="Times New Roman"/>
                <w:b/>
                <w:color w:val="000000"/>
                <w:sz w:val="24"/>
                <w:szCs w:val="24"/>
              </w:rPr>
            </w:pPr>
            <w:r w:rsidRPr="00164EB3">
              <w:rPr>
                <w:rFonts w:ascii="Times New Roman" w:hAnsi="Times New Roman" w:cs="Times New Roman"/>
                <w:b/>
                <w:bCs/>
                <w:sz w:val="24"/>
                <w:szCs w:val="24"/>
              </w:rPr>
              <w:t>(kJ.mol</w:t>
            </w:r>
            <w:r w:rsidRPr="00164EB3">
              <w:rPr>
                <w:rFonts w:ascii="Times New Roman" w:hAnsi="Times New Roman" w:cs="Times New Roman"/>
                <w:b/>
                <w:bCs/>
                <w:sz w:val="24"/>
                <w:szCs w:val="24"/>
                <w:vertAlign w:val="superscript"/>
              </w:rPr>
              <w:t>-</w:t>
            </w:r>
            <w:proofErr w:type="gramStart"/>
            <w:r w:rsidRPr="00164EB3">
              <w:rPr>
                <w:rFonts w:ascii="Times New Roman" w:hAnsi="Times New Roman" w:cs="Times New Roman"/>
                <w:b/>
                <w:bCs/>
                <w:sz w:val="24"/>
                <w:szCs w:val="24"/>
                <w:vertAlign w:val="superscript"/>
              </w:rPr>
              <w:t>1</w:t>
            </w:r>
            <w:r w:rsidRPr="00164EB3">
              <w:rPr>
                <w:rFonts w:ascii="Times New Roman" w:hAnsi="Times New Roman" w:cs="Times New Roman"/>
                <w:b/>
                <w:bCs/>
                <w:sz w:val="24"/>
                <w:szCs w:val="24"/>
              </w:rPr>
              <w:t>.K</w:t>
            </w:r>
            <w:proofErr w:type="gramEnd"/>
            <w:r w:rsidRPr="00164EB3">
              <w:rPr>
                <w:rFonts w:ascii="Times New Roman" w:hAnsi="Times New Roman" w:cs="Times New Roman"/>
                <w:b/>
                <w:bCs/>
                <w:sz w:val="24"/>
                <w:szCs w:val="24"/>
                <w:vertAlign w:val="superscript"/>
              </w:rPr>
              <w:t>-1</w:t>
            </w:r>
            <w:r w:rsidRPr="00164EB3">
              <w:rPr>
                <w:rFonts w:ascii="Times New Roman" w:hAnsi="Times New Roman" w:cs="Times New Roman"/>
                <w:b/>
                <w:bCs/>
                <w:sz w:val="24"/>
                <w:szCs w:val="24"/>
              </w:rPr>
              <w:t>)</w:t>
            </w:r>
          </w:p>
        </w:tc>
      </w:tr>
      <w:tr w:rsidR="008E029D" w:rsidRPr="00164EB3" w14:paraId="3931F4CF" w14:textId="77777777" w:rsidTr="003C1C1F">
        <w:trPr>
          <w:trHeight w:val="574"/>
          <w:jc w:val="center"/>
        </w:trPr>
        <w:tc>
          <w:tcPr>
            <w:tcW w:w="1802" w:type="dxa"/>
            <w:tcBorders>
              <w:top w:val="single" w:sz="4" w:space="0" w:color="auto"/>
            </w:tcBorders>
            <w:vAlign w:val="center"/>
          </w:tcPr>
          <w:p w14:paraId="0065611D" w14:textId="77777777" w:rsidR="008E029D" w:rsidRPr="00164EB3" w:rsidRDefault="008E029D" w:rsidP="0078120A">
            <w:pPr>
              <w:spacing w:after="0" w:line="360" w:lineRule="auto"/>
              <w:jc w:val="center"/>
              <w:rPr>
                <w:rFonts w:ascii="Times New Roman" w:eastAsia="Times New Roman" w:hAnsi="Times New Roman" w:cs="Times New Roman"/>
                <w:color w:val="000000"/>
                <w:sz w:val="24"/>
                <w:szCs w:val="24"/>
              </w:rPr>
            </w:pPr>
            <w:r w:rsidRPr="00164EB3">
              <w:rPr>
                <w:rFonts w:ascii="Times New Roman" w:hAnsi="Times New Roman" w:cs="Times New Roman"/>
                <w:sz w:val="24"/>
                <w:szCs w:val="24"/>
              </w:rPr>
              <w:t>Cd</w:t>
            </w:r>
            <w:r w:rsidRPr="00164EB3">
              <w:rPr>
                <w:rFonts w:ascii="Times New Roman" w:hAnsi="Times New Roman" w:cs="Times New Roman"/>
                <w:sz w:val="24"/>
                <w:szCs w:val="24"/>
                <w:vertAlign w:val="superscript"/>
              </w:rPr>
              <w:t>2+</w:t>
            </w:r>
          </w:p>
        </w:tc>
        <w:tc>
          <w:tcPr>
            <w:tcW w:w="1813" w:type="dxa"/>
            <w:tcBorders>
              <w:top w:val="single" w:sz="4" w:space="0" w:color="auto"/>
            </w:tcBorders>
            <w:vAlign w:val="center"/>
          </w:tcPr>
          <w:p w14:paraId="4C4B3621"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-1.6768</w:t>
            </w:r>
          </w:p>
        </w:tc>
        <w:tc>
          <w:tcPr>
            <w:tcW w:w="2109" w:type="dxa"/>
            <w:tcBorders>
              <w:top w:val="single" w:sz="4" w:space="0" w:color="auto"/>
            </w:tcBorders>
            <w:noWrap/>
            <w:vAlign w:val="center"/>
          </w:tcPr>
          <w:p w14:paraId="7C686A5A"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23.6017</w:t>
            </w:r>
          </w:p>
        </w:tc>
        <w:tc>
          <w:tcPr>
            <w:tcW w:w="2094" w:type="dxa"/>
            <w:tcBorders>
              <w:top w:val="single" w:sz="4" w:space="0" w:color="auto"/>
            </w:tcBorders>
            <w:noWrap/>
            <w:vAlign w:val="center"/>
          </w:tcPr>
          <w:p w14:paraId="4CC4E92B"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0.0848</w:t>
            </w:r>
          </w:p>
        </w:tc>
      </w:tr>
      <w:tr w:rsidR="008E029D" w:rsidRPr="00164EB3" w14:paraId="4A8D62E5" w14:textId="77777777" w:rsidTr="003C1C1F">
        <w:trPr>
          <w:trHeight w:val="574"/>
          <w:jc w:val="center"/>
        </w:trPr>
        <w:tc>
          <w:tcPr>
            <w:tcW w:w="1802" w:type="dxa"/>
            <w:vAlign w:val="center"/>
          </w:tcPr>
          <w:p w14:paraId="4C89690A" w14:textId="77777777" w:rsidR="008E029D" w:rsidRPr="00164EB3" w:rsidRDefault="008E029D" w:rsidP="0078120A">
            <w:pPr>
              <w:spacing w:line="360" w:lineRule="auto"/>
              <w:jc w:val="center"/>
              <w:rPr>
                <w:rFonts w:ascii="Times New Roman" w:hAnsi="Times New Roman" w:cs="Times New Roman"/>
                <w:color w:val="000000"/>
                <w:sz w:val="24"/>
                <w:szCs w:val="24"/>
              </w:rPr>
            </w:pPr>
            <w:r w:rsidRPr="00164EB3">
              <w:rPr>
                <w:rFonts w:ascii="Times New Roman" w:hAnsi="Times New Roman" w:cs="Times New Roman"/>
                <w:sz w:val="24"/>
                <w:szCs w:val="24"/>
              </w:rPr>
              <w:t>Fe</w:t>
            </w:r>
            <w:r w:rsidRPr="00164EB3">
              <w:rPr>
                <w:rFonts w:ascii="Times New Roman" w:hAnsi="Times New Roman" w:cs="Times New Roman"/>
                <w:sz w:val="24"/>
                <w:szCs w:val="24"/>
                <w:vertAlign w:val="superscript"/>
              </w:rPr>
              <w:t>3+</w:t>
            </w:r>
          </w:p>
        </w:tc>
        <w:tc>
          <w:tcPr>
            <w:tcW w:w="1813" w:type="dxa"/>
            <w:vAlign w:val="center"/>
          </w:tcPr>
          <w:p w14:paraId="4E8F752E"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-1.5553</w:t>
            </w:r>
          </w:p>
        </w:tc>
        <w:tc>
          <w:tcPr>
            <w:tcW w:w="2109" w:type="dxa"/>
            <w:noWrap/>
            <w:vAlign w:val="center"/>
          </w:tcPr>
          <w:p w14:paraId="708F49AA"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17.4976</w:t>
            </w:r>
          </w:p>
        </w:tc>
        <w:tc>
          <w:tcPr>
            <w:tcW w:w="2094" w:type="dxa"/>
            <w:noWrap/>
            <w:vAlign w:val="center"/>
          </w:tcPr>
          <w:p w14:paraId="4409E470"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0.0639</w:t>
            </w:r>
          </w:p>
        </w:tc>
      </w:tr>
      <w:tr w:rsidR="008E029D" w:rsidRPr="00164EB3" w14:paraId="03775A94" w14:textId="77777777" w:rsidTr="003C1C1F">
        <w:trPr>
          <w:trHeight w:val="605"/>
          <w:jc w:val="center"/>
        </w:trPr>
        <w:tc>
          <w:tcPr>
            <w:tcW w:w="1802" w:type="dxa"/>
            <w:tcBorders>
              <w:bottom w:val="single" w:sz="4" w:space="0" w:color="auto"/>
            </w:tcBorders>
            <w:vAlign w:val="center"/>
          </w:tcPr>
          <w:p w14:paraId="2D17CC9A" w14:textId="77777777" w:rsidR="008E029D" w:rsidRPr="00164EB3" w:rsidRDefault="008E029D" w:rsidP="0078120A">
            <w:pPr>
              <w:spacing w:line="360" w:lineRule="auto"/>
              <w:jc w:val="center"/>
              <w:rPr>
                <w:rFonts w:ascii="Times New Roman" w:hAnsi="Times New Roman" w:cs="Times New Roman"/>
                <w:color w:val="000000"/>
                <w:sz w:val="24"/>
                <w:szCs w:val="24"/>
              </w:rPr>
            </w:pPr>
            <w:r w:rsidRPr="00164EB3">
              <w:rPr>
                <w:rFonts w:ascii="Times New Roman" w:hAnsi="Times New Roman" w:cs="Times New Roman"/>
                <w:sz w:val="24"/>
                <w:szCs w:val="24"/>
              </w:rPr>
              <w:t>Cr</w:t>
            </w:r>
            <w:r w:rsidRPr="00164EB3">
              <w:rPr>
                <w:rFonts w:ascii="Times New Roman" w:hAnsi="Times New Roman" w:cs="Times New Roman"/>
                <w:sz w:val="24"/>
                <w:szCs w:val="24"/>
                <w:vertAlign w:val="superscript"/>
              </w:rPr>
              <w:t>3+</w:t>
            </w:r>
          </w:p>
        </w:tc>
        <w:tc>
          <w:tcPr>
            <w:tcW w:w="1813" w:type="dxa"/>
            <w:tcBorders>
              <w:bottom w:val="single" w:sz="4" w:space="0" w:color="auto"/>
            </w:tcBorders>
            <w:vAlign w:val="center"/>
          </w:tcPr>
          <w:p w14:paraId="0510E885"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-1.4249</w:t>
            </w:r>
          </w:p>
        </w:tc>
        <w:tc>
          <w:tcPr>
            <w:tcW w:w="2109" w:type="dxa"/>
            <w:tcBorders>
              <w:bottom w:val="single" w:sz="4" w:space="0" w:color="auto"/>
            </w:tcBorders>
            <w:noWrap/>
            <w:vAlign w:val="center"/>
          </w:tcPr>
          <w:p w14:paraId="74B4EF1C"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14.7831</w:t>
            </w:r>
          </w:p>
        </w:tc>
        <w:tc>
          <w:tcPr>
            <w:tcW w:w="2094" w:type="dxa"/>
            <w:tcBorders>
              <w:bottom w:val="single" w:sz="4" w:space="0" w:color="auto"/>
            </w:tcBorders>
            <w:noWrap/>
            <w:vAlign w:val="center"/>
          </w:tcPr>
          <w:p w14:paraId="5C45F93C"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0.0543</w:t>
            </w:r>
          </w:p>
        </w:tc>
      </w:tr>
    </w:tbl>
    <w:p w14:paraId="1DD9FF85" w14:textId="77777777" w:rsidR="00BA1778" w:rsidRDefault="00BA1778" w:rsidP="00BA1778">
      <w:pPr>
        <w:pStyle w:val="NormalWeb"/>
        <w:spacing w:line="360" w:lineRule="auto"/>
        <w:jc w:val="both"/>
      </w:pPr>
      <w:r>
        <w:t xml:space="preserve">The results above showed that the adsorptions are an endothermic process.  The ΔH° values obtained were positive and a possible bond occurred between the metal ion and the adsorbent. The positive values of ΔS° suggested the increasing randomness at the solid/liquid interface during the adsorption of Cd²⁺, Fe³⁺, and Cr³⁺ on </w:t>
      </w:r>
      <w:proofErr w:type="spellStart"/>
      <w:r>
        <w:t>ZnO</w:t>
      </w:r>
      <w:proofErr w:type="spellEnd"/>
      <w:r>
        <w:t>/</w:t>
      </w:r>
      <w:proofErr w:type="spellStart"/>
      <w:r>
        <w:t>CuO</w:t>
      </w:r>
      <w:proofErr w:type="spellEnd"/>
      <w:r>
        <w:t xml:space="preserve"> NPs. The negative values of ΔG° indicated that the adsorption was feasible and spontaneous (</w:t>
      </w:r>
      <w:proofErr w:type="spellStart"/>
      <w:r>
        <w:t>Nwabosi</w:t>
      </w:r>
      <w:proofErr w:type="spellEnd"/>
      <w:r>
        <w:rPr>
          <w:rStyle w:val="Emphasis"/>
        </w:rPr>
        <w:t xml:space="preserve"> et al</w:t>
      </w:r>
      <w:r>
        <w:t>., 2020) and (</w:t>
      </w:r>
      <w:proofErr w:type="spellStart"/>
      <w:r>
        <w:t>Nyoni</w:t>
      </w:r>
      <w:proofErr w:type="spellEnd"/>
      <w:r>
        <w:t xml:space="preserve"> </w:t>
      </w:r>
      <w:r>
        <w:rPr>
          <w:rStyle w:val="Emphasis"/>
        </w:rPr>
        <w:t>et al</w:t>
      </w:r>
      <w:r>
        <w:t>., 2016).</w:t>
      </w:r>
    </w:p>
    <w:p w14:paraId="4F2C587F" w14:textId="77777777" w:rsidR="008E029D" w:rsidRPr="00164EB3" w:rsidRDefault="008E029D" w:rsidP="00664DAF">
      <w:pPr>
        <w:spacing w:line="360" w:lineRule="auto"/>
        <w:jc w:val="both"/>
        <w:rPr>
          <w:rFonts w:ascii="Times New Roman" w:hAnsi="Times New Roman" w:cs="Times New Roman"/>
          <w:sz w:val="24"/>
          <w:szCs w:val="24"/>
        </w:rPr>
      </w:pPr>
      <w:r w:rsidRPr="00164EB3">
        <w:rPr>
          <w:rFonts w:ascii="Times New Roman" w:hAnsi="Times New Roman" w:cs="Times New Roman"/>
          <w:sz w:val="24"/>
          <w:szCs w:val="24"/>
        </w:rPr>
        <w:t>The calculated thermodynamic parameters such as ΔG°,</w:t>
      </w:r>
      <w:r w:rsidRPr="00164EB3">
        <w:rPr>
          <w:rFonts w:ascii="Times New Roman" w:hAnsi="Times New Roman" w:cs="Times New Roman"/>
          <w:color w:val="000000"/>
          <w:sz w:val="24"/>
          <w:szCs w:val="24"/>
        </w:rPr>
        <w:t xml:space="preserve"> ΔH° and </w:t>
      </w:r>
      <w:r w:rsidRPr="00164EB3">
        <w:rPr>
          <w:rFonts w:ascii="Times New Roman" w:hAnsi="Times New Roman" w:cs="Times New Roman"/>
          <w:bCs/>
          <w:sz w:val="24"/>
          <w:szCs w:val="24"/>
        </w:rPr>
        <w:t xml:space="preserve">ΔS° for the adsorption of </w:t>
      </w:r>
      <w:r w:rsidRPr="00164EB3">
        <w:rPr>
          <w:rFonts w:ascii="Times New Roman" w:hAnsi="Times New Roman" w:cs="Times New Roman"/>
          <w:sz w:val="24"/>
          <w:szCs w:val="24"/>
        </w:rPr>
        <w:t>Cd</w:t>
      </w:r>
      <w:r w:rsidRPr="00164EB3">
        <w:rPr>
          <w:rFonts w:ascii="Times New Roman" w:hAnsi="Times New Roman" w:cs="Times New Roman"/>
          <w:sz w:val="24"/>
          <w:szCs w:val="24"/>
          <w:vertAlign w:val="superscript"/>
        </w:rPr>
        <w:t>2+,</w:t>
      </w:r>
      <w:r w:rsidRPr="00164EB3">
        <w:rPr>
          <w:rFonts w:ascii="Times New Roman" w:hAnsi="Times New Roman" w:cs="Times New Roman"/>
          <w:sz w:val="24"/>
          <w:szCs w:val="24"/>
        </w:rPr>
        <w:t xml:space="preserve"> Fe</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and Cr</w:t>
      </w:r>
      <w:r w:rsidRPr="00164EB3">
        <w:rPr>
          <w:rFonts w:ascii="Times New Roman" w:hAnsi="Times New Roman" w:cs="Times New Roman"/>
          <w:sz w:val="24"/>
          <w:szCs w:val="24"/>
          <w:vertAlign w:val="superscript"/>
        </w:rPr>
        <w:t>3+</w:t>
      </w:r>
      <w:r w:rsidRPr="00164EB3">
        <w:rPr>
          <w:rFonts w:ascii="Times New Roman" w:hAnsi="Times New Roman" w:cs="Times New Roman"/>
          <w:sz w:val="24"/>
          <w:szCs w:val="24"/>
        </w:rPr>
        <w:t xml:space="preserve"> by </w:t>
      </w:r>
      <w:proofErr w:type="spellStart"/>
      <w:r w:rsidRPr="00164EB3">
        <w:rPr>
          <w:rFonts w:ascii="Times New Roman" w:hAnsi="Times New Roman" w:cs="Times New Roman"/>
          <w:sz w:val="24"/>
          <w:szCs w:val="24"/>
        </w:rPr>
        <w:t>MnO</w:t>
      </w:r>
      <w:proofErr w:type="spellEnd"/>
      <w:r w:rsidRPr="00164EB3">
        <w:rPr>
          <w:rFonts w:ascii="Times New Roman" w:hAnsi="Times New Roman" w:cs="Times New Roman"/>
          <w:sz w:val="24"/>
          <w:szCs w:val="24"/>
        </w:rPr>
        <w:t xml:space="preserve"> /</w:t>
      </w:r>
      <w:proofErr w:type="spellStart"/>
      <w:r w:rsidRPr="00164EB3">
        <w:rPr>
          <w:rFonts w:ascii="Times New Roman" w:hAnsi="Times New Roman" w:cs="Times New Roman"/>
          <w:sz w:val="24"/>
          <w:szCs w:val="24"/>
        </w:rPr>
        <w:t>CuO</w:t>
      </w:r>
      <w:proofErr w:type="spellEnd"/>
      <w:r w:rsidRPr="00164EB3">
        <w:rPr>
          <w:rFonts w:ascii="Times New Roman" w:hAnsi="Times New Roman" w:cs="Times New Roman"/>
          <w:sz w:val="24"/>
          <w:szCs w:val="24"/>
        </w:rPr>
        <w:t xml:space="preserve"> NPs</w:t>
      </w:r>
      <w:r w:rsidRPr="00164EB3">
        <w:rPr>
          <w:rFonts w:ascii="Times New Roman" w:hAnsi="Times New Roman" w:cs="Times New Roman"/>
          <w:bCs/>
          <w:sz w:val="24"/>
          <w:szCs w:val="24"/>
        </w:rPr>
        <w:t xml:space="preserve"> is given in </w:t>
      </w:r>
      <w:r w:rsidRPr="00164EB3">
        <w:rPr>
          <w:rFonts w:ascii="Times New Roman" w:hAnsi="Times New Roman" w:cs="Times New Roman"/>
          <w:sz w:val="24"/>
          <w:szCs w:val="24"/>
        </w:rPr>
        <w:t>Table 6</w:t>
      </w:r>
      <w:r w:rsidRPr="00164EB3">
        <w:rPr>
          <w:rFonts w:ascii="Times New Roman" w:hAnsi="Times New Roman" w:cs="Times New Roman"/>
          <w:sz w:val="24"/>
          <w:szCs w:val="24"/>
        </w:rPr>
        <w:tab/>
      </w:r>
    </w:p>
    <w:tbl>
      <w:tblPr>
        <w:tblW w:w="7818" w:type="dxa"/>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1802"/>
        <w:gridCol w:w="1813"/>
        <w:gridCol w:w="2109"/>
        <w:gridCol w:w="1599"/>
        <w:gridCol w:w="495"/>
      </w:tblGrid>
      <w:tr w:rsidR="008E029D" w:rsidRPr="00164EB3" w14:paraId="128090E5" w14:textId="77777777" w:rsidTr="003C1C1F">
        <w:trPr>
          <w:gridAfter w:val="1"/>
          <w:wAfter w:w="495" w:type="dxa"/>
          <w:trHeight w:val="254"/>
          <w:jc w:val="center"/>
        </w:trPr>
        <w:tc>
          <w:tcPr>
            <w:tcW w:w="7323" w:type="dxa"/>
            <w:gridSpan w:val="4"/>
          </w:tcPr>
          <w:p w14:paraId="432C3881" w14:textId="45F4AC23" w:rsidR="008E029D" w:rsidRPr="001B5750" w:rsidRDefault="008E029D" w:rsidP="001B5750">
            <w:pPr>
              <w:pStyle w:val="Heading5"/>
              <w:jc w:val="center"/>
              <w:rPr>
                <w:rFonts w:ascii="Times New Roman" w:hAnsi="Times New Roman" w:cs="Times New Roman"/>
                <w:b/>
                <w:color w:val="auto"/>
                <w:sz w:val="24"/>
                <w:szCs w:val="24"/>
              </w:rPr>
            </w:pPr>
            <w:r w:rsidRPr="00164EB3">
              <w:rPr>
                <w:rStyle w:val="Heading5Char"/>
                <w:rFonts w:ascii="Times New Roman" w:hAnsi="Times New Roman" w:cs="Times New Roman"/>
                <w:color w:val="auto"/>
                <w:sz w:val="24"/>
                <w:szCs w:val="24"/>
              </w:rPr>
              <w:t xml:space="preserve">Table 6 </w:t>
            </w:r>
            <w:proofErr w:type="gramStart"/>
            <w:r w:rsidRPr="00164EB3">
              <w:rPr>
                <w:rStyle w:val="Heading5Char"/>
                <w:rFonts w:ascii="Times New Roman" w:hAnsi="Times New Roman" w:cs="Times New Roman"/>
                <w:color w:val="auto"/>
                <w:sz w:val="24"/>
                <w:szCs w:val="24"/>
              </w:rPr>
              <w:t xml:space="preserve">  :</w:t>
            </w:r>
            <w:proofErr w:type="gramEnd"/>
            <w:r w:rsidRPr="00164EB3">
              <w:rPr>
                <w:rStyle w:val="Heading5Char"/>
                <w:rFonts w:ascii="Times New Roman" w:hAnsi="Times New Roman" w:cs="Times New Roman"/>
                <w:b/>
                <w:color w:val="auto"/>
                <w:sz w:val="24"/>
                <w:szCs w:val="24"/>
              </w:rPr>
              <w:t xml:space="preserve"> </w:t>
            </w:r>
            <w:r w:rsidRPr="00164EB3">
              <w:rPr>
                <w:rStyle w:val="Heading5Char"/>
                <w:rFonts w:ascii="Times New Roman" w:hAnsi="Times New Roman" w:cs="Times New Roman"/>
                <w:color w:val="auto"/>
                <w:sz w:val="24"/>
                <w:szCs w:val="24"/>
              </w:rPr>
              <w:t>Thermodynamic parameters for adsorption of Cd</w:t>
            </w:r>
            <w:r w:rsidRPr="00164EB3">
              <w:rPr>
                <w:rStyle w:val="Heading5Char"/>
                <w:rFonts w:ascii="Times New Roman" w:hAnsi="Times New Roman" w:cs="Times New Roman"/>
                <w:color w:val="auto"/>
                <w:sz w:val="24"/>
                <w:szCs w:val="24"/>
                <w:vertAlign w:val="superscript"/>
              </w:rPr>
              <w:t>2+,</w:t>
            </w:r>
            <w:r w:rsidRPr="00164EB3">
              <w:rPr>
                <w:rStyle w:val="Heading5Char"/>
                <w:rFonts w:ascii="Times New Roman" w:hAnsi="Times New Roman" w:cs="Times New Roman"/>
                <w:color w:val="auto"/>
                <w:sz w:val="24"/>
                <w:szCs w:val="24"/>
              </w:rPr>
              <w:t xml:space="preserve"> Fe</w:t>
            </w:r>
            <w:r w:rsidRPr="00164EB3">
              <w:rPr>
                <w:rStyle w:val="Heading5Char"/>
                <w:rFonts w:ascii="Times New Roman" w:hAnsi="Times New Roman" w:cs="Times New Roman"/>
                <w:color w:val="auto"/>
                <w:sz w:val="24"/>
                <w:szCs w:val="24"/>
                <w:vertAlign w:val="superscript"/>
              </w:rPr>
              <w:t>3+</w:t>
            </w:r>
            <w:r w:rsidRPr="00164EB3">
              <w:rPr>
                <w:rStyle w:val="Heading5Char"/>
                <w:rFonts w:ascii="Times New Roman" w:hAnsi="Times New Roman" w:cs="Times New Roman"/>
                <w:color w:val="auto"/>
                <w:sz w:val="24"/>
                <w:szCs w:val="24"/>
              </w:rPr>
              <w:t xml:space="preserve"> and Cr</w:t>
            </w:r>
            <w:r w:rsidRPr="00164EB3">
              <w:rPr>
                <w:rStyle w:val="Heading5Char"/>
                <w:rFonts w:ascii="Times New Roman" w:hAnsi="Times New Roman" w:cs="Times New Roman"/>
                <w:color w:val="auto"/>
                <w:sz w:val="24"/>
                <w:szCs w:val="24"/>
                <w:vertAlign w:val="superscript"/>
              </w:rPr>
              <w:t>3+</w:t>
            </w:r>
            <w:r w:rsidRPr="00164EB3">
              <w:rPr>
                <w:rStyle w:val="Heading5Char"/>
                <w:rFonts w:ascii="Times New Roman" w:hAnsi="Times New Roman" w:cs="Times New Roman"/>
                <w:color w:val="auto"/>
                <w:sz w:val="24"/>
                <w:szCs w:val="24"/>
              </w:rPr>
              <w:t xml:space="preserve"> ions by</w:t>
            </w:r>
            <w:r w:rsidRPr="00164EB3">
              <w:rPr>
                <w:rFonts w:ascii="Times New Roman" w:hAnsi="Times New Roman" w:cs="Times New Roman"/>
                <w:color w:val="auto"/>
                <w:sz w:val="24"/>
                <w:szCs w:val="24"/>
              </w:rPr>
              <w:t xml:space="preserve"> </w:t>
            </w:r>
            <w:proofErr w:type="spellStart"/>
            <w:r w:rsidRPr="00164EB3">
              <w:rPr>
                <w:rFonts w:ascii="Times New Roman" w:hAnsi="Times New Roman" w:cs="Times New Roman"/>
                <w:color w:val="auto"/>
                <w:sz w:val="24"/>
                <w:szCs w:val="24"/>
              </w:rPr>
              <w:t>MnO</w:t>
            </w:r>
            <w:proofErr w:type="spellEnd"/>
            <w:r w:rsidRPr="00164EB3">
              <w:rPr>
                <w:rFonts w:ascii="Times New Roman" w:hAnsi="Times New Roman" w:cs="Times New Roman"/>
                <w:color w:val="auto"/>
                <w:sz w:val="24"/>
                <w:szCs w:val="24"/>
              </w:rPr>
              <w:t>/</w:t>
            </w:r>
            <w:proofErr w:type="spellStart"/>
            <w:r w:rsidRPr="00164EB3">
              <w:rPr>
                <w:rFonts w:ascii="Times New Roman" w:hAnsi="Times New Roman" w:cs="Times New Roman"/>
                <w:color w:val="auto"/>
                <w:sz w:val="24"/>
                <w:szCs w:val="24"/>
              </w:rPr>
              <w:t>CuO</w:t>
            </w:r>
            <w:proofErr w:type="spellEnd"/>
            <w:r w:rsidRPr="00164EB3">
              <w:rPr>
                <w:rFonts w:ascii="Times New Roman" w:hAnsi="Times New Roman" w:cs="Times New Roman"/>
                <w:color w:val="auto"/>
                <w:sz w:val="24"/>
                <w:szCs w:val="24"/>
              </w:rPr>
              <w:t xml:space="preserve"> NP</w:t>
            </w:r>
            <w:r w:rsidRPr="00164EB3">
              <w:rPr>
                <w:rFonts w:ascii="Times New Roman" w:hAnsi="Times New Roman" w:cs="Times New Roman"/>
                <w:color w:val="auto"/>
                <w:sz w:val="24"/>
                <w:szCs w:val="24"/>
                <w:vertAlign w:val="superscript"/>
              </w:rPr>
              <w:t>s</w:t>
            </w:r>
          </w:p>
        </w:tc>
      </w:tr>
      <w:tr w:rsidR="008E029D" w:rsidRPr="00164EB3" w14:paraId="14757023" w14:textId="77777777" w:rsidTr="003C1C1F">
        <w:trPr>
          <w:trHeight w:val="574"/>
          <w:jc w:val="center"/>
        </w:trPr>
        <w:tc>
          <w:tcPr>
            <w:tcW w:w="1802" w:type="dxa"/>
            <w:tcBorders>
              <w:top w:val="nil"/>
              <w:bottom w:val="single" w:sz="4" w:space="0" w:color="auto"/>
              <w:right w:val="nil"/>
            </w:tcBorders>
            <w:vAlign w:val="center"/>
          </w:tcPr>
          <w:p w14:paraId="69436779" w14:textId="77777777" w:rsidR="008E029D" w:rsidRPr="00164EB3" w:rsidRDefault="008E029D" w:rsidP="0078120A">
            <w:pPr>
              <w:spacing w:after="0" w:line="240" w:lineRule="auto"/>
              <w:jc w:val="center"/>
              <w:rPr>
                <w:rFonts w:ascii="Times New Roman" w:eastAsia="Times New Roman" w:hAnsi="Times New Roman" w:cs="Times New Roman"/>
                <w:b/>
                <w:color w:val="000000"/>
                <w:sz w:val="24"/>
                <w:szCs w:val="24"/>
              </w:rPr>
            </w:pPr>
            <w:proofErr w:type="gramStart"/>
            <w:r w:rsidRPr="00164EB3">
              <w:rPr>
                <w:rFonts w:ascii="Times New Roman" w:eastAsia="Times New Roman" w:hAnsi="Times New Roman" w:cs="Times New Roman"/>
                <w:b/>
                <w:color w:val="000000"/>
                <w:sz w:val="24"/>
                <w:szCs w:val="24"/>
              </w:rPr>
              <w:t>Metal  ion</w:t>
            </w:r>
            <w:proofErr w:type="gramEnd"/>
          </w:p>
        </w:tc>
        <w:tc>
          <w:tcPr>
            <w:tcW w:w="1813" w:type="dxa"/>
            <w:tcBorders>
              <w:top w:val="nil"/>
              <w:left w:val="nil"/>
              <w:bottom w:val="single" w:sz="4" w:space="0" w:color="auto"/>
              <w:right w:val="nil"/>
            </w:tcBorders>
            <w:vAlign w:val="center"/>
          </w:tcPr>
          <w:p w14:paraId="59E57555" w14:textId="77777777" w:rsidR="008E029D" w:rsidRPr="00164EB3" w:rsidRDefault="008E029D" w:rsidP="0078120A">
            <w:pPr>
              <w:spacing w:after="0" w:line="240" w:lineRule="auto"/>
              <w:jc w:val="center"/>
              <w:rPr>
                <w:rFonts w:ascii="Times New Roman" w:hAnsi="Times New Roman" w:cs="Times New Roman"/>
                <w:b/>
                <w:sz w:val="24"/>
                <w:szCs w:val="24"/>
              </w:rPr>
            </w:pPr>
            <w:r w:rsidRPr="00164EB3">
              <w:rPr>
                <w:rFonts w:ascii="Times New Roman" w:hAnsi="Times New Roman" w:cs="Times New Roman"/>
                <w:b/>
                <w:sz w:val="24"/>
                <w:szCs w:val="24"/>
              </w:rPr>
              <w:t>ΔG° at 25° C</w:t>
            </w:r>
          </w:p>
          <w:p w14:paraId="52D318B1" w14:textId="77777777" w:rsidR="008E029D" w:rsidRPr="00164EB3" w:rsidRDefault="008E029D" w:rsidP="0078120A">
            <w:pPr>
              <w:spacing w:after="0" w:line="240" w:lineRule="auto"/>
              <w:jc w:val="center"/>
              <w:rPr>
                <w:rFonts w:ascii="Times New Roman" w:eastAsia="Times New Roman" w:hAnsi="Times New Roman" w:cs="Times New Roman"/>
                <w:b/>
                <w:color w:val="000000"/>
                <w:sz w:val="24"/>
                <w:szCs w:val="24"/>
              </w:rPr>
            </w:pPr>
            <w:r w:rsidRPr="00164EB3">
              <w:rPr>
                <w:rFonts w:ascii="Times New Roman" w:hAnsi="Times New Roman" w:cs="Times New Roman"/>
                <w:b/>
                <w:sz w:val="24"/>
                <w:szCs w:val="24"/>
              </w:rPr>
              <w:t>(kJ.mol</w:t>
            </w:r>
            <w:r w:rsidRPr="00164EB3">
              <w:rPr>
                <w:rFonts w:ascii="Times New Roman" w:hAnsi="Times New Roman" w:cs="Times New Roman"/>
                <w:b/>
                <w:sz w:val="24"/>
                <w:szCs w:val="24"/>
                <w:vertAlign w:val="superscript"/>
              </w:rPr>
              <w:t>-1</w:t>
            </w:r>
            <w:r w:rsidRPr="00164EB3">
              <w:rPr>
                <w:rFonts w:ascii="Times New Roman" w:hAnsi="Times New Roman" w:cs="Times New Roman"/>
                <w:b/>
                <w:sz w:val="24"/>
                <w:szCs w:val="24"/>
              </w:rPr>
              <w:t>)</w:t>
            </w:r>
          </w:p>
        </w:tc>
        <w:tc>
          <w:tcPr>
            <w:tcW w:w="2109" w:type="dxa"/>
            <w:tcBorders>
              <w:top w:val="nil"/>
              <w:left w:val="nil"/>
              <w:bottom w:val="single" w:sz="4" w:space="0" w:color="auto"/>
              <w:right w:val="nil"/>
            </w:tcBorders>
            <w:noWrap/>
            <w:vAlign w:val="center"/>
            <w:hideMark/>
          </w:tcPr>
          <w:p w14:paraId="07671DD7" w14:textId="77777777" w:rsidR="008E029D" w:rsidRPr="00164EB3" w:rsidRDefault="008E029D" w:rsidP="0078120A">
            <w:pPr>
              <w:spacing w:after="0" w:line="240" w:lineRule="auto"/>
              <w:jc w:val="center"/>
              <w:rPr>
                <w:rFonts w:ascii="Times New Roman" w:hAnsi="Times New Roman" w:cs="Times New Roman"/>
                <w:b/>
                <w:color w:val="000000"/>
                <w:sz w:val="24"/>
                <w:szCs w:val="24"/>
              </w:rPr>
            </w:pPr>
            <w:r w:rsidRPr="00164EB3">
              <w:rPr>
                <w:rFonts w:ascii="Times New Roman" w:hAnsi="Times New Roman" w:cs="Times New Roman"/>
                <w:b/>
                <w:color w:val="000000"/>
                <w:sz w:val="24"/>
                <w:szCs w:val="24"/>
              </w:rPr>
              <w:t>ΔH°</w:t>
            </w:r>
          </w:p>
          <w:p w14:paraId="19F064ED" w14:textId="77777777" w:rsidR="008E029D" w:rsidRPr="00164EB3" w:rsidRDefault="008E029D" w:rsidP="0078120A">
            <w:pPr>
              <w:spacing w:after="0" w:line="240" w:lineRule="auto"/>
              <w:jc w:val="center"/>
              <w:rPr>
                <w:rFonts w:ascii="Times New Roman" w:eastAsia="Times New Roman" w:hAnsi="Times New Roman" w:cs="Times New Roman"/>
                <w:b/>
                <w:color w:val="000000"/>
                <w:sz w:val="24"/>
                <w:szCs w:val="24"/>
              </w:rPr>
            </w:pPr>
            <w:r w:rsidRPr="00164EB3">
              <w:rPr>
                <w:rFonts w:ascii="Times New Roman" w:hAnsi="Times New Roman" w:cs="Times New Roman"/>
                <w:b/>
                <w:color w:val="000000"/>
                <w:sz w:val="24"/>
                <w:szCs w:val="24"/>
              </w:rPr>
              <w:t>(kJ.mol</w:t>
            </w:r>
            <w:r w:rsidRPr="00164EB3">
              <w:rPr>
                <w:rFonts w:ascii="Times New Roman" w:hAnsi="Times New Roman" w:cs="Times New Roman"/>
                <w:b/>
                <w:color w:val="000000"/>
                <w:sz w:val="24"/>
                <w:szCs w:val="24"/>
                <w:vertAlign w:val="superscript"/>
              </w:rPr>
              <w:t>-1</w:t>
            </w:r>
            <w:r w:rsidRPr="00164EB3">
              <w:rPr>
                <w:rFonts w:ascii="Times New Roman" w:hAnsi="Times New Roman" w:cs="Times New Roman"/>
                <w:b/>
                <w:color w:val="000000"/>
                <w:sz w:val="24"/>
                <w:szCs w:val="24"/>
              </w:rPr>
              <w:t>)</w:t>
            </w:r>
          </w:p>
        </w:tc>
        <w:tc>
          <w:tcPr>
            <w:tcW w:w="2094" w:type="dxa"/>
            <w:gridSpan w:val="2"/>
            <w:tcBorders>
              <w:top w:val="nil"/>
              <w:left w:val="nil"/>
              <w:bottom w:val="single" w:sz="4" w:space="0" w:color="auto"/>
              <w:right w:val="nil"/>
            </w:tcBorders>
            <w:noWrap/>
            <w:vAlign w:val="center"/>
            <w:hideMark/>
          </w:tcPr>
          <w:p w14:paraId="365C84D5" w14:textId="77777777" w:rsidR="008E029D" w:rsidRPr="00164EB3" w:rsidRDefault="008E029D" w:rsidP="0078120A">
            <w:pPr>
              <w:spacing w:after="0" w:line="240" w:lineRule="auto"/>
              <w:jc w:val="center"/>
              <w:rPr>
                <w:rFonts w:ascii="Times New Roman" w:hAnsi="Times New Roman" w:cs="Times New Roman"/>
                <w:b/>
                <w:bCs/>
                <w:sz w:val="24"/>
                <w:szCs w:val="24"/>
              </w:rPr>
            </w:pPr>
            <w:r w:rsidRPr="00164EB3">
              <w:rPr>
                <w:rFonts w:ascii="Times New Roman" w:hAnsi="Times New Roman" w:cs="Times New Roman"/>
                <w:b/>
                <w:bCs/>
                <w:sz w:val="24"/>
                <w:szCs w:val="24"/>
              </w:rPr>
              <w:t>ΔS°</w:t>
            </w:r>
          </w:p>
          <w:p w14:paraId="1660A3B7" w14:textId="77777777" w:rsidR="008E029D" w:rsidRPr="00164EB3" w:rsidRDefault="008E029D" w:rsidP="0078120A">
            <w:pPr>
              <w:spacing w:after="0" w:line="240" w:lineRule="auto"/>
              <w:jc w:val="center"/>
              <w:rPr>
                <w:rFonts w:ascii="Times New Roman" w:eastAsia="Times New Roman" w:hAnsi="Times New Roman" w:cs="Times New Roman"/>
                <w:b/>
                <w:color w:val="000000"/>
                <w:sz w:val="24"/>
                <w:szCs w:val="24"/>
              </w:rPr>
            </w:pPr>
            <w:r w:rsidRPr="00164EB3">
              <w:rPr>
                <w:rFonts w:ascii="Times New Roman" w:hAnsi="Times New Roman" w:cs="Times New Roman"/>
                <w:b/>
                <w:bCs/>
                <w:sz w:val="24"/>
                <w:szCs w:val="24"/>
              </w:rPr>
              <w:t>(kJ.mol</w:t>
            </w:r>
            <w:r w:rsidRPr="00164EB3">
              <w:rPr>
                <w:rFonts w:ascii="Times New Roman" w:hAnsi="Times New Roman" w:cs="Times New Roman"/>
                <w:b/>
                <w:bCs/>
                <w:sz w:val="24"/>
                <w:szCs w:val="24"/>
                <w:vertAlign w:val="superscript"/>
              </w:rPr>
              <w:t>-</w:t>
            </w:r>
            <w:proofErr w:type="gramStart"/>
            <w:r w:rsidRPr="00164EB3">
              <w:rPr>
                <w:rFonts w:ascii="Times New Roman" w:hAnsi="Times New Roman" w:cs="Times New Roman"/>
                <w:b/>
                <w:bCs/>
                <w:sz w:val="24"/>
                <w:szCs w:val="24"/>
                <w:vertAlign w:val="superscript"/>
              </w:rPr>
              <w:t>1</w:t>
            </w:r>
            <w:r w:rsidRPr="00164EB3">
              <w:rPr>
                <w:rFonts w:ascii="Times New Roman" w:hAnsi="Times New Roman" w:cs="Times New Roman"/>
                <w:b/>
                <w:bCs/>
                <w:sz w:val="24"/>
                <w:szCs w:val="24"/>
              </w:rPr>
              <w:t>.K</w:t>
            </w:r>
            <w:proofErr w:type="gramEnd"/>
            <w:r w:rsidRPr="00164EB3">
              <w:rPr>
                <w:rFonts w:ascii="Times New Roman" w:hAnsi="Times New Roman" w:cs="Times New Roman"/>
                <w:b/>
                <w:bCs/>
                <w:sz w:val="24"/>
                <w:szCs w:val="24"/>
                <w:vertAlign w:val="superscript"/>
              </w:rPr>
              <w:t>-1</w:t>
            </w:r>
            <w:r w:rsidRPr="00164EB3">
              <w:rPr>
                <w:rFonts w:ascii="Times New Roman" w:hAnsi="Times New Roman" w:cs="Times New Roman"/>
                <w:b/>
                <w:bCs/>
                <w:sz w:val="24"/>
                <w:szCs w:val="24"/>
              </w:rPr>
              <w:t>)</w:t>
            </w:r>
          </w:p>
        </w:tc>
      </w:tr>
      <w:tr w:rsidR="008E029D" w:rsidRPr="00164EB3" w14:paraId="3DE07C26" w14:textId="77777777" w:rsidTr="003C1C1F">
        <w:trPr>
          <w:trHeight w:val="574"/>
          <w:jc w:val="center"/>
        </w:trPr>
        <w:tc>
          <w:tcPr>
            <w:tcW w:w="1802" w:type="dxa"/>
            <w:tcBorders>
              <w:top w:val="single" w:sz="4" w:space="0" w:color="auto"/>
              <w:bottom w:val="nil"/>
              <w:right w:val="nil"/>
            </w:tcBorders>
            <w:vAlign w:val="center"/>
          </w:tcPr>
          <w:p w14:paraId="785B9B38" w14:textId="77777777" w:rsidR="008E029D" w:rsidRPr="00164EB3" w:rsidRDefault="008E029D" w:rsidP="0078120A">
            <w:pPr>
              <w:spacing w:after="0" w:line="360" w:lineRule="auto"/>
              <w:jc w:val="center"/>
              <w:rPr>
                <w:rFonts w:ascii="Times New Roman" w:eastAsia="Times New Roman" w:hAnsi="Times New Roman" w:cs="Times New Roman"/>
                <w:color w:val="000000"/>
                <w:sz w:val="24"/>
                <w:szCs w:val="24"/>
              </w:rPr>
            </w:pPr>
            <w:r w:rsidRPr="00164EB3">
              <w:rPr>
                <w:rFonts w:ascii="Times New Roman" w:hAnsi="Times New Roman" w:cs="Times New Roman"/>
                <w:sz w:val="24"/>
                <w:szCs w:val="24"/>
              </w:rPr>
              <w:t>Cd</w:t>
            </w:r>
            <w:r w:rsidRPr="00164EB3">
              <w:rPr>
                <w:rFonts w:ascii="Times New Roman" w:hAnsi="Times New Roman" w:cs="Times New Roman"/>
                <w:sz w:val="24"/>
                <w:szCs w:val="24"/>
                <w:vertAlign w:val="superscript"/>
              </w:rPr>
              <w:t>2+</w:t>
            </w:r>
          </w:p>
        </w:tc>
        <w:tc>
          <w:tcPr>
            <w:tcW w:w="1813" w:type="dxa"/>
            <w:tcBorders>
              <w:top w:val="single" w:sz="4" w:space="0" w:color="auto"/>
              <w:left w:val="nil"/>
              <w:bottom w:val="nil"/>
              <w:right w:val="nil"/>
            </w:tcBorders>
            <w:vAlign w:val="center"/>
          </w:tcPr>
          <w:p w14:paraId="6D5EAF7F"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-3.2343</w:t>
            </w:r>
          </w:p>
        </w:tc>
        <w:tc>
          <w:tcPr>
            <w:tcW w:w="2109" w:type="dxa"/>
            <w:tcBorders>
              <w:top w:val="single" w:sz="4" w:space="0" w:color="auto"/>
              <w:left w:val="nil"/>
              <w:bottom w:val="nil"/>
              <w:right w:val="nil"/>
            </w:tcBorders>
            <w:noWrap/>
            <w:vAlign w:val="center"/>
          </w:tcPr>
          <w:p w14:paraId="647F9A96"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14.3291</w:t>
            </w:r>
          </w:p>
        </w:tc>
        <w:tc>
          <w:tcPr>
            <w:tcW w:w="2094" w:type="dxa"/>
            <w:gridSpan w:val="2"/>
            <w:tcBorders>
              <w:top w:val="single" w:sz="4" w:space="0" w:color="auto"/>
              <w:left w:val="nil"/>
              <w:bottom w:val="nil"/>
              <w:right w:val="nil"/>
            </w:tcBorders>
            <w:noWrap/>
            <w:vAlign w:val="center"/>
          </w:tcPr>
          <w:p w14:paraId="0E5A6BA6"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0.0589</w:t>
            </w:r>
          </w:p>
        </w:tc>
      </w:tr>
      <w:tr w:rsidR="008E029D" w:rsidRPr="00164EB3" w14:paraId="204FC378" w14:textId="77777777" w:rsidTr="003C1C1F">
        <w:trPr>
          <w:trHeight w:val="574"/>
          <w:jc w:val="center"/>
        </w:trPr>
        <w:tc>
          <w:tcPr>
            <w:tcW w:w="1802" w:type="dxa"/>
            <w:tcBorders>
              <w:top w:val="nil"/>
              <w:bottom w:val="nil"/>
              <w:right w:val="nil"/>
            </w:tcBorders>
            <w:vAlign w:val="center"/>
          </w:tcPr>
          <w:p w14:paraId="68078429" w14:textId="77777777" w:rsidR="008E029D" w:rsidRPr="00164EB3" w:rsidRDefault="008E029D" w:rsidP="0078120A">
            <w:pPr>
              <w:spacing w:line="360" w:lineRule="auto"/>
              <w:jc w:val="center"/>
              <w:rPr>
                <w:rFonts w:ascii="Times New Roman" w:hAnsi="Times New Roman" w:cs="Times New Roman"/>
                <w:color w:val="000000"/>
                <w:sz w:val="24"/>
                <w:szCs w:val="24"/>
              </w:rPr>
            </w:pPr>
            <w:r w:rsidRPr="00164EB3">
              <w:rPr>
                <w:rFonts w:ascii="Times New Roman" w:hAnsi="Times New Roman" w:cs="Times New Roman"/>
                <w:sz w:val="24"/>
                <w:szCs w:val="24"/>
              </w:rPr>
              <w:t>Fe</w:t>
            </w:r>
            <w:r w:rsidRPr="00164EB3">
              <w:rPr>
                <w:rFonts w:ascii="Times New Roman" w:hAnsi="Times New Roman" w:cs="Times New Roman"/>
                <w:sz w:val="24"/>
                <w:szCs w:val="24"/>
                <w:vertAlign w:val="superscript"/>
              </w:rPr>
              <w:t>3+</w:t>
            </w:r>
          </w:p>
        </w:tc>
        <w:tc>
          <w:tcPr>
            <w:tcW w:w="1813" w:type="dxa"/>
            <w:tcBorders>
              <w:top w:val="nil"/>
              <w:left w:val="nil"/>
              <w:bottom w:val="nil"/>
              <w:right w:val="nil"/>
            </w:tcBorders>
            <w:vAlign w:val="center"/>
          </w:tcPr>
          <w:p w14:paraId="0366083E"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-2.2343</w:t>
            </w:r>
          </w:p>
        </w:tc>
        <w:tc>
          <w:tcPr>
            <w:tcW w:w="2109" w:type="dxa"/>
            <w:tcBorders>
              <w:top w:val="nil"/>
              <w:left w:val="nil"/>
              <w:bottom w:val="nil"/>
              <w:right w:val="nil"/>
            </w:tcBorders>
            <w:noWrap/>
            <w:vAlign w:val="center"/>
          </w:tcPr>
          <w:p w14:paraId="7C56E2D9"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13.9733</w:t>
            </w:r>
          </w:p>
        </w:tc>
        <w:tc>
          <w:tcPr>
            <w:tcW w:w="2094" w:type="dxa"/>
            <w:gridSpan w:val="2"/>
            <w:tcBorders>
              <w:top w:val="nil"/>
              <w:left w:val="nil"/>
              <w:bottom w:val="nil"/>
              <w:right w:val="nil"/>
            </w:tcBorders>
            <w:noWrap/>
            <w:vAlign w:val="center"/>
          </w:tcPr>
          <w:p w14:paraId="2C49A51B"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0.0548</w:t>
            </w:r>
          </w:p>
        </w:tc>
      </w:tr>
      <w:tr w:rsidR="008E029D" w:rsidRPr="00164EB3" w14:paraId="0D78ACA4" w14:textId="77777777" w:rsidTr="003C1C1F">
        <w:trPr>
          <w:trHeight w:val="574"/>
          <w:jc w:val="center"/>
        </w:trPr>
        <w:tc>
          <w:tcPr>
            <w:tcW w:w="1802" w:type="dxa"/>
            <w:tcBorders>
              <w:top w:val="nil"/>
              <w:bottom w:val="single" w:sz="4" w:space="0" w:color="auto"/>
              <w:right w:val="nil"/>
            </w:tcBorders>
            <w:vAlign w:val="center"/>
          </w:tcPr>
          <w:p w14:paraId="2F0A9116" w14:textId="77777777" w:rsidR="008E029D" w:rsidRPr="00164EB3" w:rsidRDefault="008E029D" w:rsidP="0078120A">
            <w:pPr>
              <w:spacing w:line="360" w:lineRule="auto"/>
              <w:jc w:val="center"/>
              <w:rPr>
                <w:rFonts w:ascii="Times New Roman" w:hAnsi="Times New Roman" w:cs="Times New Roman"/>
                <w:color w:val="000000"/>
                <w:sz w:val="24"/>
                <w:szCs w:val="24"/>
              </w:rPr>
            </w:pPr>
            <w:r w:rsidRPr="00164EB3">
              <w:rPr>
                <w:rFonts w:ascii="Times New Roman" w:hAnsi="Times New Roman" w:cs="Times New Roman"/>
                <w:sz w:val="24"/>
                <w:szCs w:val="24"/>
              </w:rPr>
              <w:t>Cr</w:t>
            </w:r>
            <w:r w:rsidRPr="00164EB3">
              <w:rPr>
                <w:rFonts w:ascii="Times New Roman" w:hAnsi="Times New Roman" w:cs="Times New Roman"/>
                <w:sz w:val="24"/>
                <w:szCs w:val="24"/>
                <w:vertAlign w:val="superscript"/>
              </w:rPr>
              <w:t>3+</w:t>
            </w:r>
          </w:p>
        </w:tc>
        <w:tc>
          <w:tcPr>
            <w:tcW w:w="1813" w:type="dxa"/>
            <w:tcBorders>
              <w:top w:val="nil"/>
              <w:left w:val="nil"/>
              <w:bottom w:val="single" w:sz="4" w:space="0" w:color="auto"/>
              <w:right w:val="nil"/>
            </w:tcBorders>
            <w:vAlign w:val="center"/>
          </w:tcPr>
          <w:p w14:paraId="436CBF33"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-1.5830</w:t>
            </w:r>
          </w:p>
        </w:tc>
        <w:tc>
          <w:tcPr>
            <w:tcW w:w="2109" w:type="dxa"/>
            <w:tcBorders>
              <w:top w:val="nil"/>
              <w:left w:val="nil"/>
              <w:bottom w:val="single" w:sz="4" w:space="0" w:color="auto"/>
              <w:right w:val="nil"/>
            </w:tcBorders>
            <w:noWrap/>
            <w:vAlign w:val="center"/>
          </w:tcPr>
          <w:p w14:paraId="3DEFE8EF"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19.9062</w:t>
            </w:r>
          </w:p>
        </w:tc>
        <w:tc>
          <w:tcPr>
            <w:tcW w:w="2094" w:type="dxa"/>
            <w:gridSpan w:val="2"/>
            <w:tcBorders>
              <w:top w:val="nil"/>
              <w:left w:val="nil"/>
              <w:bottom w:val="single" w:sz="4" w:space="0" w:color="auto"/>
              <w:right w:val="nil"/>
            </w:tcBorders>
            <w:noWrap/>
            <w:vAlign w:val="center"/>
          </w:tcPr>
          <w:p w14:paraId="37C7F7C2" w14:textId="77777777" w:rsidR="008E029D" w:rsidRPr="00164EB3" w:rsidRDefault="008E029D" w:rsidP="0078120A">
            <w:pPr>
              <w:jc w:val="center"/>
              <w:rPr>
                <w:rFonts w:ascii="Times New Roman" w:hAnsi="Times New Roman" w:cs="Times New Roman"/>
                <w:color w:val="000000"/>
                <w:sz w:val="24"/>
                <w:szCs w:val="24"/>
              </w:rPr>
            </w:pPr>
            <w:r w:rsidRPr="00164EB3">
              <w:rPr>
                <w:rFonts w:ascii="Times New Roman" w:hAnsi="Times New Roman" w:cs="Times New Roman"/>
                <w:color w:val="000000"/>
                <w:sz w:val="24"/>
                <w:szCs w:val="24"/>
              </w:rPr>
              <w:t>0.0721</w:t>
            </w:r>
          </w:p>
        </w:tc>
      </w:tr>
    </w:tbl>
    <w:p w14:paraId="7D0D16B5" w14:textId="77777777" w:rsidR="00CE7609" w:rsidRDefault="00CE7609" w:rsidP="00CE7609">
      <w:pPr>
        <w:pStyle w:val="NormalWeb"/>
        <w:spacing w:line="360" w:lineRule="auto"/>
        <w:jc w:val="both"/>
      </w:pPr>
      <w:r>
        <w:t xml:space="preserve">The results above showed that the adsorptions are an endothermic process.  The ΔH° values obtained were positive, and a possible bond occurred between the metal ion and the adsorbent. The positive values of ΔS° suggested the increasing randomness at the solid/liquid interface during the </w:t>
      </w:r>
      <w:r>
        <w:lastRenderedPageBreak/>
        <w:t xml:space="preserve">adsorption of Cd²⁺, Fe³⁺, and Cr³⁺ on </w:t>
      </w:r>
      <w:proofErr w:type="spellStart"/>
      <w:r>
        <w:t>MnO</w:t>
      </w:r>
      <w:proofErr w:type="spellEnd"/>
      <w:r>
        <w:t>/</w:t>
      </w:r>
      <w:proofErr w:type="spellStart"/>
      <w:r>
        <w:t>CuO</w:t>
      </w:r>
      <w:proofErr w:type="spellEnd"/>
      <w:r>
        <w:t xml:space="preserve"> NPs. The negative values of ΔG° indicated that the adsorption was feasible and spontaneous (</w:t>
      </w:r>
      <w:proofErr w:type="spellStart"/>
      <w:r>
        <w:t>Nwabosi</w:t>
      </w:r>
      <w:proofErr w:type="spellEnd"/>
      <w:r>
        <w:rPr>
          <w:rStyle w:val="Emphasis"/>
        </w:rPr>
        <w:t xml:space="preserve"> et al</w:t>
      </w:r>
      <w:r>
        <w:t>., 2020) and (</w:t>
      </w:r>
      <w:proofErr w:type="spellStart"/>
      <w:r>
        <w:t>Nyoni</w:t>
      </w:r>
      <w:proofErr w:type="spellEnd"/>
      <w:r>
        <w:t xml:space="preserve"> </w:t>
      </w:r>
      <w:r>
        <w:rPr>
          <w:rStyle w:val="Emphasis"/>
        </w:rPr>
        <w:t>et al</w:t>
      </w:r>
      <w:r>
        <w:t>., 2016).</w:t>
      </w:r>
    </w:p>
    <w:p w14:paraId="2C623A1A" w14:textId="77777777" w:rsidR="008E029D" w:rsidRPr="001B156D" w:rsidRDefault="008E029D" w:rsidP="001B156D">
      <w:pPr>
        <w:pStyle w:val="Heading3"/>
        <w:spacing w:line="360" w:lineRule="auto"/>
        <w:rPr>
          <w:b w:val="0"/>
          <w:sz w:val="24"/>
          <w:szCs w:val="24"/>
        </w:rPr>
      </w:pPr>
      <w:r w:rsidRPr="001B156D">
        <w:rPr>
          <w:rStyle w:val="Strong"/>
          <w:b/>
          <w:sz w:val="24"/>
          <w:szCs w:val="24"/>
        </w:rPr>
        <w:t>4. Discussion</w:t>
      </w:r>
    </w:p>
    <w:p w14:paraId="4F5BC54C" w14:textId="77777777" w:rsidR="008E029D" w:rsidRPr="00164EB3" w:rsidRDefault="008E029D" w:rsidP="001B156D">
      <w:pPr>
        <w:pStyle w:val="NormalWeb"/>
        <w:spacing w:line="360" w:lineRule="auto"/>
        <w:jc w:val="both"/>
      </w:pPr>
      <w:r w:rsidRPr="00164EB3">
        <w:t xml:space="preserve">The successful green synthesis of </w:t>
      </w:r>
      <w:proofErr w:type="spellStart"/>
      <w:r w:rsidRPr="00164EB3">
        <w:t>ZnO</w:t>
      </w:r>
      <w:proofErr w:type="spellEnd"/>
      <w:r w:rsidRPr="00164EB3">
        <w:t>/</w:t>
      </w:r>
      <w:proofErr w:type="spellStart"/>
      <w:r w:rsidRPr="00164EB3">
        <w:t>CuO</w:t>
      </w:r>
      <w:proofErr w:type="spellEnd"/>
      <w:r w:rsidRPr="00164EB3">
        <w:t xml:space="preserve"> and </w:t>
      </w:r>
      <w:proofErr w:type="spellStart"/>
      <w:r w:rsidRPr="00164EB3">
        <w:t>MnO</w:t>
      </w:r>
      <w:proofErr w:type="spellEnd"/>
      <w:r w:rsidRPr="00164EB3">
        <w:t>/</w:t>
      </w:r>
      <w:proofErr w:type="spellStart"/>
      <w:r w:rsidRPr="00164EB3">
        <w:t>CuO</w:t>
      </w:r>
      <w:proofErr w:type="spellEnd"/>
      <w:r w:rsidRPr="00164EB3">
        <w:t xml:space="preserve"> bimetallic nanoparticles using </w:t>
      </w:r>
      <w:proofErr w:type="spellStart"/>
      <w:r w:rsidRPr="00164EB3">
        <w:rPr>
          <w:rStyle w:val="Emphasis"/>
          <w:rFonts w:eastAsiaTheme="minorEastAsia"/>
        </w:rPr>
        <w:t>Anacardium</w:t>
      </w:r>
      <w:proofErr w:type="spellEnd"/>
      <w:r w:rsidRPr="00164EB3">
        <w:rPr>
          <w:rStyle w:val="Emphasis"/>
          <w:rFonts w:eastAsiaTheme="minorEastAsia"/>
        </w:rPr>
        <w:t xml:space="preserve"> </w:t>
      </w:r>
      <w:proofErr w:type="spellStart"/>
      <w:r w:rsidRPr="00164EB3">
        <w:rPr>
          <w:rStyle w:val="Emphasis"/>
          <w:rFonts w:eastAsiaTheme="minorEastAsia"/>
        </w:rPr>
        <w:t>occidentale</w:t>
      </w:r>
      <w:proofErr w:type="spellEnd"/>
      <w:r w:rsidRPr="00164EB3">
        <w:t xml:space="preserve"> (cashew leaf) extract demonstrates the efficiency of plant-based routes as viable alternatives to conventional chemical synthesis. The observable color change from dark brown to greenish precipitates signified the reduction of metal ions to their corresponding nanoparticles, a transformation driven by the phytochemicals (flavonoids, phenolics, and alkaloids) present in the leaf extract, which acted as reducing and stabilizing agents. Similar reports have been made </w:t>
      </w:r>
      <w:r w:rsidRPr="00CE7609">
        <w:t xml:space="preserve">by </w:t>
      </w:r>
      <w:r w:rsidRPr="00164EB3">
        <w:rPr>
          <w:rStyle w:val="Strong"/>
          <w:b w:val="0"/>
        </w:rPr>
        <w:t xml:space="preserve">Patil </w:t>
      </w:r>
      <w:r w:rsidRPr="00C078B6">
        <w:rPr>
          <w:rStyle w:val="Strong"/>
          <w:b w:val="0"/>
          <w:i/>
        </w:rPr>
        <w:t>et al</w:t>
      </w:r>
      <w:r w:rsidRPr="00164EB3">
        <w:rPr>
          <w:rStyle w:val="Strong"/>
          <w:b w:val="0"/>
        </w:rPr>
        <w:t>. (2022)</w:t>
      </w:r>
      <w:r w:rsidRPr="00164EB3">
        <w:rPr>
          <w:b/>
        </w:rPr>
        <w:t xml:space="preserve"> </w:t>
      </w:r>
      <w:r w:rsidRPr="00164EB3">
        <w:t>and</w:t>
      </w:r>
      <w:r w:rsidRPr="00164EB3">
        <w:rPr>
          <w:b/>
        </w:rPr>
        <w:t xml:space="preserve"> </w:t>
      </w:r>
      <w:proofErr w:type="spellStart"/>
      <w:r w:rsidRPr="00164EB3">
        <w:rPr>
          <w:rStyle w:val="Strong"/>
          <w:b w:val="0"/>
        </w:rPr>
        <w:t>Ejidike</w:t>
      </w:r>
      <w:proofErr w:type="spellEnd"/>
      <w:r w:rsidRPr="00164EB3">
        <w:rPr>
          <w:rStyle w:val="Strong"/>
          <w:b w:val="0"/>
        </w:rPr>
        <w:t xml:space="preserve"> </w:t>
      </w:r>
      <w:r w:rsidRPr="00C078B6">
        <w:rPr>
          <w:rStyle w:val="Strong"/>
          <w:b w:val="0"/>
          <w:i/>
        </w:rPr>
        <w:t>et al</w:t>
      </w:r>
      <w:r w:rsidRPr="00164EB3">
        <w:rPr>
          <w:rStyle w:val="Strong"/>
          <w:b w:val="0"/>
        </w:rPr>
        <w:t>. (2023)</w:t>
      </w:r>
      <w:r w:rsidRPr="00164EB3">
        <w:rPr>
          <w:b/>
        </w:rPr>
        <w:t>,</w:t>
      </w:r>
      <w:r w:rsidRPr="00164EB3">
        <w:t xml:space="preserve"> who highlighted that plant metabolites effectively reduce metal ions through redox reactions involving hydroxyl and carbonyl groups.</w:t>
      </w:r>
    </w:p>
    <w:p w14:paraId="0EACC3E3" w14:textId="77777777" w:rsidR="008E029D" w:rsidRPr="00164EB3" w:rsidRDefault="008E029D" w:rsidP="001B156D">
      <w:pPr>
        <w:pStyle w:val="NormalWeb"/>
        <w:spacing w:line="360" w:lineRule="auto"/>
        <w:jc w:val="both"/>
      </w:pPr>
      <w:r w:rsidRPr="00164EB3">
        <w:t xml:space="preserve">The UV–Vis spectral peaks at 400 nm and 500 nm for </w:t>
      </w:r>
      <w:proofErr w:type="spellStart"/>
      <w:r w:rsidR="007D19D1">
        <w:t>ZnO</w:t>
      </w:r>
      <w:proofErr w:type="spellEnd"/>
      <w:r w:rsidR="007D19D1">
        <w:t>/</w:t>
      </w:r>
      <w:proofErr w:type="spellStart"/>
      <w:r w:rsidR="007D19D1">
        <w:t>CuO</w:t>
      </w:r>
      <w:proofErr w:type="spellEnd"/>
      <w:r w:rsidR="007D19D1">
        <w:t xml:space="preserve"> and </w:t>
      </w:r>
      <w:proofErr w:type="spellStart"/>
      <w:r w:rsidR="007D19D1">
        <w:t>MnO</w:t>
      </w:r>
      <w:proofErr w:type="spellEnd"/>
      <w:r w:rsidR="007D19D1">
        <w:t>/</w:t>
      </w:r>
      <w:proofErr w:type="spellStart"/>
      <w:r w:rsidR="007D19D1">
        <w:t>CuO</w:t>
      </w:r>
      <w:proofErr w:type="spellEnd"/>
      <w:r w:rsidRPr="00164EB3">
        <w:t xml:space="preserve"> confirmed nanoparticle formation via surface plasmon resonance (SPR) excitation, consistent with previous studies by </w:t>
      </w:r>
      <w:proofErr w:type="spellStart"/>
      <w:r w:rsidRPr="00164EB3">
        <w:rPr>
          <w:rStyle w:val="Strong"/>
          <w:b w:val="0"/>
        </w:rPr>
        <w:t>Orshiso</w:t>
      </w:r>
      <w:proofErr w:type="spellEnd"/>
      <w:r w:rsidRPr="00164EB3">
        <w:rPr>
          <w:rStyle w:val="Strong"/>
          <w:b w:val="0"/>
        </w:rPr>
        <w:t xml:space="preserve"> </w:t>
      </w:r>
      <w:r w:rsidRPr="00C078B6">
        <w:rPr>
          <w:rStyle w:val="Strong"/>
          <w:b w:val="0"/>
          <w:i/>
        </w:rPr>
        <w:t>et al</w:t>
      </w:r>
      <w:r w:rsidRPr="00164EB3">
        <w:rPr>
          <w:rStyle w:val="Strong"/>
          <w:b w:val="0"/>
        </w:rPr>
        <w:t>. (2023)</w:t>
      </w:r>
      <w:r w:rsidRPr="00164EB3">
        <w:rPr>
          <w:b/>
        </w:rPr>
        <w:t xml:space="preserve"> </w:t>
      </w:r>
      <w:r w:rsidRPr="00164EB3">
        <w:t>and</w:t>
      </w:r>
      <w:r w:rsidRPr="00164EB3">
        <w:rPr>
          <w:b/>
        </w:rPr>
        <w:t xml:space="preserve"> </w:t>
      </w:r>
      <w:r w:rsidRPr="00164EB3">
        <w:rPr>
          <w:rStyle w:val="Strong"/>
          <w:b w:val="0"/>
        </w:rPr>
        <w:t xml:space="preserve">Niranjan </w:t>
      </w:r>
      <w:r w:rsidRPr="00C078B6">
        <w:rPr>
          <w:rStyle w:val="Strong"/>
          <w:b w:val="0"/>
          <w:i/>
        </w:rPr>
        <w:t>et al</w:t>
      </w:r>
      <w:r w:rsidRPr="00164EB3">
        <w:rPr>
          <w:rStyle w:val="Strong"/>
          <w:b w:val="0"/>
        </w:rPr>
        <w:t>. (2015</w:t>
      </w:r>
      <w:r w:rsidRPr="00164EB3">
        <w:rPr>
          <w:rStyle w:val="Strong"/>
        </w:rPr>
        <w:t>)</w:t>
      </w:r>
      <w:r w:rsidRPr="00164EB3">
        <w:t xml:space="preserve">. The slight shift in absorption peaks compared to monometallic systems can be attributed to electronic interactions between the two metal oxides, leading to modified band structures and synergistic effects typical of bimetallic systems </w:t>
      </w:r>
      <w:r w:rsidRPr="001B156D">
        <w:t>(</w:t>
      </w:r>
      <w:proofErr w:type="spellStart"/>
      <w:r w:rsidRPr="00174814">
        <w:rPr>
          <w:rStyle w:val="Strong"/>
          <w:b w:val="0"/>
        </w:rPr>
        <w:t>Bayda</w:t>
      </w:r>
      <w:proofErr w:type="spellEnd"/>
      <w:r w:rsidRPr="00174814">
        <w:rPr>
          <w:rStyle w:val="Strong"/>
          <w:b w:val="0"/>
        </w:rPr>
        <w:t xml:space="preserve"> </w:t>
      </w:r>
      <w:r w:rsidRPr="00C078B6">
        <w:rPr>
          <w:rStyle w:val="Strong"/>
          <w:b w:val="0"/>
          <w:i/>
        </w:rPr>
        <w:t>et al</w:t>
      </w:r>
      <w:r w:rsidRPr="00174814">
        <w:rPr>
          <w:rStyle w:val="Strong"/>
          <w:b w:val="0"/>
        </w:rPr>
        <w:t>., 2020</w:t>
      </w:r>
      <w:r w:rsidRPr="00174814">
        <w:rPr>
          <w:b/>
        </w:rPr>
        <w:t>).</w:t>
      </w:r>
      <w:r w:rsidRPr="00164EB3">
        <w:t xml:space="preserve"> Such shifts indicate strong coupling between Cu and Zn (or Mn) ions, which enhances the optical and catalytic activity of the resulting nanoparticles.</w:t>
      </w:r>
    </w:p>
    <w:p w14:paraId="14E395B0" w14:textId="77777777" w:rsidR="008E029D" w:rsidRPr="00164EB3" w:rsidRDefault="008E029D" w:rsidP="001B156D">
      <w:pPr>
        <w:pStyle w:val="NormalWeb"/>
        <w:spacing w:line="360" w:lineRule="auto"/>
        <w:jc w:val="both"/>
      </w:pPr>
      <w:r w:rsidRPr="00164EB3">
        <w:t>The FTIR spectra revealed functional groups such as O–H, C=O, and C–N, which correspond to alcohols, carbonyls, and amines involved in reduction and capping processes. The broad O–H stretching vibrations observed between 3300–3400 cm</w:t>
      </w:r>
      <w:r w:rsidRPr="00164EB3">
        <w:rPr>
          <w:rFonts w:ascii="Cambria Math" w:hAnsi="Cambria Math" w:cs="Cambria Math"/>
        </w:rPr>
        <w:t>⁻</w:t>
      </w:r>
      <w:r w:rsidRPr="00164EB3">
        <w:t>¹ are typical signatures of polyphenolic compounds found in plant extracts, confirming their role in nanoparticle stabilization (</w:t>
      </w:r>
      <w:proofErr w:type="spellStart"/>
      <w:r w:rsidRPr="00164EB3">
        <w:rPr>
          <w:rStyle w:val="Strong"/>
          <w:b w:val="0"/>
        </w:rPr>
        <w:t>Yangma</w:t>
      </w:r>
      <w:proofErr w:type="spellEnd"/>
      <w:r w:rsidRPr="00164EB3">
        <w:rPr>
          <w:rStyle w:val="Strong"/>
          <w:b w:val="0"/>
        </w:rPr>
        <w:t xml:space="preserve"> &amp;</w:t>
      </w:r>
      <w:r w:rsidRPr="00164EB3">
        <w:rPr>
          <w:rStyle w:val="Strong"/>
        </w:rPr>
        <w:t xml:space="preserve"> </w:t>
      </w:r>
      <w:proofErr w:type="spellStart"/>
      <w:r w:rsidRPr="00164EB3">
        <w:rPr>
          <w:rStyle w:val="Strong"/>
          <w:b w:val="0"/>
        </w:rPr>
        <w:t>Jinhou</w:t>
      </w:r>
      <w:proofErr w:type="spellEnd"/>
      <w:r w:rsidRPr="00164EB3">
        <w:rPr>
          <w:rStyle w:val="Strong"/>
          <w:b w:val="0"/>
        </w:rPr>
        <w:t xml:space="preserve">, 2020; Titus </w:t>
      </w:r>
      <w:r w:rsidRPr="00C078B6">
        <w:rPr>
          <w:rStyle w:val="Strong"/>
          <w:b w:val="0"/>
          <w:i/>
        </w:rPr>
        <w:t>et al</w:t>
      </w:r>
      <w:r w:rsidRPr="00164EB3">
        <w:rPr>
          <w:rStyle w:val="Strong"/>
          <w:b w:val="0"/>
        </w:rPr>
        <w:t>., 2021</w:t>
      </w:r>
      <w:r w:rsidRPr="00164EB3">
        <w:rPr>
          <w:b/>
        </w:rPr>
        <w:t>).</w:t>
      </w:r>
      <w:r w:rsidRPr="00164EB3">
        <w:t xml:space="preserve"> These biomolecules prevent agglomeration and improve nanoparticle dispersity, which in turn increases the effective surface area available for adsorption.</w:t>
      </w:r>
    </w:p>
    <w:p w14:paraId="79F23995" w14:textId="77777777" w:rsidR="008E029D" w:rsidRPr="00164EB3" w:rsidRDefault="008E029D" w:rsidP="001B156D">
      <w:pPr>
        <w:pStyle w:val="NormalWeb"/>
        <w:spacing w:line="360" w:lineRule="auto"/>
        <w:jc w:val="both"/>
      </w:pPr>
      <w:r w:rsidRPr="00164EB3">
        <w:t xml:space="preserve">XRD analyses confirmed that both </w:t>
      </w:r>
      <w:proofErr w:type="spellStart"/>
      <w:r w:rsidRPr="00164EB3">
        <w:t>ZnO</w:t>
      </w:r>
      <w:proofErr w:type="spellEnd"/>
      <w:r w:rsidRPr="00164EB3">
        <w:t>/</w:t>
      </w:r>
      <w:proofErr w:type="spellStart"/>
      <w:r w:rsidRPr="00164EB3">
        <w:t>CuO</w:t>
      </w:r>
      <w:proofErr w:type="spellEnd"/>
      <w:r w:rsidRPr="00164EB3">
        <w:t xml:space="preserve"> and </w:t>
      </w:r>
      <w:proofErr w:type="spellStart"/>
      <w:r w:rsidRPr="00164EB3">
        <w:t>MnO</w:t>
      </w:r>
      <w:proofErr w:type="spellEnd"/>
      <w:r w:rsidRPr="00164EB3">
        <w:t>/</w:t>
      </w:r>
      <w:proofErr w:type="spellStart"/>
      <w:r w:rsidRPr="00164EB3">
        <w:t>CuO</w:t>
      </w:r>
      <w:proofErr w:type="spellEnd"/>
      <w:r w:rsidRPr="00164EB3">
        <w:t xml:space="preserve"> nanoparticles exhibited a face-centered cubic (FCC) crystalline structure, with average crystallite sizes of 39.60 nm and 60.14 nm respectively, as calculated using the Scherrer equation. The appearance of distinct diffraction </w:t>
      </w:r>
      <w:r w:rsidRPr="00164EB3">
        <w:lastRenderedPageBreak/>
        <w:t xml:space="preserve">peaks at corresponding Bragg angles matched standard JCPDS reference files for </w:t>
      </w:r>
      <w:proofErr w:type="spellStart"/>
      <w:r w:rsidRPr="00164EB3">
        <w:t>ZnO</w:t>
      </w:r>
      <w:proofErr w:type="spellEnd"/>
      <w:r w:rsidRPr="00164EB3">
        <w:t xml:space="preserve"> and </w:t>
      </w:r>
      <w:proofErr w:type="spellStart"/>
      <w:r w:rsidRPr="00164EB3">
        <w:t>CuO</w:t>
      </w:r>
      <w:proofErr w:type="spellEnd"/>
      <w:r w:rsidRPr="00164EB3">
        <w:t xml:space="preserve"> structures, in agreement with </w:t>
      </w:r>
      <w:r w:rsidRPr="00164EB3">
        <w:rPr>
          <w:rStyle w:val="Strong"/>
          <w:b w:val="0"/>
        </w:rPr>
        <w:t xml:space="preserve">Alice </w:t>
      </w:r>
      <w:r w:rsidRPr="00115A88">
        <w:rPr>
          <w:rStyle w:val="Strong"/>
          <w:b w:val="0"/>
          <w:i/>
        </w:rPr>
        <w:t>et al</w:t>
      </w:r>
      <w:r w:rsidRPr="00164EB3">
        <w:rPr>
          <w:rStyle w:val="Strong"/>
          <w:b w:val="0"/>
        </w:rPr>
        <w:t>. (2016)</w:t>
      </w:r>
      <w:r w:rsidRPr="00164EB3">
        <w:rPr>
          <w:b/>
        </w:rPr>
        <w:t xml:space="preserve"> </w:t>
      </w:r>
      <w:r w:rsidRPr="00164EB3">
        <w:t>and</w:t>
      </w:r>
      <w:r w:rsidRPr="00164EB3">
        <w:rPr>
          <w:b/>
        </w:rPr>
        <w:t xml:space="preserve"> </w:t>
      </w:r>
      <w:r w:rsidRPr="00164EB3">
        <w:rPr>
          <w:rStyle w:val="Strong"/>
          <w:b w:val="0"/>
        </w:rPr>
        <w:t xml:space="preserve">Khan </w:t>
      </w:r>
      <w:r w:rsidRPr="00115A88">
        <w:rPr>
          <w:rStyle w:val="Strong"/>
          <w:b w:val="0"/>
          <w:i/>
        </w:rPr>
        <w:t>et al</w:t>
      </w:r>
      <w:r w:rsidRPr="00164EB3">
        <w:rPr>
          <w:rStyle w:val="Strong"/>
          <w:b w:val="0"/>
        </w:rPr>
        <w:t>. (2018)</w:t>
      </w:r>
      <w:r w:rsidRPr="00164EB3">
        <w:rPr>
          <w:b/>
        </w:rPr>
        <w:t>.</w:t>
      </w:r>
      <w:r w:rsidRPr="00164EB3">
        <w:t xml:space="preserve"> The relatively smaller crystallite size of </w:t>
      </w:r>
      <w:proofErr w:type="spellStart"/>
      <w:r w:rsidRPr="00164EB3">
        <w:t>ZnO</w:t>
      </w:r>
      <w:proofErr w:type="spellEnd"/>
      <w:r w:rsidRPr="00164EB3">
        <w:t>/</w:t>
      </w:r>
      <w:proofErr w:type="spellStart"/>
      <w:r w:rsidRPr="00164EB3">
        <w:t>CuO</w:t>
      </w:r>
      <w:proofErr w:type="spellEnd"/>
      <w:r w:rsidRPr="00164EB3">
        <w:t xml:space="preserve"> suggests higher surface reactivity, which may partly explain its superior adsorption performance compared to </w:t>
      </w:r>
      <w:proofErr w:type="spellStart"/>
      <w:r w:rsidRPr="00164EB3">
        <w:t>MnO</w:t>
      </w:r>
      <w:proofErr w:type="spellEnd"/>
      <w:r w:rsidRPr="00164EB3">
        <w:t>/</w:t>
      </w:r>
      <w:proofErr w:type="spellStart"/>
      <w:r w:rsidRPr="00164EB3">
        <w:t>CuO</w:t>
      </w:r>
      <w:proofErr w:type="spellEnd"/>
      <w:r w:rsidRPr="00164EB3">
        <w:t xml:space="preserve"> at equivalent conditions.</w:t>
      </w:r>
    </w:p>
    <w:p w14:paraId="5C97EF41" w14:textId="77777777" w:rsidR="008E029D" w:rsidRPr="00164EB3" w:rsidRDefault="008E029D" w:rsidP="001B156D">
      <w:pPr>
        <w:pStyle w:val="NormalWeb"/>
        <w:spacing w:line="360" w:lineRule="auto"/>
        <w:jc w:val="both"/>
      </w:pPr>
      <w:r w:rsidRPr="00164EB3">
        <w:t xml:space="preserve">SEM micrographs showed that the synthesized nanoparticles possessed compact, sponge-like, and partially spherical morphologies, providing a large number of active sites favorable for adsorption. This is consistent with earlier findings by </w:t>
      </w:r>
      <w:r w:rsidRPr="00164EB3">
        <w:rPr>
          <w:rStyle w:val="Strong"/>
          <w:b w:val="0"/>
        </w:rPr>
        <w:t xml:space="preserve">Taman </w:t>
      </w:r>
      <w:r w:rsidRPr="00115A88">
        <w:rPr>
          <w:rStyle w:val="Strong"/>
          <w:b w:val="0"/>
          <w:i/>
        </w:rPr>
        <w:t>et al</w:t>
      </w:r>
      <w:r w:rsidRPr="00164EB3">
        <w:rPr>
          <w:rStyle w:val="Strong"/>
          <w:b w:val="0"/>
        </w:rPr>
        <w:t>. (2015)</w:t>
      </w:r>
      <w:r w:rsidRPr="00164EB3">
        <w:t xml:space="preserve"> and </w:t>
      </w:r>
      <w:proofErr w:type="spellStart"/>
      <w:r w:rsidRPr="00164EB3">
        <w:rPr>
          <w:rStyle w:val="Strong"/>
          <w:b w:val="0"/>
        </w:rPr>
        <w:t>Elsamra</w:t>
      </w:r>
      <w:proofErr w:type="spellEnd"/>
      <w:r w:rsidRPr="00164EB3">
        <w:rPr>
          <w:rStyle w:val="Strong"/>
          <w:b w:val="0"/>
        </w:rPr>
        <w:t xml:space="preserve"> </w:t>
      </w:r>
      <w:r w:rsidRPr="00115A88">
        <w:rPr>
          <w:rStyle w:val="Strong"/>
          <w:b w:val="0"/>
          <w:i/>
        </w:rPr>
        <w:t>et al</w:t>
      </w:r>
      <w:r w:rsidRPr="00164EB3">
        <w:rPr>
          <w:rStyle w:val="Strong"/>
          <w:b w:val="0"/>
        </w:rPr>
        <w:t>. (2024)</w:t>
      </w:r>
      <w:r w:rsidRPr="00164EB3">
        <w:t>, who demonstrated that surface roughness and irregular nanostructures promote enhanced sorption of heavy metal ions through increased contact area and electrostatic attraction.</w:t>
      </w:r>
    </w:p>
    <w:p w14:paraId="4BC280A1" w14:textId="77777777" w:rsidR="008E029D" w:rsidRPr="00164EB3" w:rsidRDefault="008E029D" w:rsidP="001B156D">
      <w:pPr>
        <w:pStyle w:val="NormalWeb"/>
        <w:spacing w:line="360" w:lineRule="auto"/>
        <w:jc w:val="both"/>
      </w:pPr>
      <w:r w:rsidRPr="00164EB3">
        <w:t xml:space="preserve">The XRF results further confirmed the predominance of </w:t>
      </w:r>
      <w:proofErr w:type="spellStart"/>
      <w:r w:rsidRPr="00164EB3">
        <w:t>CuO</w:t>
      </w:r>
      <w:proofErr w:type="spellEnd"/>
      <w:r w:rsidRPr="00164EB3">
        <w:t xml:space="preserve"> and </w:t>
      </w:r>
      <w:proofErr w:type="spellStart"/>
      <w:r w:rsidRPr="00164EB3">
        <w:t>ZnO</w:t>
      </w:r>
      <w:proofErr w:type="spellEnd"/>
      <w:r w:rsidRPr="00164EB3">
        <w:t xml:space="preserve"> (or </w:t>
      </w:r>
      <w:proofErr w:type="spellStart"/>
      <w:r w:rsidRPr="00164EB3">
        <w:t>MnO</w:t>
      </w:r>
      <w:proofErr w:type="spellEnd"/>
      <w:r w:rsidRPr="00164EB3">
        <w:t xml:space="preserve">) components, alongside trace elements such as </w:t>
      </w:r>
      <w:proofErr w:type="spellStart"/>
      <w:r w:rsidRPr="00164EB3">
        <w:t>SiO</w:t>
      </w:r>
      <w:proofErr w:type="spellEnd"/>
      <w:r w:rsidRPr="00164EB3">
        <w:rPr>
          <w:rFonts w:ascii="Cambria Math" w:hAnsi="Cambria Math" w:cs="Cambria Math"/>
        </w:rPr>
        <w:t>₂</w:t>
      </w:r>
      <w:r w:rsidRPr="00164EB3">
        <w:t xml:space="preserve">, </w:t>
      </w:r>
      <w:proofErr w:type="spellStart"/>
      <w:r w:rsidRPr="00164EB3">
        <w:t>Al</w:t>
      </w:r>
      <w:r w:rsidRPr="00164EB3">
        <w:rPr>
          <w:rFonts w:ascii="Cambria Math" w:hAnsi="Cambria Math" w:cs="Cambria Math"/>
        </w:rPr>
        <w:t>₂</w:t>
      </w:r>
      <w:r w:rsidRPr="00164EB3">
        <w:t>O</w:t>
      </w:r>
      <w:proofErr w:type="spellEnd"/>
      <w:r w:rsidRPr="00164EB3">
        <w:rPr>
          <w:rFonts w:ascii="Cambria Math" w:hAnsi="Cambria Math" w:cs="Cambria Math"/>
        </w:rPr>
        <w:t>₃</w:t>
      </w:r>
      <w:r w:rsidRPr="00164EB3">
        <w:t xml:space="preserve">, and </w:t>
      </w:r>
      <w:proofErr w:type="spellStart"/>
      <w:r w:rsidRPr="00164EB3">
        <w:t>Fe</w:t>
      </w:r>
      <w:r w:rsidRPr="00164EB3">
        <w:rPr>
          <w:rFonts w:ascii="Cambria Math" w:hAnsi="Cambria Math" w:cs="Cambria Math"/>
        </w:rPr>
        <w:t>₂</w:t>
      </w:r>
      <w:r w:rsidRPr="00164EB3">
        <w:t>O</w:t>
      </w:r>
      <w:proofErr w:type="spellEnd"/>
      <w:r w:rsidRPr="00164EB3">
        <w:rPr>
          <w:rFonts w:ascii="Cambria Math" w:hAnsi="Cambria Math" w:cs="Cambria Math"/>
        </w:rPr>
        <w:t>₃</w:t>
      </w:r>
      <w:r w:rsidRPr="00164EB3">
        <w:t xml:space="preserve">. The relatively high proportions of </w:t>
      </w:r>
      <w:proofErr w:type="spellStart"/>
      <w:r w:rsidRPr="00164EB3">
        <w:t>CuO</w:t>
      </w:r>
      <w:proofErr w:type="spellEnd"/>
      <w:r w:rsidRPr="00164EB3">
        <w:t xml:space="preserve"> (≈37% in </w:t>
      </w:r>
      <w:proofErr w:type="spellStart"/>
      <w:r w:rsidRPr="00164EB3">
        <w:t>ZnO</w:t>
      </w:r>
      <w:proofErr w:type="spellEnd"/>
      <w:r w:rsidRPr="00164EB3">
        <w:t>/</w:t>
      </w:r>
      <w:proofErr w:type="spellStart"/>
      <w:r w:rsidRPr="00164EB3">
        <w:t>CuO</w:t>
      </w:r>
      <w:proofErr w:type="spellEnd"/>
      <w:r w:rsidRPr="00164EB3">
        <w:t xml:space="preserve"> and ≈28% in </w:t>
      </w:r>
      <w:proofErr w:type="spellStart"/>
      <w:r w:rsidRPr="00164EB3">
        <w:t>MnO</w:t>
      </w:r>
      <w:proofErr w:type="spellEnd"/>
      <w:r w:rsidRPr="00164EB3">
        <w:t>/</w:t>
      </w:r>
      <w:proofErr w:type="spellStart"/>
      <w:r w:rsidRPr="00164EB3">
        <w:t>CuO</w:t>
      </w:r>
      <w:proofErr w:type="spellEnd"/>
      <w:r w:rsidRPr="00164EB3">
        <w:t xml:space="preserve">) and </w:t>
      </w:r>
      <w:proofErr w:type="spellStart"/>
      <w:r w:rsidRPr="00164EB3">
        <w:t>ZnO</w:t>
      </w:r>
      <w:proofErr w:type="spellEnd"/>
      <w:r w:rsidRPr="00164EB3">
        <w:t>/</w:t>
      </w:r>
      <w:proofErr w:type="spellStart"/>
      <w:r w:rsidRPr="00164EB3">
        <w:t>MnO</w:t>
      </w:r>
      <w:proofErr w:type="spellEnd"/>
      <w:r w:rsidRPr="00164EB3">
        <w:t xml:space="preserve"> (≈18% and ≈60%, respectively) indicate successful integration of both oxides, which likely contributed to the observed synergistic adsorption behavior. Similar compositional trends were observed by </w:t>
      </w:r>
      <w:proofErr w:type="spellStart"/>
      <w:r w:rsidRPr="00164EB3">
        <w:rPr>
          <w:rStyle w:val="Strong"/>
          <w:b w:val="0"/>
        </w:rPr>
        <w:t>Alafaleq</w:t>
      </w:r>
      <w:proofErr w:type="spellEnd"/>
      <w:r w:rsidRPr="00164EB3">
        <w:rPr>
          <w:rStyle w:val="Strong"/>
          <w:b w:val="0"/>
        </w:rPr>
        <w:t xml:space="preserve"> </w:t>
      </w:r>
      <w:r w:rsidRPr="00115A88">
        <w:rPr>
          <w:rStyle w:val="Strong"/>
          <w:b w:val="0"/>
          <w:i/>
        </w:rPr>
        <w:t>et al</w:t>
      </w:r>
      <w:r w:rsidRPr="00164EB3">
        <w:rPr>
          <w:rStyle w:val="Strong"/>
          <w:b w:val="0"/>
        </w:rPr>
        <w:t>. (2023)</w:t>
      </w:r>
      <w:r w:rsidRPr="00164EB3">
        <w:t xml:space="preserve"> during the biosynthesis of Cu–Mn nanoparticles.</w:t>
      </w:r>
    </w:p>
    <w:p w14:paraId="7FCD8F87" w14:textId="77777777" w:rsidR="008E029D" w:rsidRPr="00164EB3" w:rsidRDefault="008E029D" w:rsidP="001B156D">
      <w:pPr>
        <w:pStyle w:val="NormalWeb"/>
        <w:spacing w:line="360" w:lineRule="auto"/>
        <w:jc w:val="both"/>
      </w:pPr>
      <w:r w:rsidRPr="00164EB3">
        <w:t>The adsorption experiments revealed that both bimetallic nanoparticles exhibited high removal efficiencies (&gt;95%) for Cd²</w:t>
      </w:r>
      <w:r w:rsidRPr="00164EB3">
        <w:rPr>
          <w:rFonts w:ascii="Cambria Math" w:hAnsi="Cambria Math" w:cs="Cambria Math"/>
        </w:rPr>
        <w:t>⁺</w:t>
      </w:r>
      <w:r w:rsidRPr="00164EB3">
        <w:t>, Fe³</w:t>
      </w:r>
      <w:r w:rsidRPr="00164EB3">
        <w:rPr>
          <w:rFonts w:ascii="Cambria Math" w:hAnsi="Cambria Math" w:cs="Cambria Math"/>
        </w:rPr>
        <w:t>⁺</w:t>
      </w:r>
      <w:r w:rsidRPr="00164EB3">
        <w:t>, and Cr³</w:t>
      </w:r>
      <w:r w:rsidRPr="00164EB3">
        <w:rPr>
          <w:rFonts w:ascii="Cambria Math" w:hAnsi="Cambria Math" w:cs="Cambria Math"/>
        </w:rPr>
        <w:t>⁺</w:t>
      </w:r>
      <w:r w:rsidRPr="00164EB3">
        <w:t xml:space="preserve"> ions under optimized conditions (pH 6, 0.4 g dosage, 40–50 min contact time, and 45 °C). The high uptake capacity at lower metal concentrations (10 ppm) is attributable to the abundance of available adsorption sites on the nanoparticle surfaces. This trend agrees with the observations of </w:t>
      </w:r>
      <w:proofErr w:type="spellStart"/>
      <w:r w:rsidRPr="00164EB3">
        <w:rPr>
          <w:rStyle w:val="Strong"/>
          <w:b w:val="0"/>
        </w:rPr>
        <w:t>Ghaedi</w:t>
      </w:r>
      <w:proofErr w:type="spellEnd"/>
      <w:r w:rsidRPr="00164EB3">
        <w:rPr>
          <w:rStyle w:val="Strong"/>
          <w:b w:val="0"/>
        </w:rPr>
        <w:t xml:space="preserve"> </w:t>
      </w:r>
      <w:r w:rsidRPr="00115A88">
        <w:rPr>
          <w:rStyle w:val="Strong"/>
          <w:b w:val="0"/>
          <w:i/>
        </w:rPr>
        <w:t>et al</w:t>
      </w:r>
      <w:r w:rsidRPr="00164EB3">
        <w:rPr>
          <w:rStyle w:val="Strong"/>
          <w:b w:val="0"/>
        </w:rPr>
        <w:t>. (2015</w:t>
      </w:r>
      <w:r w:rsidRPr="00164EB3">
        <w:rPr>
          <w:rStyle w:val="Strong"/>
        </w:rPr>
        <w:t>)</w:t>
      </w:r>
      <w:r w:rsidRPr="00164EB3">
        <w:t xml:space="preserve"> and </w:t>
      </w:r>
      <w:proofErr w:type="spellStart"/>
      <w:r w:rsidRPr="00164EB3">
        <w:rPr>
          <w:rStyle w:val="Strong"/>
          <w:b w:val="0"/>
        </w:rPr>
        <w:t>Kambiré</w:t>
      </w:r>
      <w:proofErr w:type="spellEnd"/>
      <w:r w:rsidRPr="00164EB3">
        <w:rPr>
          <w:rStyle w:val="Strong"/>
          <w:b w:val="0"/>
        </w:rPr>
        <w:t xml:space="preserve"> </w:t>
      </w:r>
      <w:r w:rsidRPr="00115A88">
        <w:rPr>
          <w:rStyle w:val="Strong"/>
          <w:b w:val="0"/>
          <w:i/>
        </w:rPr>
        <w:t>et al</w:t>
      </w:r>
      <w:r w:rsidRPr="00164EB3">
        <w:rPr>
          <w:rStyle w:val="Strong"/>
          <w:b w:val="0"/>
        </w:rPr>
        <w:t>. (2021)</w:t>
      </w:r>
      <w:r w:rsidRPr="00164EB3">
        <w:t>, who noted that adsorption efficiency typically decreases with increasing solute concentration due to site saturation.</w:t>
      </w:r>
    </w:p>
    <w:p w14:paraId="0C083597" w14:textId="77777777" w:rsidR="008E029D" w:rsidRPr="00164EB3" w:rsidRDefault="008E029D" w:rsidP="001B156D">
      <w:pPr>
        <w:pStyle w:val="NormalWeb"/>
        <w:spacing w:line="360" w:lineRule="auto"/>
        <w:jc w:val="both"/>
      </w:pPr>
      <w:r w:rsidRPr="00164EB3">
        <w:t>The dependence of adsorption on pH showed that metal ion removal increased with increasing pH up to the optimum, beyond which a slight decline occurred. This behavior can be explained by reduced competition between H</w:t>
      </w:r>
      <w:r w:rsidRPr="00164EB3">
        <w:rPr>
          <w:rFonts w:ascii="Cambria Math" w:hAnsi="Cambria Math" w:cs="Cambria Math"/>
        </w:rPr>
        <w:t>⁺</w:t>
      </w:r>
      <w:r w:rsidRPr="00164EB3">
        <w:t xml:space="preserve"> ions and metal ions for active sites and by deprotonation of surface functional groups at higher pH levels, leading to enhanced metal binding </w:t>
      </w:r>
      <w:r w:rsidRPr="001B156D">
        <w:rPr>
          <w:b/>
        </w:rPr>
        <w:t>(</w:t>
      </w:r>
      <w:proofErr w:type="spellStart"/>
      <w:r w:rsidRPr="001B156D">
        <w:rPr>
          <w:rStyle w:val="Strong"/>
          <w:b w:val="0"/>
        </w:rPr>
        <w:t>Preeja</w:t>
      </w:r>
      <w:proofErr w:type="spellEnd"/>
      <w:r w:rsidRPr="001B156D">
        <w:rPr>
          <w:rStyle w:val="Strong"/>
          <w:b w:val="0"/>
        </w:rPr>
        <w:t xml:space="preserve"> &amp;</w:t>
      </w:r>
      <w:r w:rsidRPr="00164EB3">
        <w:rPr>
          <w:rStyle w:val="Strong"/>
        </w:rPr>
        <w:t xml:space="preserve"> </w:t>
      </w:r>
      <w:proofErr w:type="spellStart"/>
      <w:r w:rsidRPr="00164EB3">
        <w:rPr>
          <w:rStyle w:val="Strong"/>
          <w:b w:val="0"/>
        </w:rPr>
        <w:t>Leema</w:t>
      </w:r>
      <w:proofErr w:type="spellEnd"/>
      <w:r w:rsidRPr="00164EB3">
        <w:rPr>
          <w:rStyle w:val="Strong"/>
          <w:b w:val="0"/>
        </w:rPr>
        <w:t>, 2019;</w:t>
      </w:r>
      <w:r w:rsidRPr="00164EB3">
        <w:rPr>
          <w:rStyle w:val="Strong"/>
        </w:rPr>
        <w:t xml:space="preserve"> </w:t>
      </w:r>
      <w:proofErr w:type="spellStart"/>
      <w:r w:rsidRPr="00164EB3">
        <w:rPr>
          <w:rStyle w:val="Strong"/>
          <w:b w:val="0"/>
        </w:rPr>
        <w:t>Elsamra</w:t>
      </w:r>
      <w:proofErr w:type="spellEnd"/>
      <w:r w:rsidRPr="00164EB3">
        <w:rPr>
          <w:rStyle w:val="Strong"/>
          <w:b w:val="0"/>
        </w:rPr>
        <w:t xml:space="preserve"> </w:t>
      </w:r>
      <w:r w:rsidRPr="00115A88">
        <w:rPr>
          <w:rStyle w:val="Strong"/>
          <w:b w:val="0"/>
          <w:i/>
        </w:rPr>
        <w:t>et al</w:t>
      </w:r>
      <w:r w:rsidRPr="00164EB3">
        <w:rPr>
          <w:rStyle w:val="Strong"/>
          <w:b w:val="0"/>
        </w:rPr>
        <w:t>., 2024</w:t>
      </w:r>
      <w:r w:rsidRPr="00164EB3">
        <w:rPr>
          <w:b/>
        </w:rPr>
        <w:t>).</w:t>
      </w:r>
      <w:r w:rsidRPr="00164EB3">
        <w:t xml:space="preserve"> The observed endothermic nature of the adsorption process is evident </w:t>
      </w:r>
      <w:r w:rsidRPr="00164EB3">
        <w:lastRenderedPageBreak/>
        <w:t>from the increasing adsorption capacity with rising temperature, which facilitates ion mobility and pore diffusion.</w:t>
      </w:r>
    </w:p>
    <w:p w14:paraId="31FCABF6" w14:textId="77777777" w:rsidR="008E029D" w:rsidRPr="00164EB3" w:rsidRDefault="008E029D" w:rsidP="001B156D">
      <w:pPr>
        <w:pStyle w:val="NormalWeb"/>
        <w:spacing w:line="360" w:lineRule="auto"/>
        <w:jc w:val="both"/>
      </w:pPr>
      <w:r w:rsidRPr="00164EB3">
        <w:t xml:space="preserve">The equilibrium data fitted both Langmuir and Freundlich isotherm models, indicating the coexistence of monolayer and multilayer adsorption mechanisms on heterogeneous surfaces. </w:t>
      </w:r>
      <w:proofErr w:type="spellStart"/>
      <w:r w:rsidRPr="00164EB3">
        <w:t>ZnO</w:t>
      </w:r>
      <w:proofErr w:type="spellEnd"/>
      <w:r w:rsidRPr="00164EB3">
        <w:t>/</w:t>
      </w:r>
      <w:proofErr w:type="spellStart"/>
      <w:r w:rsidRPr="00164EB3">
        <w:t>CuO</w:t>
      </w:r>
      <w:proofErr w:type="spellEnd"/>
      <w:r w:rsidRPr="00164EB3">
        <w:t xml:space="preserve"> nanoparticles followed the Freundlich model more closely (R² ≈ 0.99), suggesting multilayer chemisorption, while </w:t>
      </w:r>
      <w:proofErr w:type="spellStart"/>
      <w:r w:rsidRPr="00164EB3">
        <w:t>MnO</w:t>
      </w:r>
      <w:proofErr w:type="spellEnd"/>
      <w:r w:rsidRPr="00164EB3">
        <w:t>/</w:t>
      </w:r>
      <w:proofErr w:type="spellStart"/>
      <w:r w:rsidRPr="00164EB3">
        <w:t>CuO</w:t>
      </w:r>
      <w:proofErr w:type="spellEnd"/>
      <w:r w:rsidRPr="00164EB3">
        <w:t xml:space="preserve"> showed stronger correlation with the Langmuir model (R² ≈ 0.99) for Cd²</w:t>
      </w:r>
      <w:r w:rsidRPr="00164EB3">
        <w:rPr>
          <w:rFonts w:ascii="Cambria Math" w:hAnsi="Cambria Math" w:cs="Cambria Math"/>
        </w:rPr>
        <w:t>⁺</w:t>
      </w:r>
      <w:r w:rsidRPr="00164EB3">
        <w:t xml:space="preserve"> and Fe³</w:t>
      </w:r>
      <w:r w:rsidRPr="00164EB3">
        <w:rPr>
          <w:rFonts w:ascii="Cambria Math" w:hAnsi="Cambria Math" w:cs="Cambria Math"/>
        </w:rPr>
        <w:t>⁺</w:t>
      </w:r>
      <w:r w:rsidRPr="00164EB3">
        <w:t xml:space="preserve">, implying uniform surface binding and monolayer adsorption. Similar dual-behavior adsorption mechanisms have been reported by </w:t>
      </w:r>
      <w:proofErr w:type="spellStart"/>
      <w:r w:rsidRPr="00164EB3">
        <w:rPr>
          <w:rStyle w:val="Strong"/>
          <w:b w:val="0"/>
        </w:rPr>
        <w:t>Sharifpour</w:t>
      </w:r>
      <w:proofErr w:type="spellEnd"/>
      <w:r w:rsidRPr="00164EB3">
        <w:rPr>
          <w:rStyle w:val="Strong"/>
          <w:b w:val="0"/>
        </w:rPr>
        <w:t xml:space="preserve"> </w:t>
      </w:r>
      <w:r w:rsidRPr="00115A88">
        <w:rPr>
          <w:rStyle w:val="Strong"/>
          <w:b w:val="0"/>
          <w:i/>
        </w:rPr>
        <w:t>et al</w:t>
      </w:r>
      <w:r w:rsidRPr="00164EB3">
        <w:rPr>
          <w:rStyle w:val="Strong"/>
          <w:b w:val="0"/>
        </w:rPr>
        <w:t>. (2018)</w:t>
      </w:r>
      <w:r w:rsidRPr="00164EB3">
        <w:rPr>
          <w:b/>
        </w:rPr>
        <w:t xml:space="preserve"> </w:t>
      </w:r>
      <w:r w:rsidRPr="00164EB3">
        <w:t>and</w:t>
      </w:r>
      <w:r w:rsidRPr="00164EB3">
        <w:rPr>
          <w:b/>
        </w:rPr>
        <w:t xml:space="preserve"> </w:t>
      </w:r>
      <w:r w:rsidRPr="00164EB3">
        <w:rPr>
          <w:rStyle w:val="Strong"/>
          <w:b w:val="0"/>
        </w:rPr>
        <w:t>Rehab</w:t>
      </w:r>
      <w:r w:rsidRPr="00164EB3">
        <w:rPr>
          <w:rStyle w:val="Strong"/>
        </w:rPr>
        <w:t xml:space="preserve"> </w:t>
      </w:r>
      <w:r w:rsidRPr="00115A88">
        <w:rPr>
          <w:rStyle w:val="Strong"/>
          <w:b w:val="0"/>
          <w:i/>
        </w:rPr>
        <w:t>et al</w:t>
      </w:r>
      <w:r w:rsidRPr="00164EB3">
        <w:rPr>
          <w:rStyle w:val="Strong"/>
          <w:b w:val="0"/>
        </w:rPr>
        <w:t>. (2024)</w:t>
      </w:r>
      <w:r w:rsidRPr="00164EB3">
        <w:t xml:space="preserve"> for bimetallic </w:t>
      </w:r>
      <w:proofErr w:type="spellStart"/>
      <w:r w:rsidRPr="00164EB3">
        <w:t>nanoadsorbents</w:t>
      </w:r>
      <w:proofErr w:type="spellEnd"/>
      <w:r w:rsidRPr="00164EB3">
        <w:t>.</w:t>
      </w:r>
    </w:p>
    <w:p w14:paraId="455DC87F" w14:textId="77777777" w:rsidR="008E029D" w:rsidRPr="00164EB3" w:rsidRDefault="008E029D" w:rsidP="001B156D">
      <w:pPr>
        <w:pStyle w:val="NormalWeb"/>
        <w:spacing w:line="360" w:lineRule="auto"/>
        <w:jc w:val="both"/>
        <w:rPr>
          <w:b/>
        </w:rPr>
      </w:pPr>
      <w:r w:rsidRPr="00164EB3">
        <w:t>Kinetic modeling revealed that the pseudo-second-order model best described the adsorption process (R² ≈ 1.0), suggesting that chemisorption governed the rate-limiting step involving electron exchange or covalent bonding between metal ions and surface functional groups (</w:t>
      </w:r>
      <w:r w:rsidRPr="00164EB3">
        <w:rPr>
          <w:rStyle w:val="Strong"/>
          <w:b w:val="0"/>
        </w:rPr>
        <w:t xml:space="preserve">Kumar </w:t>
      </w:r>
      <w:r w:rsidRPr="00115A88">
        <w:rPr>
          <w:rStyle w:val="Strong"/>
          <w:b w:val="0"/>
          <w:i/>
        </w:rPr>
        <w:t>et al</w:t>
      </w:r>
      <w:r w:rsidRPr="00164EB3">
        <w:rPr>
          <w:rStyle w:val="Strong"/>
          <w:b w:val="0"/>
        </w:rPr>
        <w:t xml:space="preserve">., 2024; </w:t>
      </w:r>
      <w:proofErr w:type="spellStart"/>
      <w:r w:rsidRPr="00164EB3">
        <w:rPr>
          <w:rStyle w:val="Strong"/>
          <w:b w:val="0"/>
        </w:rPr>
        <w:t>Pindiga</w:t>
      </w:r>
      <w:proofErr w:type="spellEnd"/>
      <w:r w:rsidRPr="00164EB3">
        <w:rPr>
          <w:rStyle w:val="Strong"/>
          <w:b w:val="0"/>
        </w:rPr>
        <w:t xml:space="preserve"> </w:t>
      </w:r>
      <w:r w:rsidRPr="00115A88">
        <w:rPr>
          <w:rStyle w:val="Strong"/>
          <w:b w:val="0"/>
          <w:i/>
        </w:rPr>
        <w:t>et al</w:t>
      </w:r>
      <w:r w:rsidRPr="00164EB3">
        <w:rPr>
          <w:rStyle w:val="Strong"/>
          <w:b w:val="0"/>
        </w:rPr>
        <w:t>., 2022</w:t>
      </w:r>
      <w:r w:rsidRPr="00164EB3">
        <w:rPr>
          <w:b/>
        </w:rPr>
        <w:t>).</w:t>
      </w:r>
      <w:r w:rsidRPr="00164EB3">
        <w:t xml:space="preserve"> This result is consistent with other biosynthesized oxide nanoparticle systems where adsorption is controlled by valence interactions rather than mass transfer diffusion </w:t>
      </w:r>
      <w:r w:rsidRPr="00164EB3">
        <w:rPr>
          <w:b/>
        </w:rPr>
        <w:t>(</w:t>
      </w:r>
      <w:proofErr w:type="spellStart"/>
      <w:r w:rsidRPr="00164EB3">
        <w:rPr>
          <w:rStyle w:val="Strong"/>
          <w:b w:val="0"/>
        </w:rPr>
        <w:t>Nyoni</w:t>
      </w:r>
      <w:proofErr w:type="spellEnd"/>
      <w:r w:rsidRPr="00164EB3">
        <w:rPr>
          <w:rStyle w:val="Strong"/>
          <w:b w:val="0"/>
        </w:rPr>
        <w:t xml:space="preserve"> </w:t>
      </w:r>
      <w:r w:rsidRPr="00115A88">
        <w:rPr>
          <w:rStyle w:val="Strong"/>
          <w:b w:val="0"/>
          <w:i/>
        </w:rPr>
        <w:t>et al</w:t>
      </w:r>
      <w:r w:rsidRPr="00164EB3">
        <w:rPr>
          <w:rStyle w:val="Strong"/>
          <w:b w:val="0"/>
        </w:rPr>
        <w:t xml:space="preserve">., 2017; </w:t>
      </w:r>
      <w:proofErr w:type="spellStart"/>
      <w:r w:rsidRPr="00164EB3">
        <w:rPr>
          <w:rStyle w:val="Strong"/>
          <w:b w:val="0"/>
        </w:rPr>
        <w:t>Nwabosi</w:t>
      </w:r>
      <w:proofErr w:type="spellEnd"/>
      <w:r w:rsidRPr="00164EB3">
        <w:rPr>
          <w:rStyle w:val="Strong"/>
          <w:b w:val="0"/>
        </w:rPr>
        <w:t xml:space="preserve"> </w:t>
      </w:r>
      <w:r w:rsidRPr="00115A88">
        <w:rPr>
          <w:rStyle w:val="Strong"/>
          <w:b w:val="0"/>
          <w:i/>
        </w:rPr>
        <w:t>et al</w:t>
      </w:r>
      <w:r w:rsidRPr="00164EB3">
        <w:rPr>
          <w:rStyle w:val="Strong"/>
          <w:b w:val="0"/>
        </w:rPr>
        <w:t>., 2020</w:t>
      </w:r>
      <w:r w:rsidRPr="00164EB3">
        <w:rPr>
          <w:b/>
        </w:rPr>
        <w:t>).</w:t>
      </w:r>
    </w:p>
    <w:p w14:paraId="39E17898" w14:textId="77777777" w:rsidR="008E029D" w:rsidRPr="00E65070" w:rsidRDefault="008E029D" w:rsidP="00E65070">
      <w:pPr>
        <w:pStyle w:val="NormalWeb"/>
        <w:spacing w:line="360" w:lineRule="auto"/>
        <w:jc w:val="both"/>
        <w:rPr>
          <w:b/>
        </w:rPr>
      </w:pPr>
      <w:r w:rsidRPr="00164EB3">
        <w:t xml:space="preserve">Thermodynamic analysis confirmed that all adsorption processes were spontaneous and feasible, as indicated by negative Gibbs free energy (ΔG°) values. The positive enthalpy (ΔH°) values signified endothermic reactions, implying that the adsorption process requires energy input to overcome the electrostatic repulsion between the positively charged metal ions and adsorbent surfaces. The positive entropy (ΔS°) values reflect increased randomness at the solid–liquid interface, possibly due to the displacement of water molecules from hydrated metal ions upon adsorption </w:t>
      </w:r>
      <w:r w:rsidRPr="00164EB3">
        <w:rPr>
          <w:b/>
        </w:rPr>
        <w:t>(</w:t>
      </w:r>
      <w:proofErr w:type="spellStart"/>
      <w:r w:rsidRPr="00164EB3">
        <w:rPr>
          <w:rStyle w:val="Strong"/>
          <w:b w:val="0"/>
        </w:rPr>
        <w:t>Nwabosi</w:t>
      </w:r>
      <w:proofErr w:type="spellEnd"/>
      <w:r w:rsidRPr="00164EB3">
        <w:rPr>
          <w:rStyle w:val="Strong"/>
          <w:b w:val="0"/>
        </w:rPr>
        <w:t xml:space="preserve"> </w:t>
      </w:r>
      <w:r w:rsidRPr="00115A88">
        <w:rPr>
          <w:rStyle w:val="Strong"/>
          <w:b w:val="0"/>
          <w:i/>
        </w:rPr>
        <w:t>et al</w:t>
      </w:r>
      <w:r w:rsidRPr="00164EB3">
        <w:rPr>
          <w:rStyle w:val="Strong"/>
          <w:b w:val="0"/>
        </w:rPr>
        <w:t xml:space="preserve">., 2020; </w:t>
      </w:r>
      <w:proofErr w:type="spellStart"/>
      <w:r w:rsidRPr="00164EB3">
        <w:rPr>
          <w:rStyle w:val="Strong"/>
          <w:b w:val="0"/>
        </w:rPr>
        <w:t>Nyoni</w:t>
      </w:r>
      <w:proofErr w:type="spellEnd"/>
      <w:r w:rsidRPr="00164EB3">
        <w:rPr>
          <w:rStyle w:val="Strong"/>
          <w:b w:val="0"/>
        </w:rPr>
        <w:t xml:space="preserve"> </w:t>
      </w:r>
      <w:r w:rsidRPr="00115A88">
        <w:rPr>
          <w:rStyle w:val="Strong"/>
          <w:b w:val="0"/>
          <w:i/>
        </w:rPr>
        <w:t>et al</w:t>
      </w:r>
      <w:r w:rsidRPr="00164EB3">
        <w:rPr>
          <w:rStyle w:val="Strong"/>
          <w:b w:val="0"/>
        </w:rPr>
        <w:t>., 2016</w:t>
      </w:r>
      <w:r w:rsidR="00164EB3" w:rsidRPr="00164EB3">
        <w:rPr>
          <w:b/>
        </w:rPr>
        <w:t xml:space="preserve">). </w:t>
      </w:r>
      <w:r w:rsidR="00164EB3" w:rsidRPr="00164EB3">
        <w:t>T</w:t>
      </w:r>
      <w:r w:rsidRPr="00164EB3">
        <w:t xml:space="preserve">he superior performance of the green-synthesized </w:t>
      </w:r>
      <w:proofErr w:type="spellStart"/>
      <w:r w:rsidRPr="00164EB3">
        <w:t>ZnO</w:t>
      </w:r>
      <w:proofErr w:type="spellEnd"/>
      <w:r w:rsidRPr="00164EB3">
        <w:t>/</w:t>
      </w:r>
      <w:proofErr w:type="spellStart"/>
      <w:r w:rsidRPr="00164EB3">
        <w:t>CuO</w:t>
      </w:r>
      <w:proofErr w:type="spellEnd"/>
      <w:r w:rsidRPr="00164EB3">
        <w:t xml:space="preserve"> and </w:t>
      </w:r>
      <w:proofErr w:type="spellStart"/>
      <w:r w:rsidRPr="00164EB3">
        <w:t>MnO</w:t>
      </w:r>
      <w:proofErr w:type="spellEnd"/>
      <w:r w:rsidRPr="00164EB3">
        <w:t>/</w:t>
      </w:r>
      <w:proofErr w:type="spellStart"/>
      <w:r w:rsidRPr="00164EB3">
        <w:t>CuO</w:t>
      </w:r>
      <w:proofErr w:type="spellEnd"/>
      <w:r w:rsidRPr="00164EB3">
        <w:t xml:space="preserve"> nanoparticles demonstrates the potential of </w:t>
      </w:r>
      <w:proofErr w:type="spellStart"/>
      <w:r w:rsidRPr="00164EB3">
        <w:rPr>
          <w:rStyle w:val="Emphasis"/>
          <w:rFonts w:eastAsiaTheme="minorEastAsia"/>
        </w:rPr>
        <w:t>Anacardium</w:t>
      </w:r>
      <w:proofErr w:type="spellEnd"/>
      <w:r w:rsidRPr="00164EB3">
        <w:rPr>
          <w:rStyle w:val="Emphasis"/>
          <w:rFonts w:eastAsiaTheme="minorEastAsia"/>
        </w:rPr>
        <w:t xml:space="preserve"> </w:t>
      </w:r>
      <w:proofErr w:type="spellStart"/>
      <w:r w:rsidRPr="00164EB3">
        <w:rPr>
          <w:rStyle w:val="Emphasis"/>
          <w:rFonts w:eastAsiaTheme="minorEastAsia"/>
        </w:rPr>
        <w:t>occidentale</w:t>
      </w:r>
      <w:proofErr w:type="spellEnd"/>
      <w:r w:rsidRPr="00164EB3">
        <w:t xml:space="preserve">-derived phytochemicals in producing efficient, low-cost, and environmentally friendly adsorbents. The integration of </w:t>
      </w:r>
      <w:proofErr w:type="spellStart"/>
      <w:r w:rsidRPr="00164EB3">
        <w:t>CuO</w:t>
      </w:r>
      <w:proofErr w:type="spellEnd"/>
      <w:r w:rsidRPr="00164EB3">
        <w:t xml:space="preserve"> with </w:t>
      </w:r>
      <w:proofErr w:type="spellStart"/>
      <w:r w:rsidRPr="00164EB3">
        <w:t>ZnO</w:t>
      </w:r>
      <w:proofErr w:type="spellEnd"/>
      <w:r w:rsidRPr="00164EB3">
        <w:t xml:space="preserve"> or </w:t>
      </w:r>
      <w:proofErr w:type="spellStart"/>
      <w:r w:rsidRPr="00164EB3">
        <w:t>MnO</w:t>
      </w:r>
      <w:proofErr w:type="spellEnd"/>
      <w:r w:rsidRPr="00164EB3">
        <w:t xml:space="preserve"> significantly improved the adsorptive efficiency through synergistic effects, enhanced electron mobility, and higher surface reactivity. These findings align with the growing body of literature emphasizing bimetallic nanocomposites as next-generation materials for sustainable wastewater remediation </w:t>
      </w:r>
      <w:r w:rsidRPr="00164EB3">
        <w:rPr>
          <w:b/>
        </w:rPr>
        <w:t>(</w:t>
      </w:r>
      <w:proofErr w:type="spellStart"/>
      <w:r w:rsidRPr="00164EB3">
        <w:rPr>
          <w:rStyle w:val="Strong"/>
          <w:b w:val="0"/>
        </w:rPr>
        <w:t>Bayda</w:t>
      </w:r>
      <w:proofErr w:type="spellEnd"/>
      <w:r w:rsidRPr="00164EB3">
        <w:rPr>
          <w:rStyle w:val="Strong"/>
          <w:b w:val="0"/>
        </w:rPr>
        <w:t xml:space="preserve"> </w:t>
      </w:r>
      <w:r w:rsidRPr="00115A88">
        <w:rPr>
          <w:rStyle w:val="Strong"/>
          <w:b w:val="0"/>
          <w:i/>
        </w:rPr>
        <w:t>et al</w:t>
      </w:r>
      <w:r w:rsidRPr="00164EB3">
        <w:rPr>
          <w:rStyle w:val="Strong"/>
          <w:b w:val="0"/>
        </w:rPr>
        <w:t xml:space="preserve">., 2020; </w:t>
      </w:r>
      <w:proofErr w:type="spellStart"/>
      <w:r w:rsidRPr="00164EB3">
        <w:rPr>
          <w:rStyle w:val="Strong"/>
          <w:b w:val="0"/>
        </w:rPr>
        <w:t>Alafaleq</w:t>
      </w:r>
      <w:proofErr w:type="spellEnd"/>
      <w:r w:rsidRPr="00164EB3">
        <w:rPr>
          <w:rStyle w:val="Strong"/>
          <w:b w:val="0"/>
        </w:rPr>
        <w:t xml:space="preserve"> </w:t>
      </w:r>
      <w:r w:rsidRPr="00115A88">
        <w:rPr>
          <w:rStyle w:val="Strong"/>
          <w:b w:val="0"/>
          <w:i/>
        </w:rPr>
        <w:t>et al</w:t>
      </w:r>
      <w:r w:rsidRPr="00164EB3">
        <w:rPr>
          <w:rStyle w:val="Strong"/>
          <w:b w:val="0"/>
        </w:rPr>
        <w:t xml:space="preserve">., 2023; Ali </w:t>
      </w:r>
      <w:r w:rsidRPr="00115A88">
        <w:rPr>
          <w:rStyle w:val="Strong"/>
          <w:b w:val="0"/>
          <w:i/>
        </w:rPr>
        <w:t>et al</w:t>
      </w:r>
      <w:r w:rsidRPr="00164EB3">
        <w:rPr>
          <w:rStyle w:val="Strong"/>
          <w:b w:val="0"/>
        </w:rPr>
        <w:t>., 2024</w:t>
      </w:r>
      <w:r w:rsidRPr="00164EB3">
        <w:rPr>
          <w:b/>
        </w:rPr>
        <w:t>).</w:t>
      </w:r>
    </w:p>
    <w:p w14:paraId="19DC2B80" w14:textId="77777777" w:rsidR="00164EB3" w:rsidRPr="00164EB3" w:rsidRDefault="00174814" w:rsidP="001B156D">
      <w:p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5.  </w:t>
      </w:r>
      <w:r w:rsidR="00164EB3" w:rsidRPr="00164EB3">
        <w:rPr>
          <w:rFonts w:ascii="Times New Roman" w:eastAsia="Times New Roman" w:hAnsi="Times New Roman" w:cs="Times New Roman"/>
          <w:b/>
          <w:bCs/>
          <w:sz w:val="24"/>
          <w:szCs w:val="24"/>
        </w:rPr>
        <w:t xml:space="preserve">Conclusion </w:t>
      </w:r>
    </w:p>
    <w:p w14:paraId="2E7D7D88" w14:textId="77777777" w:rsidR="00164EB3" w:rsidRPr="00164EB3" w:rsidRDefault="00164EB3" w:rsidP="001B156D">
      <w:pPr>
        <w:spacing w:before="100" w:beforeAutospacing="1" w:after="100" w:afterAutospacing="1" w:line="360" w:lineRule="auto"/>
        <w:jc w:val="both"/>
        <w:rPr>
          <w:rFonts w:ascii="Times New Roman" w:eastAsia="Times New Roman" w:hAnsi="Times New Roman" w:cs="Times New Roman"/>
          <w:sz w:val="24"/>
          <w:szCs w:val="24"/>
        </w:rPr>
      </w:pPr>
      <w:r w:rsidRPr="00164EB3">
        <w:rPr>
          <w:rFonts w:ascii="Times New Roman" w:eastAsia="Times New Roman" w:hAnsi="Times New Roman" w:cs="Times New Roman"/>
          <w:sz w:val="24"/>
          <w:szCs w:val="24"/>
        </w:rPr>
        <w:t xml:space="preserve">This study successfully demonstrated the eco-friendly synthesis of </w:t>
      </w:r>
      <w:proofErr w:type="spellStart"/>
      <w:r w:rsidRPr="00164EB3">
        <w:rPr>
          <w:rFonts w:ascii="Times New Roman" w:eastAsia="Times New Roman" w:hAnsi="Times New Roman" w:cs="Times New Roman"/>
          <w:sz w:val="24"/>
          <w:szCs w:val="24"/>
        </w:rPr>
        <w:t>ZnO</w:t>
      </w:r>
      <w:proofErr w:type="spellEnd"/>
      <w:r w:rsidRPr="00164EB3">
        <w:rPr>
          <w:rFonts w:ascii="Times New Roman" w:eastAsia="Times New Roman" w:hAnsi="Times New Roman" w:cs="Times New Roman"/>
          <w:sz w:val="24"/>
          <w:szCs w:val="24"/>
        </w:rPr>
        <w:t>/</w:t>
      </w:r>
      <w:proofErr w:type="spellStart"/>
      <w:r w:rsidRPr="00164EB3">
        <w:rPr>
          <w:rFonts w:ascii="Times New Roman" w:eastAsia="Times New Roman" w:hAnsi="Times New Roman" w:cs="Times New Roman"/>
          <w:sz w:val="24"/>
          <w:szCs w:val="24"/>
        </w:rPr>
        <w:t>CuO</w:t>
      </w:r>
      <w:proofErr w:type="spellEnd"/>
      <w:r w:rsidRPr="00164EB3">
        <w:rPr>
          <w:rFonts w:ascii="Times New Roman" w:eastAsia="Times New Roman" w:hAnsi="Times New Roman" w:cs="Times New Roman"/>
          <w:sz w:val="24"/>
          <w:szCs w:val="24"/>
        </w:rPr>
        <w:t xml:space="preserve"> and </w:t>
      </w:r>
      <w:proofErr w:type="spellStart"/>
      <w:r w:rsidRPr="00164EB3">
        <w:rPr>
          <w:rFonts w:ascii="Times New Roman" w:eastAsia="Times New Roman" w:hAnsi="Times New Roman" w:cs="Times New Roman"/>
          <w:sz w:val="24"/>
          <w:szCs w:val="24"/>
        </w:rPr>
        <w:t>MnO</w:t>
      </w:r>
      <w:proofErr w:type="spellEnd"/>
      <w:r w:rsidRPr="00164EB3">
        <w:rPr>
          <w:rFonts w:ascii="Times New Roman" w:eastAsia="Times New Roman" w:hAnsi="Times New Roman" w:cs="Times New Roman"/>
          <w:sz w:val="24"/>
          <w:szCs w:val="24"/>
        </w:rPr>
        <w:t>/</w:t>
      </w:r>
      <w:proofErr w:type="spellStart"/>
      <w:r w:rsidRPr="00164EB3">
        <w:rPr>
          <w:rFonts w:ascii="Times New Roman" w:eastAsia="Times New Roman" w:hAnsi="Times New Roman" w:cs="Times New Roman"/>
          <w:sz w:val="24"/>
          <w:szCs w:val="24"/>
        </w:rPr>
        <w:t>CuO</w:t>
      </w:r>
      <w:proofErr w:type="spellEnd"/>
      <w:r w:rsidRPr="00164EB3">
        <w:rPr>
          <w:rFonts w:ascii="Times New Roman" w:eastAsia="Times New Roman" w:hAnsi="Times New Roman" w:cs="Times New Roman"/>
          <w:sz w:val="24"/>
          <w:szCs w:val="24"/>
        </w:rPr>
        <w:t xml:space="preserve"> bimetallic nanoparticles using </w:t>
      </w:r>
      <w:proofErr w:type="spellStart"/>
      <w:r w:rsidRPr="00164EB3">
        <w:rPr>
          <w:rFonts w:ascii="Times New Roman" w:eastAsia="Times New Roman" w:hAnsi="Times New Roman" w:cs="Times New Roman"/>
          <w:i/>
          <w:iCs/>
          <w:sz w:val="24"/>
          <w:szCs w:val="24"/>
        </w:rPr>
        <w:t>Anacardium</w:t>
      </w:r>
      <w:proofErr w:type="spellEnd"/>
      <w:r w:rsidRPr="00164EB3">
        <w:rPr>
          <w:rFonts w:ascii="Times New Roman" w:eastAsia="Times New Roman" w:hAnsi="Times New Roman" w:cs="Times New Roman"/>
          <w:i/>
          <w:iCs/>
          <w:sz w:val="24"/>
          <w:szCs w:val="24"/>
        </w:rPr>
        <w:t xml:space="preserve"> </w:t>
      </w:r>
      <w:proofErr w:type="spellStart"/>
      <w:r w:rsidRPr="00164EB3">
        <w:rPr>
          <w:rFonts w:ascii="Times New Roman" w:eastAsia="Times New Roman" w:hAnsi="Times New Roman" w:cs="Times New Roman"/>
          <w:i/>
          <w:iCs/>
          <w:sz w:val="24"/>
          <w:szCs w:val="24"/>
        </w:rPr>
        <w:t>occidentale</w:t>
      </w:r>
      <w:proofErr w:type="spellEnd"/>
      <w:r w:rsidRPr="00164EB3">
        <w:rPr>
          <w:rFonts w:ascii="Times New Roman" w:eastAsia="Times New Roman" w:hAnsi="Times New Roman" w:cs="Times New Roman"/>
          <w:sz w:val="24"/>
          <w:szCs w:val="24"/>
        </w:rPr>
        <w:t xml:space="preserve"> (cashew) leaf extract as a natural reducing and stabilizing agent. The green synthesis route proved to be simple, sustainable, and effective, avoiding the use of toxic chemicals typically associated with conventional nanoparticle production. Spectroscopic and microscopic analyses confirmed the formation of stable, crystalline, and nanosized particles with distinct morphological and elemental characteristics. The presence of phytochemicals such as phenolics and flavonoids in the leaf extract played a vital role in the reduction of metal ions and the stabilization of the nanoparticles.</w:t>
      </w:r>
    </w:p>
    <w:p w14:paraId="1F458E72" w14:textId="77777777" w:rsidR="00164EB3" w:rsidRPr="00164EB3" w:rsidRDefault="00164EB3" w:rsidP="001B156D">
      <w:pPr>
        <w:spacing w:before="100" w:beforeAutospacing="1" w:after="100" w:afterAutospacing="1" w:line="360" w:lineRule="auto"/>
        <w:jc w:val="both"/>
        <w:rPr>
          <w:rFonts w:ascii="Times New Roman" w:eastAsia="Times New Roman" w:hAnsi="Times New Roman" w:cs="Times New Roman"/>
          <w:sz w:val="24"/>
          <w:szCs w:val="24"/>
        </w:rPr>
      </w:pPr>
      <w:r w:rsidRPr="00164EB3">
        <w:rPr>
          <w:rFonts w:ascii="Times New Roman" w:eastAsia="Times New Roman" w:hAnsi="Times New Roman" w:cs="Times New Roman"/>
          <w:sz w:val="24"/>
          <w:szCs w:val="24"/>
        </w:rPr>
        <w:t xml:space="preserve">Both </w:t>
      </w:r>
      <w:proofErr w:type="spellStart"/>
      <w:r w:rsidRPr="00164EB3">
        <w:rPr>
          <w:rFonts w:ascii="Times New Roman" w:eastAsia="Times New Roman" w:hAnsi="Times New Roman" w:cs="Times New Roman"/>
          <w:sz w:val="24"/>
          <w:szCs w:val="24"/>
        </w:rPr>
        <w:t>ZnO</w:t>
      </w:r>
      <w:proofErr w:type="spellEnd"/>
      <w:r w:rsidRPr="00164EB3">
        <w:rPr>
          <w:rFonts w:ascii="Times New Roman" w:eastAsia="Times New Roman" w:hAnsi="Times New Roman" w:cs="Times New Roman"/>
          <w:sz w:val="24"/>
          <w:szCs w:val="24"/>
        </w:rPr>
        <w:t>/</w:t>
      </w:r>
      <w:proofErr w:type="spellStart"/>
      <w:r w:rsidRPr="00164EB3">
        <w:rPr>
          <w:rFonts w:ascii="Times New Roman" w:eastAsia="Times New Roman" w:hAnsi="Times New Roman" w:cs="Times New Roman"/>
          <w:sz w:val="24"/>
          <w:szCs w:val="24"/>
        </w:rPr>
        <w:t>CuO</w:t>
      </w:r>
      <w:proofErr w:type="spellEnd"/>
      <w:r w:rsidRPr="00164EB3">
        <w:rPr>
          <w:rFonts w:ascii="Times New Roman" w:eastAsia="Times New Roman" w:hAnsi="Times New Roman" w:cs="Times New Roman"/>
          <w:sz w:val="24"/>
          <w:szCs w:val="24"/>
        </w:rPr>
        <w:t xml:space="preserve"> and </w:t>
      </w:r>
      <w:proofErr w:type="spellStart"/>
      <w:r w:rsidRPr="00164EB3">
        <w:rPr>
          <w:rFonts w:ascii="Times New Roman" w:eastAsia="Times New Roman" w:hAnsi="Times New Roman" w:cs="Times New Roman"/>
          <w:sz w:val="24"/>
          <w:szCs w:val="24"/>
        </w:rPr>
        <w:t>MnO</w:t>
      </w:r>
      <w:proofErr w:type="spellEnd"/>
      <w:r w:rsidRPr="00164EB3">
        <w:rPr>
          <w:rFonts w:ascii="Times New Roman" w:eastAsia="Times New Roman" w:hAnsi="Times New Roman" w:cs="Times New Roman"/>
          <w:sz w:val="24"/>
          <w:szCs w:val="24"/>
        </w:rPr>
        <w:t>/</w:t>
      </w:r>
      <w:proofErr w:type="spellStart"/>
      <w:r w:rsidRPr="00164EB3">
        <w:rPr>
          <w:rFonts w:ascii="Times New Roman" w:eastAsia="Times New Roman" w:hAnsi="Times New Roman" w:cs="Times New Roman"/>
          <w:sz w:val="24"/>
          <w:szCs w:val="24"/>
        </w:rPr>
        <w:t>CuO</w:t>
      </w:r>
      <w:proofErr w:type="spellEnd"/>
      <w:r w:rsidRPr="00164EB3">
        <w:rPr>
          <w:rFonts w:ascii="Times New Roman" w:eastAsia="Times New Roman" w:hAnsi="Times New Roman" w:cs="Times New Roman"/>
          <w:sz w:val="24"/>
          <w:szCs w:val="24"/>
        </w:rPr>
        <w:t xml:space="preserve"> nanoparticles exhibited excellent adsorption efficiency for Cd²</w:t>
      </w:r>
      <w:r w:rsidRPr="00164EB3">
        <w:rPr>
          <w:rFonts w:ascii="Cambria Math" w:eastAsia="Times New Roman" w:hAnsi="Cambria Math" w:cs="Cambria Math"/>
          <w:sz w:val="24"/>
          <w:szCs w:val="24"/>
        </w:rPr>
        <w:t>⁺</w:t>
      </w:r>
      <w:r w:rsidRPr="00164EB3">
        <w:rPr>
          <w:rFonts w:ascii="Times New Roman" w:eastAsia="Times New Roman" w:hAnsi="Times New Roman" w:cs="Times New Roman"/>
          <w:sz w:val="24"/>
          <w:szCs w:val="24"/>
        </w:rPr>
        <w:t>, Fe³</w:t>
      </w:r>
      <w:r w:rsidRPr="00164EB3">
        <w:rPr>
          <w:rFonts w:ascii="Cambria Math" w:eastAsia="Times New Roman" w:hAnsi="Cambria Math" w:cs="Cambria Math"/>
          <w:sz w:val="24"/>
          <w:szCs w:val="24"/>
        </w:rPr>
        <w:t>⁺</w:t>
      </w:r>
      <w:r w:rsidRPr="00164EB3">
        <w:rPr>
          <w:rFonts w:ascii="Times New Roman" w:eastAsia="Times New Roman" w:hAnsi="Times New Roman" w:cs="Times New Roman"/>
          <w:sz w:val="24"/>
          <w:szCs w:val="24"/>
        </w:rPr>
        <w:t>, and Cr³</w:t>
      </w:r>
      <w:r w:rsidRPr="00164EB3">
        <w:rPr>
          <w:rFonts w:ascii="Cambria Math" w:eastAsia="Times New Roman" w:hAnsi="Cambria Math" w:cs="Cambria Math"/>
          <w:sz w:val="24"/>
          <w:szCs w:val="24"/>
        </w:rPr>
        <w:t>⁺</w:t>
      </w:r>
      <w:r w:rsidRPr="00164EB3">
        <w:rPr>
          <w:rFonts w:ascii="Times New Roman" w:eastAsia="Times New Roman" w:hAnsi="Times New Roman" w:cs="Times New Roman"/>
          <w:sz w:val="24"/>
          <w:szCs w:val="24"/>
        </w:rPr>
        <w:t xml:space="preserve"> ions from aqueous solutions. The adsorption process was strongly influenced by pH, temperature, contact time, and adsorbent dosage, with optimal conditions achieved at pH 6, 0.4 g dosage, 45 °C, and a contact time of 40–50 minutes. The adsorption equilibrium data fitted both the Langmuir and Freundlich isotherm models, indicating the coexistence of monolayer and multilayer adsorption mechanisms. Kinetic modeling revealed that the pseudo-second-order model best described the experimental data, implying chemisorption as the dominant mechanism. Thermodynamic analysis further confirmed that the adsorption process was spontaneous, feasible, and endothermic in nature.</w:t>
      </w:r>
    </w:p>
    <w:p w14:paraId="4A765C31" w14:textId="3B39851E" w:rsidR="00164EB3" w:rsidRDefault="00164EB3" w:rsidP="001B156D">
      <w:pPr>
        <w:spacing w:before="100" w:beforeAutospacing="1" w:after="100" w:afterAutospacing="1" w:line="360" w:lineRule="auto"/>
        <w:jc w:val="both"/>
        <w:rPr>
          <w:rFonts w:ascii="Times New Roman" w:eastAsia="Times New Roman" w:hAnsi="Times New Roman" w:cs="Times New Roman"/>
          <w:sz w:val="24"/>
          <w:szCs w:val="24"/>
        </w:rPr>
      </w:pPr>
      <w:r w:rsidRPr="00164EB3">
        <w:rPr>
          <w:rFonts w:ascii="Times New Roman" w:eastAsia="Times New Roman" w:hAnsi="Times New Roman" w:cs="Times New Roman"/>
          <w:sz w:val="24"/>
          <w:szCs w:val="24"/>
        </w:rPr>
        <w:t xml:space="preserve">The superior performance of the synthesized nanoparticles can be attributed to the synergistic interactions between their metal oxide components and the functionalization provided by plant-derived organic molecules. These properties enhance surface reactivity and adsorption potential, making them promising candidates for practical applications in wastewater treatment and environmental remediation. Compared to many conventional adsorbents, these green-synthesized nanomaterials offer the advantages of low cost, environmental compatibility, and high efficiency. The study provides a valuable contribution to the field of green nanotechnology and environmental chemistry. It demonstrates that </w:t>
      </w:r>
      <w:proofErr w:type="spellStart"/>
      <w:r w:rsidRPr="00164EB3">
        <w:rPr>
          <w:rFonts w:ascii="Times New Roman" w:eastAsia="Times New Roman" w:hAnsi="Times New Roman" w:cs="Times New Roman"/>
          <w:i/>
          <w:iCs/>
          <w:sz w:val="24"/>
          <w:szCs w:val="24"/>
        </w:rPr>
        <w:t>Anacardium</w:t>
      </w:r>
      <w:proofErr w:type="spellEnd"/>
      <w:r w:rsidRPr="00164EB3">
        <w:rPr>
          <w:rFonts w:ascii="Times New Roman" w:eastAsia="Times New Roman" w:hAnsi="Times New Roman" w:cs="Times New Roman"/>
          <w:i/>
          <w:iCs/>
          <w:sz w:val="24"/>
          <w:szCs w:val="24"/>
        </w:rPr>
        <w:t xml:space="preserve"> </w:t>
      </w:r>
      <w:proofErr w:type="spellStart"/>
      <w:r w:rsidRPr="00164EB3">
        <w:rPr>
          <w:rFonts w:ascii="Times New Roman" w:eastAsia="Times New Roman" w:hAnsi="Times New Roman" w:cs="Times New Roman"/>
          <w:i/>
          <w:iCs/>
          <w:sz w:val="24"/>
          <w:szCs w:val="24"/>
        </w:rPr>
        <w:t>occidentale</w:t>
      </w:r>
      <w:proofErr w:type="spellEnd"/>
      <w:r w:rsidRPr="00164EB3">
        <w:rPr>
          <w:rFonts w:ascii="Times New Roman" w:eastAsia="Times New Roman" w:hAnsi="Times New Roman" w:cs="Times New Roman"/>
          <w:sz w:val="24"/>
          <w:szCs w:val="24"/>
        </w:rPr>
        <w:t>-derived bimetallic oxide nanoparticles represent a sustainable, efficient, and eco-friendly solution for the removal of heavy metals from contaminated water systems, aligning with the global pursuit of clean water and a greener environment.</w:t>
      </w:r>
    </w:p>
    <w:p w14:paraId="28B4B667" w14:textId="37C6537A" w:rsidR="00DC188E" w:rsidRDefault="00DC188E" w:rsidP="001B156D">
      <w:pPr>
        <w:spacing w:before="100" w:beforeAutospacing="1" w:after="100" w:afterAutospacing="1" w:line="360" w:lineRule="auto"/>
        <w:jc w:val="both"/>
        <w:rPr>
          <w:rFonts w:ascii="Times New Roman" w:eastAsia="Times New Roman" w:hAnsi="Times New Roman" w:cs="Times New Roman"/>
          <w:sz w:val="24"/>
          <w:szCs w:val="24"/>
        </w:rPr>
      </w:pPr>
    </w:p>
    <w:p w14:paraId="1BF62207" w14:textId="77777777" w:rsidR="00DC188E" w:rsidRPr="00DC188E" w:rsidRDefault="00DC188E" w:rsidP="00DC188E">
      <w:pPr>
        <w:spacing w:before="100" w:beforeAutospacing="1" w:after="100" w:afterAutospacing="1" w:line="360" w:lineRule="auto"/>
        <w:jc w:val="both"/>
        <w:rPr>
          <w:rFonts w:ascii="Times New Roman" w:eastAsia="Times New Roman" w:hAnsi="Times New Roman" w:cs="Times New Roman"/>
          <w:sz w:val="24"/>
          <w:szCs w:val="24"/>
        </w:rPr>
      </w:pPr>
      <w:r w:rsidRPr="00DC188E">
        <w:rPr>
          <w:rFonts w:ascii="Times New Roman" w:eastAsia="Times New Roman" w:hAnsi="Times New Roman" w:cs="Times New Roman"/>
          <w:sz w:val="24"/>
          <w:szCs w:val="24"/>
        </w:rPr>
        <w:t>Disclaimer (Artificial intelligence)</w:t>
      </w:r>
    </w:p>
    <w:p w14:paraId="4E7D42CA" w14:textId="4C84293B" w:rsidR="00DC188E" w:rsidRPr="00164EB3" w:rsidRDefault="00DC188E" w:rsidP="00DC188E">
      <w:pPr>
        <w:spacing w:before="100" w:beforeAutospacing="1" w:after="100" w:afterAutospacing="1" w:line="360" w:lineRule="auto"/>
        <w:jc w:val="both"/>
        <w:rPr>
          <w:rFonts w:ascii="Times New Roman" w:eastAsia="Times New Roman" w:hAnsi="Times New Roman" w:cs="Times New Roman"/>
          <w:sz w:val="24"/>
          <w:szCs w:val="24"/>
        </w:rPr>
      </w:pPr>
      <w:r w:rsidRPr="00DC188E">
        <w:rPr>
          <w:rFonts w:ascii="Times New Roman" w:eastAsia="Times New Roman" w:hAnsi="Times New Roman" w:cs="Times New Roman"/>
          <w:sz w:val="24"/>
          <w:szCs w:val="24"/>
        </w:rPr>
        <w:t>Author(s) hereby declare that NO generative AI technologies such as Large Language Models (</w:t>
      </w:r>
      <w:proofErr w:type="spellStart"/>
      <w:r w:rsidRPr="00DC188E">
        <w:rPr>
          <w:rFonts w:ascii="Times New Roman" w:eastAsia="Times New Roman" w:hAnsi="Times New Roman" w:cs="Times New Roman"/>
          <w:sz w:val="24"/>
          <w:szCs w:val="24"/>
        </w:rPr>
        <w:t>ChatGPT</w:t>
      </w:r>
      <w:proofErr w:type="spellEnd"/>
      <w:r w:rsidRPr="00DC188E">
        <w:rPr>
          <w:rFonts w:ascii="Times New Roman" w:eastAsia="Times New Roman" w:hAnsi="Times New Roman" w:cs="Times New Roman"/>
          <w:sz w:val="24"/>
          <w:szCs w:val="24"/>
        </w:rPr>
        <w:t>, COPILOT, etc.) and text-to-image generators have been used during the writing or editing of this manuscript.</w:t>
      </w:r>
      <w:bookmarkStart w:id="2" w:name="_GoBack"/>
      <w:bookmarkEnd w:id="2"/>
    </w:p>
    <w:p w14:paraId="39BBA728" w14:textId="77777777" w:rsidR="0040532F" w:rsidRPr="0040532F" w:rsidRDefault="0040532F" w:rsidP="0040532F">
      <w:pPr>
        <w:spacing w:line="360" w:lineRule="auto"/>
        <w:jc w:val="both"/>
        <w:rPr>
          <w:rFonts w:ascii="Times New Roman" w:hAnsi="Times New Roman" w:cs="Times New Roman"/>
          <w:b/>
          <w:sz w:val="24"/>
          <w:szCs w:val="24"/>
        </w:rPr>
      </w:pPr>
      <w:r w:rsidRPr="0040532F">
        <w:rPr>
          <w:rFonts w:ascii="Times New Roman" w:hAnsi="Times New Roman" w:cs="Times New Roman"/>
          <w:b/>
          <w:sz w:val="24"/>
          <w:szCs w:val="24"/>
        </w:rPr>
        <w:t>REFERENCES</w:t>
      </w:r>
    </w:p>
    <w:p w14:paraId="6F087DD3" w14:textId="77777777" w:rsidR="0040532F" w:rsidRPr="0040532F" w:rsidRDefault="0040532F" w:rsidP="00F277F3">
      <w:pPr>
        <w:spacing w:line="240" w:lineRule="auto"/>
        <w:ind w:left="720" w:hanging="720"/>
        <w:jc w:val="both"/>
        <w:rPr>
          <w:rFonts w:ascii="Times New Roman" w:hAnsi="Times New Roman" w:cs="Times New Roman"/>
          <w:sz w:val="24"/>
          <w:szCs w:val="24"/>
        </w:rPr>
      </w:pPr>
      <w:proofErr w:type="spellStart"/>
      <w:r w:rsidRPr="0040532F">
        <w:rPr>
          <w:rFonts w:ascii="Times New Roman" w:hAnsi="Times New Roman" w:cs="Times New Roman"/>
          <w:sz w:val="24"/>
          <w:szCs w:val="24"/>
        </w:rPr>
        <w:t>Alafaleq</w:t>
      </w:r>
      <w:proofErr w:type="spellEnd"/>
      <w:r w:rsidRPr="0040532F">
        <w:rPr>
          <w:rFonts w:ascii="Times New Roman" w:hAnsi="Times New Roman" w:cs="Times New Roman"/>
          <w:sz w:val="24"/>
          <w:szCs w:val="24"/>
        </w:rPr>
        <w:t xml:space="preserve">, N. O., </w:t>
      </w:r>
      <w:proofErr w:type="spellStart"/>
      <w:r w:rsidRPr="0040532F">
        <w:rPr>
          <w:rFonts w:ascii="Times New Roman" w:hAnsi="Times New Roman" w:cs="Times New Roman"/>
          <w:sz w:val="24"/>
          <w:szCs w:val="24"/>
        </w:rPr>
        <w:t>Zughaibi</w:t>
      </w:r>
      <w:proofErr w:type="spellEnd"/>
      <w:r w:rsidRPr="0040532F">
        <w:rPr>
          <w:rFonts w:ascii="Times New Roman" w:hAnsi="Times New Roman" w:cs="Times New Roman"/>
          <w:sz w:val="24"/>
          <w:szCs w:val="24"/>
        </w:rPr>
        <w:t>, T. A., Jabir, N. R., Khan, A. U., Khan, M. S., &amp; Tabrez, S. (2023). Biogenic Synthesis of Cu-Mn Bimetallic Nanoparticles Using Pumpkin Seeds Extract and Their Characterization and Anticancer Efficacy. Nanomaterials, 13(7), 1201.</w:t>
      </w:r>
    </w:p>
    <w:p w14:paraId="33CFEEC1" w14:textId="77777777" w:rsidR="0040532F" w:rsidRPr="0040532F" w:rsidRDefault="0040532F" w:rsidP="00F277F3">
      <w:pPr>
        <w:spacing w:line="240" w:lineRule="auto"/>
        <w:ind w:left="720" w:hanging="720"/>
        <w:jc w:val="both"/>
        <w:rPr>
          <w:rFonts w:ascii="Times New Roman" w:hAnsi="Times New Roman" w:cs="Times New Roman"/>
          <w:sz w:val="24"/>
          <w:szCs w:val="24"/>
        </w:rPr>
      </w:pPr>
      <w:proofErr w:type="gramStart"/>
      <w:r w:rsidRPr="0040532F">
        <w:rPr>
          <w:rFonts w:ascii="Times New Roman" w:hAnsi="Times New Roman" w:cs="Times New Roman"/>
          <w:sz w:val="24"/>
          <w:szCs w:val="24"/>
        </w:rPr>
        <w:t>Ali .</w:t>
      </w:r>
      <w:proofErr w:type="gramEnd"/>
      <w:r w:rsidRPr="0040532F">
        <w:rPr>
          <w:rFonts w:ascii="Times New Roman" w:hAnsi="Times New Roman" w:cs="Times New Roman"/>
          <w:sz w:val="24"/>
          <w:szCs w:val="24"/>
        </w:rPr>
        <w:t>R., Abdul .</w:t>
      </w:r>
      <w:proofErr w:type="spellStart"/>
      <w:r w:rsidRPr="0040532F">
        <w:rPr>
          <w:rFonts w:ascii="Times New Roman" w:hAnsi="Times New Roman" w:cs="Times New Roman"/>
          <w:sz w:val="24"/>
          <w:szCs w:val="24"/>
        </w:rPr>
        <w:t>N.,Ijaz</w:t>
      </w:r>
      <w:proofErr w:type="spellEnd"/>
      <w:r w:rsidRPr="0040532F">
        <w:rPr>
          <w:rFonts w:ascii="Times New Roman" w:hAnsi="Times New Roman" w:cs="Times New Roman"/>
          <w:sz w:val="24"/>
          <w:szCs w:val="24"/>
        </w:rPr>
        <w:t xml:space="preserve">  .A.,</w:t>
      </w:r>
      <w:proofErr w:type="spellStart"/>
      <w:r w:rsidRPr="0040532F">
        <w:rPr>
          <w:rFonts w:ascii="Times New Roman" w:hAnsi="Times New Roman" w:cs="Times New Roman"/>
          <w:sz w:val="24"/>
          <w:szCs w:val="24"/>
        </w:rPr>
        <w:t>Fozia</w:t>
      </w:r>
      <w:proofErr w:type="spellEnd"/>
      <w:r w:rsidRPr="0040532F">
        <w:rPr>
          <w:rFonts w:ascii="Times New Roman" w:hAnsi="Times New Roman" w:cs="Times New Roman"/>
          <w:sz w:val="24"/>
          <w:szCs w:val="24"/>
        </w:rPr>
        <w:t xml:space="preserve"> .F.,</w:t>
      </w:r>
      <w:proofErr w:type="spellStart"/>
      <w:r w:rsidRPr="0040532F">
        <w:rPr>
          <w:rFonts w:ascii="Times New Roman" w:hAnsi="Times New Roman" w:cs="Times New Roman"/>
          <w:sz w:val="24"/>
          <w:szCs w:val="24"/>
        </w:rPr>
        <w:t>Mikhlid</w:t>
      </w:r>
      <w:proofErr w:type="spellEnd"/>
      <w:r w:rsidRPr="0040532F">
        <w:rPr>
          <w:rFonts w:ascii="Times New Roman" w:hAnsi="Times New Roman" w:cs="Times New Roman"/>
          <w:sz w:val="24"/>
          <w:szCs w:val="24"/>
        </w:rPr>
        <w:t xml:space="preserve"> .H.,</w:t>
      </w:r>
      <w:proofErr w:type="spellStart"/>
      <w:r w:rsidRPr="0040532F">
        <w:rPr>
          <w:rFonts w:ascii="Times New Roman" w:hAnsi="Times New Roman" w:cs="Times New Roman"/>
          <w:sz w:val="24"/>
          <w:szCs w:val="24"/>
        </w:rPr>
        <w:t>Madeeha</w:t>
      </w:r>
      <w:proofErr w:type="spellEnd"/>
      <w:r w:rsidRPr="0040532F">
        <w:rPr>
          <w:rFonts w:ascii="Times New Roman" w:hAnsi="Times New Roman" w:cs="Times New Roman"/>
          <w:sz w:val="24"/>
          <w:szCs w:val="24"/>
        </w:rPr>
        <w:t xml:space="preserve"> .</w:t>
      </w:r>
      <w:proofErr w:type="spellStart"/>
      <w:r w:rsidRPr="0040532F">
        <w:rPr>
          <w:rFonts w:ascii="Times New Roman" w:hAnsi="Times New Roman" w:cs="Times New Roman"/>
          <w:sz w:val="24"/>
          <w:szCs w:val="24"/>
        </w:rPr>
        <w:t>A.,Muhammad</w:t>
      </w:r>
      <w:proofErr w:type="spellEnd"/>
      <w:r w:rsidRPr="0040532F">
        <w:rPr>
          <w:rFonts w:ascii="Times New Roman" w:hAnsi="Times New Roman" w:cs="Times New Roman"/>
          <w:sz w:val="24"/>
          <w:szCs w:val="24"/>
        </w:rPr>
        <w:t xml:space="preserve"> .</w:t>
      </w:r>
      <w:proofErr w:type="spellStart"/>
      <w:r w:rsidRPr="0040532F">
        <w:rPr>
          <w:rFonts w:ascii="Times New Roman" w:hAnsi="Times New Roman" w:cs="Times New Roman"/>
          <w:sz w:val="24"/>
          <w:szCs w:val="24"/>
        </w:rPr>
        <w:t>I.,Bader</w:t>
      </w:r>
      <w:proofErr w:type="spellEnd"/>
      <w:r w:rsidRPr="0040532F">
        <w:rPr>
          <w:rFonts w:ascii="Times New Roman" w:hAnsi="Times New Roman" w:cs="Times New Roman"/>
          <w:sz w:val="24"/>
          <w:szCs w:val="24"/>
        </w:rPr>
        <w:t xml:space="preserve"> O. Zia .U. (2024). Synthesis of Plant-Mediated Iron Oxide Nanoparticles and Optimization of Chemically Modified Activated Carbon Adsorbents for Removal of As, Pb, and Cd Ions from </w:t>
      </w:r>
      <w:proofErr w:type="spellStart"/>
      <w:r w:rsidRPr="0040532F">
        <w:rPr>
          <w:rFonts w:ascii="Times New Roman" w:hAnsi="Times New Roman" w:cs="Times New Roman"/>
          <w:sz w:val="24"/>
          <w:szCs w:val="24"/>
        </w:rPr>
        <w:t>Wastewate</w:t>
      </w:r>
      <w:proofErr w:type="spellEnd"/>
      <w:r w:rsidRPr="0040532F">
        <w:rPr>
          <w:rFonts w:ascii="Times New Roman" w:hAnsi="Times New Roman" w:cs="Times New Roman"/>
          <w:sz w:val="24"/>
          <w:szCs w:val="24"/>
        </w:rPr>
        <w:t xml:space="preserve">. ACS </w:t>
      </w:r>
      <w:proofErr w:type="gramStart"/>
      <w:r w:rsidRPr="0040532F">
        <w:rPr>
          <w:rFonts w:ascii="Times New Roman" w:hAnsi="Times New Roman" w:cs="Times New Roman"/>
          <w:sz w:val="24"/>
          <w:szCs w:val="24"/>
        </w:rPr>
        <w:t>Omega ,</w:t>
      </w:r>
      <w:proofErr w:type="gramEnd"/>
      <w:r w:rsidRPr="0040532F">
        <w:rPr>
          <w:rFonts w:ascii="Times New Roman" w:hAnsi="Times New Roman" w:cs="Times New Roman"/>
          <w:sz w:val="24"/>
          <w:szCs w:val="24"/>
        </w:rPr>
        <w:t xml:space="preserve"> 9, 1, 317–329.</w:t>
      </w:r>
    </w:p>
    <w:p w14:paraId="4B07398E" w14:textId="77777777" w:rsidR="0040532F" w:rsidRPr="0040532F" w:rsidRDefault="0040532F" w:rsidP="00F277F3">
      <w:pPr>
        <w:spacing w:line="240" w:lineRule="auto"/>
        <w:ind w:left="720" w:hanging="720"/>
        <w:jc w:val="both"/>
        <w:rPr>
          <w:rFonts w:ascii="Times New Roman" w:hAnsi="Times New Roman" w:cs="Times New Roman"/>
          <w:sz w:val="24"/>
          <w:szCs w:val="24"/>
        </w:rPr>
      </w:pPr>
      <w:r w:rsidRPr="0040532F">
        <w:rPr>
          <w:rFonts w:ascii="Times New Roman" w:hAnsi="Times New Roman" w:cs="Times New Roman"/>
          <w:sz w:val="24"/>
          <w:szCs w:val="24"/>
        </w:rPr>
        <w:t xml:space="preserve">Ali, </w:t>
      </w:r>
      <w:proofErr w:type="gramStart"/>
      <w:r w:rsidRPr="0040532F">
        <w:rPr>
          <w:rFonts w:ascii="Times New Roman" w:hAnsi="Times New Roman" w:cs="Times New Roman"/>
          <w:sz w:val="24"/>
          <w:szCs w:val="24"/>
        </w:rPr>
        <w:t>M .</w:t>
      </w:r>
      <w:proofErr w:type="gramEnd"/>
      <w:r w:rsidRPr="0040532F">
        <w:rPr>
          <w:rFonts w:ascii="Times New Roman" w:hAnsi="Times New Roman" w:cs="Times New Roman"/>
          <w:sz w:val="24"/>
          <w:szCs w:val="24"/>
        </w:rPr>
        <w:t xml:space="preserve">S., Craig, W. and </w:t>
      </w:r>
      <w:proofErr w:type="spellStart"/>
      <w:r w:rsidRPr="0040532F">
        <w:rPr>
          <w:rFonts w:ascii="Times New Roman" w:hAnsi="Times New Roman" w:cs="Times New Roman"/>
          <w:sz w:val="24"/>
          <w:szCs w:val="24"/>
        </w:rPr>
        <w:t>Polla</w:t>
      </w:r>
      <w:proofErr w:type="spellEnd"/>
      <w:r w:rsidRPr="0040532F">
        <w:rPr>
          <w:rFonts w:ascii="Times New Roman" w:hAnsi="Times New Roman" w:cs="Times New Roman"/>
          <w:sz w:val="24"/>
          <w:szCs w:val="24"/>
        </w:rPr>
        <w:t>, K. A.(2020). Synthesis of Zeolite A from Iraqi Natural Kaolin Using a Conventional Hydrothermal Synthesis Technique.</w:t>
      </w:r>
      <w:r w:rsidRPr="0040532F">
        <w:rPr>
          <w:rFonts w:ascii="Times New Roman" w:hAnsi="Times New Roman" w:cs="Times New Roman"/>
          <w:i/>
          <w:sz w:val="24"/>
          <w:szCs w:val="24"/>
        </w:rPr>
        <w:t xml:space="preserve"> Kurdistan research article </w:t>
      </w:r>
      <w:r w:rsidRPr="0040532F">
        <w:rPr>
          <w:rFonts w:ascii="Times New Roman" w:hAnsi="Times New Roman" w:cs="Times New Roman"/>
          <w:sz w:val="24"/>
          <w:szCs w:val="24"/>
        </w:rPr>
        <w:t>Available online: 31-12-2020.</w:t>
      </w:r>
    </w:p>
    <w:p w14:paraId="6F37D573" w14:textId="77777777" w:rsidR="0040532F" w:rsidRPr="0040532F" w:rsidRDefault="0040532F" w:rsidP="00F277F3">
      <w:pPr>
        <w:spacing w:line="240" w:lineRule="auto"/>
        <w:ind w:left="720" w:hanging="720"/>
        <w:jc w:val="both"/>
        <w:rPr>
          <w:rFonts w:ascii="Times New Roman" w:hAnsi="Times New Roman" w:cs="Times New Roman"/>
          <w:i/>
          <w:sz w:val="24"/>
          <w:szCs w:val="24"/>
        </w:rPr>
      </w:pPr>
      <w:proofErr w:type="spellStart"/>
      <w:r w:rsidRPr="0040532F">
        <w:rPr>
          <w:rFonts w:ascii="Times New Roman" w:hAnsi="Times New Roman" w:cs="Times New Roman"/>
          <w:sz w:val="24"/>
          <w:szCs w:val="24"/>
        </w:rPr>
        <w:t>Athifeona</w:t>
      </w:r>
      <w:proofErr w:type="spellEnd"/>
      <w:r w:rsidRPr="0040532F">
        <w:rPr>
          <w:rFonts w:ascii="Times New Roman" w:hAnsi="Times New Roman" w:cs="Times New Roman"/>
          <w:sz w:val="24"/>
          <w:szCs w:val="24"/>
        </w:rPr>
        <w:t xml:space="preserve">, T., </w:t>
      </w:r>
      <w:proofErr w:type="spellStart"/>
      <w:r w:rsidRPr="0040532F">
        <w:rPr>
          <w:rFonts w:ascii="Times New Roman" w:hAnsi="Times New Roman" w:cs="Times New Roman"/>
          <w:sz w:val="24"/>
          <w:szCs w:val="24"/>
        </w:rPr>
        <w:t>Sabeena</w:t>
      </w:r>
      <w:proofErr w:type="spellEnd"/>
      <w:r w:rsidRPr="0040532F">
        <w:rPr>
          <w:rFonts w:ascii="Times New Roman" w:hAnsi="Times New Roman" w:cs="Times New Roman"/>
          <w:sz w:val="24"/>
          <w:szCs w:val="24"/>
        </w:rPr>
        <w:t xml:space="preserve">, G., </w:t>
      </w:r>
      <w:proofErr w:type="spellStart"/>
      <w:r w:rsidRPr="0040532F">
        <w:rPr>
          <w:rFonts w:ascii="Times New Roman" w:hAnsi="Times New Roman" w:cs="Times New Roman"/>
          <w:sz w:val="24"/>
          <w:szCs w:val="24"/>
        </w:rPr>
        <w:t>Pushpalaksmi</w:t>
      </w:r>
      <w:proofErr w:type="spellEnd"/>
      <w:r w:rsidRPr="0040532F">
        <w:rPr>
          <w:rFonts w:ascii="Times New Roman" w:hAnsi="Times New Roman" w:cs="Times New Roman"/>
          <w:sz w:val="24"/>
          <w:szCs w:val="24"/>
        </w:rPr>
        <w:t>, E. Jenson, S. and Annadurai, G. (2020</w:t>
      </w:r>
      <w:proofErr w:type="gramStart"/>
      <w:r w:rsidRPr="0040532F">
        <w:rPr>
          <w:rFonts w:ascii="Times New Roman" w:hAnsi="Times New Roman" w:cs="Times New Roman"/>
          <w:sz w:val="24"/>
          <w:szCs w:val="24"/>
        </w:rPr>
        <w:t>)”Synthesis</w:t>
      </w:r>
      <w:proofErr w:type="gramEnd"/>
      <w:r w:rsidRPr="0040532F">
        <w:rPr>
          <w:rFonts w:ascii="Times New Roman" w:hAnsi="Times New Roman" w:cs="Times New Roman"/>
          <w:sz w:val="24"/>
          <w:szCs w:val="24"/>
        </w:rPr>
        <w:t xml:space="preserve"> and Characterization of </w:t>
      </w:r>
      <w:proofErr w:type="spellStart"/>
      <w:r w:rsidRPr="0040532F">
        <w:rPr>
          <w:rFonts w:ascii="Times New Roman" w:hAnsi="Times New Roman" w:cs="Times New Roman"/>
          <w:sz w:val="24"/>
          <w:szCs w:val="24"/>
        </w:rPr>
        <w:t>ZnO</w:t>
      </w:r>
      <w:proofErr w:type="spellEnd"/>
      <w:r w:rsidRPr="0040532F">
        <w:rPr>
          <w:rFonts w:ascii="Times New Roman" w:hAnsi="Times New Roman" w:cs="Times New Roman"/>
          <w:sz w:val="24"/>
          <w:szCs w:val="24"/>
        </w:rPr>
        <w:t>-MMT Nanocomposites for Antibacterial Activity Studies.</w:t>
      </w:r>
      <w:r w:rsidRPr="0040532F">
        <w:rPr>
          <w:rFonts w:ascii="Times New Roman" w:hAnsi="Times New Roman" w:cs="Times New Roman"/>
          <w:i/>
          <w:sz w:val="24"/>
          <w:szCs w:val="24"/>
        </w:rPr>
        <w:t xml:space="preserve"> Journal of Applied Science and Environmental Management. </w:t>
      </w:r>
      <w:r w:rsidRPr="0040532F">
        <w:rPr>
          <w:rFonts w:ascii="Times New Roman" w:hAnsi="Times New Roman" w:cs="Times New Roman"/>
          <w:b/>
          <w:i/>
          <w:sz w:val="24"/>
          <w:szCs w:val="24"/>
        </w:rPr>
        <w:t>24</w:t>
      </w:r>
      <w:r w:rsidRPr="0040532F">
        <w:rPr>
          <w:rFonts w:ascii="Times New Roman" w:hAnsi="Times New Roman" w:cs="Times New Roman"/>
          <w:i/>
          <w:sz w:val="24"/>
          <w:szCs w:val="24"/>
        </w:rPr>
        <w:t>(6):1079-1089.</w:t>
      </w:r>
    </w:p>
    <w:p w14:paraId="4C0486F3" w14:textId="77777777" w:rsidR="0040532F" w:rsidRPr="0040532F" w:rsidRDefault="0040532F" w:rsidP="00F277F3">
      <w:pPr>
        <w:spacing w:line="240" w:lineRule="auto"/>
        <w:ind w:left="720" w:hanging="720"/>
        <w:jc w:val="both"/>
        <w:rPr>
          <w:rFonts w:ascii="Times New Roman" w:hAnsi="Times New Roman" w:cs="Times New Roman"/>
          <w:i/>
          <w:sz w:val="24"/>
          <w:szCs w:val="24"/>
        </w:rPr>
      </w:pPr>
      <w:r w:rsidRPr="0040532F">
        <w:rPr>
          <w:rFonts w:ascii="Times New Roman" w:hAnsi="Times New Roman" w:cs="Times New Roman"/>
          <w:sz w:val="24"/>
          <w:szCs w:val="24"/>
        </w:rPr>
        <w:t xml:space="preserve">Alice, L., Macedo, J. D. F., </w:t>
      </w:r>
      <w:proofErr w:type="spellStart"/>
      <w:r w:rsidRPr="0040532F">
        <w:rPr>
          <w:rFonts w:ascii="Times New Roman" w:hAnsi="Times New Roman" w:cs="Times New Roman"/>
          <w:sz w:val="24"/>
          <w:szCs w:val="24"/>
        </w:rPr>
        <w:t>Manoel</w:t>
      </w:r>
      <w:proofErr w:type="spellEnd"/>
      <w:r w:rsidRPr="0040532F">
        <w:rPr>
          <w:rFonts w:ascii="Times New Roman" w:hAnsi="Times New Roman" w:cs="Times New Roman"/>
          <w:sz w:val="24"/>
          <w:szCs w:val="24"/>
        </w:rPr>
        <w:t xml:space="preserve">, J. M., Pires, W. L., Oliveira, J. D. A., </w:t>
      </w:r>
      <w:proofErr w:type="spellStart"/>
      <w:r w:rsidRPr="0040532F">
        <w:rPr>
          <w:rFonts w:ascii="Times New Roman" w:hAnsi="Times New Roman" w:cs="Times New Roman"/>
          <w:sz w:val="24"/>
          <w:szCs w:val="24"/>
        </w:rPr>
        <w:t>Rodinei</w:t>
      </w:r>
      <w:proofErr w:type="spellEnd"/>
      <w:r w:rsidRPr="0040532F">
        <w:rPr>
          <w:rFonts w:ascii="Times New Roman" w:hAnsi="Times New Roman" w:cs="Times New Roman"/>
          <w:sz w:val="24"/>
          <w:szCs w:val="24"/>
        </w:rPr>
        <w:t xml:space="preserve">, A.   H., Aragon, R., Santos, C. A. O. and </w:t>
      </w:r>
      <w:proofErr w:type="spellStart"/>
      <w:r w:rsidRPr="0040532F">
        <w:rPr>
          <w:rFonts w:ascii="Times New Roman" w:hAnsi="Times New Roman" w:cs="Times New Roman"/>
          <w:sz w:val="24"/>
          <w:szCs w:val="24"/>
        </w:rPr>
        <w:t>Marcio</w:t>
      </w:r>
      <w:proofErr w:type="spellEnd"/>
      <w:r w:rsidRPr="0040532F">
        <w:rPr>
          <w:rFonts w:ascii="Times New Roman" w:hAnsi="Times New Roman" w:cs="Times New Roman"/>
          <w:sz w:val="24"/>
          <w:szCs w:val="24"/>
        </w:rPr>
        <w:t>, C. P. (2016). A Mesoporous SiO</w:t>
      </w:r>
      <w:r w:rsidRPr="0040532F">
        <w:rPr>
          <w:rFonts w:ascii="Times New Roman" w:hAnsi="Times New Roman" w:cs="Times New Roman"/>
          <w:sz w:val="24"/>
          <w:szCs w:val="24"/>
          <w:vertAlign w:val="subscript"/>
        </w:rPr>
        <w:t>2</w:t>
      </w:r>
      <w:r w:rsidRPr="0040532F">
        <w:rPr>
          <w:rFonts w:ascii="Times New Roman" w:hAnsi="Times New Roman" w:cs="Times New Roman"/>
          <w:sz w:val="24"/>
          <w:szCs w:val="24"/>
        </w:rPr>
        <w:t>/Y-Fe</w:t>
      </w:r>
      <w:r w:rsidRPr="0040532F">
        <w:rPr>
          <w:rFonts w:ascii="Times New Roman" w:hAnsi="Times New Roman" w:cs="Times New Roman"/>
          <w:sz w:val="24"/>
          <w:szCs w:val="24"/>
          <w:vertAlign w:val="subscript"/>
        </w:rPr>
        <w:t>2</w:t>
      </w:r>
      <w:r w:rsidRPr="0040532F">
        <w:rPr>
          <w:rFonts w:ascii="Times New Roman" w:hAnsi="Times New Roman" w:cs="Times New Roman"/>
          <w:sz w:val="24"/>
          <w:szCs w:val="24"/>
        </w:rPr>
        <w:t>O</w:t>
      </w:r>
      <w:r w:rsidRPr="0040532F">
        <w:rPr>
          <w:rFonts w:ascii="Times New Roman" w:hAnsi="Times New Roman" w:cs="Times New Roman"/>
          <w:sz w:val="24"/>
          <w:szCs w:val="24"/>
          <w:vertAlign w:val="subscript"/>
        </w:rPr>
        <w:t>3</w:t>
      </w:r>
      <w:r w:rsidRPr="0040532F">
        <w:rPr>
          <w:rFonts w:ascii="Times New Roman" w:hAnsi="Times New Roman" w:cs="Times New Roman"/>
          <w:sz w:val="24"/>
          <w:szCs w:val="24"/>
        </w:rPr>
        <w:t xml:space="preserve">/KI Heterogeneous Magnetic Catalyst for the Green Synthesis of Biodiesel” </w:t>
      </w:r>
      <w:r w:rsidRPr="0040532F">
        <w:rPr>
          <w:rFonts w:ascii="Times New Roman" w:hAnsi="Times New Roman" w:cs="Times New Roman"/>
          <w:i/>
          <w:sz w:val="24"/>
          <w:szCs w:val="24"/>
        </w:rPr>
        <w:t xml:space="preserve">Journal of Brazilian Chemical Society </w:t>
      </w:r>
      <w:r w:rsidRPr="0040532F">
        <w:rPr>
          <w:rFonts w:ascii="Times New Roman" w:hAnsi="Times New Roman" w:cs="Times New Roman"/>
          <w:b/>
          <w:i/>
          <w:sz w:val="24"/>
          <w:szCs w:val="24"/>
        </w:rPr>
        <w:t>27</w:t>
      </w:r>
      <w:r w:rsidRPr="0040532F">
        <w:rPr>
          <w:rFonts w:ascii="Times New Roman" w:hAnsi="Times New Roman" w:cs="Times New Roman"/>
          <w:i/>
          <w:sz w:val="24"/>
          <w:szCs w:val="24"/>
        </w:rPr>
        <w:t xml:space="preserve">(12):2290-2209. </w:t>
      </w:r>
    </w:p>
    <w:p w14:paraId="64BA00F3" w14:textId="77777777" w:rsidR="0040532F" w:rsidRPr="0040532F" w:rsidRDefault="0040532F" w:rsidP="00F277F3">
      <w:pPr>
        <w:spacing w:line="240" w:lineRule="auto"/>
        <w:ind w:left="720" w:hanging="720"/>
        <w:jc w:val="both"/>
        <w:rPr>
          <w:rFonts w:ascii="Times New Roman" w:eastAsia="Calibri" w:hAnsi="Times New Roman" w:cs="Times New Roman"/>
          <w:kern w:val="2"/>
          <w:sz w:val="24"/>
          <w:szCs w:val="24"/>
          <w14:ligatures w14:val="standardContextual"/>
        </w:rPr>
      </w:pPr>
      <w:proofErr w:type="spellStart"/>
      <w:r w:rsidRPr="0040532F">
        <w:rPr>
          <w:rFonts w:ascii="Times New Roman" w:eastAsia="Calibri" w:hAnsi="Times New Roman" w:cs="Times New Roman"/>
          <w:kern w:val="2"/>
          <w:sz w:val="24"/>
          <w:szCs w:val="24"/>
          <w14:ligatures w14:val="standardContextual"/>
        </w:rPr>
        <w:t>Bayda</w:t>
      </w:r>
      <w:proofErr w:type="spellEnd"/>
      <w:r w:rsidRPr="0040532F">
        <w:rPr>
          <w:rFonts w:ascii="Times New Roman" w:eastAsia="Calibri" w:hAnsi="Times New Roman" w:cs="Times New Roman"/>
          <w:kern w:val="2"/>
          <w:sz w:val="24"/>
          <w:szCs w:val="24"/>
          <w14:ligatures w14:val="standardContextual"/>
        </w:rPr>
        <w:t xml:space="preserve">, S., Adeel, M., </w:t>
      </w:r>
      <w:proofErr w:type="spellStart"/>
      <w:r w:rsidRPr="0040532F">
        <w:rPr>
          <w:rFonts w:ascii="Times New Roman" w:eastAsia="Calibri" w:hAnsi="Times New Roman" w:cs="Times New Roman"/>
          <w:kern w:val="2"/>
          <w:sz w:val="24"/>
          <w:szCs w:val="24"/>
          <w14:ligatures w14:val="standardContextual"/>
        </w:rPr>
        <w:t>Tuccinardi</w:t>
      </w:r>
      <w:proofErr w:type="spellEnd"/>
      <w:r w:rsidRPr="0040532F">
        <w:rPr>
          <w:rFonts w:ascii="Times New Roman" w:eastAsia="Calibri" w:hAnsi="Times New Roman" w:cs="Times New Roman"/>
          <w:kern w:val="2"/>
          <w:sz w:val="24"/>
          <w:szCs w:val="24"/>
          <w14:ligatures w14:val="standardContextual"/>
        </w:rPr>
        <w:t xml:space="preserve">, T., </w:t>
      </w:r>
      <w:proofErr w:type="spellStart"/>
      <w:r w:rsidRPr="0040532F">
        <w:rPr>
          <w:rFonts w:ascii="Times New Roman" w:eastAsia="Calibri" w:hAnsi="Times New Roman" w:cs="Times New Roman"/>
          <w:kern w:val="2"/>
          <w:sz w:val="24"/>
          <w:szCs w:val="24"/>
          <w14:ligatures w14:val="standardContextual"/>
        </w:rPr>
        <w:t>Cordani</w:t>
      </w:r>
      <w:proofErr w:type="spellEnd"/>
      <w:r w:rsidRPr="0040532F">
        <w:rPr>
          <w:rFonts w:ascii="Times New Roman" w:eastAsia="Calibri" w:hAnsi="Times New Roman" w:cs="Times New Roman"/>
          <w:kern w:val="2"/>
          <w:sz w:val="24"/>
          <w:szCs w:val="24"/>
          <w14:ligatures w14:val="standardContextual"/>
        </w:rPr>
        <w:t xml:space="preserve">, M., &amp; </w:t>
      </w:r>
      <w:proofErr w:type="spellStart"/>
      <w:r w:rsidRPr="0040532F">
        <w:rPr>
          <w:rFonts w:ascii="Times New Roman" w:eastAsia="Calibri" w:hAnsi="Times New Roman" w:cs="Times New Roman"/>
          <w:kern w:val="2"/>
          <w:sz w:val="24"/>
          <w:szCs w:val="24"/>
          <w14:ligatures w14:val="standardContextual"/>
        </w:rPr>
        <w:t>Rizzolio</w:t>
      </w:r>
      <w:proofErr w:type="spellEnd"/>
      <w:r w:rsidRPr="0040532F">
        <w:rPr>
          <w:rFonts w:ascii="Times New Roman" w:eastAsia="Calibri" w:hAnsi="Times New Roman" w:cs="Times New Roman"/>
          <w:kern w:val="2"/>
          <w:sz w:val="24"/>
          <w:szCs w:val="24"/>
          <w14:ligatures w14:val="standardContextual"/>
        </w:rPr>
        <w:t>, F. (2020). The History of Nanoscience and Nanotechnology: From Chemical–Physical Applications to Nanomedicine. Molecules, 25(1), 112.</w:t>
      </w:r>
    </w:p>
    <w:p w14:paraId="4EC360F7" w14:textId="77777777" w:rsidR="0040532F" w:rsidRPr="0040532F" w:rsidRDefault="0040532F" w:rsidP="00F277F3">
      <w:pPr>
        <w:spacing w:line="240" w:lineRule="auto"/>
        <w:jc w:val="both"/>
        <w:rPr>
          <w:rFonts w:ascii="Times New Roman" w:hAnsi="Times New Roman" w:cs="Times New Roman"/>
          <w:sz w:val="24"/>
          <w:szCs w:val="24"/>
        </w:rPr>
      </w:pPr>
      <w:proofErr w:type="spellStart"/>
      <w:r w:rsidRPr="0040532F">
        <w:rPr>
          <w:rFonts w:ascii="Times New Roman" w:hAnsi="Times New Roman" w:cs="Times New Roman"/>
          <w:sz w:val="24"/>
          <w:szCs w:val="24"/>
        </w:rPr>
        <w:t>Dastafkan</w:t>
      </w:r>
      <w:proofErr w:type="spellEnd"/>
      <w:r w:rsidRPr="0040532F">
        <w:rPr>
          <w:rFonts w:ascii="Times New Roman" w:hAnsi="Times New Roman" w:cs="Times New Roman"/>
          <w:sz w:val="24"/>
          <w:szCs w:val="24"/>
        </w:rPr>
        <w:t xml:space="preserve">, M. S and </w:t>
      </w:r>
      <w:proofErr w:type="spellStart"/>
      <w:r w:rsidRPr="0040532F">
        <w:rPr>
          <w:rFonts w:ascii="Times New Roman" w:hAnsi="Times New Roman" w:cs="Times New Roman"/>
          <w:sz w:val="24"/>
          <w:szCs w:val="24"/>
        </w:rPr>
        <w:t>Obedavi</w:t>
      </w:r>
      <w:proofErr w:type="spellEnd"/>
      <w:r w:rsidRPr="0040532F">
        <w:rPr>
          <w:rFonts w:ascii="Times New Roman" w:hAnsi="Times New Roman" w:cs="Times New Roman"/>
          <w:sz w:val="24"/>
          <w:szCs w:val="24"/>
        </w:rPr>
        <w:t xml:space="preserve">, S. (2020) Manganese Dioxide Nanoparticles-Y Zeolite as </w:t>
      </w:r>
      <w:r>
        <w:rPr>
          <w:rFonts w:ascii="Times New Roman" w:hAnsi="Times New Roman" w:cs="Times New Roman"/>
          <w:sz w:val="24"/>
          <w:szCs w:val="24"/>
        </w:rPr>
        <w:tab/>
      </w:r>
      <w:r w:rsidRPr="0040532F">
        <w:rPr>
          <w:rFonts w:ascii="Times New Roman" w:hAnsi="Times New Roman" w:cs="Times New Roman"/>
          <w:sz w:val="24"/>
          <w:szCs w:val="24"/>
        </w:rPr>
        <w:t xml:space="preserve">Nanocomposite Catalyst for the Decontamination Reactions of S-diethyl </w:t>
      </w:r>
      <w:r>
        <w:rPr>
          <w:rFonts w:ascii="Times New Roman" w:hAnsi="Times New Roman" w:cs="Times New Roman"/>
          <w:sz w:val="24"/>
          <w:szCs w:val="24"/>
        </w:rPr>
        <w:tab/>
      </w:r>
      <w:proofErr w:type="spellStart"/>
      <w:r w:rsidRPr="0040532F">
        <w:rPr>
          <w:rFonts w:ascii="Times New Roman" w:hAnsi="Times New Roman" w:cs="Times New Roman"/>
          <w:sz w:val="24"/>
          <w:szCs w:val="24"/>
        </w:rPr>
        <w:t>phosphonothiolate</w:t>
      </w:r>
      <w:proofErr w:type="spellEnd"/>
      <w:r w:rsidRPr="0040532F">
        <w:rPr>
          <w:rFonts w:ascii="Times New Roman" w:hAnsi="Times New Roman" w:cs="Times New Roman"/>
          <w:sz w:val="24"/>
          <w:szCs w:val="24"/>
        </w:rPr>
        <w:t xml:space="preserve">. </w:t>
      </w:r>
      <w:r w:rsidRPr="0040532F">
        <w:rPr>
          <w:rFonts w:ascii="Times New Roman" w:hAnsi="Times New Roman" w:cs="Times New Roman"/>
          <w:i/>
          <w:sz w:val="24"/>
          <w:szCs w:val="24"/>
        </w:rPr>
        <w:t xml:space="preserve">International Journal of Environmental Science Technology. </w:t>
      </w:r>
      <w:r w:rsidRPr="0040532F">
        <w:rPr>
          <w:rFonts w:ascii="Times New Roman" w:hAnsi="Times New Roman" w:cs="Times New Roman"/>
          <w:b/>
          <w:i/>
          <w:sz w:val="24"/>
          <w:szCs w:val="24"/>
        </w:rPr>
        <w:t>12</w:t>
      </w:r>
      <w:r w:rsidRPr="0040532F">
        <w:rPr>
          <w:rFonts w:ascii="Times New Roman" w:hAnsi="Times New Roman" w:cs="Times New Roman"/>
          <w:i/>
          <w:sz w:val="24"/>
          <w:szCs w:val="24"/>
        </w:rPr>
        <w:t>:905-</w:t>
      </w:r>
      <w:r>
        <w:rPr>
          <w:rFonts w:ascii="Times New Roman" w:hAnsi="Times New Roman" w:cs="Times New Roman"/>
          <w:i/>
          <w:sz w:val="24"/>
          <w:szCs w:val="24"/>
        </w:rPr>
        <w:tab/>
      </w:r>
      <w:r w:rsidRPr="0040532F">
        <w:rPr>
          <w:rFonts w:ascii="Times New Roman" w:hAnsi="Times New Roman" w:cs="Times New Roman"/>
          <w:i/>
          <w:sz w:val="24"/>
          <w:szCs w:val="24"/>
        </w:rPr>
        <w:t>918.</w:t>
      </w:r>
      <w:r w:rsidRPr="0040532F">
        <w:rPr>
          <w:rFonts w:ascii="Times New Roman" w:hAnsi="Times New Roman" w:cs="Times New Roman"/>
          <w:sz w:val="24"/>
          <w:szCs w:val="24"/>
        </w:rPr>
        <w:t xml:space="preserve"> </w:t>
      </w:r>
    </w:p>
    <w:p w14:paraId="386BB2C8" w14:textId="77777777" w:rsidR="0040532F" w:rsidRPr="0040532F" w:rsidRDefault="0040532F" w:rsidP="00F277F3">
      <w:pPr>
        <w:spacing w:line="240" w:lineRule="auto"/>
        <w:ind w:left="720" w:hanging="720"/>
        <w:jc w:val="both"/>
        <w:rPr>
          <w:rFonts w:ascii="Times New Roman" w:hAnsi="Times New Roman" w:cs="Times New Roman"/>
          <w:sz w:val="24"/>
          <w:szCs w:val="24"/>
        </w:rPr>
      </w:pPr>
      <w:proofErr w:type="spellStart"/>
      <w:r w:rsidRPr="0040532F">
        <w:rPr>
          <w:rFonts w:ascii="Times New Roman" w:hAnsi="Times New Roman" w:cs="Times New Roman"/>
          <w:sz w:val="24"/>
          <w:szCs w:val="24"/>
        </w:rPr>
        <w:t>Ejidike</w:t>
      </w:r>
      <w:proofErr w:type="spellEnd"/>
      <w:r w:rsidRPr="0040532F">
        <w:rPr>
          <w:rFonts w:ascii="Times New Roman" w:hAnsi="Times New Roman" w:cs="Times New Roman"/>
          <w:sz w:val="24"/>
          <w:szCs w:val="24"/>
        </w:rPr>
        <w:t xml:space="preserve">, I. P., </w:t>
      </w:r>
      <w:proofErr w:type="spellStart"/>
      <w:r w:rsidRPr="0040532F">
        <w:rPr>
          <w:rFonts w:ascii="Times New Roman" w:hAnsi="Times New Roman" w:cs="Times New Roman"/>
          <w:sz w:val="24"/>
          <w:szCs w:val="24"/>
        </w:rPr>
        <w:t>Ijimdiya</w:t>
      </w:r>
      <w:proofErr w:type="spellEnd"/>
      <w:r w:rsidRPr="0040532F">
        <w:rPr>
          <w:rFonts w:ascii="Times New Roman" w:hAnsi="Times New Roman" w:cs="Times New Roman"/>
          <w:sz w:val="24"/>
          <w:szCs w:val="24"/>
        </w:rPr>
        <w:t>, R., Emmanuel-</w:t>
      </w:r>
      <w:proofErr w:type="spellStart"/>
      <w:r w:rsidRPr="0040532F">
        <w:rPr>
          <w:rFonts w:ascii="Times New Roman" w:hAnsi="Times New Roman" w:cs="Times New Roman"/>
          <w:sz w:val="24"/>
          <w:szCs w:val="24"/>
        </w:rPr>
        <w:t>Akerele</w:t>
      </w:r>
      <w:proofErr w:type="spellEnd"/>
      <w:r w:rsidRPr="0040532F">
        <w:rPr>
          <w:rFonts w:ascii="Times New Roman" w:hAnsi="Times New Roman" w:cs="Times New Roman"/>
          <w:sz w:val="24"/>
          <w:szCs w:val="24"/>
        </w:rPr>
        <w:t xml:space="preserve">, H., Emmanuel, G., </w:t>
      </w:r>
      <w:proofErr w:type="spellStart"/>
      <w:r w:rsidRPr="0040532F">
        <w:rPr>
          <w:rFonts w:ascii="Times New Roman" w:hAnsi="Times New Roman" w:cs="Times New Roman"/>
          <w:sz w:val="24"/>
          <w:szCs w:val="24"/>
        </w:rPr>
        <w:t>Ejidike</w:t>
      </w:r>
      <w:proofErr w:type="spellEnd"/>
      <w:r w:rsidRPr="0040532F">
        <w:rPr>
          <w:rFonts w:ascii="Times New Roman" w:hAnsi="Times New Roman" w:cs="Times New Roman"/>
          <w:sz w:val="24"/>
          <w:szCs w:val="24"/>
        </w:rPr>
        <w:t xml:space="preserve">, O., </w:t>
      </w:r>
      <w:proofErr w:type="spellStart"/>
      <w:r w:rsidRPr="0040532F">
        <w:rPr>
          <w:rFonts w:ascii="Times New Roman" w:hAnsi="Times New Roman" w:cs="Times New Roman"/>
          <w:sz w:val="24"/>
          <w:szCs w:val="24"/>
        </w:rPr>
        <w:t>Bamigboye</w:t>
      </w:r>
      <w:proofErr w:type="spellEnd"/>
      <w:r w:rsidRPr="0040532F">
        <w:rPr>
          <w:rFonts w:ascii="Times New Roman" w:hAnsi="Times New Roman" w:cs="Times New Roman"/>
          <w:sz w:val="24"/>
          <w:szCs w:val="24"/>
        </w:rPr>
        <w:t xml:space="preserve">, M., </w:t>
      </w:r>
      <w:proofErr w:type="spellStart"/>
      <w:r w:rsidRPr="0040532F">
        <w:rPr>
          <w:rFonts w:ascii="Times New Roman" w:hAnsi="Times New Roman" w:cs="Times New Roman"/>
          <w:sz w:val="24"/>
          <w:szCs w:val="24"/>
        </w:rPr>
        <w:t>Seyinde</w:t>
      </w:r>
      <w:proofErr w:type="spellEnd"/>
      <w:r w:rsidRPr="0040532F">
        <w:rPr>
          <w:rFonts w:ascii="Times New Roman" w:hAnsi="Times New Roman" w:cs="Times New Roman"/>
          <w:sz w:val="24"/>
          <w:szCs w:val="24"/>
        </w:rPr>
        <w:t xml:space="preserve">, D., </w:t>
      </w:r>
      <w:proofErr w:type="spellStart"/>
      <w:r w:rsidRPr="0040532F">
        <w:rPr>
          <w:rFonts w:ascii="Times New Roman" w:hAnsi="Times New Roman" w:cs="Times New Roman"/>
          <w:sz w:val="24"/>
          <w:szCs w:val="24"/>
        </w:rPr>
        <w:t>Olaleru</w:t>
      </w:r>
      <w:proofErr w:type="spellEnd"/>
      <w:r w:rsidRPr="0040532F">
        <w:rPr>
          <w:rFonts w:ascii="Times New Roman" w:hAnsi="Times New Roman" w:cs="Times New Roman"/>
          <w:sz w:val="24"/>
          <w:szCs w:val="24"/>
        </w:rPr>
        <w:t xml:space="preserve">, A., </w:t>
      </w:r>
      <w:proofErr w:type="spellStart"/>
      <w:r w:rsidRPr="0040532F">
        <w:rPr>
          <w:rFonts w:ascii="Times New Roman" w:hAnsi="Times New Roman" w:cs="Times New Roman"/>
          <w:sz w:val="24"/>
          <w:szCs w:val="24"/>
        </w:rPr>
        <w:t>Tanimowo</w:t>
      </w:r>
      <w:proofErr w:type="spellEnd"/>
      <w:r w:rsidRPr="0040532F">
        <w:rPr>
          <w:rFonts w:ascii="Times New Roman" w:hAnsi="Times New Roman" w:cs="Times New Roman"/>
          <w:sz w:val="24"/>
          <w:szCs w:val="24"/>
        </w:rPr>
        <w:t xml:space="preserve">, W., &amp; </w:t>
      </w:r>
      <w:proofErr w:type="spellStart"/>
      <w:r w:rsidRPr="0040532F">
        <w:rPr>
          <w:rFonts w:ascii="Times New Roman" w:hAnsi="Times New Roman" w:cs="Times New Roman"/>
          <w:sz w:val="24"/>
          <w:szCs w:val="24"/>
        </w:rPr>
        <w:t>Awolope</w:t>
      </w:r>
      <w:proofErr w:type="spellEnd"/>
      <w:r w:rsidRPr="0040532F">
        <w:rPr>
          <w:rFonts w:ascii="Times New Roman" w:hAnsi="Times New Roman" w:cs="Times New Roman"/>
          <w:sz w:val="24"/>
          <w:szCs w:val="24"/>
        </w:rPr>
        <w:t xml:space="preserve">, R. (2023). Biosynthesis, Characterization, and Antimicrobial Assessment of Metal Nanoparticles from Dryopteris </w:t>
      </w:r>
      <w:proofErr w:type="spellStart"/>
      <w:r w:rsidRPr="0040532F">
        <w:rPr>
          <w:rFonts w:ascii="Times New Roman" w:hAnsi="Times New Roman" w:cs="Times New Roman"/>
          <w:sz w:val="24"/>
          <w:szCs w:val="24"/>
        </w:rPr>
        <w:t>manniana</w:t>
      </w:r>
      <w:proofErr w:type="spellEnd"/>
      <w:r w:rsidRPr="0040532F">
        <w:rPr>
          <w:rFonts w:ascii="Times New Roman" w:hAnsi="Times New Roman" w:cs="Times New Roman"/>
          <w:sz w:val="24"/>
          <w:szCs w:val="24"/>
        </w:rPr>
        <w:t xml:space="preserve"> (Hook.) C. </w:t>
      </w:r>
      <w:proofErr w:type="spellStart"/>
      <w:r w:rsidRPr="0040532F">
        <w:rPr>
          <w:rFonts w:ascii="Times New Roman" w:hAnsi="Times New Roman" w:cs="Times New Roman"/>
          <w:sz w:val="24"/>
          <w:szCs w:val="24"/>
        </w:rPr>
        <w:t>Chr</w:t>
      </w:r>
      <w:proofErr w:type="spellEnd"/>
      <w:r w:rsidRPr="0040532F">
        <w:rPr>
          <w:rFonts w:ascii="Times New Roman" w:hAnsi="Times New Roman" w:cs="Times New Roman"/>
          <w:sz w:val="24"/>
          <w:szCs w:val="24"/>
        </w:rPr>
        <w:t xml:space="preserve"> Leaf Extract. Bulletin of Pharmaceutical Sciences Assiut, 46(1), 225-238.</w:t>
      </w:r>
    </w:p>
    <w:p w14:paraId="16B66E56" w14:textId="77777777" w:rsidR="0040532F" w:rsidRPr="0040532F" w:rsidRDefault="0040532F" w:rsidP="00F277F3">
      <w:pPr>
        <w:autoSpaceDE w:val="0"/>
        <w:autoSpaceDN w:val="0"/>
        <w:adjustRightInd w:val="0"/>
        <w:spacing w:after="240" w:line="240" w:lineRule="auto"/>
        <w:ind w:left="720" w:hanging="720"/>
        <w:jc w:val="both"/>
        <w:rPr>
          <w:rFonts w:ascii="Times New Roman" w:hAnsi="Times New Roman" w:cs="Times New Roman"/>
          <w:color w:val="000000"/>
          <w:sz w:val="24"/>
          <w:szCs w:val="24"/>
        </w:rPr>
      </w:pPr>
      <w:r w:rsidRPr="0040532F">
        <w:rPr>
          <w:rFonts w:ascii="Times New Roman" w:hAnsi="Times New Roman" w:cs="Times New Roman"/>
          <w:color w:val="000000"/>
          <w:sz w:val="24"/>
          <w:szCs w:val="24"/>
        </w:rPr>
        <w:lastRenderedPageBreak/>
        <w:t xml:space="preserve">Emmanuel, M., </w:t>
      </w:r>
      <w:proofErr w:type="spellStart"/>
      <w:r w:rsidRPr="0040532F">
        <w:rPr>
          <w:rFonts w:ascii="Times New Roman" w:hAnsi="Times New Roman" w:cs="Times New Roman"/>
          <w:color w:val="000000"/>
          <w:sz w:val="24"/>
          <w:szCs w:val="24"/>
        </w:rPr>
        <w:t>Nwufo</w:t>
      </w:r>
      <w:proofErr w:type="spellEnd"/>
      <w:r w:rsidRPr="0040532F">
        <w:rPr>
          <w:rFonts w:ascii="Times New Roman" w:hAnsi="Times New Roman" w:cs="Times New Roman"/>
          <w:color w:val="000000"/>
          <w:sz w:val="24"/>
          <w:szCs w:val="24"/>
        </w:rPr>
        <w:t xml:space="preserve">, B.T., and </w:t>
      </w:r>
      <w:proofErr w:type="spellStart"/>
      <w:r w:rsidRPr="0040532F">
        <w:rPr>
          <w:rFonts w:ascii="Times New Roman" w:hAnsi="Times New Roman" w:cs="Times New Roman"/>
          <w:color w:val="000000"/>
          <w:sz w:val="24"/>
          <w:szCs w:val="24"/>
        </w:rPr>
        <w:t>Ekwenchi</w:t>
      </w:r>
      <w:proofErr w:type="spellEnd"/>
      <w:r w:rsidRPr="0040532F">
        <w:rPr>
          <w:rFonts w:ascii="Times New Roman" w:hAnsi="Times New Roman" w:cs="Times New Roman"/>
          <w:color w:val="000000"/>
          <w:sz w:val="24"/>
          <w:szCs w:val="24"/>
        </w:rPr>
        <w:t xml:space="preserve">, M.M. (2018). Inhibiting effect of </w:t>
      </w:r>
      <w:proofErr w:type="spellStart"/>
      <w:r w:rsidRPr="0040532F">
        <w:rPr>
          <w:rFonts w:ascii="Times New Roman" w:hAnsi="Times New Roman" w:cs="Times New Roman"/>
          <w:color w:val="000000"/>
          <w:sz w:val="24"/>
          <w:szCs w:val="24"/>
        </w:rPr>
        <w:t>dioctyPythalate</w:t>
      </w:r>
      <w:proofErr w:type="spellEnd"/>
      <w:r w:rsidRPr="0040532F">
        <w:rPr>
          <w:rFonts w:ascii="Times New Roman" w:hAnsi="Times New Roman" w:cs="Times New Roman"/>
          <w:color w:val="000000"/>
          <w:sz w:val="24"/>
          <w:szCs w:val="24"/>
        </w:rPr>
        <w:t xml:space="preserve"> on the corrosion of mild steel in 1.0M Hydrochloric acid solution. Open Access Library Journal,</w:t>
      </w:r>
      <w:r w:rsidRPr="0040532F">
        <w:rPr>
          <w:rFonts w:ascii="Times New Roman" w:hAnsi="Times New Roman" w:cs="Times New Roman"/>
          <w:i/>
          <w:color w:val="000000"/>
          <w:sz w:val="24"/>
          <w:szCs w:val="24"/>
        </w:rPr>
        <w:t xml:space="preserve"> </w:t>
      </w:r>
      <w:r w:rsidRPr="0040532F">
        <w:rPr>
          <w:rFonts w:ascii="Times New Roman" w:hAnsi="Times New Roman" w:cs="Times New Roman"/>
          <w:b/>
          <w:color w:val="000000"/>
          <w:sz w:val="24"/>
          <w:szCs w:val="24"/>
        </w:rPr>
        <w:t>5</w:t>
      </w:r>
      <w:r w:rsidRPr="0040532F">
        <w:rPr>
          <w:rFonts w:ascii="Times New Roman" w:hAnsi="Times New Roman" w:cs="Times New Roman"/>
          <w:color w:val="000000"/>
          <w:sz w:val="24"/>
          <w:szCs w:val="24"/>
        </w:rPr>
        <w:t>: 4927.</w:t>
      </w:r>
    </w:p>
    <w:p w14:paraId="6FB39E40" w14:textId="77777777" w:rsidR="0040532F" w:rsidRPr="0040532F" w:rsidRDefault="0040532F" w:rsidP="00F277F3">
      <w:pPr>
        <w:spacing w:line="240" w:lineRule="auto"/>
        <w:ind w:left="720" w:hanging="720"/>
        <w:jc w:val="both"/>
        <w:rPr>
          <w:rFonts w:ascii="Times New Roman" w:hAnsi="Times New Roman" w:cs="Times New Roman"/>
          <w:sz w:val="24"/>
          <w:szCs w:val="24"/>
        </w:rPr>
      </w:pPr>
      <w:proofErr w:type="spellStart"/>
      <w:r w:rsidRPr="0040532F">
        <w:rPr>
          <w:rFonts w:ascii="Times New Roman" w:hAnsi="Times New Roman" w:cs="Times New Roman"/>
          <w:sz w:val="24"/>
          <w:szCs w:val="24"/>
        </w:rPr>
        <w:t>Elsamra</w:t>
      </w:r>
      <w:proofErr w:type="spellEnd"/>
      <w:r w:rsidRPr="0040532F">
        <w:rPr>
          <w:rFonts w:ascii="Times New Roman" w:hAnsi="Times New Roman" w:cs="Times New Roman"/>
          <w:sz w:val="24"/>
          <w:szCs w:val="24"/>
        </w:rPr>
        <w:t xml:space="preserve">, R. M. I., Masoud, M. S., </w:t>
      </w:r>
      <w:proofErr w:type="spellStart"/>
      <w:r w:rsidRPr="0040532F">
        <w:rPr>
          <w:rFonts w:ascii="Times New Roman" w:hAnsi="Times New Roman" w:cs="Times New Roman"/>
          <w:sz w:val="24"/>
          <w:szCs w:val="24"/>
        </w:rPr>
        <w:t>Zidan</w:t>
      </w:r>
      <w:proofErr w:type="spellEnd"/>
      <w:r w:rsidRPr="0040532F">
        <w:rPr>
          <w:rFonts w:ascii="Times New Roman" w:hAnsi="Times New Roman" w:cs="Times New Roman"/>
          <w:sz w:val="24"/>
          <w:szCs w:val="24"/>
        </w:rPr>
        <w:t xml:space="preserve">, A. A., El </w:t>
      </w:r>
      <w:proofErr w:type="spellStart"/>
      <w:r w:rsidRPr="0040532F">
        <w:rPr>
          <w:rFonts w:ascii="Times New Roman" w:hAnsi="Times New Roman" w:cs="Times New Roman"/>
          <w:sz w:val="24"/>
          <w:szCs w:val="24"/>
        </w:rPr>
        <w:t>Zokm</w:t>
      </w:r>
      <w:proofErr w:type="spellEnd"/>
      <w:r w:rsidRPr="0040532F">
        <w:rPr>
          <w:rFonts w:ascii="Times New Roman" w:hAnsi="Times New Roman" w:cs="Times New Roman"/>
          <w:sz w:val="24"/>
          <w:szCs w:val="24"/>
        </w:rPr>
        <w:t xml:space="preserve">, G. M., &amp; </w:t>
      </w:r>
      <w:proofErr w:type="spellStart"/>
      <w:r w:rsidRPr="0040532F">
        <w:rPr>
          <w:rFonts w:ascii="Times New Roman" w:hAnsi="Times New Roman" w:cs="Times New Roman"/>
          <w:sz w:val="24"/>
          <w:szCs w:val="24"/>
        </w:rPr>
        <w:t>Okbah</w:t>
      </w:r>
      <w:proofErr w:type="spellEnd"/>
      <w:r w:rsidRPr="0040532F">
        <w:rPr>
          <w:rFonts w:ascii="Times New Roman" w:hAnsi="Times New Roman" w:cs="Times New Roman"/>
          <w:sz w:val="24"/>
          <w:szCs w:val="24"/>
        </w:rPr>
        <w:t xml:space="preserve">, M. A. (2024). Green synthesis of nanostructured zinc oxide by </w:t>
      </w:r>
      <w:proofErr w:type="spellStart"/>
      <w:r w:rsidRPr="0040532F">
        <w:rPr>
          <w:rFonts w:ascii="Times New Roman" w:hAnsi="Times New Roman" w:cs="Times New Roman"/>
          <w:sz w:val="24"/>
          <w:szCs w:val="24"/>
        </w:rPr>
        <w:t>Ocimum</w:t>
      </w:r>
      <w:proofErr w:type="spellEnd"/>
      <w:r w:rsidRPr="0040532F">
        <w:rPr>
          <w:rFonts w:ascii="Times New Roman" w:hAnsi="Times New Roman" w:cs="Times New Roman"/>
          <w:sz w:val="24"/>
          <w:szCs w:val="24"/>
        </w:rPr>
        <w:t xml:space="preserve"> </w:t>
      </w:r>
      <w:proofErr w:type="spellStart"/>
      <w:r w:rsidRPr="0040532F">
        <w:rPr>
          <w:rFonts w:ascii="Times New Roman" w:hAnsi="Times New Roman" w:cs="Times New Roman"/>
          <w:sz w:val="24"/>
          <w:szCs w:val="24"/>
        </w:rPr>
        <w:t>tenuiflorum</w:t>
      </w:r>
      <w:proofErr w:type="spellEnd"/>
      <w:r w:rsidRPr="0040532F">
        <w:rPr>
          <w:rFonts w:ascii="Times New Roman" w:hAnsi="Times New Roman" w:cs="Times New Roman"/>
          <w:sz w:val="24"/>
          <w:szCs w:val="24"/>
        </w:rPr>
        <w:t xml:space="preserve"> extract: Characterization, adsorption modeling, cytotoxic screening, and metal ions adsorption applications. Biomass Conversion and Biorefinery, 14, 16843–16856.</w:t>
      </w:r>
    </w:p>
    <w:p w14:paraId="58CAE241" w14:textId="77777777" w:rsidR="0040532F" w:rsidRPr="0040532F" w:rsidRDefault="0040532F" w:rsidP="00F277F3">
      <w:pPr>
        <w:spacing w:line="240" w:lineRule="auto"/>
        <w:ind w:left="720" w:hanging="720"/>
        <w:jc w:val="both"/>
        <w:rPr>
          <w:rFonts w:ascii="Times New Roman" w:hAnsi="Times New Roman" w:cs="Times New Roman"/>
          <w:sz w:val="24"/>
          <w:szCs w:val="24"/>
        </w:rPr>
      </w:pPr>
      <w:proofErr w:type="spellStart"/>
      <w:r w:rsidRPr="0040532F">
        <w:rPr>
          <w:rFonts w:ascii="Times New Roman" w:hAnsi="Times New Roman" w:cs="Times New Roman"/>
          <w:color w:val="000000"/>
          <w:sz w:val="24"/>
          <w:szCs w:val="24"/>
        </w:rPr>
        <w:t>Ghaedi</w:t>
      </w:r>
      <w:proofErr w:type="spellEnd"/>
      <w:r w:rsidRPr="0040532F">
        <w:rPr>
          <w:rFonts w:ascii="Times New Roman" w:hAnsi="Times New Roman" w:cs="Times New Roman"/>
          <w:color w:val="000000"/>
          <w:sz w:val="24"/>
          <w:szCs w:val="24"/>
        </w:rPr>
        <w:t xml:space="preserve">, M. A., </w:t>
      </w:r>
      <w:proofErr w:type="spellStart"/>
      <w:r w:rsidRPr="0040532F">
        <w:rPr>
          <w:rFonts w:ascii="Times New Roman" w:hAnsi="Times New Roman" w:cs="Times New Roman"/>
          <w:color w:val="000000"/>
          <w:sz w:val="24"/>
          <w:szCs w:val="24"/>
        </w:rPr>
        <w:t>Hajjati</w:t>
      </w:r>
      <w:proofErr w:type="spellEnd"/>
      <w:r w:rsidRPr="0040532F">
        <w:rPr>
          <w:rFonts w:ascii="Times New Roman" w:hAnsi="Times New Roman" w:cs="Times New Roman"/>
          <w:color w:val="000000"/>
          <w:sz w:val="24"/>
          <w:szCs w:val="24"/>
        </w:rPr>
        <w:t xml:space="preserve">, S.A. Z. Mahmudi, </w:t>
      </w:r>
      <w:proofErr w:type="gramStart"/>
      <w:r w:rsidRPr="0040532F">
        <w:rPr>
          <w:rFonts w:ascii="Times New Roman" w:hAnsi="Times New Roman" w:cs="Times New Roman"/>
          <w:sz w:val="24"/>
          <w:szCs w:val="24"/>
        </w:rPr>
        <w:t>A..</w:t>
      </w:r>
      <w:proofErr w:type="gramEnd"/>
      <w:r w:rsidRPr="0040532F">
        <w:rPr>
          <w:rFonts w:ascii="Times New Roman" w:hAnsi="Times New Roman" w:cs="Times New Roman"/>
          <w:sz w:val="24"/>
          <w:szCs w:val="24"/>
        </w:rPr>
        <w:t xml:space="preserve"> Tyagi, B.,</w:t>
      </w:r>
      <w:r w:rsidRPr="0040532F">
        <w:rPr>
          <w:rFonts w:ascii="Times New Roman" w:hAnsi="Times New Roman" w:cs="Times New Roman"/>
          <w:color w:val="000000"/>
          <w:sz w:val="24"/>
          <w:szCs w:val="24"/>
        </w:rPr>
        <w:t xml:space="preserve"> Shilpi, A. B. A., </w:t>
      </w:r>
      <w:proofErr w:type="spellStart"/>
      <w:r w:rsidRPr="0040532F">
        <w:rPr>
          <w:rFonts w:ascii="Times New Roman" w:hAnsi="Times New Roman" w:cs="Times New Roman"/>
          <w:color w:val="000000"/>
          <w:sz w:val="24"/>
          <w:szCs w:val="24"/>
        </w:rPr>
        <w:t>Maity</w:t>
      </w:r>
      <w:proofErr w:type="spellEnd"/>
      <w:r w:rsidRPr="0040532F">
        <w:rPr>
          <w:rFonts w:ascii="Times New Roman" w:hAnsi="Times New Roman" w:cs="Times New Roman"/>
          <w:color w:val="000000"/>
          <w:sz w:val="24"/>
          <w:szCs w:val="24"/>
        </w:rPr>
        <w:t xml:space="preserve">, V.K. G. (2015) </w:t>
      </w:r>
      <w:r w:rsidRPr="0040532F">
        <w:rPr>
          <w:rFonts w:ascii="Times New Roman" w:hAnsi="Times New Roman" w:cs="Times New Roman"/>
          <w:sz w:val="24"/>
          <w:szCs w:val="24"/>
        </w:rPr>
        <w:t>Modeling of Competitive Ultrasonic Assisted Removal of the Dyes – Methylene Blue and Safranin-O using Fe</w:t>
      </w:r>
      <w:r w:rsidRPr="0040532F">
        <w:rPr>
          <w:rFonts w:ascii="Times New Roman" w:hAnsi="Times New Roman" w:cs="Times New Roman"/>
          <w:sz w:val="24"/>
          <w:szCs w:val="24"/>
          <w:vertAlign w:val="subscript"/>
        </w:rPr>
        <w:t>3</w:t>
      </w:r>
      <w:r w:rsidRPr="0040532F">
        <w:rPr>
          <w:rFonts w:ascii="Times New Roman" w:hAnsi="Times New Roman" w:cs="Times New Roman"/>
          <w:sz w:val="24"/>
          <w:szCs w:val="24"/>
        </w:rPr>
        <w:t>O</w:t>
      </w:r>
      <w:r w:rsidRPr="0040532F">
        <w:rPr>
          <w:rFonts w:ascii="Times New Roman" w:hAnsi="Times New Roman" w:cs="Times New Roman"/>
          <w:sz w:val="24"/>
          <w:szCs w:val="24"/>
          <w:vertAlign w:val="subscript"/>
        </w:rPr>
        <w:t>4</w:t>
      </w:r>
      <w:r w:rsidRPr="0040532F">
        <w:rPr>
          <w:rFonts w:ascii="Times New Roman" w:hAnsi="Times New Roman" w:cs="Times New Roman"/>
          <w:sz w:val="24"/>
          <w:szCs w:val="24"/>
        </w:rPr>
        <w:t xml:space="preserve"> Nanopartic</w:t>
      </w:r>
      <w:r w:rsidRPr="0040532F">
        <w:rPr>
          <w:rFonts w:ascii="Times New Roman" w:hAnsi="Times New Roman" w:cs="Times New Roman"/>
          <w:i/>
          <w:sz w:val="24"/>
          <w:szCs w:val="24"/>
        </w:rPr>
        <w:t xml:space="preserve">les. Chemical Engineering, Journal </w:t>
      </w:r>
      <w:r w:rsidRPr="00B9216C">
        <w:rPr>
          <w:rFonts w:ascii="Times New Roman" w:hAnsi="Times New Roman" w:cs="Times New Roman"/>
          <w:sz w:val="24"/>
          <w:szCs w:val="24"/>
        </w:rPr>
        <w:t>268</w:t>
      </w:r>
      <w:r w:rsidRPr="0040532F">
        <w:rPr>
          <w:rFonts w:ascii="Times New Roman" w:hAnsi="Times New Roman" w:cs="Times New Roman"/>
          <w:sz w:val="24"/>
          <w:szCs w:val="24"/>
        </w:rPr>
        <w:t>: 28–37.</w:t>
      </w:r>
    </w:p>
    <w:p w14:paraId="7A56ABC1" w14:textId="77777777" w:rsidR="0040532F" w:rsidRPr="0040532F" w:rsidRDefault="0040532F" w:rsidP="00F277F3">
      <w:pPr>
        <w:spacing w:line="240" w:lineRule="auto"/>
        <w:ind w:left="720" w:hanging="720"/>
        <w:rPr>
          <w:rFonts w:ascii="Times New Roman" w:hAnsi="Times New Roman" w:cs="Times New Roman"/>
          <w:sz w:val="24"/>
          <w:szCs w:val="24"/>
        </w:rPr>
      </w:pPr>
      <w:r w:rsidRPr="0040532F">
        <w:rPr>
          <w:rFonts w:ascii="Times New Roman" w:hAnsi="Times New Roman" w:cs="Times New Roman"/>
          <w:sz w:val="24"/>
          <w:szCs w:val="24"/>
        </w:rPr>
        <w:t>Ibrahim E., Laszlo, E, Jong-Ho, K and Ho Kyong, S. (2012) Adsorption and photocatalytic degradation of Methylene Blue over Hydrogen-</w:t>
      </w:r>
      <w:proofErr w:type="spellStart"/>
      <w:r w:rsidRPr="0040532F">
        <w:rPr>
          <w:rFonts w:ascii="Times New Roman" w:hAnsi="Times New Roman" w:cs="Times New Roman"/>
          <w:sz w:val="24"/>
          <w:szCs w:val="24"/>
        </w:rPr>
        <w:t>Titanate</w:t>
      </w:r>
      <w:proofErr w:type="spellEnd"/>
      <w:r w:rsidRPr="0040532F">
        <w:rPr>
          <w:rFonts w:ascii="Times New Roman" w:hAnsi="Times New Roman" w:cs="Times New Roman"/>
          <w:sz w:val="24"/>
          <w:szCs w:val="24"/>
        </w:rPr>
        <w:t xml:space="preserve"> </w:t>
      </w:r>
      <w:proofErr w:type="gramStart"/>
      <w:r w:rsidRPr="0040532F">
        <w:rPr>
          <w:rFonts w:ascii="Times New Roman" w:hAnsi="Times New Roman" w:cs="Times New Roman"/>
          <w:sz w:val="24"/>
          <w:szCs w:val="24"/>
        </w:rPr>
        <w:t xml:space="preserve">1  </w:t>
      </w:r>
      <w:proofErr w:type="spellStart"/>
      <w:r w:rsidRPr="0040532F">
        <w:rPr>
          <w:rFonts w:ascii="Times New Roman" w:hAnsi="Times New Roman" w:cs="Times New Roman"/>
          <w:sz w:val="24"/>
          <w:szCs w:val="24"/>
        </w:rPr>
        <w:t>nanofibres</w:t>
      </w:r>
      <w:proofErr w:type="spellEnd"/>
      <w:proofErr w:type="gramEnd"/>
      <w:r w:rsidRPr="0040532F">
        <w:rPr>
          <w:rFonts w:ascii="Times New Roman" w:hAnsi="Times New Roman" w:cs="Times New Roman"/>
          <w:sz w:val="24"/>
          <w:szCs w:val="24"/>
        </w:rPr>
        <w:t xml:space="preserve"> produced by a peroxide method. Faculty of Engineering and Information Technology, University of Technology, Sydney </w:t>
      </w:r>
      <w:proofErr w:type="gramStart"/>
      <w:r w:rsidRPr="0040532F">
        <w:rPr>
          <w:rFonts w:ascii="Times New Roman" w:hAnsi="Times New Roman" w:cs="Times New Roman"/>
          <w:sz w:val="24"/>
          <w:szCs w:val="24"/>
        </w:rPr>
        <w:t>6  (</w:t>
      </w:r>
      <w:proofErr w:type="gramEnd"/>
      <w:r w:rsidRPr="0040532F">
        <w:rPr>
          <w:rFonts w:ascii="Times New Roman" w:hAnsi="Times New Roman" w:cs="Times New Roman"/>
          <w:sz w:val="24"/>
          <w:szCs w:val="24"/>
        </w:rPr>
        <w:t xml:space="preserve">UTS), PO Box 123, Broadway, 2007 Australia </w:t>
      </w:r>
    </w:p>
    <w:p w14:paraId="6A080AA4" w14:textId="77777777" w:rsidR="0040532F" w:rsidRPr="0040532F" w:rsidRDefault="0040532F" w:rsidP="00F277F3">
      <w:pPr>
        <w:spacing w:line="240" w:lineRule="auto"/>
        <w:ind w:left="720" w:hanging="720"/>
        <w:jc w:val="both"/>
        <w:rPr>
          <w:rFonts w:ascii="Times New Roman" w:hAnsi="Times New Roman" w:cs="Times New Roman"/>
          <w:sz w:val="24"/>
          <w:szCs w:val="24"/>
        </w:rPr>
      </w:pPr>
      <w:proofErr w:type="spellStart"/>
      <w:r w:rsidRPr="0040532F">
        <w:rPr>
          <w:rFonts w:ascii="Times New Roman" w:hAnsi="Times New Roman" w:cs="Times New Roman"/>
          <w:sz w:val="24"/>
          <w:szCs w:val="24"/>
        </w:rPr>
        <w:t>Kambiré</w:t>
      </w:r>
      <w:proofErr w:type="spellEnd"/>
      <w:r w:rsidRPr="0040532F">
        <w:rPr>
          <w:rFonts w:ascii="Times New Roman" w:hAnsi="Times New Roman" w:cs="Times New Roman"/>
          <w:sz w:val="24"/>
          <w:szCs w:val="24"/>
        </w:rPr>
        <w:t xml:space="preserve">, O., </w:t>
      </w:r>
      <w:proofErr w:type="spellStart"/>
      <w:r w:rsidRPr="0040532F">
        <w:rPr>
          <w:rFonts w:ascii="Times New Roman" w:hAnsi="Times New Roman" w:cs="Times New Roman"/>
          <w:sz w:val="24"/>
          <w:szCs w:val="24"/>
        </w:rPr>
        <w:t>Kouakou</w:t>
      </w:r>
      <w:proofErr w:type="spellEnd"/>
      <w:r w:rsidRPr="0040532F">
        <w:rPr>
          <w:rFonts w:ascii="Times New Roman" w:hAnsi="Times New Roman" w:cs="Times New Roman"/>
          <w:sz w:val="24"/>
          <w:szCs w:val="24"/>
        </w:rPr>
        <w:t xml:space="preserve">, Y.U., </w:t>
      </w:r>
      <w:proofErr w:type="spellStart"/>
      <w:r w:rsidRPr="0040532F">
        <w:rPr>
          <w:rFonts w:ascii="Times New Roman" w:hAnsi="Times New Roman" w:cs="Times New Roman"/>
          <w:sz w:val="24"/>
          <w:szCs w:val="24"/>
        </w:rPr>
        <w:t>Kouyaté</w:t>
      </w:r>
      <w:proofErr w:type="spellEnd"/>
      <w:r w:rsidRPr="0040532F">
        <w:rPr>
          <w:rFonts w:ascii="Times New Roman" w:hAnsi="Times New Roman" w:cs="Times New Roman"/>
          <w:sz w:val="24"/>
          <w:szCs w:val="24"/>
        </w:rPr>
        <w:t xml:space="preserve">, A., Sadia, S.P., </w:t>
      </w:r>
      <w:proofErr w:type="spellStart"/>
      <w:r w:rsidRPr="0040532F">
        <w:rPr>
          <w:rFonts w:ascii="Times New Roman" w:hAnsi="Times New Roman" w:cs="Times New Roman"/>
          <w:sz w:val="24"/>
          <w:szCs w:val="24"/>
        </w:rPr>
        <w:t>Kouadio</w:t>
      </w:r>
      <w:proofErr w:type="spellEnd"/>
      <w:r w:rsidRPr="0040532F">
        <w:rPr>
          <w:rFonts w:ascii="Times New Roman" w:hAnsi="Times New Roman" w:cs="Times New Roman"/>
          <w:sz w:val="24"/>
          <w:szCs w:val="24"/>
        </w:rPr>
        <w:t xml:space="preserve">, K. E., </w:t>
      </w:r>
      <w:proofErr w:type="spellStart"/>
      <w:r w:rsidRPr="0040532F">
        <w:rPr>
          <w:rFonts w:ascii="Times New Roman" w:hAnsi="Times New Roman" w:cs="Times New Roman"/>
          <w:sz w:val="24"/>
          <w:szCs w:val="24"/>
        </w:rPr>
        <w:t>Kimou</w:t>
      </w:r>
      <w:proofErr w:type="spellEnd"/>
      <w:r w:rsidRPr="0040532F">
        <w:rPr>
          <w:rFonts w:ascii="Times New Roman" w:hAnsi="Times New Roman" w:cs="Times New Roman"/>
          <w:sz w:val="24"/>
          <w:szCs w:val="24"/>
        </w:rPr>
        <w:t xml:space="preserve">, K.J. and </w:t>
      </w:r>
      <w:proofErr w:type="spellStart"/>
      <w:r w:rsidRPr="0040532F">
        <w:rPr>
          <w:rFonts w:ascii="Times New Roman" w:hAnsi="Times New Roman" w:cs="Times New Roman"/>
          <w:sz w:val="24"/>
          <w:szCs w:val="24"/>
        </w:rPr>
        <w:t>Koné</w:t>
      </w:r>
      <w:proofErr w:type="spellEnd"/>
      <w:r w:rsidRPr="0040532F">
        <w:rPr>
          <w:rFonts w:ascii="Times New Roman" w:hAnsi="Times New Roman" w:cs="Times New Roman"/>
          <w:sz w:val="24"/>
          <w:szCs w:val="24"/>
        </w:rPr>
        <w:t xml:space="preserve">, S. (2021) Removal of Rhodamine B from Aqueous Solution by Adsorption on Corn Cobs Activated Carbon.  </w:t>
      </w:r>
      <w:r w:rsidRPr="0040532F">
        <w:rPr>
          <w:rFonts w:ascii="Times New Roman" w:hAnsi="Times New Roman" w:cs="Times New Roman"/>
          <w:i/>
          <w:iCs/>
          <w:sz w:val="24"/>
          <w:szCs w:val="24"/>
        </w:rPr>
        <w:t xml:space="preserve">Mediterranean Journal of Chemistry  </w:t>
      </w:r>
      <w:r w:rsidRPr="0040532F">
        <w:rPr>
          <w:rFonts w:ascii="Times New Roman" w:hAnsi="Times New Roman" w:cs="Times New Roman"/>
          <w:sz w:val="24"/>
          <w:szCs w:val="24"/>
        </w:rPr>
        <w:t xml:space="preserve"> 11(3), 271-281</w:t>
      </w:r>
    </w:p>
    <w:p w14:paraId="518D1543" w14:textId="77777777" w:rsidR="0040532F" w:rsidRPr="0040532F" w:rsidRDefault="0040532F" w:rsidP="00F277F3">
      <w:pPr>
        <w:spacing w:line="240" w:lineRule="auto"/>
        <w:ind w:left="720" w:hanging="720"/>
        <w:jc w:val="both"/>
        <w:rPr>
          <w:rFonts w:ascii="Times New Roman" w:hAnsi="Times New Roman" w:cs="Times New Roman"/>
          <w:sz w:val="24"/>
          <w:szCs w:val="24"/>
        </w:rPr>
      </w:pPr>
      <w:r w:rsidRPr="0040532F">
        <w:rPr>
          <w:rFonts w:ascii="Times New Roman" w:hAnsi="Times New Roman" w:cs="Times New Roman"/>
          <w:sz w:val="24"/>
          <w:szCs w:val="24"/>
        </w:rPr>
        <w:t xml:space="preserve">Khan, M. Z. K., Tarek, F. K., </w:t>
      </w:r>
      <w:proofErr w:type="spellStart"/>
      <w:r w:rsidRPr="0040532F">
        <w:rPr>
          <w:rFonts w:ascii="Times New Roman" w:hAnsi="Times New Roman" w:cs="Times New Roman"/>
          <w:sz w:val="24"/>
          <w:szCs w:val="24"/>
        </w:rPr>
        <w:t>Hossen</w:t>
      </w:r>
      <w:proofErr w:type="spellEnd"/>
      <w:r w:rsidRPr="0040532F">
        <w:rPr>
          <w:rFonts w:ascii="Times New Roman" w:hAnsi="Times New Roman" w:cs="Times New Roman"/>
          <w:sz w:val="24"/>
          <w:szCs w:val="24"/>
        </w:rPr>
        <w:t xml:space="preserve">, M. N. and </w:t>
      </w:r>
      <w:proofErr w:type="spellStart"/>
      <w:r w:rsidRPr="0040532F">
        <w:rPr>
          <w:rFonts w:ascii="Times New Roman" w:hAnsi="Times New Roman" w:cs="Times New Roman"/>
          <w:sz w:val="24"/>
          <w:szCs w:val="24"/>
        </w:rPr>
        <w:t>Roki</w:t>
      </w:r>
      <w:proofErr w:type="spellEnd"/>
      <w:r w:rsidRPr="0040532F">
        <w:rPr>
          <w:rFonts w:ascii="Times New Roman" w:hAnsi="Times New Roman" w:cs="Times New Roman"/>
          <w:sz w:val="24"/>
          <w:szCs w:val="24"/>
        </w:rPr>
        <w:t xml:space="preserve">, A. M. (2018) Green Synthesis and Characterization of Silver Nanoparticles Using Coriandrum Sativum Leaf Extract. </w:t>
      </w:r>
      <w:r w:rsidRPr="0040532F">
        <w:rPr>
          <w:rFonts w:ascii="Times New Roman" w:hAnsi="Times New Roman" w:cs="Times New Roman"/>
          <w:i/>
          <w:sz w:val="24"/>
          <w:szCs w:val="24"/>
        </w:rPr>
        <w:t>Journal of Engineering Science and Technology</w:t>
      </w:r>
      <w:r w:rsidRPr="0040532F">
        <w:rPr>
          <w:rFonts w:ascii="Times New Roman" w:hAnsi="Times New Roman" w:cs="Times New Roman"/>
          <w:sz w:val="24"/>
          <w:szCs w:val="24"/>
        </w:rPr>
        <w:t>.</w:t>
      </w:r>
      <w:r w:rsidRPr="0040532F">
        <w:rPr>
          <w:rFonts w:ascii="Times New Roman" w:hAnsi="Times New Roman" w:cs="Times New Roman"/>
          <w:b/>
          <w:sz w:val="24"/>
          <w:szCs w:val="24"/>
        </w:rPr>
        <w:t>13</w:t>
      </w:r>
      <w:r w:rsidRPr="0040532F">
        <w:rPr>
          <w:rFonts w:ascii="Times New Roman" w:hAnsi="Times New Roman" w:cs="Times New Roman"/>
          <w:sz w:val="24"/>
          <w:szCs w:val="24"/>
        </w:rPr>
        <w:t xml:space="preserve"> (1):158-166. </w:t>
      </w:r>
    </w:p>
    <w:p w14:paraId="2C758375" w14:textId="77777777" w:rsidR="0040532F" w:rsidRPr="0040532F" w:rsidRDefault="0040532F" w:rsidP="00F277F3">
      <w:pPr>
        <w:autoSpaceDE w:val="0"/>
        <w:autoSpaceDN w:val="0"/>
        <w:adjustRightInd w:val="0"/>
        <w:spacing w:after="240" w:line="240" w:lineRule="auto"/>
        <w:ind w:left="720" w:hanging="720"/>
        <w:jc w:val="both"/>
        <w:rPr>
          <w:rFonts w:ascii="Times New Roman" w:hAnsi="Times New Roman" w:cs="Times New Roman"/>
          <w:color w:val="000000"/>
          <w:sz w:val="24"/>
          <w:szCs w:val="24"/>
        </w:rPr>
      </w:pPr>
      <w:proofErr w:type="spellStart"/>
      <w:r w:rsidRPr="0040532F">
        <w:rPr>
          <w:rFonts w:ascii="Times New Roman" w:hAnsi="Times New Roman" w:cs="Times New Roman"/>
          <w:color w:val="000000"/>
          <w:sz w:val="24"/>
          <w:szCs w:val="24"/>
        </w:rPr>
        <w:t>Kiranmai</w:t>
      </w:r>
      <w:proofErr w:type="spellEnd"/>
      <w:r w:rsidRPr="0040532F">
        <w:rPr>
          <w:rFonts w:ascii="Times New Roman" w:hAnsi="Times New Roman" w:cs="Times New Roman"/>
          <w:color w:val="000000"/>
          <w:sz w:val="24"/>
          <w:szCs w:val="24"/>
        </w:rPr>
        <w:t xml:space="preserve">, M., </w:t>
      </w:r>
      <w:proofErr w:type="spellStart"/>
      <w:r w:rsidRPr="0040532F">
        <w:rPr>
          <w:rFonts w:ascii="Times New Roman" w:hAnsi="Times New Roman" w:cs="Times New Roman"/>
          <w:color w:val="000000"/>
          <w:sz w:val="24"/>
          <w:szCs w:val="24"/>
        </w:rPr>
        <w:t>Keethi</w:t>
      </w:r>
      <w:proofErr w:type="spellEnd"/>
      <w:r w:rsidRPr="0040532F">
        <w:rPr>
          <w:rFonts w:ascii="Times New Roman" w:hAnsi="Times New Roman" w:cs="Times New Roman"/>
          <w:color w:val="000000"/>
          <w:sz w:val="24"/>
          <w:szCs w:val="24"/>
        </w:rPr>
        <w:t xml:space="preserve">, K., Charla, N., </w:t>
      </w:r>
      <w:proofErr w:type="spellStart"/>
      <w:r w:rsidRPr="0040532F">
        <w:rPr>
          <w:rFonts w:ascii="Times New Roman" w:hAnsi="Times New Roman" w:cs="Times New Roman"/>
          <w:color w:val="000000"/>
          <w:sz w:val="24"/>
          <w:szCs w:val="24"/>
        </w:rPr>
        <w:t>Keesara</w:t>
      </w:r>
      <w:proofErr w:type="spellEnd"/>
      <w:r w:rsidRPr="0040532F">
        <w:rPr>
          <w:rFonts w:ascii="Times New Roman" w:hAnsi="Times New Roman" w:cs="Times New Roman"/>
          <w:color w:val="000000"/>
          <w:sz w:val="24"/>
          <w:szCs w:val="24"/>
        </w:rPr>
        <w:t xml:space="preserve">, S., Fatima, P. B. and Umar, B. (2017).  Green synthesis of stable copper nanoparticles and synergistic activity with antibiotics” </w:t>
      </w:r>
      <w:r w:rsidRPr="0040532F">
        <w:rPr>
          <w:rFonts w:ascii="Times New Roman" w:hAnsi="Times New Roman" w:cs="Times New Roman"/>
          <w:i/>
          <w:color w:val="000000"/>
          <w:sz w:val="24"/>
          <w:szCs w:val="24"/>
        </w:rPr>
        <w:t>Indian journal of pharmaceutical science</w:t>
      </w:r>
      <w:r w:rsidRPr="0040532F">
        <w:rPr>
          <w:rFonts w:ascii="Times New Roman" w:hAnsi="Times New Roman" w:cs="Times New Roman"/>
          <w:color w:val="000000"/>
          <w:sz w:val="24"/>
          <w:szCs w:val="24"/>
        </w:rPr>
        <w:t>,</w:t>
      </w:r>
      <w:r w:rsidRPr="0040532F">
        <w:rPr>
          <w:rFonts w:ascii="Times New Roman" w:hAnsi="Times New Roman" w:cs="Times New Roman"/>
          <w:i/>
          <w:color w:val="000000"/>
          <w:sz w:val="24"/>
          <w:szCs w:val="24"/>
        </w:rPr>
        <w:t xml:space="preserve"> </w:t>
      </w:r>
      <w:r w:rsidRPr="0040532F">
        <w:rPr>
          <w:rFonts w:ascii="Times New Roman" w:hAnsi="Times New Roman" w:cs="Times New Roman"/>
          <w:b/>
          <w:color w:val="000000"/>
          <w:sz w:val="24"/>
          <w:szCs w:val="24"/>
        </w:rPr>
        <w:t>79</w:t>
      </w:r>
      <w:r w:rsidRPr="0040532F">
        <w:rPr>
          <w:rFonts w:ascii="Times New Roman" w:hAnsi="Times New Roman" w:cs="Times New Roman"/>
          <w:color w:val="000000"/>
          <w:sz w:val="24"/>
          <w:szCs w:val="24"/>
        </w:rPr>
        <w:t>(5): 695-700.</w:t>
      </w:r>
    </w:p>
    <w:p w14:paraId="3340EA5C" w14:textId="77777777" w:rsidR="0040532F" w:rsidRPr="0040532F" w:rsidRDefault="0040532F" w:rsidP="0040532F">
      <w:pPr>
        <w:ind w:left="720" w:hanging="720"/>
        <w:jc w:val="both"/>
        <w:rPr>
          <w:rFonts w:ascii="Times New Roman" w:hAnsi="Times New Roman" w:cs="Times New Roman"/>
          <w:sz w:val="24"/>
          <w:szCs w:val="24"/>
        </w:rPr>
      </w:pPr>
      <w:r w:rsidRPr="0040532F">
        <w:rPr>
          <w:rFonts w:ascii="Times New Roman" w:hAnsi="Times New Roman" w:cs="Times New Roman"/>
          <w:sz w:val="24"/>
          <w:szCs w:val="24"/>
        </w:rPr>
        <w:t xml:space="preserve">Kumar, N., Jyoti, J., Aggarwal, N. et al. (2024). Adsorption of Pb2+ using biosynthesized </w:t>
      </w:r>
      <w:proofErr w:type="spellStart"/>
      <w:r w:rsidRPr="0040532F">
        <w:rPr>
          <w:rFonts w:ascii="Times New Roman" w:hAnsi="Times New Roman" w:cs="Times New Roman"/>
          <w:sz w:val="24"/>
          <w:szCs w:val="24"/>
        </w:rPr>
        <w:t>ZnO</w:t>
      </w:r>
      <w:proofErr w:type="spellEnd"/>
      <w:r w:rsidRPr="0040532F">
        <w:rPr>
          <w:rFonts w:ascii="Times New Roman" w:hAnsi="Times New Roman" w:cs="Times New Roman"/>
          <w:sz w:val="24"/>
          <w:szCs w:val="24"/>
        </w:rPr>
        <w:t xml:space="preserve"> nanoparticles derived using </w:t>
      </w:r>
      <w:proofErr w:type="spellStart"/>
      <w:r w:rsidRPr="0040532F">
        <w:rPr>
          <w:rFonts w:ascii="Times New Roman" w:hAnsi="Times New Roman" w:cs="Times New Roman"/>
          <w:sz w:val="24"/>
          <w:szCs w:val="24"/>
        </w:rPr>
        <w:t>Azadirachta</w:t>
      </w:r>
      <w:proofErr w:type="spellEnd"/>
      <w:r w:rsidRPr="0040532F">
        <w:rPr>
          <w:rFonts w:ascii="Times New Roman" w:hAnsi="Times New Roman" w:cs="Times New Roman"/>
          <w:sz w:val="24"/>
          <w:szCs w:val="24"/>
        </w:rPr>
        <w:t xml:space="preserve"> </w:t>
      </w:r>
      <w:proofErr w:type="spellStart"/>
      <w:r w:rsidRPr="0040532F">
        <w:rPr>
          <w:rFonts w:ascii="Times New Roman" w:hAnsi="Times New Roman" w:cs="Times New Roman"/>
          <w:sz w:val="24"/>
          <w:szCs w:val="24"/>
        </w:rPr>
        <w:t>indica</w:t>
      </w:r>
      <w:proofErr w:type="spellEnd"/>
      <w:r w:rsidRPr="0040532F">
        <w:rPr>
          <w:rFonts w:ascii="Times New Roman" w:hAnsi="Times New Roman" w:cs="Times New Roman"/>
          <w:sz w:val="24"/>
          <w:szCs w:val="24"/>
        </w:rPr>
        <w:t xml:space="preserve"> (neem) leaf extract. Biomass Conv. </w:t>
      </w:r>
      <w:proofErr w:type="spellStart"/>
      <w:r w:rsidRPr="0040532F">
        <w:rPr>
          <w:rFonts w:ascii="Times New Roman" w:hAnsi="Times New Roman" w:cs="Times New Roman"/>
          <w:sz w:val="24"/>
          <w:szCs w:val="24"/>
        </w:rPr>
        <w:t>Bioref</w:t>
      </w:r>
      <w:proofErr w:type="spellEnd"/>
      <w:r w:rsidRPr="0040532F">
        <w:rPr>
          <w:rFonts w:ascii="Times New Roman" w:hAnsi="Times New Roman" w:cs="Times New Roman"/>
          <w:sz w:val="24"/>
          <w:szCs w:val="24"/>
        </w:rPr>
        <w:t>. 14, 30601–30611.</w:t>
      </w:r>
    </w:p>
    <w:p w14:paraId="5C6B9081" w14:textId="77777777" w:rsidR="0040532F" w:rsidRPr="0040532F" w:rsidRDefault="0040532F" w:rsidP="00F277F3">
      <w:pPr>
        <w:spacing w:line="240" w:lineRule="auto"/>
        <w:ind w:left="720" w:hanging="720"/>
        <w:jc w:val="both"/>
        <w:rPr>
          <w:rFonts w:ascii="Times New Roman" w:hAnsi="Times New Roman" w:cs="Times New Roman"/>
          <w:sz w:val="24"/>
          <w:szCs w:val="24"/>
        </w:rPr>
      </w:pPr>
      <w:proofErr w:type="spellStart"/>
      <w:proofErr w:type="gramStart"/>
      <w:r w:rsidRPr="0040532F">
        <w:rPr>
          <w:rFonts w:ascii="Times New Roman" w:hAnsi="Times New Roman" w:cs="Times New Roman"/>
          <w:sz w:val="24"/>
          <w:szCs w:val="24"/>
        </w:rPr>
        <w:t>Niranjan,B</w:t>
      </w:r>
      <w:proofErr w:type="spellEnd"/>
      <w:proofErr w:type="gramEnd"/>
      <w:r w:rsidRPr="0040532F">
        <w:rPr>
          <w:rFonts w:ascii="Times New Roman" w:hAnsi="Times New Roman" w:cs="Times New Roman"/>
          <w:sz w:val="24"/>
          <w:szCs w:val="24"/>
        </w:rPr>
        <w:t xml:space="preserve">, </w:t>
      </w:r>
      <w:proofErr w:type="spellStart"/>
      <w:r w:rsidRPr="0040532F">
        <w:rPr>
          <w:rFonts w:ascii="Times New Roman" w:hAnsi="Times New Roman" w:cs="Times New Roman"/>
          <w:sz w:val="24"/>
          <w:szCs w:val="24"/>
        </w:rPr>
        <w:t>Saha,S</w:t>
      </w:r>
      <w:proofErr w:type="spellEnd"/>
      <w:r w:rsidRPr="0040532F">
        <w:rPr>
          <w:rFonts w:ascii="Times New Roman" w:hAnsi="Times New Roman" w:cs="Times New Roman"/>
          <w:sz w:val="24"/>
          <w:szCs w:val="24"/>
        </w:rPr>
        <w:t xml:space="preserve">, </w:t>
      </w:r>
      <w:proofErr w:type="spellStart"/>
      <w:r w:rsidRPr="0040532F">
        <w:rPr>
          <w:rFonts w:ascii="Times New Roman" w:hAnsi="Times New Roman" w:cs="Times New Roman"/>
          <w:sz w:val="24"/>
          <w:szCs w:val="24"/>
        </w:rPr>
        <w:t>Chaaraborty</w:t>
      </w:r>
      <w:proofErr w:type="spellEnd"/>
      <w:r w:rsidRPr="0040532F">
        <w:rPr>
          <w:rFonts w:ascii="Times New Roman" w:hAnsi="Times New Roman" w:cs="Times New Roman"/>
          <w:sz w:val="24"/>
          <w:szCs w:val="24"/>
        </w:rPr>
        <w:t xml:space="preserve">, M, </w:t>
      </w:r>
      <w:proofErr w:type="spellStart"/>
      <w:r w:rsidRPr="0040532F">
        <w:rPr>
          <w:rFonts w:ascii="Times New Roman" w:hAnsi="Times New Roman" w:cs="Times New Roman"/>
          <w:sz w:val="24"/>
          <w:szCs w:val="24"/>
        </w:rPr>
        <w:t>Maiti</w:t>
      </w:r>
      <w:proofErr w:type="spellEnd"/>
      <w:r w:rsidRPr="0040532F">
        <w:rPr>
          <w:rFonts w:ascii="Times New Roman" w:hAnsi="Times New Roman" w:cs="Times New Roman"/>
          <w:sz w:val="24"/>
          <w:szCs w:val="24"/>
        </w:rPr>
        <w:t xml:space="preserve">, M, </w:t>
      </w:r>
      <w:proofErr w:type="spellStart"/>
      <w:r w:rsidRPr="0040532F">
        <w:rPr>
          <w:rFonts w:ascii="Times New Roman" w:hAnsi="Times New Roman" w:cs="Times New Roman"/>
          <w:sz w:val="24"/>
          <w:szCs w:val="24"/>
        </w:rPr>
        <w:t>Das,S</w:t>
      </w:r>
      <w:proofErr w:type="spellEnd"/>
      <w:r w:rsidRPr="0040532F">
        <w:rPr>
          <w:rFonts w:ascii="Times New Roman" w:hAnsi="Times New Roman" w:cs="Times New Roman"/>
          <w:sz w:val="24"/>
          <w:szCs w:val="24"/>
        </w:rPr>
        <w:t xml:space="preserve">, </w:t>
      </w:r>
      <w:proofErr w:type="spellStart"/>
      <w:r w:rsidRPr="0040532F">
        <w:rPr>
          <w:rFonts w:ascii="Times New Roman" w:hAnsi="Times New Roman" w:cs="Times New Roman"/>
          <w:sz w:val="24"/>
          <w:szCs w:val="24"/>
        </w:rPr>
        <w:t>Basu</w:t>
      </w:r>
      <w:proofErr w:type="spellEnd"/>
      <w:r w:rsidRPr="0040532F">
        <w:rPr>
          <w:rFonts w:ascii="Times New Roman" w:hAnsi="Times New Roman" w:cs="Times New Roman"/>
          <w:sz w:val="24"/>
          <w:szCs w:val="24"/>
        </w:rPr>
        <w:t xml:space="preserve">, S and </w:t>
      </w:r>
      <w:proofErr w:type="spellStart"/>
      <w:r w:rsidRPr="0040532F">
        <w:rPr>
          <w:rFonts w:ascii="Times New Roman" w:hAnsi="Times New Roman" w:cs="Times New Roman"/>
          <w:sz w:val="24"/>
          <w:szCs w:val="24"/>
        </w:rPr>
        <w:t>Nandy</w:t>
      </w:r>
      <w:proofErr w:type="spellEnd"/>
      <w:r w:rsidRPr="0040532F">
        <w:rPr>
          <w:rFonts w:ascii="Times New Roman" w:hAnsi="Times New Roman" w:cs="Times New Roman"/>
          <w:sz w:val="24"/>
          <w:szCs w:val="24"/>
        </w:rPr>
        <w:t xml:space="preserve">, P.(2015) Green synthesis of Zinc oxides nanoparticles using hibiscus </w:t>
      </w:r>
      <w:proofErr w:type="spellStart"/>
      <w:r w:rsidRPr="0040532F">
        <w:rPr>
          <w:rFonts w:ascii="Times New Roman" w:hAnsi="Times New Roman" w:cs="Times New Roman"/>
          <w:sz w:val="24"/>
          <w:szCs w:val="24"/>
        </w:rPr>
        <w:t>subdariffa</w:t>
      </w:r>
      <w:proofErr w:type="spellEnd"/>
      <w:r w:rsidRPr="0040532F">
        <w:rPr>
          <w:rFonts w:ascii="Times New Roman" w:hAnsi="Times New Roman" w:cs="Times New Roman"/>
          <w:sz w:val="24"/>
          <w:szCs w:val="24"/>
        </w:rPr>
        <w:t xml:space="preserve"> leaf extract, effect of </w:t>
      </w:r>
      <w:proofErr w:type="spellStart"/>
      <w:r w:rsidRPr="0040532F">
        <w:rPr>
          <w:rFonts w:ascii="Times New Roman" w:hAnsi="Times New Roman" w:cs="Times New Roman"/>
          <w:sz w:val="24"/>
          <w:szCs w:val="24"/>
        </w:rPr>
        <w:t>tempreture</w:t>
      </w:r>
      <w:proofErr w:type="spellEnd"/>
      <w:r w:rsidRPr="0040532F">
        <w:rPr>
          <w:rFonts w:ascii="Times New Roman" w:hAnsi="Times New Roman" w:cs="Times New Roman"/>
          <w:sz w:val="24"/>
          <w:szCs w:val="24"/>
        </w:rPr>
        <w:t xml:space="preserve"> on synthesis, </w:t>
      </w:r>
      <w:proofErr w:type="spellStart"/>
      <w:r w:rsidRPr="0040532F">
        <w:rPr>
          <w:rFonts w:ascii="Times New Roman" w:hAnsi="Times New Roman" w:cs="Times New Roman"/>
          <w:sz w:val="24"/>
          <w:szCs w:val="24"/>
        </w:rPr>
        <w:t>anti bacterial</w:t>
      </w:r>
      <w:proofErr w:type="spellEnd"/>
      <w:r w:rsidRPr="0040532F">
        <w:rPr>
          <w:rFonts w:ascii="Times New Roman" w:hAnsi="Times New Roman" w:cs="Times New Roman"/>
          <w:sz w:val="24"/>
          <w:szCs w:val="24"/>
        </w:rPr>
        <w:t xml:space="preserve"> activity and </w:t>
      </w:r>
      <w:proofErr w:type="spellStart"/>
      <w:r w:rsidRPr="0040532F">
        <w:rPr>
          <w:rFonts w:ascii="Times New Roman" w:hAnsi="Times New Roman" w:cs="Times New Roman"/>
          <w:sz w:val="24"/>
          <w:szCs w:val="24"/>
        </w:rPr>
        <w:t>anti diabetic</w:t>
      </w:r>
      <w:proofErr w:type="spellEnd"/>
      <w:r w:rsidRPr="0040532F">
        <w:rPr>
          <w:rFonts w:ascii="Times New Roman" w:hAnsi="Times New Roman" w:cs="Times New Roman"/>
          <w:sz w:val="24"/>
          <w:szCs w:val="24"/>
        </w:rPr>
        <w:t xml:space="preserve"> activity.  </w:t>
      </w:r>
      <w:proofErr w:type="spellStart"/>
      <w:r w:rsidRPr="0040532F">
        <w:rPr>
          <w:rFonts w:ascii="Times New Roman" w:hAnsi="Times New Roman" w:cs="Times New Roman"/>
          <w:i/>
          <w:sz w:val="24"/>
          <w:szCs w:val="24"/>
        </w:rPr>
        <w:t>Royalsociety</w:t>
      </w:r>
      <w:proofErr w:type="spellEnd"/>
      <w:r w:rsidRPr="0040532F">
        <w:rPr>
          <w:rFonts w:ascii="Times New Roman" w:hAnsi="Times New Roman" w:cs="Times New Roman"/>
          <w:i/>
          <w:sz w:val="24"/>
          <w:szCs w:val="24"/>
        </w:rPr>
        <w:t xml:space="preserve"> of chemistry</w:t>
      </w:r>
      <w:r w:rsidRPr="0040532F">
        <w:rPr>
          <w:rFonts w:ascii="Times New Roman" w:hAnsi="Times New Roman" w:cs="Times New Roman"/>
          <w:sz w:val="24"/>
          <w:szCs w:val="24"/>
        </w:rPr>
        <w:t>. 3(8),1-9</w:t>
      </w:r>
    </w:p>
    <w:p w14:paraId="259390D6" w14:textId="77777777" w:rsidR="0040532F" w:rsidRPr="0040532F" w:rsidRDefault="0040532F" w:rsidP="00F277F3">
      <w:pPr>
        <w:spacing w:line="240" w:lineRule="auto"/>
        <w:ind w:left="720" w:hanging="720"/>
        <w:jc w:val="both"/>
        <w:rPr>
          <w:rFonts w:ascii="Times New Roman" w:hAnsi="Times New Roman" w:cs="Times New Roman"/>
          <w:sz w:val="24"/>
          <w:szCs w:val="24"/>
        </w:rPr>
      </w:pPr>
      <w:proofErr w:type="spellStart"/>
      <w:r w:rsidRPr="0040532F">
        <w:rPr>
          <w:rFonts w:ascii="Times New Roman" w:hAnsi="Times New Roman" w:cs="Times New Roman"/>
          <w:sz w:val="24"/>
          <w:szCs w:val="24"/>
        </w:rPr>
        <w:t>Nwabosi</w:t>
      </w:r>
      <w:proofErr w:type="spellEnd"/>
      <w:r w:rsidRPr="0040532F">
        <w:rPr>
          <w:rFonts w:ascii="Times New Roman" w:hAnsi="Times New Roman" w:cs="Times New Roman"/>
          <w:sz w:val="24"/>
          <w:szCs w:val="24"/>
        </w:rPr>
        <w:t xml:space="preserve">, V. N., </w:t>
      </w:r>
      <w:proofErr w:type="spellStart"/>
      <w:r w:rsidRPr="0040532F">
        <w:rPr>
          <w:rFonts w:ascii="Times New Roman" w:hAnsi="Times New Roman" w:cs="Times New Roman"/>
          <w:sz w:val="24"/>
          <w:szCs w:val="24"/>
        </w:rPr>
        <w:t>Igbokiwe</w:t>
      </w:r>
      <w:proofErr w:type="spellEnd"/>
      <w:r w:rsidRPr="0040532F">
        <w:rPr>
          <w:rFonts w:ascii="Times New Roman" w:hAnsi="Times New Roman" w:cs="Times New Roman"/>
          <w:sz w:val="24"/>
          <w:szCs w:val="24"/>
        </w:rPr>
        <w:t xml:space="preserve">, R. K, and Once, E. J. </w:t>
      </w:r>
      <w:proofErr w:type="gramStart"/>
      <w:r w:rsidRPr="0040532F">
        <w:rPr>
          <w:rFonts w:ascii="Times New Roman" w:hAnsi="Times New Roman" w:cs="Times New Roman"/>
          <w:sz w:val="24"/>
          <w:szCs w:val="24"/>
        </w:rPr>
        <w:t>E.(</w:t>
      </w:r>
      <w:proofErr w:type="gramEnd"/>
      <w:r w:rsidRPr="0040532F">
        <w:rPr>
          <w:rFonts w:ascii="Times New Roman" w:hAnsi="Times New Roman" w:cs="Times New Roman"/>
          <w:sz w:val="24"/>
          <w:szCs w:val="24"/>
        </w:rPr>
        <w:t xml:space="preserve">2020)  Removal of Methylene Blue Dye from Aqueous Solution Using Modified Igbo Clay.  </w:t>
      </w:r>
      <w:r w:rsidRPr="0040532F">
        <w:rPr>
          <w:rFonts w:ascii="Times New Roman" w:hAnsi="Times New Roman" w:cs="Times New Roman"/>
          <w:i/>
          <w:sz w:val="24"/>
          <w:szCs w:val="24"/>
        </w:rPr>
        <w:t>Journal of Materials Science Research and Reviews.</w:t>
      </w:r>
      <w:r w:rsidRPr="0040532F">
        <w:rPr>
          <w:rFonts w:ascii="Times New Roman" w:hAnsi="Times New Roman" w:cs="Times New Roman"/>
          <w:b/>
          <w:i/>
          <w:sz w:val="24"/>
          <w:szCs w:val="24"/>
        </w:rPr>
        <w:t xml:space="preserve">5 </w:t>
      </w:r>
      <w:r w:rsidRPr="0040532F">
        <w:rPr>
          <w:rFonts w:ascii="Times New Roman" w:hAnsi="Times New Roman" w:cs="Times New Roman"/>
          <w:i/>
          <w:sz w:val="24"/>
          <w:szCs w:val="24"/>
        </w:rPr>
        <w:t xml:space="preserve">(2):32-46. </w:t>
      </w:r>
      <w:r w:rsidRPr="0040532F">
        <w:rPr>
          <w:rFonts w:ascii="Times New Roman" w:hAnsi="Times New Roman" w:cs="Times New Roman"/>
          <w:b/>
          <w:sz w:val="24"/>
          <w:szCs w:val="24"/>
        </w:rPr>
        <w:t xml:space="preserve">  </w:t>
      </w:r>
    </w:p>
    <w:p w14:paraId="292831C4" w14:textId="77777777" w:rsidR="0040532F" w:rsidRPr="0040532F" w:rsidRDefault="0040532F" w:rsidP="00F277F3">
      <w:pPr>
        <w:spacing w:line="240" w:lineRule="auto"/>
        <w:ind w:left="720" w:hanging="720"/>
        <w:jc w:val="both"/>
        <w:rPr>
          <w:rFonts w:ascii="Times New Roman" w:hAnsi="Times New Roman" w:cs="Times New Roman"/>
          <w:i/>
          <w:iCs/>
          <w:sz w:val="24"/>
          <w:szCs w:val="24"/>
        </w:rPr>
      </w:pPr>
      <w:proofErr w:type="spellStart"/>
      <w:r w:rsidRPr="0040532F">
        <w:rPr>
          <w:rFonts w:ascii="Times New Roman" w:hAnsi="Times New Roman" w:cs="Times New Roman"/>
          <w:sz w:val="24"/>
          <w:szCs w:val="24"/>
        </w:rPr>
        <w:t>Nyoni</w:t>
      </w:r>
      <w:proofErr w:type="spellEnd"/>
      <w:r w:rsidRPr="0040532F">
        <w:rPr>
          <w:rFonts w:ascii="Times New Roman" w:hAnsi="Times New Roman" w:cs="Times New Roman"/>
          <w:sz w:val="24"/>
          <w:szCs w:val="24"/>
        </w:rPr>
        <w:t xml:space="preserve">, S. S. E., </w:t>
      </w:r>
      <w:proofErr w:type="spellStart"/>
      <w:r w:rsidRPr="0040532F">
        <w:rPr>
          <w:rFonts w:ascii="Times New Roman" w:hAnsi="Times New Roman" w:cs="Times New Roman"/>
          <w:sz w:val="24"/>
          <w:szCs w:val="24"/>
        </w:rPr>
        <w:t>Mukaratiwa</w:t>
      </w:r>
      <w:proofErr w:type="spellEnd"/>
      <w:r w:rsidRPr="0040532F">
        <w:rPr>
          <w:rFonts w:ascii="Times New Roman" w:hAnsi="Times New Roman" w:cs="Times New Roman"/>
          <w:sz w:val="24"/>
          <w:szCs w:val="24"/>
        </w:rPr>
        <w:t xml:space="preserve"> M. N. and Shumba, M. (2017) Comparative Biosorption of Pd Ions from Solution Using </w:t>
      </w:r>
      <w:r w:rsidRPr="0040532F">
        <w:rPr>
          <w:rFonts w:ascii="Times New Roman" w:hAnsi="Times New Roman" w:cs="Times New Roman"/>
          <w:i/>
          <w:sz w:val="24"/>
          <w:szCs w:val="24"/>
        </w:rPr>
        <w:t>Moringa Oleifera</w:t>
      </w:r>
      <w:r w:rsidRPr="0040532F">
        <w:rPr>
          <w:rFonts w:ascii="Times New Roman" w:hAnsi="Times New Roman" w:cs="Times New Roman"/>
          <w:sz w:val="24"/>
          <w:szCs w:val="24"/>
        </w:rPr>
        <w:t xml:space="preserve"> Plant Part Equilibrium Kinetics and Thermodynamic Studies. </w:t>
      </w:r>
      <w:r w:rsidRPr="0040532F">
        <w:rPr>
          <w:rFonts w:ascii="Times New Roman" w:hAnsi="Times New Roman" w:cs="Times New Roman"/>
          <w:i/>
          <w:iCs/>
          <w:sz w:val="24"/>
          <w:szCs w:val="24"/>
        </w:rPr>
        <w:t xml:space="preserve">African Journal of </w:t>
      </w:r>
      <w:proofErr w:type="spellStart"/>
      <w:r w:rsidRPr="0040532F">
        <w:rPr>
          <w:rFonts w:ascii="Times New Roman" w:hAnsi="Times New Roman" w:cs="Times New Roman"/>
          <w:i/>
          <w:iCs/>
          <w:sz w:val="24"/>
          <w:szCs w:val="24"/>
        </w:rPr>
        <w:t>Biotecchnology</w:t>
      </w:r>
      <w:proofErr w:type="spellEnd"/>
      <w:r w:rsidRPr="0040532F">
        <w:rPr>
          <w:rFonts w:ascii="Times New Roman" w:hAnsi="Times New Roman" w:cs="Times New Roman"/>
          <w:i/>
          <w:iCs/>
          <w:sz w:val="24"/>
          <w:szCs w:val="24"/>
        </w:rPr>
        <w:t xml:space="preserve">. </w:t>
      </w:r>
      <w:r w:rsidRPr="0040532F">
        <w:rPr>
          <w:rFonts w:ascii="Times New Roman" w:hAnsi="Times New Roman" w:cs="Times New Roman"/>
          <w:b/>
          <w:i/>
          <w:iCs/>
          <w:sz w:val="24"/>
          <w:szCs w:val="24"/>
        </w:rPr>
        <w:t>16</w:t>
      </w:r>
      <w:r w:rsidRPr="0040532F">
        <w:rPr>
          <w:rFonts w:ascii="Times New Roman" w:hAnsi="Times New Roman" w:cs="Times New Roman"/>
          <w:i/>
          <w:iCs/>
          <w:sz w:val="24"/>
          <w:szCs w:val="24"/>
        </w:rPr>
        <w:t>(48) 2215-2231</w:t>
      </w:r>
    </w:p>
    <w:p w14:paraId="060A05BF" w14:textId="77777777" w:rsidR="008062E4" w:rsidRPr="0040532F" w:rsidRDefault="008062E4" w:rsidP="008062E4">
      <w:pPr>
        <w:spacing w:line="240" w:lineRule="auto"/>
        <w:ind w:left="720" w:hanging="720"/>
        <w:jc w:val="both"/>
        <w:rPr>
          <w:rFonts w:ascii="Times New Roman" w:hAnsi="Times New Roman" w:cs="Times New Roman"/>
          <w:sz w:val="24"/>
          <w:szCs w:val="24"/>
        </w:rPr>
      </w:pPr>
      <w:proofErr w:type="spellStart"/>
      <w:r w:rsidRPr="0040532F">
        <w:rPr>
          <w:rFonts w:ascii="Times New Roman" w:hAnsi="Times New Roman" w:cs="Times New Roman"/>
          <w:sz w:val="24"/>
          <w:szCs w:val="24"/>
        </w:rPr>
        <w:t>Orshiso</w:t>
      </w:r>
      <w:proofErr w:type="spellEnd"/>
      <w:r w:rsidRPr="0040532F">
        <w:rPr>
          <w:rFonts w:ascii="Times New Roman" w:hAnsi="Times New Roman" w:cs="Times New Roman"/>
          <w:sz w:val="24"/>
          <w:szCs w:val="24"/>
        </w:rPr>
        <w:t xml:space="preserve"> TA, </w:t>
      </w:r>
      <w:proofErr w:type="spellStart"/>
      <w:r w:rsidRPr="0040532F">
        <w:rPr>
          <w:rFonts w:ascii="Times New Roman" w:hAnsi="Times New Roman" w:cs="Times New Roman"/>
          <w:sz w:val="24"/>
          <w:szCs w:val="24"/>
        </w:rPr>
        <w:t>Zereffa</w:t>
      </w:r>
      <w:proofErr w:type="spellEnd"/>
      <w:r w:rsidRPr="0040532F">
        <w:rPr>
          <w:rFonts w:ascii="Times New Roman" w:hAnsi="Times New Roman" w:cs="Times New Roman"/>
          <w:sz w:val="24"/>
          <w:szCs w:val="24"/>
        </w:rPr>
        <w:t xml:space="preserve"> EA, Murthy HCA, </w:t>
      </w:r>
      <w:proofErr w:type="spellStart"/>
      <w:r w:rsidRPr="0040532F">
        <w:rPr>
          <w:rFonts w:ascii="Times New Roman" w:hAnsi="Times New Roman" w:cs="Times New Roman"/>
          <w:sz w:val="24"/>
          <w:szCs w:val="24"/>
        </w:rPr>
        <w:t>Demissie</w:t>
      </w:r>
      <w:proofErr w:type="spellEnd"/>
      <w:r w:rsidRPr="0040532F">
        <w:rPr>
          <w:rFonts w:ascii="Times New Roman" w:hAnsi="Times New Roman" w:cs="Times New Roman"/>
          <w:sz w:val="24"/>
          <w:szCs w:val="24"/>
        </w:rPr>
        <w:t xml:space="preserve"> TB, </w:t>
      </w:r>
      <w:proofErr w:type="spellStart"/>
      <w:r w:rsidRPr="0040532F">
        <w:rPr>
          <w:rFonts w:ascii="Times New Roman" w:hAnsi="Times New Roman" w:cs="Times New Roman"/>
          <w:sz w:val="24"/>
          <w:szCs w:val="24"/>
        </w:rPr>
        <w:t>Pardeshi</w:t>
      </w:r>
      <w:proofErr w:type="spellEnd"/>
      <w:r w:rsidRPr="0040532F">
        <w:rPr>
          <w:rFonts w:ascii="Times New Roman" w:hAnsi="Times New Roman" w:cs="Times New Roman"/>
          <w:sz w:val="24"/>
          <w:szCs w:val="24"/>
        </w:rPr>
        <w:t xml:space="preserve"> O, </w:t>
      </w:r>
      <w:proofErr w:type="spellStart"/>
      <w:r w:rsidRPr="0040532F">
        <w:rPr>
          <w:rFonts w:ascii="Times New Roman" w:hAnsi="Times New Roman" w:cs="Times New Roman"/>
          <w:sz w:val="24"/>
          <w:szCs w:val="24"/>
        </w:rPr>
        <w:t>Avhad</w:t>
      </w:r>
      <w:proofErr w:type="spellEnd"/>
      <w:r w:rsidRPr="0040532F">
        <w:rPr>
          <w:rFonts w:ascii="Times New Roman" w:hAnsi="Times New Roman" w:cs="Times New Roman"/>
          <w:sz w:val="24"/>
          <w:szCs w:val="24"/>
        </w:rPr>
        <w:t xml:space="preserve"> LS, </w:t>
      </w:r>
      <w:proofErr w:type="spellStart"/>
      <w:r w:rsidRPr="0040532F">
        <w:rPr>
          <w:rFonts w:ascii="Times New Roman" w:hAnsi="Times New Roman" w:cs="Times New Roman"/>
          <w:sz w:val="24"/>
          <w:szCs w:val="24"/>
        </w:rPr>
        <w:t>Ghotekar</w:t>
      </w:r>
      <w:proofErr w:type="spellEnd"/>
      <w:r w:rsidRPr="0040532F">
        <w:rPr>
          <w:rFonts w:ascii="Times New Roman" w:hAnsi="Times New Roman" w:cs="Times New Roman"/>
          <w:sz w:val="24"/>
          <w:szCs w:val="24"/>
        </w:rPr>
        <w:t xml:space="preserve"> S. (2023). Biosynthesis of Artemisia </w:t>
      </w:r>
      <w:proofErr w:type="spellStart"/>
      <w:r w:rsidRPr="0040532F">
        <w:rPr>
          <w:rFonts w:ascii="Times New Roman" w:hAnsi="Times New Roman" w:cs="Times New Roman"/>
          <w:sz w:val="24"/>
          <w:szCs w:val="24"/>
        </w:rPr>
        <w:t>abyssinica</w:t>
      </w:r>
      <w:proofErr w:type="spellEnd"/>
      <w:r w:rsidRPr="0040532F">
        <w:rPr>
          <w:rFonts w:ascii="Times New Roman" w:hAnsi="Times New Roman" w:cs="Times New Roman"/>
          <w:sz w:val="24"/>
          <w:szCs w:val="24"/>
        </w:rPr>
        <w:t xml:space="preserve"> Leaf Extract-Mediated Bimetallic </w:t>
      </w:r>
      <w:proofErr w:type="spellStart"/>
      <w:r w:rsidRPr="0040532F">
        <w:rPr>
          <w:rFonts w:ascii="Times New Roman" w:hAnsi="Times New Roman" w:cs="Times New Roman"/>
          <w:sz w:val="24"/>
          <w:szCs w:val="24"/>
        </w:rPr>
        <w:t>ZnO-CuO</w:t>
      </w:r>
      <w:proofErr w:type="spellEnd"/>
      <w:r w:rsidRPr="0040532F">
        <w:rPr>
          <w:rFonts w:ascii="Times New Roman" w:hAnsi="Times New Roman" w:cs="Times New Roman"/>
          <w:sz w:val="24"/>
          <w:szCs w:val="24"/>
        </w:rPr>
        <w:t xml:space="preserve"> </w:t>
      </w:r>
      <w:r w:rsidRPr="0040532F">
        <w:rPr>
          <w:rFonts w:ascii="Times New Roman" w:hAnsi="Times New Roman" w:cs="Times New Roman"/>
          <w:sz w:val="24"/>
          <w:szCs w:val="24"/>
        </w:rPr>
        <w:lastRenderedPageBreak/>
        <w:t xml:space="preserve">Nanoparticles: Antioxidant, Anticancer, and Molecular Docking Studies. ACS Omega. 8(44):41039-41053. </w:t>
      </w:r>
    </w:p>
    <w:p w14:paraId="498B262F" w14:textId="77777777" w:rsidR="0040532F" w:rsidRPr="0040532F" w:rsidRDefault="0040532F" w:rsidP="008062E4">
      <w:pPr>
        <w:spacing w:line="240" w:lineRule="auto"/>
        <w:ind w:left="720" w:hanging="720"/>
        <w:jc w:val="both"/>
        <w:rPr>
          <w:rFonts w:ascii="Times New Roman" w:hAnsi="Times New Roman" w:cs="Times New Roman"/>
          <w:sz w:val="24"/>
          <w:szCs w:val="24"/>
        </w:rPr>
      </w:pPr>
      <w:r w:rsidRPr="0040532F">
        <w:rPr>
          <w:rFonts w:ascii="Times New Roman" w:hAnsi="Times New Roman" w:cs="Times New Roman"/>
          <w:sz w:val="24"/>
          <w:szCs w:val="24"/>
        </w:rPr>
        <w:t xml:space="preserve">Patil, S., Sastry, M., &amp; </w:t>
      </w:r>
      <w:proofErr w:type="spellStart"/>
      <w:r w:rsidRPr="0040532F">
        <w:rPr>
          <w:rFonts w:ascii="Times New Roman" w:hAnsi="Times New Roman" w:cs="Times New Roman"/>
          <w:sz w:val="24"/>
          <w:szCs w:val="24"/>
        </w:rPr>
        <w:t>Bharde</w:t>
      </w:r>
      <w:proofErr w:type="spellEnd"/>
      <w:r w:rsidRPr="0040532F">
        <w:rPr>
          <w:rFonts w:ascii="Times New Roman" w:hAnsi="Times New Roman" w:cs="Times New Roman"/>
          <w:sz w:val="24"/>
          <w:szCs w:val="24"/>
        </w:rPr>
        <w:t xml:space="preserve">, A. (2022). Size and shape directed novel green synthesis of plasmonic nanoparticles using bacterial metabolites and their anticancer effects. Frontiers in Microbiology, 13, 866849. </w:t>
      </w:r>
    </w:p>
    <w:p w14:paraId="7A44C2F2" w14:textId="77777777" w:rsidR="0040532F" w:rsidRPr="0040532F" w:rsidRDefault="0040532F" w:rsidP="00F277F3">
      <w:pPr>
        <w:autoSpaceDE w:val="0"/>
        <w:autoSpaceDN w:val="0"/>
        <w:adjustRightInd w:val="0"/>
        <w:spacing w:after="240" w:line="240" w:lineRule="auto"/>
        <w:ind w:left="851" w:hanging="851"/>
        <w:jc w:val="both"/>
        <w:rPr>
          <w:rFonts w:ascii="Times New Roman" w:hAnsi="Times New Roman" w:cs="Times New Roman"/>
          <w:color w:val="000000"/>
          <w:sz w:val="24"/>
          <w:szCs w:val="24"/>
        </w:rPr>
      </w:pPr>
      <w:proofErr w:type="spellStart"/>
      <w:r w:rsidRPr="0040532F">
        <w:rPr>
          <w:rFonts w:ascii="Times New Roman" w:hAnsi="Times New Roman" w:cs="Times New Roman"/>
          <w:color w:val="000000"/>
          <w:sz w:val="24"/>
          <w:szCs w:val="24"/>
        </w:rPr>
        <w:t>Pindiga</w:t>
      </w:r>
      <w:proofErr w:type="spellEnd"/>
      <w:r w:rsidRPr="0040532F">
        <w:rPr>
          <w:rFonts w:ascii="Times New Roman" w:hAnsi="Times New Roman" w:cs="Times New Roman"/>
          <w:color w:val="000000"/>
          <w:sz w:val="24"/>
          <w:szCs w:val="24"/>
        </w:rPr>
        <w:t xml:space="preserve">, N. Y., Khadija A. Y., </w:t>
      </w:r>
      <w:proofErr w:type="spellStart"/>
      <w:r w:rsidRPr="0040532F">
        <w:rPr>
          <w:rFonts w:ascii="Times New Roman" w:hAnsi="Times New Roman" w:cs="Times New Roman"/>
          <w:color w:val="000000"/>
          <w:sz w:val="24"/>
          <w:szCs w:val="24"/>
        </w:rPr>
        <w:t>Adamu</w:t>
      </w:r>
      <w:proofErr w:type="spellEnd"/>
      <w:r w:rsidRPr="0040532F">
        <w:rPr>
          <w:rFonts w:ascii="Times New Roman" w:hAnsi="Times New Roman" w:cs="Times New Roman"/>
          <w:color w:val="000000"/>
          <w:sz w:val="24"/>
          <w:szCs w:val="24"/>
        </w:rPr>
        <w:t xml:space="preserve"> A. and David Y. M. (2022 B). Green Synthesis and Characterization of Cobalt, Iron and Cop-per Nanoparticles Derived from the Stem-Bark Extract of</w:t>
      </w:r>
      <w:r w:rsidRPr="0040532F">
        <w:rPr>
          <w:rFonts w:ascii="Times New Roman" w:hAnsi="Times New Roman" w:cs="Times New Roman"/>
          <w:i/>
          <w:color w:val="000000"/>
          <w:sz w:val="24"/>
          <w:szCs w:val="24"/>
        </w:rPr>
        <w:t xml:space="preserve"> Khaya Senegalensis</w:t>
      </w:r>
      <w:r w:rsidRPr="0040532F">
        <w:rPr>
          <w:rFonts w:ascii="Times New Roman" w:hAnsi="Times New Roman" w:cs="Times New Roman"/>
          <w:color w:val="000000"/>
          <w:sz w:val="24"/>
          <w:szCs w:val="24"/>
        </w:rPr>
        <w:t xml:space="preserve"> (Mahogany) and Its Antimicrobial Activity. </w:t>
      </w:r>
      <w:r w:rsidRPr="0040532F">
        <w:rPr>
          <w:rFonts w:ascii="Times New Roman" w:hAnsi="Times New Roman" w:cs="Times New Roman"/>
          <w:i/>
          <w:color w:val="000000"/>
          <w:sz w:val="24"/>
          <w:szCs w:val="24"/>
        </w:rPr>
        <w:t xml:space="preserve">Online Journal of Chemistry, </w:t>
      </w:r>
      <w:r w:rsidRPr="0040532F">
        <w:rPr>
          <w:rFonts w:ascii="Times New Roman" w:hAnsi="Times New Roman" w:cs="Times New Roman"/>
          <w:b/>
          <w:color w:val="000000"/>
          <w:sz w:val="24"/>
          <w:szCs w:val="24"/>
        </w:rPr>
        <w:t>1</w:t>
      </w:r>
      <w:r w:rsidRPr="0040532F">
        <w:rPr>
          <w:rFonts w:ascii="Times New Roman" w:hAnsi="Times New Roman" w:cs="Times New Roman"/>
          <w:color w:val="000000"/>
          <w:sz w:val="24"/>
          <w:szCs w:val="24"/>
        </w:rPr>
        <w:t>:1-13.</w:t>
      </w:r>
    </w:p>
    <w:p w14:paraId="3AF7B101" w14:textId="77777777" w:rsidR="0040532F" w:rsidRDefault="0040532F" w:rsidP="00F277F3">
      <w:pPr>
        <w:spacing w:line="240" w:lineRule="auto"/>
        <w:ind w:left="720" w:hanging="720"/>
        <w:rPr>
          <w:rFonts w:ascii="Times New Roman" w:hAnsi="Times New Roman" w:cs="Times New Roman"/>
          <w:sz w:val="24"/>
          <w:szCs w:val="24"/>
        </w:rPr>
      </w:pPr>
      <w:proofErr w:type="spellStart"/>
      <w:r w:rsidRPr="0040532F">
        <w:rPr>
          <w:rFonts w:ascii="Times New Roman" w:hAnsi="Times New Roman" w:cs="Times New Roman"/>
          <w:sz w:val="24"/>
          <w:szCs w:val="24"/>
        </w:rPr>
        <w:t>Preeja</w:t>
      </w:r>
      <w:proofErr w:type="spellEnd"/>
      <w:r w:rsidRPr="0040532F">
        <w:rPr>
          <w:rFonts w:ascii="Times New Roman" w:hAnsi="Times New Roman" w:cs="Times New Roman"/>
          <w:sz w:val="24"/>
          <w:szCs w:val="24"/>
        </w:rPr>
        <w:t xml:space="preserve"> P. T and A. </w:t>
      </w:r>
      <w:proofErr w:type="spellStart"/>
      <w:r w:rsidRPr="0040532F">
        <w:rPr>
          <w:rFonts w:ascii="Times New Roman" w:hAnsi="Times New Roman" w:cs="Times New Roman"/>
          <w:sz w:val="24"/>
          <w:szCs w:val="24"/>
        </w:rPr>
        <w:t>Leema</w:t>
      </w:r>
      <w:proofErr w:type="spellEnd"/>
      <w:r w:rsidRPr="0040532F">
        <w:rPr>
          <w:rFonts w:ascii="Times New Roman" w:hAnsi="Times New Roman" w:cs="Times New Roman"/>
          <w:sz w:val="24"/>
          <w:szCs w:val="24"/>
        </w:rPr>
        <w:t>, R (2019) Photodegradation of Congo Red Dye Via Simple and Effective Air Oxidation Using Copper</w:t>
      </w:r>
      <w:r w:rsidR="00351267">
        <w:rPr>
          <w:rFonts w:ascii="Times New Roman" w:hAnsi="Times New Roman" w:cs="Times New Roman"/>
          <w:sz w:val="24"/>
          <w:szCs w:val="24"/>
        </w:rPr>
        <w:t xml:space="preserve"> </w:t>
      </w:r>
      <w:r w:rsidRPr="0040532F">
        <w:rPr>
          <w:rFonts w:ascii="Times New Roman" w:hAnsi="Times New Roman" w:cs="Times New Roman"/>
          <w:sz w:val="24"/>
          <w:szCs w:val="24"/>
        </w:rPr>
        <w:t>(II) Chloride and Sunlight. Nature Environment and Pollution Technology, An International Quarterly Scientific Jou</w:t>
      </w:r>
      <w:r w:rsidR="00F277F3">
        <w:rPr>
          <w:rFonts w:ascii="Times New Roman" w:hAnsi="Times New Roman" w:cs="Times New Roman"/>
          <w:sz w:val="24"/>
          <w:szCs w:val="24"/>
        </w:rPr>
        <w:t>rnal, 2019 18(4)</w:t>
      </w:r>
      <w:r w:rsidR="00351267">
        <w:rPr>
          <w:rFonts w:ascii="Times New Roman" w:hAnsi="Times New Roman" w:cs="Times New Roman"/>
          <w:sz w:val="24"/>
          <w:szCs w:val="24"/>
        </w:rPr>
        <w:t xml:space="preserve"> </w:t>
      </w:r>
      <w:r w:rsidR="00E4002D">
        <w:rPr>
          <w:rFonts w:ascii="Times New Roman" w:hAnsi="Times New Roman" w:cs="Times New Roman"/>
          <w:sz w:val="24"/>
          <w:szCs w:val="24"/>
        </w:rPr>
        <w:t>pp. 1243-1248.</w:t>
      </w:r>
    </w:p>
    <w:p w14:paraId="4B4E4D34" w14:textId="77777777" w:rsidR="00E4002D" w:rsidRDefault="00E4002D" w:rsidP="00E4002D">
      <w:pPr>
        <w:spacing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Rehab.M</w:t>
      </w:r>
      <w:proofErr w:type="spellEnd"/>
      <w:r>
        <w:rPr>
          <w:rFonts w:ascii="Times New Roman" w:hAnsi="Times New Roman" w:cs="Times New Roman"/>
          <w:sz w:val="24"/>
          <w:szCs w:val="24"/>
        </w:rPr>
        <w:t xml:space="preserve">., </w:t>
      </w:r>
      <w:r w:rsidRPr="00E4002D">
        <w:rPr>
          <w:rFonts w:ascii="Times New Roman" w:hAnsi="Times New Roman" w:cs="Times New Roman"/>
          <w:sz w:val="24"/>
          <w:szCs w:val="24"/>
        </w:rPr>
        <w:t>Abdel-</w:t>
      </w:r>
      <w:proofErr w:type="spellStart"/>
      <w:proofErr w:type="gramStart"/>
      <w:r w:rsidRPr="00E4002D">
        <w:rPr>
          <w:rFonts w:ascii="Times New Roman" w:hAnsi="Times New Roman" w:cs="Times New Roman"/>
          <w:sz w:val="24"/>
          <w:szCs w:val="24"/>
        </w:rPr>
        <w:t>M</w:t>
      </w:r>
      <w:r>
        <w:rPr>
          <w:rFonts w:ascii="Times New Roman" w:hAnsi="Times New Roman" w:cs="Times New Roman"/>
          <w:sz w:val="24"/>
          <w:szCs w:val="24"/>
        </w:rPr>
        <w:t>egeed</w:t>
      </w:r>
      <w:proofErr w:type="spellEnd"/>
      <w:r>
        <w:rPr>
          <w:rFonts w:ascii="Times New Roman" w:hAnsi="Times New Roman" w:cs="Times New Roman"/>
          <w:sz w:val="24"/>
          <w:szCs w:val="24"/>
        </w:rPr>
        <w:t xml:space="preserve"> </w:t>
      </w:r>
      <w:r w:rsidRPr="00E4002D">
        <w:rPr>
          <w:rFonts w:ascii="Times New Roman" w:hAnsi="Times New Roman" w:cs="Times New Roman"/>
          <w:sz w:val="24"/>
          <w:szCs w:val="24"/>
        </w:rPr>
        <w:t xml:space="preserve"> (</w:t>
      </w:r>
      <w:proofErr w:type="gramEnd"/>
      <w:r w:rsidRPr="00E4002D">
        <w:rPr>
          <w:rFonts w:ascii="Times New Roman" w:hAnsi="Times New Roman" w:cs="Times New Roman"/>
          <w:sz w:val="24"/>
          <w:szCs w:val="24"/>
        </w:rPr>
        <w:t xml:space="preserve">2024). </w:t>
      </w:r>
      <w:r w:rsidRPr="00E4002D">
        <w:rPr>
          <w:rFonts w:ascii="Times New Roman" w:hAnsi="Times New Roman" w:cs="Times New Roman"/>
          <w:iCs/>
          <w:sz w:val="24"/>
          <w:szCs w:val="24"/>
        </w:rPr>
        <w:t>Biogenic nanoparticles as a promising drug delivery system</w:t>
      </w:r>
      <w:r w:rsidRPr="00E4002D">
        <w:rPr>
          <w:rFonts w:ascii="Times New Roman" w:hAnsi="Times New Roman" w:cs="Times New Roman"/>
          <w:sz w:val="24"/>
          <w:szCs w:val="24"/>
        </w:rPr>
        <w:t xml:space="preserve">. </w:t>
      </w:r>
      <w:r w:rsidRPr="00E4002D">
        <w:rPr>
          <w:rFonts w:ascii="Times New Roman" w:hAnsi="Times New Roman" w:cs="Times New Roman"/>
          <w:iCs/>
          <w:sz w:val="24"/>
          <w:szCs w:val="24"/>
        </w:rPr>
        <w:t>Toxicology Reports</w:t>
      </w:r>
      <w:r w:rsidRPr="00E4002D">
        <w:rPr>
          <w:rFonts w:ascii="Times New Roman" w:hAnsi="Times New Roman" w:cs="Times New Roman"/>
          <w:i/>
          <w:iCs/>
          <w:sz w:val="24"/>
          <w:szCs w:val="24"/>
        </w:rPr>
        <w:t>, 14</w:t>
      </w:r>
      <w:r w:rsidRPr="00E4002D">
        <w:rPr>
          <w:rFonts w:ascii="Times New Roman" w:hAnsi="Times New Roman" w:cs="Times New Roman"/>
          <w:sz w:val="24"/>
          <w:szCs w:val="24"/>
        </w:rPr>
        <w:t xml:space="preserve">, 101887. https://doi.org/10.1016/j.toxrep.2024.101887 </w:t>
      </w:r>
    </w:p>
    <w:p w14:paraId="15F49591" w14:textId="77777777" w:rsidR="008062E4" w:rsidRPr="0040532F" w:rsidRDefault="008062E4" w:rsidP="008062E4">
      <w:pPr>
        <w:spacing w:line="240" w:lineRule="auto"/>
        <w:ind w:left="720" w:hanging="720"/>
        <w:jc w:val="both"/>
        <w:rPr>
          <w:rFonts w:ascii="Times New Roman" w:hAnsi="Times New Roman" w:cs="Times New Roman"/>
          <w:sz w:val="24"/>
          <w:szCs w:val="24"/>
        </w:rPr>
      </w:pPr>
      <w:proofErr w:type="spellStart"/>
      <w:r w:rsidRPr="00CF208E">
        <w:rPr>
          <w:rFonts w:ascii="Times New Roman" w:hAnsi="Times New Roman" w:cs="Times New Roman"/>
          <w:sz w:val="24"/>
          <w:szCs w:val="24"/>
        </w:rPr>
        <w:t>Sharifpour</w:t>
      </w:r>
      <w:proofErr w:type="spellEnd"/>
      <w:r w:rsidRPr="00CF208E">
        <w:rPr>
          <w:rFonts w:ascii="Times New Roman" w:hAnsi="Times New Roman" w:cs="Times New Roman"/>
          <w:sz w:val="24"/>
          <w:szCs w:val="24"/>
        </w:rPr>
        <w:t xml:space="preserve"> E, </w:t>
      </w:r>
      <w:proofErr w:type="spellStart"/>
      <w:r w:rsidRPr="00CF208E">
        <w:rPr>
          <w:rFonts w:ascii="Times New Roman" w:hAnsi="Times New Roman" w:cs="Times New Roman"/>
          <w:sz w:val="24"/>
          <w:szCs w:val="24"/>
        </w:rPr>
        <w:t>Ghaedi</w:t>
      </w:r>
      <w:proofErr w:type="spellEnd"/>
      <w:r w:rsidRPr="00CF208E">
        <w:rPr>
          <w:rFonts w:ascii="Times New Roman" w:hAnsi="Times New Roman" w:cs="Times New Roman"/>
          <w:sz w:val="24"/>
          <w:szCs w:val="24"/>
        </w:rPr>
        <w:t xml:space="preserve"> M, </w:t>
      </w:r>
      <w:proofErr w:type="spellStart"/>
      <w:r w:rsidRPr="00CF208E">
        <w:rPr>
          <w:rFonts w:ascii="Times New Roman" w:hAnsi="Times New Roman" w:cs="Times New Roman"/>
          <w:sz w:val="24"/>
          <w:szCs w:val="24"/>
        </w:rPr>
        <w:t>Nasiri</w:t>
      </w:r>
      <w:proofErr w:type="spellEnd"/>
      <w:r w:rsidRPr="00CF208E">
        <w:rPr>
          <w:rFonts w:ascii="Times New Roman" w:hAnsi="Times New Roman" w:cs="Times New Roman"/>
          <w:sz w:val="24"/>
          <w:szCs w:val="24"/>
        </w:rPr>
        <w:t xml:space="preserve"> Azad F, </w:t>
      </w:r>
      <w:proofErr w:type="spellStart"/>
      <w:r w:rsidRPr="00CF208E">
        <w:rPr>
          <w:rFonts w:ascii="Times New Roman" w:hAnsi="Times New Roman" w:cs="Times New Roman"/>
          <w:sz w:val="24"/>
          <w:szCs w:val="24"/>
        </w:rPr>
        <w:t>Dashtian</w:t>
      </w:r>
      <w:proofErr w:type="spellEnd"/>
      <w:r w:rsidRPr="00CF208E">
        <w:rPr>
          <w:rFonts w:ascii="Times New Roman" w:hAnsi="Times New Roman" w:cs="Times New Roman"/>
          <w:sz w:val="24"/>
          <w:szCs w:val="24"/>
        </w:rPr>
        <w:t xml:space="preserve"> K, </w:t>
      </w:r>
      <w:proofErr w:type="spellStart"/>
      <w:r w:rsidRPr="00CF208E">
        <w:rPr>
          <w:rFonts w:ascii="Times New Roman" w:hAnsi="Times New Roman" w:cs="Times New Roman"/>
          <w:sz w:val="24"/>
          <w:szCs w:val="24"/>
        </w:rPr>
        <w:t>Hadadi</w:t>
      </w:r>
      <w:proofErr w:type="spellEnd"/>
      <w:r w:rsidRPr="00CF208E">
        <w:rPr>
          <w:rFonts w:ascii="Times New Roman" w:hAnsi="Times New Roman" w:cs="Times New Roman"/>
          <w:sz w:val="24"/>
          <w:szCs w:val="24"/>
        </w:rPr>
        <w:t xml:space="preserve"> H, </w:t>
      </w:r>
      <w:proofErr w:type="spellStart"/>
      <w:r w:rsidRPr="00CF208E">
        <w:rPr>
          <w:rFonts w:ascii="Times New Roman" w:hAnsi="Times New Roman" w:cs="Times New Roman"/>
          <w:sz w:val="24"/>
          <w:szCs w:val="24"/>
        </w:rPr>
        <w:t>Purkait</w:t>
      </w:r>
      <w:proofErr w:type="spellEnd"/>
      <w:r w:rsidRPr="00CF208E">
        <w:rPr>
          <w:rFonts w:ascii="Times New Roman" w:hAnsi="Times New Roman" w:cs="Times New Roman"/>
          <w:sz w:val="24"/>
          <w:szCs w:val="24"/>
        </w:rPr>
        <w:t xml:space="preserve"> MK (2018)</w:t>
      </w:r>
      <w:r>
        <w:rPr>
          <w:rFonts w:ascii="Times New Roman" w:hAnsi="Times New Roman" w:cs="Times New Roman"/>
          <w:sz w:val="24"/>
          <w:szCs w:val="24"/>
        </w:rPr>
        <w:t>.</w:t>
      </w:r>
      <w:r w:rsidRPr="00CF208E">
        <w:rPr>
          <w:rFonts w:ascii="Times New Roman" w:hAnsi="Times New Roman" w:cs="Times New Roman"/>
          <w:sz w:val="24"/>
          <w:szCs w:val="24"/>
        </w:rPr>
        <w:t xml:space="preserve"> Zinc oxide nanorod-loaded activated carbon for ultrasound-assisted adsorption of safranin O: central composite design and genetic algorithm optimization. Appl </w:t>
      </w:r>
      <w:proofErr w:type="spellStart"/>
      <w:r w:rsidRPr="00CF208E">
        <w:rPr>
          <w:rFonts w:ascii="Times New Roman" w:hAnsi="Times New Roman" w:cs="Times New Roman"/>
          <w:sz w:val="24"/>
          <w:szCs w:val="24"/>
        </w:rPr>
        <w:t>Organomet</w:t>
      </w:r>
      <w:proofErr w:type="spellEnd"/>
      <w:r w:rsidRPr="00CF208E">
        <w:rPr>
          <w:rFonts w:ascii="Times New Roman" w:hAnsi="Times New Roman" w:cs="Times New Roman"/>
          <w:sz w:val="24"/>
          <w:szCs w:val="24"/>
        </w:rPr>
        <w:t xml:space="preserve"> Chem 32(2</w:t>
      </w:r>
      <w:proofErr w:type="gramStart"/>
      <w:r w:rsidRPr="00CF208E">
        <w:rPr>
          <w:rFonts w:ascii="Times New Roman" w:hAnsi="Times New Roman" w:cs="Times New Roman"/>
          <w:sz w:val="24"/>
          <w:szCs w:val="24"/>
        </w:rPr>
        <w:t>):e</w:t>
      </w:r>
      <w:proofErr w:type="gramEnd"/>
      <w:r w:rsidRPr="00CF208E">
        <w:rPr>
          <w:rFonts w:ascii="Times New Roman" w:hAnsi="Times New Roman" w:cs="Times New Roman"/>
          <w:sz w:val="24"/>
          <w:szCs w:val="24"/>
        </w:rPr>
        <w:t>4099.</w:t>
      </w:r>
    </w:p>
    <w:p w14:paraId="631A8EB3" w14:textId="77777777" w:rsidR="0040532F" w:rsidRPr="0040532F" w:rsidRDefault="0040532F" w:rsidP="00F277F3">
      <w:pPr>
        <w:spacing w:line="240" w:lineRule="auto"/>
        <w:ind w:left="720" w:hanging="720"/>
        <w:jc w:val="both"/>
        <w:rPr>
          <w:rFonts w:ascii="Times New Roman" w:hAnsi="Times New Roman" w:cs="Times New Roman"/>
          <w:sz w:val="24"/>
          <w:szCs w:val="24"/>
        </w:rPr>
      </w:pPr>
      <w:r w:rsidRPr="0040532F">
        <w:rPr>
          <w:rFonts w:ascii="Times New Roman" w:hAnsi="Times New Roman" w:cs="Times New Roman"/>
          <w:sz w:val="24"/>
          <w:szCs w:val="24"/>
        </w:rPr>
        <w:t xml:space="preserve">Taman, R., </w:t>
      </w:r>
      <w:proofErr w:type="spellStart"/>
      <w:r w:rsidRPr="0040532F">
        <w:rPr>
          <w:rFonts w:ascii="Times New Roman" w:hAnsi="Times New Roman" w:cs="Times New Roman"/>
          <w:sz w:val="24"/>
          <w:szCs w:val="24"/>
        </w:rPr>
        <w:t>Ossman</w:t>
      </w:r>
      <w:proofErr w:type="spellEnd"/>
      <w:r w:rsidRPr="0040532F">
        <w:rPr>
          <w:rFonts w:ascii="Times New Roman" w:hAnsi="Times New Roman" w:cs="Times New Roman"/>
          <w:sz w:val="24"/>
          <w:szCs w:val="24"/>
        </w:rPr>
        <w:t xml:space="preserve">, M. E., Mansour, M. S., &amp; Farag, H. A. (2015). Metal oxide </w:t>
      </w:r>
      <w:proofErr w:type="spellStart"/>
      <w:r w:rsidRPr="0040532F">
        <w:rPr>
          <w:rFonts w:ascii="Times New Roman" w:hAnsi="Times New Roman" w:cs="Times New Roman"/>
          <w:sz w:val="24"/>
          <w:szCs w:val="24"/>
        </w:rPr>
        <w:t>nano</w:t>
      </w:r>
      <w:proofErr w:type="spellEnd"/>
      <w:r w:rsidRPr="0040532F">
        <w:rPr>
          <w:rFonts w:ascii="Times New Roman" w:hAnsi="Times New Roman" w:cs="Times New Roman"/>
          <w:sz w:val="24"/>
          <w:szCs w:val="24"/>
        </w:rPr>
        <w:t>-particles as an adsorbent for removal of heavy metals. Journal of Advanced Chemical Engineering, 5(3), Article 1000125.</w:t>
      </w:r>
    </w:p>
    <w:p w14:paraId="0CE15D9F" w14:textId="77777777" w:rsidR="0040532F" w:rsidRPr="0040532F" w:rsidRDefault="0040532F" w:rsidP="00F277F3">
      <w:pPr>
        <w:spacing w:line="240" w:lineRule="auto"/>
        <w:ind w:left="720" w:hanging="720"/>
        <w:jc w:val="both"/>
        <w:rPr>
          <w:rFonts w:ascii="Times New Roman" w:hAnsi="Times New Roman" w:cs="Times New Roman"/>
          <w:sz w:val="24"/>
          <w:szCs w:val="24"/>
        </w:rPr>
      </w:pPr>
      <w:r w:rsidRPr="0040532F">
        <w:rPr>
          <w:rFonts w:ascii="Times New Roman" w:hAnsi="Times New Roman" w:cs="Times New Roman"/>
          <w:sz w:val="24"/>
          <w:szCs w:val="24"/>
        </w:rPr>
        <w:t xml:space="preserve">Titus, C. E, </w:t>
      </w:r>
      <w:proofErr w:type="spellStart"/>
      <w:r w:rsidRPr="0040532F">
        <w:rPr>
          <w:rFonts w:ascii="Times New Roman" w:hAnsi="Times New Roman" w:cs="Times New Roman"/>
          <w:sz w:val="24"/>
          <w:szCs w:val="24"/>
        </w:rPr>
        <w:t>Ambali</w:t>
      </w:r>
      <w:proofErr w:type="spellEnd"/>
      <w:r w:rsidRPr="0040532F">
        <w:rPr>
          <w:rFonts w:ascii="Times New Roman" w:hAnsi="Times New Roman" w:cs="Times New Roman"/>
          <w:sz w:val="24"/>
          <w:szCs w:val="24"/>
        </w:rPr>
        <w:t xml:space="preserve">, S, Abdulsalami, S. K, </w:t>
      </w:r>
      <w:proofErr w:type="spellStart"/>
      <w:r w:rsidRPr="0040532F">
        <w:rPr>
          <w:rFonts w:ascii="Times New Roman" w:hAnsi="Times New Roman" w:cs="Times New Roman"/>
          <w:sz w:val="24"/>
          <w:szCs w:val="24"/>
        </w:rPr>
        <w:t>Eyitayo</w:t>
      </w:r>
      <w:proofErr w:type="spellEnd"/>
      <w:r w:rsidRPr="0040532F">
        <w:rPr>
          <w:rFonts w:ascii="Times New Roman" w:hAnsi="Times New Roman" w:cs="Times New Roman"/>
          <w:sz w:val="24"/>
          <w:szCs w:val="24"/>
        </w:rPr>
        <w:t xml:space="preserve">, </w:t>
      </w:r>
      <w:proofErr w:type="gramStart"/>
      <w:r w:rsidRPr="0040532F">
        <w:rPr>
          <w:rFonts w:ascii="Times New Roman" w:hAnsi="Times New Roman" w:cs="Times New Roman"/>
          <w:sz w:val="24"/>
          <w:szCs w:val="24"/>
        </w:rPr>
        <w:t>A ,</w:t>
      </w:r>
      <w:proofErr w:type="gramEnd"/>
      <w:r w:rsidRPr="0040532F">
        <w:rPr>
          <w:rFonts w:ascii="Times New Roman" w:hAnsi="Times New Roman" w:cs="Times New Roman"/>
          <w:sz w:val="24"/>
          <w:szCs w:val="24"/>
        </w:rPr>
        <w:t xml:space="preserve"> </w:t>
      </w:r>
      <w:proofErr w:type="spellStart"/>
      <w:r w:rsidRPr="0040532F">
        <w:rPr>
          <w:rFonts w:ascii="Times New Roman" w:hAnsi="Times New Roman" w:cs="Times New Roman"/>
          <w:sz w:val="24"/>
          <w:szCs w:val="24"/>
        </w:rPr>
        <w:t>Jimoh</w:t>
      </w:r>
      <w:proofErr w:type="spellEnd"/>
      <w:r w:rsidRPr="0040532F">
        <w:rPr>
          <w:rFonts w:ascii="Times New Roman" w:hAnsi="Times New Roman" w:cs="Times New Roman"/>
          <w:sz w:val="24"/>
          <w:szCs w:val="24"/>
        </w:rPr>
        <w:t xml:space="preserve">, O, </w:t>
      </w:r>
      <w:proofErr w:type="spellStart"/>
      <w:r w:rsidRPr="0040532F">
        <w:rPr>
          <w:rFonts w:ascii="Times New Roman" w:hAnsi="Times New Roman" w:cs="Times New Roman"/>
          <w:sz w:val="24"/>
          <w:szCs w:val="24"/>
        </w:rPr>
        <w:t>Mercy,T</w:t>
      </w:r>
      <w:proofErr w:type="spellEnd"/>
      <w:r w:rsidRPr="0040532F">
        <w:rPr>
          <w:rFonts w:ascii="Times New Roman" w:hAnsi="Times New Roman" w:cs="Times New Roman"/>
          <w:sz w:val="24"/>
          <w:szCs w:val="24"/>
        </w:rPr>
        <w:t xml:space="preserve">. B, </w:t>
      </w:r>
      <w:proofErr w:type="spellStart"/>
      <w:r w:rsidRPr="0040532F">
        <w:rPr>
          <w:rFonts w:ascii="Times New Roman" w:hAnsi="Times New Roman" w:cs="Times New Roman"/>
          <w:sz w:val="24"/>
          <w:szCs w:val="24"/>
        </w:rPr>
        <w:t>Shufeng</w:t>
      </w:r>
      <w:proofErr w:type="spellEnd"/>
      <w:r w:rsidRPr="0040532F">
        <w:rPr>
          <w:rFonts w:ascii="Times New Roman" w:hAnsi="Times New Roman" w:cs="Times New Roman"/>
          <w:sz w:val="24"/>
          <w:szCs w:val="24"/>
        </w:rPr>
        <w:t xml:space="preserve">, B &amp; </w:t>
      </w:r>
      <w:proofErr w:type="spellStart"/>
      <w:r w:rsidRPr="0040532F">
        <w:rPr>
          <w:rFonts w:ascii="Times New Roman" w:hAnsi="Times New Roman" w:cs="Times New Roman"/>
          <w:sz w:val="24"/>
          <w:szCs w:val="24"/>
        </w:rPr>
        <w:t>Wiets</w:t>
      </w:r>
      <w:proofErr w:type="spellEnd"/>
      <w:r w:rsidRPr="0040532F">
        <w:rPr>
          <w:rFonts w:ascii="Times New Roman" w:hAnsi="Times New Roman" w:cs="Times New Roman"/>
          <w:sz w:val="24"/>
          <w:szCs w:val="24"/>
        </w:rPr>
        <w:t xml:space="preserve">, D R.(2021) Adsorption of Cr(VI), Ni(II), Fe(II) and Cd(II) ions by </w:t>
      </w:r>
      <w:proofErr w:type="spellStart"/>
      <w:r w:rsidRPr="0040532F">
        <w:rPr>
          <w:rFonts w:ascii="Times New Roman" w:hAnsi="Times New Roman" w:cs="Times New Roman"/>
          <w:sz w:val="24"/>
          <w:szCs w:val="24"/>
        </w:rPr>
        <w:t>KIAgNPs</w:t>
      </w:r>
      <w:proofErr w:type="spellEnd"/>
      <w:r w:rsidRPr="0040532F">
        <w:rPr>
          <w:rFonts w:ascii="Times New Roman" w:hAnsi="Times New Roman" w:cs="Times New Roman"/>
          <w:sz w:val="24"/>
          <w:szCs w:val="24"/>
        </w:rPr>
        <w:t xml:space="preserve"> decorated MWCNTs in a batch and </w:t>
      </w:r>
      <w:proofErr w:type="spellStart"/>
      <w:r w:rsidRPr="0040532F">
        <w:rPr>
          <w:rFonts w:ascii="Times New Roman" w:hAnsi="Times New Roman" w:cs="Times New Roman"/>
          <w:sz w:val="24"/>
          <w:szCs w:val="24"/>
        </w:rPr>
        <w:t>fxed</w:t>
      </w:r>
      <w:proofErr w:type="spellEnd"/>
      <w:r w:rsidRPr="0040532F">
        <w:rPr>
          <w:rFonts w:ascii="Times New Roman" w:hAnsi="Times New Roman" w:cs="Times New Roman"/>
          <w:sz w:val="24"/>
          <w:szCs w:val="24"/>
        </w:rPr>
        <w:t xml:space="preserve"> bed process. </w:t>
      </w:r>
      <w:proofErr w:type="spellStart"/>
      <w:r w:rsidRPr="0040532F">
        <w:rPr>
          <w:rFonts w:ascii="Times New Roman" w:hAnsi="Times New Roman" w:cs="Times New Roman"/>
          <w:sz w:val="24"/>
          <w:szCs w:val="24"/>
        </w:rPr>
        <w:t>Scientifc</w:t>
      </w:r>
      <w:proofErr w:type="spellEnd"/>
      <w:r w:rsidRPr="0040532F">
        <w:rPr>
          <w:rFonts w:ascii="Times New Roman" w:hAnsi="Times New Roman" w:cs="Times New Roman"/>
          <w:sz w:val="24"/>
          <w:szCs w:val="24"/>
        </w:rPr>
        <w:t xml:space="preserve"> Reports | (2021) 11:75 </w:t>
      </w:r>
    </w:p>
    <w:p w14:paraId="3CD14227" w14:textId="77777777" w:rsidR="0040532F" w:rsidRPr="0040532F" w:rsidRDefault="0040532F" w:rsidP="00F277F3">
      <w:pPr>
        <w:spacing w:line="240" w:lineRule="auto"/>
        <w:ind w:left="720" w:hanging="720"/>
        <w:jc w:val="both"/>
        <w:rPr>
          <w:rFonts w:ascii="Times New Roman" w:hAnsi="Times New Roman" w:cs="Times New Roman"/>
          <w:sz w:val="24"/>
          <w:szCs w:val="24"/>
        </w:rPr>
      </w:pPr>
      <w:r w:rsidRPr="0040532F">
        <w:rPr>
          <w:rFonts w:ascii="Times New Roman" w:hAnsi="Times New Roman" w:cs="Times New Roman"/>
          <w:sz w:val="24"/>
          <w:szCs w:val="24"/>
        </w:rPr>
        <w:t xml:space="preserve">Vijay, K.P.P.N, </w:t>
      </w:r>
      <w:proofErr w:type="spellStart"/>
      <w:r w:rsidRPr="0040532F">
        <w:rPr>
          <w:rFonts w:ascii="Times New Roman" w:hAnsi="Times New Roman" w:cs="Times New Roman"/>
          <w:sz w:val="24"/>
          <w:szCs w:val="24"/>
        </w:rPr>
        <w:t>Shamreen</w:t>
      </w:r>
      <w:proofErr w:type="spellEnd"/>
      <w:r w:rsidRPr="0040532F">
        <w:rPr>
          <w:rFonts w:ascii="Times New Roman" w:hAnsi="Times New Roman" w:cs="Times New Roman"/>
          <w:sz w:val="24"/>
          <w:szCs w:val="24"/>
        </w:rPr>
        <w:t xml:space="preserve">, U.P, </w:t>
      </w:r>
      <w:proofErr w:type="spellStart"/>
      <w:r w:rsidRPr="0040532F">
        <w:rPr>
          <w:rFonts w:ascii="Times New Roman" w:hAnsi="Times New Roman" w:cs="Times New Roman"/>
          <w:sz w:val="24"/>
          <w:szCs w:val="24"/>
        </w:rPr>
        <w:t>alvini</w:t>
      </w:r>
      <w:proofErr w:type="spellEnd"/>
      <w:r w:rsidRPr="0040532F">
        <w:rPr>
          <w:rFonts w:ascii="Times New Roman" w:hAnsi="Times New Roman" w:cs="Times New Roman"/>
          <w:sz w:val="24"/>
          <w:szCs w:val="24"/>
        </w:rPr>
        <w:t xml:space="preserve">, R.H and </w:t>
      </w:r>
      <w:proofErr w:type="spellStart"/>
      <w:r w:rsidRPr="0040532F">
        <w:rPr>
          <w:rFonts w:ascii="Times New Roman" w:hAnsi="Times New Roman" w:cs="Times New Roman"/>
          <w:sz w:val="24"/>
          <w:szCs w:val="24"/>
        </w:rPr>
        <w:t>Pammi</w:t>
      </w:r>
      <w:proofErr w:type="spellEnd"/>
      <w:r w:rsidRPr="0040532F">
        <w:rPr>
          <w:rFonts w:ascii="Times New Roman" w:hAnsi="Times New Roman" w:cs="Times New Roman"/>
          <w:sz w:val="24"/>
          <w:szCs w:val="24"/>
        </w:rPr>
        <w:t xml:space="preserve">, S.V.N. (2015). Green synthesis of copper oxide nanoparticles using aloe </w:t>
      </w:r>
      <w:proofErr w:type="spellStart"/>
      <w:r w:rsidRPr="0040532F">
        <w:rPr>
          <w:rFonts w:ascii="Times New Roman" w:hAnsi="Times New Roman" w:cs="Times New Roman"/>
          <w:sz w:val="24"/>
          <w:szCs w:val="24"/>
        </w:rPr>
        <w:t>vera</w:t>
      </w:r>
      <w:proofErr w:type="spellEnd"/>
      <w:r w:rsidRPr="0040532F">
        <w:rPr>
          <w:rFonts w:ascii="Times New Roman" w:hAnsi="Times New Roman" w:cs="Times New Roman"/>
          <w:sz w:val="24"/>
          <w:szCs w:val="24"/>
        </w:rPr>
        <w:t xml:space="preserve"> leaf extract and its antibacterial activity against fish bacterial pathogen. </w:t>
      </w:r>
      <w:r w:rsidRPr="0040532F">
        <w:rPr>
          <w:rFonts w:ascii="Times New Roman" w:hAnsi="Times New Roman" w:cs="Times New Roman"/>
          <w:i/>
          <w:sz w:val="24"/>
          <w:szCs w:val="24"/>
        </w:rPr>
        <w:t xml:space="preserve">Bio </w:t>
      </w:r>
      <w:proofErr w:type="spellStart"/>
      <w:r w:rsidRPr="0040532F">
        <w:rPr>
          <w:rFonts w:ascii="Times New Roman" w:hAnsi="Times New Roman" w:cs="Times New Roman"/>
          <w:i/>
          <w:sz w:val="24"/>
          <w:szCs w:val="24"/>
        </w:rPr>
        <w:t>nano</w:t>
      </w:r>
      <w:proofErr w:type="spellEnd"/>
      <w:r w:rsidRPr="0040532F">
        <w:rPr>
          <w:rFonts w:ascii="Times New Roman" w:hAnsi="Times New Roman" w:cs="Times New Roman"/>
          <w:i/>
          <w:sz w:val="24"/>
          <w:szCs w:val="24"/>
        </w:rPr>
        <w:t xml:space="preserve"> science</w:t>
      </w:r>
      <w:r w:rsidRPr="0040532F">
        <w:rPr>
          <w:rFonts w:ascii="Times New Roman" w:hAnsi="Times New Roman" w:cs="Times New Roman"/>
          <w:sz w:val="24"/>
          <w:szCs w:val="24"/>
        </w:rPr>
        <w:t>, 5(2), 135-139.</w:t>
      </w:r>
    </w:p>
    <w:p w14:paraId="42E39E25" w14:textId="77777777" w:rsidR="0040532F" w:rsidRPr="0040532F" w:rsidRDefault="0040532F" w:rsidP="00F277F3">
      <w:pPr>
        <w:spacing w:line="240" w:lineRule="auto"/>
        <w:ind w:left="720" w:hanging="720"/>
        <w:jc w:val="both"/>
        <w:rPr>
          <w:rFonts w:ascii="Times New Roman" w:hAnsi="Times New Roman" w:cs="Times New Roman"/>
          <w:sz w:val="24"/>
          <w:szCs w:val="24"/>
        </w:rPr>
      </w:pPr>
      <w:proofErr w:type="spellStart"/>
      <w:r w:rsidRPr="0040532F">
        <w:rPr>
          <w:rFonts w:ascii="Times New Roman" w:hAnsi="Times New Roman" w:cs="Times New Roman"/>
          <w:sz w:val="24"/>
          <w:szCs w:val="24"/>
        </w:rPr>
        <w:t>Yangma</w:t>
      </w:r>
      <w:proofErr w:type="spellEnd"/>
      <w:r w:rsidRPr="0040532F">
        <w:rPr>
          <w:rFonts w:ascii="Times New Roman" w:hAnsi="Times New Roman" w:cs="Times New Roman"/>
          <w:sz w:val="24"/>
          <w:szCs w:val="24"/>
        </w:rPr>
        <w:t xml:space="preserve">, Y. and </w:t>
      </w:r>
      <w:proofErr w:type="spellStart"/>
      <w:r w:rsidRPr="0040532F">
        <w:rPr>
          <w:rFonts w:ascii="Times New Roman" w:hAnsi="Times New Roman" w:cs="Times New Roman"/>
          <w:sz w:val="24"/>
          <w:szCs w:val="24"/>
        </w:rPr>
        <w:t>Jinhou</w:t>
      </w:r>
      <w:proofErr w:type="spellEnd"/>
      <w:r w:rsidRPr="0040532F">
        <w:rPr>
          <w:rFonts w:ascii="Times New Roman" w:hAnsi="Times New Roman" w:cs="Times New Roman"/>
          <w:sz w:val="24"/>
          <w:szCs w:val="24"/>
        </w:rPr>
        <w:t>, J. (2020) Preparation and Antibacterial Activity of Nano Copper Oxides Loaded Zeolite 10X”</w:t>
      </w:r>
      <w:r w:rsidRPr="0040532F">
        <w:rPr>
          <w:rFonts w:ascii="Times New Roman" w:hAnsi="Times New Roman" w:cs="Times New Roman"/>
          <w:i/>
          <w:sz w:val="24"/>
          <w:szCs w:val="24"/>
        </w:rPr>
        <w:t xml:space="preserve"> International Journal of Molecular Science</w:t>
      </w:r>
      <w:r w:rsidRPr="0040532F">
        <w:rPr>
          <w:rFonts w:ascii="Times New Roman" w:hAnsi="Times New Roman" w:cs="Times New Roman"/>
          <w:b/>
          <w:sz w:val="24"/>
          <w:szCs w:val="24"/>
        </w:rPr>
        <w:t>,</w:t>
      </w:r>
      <w:r w:rsidRPr="0040532F">
        <w:rPr>
          <w:rFonts w:ascii="Times New Roman" w:hAnsi="Times New Roman" w:cs="Times New Roman"/>
          <w:sz w:val="24"/>
          <w:szCs w:val="24"/>
        </w:rPr>
        <w:t xml:space="preserve"> 23(8421):1-10. </w:t>
      </w:r>
    </w:p>
    <w:p w14:paraId="3136D253" w14:textId="77777777" w:rsidR="0013265F" w:rsidRPr="0040532F" w:rsidRDefault="0013265F" w:rsidP="00164EB3">
      <w:pPr>
        <w:jc w:val="both"/>
        <w:rPr>
          <w:rFonts w:ascii="Times New Roman" w:hAnsi="Times New Roman" w:cs="Times New Roman"/>
          <w:sz w:val="24"/>
          <w:szCs w:val="24"/>
        </w:rPr>
      </w:pPr>
    </w:p>
    <w:p w14:paraId="1F2F8EAC" w14:textId="77777777" w:rsidR="00164EB3" w:rsidRPr="00164EB3" w:rsidRDefault="00164EB3">
      <w:pPr>
        <w:jc w:val="both"/>
        <w:rPr>
          <w:rFonts w:ascii="Times New Roman" w:hAnsi="Times New Roman" w:cs="Times New Roman"/>
          <w:sz w:val="24"/>
          <w:szCs w:val="24"/>
        </w:rPr>
      </w:pPr>
    </w:p>
    <w:sectPr w:rsidR="00164EB3" w:rsidRPr="00164EB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0FC059" w14:textId="77777777" w:rsidR="004013EA" w:rsidRDefault="004013EA" w:rsidP="00BA1778">
      <w:pPr>
        <w:spacing w:after="0" w:line="240" w:lineRule="auto"/>
      </w:pPr>
      <w:r>
        <w:separator/>
      </w:r>
    </w:p>
  </w:endnote>
  <w:endnote w:type="continuationSeparator" w:id="0">
    <w:p w14:paraId="3A867A9E" w14:textId="77777777" w:rsidR="004013EA" w:rsidRDefault="004013EA" w:rsidP="00BA1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haris SIL">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BFA35" w14:textId="77777777" w:rsidR="004013EA" w:rsidRDefault="004013EA" w:rsidP="00BA1778">
      <w:pPr>
        <w:spacing w:after="0" w:line="240" w:lineRule="auto"/>
      </w:pPr>
      <w:r>
        <w:separator/>
      </w:r>
    </w:p>
  </w:footnote>
  <w:footnote w:type="continuationSeparator" w:id="0">
    <w:p w14:paraId="285425A1" w14:textId="77777777" w:rsidR="004013EA" w:rsidRDefault="004013EA" w:rsidP="00BA1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4007A29"/>
    <w:multiLevelType w:val="multilevel"/>
    <w:tmpl w:val="B10ED800"/>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1F484CFF"/>
    <w:multiLevelType w:val="hybridMultilevel"/>
    <w:tmpl w:val="4E50E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CA0E16"/>
    <w:multiLevelType w:val="multilevel"/>
    <w:tmpl w:val="2C508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4333834"/>
    <w:multiLevelType w:val="hybridMultilevel"/>
    <w:tmpl w:val="979A9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2052C6"/>
    <w:multiLevelType w:val="hybridMultilevel"/>
    <w:tmpl w:val="DA6C16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98D26B3"/>
    <w:multiLevelType w:val="hybridMultilevel"/>
    <w:tmpl w:val="0CCAE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8"/>
  </w:num>
  <w:num w:numId="3">
    <w:abstractNumId w:val="6"/>
  </w:num>
  <w:num w:numId="4">
    <w:abstractNumId w:val="5"/>
  </w:num>
  <w:num w:numId="5">
    <w:abstractNumId w:val="4"/>
  </w:num>
  <w:num w:numId="6">
    <w:abstractNumId w:val="7"/>
  </w:num>
  <w:num w:numId="7">
    <w:abstractNumId w:val="3"/>
  </w:num>
  <w:num w:numId="8">
    <w:abstractNumId w:val="2"/>
  </w:num>
  <w:num w:numId="9">
    <w:abstractNumId w:val="1"/>
  </w:num>
  <w:num w:numId="10">
    <w:abstractNumId w:val="0"/>
  </w:num>
  <w:num w:numId="11">
    <w:abstractNumId w:val="14"/>
  </w:num>
  <w:num w:numId="12">
    <w:abstractNumId w:val="12"/>
  </w:num>
  <w:num w:numId="13">
    <w:abstractNumId w:val="10"/>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29D"/>
    <w:rsid w:val="00016689"/>
    <w:rsid w:val="000421ED"/>
    <w:rsid w:val="0005636D"/>
    <w:rsid w:val="000A3E34"/>
    <w:rsid w:val="000B0AB7"/>
    <w:rsid w:val="000C5559"/>
    <w:rsid w:val="00115A88"/>
    <w:rsid w:val="0013265F"/>
    <w:rsid w:val="00137608"/>
    <w:rsid w:val="00164EB3"/>
    <w:rsid w:val="00174814"/>
    <w:rsid w:val="001B156D"/>
    <w:rsid w:val="001B5750"/>
    <w:rsid w:val="001E04F0"/>
    <w:rsid w:val="0027665A"/>
    <w:rsid w:val="00281140"/>
    <w:rsid w:val="0030382D"/>
    <w:rsid w:val="00305186"/>
    <w:rsid w:val="00311405"/>
    <w:rsid w:val="00346BB4"/>
    <w:rsid w:val="00351267"/>
    <w:rsid w:val="00361B7A"/>
    <w:rsid w:val="003A27A1"/>
    <w:rsid w:val="003C1C1F"/>
    <w:rsid w:val="004013EA"/>
    <w:rsid w:val="0040532F"/>
    <w:rsid w:val="004C1C70"/>
    <w:rsid w:val="004C3FE0"/>
    <w:rsid w:val="004D494A"/>
    <w:rsid w:val="004E2135"/>
    <w:rsid w:val="004E601E"/>
    <w:rsid w:val="00512B04"/>
    <w:rsid w:val="00527B4E"/>
    <w:rsid w:val="00590061"/>
    <w:rsid w:val="00664DAF"/>
    <w:rsid w:val="0067793B"/>
    <w:rsid w:val="006B5E6A"/>
    <w:rsid w:val="00705C70"/>
    <w:rsid w:val="007B1B1F"/>
    <w:rsid w:val="007D19D1"/>
    <w:rsid w:val="007E0D24"/>
    <w:rsid w:val="008062E4"/>
    <w:rsid w:val="0081671B"/>
    <w:rsid w:val="00826C62"/>
    <w:rsid w:val="00826E61"/>
    <w:rsid w:val="008301F9"/>
    <w:rsid w:val="00894983"/>
    <w:rsid w:val="008A156E"/>
    <w:rsid w:val="008A73BE"/>
    <w:rsid w:val="008E029D"/>
    <w:rsid w:val="00917B2E"/>
    <w:rsid w:val="0097207A"/>
    <w:rsid w:val="009758AF"/>
    <w:rsid w:val="00987AC7"/>
    <w:rsid w:val="009F2FD9"/>
    <w:rsid w:val="00A1122E"/>
    <w:rsid w:val="00A122FA"/>
    <w:rsid w:val="00A518AA"/>
    <w:rsid w:val="00AF3DE8"/>
    <w:rsid w:val="00B9216C"/>
    <w:rsid w:val="00BA1778"/>
    <w:rsid w:val="00BA19D8"/>
    <w:rsid w:val="00BA28A7"/>
    <w:rsid w:val="00BF1960"/>
    <w:rsid w:val="00C078B6"/>
    <w:rsid w:val="00C1388D"/>
    <w:rsid w:val="00C32164"/>
    <w:rsid w:val="00C80B71"/>
    <w:rsid w:val="00CE5527"/>
    <w:rsid w:val="00CE7609"/>
    <w:rsid w:val="00D03E6E"/>
    <w:rsid w:val="00D15247"/>
    <w:rsid w:val="00DC122C"/>
    <w:rsid w:val="00DC188E"/>
    <w:rsid w:val="00E108A7"/>
    <w:rsid w:val="00E4002D"/>
    <w:rsid w:val="00E65070"/>
    <w:rsid w:val="00EB670C"/>
    <w:rsid w:val="00EC0340"/>
    <w:rsid w:val="00ED0483"/>
    <w:rsid w:val="00F23C5B"/>
    <w:rsid w:val="00F277F3"/>
    <w:rsid w:val="00F8118C"/>
    <w:rsid w:val="00FC41E9"/>
    <w:rsid w:val="00FF4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C6942"/>
  <w15:chartTrackingRefBased/>
  <w15:docId w15:val="{BCBE765D-CA3C-4298-BC2B-57A199646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02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E029D"/>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8E029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8E029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E029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29D"/>
    <w:pPr>
      <w:keepNext/>
      <w:keepLines/>
      <w:spacing w:before="200" w:after="0" w:line="276" w:lineRule="auto"/>
      <w:outlineLvl w:val="5"/>
    </w:pPr>
    <w:rPr>
      <w:rFonts w:asciiTheme="majorHAnsi" w:eastAsiaTheme="majorEastAsia" w:hAnsiTheme="majorHAnsi" w:cstheme="majorBidi"/>
      <w:i/>
      <w:iCs/>
      <w:color w:val="1F4D78" w:themeColor="accent1" w:themeShade="7F"/>
      <w:sz w:val="24"/>
    </w:rPr>
  </w:style>
  <w:style w:type="paragraph" w:styleId="Heading7">
    <w:name w:val="heading 7"/>
    <w:basedOn w:val="Normal"/>
    <w:next w:val="Normal"/>
    <w:link w:val="Heading7Char"/>
    <w:uiPriority w:val="9"/>
    <w:semiHidden/>
    <w:unhideWhenUsed/>
    <w:qFormat/>
    <w:rsid w:val="008E029D"/>
    <w:pPr>
      <w:keepNext/>
      <w:keepLines/>
      <w:spacing w:before="200" w:after="0" w:line="276" w:lineRule="auto"/>
      <w:outlineLvl w:val="6"/>
    </w:pPr>
    <w:rPr>
      <w:rFonts w:asciiTheme="majorHAnsi" w:eastAsiaTheme="majorEastAsia" w:hAnsiTheme="majorHAnsi" w:cstheme="majorBidi"/>
      <w:i/>
      <w:iCs/>
      <w:color w:val="404040" w:themeColor="text1" w:themeTint="BF"/>
      <w:sz w:val="24"/>
    </w:rPr>
  </w:style>
  <w:style w:type="paragraph" w:styleId="Heading8">
    <w:name w:val="heading 8"/>
    <w:basedOn w:val="Normal"/>
    <w:next w:val="Normal"/>
    <w:link w:val="Heading8Char"/>
    <w:uiPriority w:val="9"/>
    <w:semiHidden/>
    <w:unhideWhenUsed/>
    <w:qFormat/>
    <w:rsid w:val="008E029D"/>
    <w:pPr>
      <w:keepNext/>
      <w:keepLines/>
      <w:spacing w:before="200" w:after="0" w:line="276" w:lineRule="auto"/>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8E029D"/>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E029D"/>
    <w:rPr>
      <w:rFonts w:ascii="Times New Roman" w:eastAsia="Times New Roman" w:hAnsi="Times New Roman" w:cs="Times New Roman"/>
      <w:b/>
      <w:bCs/>
      <w:sz w:val="27"/>
      <w:szCs w:val="27"/>
    </w:rPr>
  </w:style>
  <w:style w:type="paragraph" w:styleId="NormalWeb">
    <w:name w:val="Normal (Web)"/>
    <w:basedOn w:val="Normal"/>
    <w:uiPriority w:val="99"/>
    <w:unhideWhenUsed/>
    <w:rsid w:val="008E029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E029D"/>
    <w:rPr>
      <w:b/>
      <w:bCs/>
    </w:rPr>
  </w:style>
  <w:style w:type="character" w:styleId="Emphasis">
    <w:name w:val="Emphasis"/>
    <w:basedOn w:val="DefaultParagraphFont"/>
    <w:uiPriority w:val="20"/>
    <w:qFormat/>
    <w:rsid w:val="008E029D"/>
    <w:rPr>
      <w:i/>
      <w:iCs/>
    </w:rPr>
  </w:style>
  <w:style w:type="character" w:customStyle="1" w:styleId="Heading1Char">
    <w:name w:val="Heading 1 Char"/>
    <w:basedOn w:val="DefaultParagraphFont"/>
    <w:link w:val="Heading1"/>
    <w:uiPriority w:val="9"/>
    <w:rsid w:val="008E029D"/>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semiHidden/>
    <w:rsid w:val="008E029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8E029D"/>
    <w:rPr>
      <w:rFonts w:asciiTheme="majorHAnsi" w:eastAsiaTheme="majorEastAsia" w:hAnsiTheme="majorHAnsi" w:cstheme="majorBidi"/>
      <w:color w:val="2E74B5" w:themeColor="accent1" w:themeShade="BF"/>
    </w:rPr>
  </w:style>
  <w:style w:type="character" w:customStyle="1" w:styleId="Heading2Char">
    <w:name w:val="Heading 2 Char"/>
    <w:basedOn w:val="DefaultParagraphFont"/>
    <w:link w:val="Heading2"/>
    <w:uiPriority w:val="9"/>
    <w:rsid w:val="008E029D"/>
    <w:rPr>
      <w:rFonts w:asciiTheme="majorHAnsi" w:eastAsiaTheme="majorEastAsia" w:hAnsiTheme="majorHAnsi" w:cstheme="majorBidi"/>
      <w:b/>
      <w:bCs/>
      <w:color w:val="5B9BD5" w:themeColor="accent1"/>
      <w:sz w:val="26"/>
      <w:szCs w:val="26"/>
    </w:rPr>
  </w:style>
  <w:style w:type="character" w:customStyle="1" w:styleId="Heading6Char">
    <w:name w:val="Heading 6 Char"/>
    <w:basedOn w:val="DefaultParagraphFont"/>
    <w:link w:val="Heading6"/>
    <w:uiPriority w:val="9"/>
    <w:semiHidden/>
    <w:rsid w:val="008E029D"/>
    <w:rPr>
      <w:rFonts w:asciiTheme="majorHAnsi" w:eastAsiaTheme="majorEastAsia" w:hAnsiTheme="majorHAnsi" w:cstheme="majorBidi"/>
      <w:i/>
      <w:iCs/>
      <w:color w:val="1F4D78" w:themeColor="accent1" w:themeShade="7F"/>
      <w:sz w:val="24"/>
    </w:rPr>
  </w:style>
  <w:style w:type="character" w:customStyle="1" w:styleId="Heading7Char">
    <w:name w:val="Heading 7 Char"/>
    <w:basedOn w:val="DefaultParagraphFont"/>
    <w:link w:val="Heading7"/>
    <w:uiPriority w:val="9"/>
    <w:semiHidden/>
    <w:rsid w:val="008E029D"/>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8E029D"/>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8E029D"/>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8E029D"/>
    <w:pPr>
      <w:tabs>
        <w:tab w:val="center" w:pos="4680"/>
        <w:tab w:val="right" w:pos="9360"/>
      </w:tabs>
      <w:spacing w:after="0" w:line="240" w:lineRule="auto"/>
    </w:pPr>
    <w:rPr>
      <w:rFonts w:ascii="Times New Roman" w:eastAsiaTheme="minorEastAsia" w:hAnsi="Times New Roman"/>
      <w:sz w:val="24"/>
    </w:rPr>
  </w:style>
  <w:style w:type="character" w:customStyle="1" w:styleId="HeaderChar">
    <w:name w:val="Header Char"/>
    <w:basedOn w:val="DefaultParagraphFont"/>
    <w:link w:val="Header"/>
    <w:uiPriority w:val="99"/>
    <w:rsid w:val="008E029D"/>
    <w:rPr>
      <w:rFonts w:ascii="Times New Roman" w:eastAsiaTheme="minorEastAsia" w:hAnsi="Times New Roman"/>
      <w:sz w:val="24"/>
    </w:rPr>
  </w:style>
  <w:style w:type="paragraph" w:styleId="Footer">
    <w:name w:val="footer"/>
    <w:basedOn w:val="Normal"/>
    <w:link w:val="FooterChar"/>
    <w:uiPriority w:val="99"/>
    <w:unhideWhenUsed/>
    <w:rsid w:val="008E029D"/>
    <w:pPr>
      <w:tabs>
        <w:tab w:val="center" w:pos="4680"/>
        <w:tab w:val="right" w:pos="9360"/>
      </w:tabs>
      <w:spacing w:after="0" w:line="240" w:lineRule="auto"/>
    </w:pPr>
    <w:rPr>
      <w:rFonts w:ascii="Times New Roman" w:eastAsiaTheme="minorEastAsia" w:hAnsi="Times New Roman"/>
      <w:sz w:val="24"/>
    </w:rPr>
  </w:style>
  <w:style w:type="character" w:customStyle="1" w:styleId="FooterChar">
    <w:name w:val="Footer Char"/>
    <w:basedOn w:val="DefaultParagraphFont"/>
    <w:link w:val="Footer"/>
    <w:uiPriority w:val="99"/>
    <w:rsid w:val="008E029D"/>
    <w:rPr>
      <w:rFonts w:ascii="Times New Roman" w:eastAsiaTheme="minorEastAsia" w:hAnsi="Times New Roman"/>
      <w:sz w:val="24"/>
    </w:rPr>
  </w:style>
  <w:style w:type="paragraph" w:styleId="NoSpacing">
    <w:name w:val="No Spacing"/>
    <w:uiPriority w:val="1"/>
    <w:qFormat/>
    <w:rsid w:val="008E029D"/>
    <w:pPr>
      <w:spacing w:after="0" w:line="240" w:lineRule="auto"/>
    </w:pPr>
    <w:rPr>
      <w:rFonts w:eastAsiaTheme="minorEastAsia"/>
    </w:rPr>
  </w:style>
  <w:style w:type="paragraph" w:styleId="Title">
    <w:name w:val="Title"/>
    <w:basedOn w:val="Normal"/>
    <w:next w:val="Normal"/>
    <w:link w:val="TitleChar"/>
    <w:uiPriority w:val="10"/>
    <w:qFormat/>
    <w:rsid w:val="008E029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E029D"/>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8E029D"/>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E029D"/>
    <w:rPr>
      <w:rFonts w:asciiTheme="majorHAnsi" w:eastAsiaTheme="majorEastAsia" w:hAnsiTheme="majorHAnsi" w:cstheme="majorBidi"/>
      <w:i/>
      <w:iCs/>
      <w:color w:val="5B9BD5" w:themeColor="accent1"/>
      <w:spacing w:val="15"/>
      <w:sz w:val="24"/>
      <w:szCs w:val="24"/>
    </w:rPr>
  </w:style>
  <w:style w:type="paragraph" w:styleId="ListParagraph">
    <w:name w:val="List Paragraph"/>
    <w:basedOn w:val="Normal"/>
    <w:uiPriority w:val="34"/>
    <w:qFormat/>
    <w:rsid w:val="008E029D"/>
    <w:pPr>
      <w:spacing w:after="200" w:line="276" w:lineRule="auto"/>
      <w:ind w:left="720"/>
      <w:contextualSpacing/>
    </w:pPr>
    <w:rPr>
      <w:rFonts w:ascii="Times New Roman" w:eastAsiaTheme="minorEastAsia" w:hAnsi="Times New Roman"/>
      <w:sz w:val="24"/>
    </w:rPr>
  </w:style>
  <w:style w:type="paragraph" w:styleId="BodyText">
    <w:name w:val="Body Text"/>
    <w:basedOn w:val="Normal"/>
    <w:link w:val="BodyTextChar"/>
    <w:uiPriority w:val="99"/>
    <w:unhideWhenUsed/>
    <w:rsid w:val="008E029D"/>
    <w:pPr>
      <w:spacing w:after="120" w:line="276" w:lineRule="auto"/>
    </w:pPr>
    <w:rPr>
      <w:rFonts w:ascii="Times New Roman" w:eastAsiaTheme="minorEastAsia" w:hAnsi="Times New Roman"/>
      <w:sz w:val="24"/>
    </w:rPr>
  </w:style>
  <w:style w:type="character" w:customStyle="1" w:styleId="BodyTextChar">
    <w:name w:val="Body Text Char"/>
    <w:basedOn w:val="DefaultParagraphFont"/>
    <w:link w:val="BodyText"/>
    <w:uiPriority w:val="99"/>
    <w:rsid w:val="008E029D"/>
    <w:rPr>
      <w:rFonts w:ascii="Times New Roman" w:eastAsiaTheme="minorEastAsia" w:hAnsi="Times New Roman"/>
      <w:sz w:val="24"/>
    </w:rPr>
  </w:style>
  <w:style w:type="paragraph" w:styleId="BodyText2">
    <w:name w:val="Body Text 2"/>
    <w:basedOn w:val="Normal"/>
    <w:link w:val="BodyText2Char"/>
    <w:uiPriority w:val="99"/>
    <w:unhideWhenUsed/>
    <w:rsid w:val="008E029D"/>
    <w:pPr>
      <w:spacing w:after="120" w:line="480" w:lineRule="auto"/>
    </w:pPr>
    <w:rPr>
      <w:rFonts w:ascii="Times New Roman" w:eastAsiaTheme="minorEastAsia" w:hAnsi="Times New Roman"/>
      <w:sz w:val="24"/>
    </w:rPr>
  </w:style>
  <w:style w:type="character" w:customStyle="1" w:styleId="BodyText2Char">
    <w:name w:val="Body Text 2 Char"/>
    <w:basedOn w:val="DefaultParagraphFont"/>
    <w:link w:val="BodyText2"/>
    <w:uiPriority w:val="99"/>
    <w:rsid w:val="008E029D"/>
    <w:rPr>
      <w:rFonts w:ascii="Times New Roman" w:eastAsiaTheme="minorEastAsia" w:hAnsi="Times New Roman"/>
      <w:sz w:val="24"/>
    </w:rPr>
  </w:style>
  <w:style w:type="paragraph" w:styleId="BodyText3">
    <w:name w:val="Body Text 3"/>
    <w:basedOn w:val="Normal"/>
    <w:link w:val="BodyText3Char"/>
    <w:uiPriority w:val="99"/>
    <w:unhideWhenUsed/>
    <w:rsid w:val="008E029D"/>
    <w:pPr>
      <w:spacing w:after="120" w:line="276" w:lineRule="auto"/>
    </w:pPr>
    <w:rPr>
      <w:rFonts w:ascii="Times New Roman" w:eastAsiaTheme="minorEastAsia" w:hAnsi="Times New Roman"/>
      <w:sz w:val="16"/>
      <w:szCs w:val="16"/>
    </w:rPr>
  </w:style>
  <w:style w:type="character" w:customStyle="1" w:styleId="BodyText3Char">
    <w:name w:val="Body Text 3 Char"/>
    <w:basedOn w:val="DefaultParagraphFont"/>
    <w:link w:val="BodyText3"/>
    <w:uiPriority w:val="99"/>
    <w:rsid w:val="008E029D"/>
    <w:rPr>
      <w:rFonts w:ascii="Times New Roman" w:eastAsiaTheme="minorEastAsia" w:hAnsi="Times New Roman"/>
      <w:sz w:val="16"/>
      <w:szCs w:val="16"/>
    </w:rPr>
  </w:style>
  <w:style w:type="paragraph" w:styleId="List">
    <w:name w:val="List"/>
    <w:basedOn w:val="Normal"/>
    <w:uiPriority w:val="99"/>
    <w:unhideWhenUsed/>
    <w:rsid w:val="008E029D"/>
    <w:pPr>
      <w:spacing w:after="200" w:line="276" w:lineRule="auto"/>
      <w:ind w:left="360" w:hanging="360"/>
      <w:contextualSpacing/>
    </w:pPr>
    <w:rPr>
      <w:rFonts w:ascii="Times New Roman" w:eastAsiaTheme="minorEastAsia" w:hAnsi="Times New Roman"/>
      <w:sz w:val="24"/>
    </w:rPr>
  </w:style>
  <w:style w:type="paragraph" w:styleId="List2">
    <w:name w:val="List 2"/>
    <w:basedOn w:val="Normal"/>
    <w:uiPriority w:val="99"/>
    <w:unhideWhenUsed/>
    <w:rsid w:val="008E029D"/>
    <w:pPr>
      <w:spacing w:after="200" w:line="276" w:lineRule="auto"/>
      <w:ind w:left="720" w:hanging="360"/>
      <w:contextualSpacing/>
    </w:pPr>
    <w:rPr>
      <w:rFonts w:ascii="Times New Roman" w:eastAsiaTheme="minorEastAsia" w:hAnsi="Times New Roman"/>
      <w:sz w:val="24"/>
    </w:rPr>
  </w:style>
  <w:style w:type="paragraph" w:styleId="List3">
    <w:name w:val="List 3"/>
    <w:basedOn w:val="Normal"/>
    <w:uiPriority w:val="99"/>
    <w:unhideWhenUsed/>
    <w:rsid w:val="008E029D"/>
    <w:pPr>
      <w:spacing w:after="200" w:line="276" w:lineRule="auto"/>
      <w:ind w:left="1080" w:hanging="360"/>
      <w:contextualSpacing/>
    </w:pPr>
    <w:rPr>
      <w:rFonts w:ascii="Times New Roman" w:eastAsiaTheme="minorEastAsia" w:hAnsi="Times New Roman"/>
      <w:sz w:val="24"/>
    </w:rPr>
  </w:style>
  <w:style w:type="paragraph" w:styleId="ListBullet">
    <w:name w:val="List Bullet"/>
    <w:basedOn w:val="Normal"/>
    <w:uiPriority w:val="99"/>
    <w:unhideWhenUsed/>
    <w:rsid w:val="008E029D"/>
    <w:pPr>
      <w:numPr>
        <w:numId w:val="2"/>
      </w:numPr>
      <w:spacing w:after="200" w:line="276" w:lineRule="auto"/>
      <w:contextualSpacing/>
    </w:pPr>
    <w:rPr>
      <w:rFonts w:ascii="Times New Roman" w:eastAsiaTheme="minorEastAsia" w:hAnsi="Times New Roman"/>
      <w:sz w:val="24"/>
    </w:rPr>
  </w:style>
  <w:style w:type="paragraph" w:styleId="ListBullet2">
    <w:name w:val="List Bullet 2"/>
    <w:basedOn w:val="Normal"/>
    <w:uiPriority w:val="99"/>
    <w:unhideWhenUsed/>
    <w:rsid w:val="008E029D"/>
    <w:pPr>
      <w:numPr>
        <w:numId w:val="3"/>
      </w:numPr>
      <w:spacing w:after="200" w:line="276" w:lineRule="auto"/>
      <w:contextualSpacing/>
    </w:pPr>
    <w:rPr>
      <w:rFonts w:ascii="Times New Roman" w:eastAsiaTheme="minorEastAsia" w:hAnsi="Times New Roman"/>
      <w:sz w:val="24"/>
    </w:rPr>
  </w:style>
  <w:style w:type="paragraph" w:styleId="ListBullet3">
    <w:name w:val="List Bullet 3"/>
    <w:basedOn w:val="Normal"/>
    <w:uiPriority w:val="99"/>
    <w:unhideWhenUsed/>
    <w:rsid w:val="008E029D"/>
    <w:pPr>
      <w:numPr>
        <w:numId w:val="4"/>
      </w:numPr>
      <w:spacing w:after="200" w:line="276" w:lineRule="auto"/>
      <w:contextualSpacing/>
    </w:pPr>
    <w:rPr>
      <w:rFonts w:ascii="Times New Roman" w:eastAsiaTheme="minorEastAsia" w:hAnsi="Times New Roman"/>
      <w:sz w:val="24"/>
    </w:rPr>
  </w:style>
  <w:style w:type="paragraph" w:styleId="ListNumber">
    <w:name w:val="List Number"/>
    <w:basedOn w:val="Normal"/>
    <w:uiPriority w:val="99"/>
    <w:unhideWhenUsed/>
    <w:rsid w:val="008E029D"/>
    <w:pPr>
      <w:numPr>
        <w:numId w:val="6"/>
      </w:numPr>
      <w:spacing w:after="200" w:line="276" w:lineRule="auto"/>
      <w:contextualSpacing/>
    </w:pPr>
    <w:rPr>
      <w:rFonts w:ascii="Times New Roman" w:eastAsiaTheme="minorEastAsia" w:hAnsi="Times New Roman"/>
      <w:sz w:val="24"/>
    </w:rPr>
  </w:style>
  <w:style w:type="paragraph" w:styleId="ListNumber2">
    <w:name w:val="List Number 2"/>
    <w:basedOn w:val="Normal"/>
    <w:uiPriority w:val="99"/>
    <w:unhideWhenUsed/>
    <w:rsid w:val="008E029D"/>
    <w:pPr>
      <w:numPr>
        <w:numId w:val="7"/>
      </w:numPr>
      <w:spacing w:after="200" w:line="276" w:lineRule="auto"/>
      <w:contextualSpacing/>
    </w:pPr>
    <w:rPr>
      <w:rFonts w:ascii="Times New Roman" w:eastAsiaTheme="minorEastAsia" w:hAnsi="Times New Roman"/>
      <w:sz w:val="24"/>
    </w:rPr>
  </w:style>
  <w:style w:type="paragraph" w:styleId="ListNumber3">
    <w:name w:val="List Number 3"/>
    <w:basedOn w:val="Normal"/>
    <w:uiPriority w:val="99"/>
    <w:unhideWhenUsed/>
    <w:rsid w:val="008E029D"/>
    <w:pPr>
      <w:numPr>
        <w:numId w:val="8"/>
      </w:numPr>
      <w:spacing w:after="200" w:line="276" w:lineRule="auto"/>
      <w:contextualSpacing/>
    </w:pPr>
    <w:rPr>
      <w:rFonts w:ascii="Times New Roman" w:eastAsiaTheme="minorEastAsia" w:hAnsi="Times New Roman"/>
      <w:sz w:val="24"/>
    </w:rPr>
  </w:style>
  <w:style w:type="paragraph" w:styleId="ListContinue">
    <w:name w:val="List Continue"/>
    <w:basedOn w:val="Normal"/>
    <w:uiPriority w:val="99"/>
    <w:unhideWhenUsed/>
    <w:rsid w:val="008E029D"/>
    <w:pPr>
      <w:spacing w:after="120" w:line="276" w:lineRule="auto"/>
      <w:ind w:left="360"/>
      <w:contextualSpacing/>
    </w:pPr>
    <w:rPr>
      <w:rFonts w:ascii="Times New Roman" w:eastAsiaTheme="minorEastAsia" w:hAnsi="Times New Roman"/>
      <w:sz w:val="24"/>
    </w:rPr>
  </w:style>
  <w:style w:type="paragraph" w:styleId="ListContinue2">
    <w:name w:val="List Continue 2"/>
    <w:basedOn w:val="Normal"/>
    <w:uiPriority w:val="99"/>
    <w:unhideWhenUsed/>
    <w:rsid w:val="008E029D"/>
    <w:pPr>
      <w:spacing w:after="120" w:line="276" w:lineRule="auto"/>
      <w:ind w:left="720"/>
      <w:contextualSpacing/>
    </w:pPr>
    <w:rPr>
      <w:rFonts w:ascii="Times New Roman" w:eastAsiaTheme="minorEastAsia" w:hAnsi="Times New Roman"/>
      <w:sz w:val="24"/>
    </w:rPr>
  </w:style>
  <w:style w:type="paragraph" w:styleId="ListContinue3">
    <w:name w:val="List Continue 3"/>
    <w:basedOn w:val="Normal"/>
    <w:uiPriority w:val="99"/>
    <w:unhideWhenUsed/>
    <w:rsid w:val="008E029D"/>
    <w:pPr>
      <w:spacing w:after="120" w:line="276" w:lineRule="auto"/>
      <w:ind w:left="1080"/>
      <w:contextualSpacing/>
    </w:pPr>
    <w:rPr>
      <w:rFonts w:ascii="Times New Roman" w:eastAsiaTheme="minorEastAsia" w:hAnsi="Times New Roman"/>
      <w:sz w:val="24"/>
    </w:rPr>
  </w:style>
  <w:style w:type="paragraph" w:styleId="MacroText">
    <w:name w:val="macro"/>
    <w:link w:val="MacroTextChar"/>
    <w:uiPriority w:val="99"/>
    <w:unhideWhenUsed/>
    <w:rsid w:val="008E029D"/>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sz w:val="20"/>
      <w:szCs w:val="20"/>
    </w:rPr>
  </w:style>
  <w:style w:type="character" w:customStyle="1" w:styleId="MacroTextChar">
    <w:name w:val="Macro Text Char"/>
    <w:basedOn w:val="DefaultParagraphFont"/>
    <w:link w:val="MacroText"/>
    <w:uiPriority w:val="99"/>
    <w:rsid w:val="008E029D"/>
    <w:rPr>
      <w:rFonts w:ascii="Courier" w:eastAsiaTheme="minorEastAsia" w:hAnsi="Courier"/>
      <w:sz w:val="20"/>
      <w:szCs w:val="20"/>
    </w:rPr>
  </w:style>
  <w:style w:type="paragraph" w:styleId="Quote">
    <w:name w:val="Quote"/>
    <w:basedOn w:val="Normal"/>
    <w:next w:val="Normal"/>
    <w:link w:val="QuoteChar"/>
    <w:uiPriority w:val="29"/>
    <w:qFormat/>
    <w:rsid w:val="008E029D"/>
    <w:pPr>
      <w:spacing w:after="200" w:line="276" w:lineRule="auto"/>
    </w:pPr>
    <w:rPr>
      <w:rFonts w:ascii="Times New Roman" w:eastAsiaTheme="minorEastAsia" w:hAnsi="Times New Roman"/>
      <w:i/>
      <w:iCs/>
      <w:color w:val="000000" w:themeColor="text1"/>
      <w:sz w:val="24"/>
    </w:rPr>
  </w:style>
  <w:style w:type="character" w:customStyle="1" w:styleId="QuoteChar">
    <w:name w:val="Quote Char"/>
    <w:basedOn w:val="DefaultParagraphFont"/>
    <w:link w:val="Quote"/>
    <w:uiPriority w:val="29"/>
    <w:rsid w:val="008E029D"/>
    <w:rPr>
      <w:rFonts w:ascii="Times New Roman" w:eastAsiaTheme="minorEastAsia" w:hAnsi="Times New Roman"/>
      <w:i/>
      <w:iCs/>
      <w:color w:val="000000" w:themeColor="text1"/>
      <w:sz w:val="24"/>
    </w:rPr>
  </w:style>
  <w:style w:type="paragraph" w:styleId="Caption">
    <w:name w:val="caption"/>
    <w:basedOn w:val="Normal"/>
    <w:next w:val="Normal"/>
    <w:uiPriority w:val="35"/>
    <w:semiHidden/>
    <w:unhideWhenUsed/>
    <w:qFormat/>
    <w:rsid w:val="008E029D"/>
    <w:pPr>
      <w:spacing w:after="200" w:line="240" w:lineRule="auto"/>
    </w:pPr>
    <w:rPr>
      <w:rFonts w:ascii="Times New Roman" w:eastAsiaTheme="minorEastAsia" w:hAnsi="Times New Roman"/>
      <w:b/>
      <w:bCs/>
      <w:color w:val="5B9BD5" w:themeColor="accent1"/>
      <w:sz w:val="18"/>
      <w:szCs w:val="18"/>
    </w:rPr>
  </w:style>
  <w:style w:type="paragraph" w:styleId="IntenseQuote">
    <w:name w:val="Intense Quote"/>
    <w:basedOn w:val="Normal"/>
    <w:next w:val="Normal"/>
    <w:link w:val="IntenseQuoteChar"/>
    <w:uiPriority w:val="30"/>
    <w:qFormat/>
    <w:rsid w:val="008E029D"/>
    <w:pPr>
      <w:pBdr>
        <w:bottom w:val="single" w:sz="4" w:space="4" w:color="5B9BD5" w:themeColor="accent1"/>
      </w:pBdr>
      <w:spacing w:before="200" w:after="280" w:line="276" w:lineRule="auto"/>
      <w:ind w:left="936" w:right="936"/>
    </w:pPr>
    <w:rPr>
      <w:rFonts w:ascii="Times New Roman" w:eastAsiaTheme="minorEastAsia" w:hAnsi="Times New Roman"/>
      <w:b/>
      <w:bCs/>
      <w:i/>
      <w:iCs/>
      <w:color w:val="5B9BD5" w:themeColor="accent1"/>
      <w:sz w:val="24"/>
    </w:rPr>
  </w:style>
  <w:style w:type="character" w:customStyle="1" w:styleId="IntenseQuoteChar">
    <w:name w:val="Intense Quote Char"/>
    <w:basedOn w:val="DefaultParagraphFont"/>
    <w:link w:val="IntenseQuote"/>
    <w:uiPriority w:val="30"/>
    <w:rsid w:val="008E029D"/>
    <w:rPr>
      <w:rFonts w:ascii="Times New Roman" w:eastAsiaTheme="minorEastAsia" w:hAnsi="Times New Roman"/>
      <w:b/>
      <w:bCs/>
      <w:i/>
      <w:iCs/>
      <w:color w:val="5B9BD5" w:themeColor="accent1"/>
      <w:sz w:val="24"/>
    </w:rPr>
  </w:style>
  <w:style w:type="character" w:styleId="SubtleEmphasis">
    <w:name w:val="Subtle Emphasis"/>
    <w:basedOn w:val="DefaultParagraphFont"/>
    <w:uiPriority w:val="19"/>
    <w:qFormat/>
    <w:rsid w:val="008E029D"/>
    <w:rPr>
      <w:i/>
      <w:iCs/>
      <w:color w:val="808080" w:themeColor="text1" w:themeTint="7F"/>
    </w:rPr>
  </w:style>
  <w:style w:type="character" w:styleId="IntenseEmphasis">
    <w:name w:val="Intense Emphasis"/>
    <w:basedOn w:val="DefaultParagraphFont"/>
    <w:uiPriority w:val="21"/>
    <w:qFormat/>
    <w:rsid w:val="008E029D"/>
    <w:rPr>
      <w:b/>
      <w:bCs/>
      <w:i/>
      <w:iCs/>
      <w:color w:val="5B9BD5" w:themeColor="accent1"/>
    </w:rPr>
  </w:style>
  <w:style w:type="character" w:styleId="SubtleReference">
    <w:name w:val="Subtle Reference"/>
    <w:basedOn w:val="DefaultParagraphFont"/>
    <w:uiPriority w:val="31"/>
    <w:qFormat/>
    <w:rsid w:val="008E029D"/>
    <w:rPr>
      <w:smallCaps/>
      <w:color w:val="ED7D31" w:themeColor="accent2"/>
      <w:u w:val="single"/>
    </w:rPr>
  </w:style>
  <w:style w:type="character" w:styleId="IntenseReference">
    <w:name w:val="Intense Reference"/>
    <w:basedOn w:val="DefaultParagraphFont"/>
    <w:uiPriority w:val="32"/>
    <w:qFormat/>
    <w:rsid w:val="008E029D"/>
    <w:rPr>
      <w:b/>
      <w:bCs/>
      <w:smallCaps/>
      <w:color w:val="ED7D31" w:themeColor="accent2"/>
      <w:spacing w:val="5"/>
      <w:u w:val="single"/>
    </w:rPr>
  </w:style>
  <w:style w:type="character" w:styleId="BookTitle">
    <w:name w:val="Book Title"/>
    <w:basedOn w:val="DefaultParagraphFont"/>
    <w:uiPriority w:val="33"/>
    <w:qFormat/>
    <w:rsid w:val="008E029D"/>
    <w:rPr>
      <w:b/>
      <w:bCs/>
      <w:smallCaps/>
      <w:spacing w:val="5"/>
    </w:rPr>
  </w:style>
  <w:style w:type="paragraph" w:styleId="TOCHeading">
    <w:name w:val="TOC Heading"/>
    <w:basedOn w:val="Heading1"/>
    <w:next w:val="Normal"/>
    <w:uiPriority w:val="39"/>
    <w:semiHidden/>
    <w:unhideWhenUsed/>
    <w:qFormat/>
    <w:rsid w:val="008E029D"/>
    <w:pPr>
      <w:spacing w:before="480" w:line="276" w:lineRule="auto"/>
      <w:outlineLvl w:val="9"/>
    </w:pPr>
    <w:rPr>
      <w:b/>
      <w:bCs/>
      <w:sz w:val="28"/>
      <w:szCs w:val="28"/>
    </w:rPr>
  </w:style>
  <w:style w:type="table" w:styleId="TableGrid">
    <w:name w:val="Table Grid"/>
    <w:basedOn w:val="TableNormal"/>
    <w:uiPriority w:val="39"/>
    <w:rsid w:val="008E029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8E029D"/>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8E029D"/>
    <w:pPr>
      <w:spacing w:after="0" w:line="240" w:lineRule="auto"/>
    </w:pPr>
    <w:rPr>
      <w:rFonts w:eastAsiaTheme="minorEastAsia"/>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rsid w:val="008E029D"/>
    <w:pPr>
      <w:spacing w:after="0" w:line="240" w:lineRule="auto"/>
    </w:pPr>
    <w:rPr>
      <w:rFonts w:eastAsiaTheme="minorEastAsia"/>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8E029D"/>
    <w:pPr>
      <w:spacing w:after="0" w:line="240" w:lineRule="auto"/>
    </w:pPr>
    <w:rPr>
      <w:rFonts w:eastAsiaTheme="minorEastAsia"/>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8E029D"/>
    <w:pPr>
      <w:spacing w:after="0" w:line="240" w:lineRule="auto"/>
    </w:pPr>
    <w:rPr>
      <w:rFonts w:eastAsiaTheme="minorEastAsia"/>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8E029D"/>
    <w:pPr>
      <w:spacing w:after="0" w:line="240" w:lineRule="auto"/>
    </w:pPr>
    <w:rPr>
      <w:rFonts w:eastAsiaTheme="minorEastAsia"/>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rsid w:val="008E029D"/>
    <w:pPr>
      <w:spacing w:after="0" w:line="240" w:lineRule="auto"/>
    </w:pPr>
    <w:rPr>
      <w:rFonts w:eastAsiaTheme="minorEastAsia"/>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8E029D"/>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8E029D"/>
    <w:pPr>
      <w:spacing w:after="0" w:line="240" w:lineRule="auto"/>
    </w:pPr>
    <w:rPr>
      <w:rFonts w:eastAsiaTheme="minorEastAsi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rsid w:val="008E029D"/>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8E029D"/>
    <w:pPr>
      <w:spacing w:after="0" w:line="240"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8E029D"/>
    <w:pPr>
      <w:spacing w:after="0" w:line="240" w:lineRule="auto"/>
    </w:pPr>
    <w:rPr>
      <w:rFonts w:eastAsiaTheme="minorEastAsia"/>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8E029D"/>
    <w:pPr>
      <w:spacing w:after="0" w:line="240" w:lineRule="auto"/>
    </w:pPr>
    <w:rPr>
      <w:rFonts w:eastAsiaTheme="minorEastAsia"/>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rsid w:val="008E029D"/>
    <w:pPr>
      <w:spacing w:after="0" w:line="240" w:lineRule="auto"/>
    </w:pPr>
    <w:rPr>
      <w:rFonts w:eastAsiaTheme="minorEastAsia"/>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8E029D"/>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8E029D"/>
    <w:pPr>
      <w:spacing w:after="0" w:line="240" w:lineRule="auto"/>
    </w:pPr>
    <w:rPr>
      <w:rFonts w:eastAsiaTheme="minorEastAsi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rsid w:val="008E029D"/>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8E029D"/>
    <w:pPr>
      <w:spacing w:after="0" w:line="240"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8E029D"/>
    <w:pPr>
      <w:spacing w:after="0" w:line="240" w:lineRule="auto"/>
    </w:pPr>
    <w:rPr>
      <w:rFonts w:eastAsiaTheme="minorEastAsia"/>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8E029D"/>
    <w:pPr>
      <w:spacing w:after="0" w:line="240" w:lineRule="auto"/>
    </w:pPr>
    <w:rPr>
      <w:rFonts w:eastAsiaTheme="minorEastAsia"/>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rsid w:val="008E029D"/>
    <w:pPr>
      <w:spacing w:after="0" w:line="240" w:lineRule="auto"/>
    </w:pPr>
    <w:rPr>
      <w:rFonts w:eastAsiaTheme="minorEastAsia"/>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8E029D"/>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E029D"/>
    <w:pPr>
      <w:spacing w:after="0" w:line="240" w:lineRule="auto"/>
    </w:pPr>
    <w:rPr>
      <w:rFonts w:eastAsiaTheme="minorEastAsia"/>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E029D"/>
    <w:pPr>
      <w:spacing w:after="0" w:line="240" w:lineRule="auto"/>
    </w:pPr>
    <w:rPr>
      <w:rFonts w:eastAsiaTheme="minorEastAsia"/>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E029D"/>
    <w:pPr>
      <w:spacing w:after="0" w:line="240" w:lineRule="auto"/>
    </w:pPr>
    <w:rPr>
      <w:rFonts w:eastAsiaTheme="minorEastAsia"/>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E029D"/>
    <w:pPr>
      <w:spacing w:after="0" w:line="240" w:lineRule="auto"/>
    </w:pPr>
    <w:rPr>
      <w:rFonts w:eastAsiaTheme="minorEastAsia"/>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E029D"/>
    <w:pPr>
      <w:spacing w:after="0" w:line="240" w:lineRule="auto"/>
    </w:pPr>
    <w:rPr>
      <w:rFonts w:eastAsiaTheme="minorEastAsia"/>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E029D"/>
    <w:pPr>
      <w:spacing w:after="0" w:line="240" w:lineRule="auto"/>
    </w:pPr>
    <w:rPr>
      <w:rFonts w:eastAsiaTheme="minorEastAsia"/>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8E029D"/>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8E029D"/>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8E029D"/>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8E029D"/>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E029D"/>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8E029D"/>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E029D"/>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8E029D"/>
    <w:pPr>
      <w:spacing w:after="0" w:line="240" w:lineRule="auto"/>
    </w:pPr>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8E029D"/>
    <w:pPr>
      <w:spacing w:after="0" w:line="240" w:lineRule="auto"/>
    </w:pPr>
    <w:rPr>
      <w:rFonts w:eastAsiaTheme="minorEastAsia"/>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rsid w:val="008E029D"/>
    <w:pPr>
      <w:spacing w:after="0" w:line="240" w:lineRule="auto"/>
    </w:pPr>
    <w:rPr>
      <w:rFonts w:eastAsiaTheme="minorEastAsia"/>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8E029D"/>
    <w:pPr>
      <w:spacing w:after="0" w:line="240" w:lineRule="auto"/>
    </w:pPr>
    <w:rPr>
      <w:rFonts w:eastAsiaTheme="minorEastAsia"/>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8E029D"/>
    <w:pPr>
      <w:spacing w:after="0" w:line="240" w:lineRule="auto"/>
    </w:pPr>
    <w:rPr>
      <w:rFonts w:eastAsiaTheme="minorEastAsia"/>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8E029D"/>
    <w:pPr>
      <w:spacing w:after="0" w:line="240" w:lineRule="auto"/>
    </w:pPr>
    <w:rPr>
      <w:rFonts w:eastAsiaTheme="minorEastAsia"/>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rsid w:val="008E029D"/>
    <w:pPr>
      <w:spacing w:after="0" w:line="240" w:lineRule="auto"/>
    </w:pPr>
    <w:rPr>
      <w:rFonts w:eastAsiaTheme="minorEastAsia"/>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8E02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8E02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8E02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8E02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E02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8E02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8E02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8E029D"/>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8E029D"/>
    <w:pPr>
      <w:spacing w:after="0" w:line="240" w:lineRule="auto"/>
    </w:pPr>
    <w:rPr>
      <w:rFonts w:eastAsiaTheme="minorEastAsia"/>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rsid w:val="008E029D"/>
    <w:pPr>
      <w:spacing w:after="0" w:line="240" w:lineRule="auto"/>
    </w:pPr>
    <w:rPr>
      <w:rFonts w:eastAsiaTheme="minorEastAsia"/>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8E029D"/>
    <w:pPr>
      <w:spacing w:after="0" w:line="240" w:lineRule="auto"/>
    </w:pPr>
    <w:rPr>
      <w:rFonts w:eastAsiaTheme="minorEastAsia"/>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8E029D"/>
    <w:pPr>
      <w:spacing w:after="0" w:line="240" w:lineRule="auto"/>
    </w:pPr>
    <w:rPr>
      <w:rFonts w:eastAsiaTheme="minorEastAsia"/>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8E029D"/>
    <w:pPr>
      <w:spacing w:after="0" w:line="240" w:lineRule="auto"/>
    </w:pPr>
    <w:rPr>
      <w:rFonts w:eastAsiaTheme="minorEastAsia"/>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rsid w:val="008E029D"/>
    <w:pPr>
      <w:spacing w:after="0" w:line="240" w:lineRule="auto"/>
    </w:pPr>
    <w:rPr>
      <w:rFonts w:eastAsiaTheme="minorEastAsia"/>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8E02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8E02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8E02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8E02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8E02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8E02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8E02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8E029D"/>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8E029D"/>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rsid w:val="008E029D"/>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8E029D"/>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8E029D"/>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8E029D"/>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rsid w:val="008E029D"/>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8E029D"/>
    <w:pPr>
      <w:spacing w:after="0" w:line="240" w:lineRule="auto"/>
    </w:pPr>
    <w:rPr>
      <w:rFonts w:eastAsiaTheme="minorEastAsi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8E029D"/>
    <w:pPr>
      <w:spacing w:after="0" w:line="240" w:lineRule="auto"/>
    </w:pPr>
    <w:rPr>
      <w:rFonts w:eastAsiaTheme="minorEastAsia"/>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rsid w:val="008E029D"/>
    <w:pPr>
      <w:spacing w:after="0" w:line="240" w:lineRule="auto"/>
    </w:pPr>
    <w:rPr>
      <w:rFonts w:eastAsiaTheme="minorEastAsia"/>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8E029D"/>
    <w:pPr>
      <w:spacing w:after="0" w:line="240" w:lineRule="auto"/>
    </w:pPr>
    <w:rPr>
      <w:rFonts w:eastAsiaTheme="minorEastAsia"/>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8E029D"/>
    <w:pPr>
      <w:spacing w:after="0" w:line="240" w:lineRule="auto"/>
    </w:pPr>
    <w:rPr>
      <w:rFonts w:eastAsiaTheme="minorEastAsia"/>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8E029D"/>
    <w:pPr>
      <w:spacing w:after="0" w:line="240" w:lineRule="auto"/>
    </w:pPr>
    <w:rPr>
      <w:rFonts w:eastAsiaTheme="minorEastAsia"/>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rsid w:val="008E029D"/>
    <w:pPr>
      <w:spacing w:after="0" w:line="240" w:lineRule="auto"/>
    </w:pPr>
    <w:rPr>
      <w:rFonts w:eastAsiaTheme="minorEastAsia"/>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8E029D"/>
    <w:pPr>
      <w:spacing w:after="0" w:line="240" w:lineRule="auto"/>
    </w:pPr>
    <w:rPr>
      <w:rFonts w:eastAsiaTheme="minorEastAsia"/>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8E029D"/>
    <w:pPr>
      <w:spacing w:after="0" w:line="240" w:lineRule="auto"/>
    </w:pPr>
    <w:rPr>
      <w:rFonts w:eastAsiaTheme="minorEastAsia"/>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8E029D"/>
    <w:pPr>
      <w:spacing w:after="0" w:line="240" w:lineRule="auto"/>
    </w:pPr>
    <w:rPr>
      <w:rFonts w:eastAsiaTheme="minorEastAsia"/>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8E029D"/>
    <w:pPr>
      <w:spacing w:after="0" w:line="240" w:lineRule="auto"/>
    </w:pPr>
    <w:rPr>
      <w:rFonts w:eastAsiaTheme="minorEastAsia"/>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8E029D"/>
    <w:pPr>
      <w:spacing w:after="0" w:line="240" w:lineRule="auto"/>
    </w:pPr>
    <w:rPr>
      <w:rFonts w:eastAsiaTheme="minorEastAsia"/>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8E029D"/>
    <w:pPr>
      <w:spacing w:after="0" w:line="240" w:lineRule="auto"/>
    </w:pPr>
    <w:rPr>
      <w:rFonts w:eastAsiaTheme="minorEastAsia"/>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8E029D"/>
    <w:pPr>
      <w:spacing w:after="0" w:line="240" w:lineRule="auto"/>
    </w:pPr>
    <w:rPr>
      <w:rFonts w:eastAsiaTheme="minorEastAsia"/>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8E029D"/>
    <w:pPr>
      <w:spacing w:after="0" w:line="240" w:lineRule="auto"/>
    </w:pPr>
    <w:rPr>
      <w:rFonts w:eastAsiaTheme="minorEastAsi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8E029D"/>
    <w:pPr>
      <w:spacing w:after="0" w:line="240" w:lineRule="auto"/>
    </w:pPr>
    <w:rPr>
      <w:rFonts w:eastAsiaTheme="minorEastAsia"/>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rsid w:val="008E029D"/>
    <w:pPr>
      <w:spacing w:after="0" w:line="240" w:lineRule="auto"/>
    </w:pPr>
    <w:rPr>
      <w:rFonts w:eastAsiaTheme="minorEastAsia"/>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8E029D"/>
    <w:pPr>
      <w:spacing w:after="0" w:line="240" w:lineRule="auto"/>
    </w:pPr>
    <w:rPr>
      <w:rFonts w:eastAsiaTheme="minorEastAsia"/>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8E029D"/>
    <w:pPr>
      <w:spacing w:after="0" w:line="240" w:lineRule="auto"/>
    </w:pPr>
    <w:rPr>
      <w:rFonts w:eastAsiaTheme="minorEastAsia"/>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8E029D"/>
    <w:pPr>
      <w:spacing w:after="0" w:line="240" w:lineRule="auto"/>
    </w:pPr>
    <w:rPr>
      <w:rFonts w:eastAsiaTheme="minorEastAsia"/>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rsid w:val="008E029D"/>
    <w:pPr>
      <w:spacing w:after="0" w:line="240" w:lineRule="auto"/>
    </w:pPr>
    <w:rPr>
      <w:rFonts w:eastAsiaTheme="minorEastAsia"/>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8E029D"/>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8E029D"/>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rsid w:val="008E029D"/>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8E029D"/>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8E029D"/>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8E029D"/>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rsid w:val="008E029D"/>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Default">
    <w:name w:val="Default"/>
    <w:qFormat/>
    <w:rsid w:val="008E029D"/>
    <w:pPr>
      <w:autoSpaceDE w:val="0"/>
      <w:autoSpaceDN w:val="0"/>
      <w:adjustRightInd w:val="0"/>
      <w:spacing w:after="0" w:line="240" w:lineRule="auto"/>
    </w:pPr>
    <w:rPr>
      <w:rFonts w:ascii="Charis SIL" w:hAnsi="Charis SIL" w:cs="Charis SIL"/>
      <w:color w:val="000000"/>
      <w:sz w:val="24"/>
      <w:szCs w:val="24"/>
    </w:rPr>
  </w:style>
  <w:style w:type="character" w:styleId="Hyperlink">
    <w:name w:val="Hyperlink"/>
    <w:basedOn w:val="DefaultParagraphFont"/>
    <w:uiPriority w:val="99"/>
    <w:unhideWhenUsed/>
    <w:rsid w:val="008E02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154356">
      <w:bodyDiv w:val="1"/>
      <w:marLeft w:val="0"/>
      <w:marRight w:val="0"/>
      <w:marTop w:val="0"/>
      <w:marBottom w:val="0"/>
      <w:divBdr>
        <w:top w:val="none" w:sz="0" w:space="0" w:color="auto"/>
        <w:left w:val="none" w:sz="0" w:space="0" w:color="auto"/>
        <w:bottom w:val="none" w:sz="0" w:space="0" w:color="auto"/>
        <w:right w:val="none" w:sz="0" w:space="0" w:color="auto"/>
      </w:divBdr>
    </w:div>
    <w:div w:id="228269777">
      <w:bodyDiv w:val="1"/>
      <w:marLeft w:val="0"/>
      <w:marRight w:val="0"/>
      <w:marTop w:val="0"/>
      <w:marBottom w:val="0"/>
      <w:divBdr>
        <w:top w:val="none" w:sz="0" w:space="0" w:color="auto"/>
        <w:left w:val="none" w:sz="0" w:space="0" w:color="auto"/>
        <w:bottom w:val="none" w:sz="0" w:space="0" w:color="auto"/>
        <w:right w:val="none" w:sz="0" w:space="0" w:color="auto"/>
      </w:divBdr>
    </w:div>
    <w:div w:id="350228957">
      <w:bodyDiv w:val="1"/>
      <w:marLeft w:val="0"/>
      <w:marRight w:val="0"/>
      <w:marTop w:val="0"/>
      <w:marBottom w:val="0"/>
      <w:divBdr>
        <w:top w:val="none" w:sz="0" w:space="0" w:color="auto"/>
        <w:left w:val="none" w:sz="0" w:space="0" w:color="auto"/>
        <w:bottom w:val="none" w:sz="0" w:space="0" w:color="auto"/>
        <w:right w:val="none" w:sz="0" w:space="0" w:color="auto"/>
      </w:divBdr>
    </w:div>
    <w:div w:id="358244796">
      <w:bodyDiv w:val="1"/>
      <w:marLeft w:val="0"/>
      <w:marRight w:val="0"/>
      <w:marTop w:val="0"/>
      <w:marBottom w:val="0"/>
      <w:divBdr>
        <w:top w:val="none" w:sz="0" w:space="0" w:color="auto"/>
        <w:left w:val="none" w:sz="0" w:space="0" w:color="auto"/>
        <w:bottom w:val="none" w:sz="0" w:space="0" w:color="auto"/>
        <w:right w:val="none" w:sz="0" w:space="0" w:color="auto"/>
      </w:divBdr>
    </w:div>
    <w:div w:id="370572598">
      <w:bodyDiv w:val="1"/>
      <w:marLeft w:val="0"/>
      <w:marRight w:val="0"/>
      <w:marTop w:val="0"/>
      <w:marBottom w:val="0"/>
      <w:divBdr>
        <w:top w:val="none" w:sz="0" w:space="0" w:color="auto"/>
        <w:left w:val="none" w:sz="0" w:space="0" w:color="auto"/>
        <w:bottom w:val="none" w:sz="0" w:space="0" w:color="auto"/>
        <w:right w:val="none" w:sz="0" w:space="0" w:color="auto"/>
      </w:divBdr>
    </w:div>
    <w:div w:id="460077777">
      <w:bodyDiv w:val="1"/>
      <w:marLeft w:val="0"/>
      <w:marRight w:val="0"/>
      <w:marTop w:val="0"/>
      <w:marBottom w:val="0"/>
      <w:divBdr>
        <w:top w:val="none" w:sz="0" w:space="0" w:color="auto"/>
        <w:left w:val="none" w:sz="0" w:space="0" w:color="auto"/>
        <w:bottom w:val="none" w:sz="0" w:space="0" w:color="auto"/>
        <w:right w:val="none" w:sz="0" w:space="0" w:color="auto"/>
      </w:divBdr>
    </w:div>
    <w:div w:id="506596066">
      <w:bodyDiv w:val="1"/>
      <w:marLeft w:val="0"/>
      <w:marRight w:val="0"/>
      <w:marTop w:val="0"/>
      <w:marBottom w:val="0"/>
      <w:divBdr>
        <w:top w:val="none" w:sz="0" w:space="0" w:color="auto"/>
        <w:left w:val="none" w:sz="0" w:space="0" w:color="auto"/>
        <w:bottom w:val="none" w:sz="0" w:space="0" w:color="auto"/>
        <w:right w:val="none" w:sz="0" w:space="0" w:color="auto"/>
      </w:divBdr>
    </w:div>
    <w:div w:id="570194920">
      <w:bodyDiv w:val="1"/>
      <w:marLeft w:val="0"/>
      <w:marRight w:val="0"/>
      <w:marTop w:val="0"/>
      <w:marBottom w:val="0"/>
      <w:divBdr>
        <w:top w:val="none" w:sz="0" w:space="0" w:color="auto"/>
        <w:left w:val="none" w:sz="0" w:space="0" w:color="auto"/>
        <w:bottom w:val="none" w:sz="0" w:space="0" w:color="auto"/>
        <w:right w:val="none" w:sz="0" w:space="0" w:color="auto"/>
      </w:divBdr>
    </w:div>
    <w:div w:id="619804740">
      <w:bodyDiv w:val="1"/>
      <w:marLeft w:val="0"/>
      <w:marRight w:val="0"/>
      <w:marTop w:val="0"/>
      <w:marBottom w:val="0"/>
      <w:divBdr>
        <w:top w:val="none" w:sz="0" w:space="0" w:color="auto"/>
        <w:left w:val="none" w:sz="0" w:space="0" w:color="auto"/>
        <w:bottom w:val="none" w:sz="0" w:space="0" w:color="auto"/>
        <w:right w:val="none" w:sz="0" w:space="0" w:color="auto"/>
      </w:divBdr>
    </w:div>
    <w:div w:id="681514257">
      <w:bodyDiv w:val="1"/>
      <w:marLeft w:val="0"/>
      <w:marRight w:val="0"/>
      <w:marTop w:val="0"/>
      <w:marBottom w:val="0"/>
      <w:divBdr>
        <w:top w:val="none" w:sz="0" w:space="0" w:color="auto"/>
        <w:left w:val="none" w:sz="0" w:space="0" w:color="auto"/>
        <w:bottom w:val="none" w:sz="0" w:space="0" w:color="auto"/>
        <w:right w:val="none" w:sz="0" w:space="0" w:color="auto"/>
      </w:divBdr>
    </w:div>
    <w:div w:id="851794872">
      <w:bodyDiv w:val="1"/>
      <w:marLeft w:val="0"/>
      <w:marRight w:val="0"/>
      <w:marTop w:val="0"/>
      <w:marBottom w:val="0"/>
      <w:divBdr>
        <w:top w:val="none" w:sz="0" w:space="0" w:color="auto"/>
        <w:left w:val="none" w:sz="0" w:space="0" w:color="auto"/>
        <w:bottom w:val="none" w:sz="0" w:space="0" w:color="auto"/>
        <w:right w:val="none" w:sz="0" w:space="0" w:color="auto"/>
      </w:divBdr>
    </w:div>
    <w:div w:id="869757719">
      <w:bodyDiv w:val="1"/>
      <w:marLeft w:val="0"/>
      <w:marRight w:val="0"/>
      <w:marTop w:val="0"/>
      <w:marBottom w:val="0"/>
      <w:divBdr>
        <w:top w:val="none" w:sz="0" w:space="0" w:color="auto"/>
        <w:left w:val="none" w:sz="0" w:space="0" w:color="auto"/>
        <w:bottom w:val="none" w:sz="0" w:space="0" w:color="auto"/>
        <w:right w:val="none" w:sz="0" w:space="0" w:color="auto"/>
      </w:divBdr>
    </w:div>
    <w:div w:id="904798782">
      <w:bodyDiv w:val="1"/>
      <w:marLeft w:val="0"/>
      <w:marRight w:val="0"/>
      <w:marTop w:val="0"/>
      <w:marBottom w:val="0"/>
      <w:divBdr>
        <w:top w:val="none" w:sz="0" w:space="0" w:color="auto"/>
        <w:left w:val="none" w:sz="0" w:space="0" w:color="auto"/>
        <w:bottom w:val="none" w:sz="0" w:space="0" w:color="auto"/>
        <w:right w:val="none" w:sz="0" w:space="0" w:color="auto"/>
      </w:divBdr>
    </w:div>
    <w:div w:id="1070542826">
      <w:bodyDiv w:val="1"/>
      <w:marLeft w:val="0"/>
      <w:marRight w:val="0"/>
      <w:marTop w:val="0"/>
      <w:marBottom w:val="0"/>
      <w:divBdr>
        <w:top w:val="none" w:sz="0" w:space="0" w:color="auto"/>
        <w:left w:val="none" w:sz="0" w:space="0" w:color="auto"/>
        <w:bottom w:val="none" w:sz="0" w:space="0" w:color="auto"/>
        <w:right w:val="none" w:sz="0" w:space="0" w:color="auto"/>
      </w:divBdr>
    </w:div>
    <w:div w:id="1257447745">
      <w:bodyDiv w:val="1"/>
      <w:marLeft w:val="0"/>
      <w:marRight w:val="0"/>
      <w:marTop w:val="0"/>
      <w:marBottom w:val="0"/>
      <w:divBdr>
        <w:top w:val="none" w:sz="0" w:space="0" w:color="auto"/>
        <w:left w:val="none" w:sz="0" w:space="0" w:color="auto"/>
        <w:bottom w:val="none" w:sz="0" w:space="0" w:color="auto"/>
        <w:right w:val="none" w:sz="0" w:space="0" w:color="auto"/>
      </w:divBdr>
    </w:div>
    <w:div w:id="1297033103">
      <w:bodyDiv w:val="1"/>
      <w:marLeft w:val="0"/>
      <w:marRight w:val="0"/>
      <w:marTop w:val="0"/>
      <w:marBottom w:val="0"/>
      <w:divBdr>
        <w:top w:val="none" w:sz="0" w:space="0" w:color="auto"/>
        <w:left w:val="none" w:sz="0" w:space="0" w:color="auto"/>
        <w:bottom w:val="none" w:sz="0" w:space="0" w:color="auto"/>
        <w:right w:val="none" w:sz="0" w:space="0" w:color="auto"/>
      </w:divBdr>
    </w:div>
    <w:div w:id="1333291934">
      <w:bodyDiv w:val="1"/>
      <w:marLeft w:val="0"/>
      <w:marRight w:val="0"/>
      <w:marTop w:val="0"/>
      <w:marBottom w:val="0"/>
      <w:divBdr>
        <w:top w:val="none" w:sz="0" w:space="0" w:color="auto"/>
        <w:left w:val="none" w:sz="0" w:space="0" w:color="auto"/>
        <w:bottom w:val="none" w:sz="0" w:space="0" w:color="auto"/>
        <w:right w:val="none" w:sz="0" w:space="0" w:color="auto"/>
      </w:divBdr>
    </w:div>
    <w:div w:id="1464887837">
      <w:bodyDiv w:val="1"/>
      <w:marLeft w:val="0"/>
      <w:marRight w:val="0"/>
      <w:marTop w:val="0"/>
      <w:marBottom w:val="0"/>
      <w:divBdr>
        <w:top w:val="none" w:sz="0" w:space="0" w:color="auto"/>
        <w:left w:val="none" w:sz="0" w:space="0" w:color="auto"/>
        <w:bottom w:val="none" w:sz="0" w:space="0" w:color="auto"/>
        <w:right w:val="none" w:sz="0" w:space="0" w:color="auto"/>
      </w:divBdr>
    </w:div>
    <w:div w:id="1483958869">
      <w:bodyDiv w:val="1"/>
      <w:marLeft w:val="0"/>
      <w:marRight w:val="0"/>
      <w:marTop w:val="0"/>
      <w:marBottom w:val="0"/>
      <w:divBdr>
        <w:top w:val="none" w:sz="0" w:space="0" w:color="auto"/>
        <w:left w:val="none" w:sz="0" w:space="0" w:color="auto"/>
        <w:bottom w:val="none" w:sz="0" w:space="0" w:color="auto"/>
        <w:right w:val="none" w:sz="0" w:space="0" w:color="auto"/>
      </w:divBdr>
    </w:div>
    <w:div w:id="1649244340">
      <w:bodyDiv w:val="1"/>
      <w:marLeft w:val="0"/>
      <w:marRight w:val="0"/>
      <w:marTop w:val="0"/>
      <w:marBottom w:val="0"/>
      <w:divBdr>
        <w:top w:val="none" w:sz="0" w:space="0" w:color="auto"/>
        <w:left w:val="none" w:sz="0" w:space="0" w:color="auto"/>
        <w:bottom w:val="none" w:sz="0" w:space="0" w:color="auto"/>
        <w:right w:val="none" w:sz="0" w:space="0" w:color="auto"/>
      </w:divBdr>
    </w:div>
    <w:div w:id="1654066355">
      <w:bodyDiv w:val="1"/>
      <w:marLeft w:val="0"/>
      <w:marRight w:val="0"/>
      <w:marTop w:val="0"/>
      <w:marBottom w:val="0"/>
      <w:divBdr>
        <w:top w:val="none" w:sz="0" w:space="0" w:color="auto"/>
        <w:left w:val="none" w:sz="0" w:space="0" w:color="auto"/>
        <w:bottom w:val="none" w:sz="0" w:space="0" w:color="auto"/>
        <w:right w:val="none" w:sz="0" w:space="0" w:color="auto"/>
      </w:divBdr>
    </w:div>
    <w:div w:id="1810443087">
      <w:bodyDiv w:val="1"/>
      <w:marLeft w:val="0"/>
      <w:marRight w:val="0"/>
      <w:marTop w:val="0"/>
      <w:marBottom w:val="0"/>
      <w:divBdr>
        <w:top w:val="none" w:sz="0" w:space="0" w:color="auto"/>
        <w:left w:val="none" w:sz="0" w:space="0" w:color="auto"/>
        <w:bottom w:val="none" w:sz="0" w:space="0" w:color="auto"/>
        <w:right w:val="none" w:sz="0" w:space="0" w:color="auto"/>
      </w:divBdr>
    </w:div>
    <w:div w:id="1880164915">
      <w:bodyDiv w:val="1"/>
      <w:marLeft w:val="0"/>
      <w:marRight w:val="0"/>
      <w:marTop w:val="0"/>
      <w:marBottom w:val="0"/>
      <w:divBdr>
        <w:top w:val="none" w:sz="0" w:space="0" w:color="auto"/>
        <w:left w:val="none" w:sz="0" w:space="0" w:color="auto"/>
        <w:bottom w:val="none" w:sz="0" w:space="0" w:color="auto"/>
        <w:right w:val="none" w:sz="0" w:space="0" w:color="auto"/>
      </w:divBdr>
    </w:div>
    <w:div w:id="1900438024">
      <w:bodyDiv w:val="1"/>
      <w:marLeft w:val="0"/>
      <w:marRight w:val="0"/>
      <w:marTop w:val="0"/>
      <w:marBottom w:val="0"/>
      <w:divBdr>
        <w:top w:val="none" w:sz="0" w:space="0" w:color="auto"/>
        <w:left w:val="none" w:sz="0" w:space="0" w:color="auto"/>
        <w:bottom w:val="none" w:sz="0" w:space="0" w:color="auto"/>
        <w:right w:val="none" w:sz="0" w:space="0" w:color="auto"/>
      </w:divBdr>
    </w:div>
    <w:div w:id="1968194233">
      <w:bodyDiv w:val="1"/>
      <w:marLeft w:val="0"/>
      <w:marRight w:val="0"/>
      <w:marTop w:val="0"/>
      <w:marBottom w:val="0"/>
      <w:divBdr>
        <w:top w:val="none" w:sz="0" w:space="0" w:color="auto"/>
        <w:left w:val="none" w:sz="0" w:space="0" w:color="auto"/>
        <w:bottom w:val="none" w:sz="0" w:space="0" w:color="auto"/>
        <w:right w:val="none" w:sz="0" w:space="0" w:color="auto"/>
      </w:divBdr>
    </w:div>
    <w:div w:id="2005356845">
      <w:bodyDiv w:val="1"/>
      <w:marLeft w:val="0"/>
      <w:marRight w:val="0"/>
      <w:marTop w:val="0"/>
      <w:marBottom w:val="0"/>
      <w:divBdr>
        <w:top w:val="none" w:sz="0" w:space="0" w:color="auto"/>
        <w:left w:val="none" w:sz="0" w:space="0" w:color="auto"/>
        <w:bottom w:val="none" w:sz="0" w:space="0" w:color="auto"/>
        <w:right w:val="none" w:sz="0" w:space="0" w:color="auto"/>
      </w:divBdr>
    </w:div>
    <w:div w:id="206556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9.xml"/><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chart" Target="charts/chart8.xml"/><Relationship Id="rId27" Type="http://schemas.openxmlformats.org/officeDocument/2006/relationships/chart" Target="charts/chart13.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DELL%20LATITUDE%207480\Desktop\New%20folder\Jumoke%20Effect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DELL%20LATITUDE%207480\Desktop\New%20folder\Jumoke%20Effect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Jumoke%20Effect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Jumoke%20Effec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Jumoke%20Effec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Jumoke%20Effec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Jumoke%20Effec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Jumoke%20Effec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Jumoke%20Effec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Jumoke%20Effec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113517060367457E-2"/>
          <c:y val="5.1400554097404488E-2"/>
          <c:w val="0.89709492563429571"/>
          <c:h val="0.83531340362115758"/>
        </c:manualLayout>
      </c:layout>
      <c:scatterChart>
        <c:scatterStyle val="smoothMarker"/>
        <c:varyColors val="0"/>
        <c:ser>
          <c:idx val="0"/>
          <c:order val="0"/>
          <c:marker>
            <c:symbol val="none"/>
          </c:marker>
          <c:xVal>
            <c:numRef>
              <c:f>Sheet1!$F$10:$F$16</c:f>
              <c:numCache>
                <c:formatCode>General</c:formatCode>
                <c:ptCount val="7"/>
                <c:pt idx="0">
                  <c:v>200</c:v>
                </c:pt>
                <c:pt idx="1">
                  <c:v>300</c:v>
                </c:pt>
                <c:pt idx="2">
                  <c:v>400</c:v>
                </c:pt>
                <c:pt idx="3">
                  <c:v>500</c:v>
                </c:pt>
                <c:pt idx="4">
                  <c:v>600</c:v>
                </c:pt>
                <c:pt idx="5">
                  <c:v>700</c:v>
                </c:pt>
                <c:pt idx="6">
                  <c:v>800</c:v>
                </c:pt>
              </c:numCache>
            </c:numRef>
          </c:xVal>
          <c:yVal>
            <c:numRef>
              <c:f>Sheet1!$G$10:$G$16</c:f>
              <c:numCache>
                <c:formatCode>General</c:formatCode>
                <c:ptCount val="7"/>
                <c:pt idx="0">
                  <c:v>0.35100000000000031</c:v>
                </c:pt>
                <c:pt idx="1">
                  <c:v>1.7469999999999988</c:v>
                </c:pt>
                <c:pt idx="2">
                  <c:v>1.002</c:v>
                </c:pt>
                <c:pt idx="3">
                  <c:v>0.85400000000000065</c:v>
                </c:pt>
                <c:pt idx="4">
                  <c:v>0.63400000000000134</c:v>
                </c:pt>
                <c:pt idx="5">
                  <c:v>0.52800000000000002</c:v>
                </c:pt>
                <c:pt idx="6">
                  <c:v>0.34900000000000048</c:v>
                </c:pt>
              </c:numCache>
            </c:numRef>
          </c:yVal>
          <c:smooth val="1"/>
          <c:extLst>
            <c:ext xmlns:c16="http://schemas.microsoft.com/office/drawing/2014/chart" uri="{C3380CC4-5D6E-409C-BE32-E72D297353CC}">
              <c16:uniqueId val="{00000000-E76A-FA43-A388-EBD508F0E041}"/>
            </c:ext>
          </c:extLst>
        </c:ser>
        <c:dLbls>
          <c:showLegendKey val="0"/>
          <c:showVal val="0"/>
          <c:showCatName val="0"/>
          <c:showSerName val="0"/>
          <c:showPercent val="0"/>
          <c:showBubbleSize val="0"/>
        </c:dLbls>
        <c:axId val="931599896"/>
        <c:axId val="931602248"/>
      </c:scatterChart>
      <c:valAx>
        <c:axId val="931599896"/>
        <c:scaling>
          <c:orientation val="minMax"/>
          <c:max val="780"/>
          <c:min val="180"/>
        </c:scaling>
        <c:delete val="0"/>
        <c:axPos val="b"/>
        <c:title>
          <c:tx>
            <c:rich>
              <a:bodyPr/>
              <a:lstStyle/>
              <a:p>
                <a:pPr>
                  <a:defRPr/>
                </a:pPr>
                <a:r>
                  <a:rPr lang="en-US"/>
                  <a:t>Wavelength</a:t>
                </a:r>
                <a:r>
                  <a:rPr lang="en-US" baseline="0"/>
                  <a:t> (nm)</a:t>
                </a:r>
                <a:endParaRPr lang="en-US"/>
              </a:p>
            </c:rich>
          </c:tx>
          <c:layout>
            <c:manualLayout>
              <c:xMode val="edge"/>
              <c:yMode val="edge"/>
              <c:x val="0.4078554243219597"/>
              <c:y val="0.76720316740068506"/>
            </c:manualLayout>
          </c:layout>
          <c:overlay val="0"/>
        </c:title>
        <c:numFmt formatCode="General" sourceLinked="1"/>
        <c:majorTickMark val="out"/>
        <c:minorTickMark val="none"/>
        <c:tickLblPos val="nextTo"/>
        <c:crossAx val="931602248"/>
        <c:crosses val="autoZero"/>
        <c:crossBetween val="midCat"/>
      </c:valAx>
      <c:valAx>
        <c:axId val="931602248"/>
        <c:scaling>
          <c:orientation val="minMax"/>
          <c:min val="0.30000000000000004"/>
        </c:scaling>
        <c:delete val="0"/>
        <c:axPos val="l"/>
        <c:title>
          <c:tx>
            <c:rich>
              <a:bodyPr/>
              <a:lstStyle/>
              <a:p>
                <a:pPr>
                  <a:defRPr/>
                </a:pPr>
                <a:r>
                  <a:rPr lang="en-US"/>
                  <a:t>Absorbance (a.u)</a:t>
                </a:r>
              </a:p>
            </c:rich>
          </c:tx>
          <c:layout>
            <c:manualLayout>
              <c:xMode val="edge"/>
              <c:yMode val="edge"/>
              <c:x val="8.3333333333333329E-2"/>
              <c:y val="0.22415231994305795"/>
            </c:manualLayout>
          </c:layout>
          <c:overlay val="0"/>
        </c:title>
        <c:numFmt formatCode="General" sourceLinked="1"/>
        <c:majorTickMark val="out"/>
        <c:minorTickMark val="none"/>
        <c:tickLblPos val="nextTo"/>
        <c:crossAx val="931599896"/>
        <c:crosses val="autoZero"/>
        <c:crossBetween val="midCat"/>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094500065319886E-2"/>
          <c:y val="4.5238978885601085E-2"/>
          <c:w val="0.88289684573451988"/>
          <c:h val="0.85086654971237408"/>
        </c:manualLayout>
      </c:layout>
      <c:scatterChart>
        <c:scatterStyle val="smoothMarker"/>
        <c:varyColors val="0"/>
        <c:ser>
          <c:idx val="0"/>
          <c:order val="0"/>
          <c:tx>
            <c:strRef>
              <c:f>Temperature!$G$95</c:f>
              <c:strCache>
                <c:ptCount val="1"/>
                <c:pt idx="0">
                  <c:v>Cd</c:v>
                </c:pt>
              </c:strCache>
            </c:strRef>
          </c:tx>
          <c:xVal>
            <c:numRef>
              <c:f>Temperature!$F$96:$F$100</c:f>
              <c:numCache>
                <c:formatCode>General</c:formatCode>
                <c:ptCount val="5"/>
                <c:pt idx="0">
                  <c:v>25</c:v>
                </c:pt>
                <c:pt idx="1">
                  <c:v>35</c:v>
                </c:pt>
                <c:pt idx="2">
                  <c:v>45</c:v>
                </c:pt>
                <c:pt idx="3">
                  <c:v>55</c:v>
                </c:pt>
                <c:pt idx="4">
                  <c:v>60</c:v>
                </c:pt>
              </c:numCache>
            </c:numRef>
          </c:xVal>
          <c:yVal>
            <c:numRef>
              <c:f>Temperature!$G$96:$G$100</c:f>
              <c:numCache>
                <c:formatCode>General</c:formatCode>
                <c:ptCount val="5"/>
                <c:pt idx="0">
                  <c:v>94.066000000000003</c:v>
                </c:pt>
                <c:pt idx="1">
                  <c:v>95.353999999999999</c:v>
                </c:pt>
                <c:pt idx="2">
                  <c:v>97.188000000000002</c:v>
                </c:pt>
                <c:pt idx="3">
                  <c:v>96.888000000000005</c:v>
                </c:pt>
                <c:pt idx="4">
                  <c:v>96.149000000000001</c:v>
                </c:pt>
              </c:numCache>
            </c:numRef>
          </c:yVal>
          <c:smooth val="1"/>
          <c:extLst>
            <c:ext xmlns:c16="http://schemas.microsoft.com/office/drawing/2014/chart" uri="{C3380CC4-5D6E-409C-BE32-E72D297353CC}">
              <c16:uniqueId val="{00000000-B464-904D-87A4-C34211662FCF}"/>
            </c:ext>
          </c:extLst>
        </c:ser>
        <c:ser>
          <c:idx val="1"/>
          <c:order val="1"/>
          <c:tx>
            <c:strRef>
              <c:f>Temperature!$H$95</c:f>
              <c:strCache>
                <c:ptCount val="1"/>
                <c:pt idx="0">
                  <c:v>Fe</c:v>
                </c:pt>
              </c:strCache>
            </c:strRef>
          </c:tx>
          <c:xVal>
            <c:numRef>
              <c:f>Temperature!$F$96:$F$100</c:f>
              <c:numCache>
                <c:formatCode>General</c:formatCode>
                <c:ptCount val="5"/>
                <c:pt idx="0">
                  <c:v>25</c:v>
                </c:pt>
                <c:pt idx="1">
                  <c:v>35</c:v>
                </c:pt>
                <c:pt idx="2">
                  <c:v>45</c:v>
                </c:pt>
                <c:pt idx="3">
                  <c:v>55</c:v>
                </c:pt>
                <c:pt idx="4">
                  <c:v>60</c:v>
                </c:pt>
              </c:numCache>
            </c:numRef>
          </c:xVal>
          <c:yVal>
            <c:numRef>
              <c:f>Temperature!$H$96:$H$100</c:f>
              <c:numCache>
                <c:formatCode>General</c:formatCode>
                <c:ptCount val="5"/>
                <c:pt idx="0">
                  <c:v>93.876999999999995</c:v>
                </c:pt>
                <c:pt idx="1">
                  <c:v>94.786000000000001</c:v>
                </c:pt>
                <c:pt idx="2">
                  <c:v>96.328999999999994</c:v>
                </c:pt>
                <c:pt idx="3">
                  <c:v>96.832999999999998</c:v>
                </c:pt>
                <c:pt idx="4">
                  <c:v>96.707000000000008</c:v>
                </c:pt>
              </c:numCache>
            </c:numRef>
          </c:yVal>
          <c:smooth val="1"/>
          <c:extLst>
            <c:ext xmlns:c16="http://schemas.microsoft.com/office/drawing/2014/chart" uri="{C3380CC4-5D6E-409C-BE32-E72D297353CC}">
              <c16:uniqueId val="{00000001-B464-904D-87A4-C34211662FCF}"/>
            </c:ext>
          </c:extLst>
        </c:ser>
        <c:ser>
          <c:idx val="2"/>
          <c:order val="2"/>
          <c:tx>
            <c:strRef>
              <c:f>Temperature!$I$95</c:f>
              <c:strCache>
                <c:ptCount val="1"/>
                <c:pt idx="0">
                  <c:v>Cr</c:v>
                </c:pt>
              </c:strCache>
            </c:strRef>
          </c:tx>
          <c:xVal>
            <c:numRef>
              <c:f>Temperature!$F$96:$F$100</c:f>
              <c:numCache>
                <c:formatCode>General</c:formatCode>
                <c:ptCount val="5"/>
                <c:pt idx="0">
                  <c:v>25</c:v>
                </c:pt>
                <c:pt idx="1">
                  <c:v>35</c:v>
                </c:pt>
                <c:pt idx="2">
                  <c:v>45</c:v>
                </c:pt>
                <c:pt idx="3">
                  <c:v>55</c:v>
                </c:pt>
                <c:pt idx="4">
                  <c:v>60</c:v>
                </c:pt>
              </c:numCache>
            </c:numRef>
          </c:xVal>
          <c:yVal>
            <c:numRef>
              <c:f>Temperature!$I$96:$I$100</c:f>
              <c:numCache>
                <c:formatCode>General</c:formatCode>
                <c:ptCount val="5"/>
                <c:pt idx="0">
                  <c:v>93.388000000000005</c:v>
                </c:pt>
                <c:pt idx="1">
                  <c:v>94.548000000000002</c:v>
                </c:pt>
                <c:pt idx="2">
                  <c:v>96.282999999999987</c:v>
                </c:pt>
                <c:pt idx="3">
                  <c:v>96.037000000000006</c:v>
                </c:pt>
                <c:pt idx="4">
                  <c:v>95.978999999999999</c:v>
                </c:pt>
              </c:numCache>
            </c:numRef>
          </c:yVal>
          <c:smooth val="1"/>
          <c:extLst>
            <c:ext xmlns:c16="http://schemas.microsoft.com/office/drawing/2014/chart" uri="{C3380CC4-5D6E-409C-BE32-E72D297353CC}">
              <c16:uniqueId val="{00000002-B464-904D-87A4-C34211662FCF}"/>
            </c:ext>
          </c:extLst>
        </c:ser>
        <c:dLbls>
          <c:showLegendKey val="0"/>
          <c:showVal val="0"/>
          <c:showCatName val="0"/>
          <c:showSerName val="0"/>
          <c:showPercent val="0"/>
          <c:showBubbleSize val="0"/>
        </c:dLbls>
        <c:axId val="935491880"/>
        <c:axId val="935492272"/>
      </c:scatterChart>
      <c:valAx>
        <c:axId val="935491880"/>
        <c:scaling>
          <c:orientation val="minMax"/>
          <c:max val="61"/>
          <c:min val="23"/>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i="0" baseline="0">
                    <a:effectLst/>
                  </a:rPr>
                  <a:t>Temperature (°C)</a:t>
                </a:r>
                <a:endParaRPr lang="en-US" sz="1200">
                  <a:effectLst/>
                </a:endParaRPr>
              </a:p>
            </c:rich>
          </c:tx>
          <c:layout>
            <c:manualLayout>
              <c:xMode val="edge"/>
              <c:yMode val="edge"/>
              <c:x val="0.37847032695573685"/>
              <c:y val="0.72197452229299353"/>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935492272"/>
        <c:crosses val="autoZero"/>
        <c:crossBetween val="midCat"/>
      </c:valAx>
      <c:valAx>
        <c:axId val="935492272"/>
        <c:scaling>
          <c:orientation val="minMax"/>
          <c:max val="98"/>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 Removal</a:t>
                </a:r>
              </a:p>
            </c:rich>
          </c:tx>
          <c:layout>
            <c:manualLayout>
              <c:xMode val="edge"/>
              <c:yMode val="edge"/>
              <c:x val="9.3514328808446456E-2"/>
              <c:y val="0.26817142283966094"/>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935491880"/>
        <c:crosses val="autoZero"/>
        <c:crossBetween val="midCat"/>
      </c:valAx>
    </c:plotArea>
    <c:legend>
      <c:legendPos val="r"/>
      <c:layout>
        <c:manualLayout>
          <c:xMode val="edge"/>
          <c:yMode val="edge"/>
          <c:x val="0.87432278805386021"/>
          <c:y val="0.47126433030068132"/>
          <c:w val="0.12242847472120284"/>
          <c:h val="0.34553337679923768"/>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773b8a39-91e3-41f9-ab7a-e656d67ee27d}"/>
      </c:ext>
    </c:extLst>
  </c:chart>
  <c:spPr>
    <a:ln>
      <a:noFill/>
    </a:ln>
  </c:spPr>
  <c:txPr>
    <a:bodyPr/>
    <a:lstStyle/>
    <a:p>
      <a:pPr>
        <a:defRPr lang="en-US"/>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938578314829757E-2"/>
          <c:y val="4.4390748031496063E-2"/>
          <c:w val="0.91139660174057191"/>
          <c:h val="0.83028641732283459"/>
        </c:manualLayout>
      </c:layout>
      <c:scatterChart>
        <c:scatterStyle val="smoothMarker"/>
        <c:varyColors val="0"/>
        <c:ser>
          <c:idx val="0"/>
          <c:order val="0"/>
          <c:tx>
            <c:strRef>
              <c:f>Temperature!$G$151</c:f>
              <c:strCache>
                <c:ptCount val="1"/>
                <c:pt idx="0">
                  <c:v>Cd</c:v>
                </c:pt>
              </c:strCache>
            </c:strRef>
          </c:tx>
          <c:xVal>
            <c:numRef>
              <c:f>Temperature!$F$152:$F$156</c:f>
              <c:numCache>
                <c:formatCode>General</c:formatCode>
                <c:ptCount val="5"/>
                <c:pt idx="0">
                  <c:v>25</c:v>
                </c:pt>
                <c:pt idx="1">
                  <c:v>35</c:v>
                </c:pt>
                <c:pt idx="2">
                  <c:v>45</c:v>
                </c:pt>
                <c:pt idx="3">
                  <c:v>55</c:v>
                </c:pt>
                <c:pt idx="4">
                  <c:v>60</c:v>
                </c:pt>
              </c:numCache>
            </c:numRef>
          </c:xVal>
          <c:yVal>
            <c:numRef>
              <c:f>Temperature!$G$152:$G$156</c:f>
              <c:numCache>
                <c:formatCode>General</c:formatCode>
                <c:ptCount val="5"/>
                <c:pt idx="0">
                  <c:v>96.73</c:v>
                </c:pt>
                <c:pt idx="1">
                  <c:v>97.177000000000007</c:v>
                </c:pt>
                <c:pt idx="2">
                  <c:v>98.277000000000001</c:v>
                </c:pt>
                <c:pt idx="3">
                  <c:v>98.034000000000006</c:v>
                </c:pt>
                <c:pt idx="4">
                  <c:v>97.983999999999995</c:v>
                </c:pt>
              </c:numCache>
            </c:numRef>
          </c:yVal>
          <c:smooth val="1"/>
          <c:extLst>
            <c:ext xmlns:c16="http://schemas.microsoft.com/office/drawing/2014/chart" uri="{C3380CC4-5D6E-409C-BE32-E72D297353CC}">
              <c16:uniqueId val="{00000000-F947-B046-810F-5A16FAA85583}"/>
            </c:ext>
          </c:extLst>
        </c:ser>
        <c:ser>
          <c:idx val="1"/>
          <c:order val="1"/>
          <c:tx>
            <c:strRef>
              <c:f>Temperature!$H$151</c:f>
              <c:strCache>
                <c:ptCount val="1"/>
                <c:pt idx="0">
                  <c:v>Fe</c:v>
                </c:pt>
              </c:strCache>
            </c:strRef>
          </c:tx>
          <c:xVal>
            <c:numRef>
              <c:f>Temperature!$F$152:$F$156</c:f>
              <c:numCache>
                <c:formatCode>General</c:formatCode>
                <c:ptCount val="5"/>
                <c:pt idx="0">
                  <c:v>25</c:v>
                </c:pt>
                <c:pt idx="1">
                  <c:v>35</c:v>
                </c:pt>
                <c:pt idx="2">
                  <c:v>45</c:v>
                </c:pt>
                <c:pt idx="3">
                  <c:v>55</c:v>
                </c:pt>
                <c:pt idx="4">
                  <c:v>60</c:v>
                </c:pt>
              </c:numCache>
            </c:numRef>
          </c:xVal>
          <c:yVal>
            <c:numRef>
              <c:f>Temperature!$H$152:$H$156</c:f>
              <c:numCache>
                <c:formatCode>General</c:formatCode>
                <c:ptCount val="5"/>
                <c:pt idx="0">
                  <c:v>95.076999999999998</c:v>
                </c:pt>
                <c:pt idx="1">
                  <c:v>96.486000000000004</c:v>
                </c:pt>
                <c:pt idx="2">
                  <c:v>97.438999999999993</c:v>
                </c:pt>
                <c:pt idx="3">
                  <c:v>97.338999999999999</c:v>
                </c:pt>
                <c:pt idx="4">
                  <c:v>97.131</c:v>
                </c:pt>
              </c:numCache>
            </c:numRef>
          </c:yVal>
          <c:smooth val="1"/>
          <c:extLst>
            <c:ext xmlns:c16="http://schemas.microsoft.com/office/drawing/2014/chart" uri="{C3380CC4-5D6E-409C-BE32-E72D297353CC}">
              <c16:uniqueId val="{00000001-F947-B046-810F-5A16FAA85583}"/>
            </c:ext>
          </c:extLst>
        </c:ser>
        <c:ser>
          <c:idx val="2"/>
          <c:order val="2"/>
          <c:tx>
            <c:strRef>
              <c:f>Temperature!$I$151</c:f>
              <c:strCache>
                <c:ptCount val="1"/>
                <c:pt idx="0">
                  <c:v>Cr</c:v>
                </c:pt>
              </c:strCache>
            </c:strRef>
          </c:tx>
          <c:xVal>
            <c:numRef>
              <c:f>Temperature!$F$152:$F$156</c:f>
              <c:numCache>
                <c:formatCode>General</c:formatCode>
                <c:ptCount val="5"/>
                <c:pt idx="0">
                  <c:v>25</c:v>
                </c:pt>
                <c:pt idx="1">
                  <c:v>35</c:v>
                </c:pt>
                <c:pt idx="2">
                  <c:v>45</c:v>
                </c:pt>
                <c:pt idx="3">
                  <c:v>55</c:v>
                </c:pt>
                <c:pt idx="4">
                  <c:v>60</c:v>
                </c:pt>
              </c:numCache>
            </c:numRef>
          </c:xVal>
          <c:yVal>
            <c:numRef>
              <c:f>Temperature!$I$152:$I$156</c:f>
              <c:numCache>
                <c:formatCode>General</c:formatCode>
                <c:ptCount val="5"/>
                <c:pt idx="0">
                  <c:v>94.037999999999997</c:v>
                </c:pt>
                <c:pt idx="1">
                  <c:v>94.545000000000002</c:v>
                </c:pt>
                <c:pt idx="2">
                  <c:v>96.492000000000004</c:v>
                </c:pt>
                <c:pt idx="3">
                  <c:v>97.174999999999997</c:v>
                </c:pt>
                <c:pt idx="4">
                  <c:v>96.992999999999995</c:v>
                </c:pt>
              </c:numCache>
            </c:numRef>
          </c:yVal>
          <c:smooth val="1"/>
          <c:extLst>
            <c:ext xmlns:c16="http://schemas.microsoft.com/office/drawing/2014/chart" uri="{C3380CC4-5D6E-409C-BE32-E72D297353CC}">
              <c16:uniqueId val="{00000002-F947-B046-810F-5A16FAA85583}"/>
            </c:ext>
          </c:extLst>
        </c:ser>
        <c:dLbls>
          <c:showLegendKey val="0"/>
          <c:showVal val="0"/>
          <c:showCatName val="0"/>
          <c:showSerName val="0"/>
          <c:showPercent val="0"/>
          <c:showBubbleSize val="0"/>
        </c:dLbls>
        <c:axId val="935490312"/>
        <c:axId val="935492664"/>
      </c:scatterChart>
      <c:valAx>
        <c:axId val="935490312"/>
        <c:scaling>
          <c:orientation val="minMax"/>
          <c:min val="22"/>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200" b="1" i="0" baseline="0">
                    <a:effectLst/>
                  </a:rPr>
                  <a:t>Temperature (°C)</a:t>
                </a:r>
                <a:endParaRPr lang="en-US" sz="1200">
                  <a:effectLst/>
                </a:endParaRPr>
              </a:p>
            </c:rich>
          </c:tx>
          <c:layout>
            <c:manualLayout>
              <c:xMode val="edge"/>
              <c:yMode val="edge"/>
              <c:x val="0.40169084127641941"/>
              <c:y val="0.7630555555555556"/>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935492664"/>
        <c:crosses val="autoZero"/>
        <c:crossBetween val="midCat"/>
      </c:valAx>
      <c:valAx>
        <c:axId val="93549266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 Removal</a:t>
                </a:r>
              </a:p>
            </c:rich>
          </c:tx>
          <c:layout>
            <c:manualLayout>
              <c:xMode val="edge"/>
              <c:yMode val="edge"/>
              <c:x val="8.5872576177285317E-2"/>
              <c:y val="0.29329790026246716"/>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935490312"/>
        <c:crosses val="autoZero"/>
        <c:crossBetween val="midCat"/>
      </c:valAx>
    </c:plotArea>
    <c:legend>
      <c:legendPos val="r"/>
      <c:layout>
        <c:manualLayout>
          <c:xMode val="edge"/>
          <c:yMode val="edge"/>
          <c:x val="0.86861168669705757"/>
          <c:y val="0.39644479986876646"/>
          <c:w val="0.11242393177307131"/>
          <c:h val="0.33905462598425196"/>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7d6e4b67-3418-4a60-982a-5555c99a7a9c}"/>
      </c:ext>
    </c:extLst>
  </c:chart>
  <c:spPr>
    <a:ln>
      <a:noFill/>
    </a:ln>
  </c:spPr>
  <c:txPr>
    <a:bodyPr/>
    <a:lstStyle/>
    <a:p>
      <a:pPr>
        <a:defRPr lang="en-US"/>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099518810148729E-2"/>
          <c:y val="3.8001112632660046E-2"/>
          <c:w val="0.90060192475940504"/>
          <c:h val="0.85302250941458402"/>
        </c:manualLayout>
      </c:layout>
      <c:scatterChart>
        <c:scatterStyle val="smoothMarker"/>
        <c:varyColors val="0"/>
        <c:ser>
          <c:idx val="0"/>
          <c:order val="0"/>
          <c:tx>
            <c:strRef>
              <c:f>pH!$G$96</c:f>
              <c:strCache>
                <c:ptCount val="1"/>
                <c:pt idx="0">
                  <c:v>Cd</c:v>
                </c:pt>
              </c:strCache>
            </c:strRef>
          </c:tx>
          <c:xVal>
            <c:numRef>
              <c:f>pH!$F$97:$F$101</c:f>
              <c:numCache>
                <c:formatCode>General</c:formatCode>
                <c:ptCount val="5"/>
                <c:pt idx="0">
                  <c:v>2</c:v>
                </c:pt>
                <c:pt idx="1">
                  <c:v>4</c:v>
                </c:pt>
                <c:pt idx="2">
                  <c:v>6</c:v>
                </c:pt>
                <c:pt idx="3">
                  <c:v>8</c:v>
                </c:pt>
                <c:pt idx="4">
                  <c:v>10</c:v>
                </c:pt>
              </c:numCache>
            </c:numRef>
          </c:xVal>
          <c:yVal>
            <c:numRef>
              <c:f>pH!$G$97:$G$101</c:f>
              <c:numCache>
                <c:formatCode>General</c:formatCode>
                <c:ptCount val="5"/>
                <c:pt idx="0">
                  <c:v>86.756</c:v>
                </c:pt>
                <c:pt idx="1">
                  <c:v>91.594999999999999</c:v>
                </c:pt>
                <c:pt idx="2">
                  <c:v>97.453999999999994</c:v>
                </c:pt>
                <c:pt idx="3">
                  <c:v>93.544000000000011</c:v>
                </c:pt>
                <c:pt idx="4">
                  <c:v>90.051000000000016</c:v>
                </c:pt>
              </c:numCache>
            </c:numRef>
          </c:yVal>
          <c:smooth val="1"/>
          <c:extLst>
            <c:ext xmlns:c16="http://schemas.microsoft.com/office/drawing/2014/chart" uri="{C3380CC4-5D6E-409C-BE32-E72D297353CC}">
              <c16:uniqueId val="{00000000-1263-4921-A4EC-CC64292A51F9}"/>
            </c:ext>
          </c:extLst>
        </c:ser>
        <c:ser>
          <c:idx val="1"/>
          <c:order val="1"/>
          <c:tx>
            <c:strRef>
              <c:f>pH!$H$96</c:f>
              <c:strCache>
                <c:ptCount val="1"/>
                <c:pt idx="0">
                  <c:v>Fe</c:v>
                </c:pt>
              </c:strCache>
            </c:strRef>
          </c:tx>
          <c:xVal>
            <c:numRef>
              <c:f>pH!$F$97:$F$101</c:f>
              <c:numCache>
                <c:formatCode>General</c:formatCode>
                <c:ptCount val="5"/>
                <c:pt idx="0">
                  <c:v>2</c:v>
                </c:pt>
                <c:pt idx="1">
                  <c:v>4</c:v>
                </c:pt>
                <c:pt idx="2">
                  <c:v>6</c:v>
                </c:pt>
                <c:pt idx="3">
                  <c:v>8</c:v>
                </c:pt>
                <c:pt idx="4">
                  <c:v>10</c:v>
                </c:pt>
              </c:numCache>
            </c:numRef>
          </c:xVal>
          <c:yVal>
            <c:numRef>
              <c:f>pH!$H$97:$H$101</c:f>
              <c:numCache>
                <c:formatCode>General</c:formatCode>
                <c:ptCount val="5"/>
                <c:pt idx="0">
                  <c:v>78.077000000000012</c:v>
                </c:pt>
                <c:pt idx="1">
                  <c:v>83.786000000000001</c:v>
                </c:pt>
                <c:pt idx="2">
                  <c:v>95.837000000000003</c:v>
                </c:pt>
                <c:pt idx="3">
                  <c:v>90.128999999999991</c:v>
                </c:pt>
                <c:pt idx="4">
                  <c:v>85.936999999999998</c:v>
                </c:pt>
              </c:numCache>
            </c:numRef>
          </c:yVal>
          <c:smooth val="1"/>
          <c:extLst>
            <c:ext xmlns:c16="http://schemas.microsoft.com/office/drawing/2014/chart" uri="{C3380CC4-5D6E-409C-BE32-E72D297353CC}">
              <c16:uniqueId val="{00000001-1263-4921-A4EC-CC64292A51F9}"/>
            </c:ext>
          </c:extLst>
        </c:ser>
        <c:ser>
          <c:idx val="2"/>
          <c:order val="2"/>
          <c:tx>
            <c:strRef>
              <c:f>pH!$I$96</c:f>
              <c:strCache>
                <c:ptCount val="1"/>
                <c:pt idx="0">
                  <c:v>Cr</c:v>
                </c:pt>
              </c:strCache>
            </c:strRef>
          </c:tx>
          <c:xVal>
            <c:numRef>
              <c:f>pH!$F$97:$F$101</c:f>
              <c:numCache>
                <c:formatCode>General</c:formatCode>
                <c:ptCount val="5"/>
                <c:pt idx="0">
                  <c:v>2</c:v>
                </c:pt>
                <c:pt idx="1">
                  <c:v>4</c:v>
                </c:pt>
                <c:pt idx="2">
                  <c:v>6</c:v>
                </c:pt>
                <c:pt idx="3">
                  <c:v>8</c:v>
                </c:pt>
                <c:pt idx="4">
                  <c:v>10</c:v>
                </c:pt>
              </c:numCache>
            </c:numRef>
          </c:xVal>
          <c:yVal>
            <c:numRef>
              <c:f>pH!$I$97:$I$101</c:f>
              <c:numCache>
                <c:formatCode>General</c:formatCode>
                <c:ptCount val="5"/>
                <c:pt idx="0">
                  <c:v>74.988</c:v>
                </c:pt>
                <c:pt idx="1">
                  <c:v>81.647999999999996</c:v>
                </c:pt>
                <c:pt idx="2">
                  <c:v>91.99199999999999</c:v>
                </c:pt>
                <c:pt idx="3">
                  <c:v>94.875000000000014</c:v>
                </c:pt>
                <c:pt idx="4">
                  <c:v>87.782999999999987</c:v>
                </c:pt>
              </c:numCache>
            </c:numRef>
          </c:yVal>
          <c:smooth val="1"/>
          <c:extLst>
            <c:ext xmlns:c16="http://schemas.microsoft.com/office/drawing/2014/chart" uri="{C3380CC4-5D6E-409C-BE32-E72D297353CC}">
              <c16:uniqueId val="{00000002-1263-4921-A4EC-CC64292A51F9}"/>
            </c:ext>
          </c:extLst>
        </c:ser>
        <c:dLbls>
          <c:showLegendKey val="0"/>
          <c:showVal val="0"/>
          <c:showCatName val="0"/>
          <c:showSerName val="0"/>
          <c:showPercent val="0"/>
          <c:showBubbleSize val="0"/>
        </c:dLbls>
        <c:axId val="935489920"/>
        <c:axId val="893834504"/>
      </c:scatterChart>
      <c:valAx>
        <c:axId val="935489920"/>
        <c:scaling>
          <c:orientation val="minMax"/>
          <c:max val="10.5"/>
          <c:min val="1.5"/>
        </c:scaling>
        <c:delete val="0"/>
        <c:axPos val="b"/>
        <c:title>
          <c:tx>
            <c:rich>
              <a:bodyPr/>
              <a:lstStyle/>
              <a:p>
                <a:pPr>
                  <a:defRPr/>
                </a:pPr>
                <a:r>
                  <a:rPr lang="en-US"/>
                  <a:t>pH</a:t>
                </a:r>
              </a:p>
            </c:rich>
          </c:tx>
          <c:layout>
            <c:manualLayout>
              <c:xMode val="edge"/>
              <c:yMode val="edge"/>
              <c:x val="0.48470731037976822"/>
              <c:y val="0.75930340183800149"/>
            </c:manualLayout>
          </c:layout>
          <c:overlay val="0"/>
        </c:title>
        <c:numFmt formatCode="General" sourceLinked="1"/>
        <c:majorTickMark val="out"/>
        <c:minorTickMark val="none"/>
        <c:tickLblPos val="nextTo"/>
        <c:crossAx val="893834504"/>
        <c:crosses val="autoZero"/>
        <c:crossBetween val="midCat"/>
      </c:valAx>
      <c:valAx>
        <c:axId val="893834504"/>
        <c:scaling>
          <c:orientation val="minMax"/>
          <c:max val="98"/>
          <c:min val="73"/>
        </c:scaling>
        <c:delete val="0"/>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900" b="1" i="0" baseline="0">
                    <a:effectLst/>
                  </a:rPr>
                  <a:t>% Removal</a:t>
                </a:r>
                <a:endParaRPr lang="en-US" sz="9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a:p>
            </c:rich>
          </c:tx>
          <c:layout>
            <c:manualLayout>
              <c:xMode val="edge"/>
              <c:yMode val="edge"/>
              <c:x val="6.6666666666666666E-2"/>
              <c:y val="0.35781410475864428"/>
            </c:manualLayout>
          </c:layout>
          <c:overlay val="0"/>
        </c:title>
        <c:numFmt formatCode="General" sourceLinked="1"/>
        <c:majorTickMark val="out"/>
        <c:minorTickMark val="none"/>
        <c:tickLblPos val="nextTo"/>
        <c:crossAx val="935489920"/>
        <c:crosses val="autoZero"/>
        <c:crossBetween val="midCat"/>
      </c:valAx>
    </c:plotArea>
    <c:legend>
      <c:legendPos val="r"/>
      <c:layout>
        <c:manualLayout>
          <c:xMode val="edge"/>
          <c:yMode val="edge"/>
          <c:x val="0.84627472504274781"/>
          <c:y val="0.45807119513960481"/>
          <c:w val="0.11273622047244095"/>
          <c:h val="0.37156671340739944"/>
        </c:manualLayout>
      </c:layout>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182852143482065E-2"/>
          <c:y val="7.116999798102161E-2"/>
          <c:w val="0.89706714785651798"/>
          <c:h val="0.81835274722891038"/>
        </c:manualLayout>
      </c:layout>
      <c:scatterChart>
        <c:scatterStyle val="smoothMarker"/>
        <c:varyColors val="0"/>
        <c:ser>
          <c:idx val="0"/>
          <c:order val="0"/>
          <c:tx>
            <c:strRef>
              <c:f>pH!$G$151</c:f>
              <c:strCache>
                <c:ptCount val="1"/>
                <c:pt idx="0">
                  <c:v>Cd</c:v>
                </c:pt>
              </c:strCache>
            </c:strRef>
          </c:tx>
          <c:xVal>
            <c:numRef>
              <c:f>pH!$F$152:$F$156</c:f>
              <c:numCache>
                <c:formatCode>General</c:formatCode>
                <c:ptCount val="5"/>
                <c:pt idx="0">
                  <c:v>2</c:v>
                </c:pt>
                <c:pt idx="1">
                  <c:v>4</c:v>
                </c:pt>
                <c:pt idx="2">
                  <c:v>6</c:v>
                </c:pt>
                <c:pt idx="3">
                  <c:v>8</c:v>
                </c:pt>
                <c:pt idx="4">
                  <c:v>10</c:v>
                </c:pt>
              </c:numCache>
            </c:numRef>
          </c:xVal>
          <c:yVal>
            <c:numRef>
              <c:f>pH!$G$152:$G$156</c:f>
              <c:numCache>
                <c:formatCode>General</c:formatCode>
                <c:ptCount val="5"/>
                <c:pt idx="0">
                  <c:v>85.756</c:v>
                </c:pt>
                <c:pt idx="1">
                  <c:v>91.594999999999999</c:v>
                </c:pt>
                <c:pt idx="2">
                  <c:v>97.453999999999994</c:v>
                </c:pt>
                <c:pt idx="3">
                  <c:v>92.544000000000011</c:v>
                </c:pt>
                <c:pt idx="4">
                  <c:v>88.051000000000002</c:v>
                </c:pt>
              </c:numCache>
            </c:numRef>
          </c:yVal>
          <c:smooth val="1"/>
          <c:extLst>
            <c:ext xmlns:c16="http://schemas.microsoft.com/office/drawing/2014/chart" uri="{C3380CC4-5D6E-409C-BE32-E72D297353CC}">
              <c16:uniqueId val="{00000000-932F-487D-9C96-7497C1655FFC}"/>
            </c:ext>
          </c:extLst>
        </c:ser>
        <c:ser>
          <c:idx val="1"/>
          <c:order val="1"/>
          <c:tx>
            <c:strRef>
              <c:f>pH!$H$151</c:f>
              <c:strCache>
                <c:ptCount val="1"/>
                <c:pt idx="0">
                  <c:v>Fe</c:v>
                </c:pt>
              </c:strCache>
            </c:strRef>
          </c:tx>
          <c:xVal>
            <c:numRef>
              <c:f>pH!$F$152:$F$156</c:f>
              <c:numCache>
                <c:formatCode>General</c:formatCode>
                <c:ptCount val="5"/>
                <c:pt idx="0">
                  <c:v>2</c:v>
                </c:pt>
                <c:pt idx="1">
                  <c:v>4</c:v>
                </c:pt>
                <c:pt idx="2">
                  <c:v>6</c:v>
                </c:pt>
                <c:pt idx="3">
                  <c:v>8</c:v>
                </c:pt>
                <c:pt idx="4">
                  <c:v>10</c:v>
                </c:pt>
              </c:numCache>
            </c:numRef>
          </c:xVal>
          <c:yVal>
            <c:numRef>
              <c:f>pH!$H$152:$H$156</c:f>
              <c:numCache>
                <c:formatCode>General</c:formatCode>
                <c:ptCount val="5"/>
                <c:pt idx="0">
                  <c:v>83.077000000000012</c:v>
                </c:pt>
                <c:pt idx="1">
                  <c:v>86.785999999999987</c:v>
                </c:pt>
                <c:pt idx="2">
                  <c:v>96.837000000000003</c:v>
                </c:pt>
                <c:pt idx="3">
                  <c:v>91.289999999999992</c:v>
                </c:pt>
                <c:pt idx="4">
                  <c:v>86.936999999999998</c:v>
                </c:pt>
              </c:numCache>
            </c:numRef>
          </c:yVal>
          <c:smooth val="1"/>
          <c:extLst>
            <c:ext xmlns:c16="http://schemas.microsoft.com/office/drawing/2014/chart" uri="{C3380CC4-5D6E-409C-BE32-E72D297353CC}">
              <c16:uniqueId val="{00000001-932F-487D-9C96-7497C1655FFC}"/>
            </c:ext>
          </c:extLst>
        </c:ser>
        <c:ser>
          <c:idx val="2"/>
          <c:order val="2"/>
          <c:tx>
            <c:strRef>
              <c:f>pH!$I$151</c:f>
              <c:strCache>
                <c:ptCount val="1"/>
                <c:pt idx="0">
                  <c:v>Cr</c:v>
                </c:pt>
              </c:strCache>
            </c:strRef>
          </c:tx>
          <c:xVal>
            <c:numRef>
              <c:f>pH!$F$152:$F$156</c:f>
              <c:numCache>
                <c:formatCode>General</c:formatCode>
                <c:ptCount val="5"/>
                <c:pt idx="0">
                  <c:v>2</c:v>
                </c:pt>
                <c:pt idx="1">
                  <c:v>4</c:v>
                </c:pt>
                <c:pt idx="2">
                  <c:v>6</c:v>
                </c:pt>
                <c:pt idx="3">
                  <c:v>8</c:v>
                </c:pt>
                <c:pt idx="4">
                  <c:v>10</c:v>
                </c:pt>
              </c:numCache>
            </c:numRef>
          </c:xVal>
          <c:yVal>
            <c:numRef>
              <c:f>pH!$I$152:$I$156</c:f>
              <c:numCache>
                <c:formatCode>General</c:formatCode>
                <c:ptCount val="5"/>
                <c:pt idx="0">
                  <c:v>79.88</c:v>
                </c:pt>
                <c:pt idx="1">
                  <c:v>85.647999999999996</c:v>
                </c:pt>
                <c:pt idx="2">
                  <c:v>91.99199999999999</c:v>
                </c:pt>
                <c:pt idx="3">
                  <c:v>94.875000000000014</c:v>
                </c:pt>
                <c:pt idx="4">
                  <c:v>90.783000000000001</c:v>
                </c:pt>
              </c:numCache>
            </c:numRef>
          </c:yVal>
          <c:smooth val="1"/>
          <c:extLst>
            <c:ext xmlns:c16="http://schemas.microsoft.com/office/drawing/2014/chart" uri="{C3380CC4-5D6E-409C-BE32-E72D297353CC}">
              <c16:uniqueId val="{00000002-932F-487D-9C96-7497C1655FFC}"/>
            </c:ext>
          </c:extLst>
        </c:ser>
        <c:dLbls>
          <c:showLegendKey val="0"/>
          <c:showVal val="0"/>
          <c:showCatName val="0"/>
          <c:showSerName val="0"/>
          <c:showPercent val="0"/>
          <c:showBubbleSize val="0"/>
        </c:dLbls>
        <c:axId val="893833328"/>
        <c:axId val="893832544"/>
      </c:scatterChart>
      <c:valAx>
        <c:axId val="893833328"/>
        <c:scaling>
          <c:orientation val="minMax"/>
          <c:min val="1.5"/>
        </c:scaling>
        <c:delete val="0"/>
        <c:axPos val="b"/>
        <c:title>
          <c:tx>
            <c:rich>
              <a:bodyPr/>
              <a:lstStyle/>
              <a:p>
                <a:pPr>
                  <a:defRPr/>
                </a:pPr>
                <a:r>
                  <a:rPr lang="en-US"/>
                  <a:t>pH</a:t>
                </a:r>
              </a:p>
            </c:rich>
          </c:tx>
          <c:layout>
            <c:manualLayout>
              <c:xMode val="edge"/>
              <c:yMode val="edge"/>
              <c:x val="0.48284142607174102"/>
              <c:y val="0.75093642220342294"/>
            </c:manualLayout>
          </c:layout>
          <c:overlay val="0"/>
        </c:title>
        <c:numFmt formatCode="General" sourceLinked="1"/>
        <c:majorTickMark val="out"/>
        <c:minorTickMark val="none"/>
        <c:tickLblPos val="nextTo"/>
        <c:crossAx val="893832544"/>
        <c:crosses val="autoZero"/>
        <c:crossBetween val="midCat"/>
      </c:valAx>
      <c:valAx>
        <c:axId val="893832544"/>
        <c:scaling>
          <c:orientation val="minMax"/>
          <c:max val="98"/>
          <c:min val="78"/>
        </c:scaling>
        <c:delete val="0"/>
        <c:axPos val="l"/>
        <c:title>
          <c:tx>
            <c:rich>
              <a:bodyPr rot="-5400000" vert="horz"/>
              <a:lstStyle/>
              <a:p>
                <a:pPr>
                  <a:defRPr/>
                </a:pPr>
                <a:r>
                  <a:rPr lang="en-US"/>
                  <a:t>% Removal</a:t>
                </a:r>
              </a:p>
            </c:rich>
          </c:tx>
          <c:layout>
            <c:manualLayout>
              <c:xMode val="edge"/>
              <c:yMode val="edge"/>
              <c:x val="6.9444444444444448E-2"/>
              <c:y val="0.33201275460402158"/>
            </c:manualLayout>
          </c:layout>
          <c:overlay val="0"/>
        </c:title>
        <c:numFmt formatCode="General" sourceLinked="1"/>
        <c:majorTickMark val="out"/>
        <c:minorTickMark val="none"/>
        <c:tickLblPos val="nextTo"/>
        <c:crossAx val="893833328"/>
        <c:crosses val="autoZero"/>
        <c:crossBetween val="midCat"/>
      </c:valAx>
    </c:plotArea>
    <c:legend>
      <c:legendPos val="r"/>
      <c:layout>
        <c:manualLayout>
          <c:xMode val="edge"/>
          <c:yMode val="edge"/>
          <c:x val="0.86278369615562767"/>
          <c:y val="0.50137437365783821"/>
          <c:w val="0.11273622047244095"/>
          <c:h val="0.34774833434282254"/>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113517060367457E-2"/>
          <c:y val="3.4575182351497848E-2"/>
          <c:w val="0.89709492563429571"/>
          <c:h val="0.85181771542013351"/>
        </c:manualLayout>
      </c:layout>
      <c:scatterChart>
        <c:scatterStyle val="smoothMarker"/>
        <c:varyColors val="0"/>
        <c:ser>
          <c:idx val="0"/>
          <c:order val="0"/>
          <c:marker>
            <c:symbol val="none"/>
          </c:marker>
          <c:xVal>
            <c:numRef>
              <c:f>Sheet1!$C$8:$C$15</c:f>
              <c:numCache>
                <c:formatCode>General</c:formatCode>
                <c:ptCount val="8"/>
                <c:pt idx="0">
                  <c:v>200</c:v>
                </c:pt>
                <c:pt idx="1">
                  <c:v>300</c:v>
                </c:pt>
                <c:pt idx="2">
                  <c:v>400</c:v>
                </c:pt>
                <c:pt idx="3">
                  <c:v>500</c:v>
                </c:pt>
                <c:pt idx="4">
                  <c:v>600</c:v>
                </c:pt>
                <c:pt idx="5">
                  <c:v>700</c:v>
                </c:pt>
                <c:pt idx="6">
                  <c:v>800</c:v>
                </c:pt>
              </c:numCache>
            </c:numRef>
          </c:xVal>
          <c:yVal>
            <c:numRef>
              <c:f>Sheet1!$D$8:$D$15</c:f>
              <c:numCache>
                <c:formatCode>General</c:formatCode>
                <c:ptCount val="8"/>
                <c:pt idx="0">
                  <c:v>0.36800000000000038</c:v>
                </c:pt>
                <c:pt idx="1">
                  <c:v>0.77100000000000113</c:v>
                </c:pt>
                <c:pt idx="2">
                  <c:v>1.5209999999999977</c:v>
                </c:pt>
                <c:pt idx="3">
                  <c:v>0.99199999999999999</c:v>
                </c:pt>
                <c:pt idx="4">
                  <c:v>0.72500000000000064</c:v>
                </c:pt>
                <c:pt idx="5">
                  <c:v>0.54100000000000004</c:v>
                </c:pt>
                <c:pt idx="6">
                  <c:v>0.33400000000000063</c:v>
                </c:pt>
              </c:numCache>
            </c:numRef>
          </c:yVal>
          <c:smooth val="1"/>
          <c:extLst>
            <c:ext xmlns:c16="http://schemas.microsoft.com/office/drawing/2014/chart" uri="{C3380CC4-5D6E-409C-BE32-E72D297353CC}">
              <c16:uniqueId val="{00000000-0FD0-E346-92AE-BB8D26E09596}"/>
            </c:ext>
          </c:extLst>
        </c:ser>
        <c:dLbls>
          <c:showLegendKey val="0"/>
          <c:showVal val="0"/>
          <c:showCatName val="0"/>
          <c:showSerName val="0"/>
          <c:showPercent val="0"/>
          <c:showBubbleSize val="0"/>
        </c:dLbls>
        <c:axId val="236345248"/>
        <c:axId val="236343288"/>
      </c:scatterChart>
      <c:valAx>
        <c:axId val="236345248"/>
        <c:scaling>
          <c:orientation val="minMax"/>
          <c:max val="780"/>
          <c:min val="180"/>
        </c:scaling>
        <c:delete val="0"/>
        <c:axPos val="b"/>
        <c:title>
          <c:tx>
            <c:rich>
              <a:bodyPr/>
              <a:lstStyle/>
              <a:p>
                <a:pPr>
                  <a:defRPr/>
                </a:pPr>
                <a:r>
                  <a:rPr lang="en-US"/>
                  <a:t>Wavelengh</a:t>
                </a:r>
                <a:r>
                  <a:rPr lang="en-US" baseline="0"/>
                  <a:t> (nm)</a:t>
                </a:r>
                <a:endParaRPr lang="en-US"/>
              </a:p>
            </c:rich>
          </c:tx>
          <c:layout>
            <c:manualLayout>
              <c:xMode val="edge"/>
              <c:yMode val="edge"/>
              <c:x val="0.40711220472440951"/>
              <c:y val="0.76654368628850578"/>
            </c:manualLayout>
          </c:layout>
          <c:overlay val="0"/>
        </c:title>
        <c:numFmt formatCode="General" sourceLinked="1"/>
        <c:majorTickMark val="out"/>
        <c:minorTickMark val="none"/>
        <c:tickLblPos val="nextTo"/>
        <c:crossAx val="236343288"/>
        <c:crosses val="autoZero"/>
        <c:crossBetween val="midCat"/>
      </c:valAx>
      <c:valAx>
        <c:axId val="236343288"/>
        <c:scaling>
          <c:orientation val="minMax"/>
          <c:max val="1.6"/>
          <c:min val="0.30000000000000004"/>
        </c:scaling>
        <c:delete val="0"/>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1" i="0" baseline="0">
                    <a:effectLst/>
                  </a:rPr>
                  <a:t>Absorbance (a.u)</a:t>
                </a:r>
                <a:endParaRPr lang="en-US" sz="10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a:p>
            </c:rich>
          </c:tx>
          <c:layout>
            <c:manualLayout>
              <c:xMode val="edge"/>
              <c:yMode val="edge"/>
              <c:x val="8.3333333333333329E-2"/>
              <c:y val="0.27313823024246614"/>
            </c:manualLayout>
          </c:layout>
          <c:overlay val="0"/>
        </c:title>
        <c:numFmt formatCode="General" sourceLinked="1"/>
        <c:majorTickMark val="out"/>
        <c:minorTickMark val="none"/>
        <c:tickLblPos val="nextTo"/>
        <c:crossAx val="236345248"/>
        <c:crosses val="autoZero"/>
        <c:crossBetween val="midCat"/>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35118110236221E-2"/>
          <c:y val="3.2126902504533865E-2"/>
          <c:w val="0.89514112658994549"/>
          <c:h val="0.86176074929409319"/>
        </c:manualLayout>
      </c:layout>
      <c:scatterChart>
        <c:scatterStyle val="smoothMarker"/>
        <c:varyColors val="0"/>
        <c:ser>
          <c:idx val="0"/>
          <c:order val="0"/>
          <c:spPr>
            <a:ln w="19050" cap="rnd">
              <a:solidFill>
                <a:schemeClr val="accent1"/>
              </a:solidFill>
              <a:round/>
            </a:ln>
            <a:effectLst/>
          </c:spPr>
          <c:marker>
            <c:symbol val="none"/>
          </c:marker>
          <c:xVal>
            <c:numRef>
              <c:f>Sheet1!$B$3:$B$9</c:f>
              <c:numCache>
                <c:formatCode>General</c:formatCode>
                <c:ptCount val="7"/>
                <c:pt idx="0">
                  <c:v>200</c:v>
                </c:pt>
                <c:pt idx="1">
                  <c:v>300</c:v>
                </c:pt>
                <c:pt idx="2">
                  <c:v>400</c:v>
                </c:pt>
                <c:pt idx="3">
                  <c:v>500</c:v>
                </c:pt>
                <c:pt idx="4">
                  <c:v>600</c:v>
                </c:pt>
                <c:pt idx="5">
                  <c:v>700</c:v>
                </c:pt>
                <c:pt idx="6">
                  <c:v>800</c:v>
                </c:pt>
              </c:numCache>
            </c:numRef>
          </c:xVal>
          <c:yVal>
            <c:numRef>
              <c:f>Sheet1!$C$3:$C$9</c:f>
              <c:numCache>
                <c:formatCode>General</c:formatCode>
                <c:ptCount val="7"/>
                <c:pt idx="0">
                  <c:v>0.36799999999999999</c:v>
                </c:pt>
                <c:pt idx="1">
                  <c:v>0.77100000000000002</c:v>
                </c:pt>
                <c:pt idx="2">
                  <c:v>0.99199999999999999</c:v>
                </c:pt>
                <c:pt idx="3">
                  <c:v>1.5209999999999999</c:v>
                </c:pt>
                <c:pt idx="4">
                  <c:v>0.72499999999999998</c:v>
                </c:pt>
                <c:pt idx="5">
                  <c:v>0.54100000000000004</c:v>
                </c:pt>
                <c:pt idx="6">
                  <c:v>0.33400000000000002</c:v>
                </c:pt>
              </c:numCache>
            </c:numRef>
          </c:yVal>
          <c:smooth val="1"/>
          <c:extLst>
            <c:ext xmlns:c16="http://schemas.microsoft.com/office/drawing/2014/chart" uri="{C3380CC4-5D6E-409C-BE32-E72D297353CC}">
              <c16:uniqueId val="{00000000-52EC-3446-8031-323A41D19F7F}"/>
            </c:ext>
          </c:extLst>
        </c:ser>
        <c:dLbls>
          <c:showLegendKey val="0"/>
          <c:showVal val="0"/>
          <c:showCatName val="0"/>
          <c:showSerName val="0"/>
          <c:showPercent val="0"/>
          <c:showBubbleSize val="0"/>
        </c:dLbls>
        <c:axId val="842345584"/>
        <c:axId val="487959248"/>
      </c:scatterChart>
      <c:valAx>
        <c:axId val="842345584"/>
        <c:scaling>
          <c:orientation val="minMax"/>
          <c:max val="820"/>
          <c:min val="180"/>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1" i="0" baseline="0">
                    <a:effectLst/>
                  </a:rPr>
                  <a:t>Wavelength(nm)</a:t>
                </a:r>
                <a:endParaRPr lang="en-US" sz="10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layout>
            <c:manualLayout>
              <c:xMode val="edge"/>
              <c:yMode val="edge"/>
              <c:x val="0.3862739270267273"/>
              <c:y val="0.68680965147453088"/>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959248"/>
        <c:crosses val="autoZero"/>
        <c:crossBetween val="midCat"/>
      </c:valAx>
      <c:valAx>
        <c:axId val="487959248"/>
        <c:scaling>
          <c:orientation val="minMax"/>
          <c:max val="1.6"/>
          <c:min val="0.30000000000000004"/>
        </c:scaling>
        <c:delete val="0"/>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1" i="0" baseline="0">
                    <a:effectLst/>
                  </a:rPr>
                  <a:t>Absorbance(a.u)</a:t>
                </a:r>
                <a:endParaRPr lang="en-US" sz="10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layout>
            <c:manualLayout>
              <c:xMode val="edge"/>
              <c:yMode val="edge"/>
              <c:x val="8.4507042253521125E-2"/>
              <c:y val="0.24201515695256592"/>
            </c:manualLayout>
          </c:layout>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234558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391059016645725E-2"/>
          <c:y val="5.4822338384172567E-2"/>
          <c:w val="0.89256008104850082"/>
          <c:h val="0.85180539932508437"/>
        </c:manualLayout>
      </c:layout>
      <c:scatterChart>
        <c:scatterStyle val="smoothMarker"/>
        <c:varyColors val="0"/>
        <c:ser>
          <c:idx val="0"/>
          <c:order val="0"/>
          <c:tx>
            <c:strRef>
              <c:f>Concentration!$G$99</c:f>
              <c:strCache>
                <c:ptCount val="1"/>
                <c:pt idx="0">
                  <c:v>Cd</c:v>
                </c:pt>
              </c:strCache>
            </c:strRef>
          </c:tx>
          <c:xVal>
            <c:numRef>
              <c:f>Concentration!$F$100:$F$104</c:f>
              <c:numCache>
                <c:formatCode>General</c:formatCode>
                <c:ptCount val="5"/>
                <c:pt idx="0">
                  <c:v>10</c:v>
                </c:pt>
                <c:pt idx="1">
                  <c:v>15</c:v>
                </c:pt>
                <c:pt idx="2">
                  <c:v>20</c:v>
                </c:pt>
                <c:pt idx="3">
                  <c:v>25</c:v>
                </c:pt>
                <c:pt idx="4">
                  <c:v>30</c:v>
                </c:pt>
              </c:numCache>
            </c:numRef>
          </c:xVal>
          <c:yVal>
            <c:numRef>
              <c:f>Concentration!$G$100:$G$104</c:f>
              <c:numCache>
                <c:formatCode>General</c:formatCode>
                <c:ptCount val="5"/>
                <c:pt idx="0">
                  <c:v>99.08</c:v>
                </c:pt>
                <c:pt idx="1">
                  <c:v>98.226666666666674</c:v>
                </c:pt>
                <c:pt idx="2">
                  <c:v>97.334499999999991</c:v>
                </c:pt>
                <c:pt idx="3">
                  <c:v>96.62</c:v>
                </c:pt>
                <c:pt idx="4">
                  <c:v>96.308999999999997</c:v>
                </c:pt>
              </c:numCache>
            </c:numRef>
          </c:yVal>
          <c:smooth val="1"/>
          <c:extLst>
            <c:ext xmlns:c16="http://schemas.microsoft.com/office/drawing/2014/chart" uri="{C3380CC4-5D6E-409C-BE32-E72D297353CC}">
              <c16:uniqueId val="{00000000-26A4-4E53-AD67-E48BFB5FB50F}"/>
            </c:ext>
          </c:extLst>
        </c:ser>
        <c:ser>
          <c:idx val="1"/>
          <c:order val="1"/>
          <c:tx>
            <c:strRef>
              <c:f>Concentration!$H$99</c:f>
              <c:strCache>
                <c:ptCount val="1"/>
                <c:pt idx="0">
                  <c:v>Fe</c:v>
                </c:pt>
              </c:strCache>
            </c:strRef>
          </c:tx>
          <c:xVal>
            <c:numRef>
              <c:f>Concentration!$F$100:$F$104</c:f>
              <c:numCache>
                <c:formatCode>General</c:formatCode>
                <c:ptCount val="5"/>
                <c:pt idx="0">
                  <c:v>10</c:v>
                </c:pt>
                <c:pt idx="1">
                  <c:v>15</c:v>
                </c:pt>
                <c:pt idx="2">
                  <c:v>20</c:v>
                </c:pt>
                <c:pt idx="3">
                  <c:v>25</c:v>
                </c:pt>
                <c:pt idx="4">
                  <c:v>30</c:v>
                </c:pt>
              </c:numCache>
            </c:numRef>
          </c:xVal>
          <c:yVal>
            <c:numRef>
              <c:f>Concentration!$H$100:$H$104</c:f>
              <c:numCache>
                <c:formatCode>General</c:formatCode>
                <c:ptCount val="5"/>
                <c:pt idx="0">
                  <c:v>97.779000000000011</c:v>
                </c:pt>
                <c:pt idx="1">
                  <c:v>96.777333333333345</c:v>
                </c:pt>
                <c:pt idx="2">
                  <c:v>96.539000000000001</c:v>
                </c:pt>
                <c:pt idx="3">
                  <c:v>95.267999999999986</c:v>
                </c:pt>
                <c:pt idx="4">
                  <c:v>95.393000000000001</c:v>
                </c:pt>
              </c:numCache>
            </c:numRef>
          </c:yVal>
          <c:smooth val="1"/>
          <c:extLst>
            <c:ext xmlns:c16="http://schemas.microsoft.com/office/drawing/2014/chart" uri="{C3380CC4-5D6E-409C-BE32-E72D297353CC}">
              <c16:uniqueId val="{00000001-26A4-4E53-AD67-E48BFB5FB50F}"/>
            </c:ext>
          </c:extLst>
        </c:ser>
        <c:ser>
          <c:idx val="2"/>
          <c:order val="2"/>
          <c:tx>
            <c:strRef>
              <c:f>Concentration!$I$99</c:f>
              <c:strCache>
                <c:ptCount val="1"/>
                <c:pt idx="0">
                  <c:v>Cr</c:v>
                </c:pt>
              </c:strCache>
            </c:strRef>
          </c:tx>
          <c:xVal>
            <c:numRef>
              <c:f>Concentration!$F$100:$F$104</c:f>
              <c:numCache>
                <c:formatCode>General</c:formatCode>
                <c:ptCount val="5"/>
                <c:pt idx="0">
                  <c:v>10</c:v>
                </c:pt>
                <c:pt idx="1">
                  <c:v>15</c:v>
                </c:pt>
                <c:pt idx="2">
                  <c:v>20</c:v>
                </c:pt>
                <c:pt idx="3">
                  <c:v>25</c:v>
                </c:pt>
                <c:pt idx="4">
                  <c:v>30</c:v>
                </c:pt>
              </c:numCache>
            </c:numRef>
          </c:xVal>
          <c:yVal>
            <c:numRef>
              <c:f>Concentration!$I$100:$I$104</c:f>
              <c:numCache>
                <c:formatCode>General</c:formatCode>
                <c:ptCount val="5"/>
                <c:pt idx="0">
                  <c:v>98.905000000000001</c:v>
                </c:pt>
                <c:pt idx="1">
                  <c:v>97.786000000000001</c:v>
                </c:pt>
                <c:pt idx="2">
                  <c:v>96.878600000000006</c:v>
                </c:pt>
                <c:pt idx="3">
                  <c:v>95.826800000000006</c:v>
                </c:pt>
                <c:pt idx="4">
                  <c:v>95.03</c:v>
                </c:pt>
              </c:numCache>
            </c:numRef>
          </c:yVal>
          <c:smooth val="1"/>
          <c:extLst>
            <c:ext xmlns:c16="http://schemas.microsoft.com/office/drawing/2014/chart" uri="{C3380CC4-5D6E-409C-BE32-E72D297353CC}">
              <c16:uniqueId val="{00000002-26A4-4E53-AD67-E48BFB5FB50F}"/>
            </c:ext>
          </c:extLst>
        </c:ser>
        <c:dLbls>
          <c:showLegendKey val="0"/>
          <c:showVal val="0"/>
          <c:showCatName val="0"/>
          <c:showSerName val="0"/>
          <c:showPercent val="0"/>
          <c:showBubbleSize val="0"/>
        </c:dLbls>
        <c:axId val="484532928"/>
        <c:axId val="484532536"/>
      </c:scatterChart>
      <c:valAx>
        <c:axId val="484532928"/>
        <c:scaling>
          <c:orientation val="minMax"/>
          <c:max val="31"/>
          <c:min val="9"/>
        </c:scaling>
        <c:delete val="0"/>
        <c:axPos val="b"/>
        <c:title>
          <c:tx>
            <c:rich>
              <a:bodyPr/>
              <a:lstStyle/>
              <a:p>
                <a:pPr>
                  <a:defRPr/>
                </a:pPr>
                <a:r>
                  <a:rPr lang="en-US"/>
                  <a:t>Initial Concentration (mg/L)</a:t>
                </a:r>
              </a:p>
            </c:rich>
          </c:tx>
          <c:layout>
            <c:manualLayout>
              <c:xMode val="edge"/>
              <c:yMode val="edge"/>
              <c:x val="0.30523757400280116"/>
              <c:y val="0.78831972263414019"/>
            </c:manualLayout>
          </c:layout>
          <c:overlay val="0"/>
        </c:title>
        <c:numFmt formatCode="General" sourceLinked="1"/>
        <c:majorTickMark val="out"/>
        <c:minorTickMark val="none"/>
        <c:tickLblPos val="nextTo"/>
        <c:crossAx val="484532536"/>
        <c:crosses val="autoZero"/>
        <c:crossBetween val="midCat"/>
      </c:valAx>
      <c:valAx>
        <c:axId val="484532536"/>
        <c:scaling>
          <c:orientation val="minMax"/>
          <c:max val="100"/>
          <c:min val="94.5"/>
        </c:scaling>
        <c:delete val="0"/>
        <c:axPos val="l"/>
        <c:title>
          <c:tx>
            <c:rich>
              <a:bodyPr rot="-5400000" vert="horz"/>
              <a:lstStyle/>
              <a:p>
                <a:pPr>
                  <a:defRPr/>
                </a:pPr>
                <a:r>
                  <a:rPr lang="en-US"/>
                  <a:t>% Removal</a:t>
                </a:r>
              </a:p>
            </c:rich>
          </c:tx>
          <c:layout>
            <c:manualLayout>
              <c:xMode val="edge"/>
              <c:yMode val="edge"/>
              <c:x val="9.2675635276532137E-2"/>
              <c:y val="0.46155005362397222"/>
            </c:manualLayout>
          </c:layout>
          <c:overlay val="0"/>
        </c:title>
        <c:numFmt formatCode="General" sourceLinked="1"/>
        <c:majorTickMark val="out"/>
        <c:minorTickMark val="none"/>
        <c:tickLblPos val="nextTo"/>
        <c:crossAx val="484532928"/>
        <c:crosses val="autoZero"/>
        <c:crossBetween val="midCat"/>
      </c:valAx>
    </c:plotArea>
    <c:legend>
      <c:legendPos val="r"/>
      <c:layout>
        <c:manualLayout>
          <c:xMode val="edge"/>
          <c:yMode val="edge"/>
          <c:x val="0.86477492200267425"/>
          <c:y val="0.10564897129794261"/>
          <c:w val="0.12133046149500371"/>
          <c:h val="0.37284357496550047"/>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436119749432478E-2"/>
          <c:y val="5.1138284086000331E-2"/>
          <c:w val="0.88497954539768731"/>
          <c:h val="0.85007464779125896"/>
        </c:manualLayout>
      </c:layout>
      <c:scatterChart>
        <c:scatterStyle val="smoothMarker"/>
        <c:varyColors val="0"/>
        <c:ser>
          <c:idx val="0"/>
          <c:order val="0"/>
          <c:tx>
            <c:strRef>
              <c:f>Concentration!$G$157</c:f>
              <c:strCache>
                <c:ptCount val="1"/>
                <c:pt idx="0">
                  <c:v>Cd</c:v>
                </c:pt>
              </c:strCache>
            </c:strRef>
          </c:tx>
          <c:xVal>
            <c:numRef>
              <c:f>Concentration!$F$158:$F$162</c:f>
              <c:numCache>
                <c:formatCode>General</c:formatCode>
                <c:ptCount val="5"/>
                <c:pt idx="0">
                  <c:v>10</c:v>
                </c:pt>
                <c:pt idx="1">
                  <c:v>15</c:v>
                </c:pt>
                <c:pt idx="2">
                  <c:v>20</c:v>
                </c:pt>
                <c:pt idx="3">
                  <c:v>25</c:v>
                </c:pt>
                <c:pt idx="4">
                  <c:v>30</c:v>
                </c:pt>
              </c:numCache>
            </c:numRef>
          </c:xVal>
          <c:yVal>
            <c:numRef>
              <c:f>Concentration!$G$158:$G$162</c:f>
              <c:numCache>
                <c:formatCode>General</c:formatCode>
                <c:ptCount val="5"/>
                <c:pt idx="0">
                  <c:v>98.725999999999999</c:v>
                </c:pt>
                <c:pt idx="1">
                  <c:v>98.429333333333332</c:v>
                </c:pt>
                <c:pt idx="2">
                  <c:v>97.634500000000003</c:v>
                </c:pt>
                <c:pt idx="3">
                  <c:v>97.43</c:v>
                </c:pt>
                <c:pt idx="4">
                  <c:v>96.642333333333326</c:v>
                </c:pt>
              </c:numCache>
            </c:numRef>
          </c:yVal>
          <c:smooth val="1"/>
          <c:extLst>
            <c:ext xmlns:c16="http://schemas.microsoft.com/office/drawing/2014/chart" uri="{C3380CC4-5D6E-409C-BE32-E72D297353CC}">
              <c16:uniqueId val="{00000000-8F98-416E-A129-22B6BFB7AF83}"/>
            </c:ext>
          </c:extLst>
        </c:ser>
        <c:ser>
          <c:idx val="1"/>
          <c:order val="1"/>
          <c:tx>
            <c:strRef>
              <c:f>Concentration!$H$157</c:f>
              <c:strCache>
                <c:ptCount val="1"/>
                <c:pt idx="0">
                  <c:v>Fe</c:v>
                </c:pt>
              </c:strCache>
            </c:strRef>
          </c:tx>
          <c:xVal>
            <c:numRef>
              <c:f>Concentration!$F$158:$F$162</c:f>
              <c:numCache>
                <c:formatCode>General</c:formatCode>
                <c:ptCount val="5"/>
                <c:pt idx="0">
                  <c:v>10</c:v>
                </c:pt>
                <c:pt idx="1">
                  <c:v>15</c:v>
                </c:pt>
                <c:pt idx="2">
                  <c:v>20</c:v>
                </c:pt>
                <c:pt idx="3">
                  <c:v>25</c:v>
                </c:pt>
                <c:pt idx="4">
                  <c:v>30</c:v>
                </c:pt>
              </c:numCache>
            </c:numRef>
          </c:xVal>
          <c:yVal>
            <c:numRef>
              <c:f>Concentration!$H$158:$H$162</c:f>
              <c:numCache>
                <c:formatCode>General</c:formatCode>
                <c:ptCount val="5"/>
                <c:pt idx="0">
                  <c:v>97.529000000000011</c:v>
                </c:pt>
                <c:pt idx="1">
                  <c:v>97.157333333333341</c:v>
                </c:pt>
                <c:pt idx="2">
                  <c:v>96.739000000000004</c:v>
                </c:pt>
                <c:pt idx="3">
                  <c:v>95.966800000000006</c:v>
                </c:pt>
                <c:pt idx="4">
                  <c:v>95.759666666666661</c:v>
                </c:pt>
              </c:numCache>
            </c:numRef>
          </c:yVal>
          <c:smooth val="1"/>
          <c:extLst>
            <c:ext xmlns:c16="http://schemas.microsoft.com/office/drawing/2014/chart" uri="{C3380CC4-5D6E-409C-BE32-E72D297353CC}">
              <c16:uniqueId val="{00000001-8F98-416E-A129-22B6BFB7AF83}"/>
            </c:ext>
          </c:extLst>
        </c:ser>
        <c:ser>
          <c:idx val="2"/>
          <c:order val="2"/>
          <c:tx>
            <c:strRef>
              <c:f>Concentration!$I$157</c:f>
              <c:strCache>
                <c:ptCount val="1"/>
                <c:pt idx="0">
                  <c:v>Cr</c:v>
                </c:pt>
              </c:strCache>
            </c:strRef>
          </c:tx>
          <c:xVal>
            <c:numRef>
              <c:f>Concentration!$F$158:$F$162</c:f>
              <c:numCache>
                <c:formatCode>General</c:formatCode>
                <c:ptCount val="5"/>
                <c:pt idx="0">
                  <c:v>10</c:v>
                </c:pt>
                <c:pt idx="1">
                  <c:v>15</c:v>
                </c:pt>
                <c:pt idx="2">
                  <c:v>20</c:v>
                </c:pt>
                <c:pt idx="3">
                  <c:v>25</c:v>
                </c:pt>
                <c:pt idx="4">
                  <c:v>30</c:v>
                </c:pt>
              </c:numCache>
            </c:numRef>
          </c:xVal>
          <c:yVal>
            <c:numRef>
              <c:f>Concentration!$I$158:$I$162</c:f>
              <c:numCache>
                <c:formatCode>General</c:formatCode>
                <c:ptCount val="5"/>
                <c:pt idx="0">
                  <c:v>97.055000000000007</c:v>
                </c:pt>
                <c:pt idx="1">
                  <c:v>96.185999999999993</c:v>
                </c:pt>
                <c:pt idx="2">
                  <c:v>95.736000000000018</c:v>
                </c:pt>
                <c:pt idx="3">
                  <c:v>95.028000000000006</c:v>
                </c:pt>
                <c:pt idx="4">
                  <c:v>94.919000000000011</c:v>
                </c:pt>
              </c:numCache>
            </c:numRef>
          </c:yVal>
          <c:smooth val="1"/>
          <c:extLst>
            <c:ext xmlns:c16="http://schemas.microsoft.com/office/drawing/2014/chart" uri="{C3380CC4-5D6E-409C-BE32-E72D297353CC}">
              <c16:uniqueId val="{00000002-8F98-416E-A129-22B6BFB7AF83}"/>
            </c:ext>
          </c:extLst>
        </c:ser>
        <c:dLbls>
          <c:showLegendKey val="0"/>
          <c:showVal val="0"/>
          <c:showCatName val="0"/>
          <c:showSerName val="0"/>
          <c:showPercent val="0"/>
          <c:showBubbleSize val="0"/>
        </c:dLbls>
        <c:axId val="484533712"/>
        <c:axId val="484535280"/>
      </c:scatterChart>
      <c:valAx>
        <c:axId val="484533712"/>
        <c:scaling>
          <c:orientation val="minMax"/>
          <c:max val="31"/>
          <c:min val="9"/>
        </c:scaling>
        <c:delete val="0"/>
        <c:axPos val="b"/>
        <c:title>
          <c:tx>
            <c:rich>
              <a:bodyPr/>
              <a:lstStyle/>
              <a:p>
                <a:pPr>
                  <a:defRPr/>
                </a:pPr>
                <a:r>
                  <a:rPr lang="en-US"/>
                  <a:t>Initial</a:t>
                </a:r>
                <a:r>
                  <a:rPr lang="en-US" baseline="0"/>
                  <a:t> Concentration (mg/L)</a:t>
                </a:r>
                <a:endParaRPr lang="en-US"/>
              </a:p>
            </c:rich>
          </c:tx>
          <c:layout>
            <c:manualLayout>
              <c:xMode val="edge"/>
              <c:yMode val="edge"/>
              <c:x val="0.3316031807678339"/>
              <c:y val="0.82844205957076322"/>
            </c:manualLayout>
          </c:layout>
          <c:overlay val="0"/>
        </c:title>
        <c:numFmt formatCode="General" sourceLinked="1"/>
        <c:majorTickMark val="out"/>
        <c:minorTickMark val="none"/>
        <c:tickLblPos val="nextTo"/>
        <c:crossAx val="484535280"/>
        <c:crosses val="autoZero"/>
        <c:crossBetween val="midCat"/>
      </c:valAx>
      <c:valAx>
        <c:axId val="484535280"/>
        <c:scaling>
          <c:orientation val="minMax"/>
        </c:scaling>
        <c:delete val="0"/>
        <c:axPos val="l"/>
        <c:title>
          <c:tx>
            <c:rich>
              <a:bodyPr rot="-5400000" vert="horz"/>
              <a:lstStyle/>
              <a:p>
                <a:pPr>
                  <a:defRPr/>
                </a:pPr>
                <a:r>
                  <a:rPr lang="en-US"/>
                  <a:t>% Removal</a:t>
                </a:r>
              </a:p>
            </c:rich>
          </c:tx>
          <c:layout>
            <c:manualLayout>
              <c:xMode val="edge"/>
              <c:yMode val="edge"/>
              <c:x val="9.1172813924575213E-2"/>
              <c:y val="0.51504702431926519"/>
            </c:manualLayout>
          </c:layout>
          <c:overlay val="0"/>
        </c:title>
        <c:numFmt formatCode="General" sourceLinked="1"/>
        <c:majorTickMark val="out"/>
        <c:minorTickMark val="none"/>
        <c:tickLblPos val="nextTo"/>
        <c:crossAx val="484533712"/>
        <c:crosses val="autoZero"/>
        <c:crossBetween val="midCat"/>
      </c:valAx>
    </c:plotArea>
    <c:legend>
      <c:legendPos val="r"/>
      <c:layout>
        <c:manualLayout>
          <c:xMode val="edge"/>
          <c:yMode val="edge"/>
          <c:x val="0.86611099288264648"/>
          <c:y val="3.9699936156629083E-2"/>
          <c:w val="0.11896694929720429"/>
          <c:h val="0.33037913660430784"/>
        </c:manualLayout>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525242958961002E-2"/>
          <c:y val="3.3780900553774536E-2"/>
          <c:w val="0.86934538872841105"/>
          <c:h val="0.85522184761502096"/>
        </c:manualLayout>
      </c:layout>
      <c:scatterChart>
        <c:scatterStyle val="smoothMarker"/>
        <c:varyColors val="0"/>
        <c:ser>
          <c:idx val="0"/>
          <c:order val="0"/>
          <c:tx>
            <c:strRef>
              <c:f>Dosage!$F$91</c:f>
              <c:strCache>
                <c:ptCount val="1"/>
                <c:pt idx="0">
                  <c:v>Cd</c:v>
                </c:pt>
              </c:strCache>
            </c:strRef>
          </c:tx>
          <c:xVal>
            <c:numRef>
              <c:f>Dosage!$E$92:$E$96</c:f>
              <c:numCache>
                <c:formatCode>General</c:formatCode>
                <c:ptCount val="5"/>
                <c:pt idx="0">
                  <c:v>0.1</c:v>
                </c:pt>
                <c:pt idx="1">
                  <c:v>0.2</c:v>
                </c:pt>
                <c:pt idx="2">
                  <c:v>0.3</c:v>
                </c:pt>
                <c:pt idx="3">
                  <c:v>0.4</c:v>
                </c:pt>
                <c:pt idx="4">
                  <c:v>0.5</c:v>
                </c:pt>
              </c:numCache>
            </c:numRef>
          </c:xVal>
          <c:yVal>
            <c:numRef>
              <c:f>Dosage!$F$92:$F$96</c:f>
              <c:numCache>
                <c:formatCode>General</c:formatCode>
                <c:ptCount val="5"/>
                <c:pt idx="0">
                  <c:v>94.957999999999998</c:v>
                </c:pt>
                <c:pt idx="1">
                  <c:v>95.284999999999997</c:v>
                </c:pt>
                <c:pt idx="2">
                  <c:v>95.770999999999987</c:v>
                </c:pt>
                <c:pt idx="3">
                  <c:v>98.099000000000018</c:v>
                </c:pt>
                <c:pt idx="4">
                  <c:v>97.685999999999993</c:v>
                </c:pt>
              </c:numCache>
            </c:numRef>
          </c:yVal>
          <c:smooth val="1"/>
          <c:extLst>
            <c:ext xmlns:c16="http://schemas.microsoft.com/office/drawing/2014/chart" uri="{C3380CC4-5D6E-409C-BE32-E72D297353CC}">
              <c16:uniqueId val="{00000000-0667-4153-95A8-5108B0124040}"/>
            </c:ext>
          </c:extLst>
        </c:ser>
        <c:ser>
          <c:idx val="1"/>
          <c:order val="1"/>
          <c:tx>
            <c:strRef>
              <c:f>Dosage!$G$91</c:f>
              <c:strCache>
                <c:ptCount val="1"/>
                <c:pt idx="0">
                  <c:v>Fe</c:v>
                </c:pt>
              </c:strCache>
            </c:strRef>
          </c:tx>
          <c:xVal>
            <c:numRef>
              <c:f>Dosage!$E$92:$E$96</c:f>
              <c:numCache>
                <c:formatCode>General</c:formatCode>
                <c:ptCount val="5"/>
                <c:pt idx="0">
                  <c:v>0.1</c:v>
                </c:pt>
                <c:pt idx="1">
                  <c:v>0.2</c:v>
                </c:pt>
                <c:pt idx="2">
                  <c:v>0.3</c:v>
                </c:pt>
                <c:pt idx="3">
                  <c:v>0.4</c:v>
                </c:pt>
                <c:pt idx="4">
                  <c:v>0.5</c:v>
                </c:pt>
              </c:numCache>
            </c:numRef>
          </c:xVal>
          <c:yVal>
            <c:numRef>
              <c:f>Dosage!$G$92:$G$96</c:f>
              <c:numCache>
                <c:formatCode>General</c:formatCode>
                <c:ptCount val="5"/>
                <c:pt idx="0">
                  <c:v>94.278999999999996</c:v>
                </c:pt>
                <c:pt idx="1">
                  <c:v>94.789000000000001</c:v>
                </c:pt>
                <c:pt idx="2">
                  <c:v>96.284999999999997</c:v>
                </c:pt>
                <c:pt idx="3">
                  <c:v>96.936000000000007</c:v>
                </c:pt>
                <c:pt idx="4">
                  <c:v>96.834000000000003</c:v>
                </c:pt>
              </c:numCache>
            </c:numRef>
          </c:yVal>
          <c:smooth val="1"/>
          <c:extLst>
            <c:ext xmlns:c16="http://schemas.microsoft.com/office/drawing/2014/chart" uri="{C3380CC4-5D6E-409C-BE32-E72D297353CC}">
              <c16:uniqueId val="{00000001-0667-4153-95A8-5108B0124040}"/>
            </c:ext>
          </c:extLst>
        </c:ser>
        <c:ser>
          <c:idx val="2"/>
          <c:order val="2"/>
          <c:tx>
            <c:strRef>
              <c:f>Dosage!$H$91</c:f>
              <c:strCache>
                <c:ptCount val="1"/>
                <c:pt idx="0">
                  <c:v>Cr</c:v>
                </c:pt>
              </c:strCache>
            </c:strRef>
          </c:tx>
          <c:xVal>
            <c:numRef>
              <c:f>Dosage!$E$92:$E$96</c:f>
              <c:numCache>
                <c:formatCode>General</c:formatCode>
                <c:ptCount val="5"/>
                <c:pt idx="0">
                  <c:v>0.1</c:v>
                </c:pt>
                <c:pt idx="1">
                  <c:v>0.2</c:v>
                </c:pt>
                <c:pt idx="2">
                  <c:v>0.3</c:v>
                </c:pt>
                <c:pt idx="3">
                  <c:v>0.4</c:v>
                </c:pt>
                <c:pt idx="4">
                  <c:v>0.5</c:v>
                </c:pt>
              </c:numCache>
            </c:numRef>
          </c:xVal>
          <c:yVal>
            <c:numRef>
              <c:f>Dosage!$H$92:$H$96</c:f>
              <c:numCache>
                <c:formatCode>General</c:formatCode>
                <c:ptCount val="5"/>
                <c:pt idx="0">
                  <c:v>94.250000000000014</c:v>
                </c:pt>
                <c:pt idx="1">
                  <c:v>95.539999999999992</c:v>
                </c:pt>
                <c:pt idx="2">
                  <c:v>97.36</c:v>
                </c:pt>
                <c:pt idx="3">
                  <c:v>97.15</c:v>
                </c:pt>
                <c:pt idx="4">
                  <c:v>96.750000000000014</c:v>
                </c:pt>
              </c:numCache>
            </c:numRef>
          </c:yVal>
          <c:smooth val="1"/>
          <c:extLst>
            <c:ext xmlns:c16="http://schemas.microsoft.com/office/drawing/2014/chart" uri="{C3380CC4-5D6E-409C-BE32-E72D297353CC}">
              <c16:uniqueId val="{00000002-0667-4153-95A8-5108B0124040}"/>
            </c:ext>
          </c:extLst>
        </c:ser>
        <c:dLbls>
          <c:showLegendKey val="0"/>
          <c:showVal val="0"/>
          <c:showCatName val="0"/>
          <c:showSerName val="0"/>
          <c:showPercent val="0"/>
          <c:showBubbleSize val="0"/>
        </c:dLbls>
        <c:axId val="484531752"/>
        <c:axId val="484532144"/>
      </c:scatterChart>
      <c:valAx>
        <c:axId val="484531752"/>
        <c:scaling>
          <c:orientation val="minMax"/>
          <c:max val="0.5"/>
          <c:min val="9.0000000000000024E-2"/>
        </c:scaling>
        <c:delete val="0"/>
        <c:axPos val="b"/>
        <c:title>
          <c:tx>
            <c:rich>
              <a:bodyPr/>
              <a:lstStyle/>
              <a:p>
                <a:pPr>
                  <a:defRPr/>
                </a:pPr>
                <a:r>
                  <a:rPr lang="en-US"/>
                  <a:t>Adsorbent Dose (g)</a:t>
                </a:r>
              </a:p>
            </c:rich>
          </c:tx>
          <c:layout>
            <c:manualLayout>
              <c:xMode val="edge"/>
              <c:yMode val="edge"/>
              <c:x val="0.41413790610209555"/>
              <c:y val="0.80512018062508306"/>
            </c:manualLayout>
          </c:layout>
          <c:overlay val="0"/>
        </c:title>
        <c:numFmt formatCode="General" sourceLinked="1"/>
        <c:majorTickMark val="out"/>
        <c:minorTickMark val="none"/>
        <c:tickLblPos val="nextTo"/>
        <c:crossAx val="484532144"/>
        <c:crosses val="autoZero"/>
        <c:crossBetween val="midCat"/>
      </c:valAx>
      <c:valAx>
        <c:axId val="484532144"/>
        <c:scaling>
          <c:orientation val="minMax"/>
        </c:scaling>
        <c:delete val="0"/>
        <c:axPos val="l"/>
        <c:title>
          <c:tx>
            <c:rich>
              <a:bodyPr rot="-5400000" vert="horz"/>
              <a:lstStyle/>
              <a:p>
                <a:pPr>
                  <a:defRPr/>
                </a:pPr>
                <a:r>
                  <a:rPr lang="en-US"/>
                  <a:t>% Removal</a:t>
                </a:r>
              </a:p>
            </c:rich>
          </c:tx>
          <c:layout>
            <c:manualLayout>
              <c:xMode val="edge"/>
              <c:yMode val="edge"/>
              <c:x val="9.9352702092428122E-2"/>
              <c:y val="0.32896735541602828"/>
            </c:manualLayout>
          </c:layout>
          <c:overlay val="0"/>
        </c:title>
        <c:numFmt formatCode="General" sourceLinked="1"/>
        <c:majorTickMark val="out"/>
        <c:minorTickMark val="none"/>
        <c:tickLblPos val="nextTo"/>
        <c:crossAx val="484531752"/>
        <c:crosses val="autoZero"/>
        <c:crossBetween val="midCat"/>
      </c:valAx>
    </c:plotArea>
    <c:legend>
      <c:legendPos val="r"/>
      <c:layout>
        <c:manualLayout>
          <c:xMode val="edge"/>
          <c:yMode val="edge"/>
          <c:x val="0.86013031300486809"/>
          <c:y val="0.46309586336305247"/>
          <c:w val="0.12782689565379129"/>
          <c:h val="0.38203338139070642"/>
        </c:manualLayout>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691056758270003E-2"/>
          <c:y val="2.8167642211121027E-2"/>
          <c:w val="0.89870910267858073"/>
          <c:h val="0.87927914503417282"/>
        </c:manualLayout>
      </c:layout>
      <c:scatterChart>
        <c:scatterStyle val="smoothMarker"/>
        <c:varyColors val="0"/>
        <c:ser>
          <c:idx val="0"/>
          <c:order val="0"/>
          <c:tx>
            <c:strRef>
              <c:f>Dosage!$F$145</c:f>
              <c:strCache>
                <c:ptCount val="1"/>
                <c:pt idx="0">
                  <c:v>Cd</c:v>
                </c:pt>
              </c:strCache>
            </c:strRef>
          </c:tx>
          <c:xVal>
            <c:numRef>
              <c:f>Dosage!$E$146:$E$150</c:f>
              <c:numCache>
                <c:formatCode>General</c:formatCode>
                <c:ptCount val="5"/>
                <c:pt idx="0">
                  <c:v>0.1</c:v>
                </c:pt>
                <c:pt idx="1">
                  <c:v>0.2</c:v>
                </c:pt>
                <c:pt idx="2">
                  <c:v>0.3</c:v>
                </c:pt>
                <c:pt idx="3">
                  <c:v>0.4</c:v>
                </c:pt>
                <c:pt idx="4">
                  <c:v>0.5</c:v>
                </c:pt>
              </c:numCache>
            </c:numRef>
          </c:xVal>
          <c:yVal>
            <c:numRef>
              <c:f>Dosage!$F$146:$F$150</c:f>
              <c:numCache>
                <c:formatCode>General</c:formatCode>
                <c:ptCount val="5"/>
                <c:pt idx="0">
                  <c:v>95.22999999999999</c:v>
                </c:pt>
                <c:pt idx="1">
                  <c:v>97.308999999999997</c:v>
                </c:pt>
                <c:pt idx="2">
                  <c:v>98.771000000000001</c:v>
                </c:pt>
                <c:pt idx="3">
                  <c:v>98.984999999999999</c:v>
                </c:pt>
                <c:pt idx="4">
                  <c:v>98.085999999999999</c:v>
                </c:pt>
              </c:numCache>
            </c:numRef>
          </c:yVal>
          <c:smooth val="1"/>
          <c:extLst>
            <c:ext xmlns:c16="http://schemas.microsoft.com/office/drawing/2014/chart" uri="{C3380CC4-5D6E-409C-BE32-E72D297353CC}">
              <c16:uniqueId val="{00000000-D07B-4B8F-BDBB-378A33A9C60B}"/>
            </c:ext>
          </c:extLst>
        </c:ser>
        <c:ser>
          <c:idx val="1"/>
          <c:order val="1"/>
          <c:tx>
            <c:strRef>
              <c:f>Dosage!$G$145</c:f>
              <c:strCache>
                <c:ptCount val="1"/>
                <c:pt idx="0">
                  <c:v>Fe</c:v>
                </c:pt>
              </c:strCache>
            </c:strRef>
          </c:tx>
          <c:xVal>
            <c:numRef>
              <c:f>Dosage!$E$146:$E$150</c:f>
              <c:numCache>
                <c:formatCode>General</c:formatCode>
                <c:ptCount val="5"/>
                <c:pt idx="0">
                  <c:v>0.1</c:v>
                </c:pt>
                <c:pt idx="1">
                  <c:v>0.2</c:v>
                </c:pt>
                <c:pt idx="2">
                  <c:v>0.3</c:v>
                </c:pt>
                <c:pt idx="3">
                  <c:v>0.4</c:v>
                </c:pt>
                <c:pt idx="4">
                  <c:v>0.5</c:v>
                </c:pt>
              </c:numCache>
            </c:numRef>
          </c:xVal>
          <c:yVal>
            <c:numRef>
              <c:f>Dosage!$G$146:$G$150</c:f>
              <c:numCache>
                <c:formatCode>General</c:formatCode>
                <c:ptCount val="5"/>
                <c:pt idx="0">
                  <c:v>96.539999999999992</c:v>
                </c:pt>
                <c:pt idx="1">
                  <c:v>97.83</c:v>
                </c:pt>
                <c:pt idx="2">
                  <c:v>98.460000000000008</c:v>
                </c:pt>
                <c:pt idx="3">
                  <c:v>99.063000000000002</c:v>
                </c:pt>
                <c:pt idx="4">
                  <c:v>98.15</c:v>
                </c:pt>
              </c:numCache>
            </c:numRef>
          </c:yVal>
          <c:smooth val="1"/>
          <c:extLst>
            <c:ext xmlns:c16="http://schemas.microsoft.com/office/drawing/2014/chart" uri="{C3380CC4-5D6E-409C-BE32-E72D297353CC}">
              <c16:uniqueId val="{00000001-D07B-4B8F-BDBB-378A33A9C60B}"/>
            </c:ext>
          </c:extLst>
        </c:ser>
        <c:ser>
          <c:idx val="2"/>
          <c:order val="2"/>
          <c:tx>
            <c:strRef>
              <c:f>Dosage!$H$145</c:f>
              <c:strCache>
                <c:ptCount val="1"/>
                <c:pt idx="0">
                  <c:v>Cr</c:v>
                </c:pt>
              </c:strCache>
            </c:strRef>
          </c:tx>
          <c:xVal>
            <c:numRef>
              <c:f>Dosage!$E$146:$E$150</c:f>
              <c:numCache>
                <c:formatCode>General</c:formatCode>
                <c:ptCount val="5"/>
                <c:pt idx="0">
                  <c:v>0.1</c:v>
                </c:pt>
                <c:pt idx="1">
                  <c:v>0.2</c:v>
                </c:pt>
                <c:pt idx="2">
                  <c:v>0.3</c:v>
                </c:pt>
                <c:pt idx="3">
                  <c:v>0.4</c:v>
                </c:pt>
                <c:pt idx="4">
                  <c:v>0.5</c:v>
                </c:pt>
              </c:numCache>
            </c:numRef>
          </c:xVal>
          <c:yVal>
            <c:numRef>
              <c:f>Dosage!$H$146:$H$150</c:f>
              <c:numCache>
                <c:formatCode>General</c:formatCode>
                <c:ptCount val="5"/>
                <c:pt idx="0">
                  <c:v>94.34</c:v>
                </c:pt>
                <c:pt idx="1">
                  <c:v>95.850000000000009</c:v>
                </c:pt>
                <c:pt idx="2">
                  <c:v>96.240000000000009</c:v>
                </c:pt>
                <c:pt idx="3">
                  <c:v>97.68</c:v>
                </c:pt>
                <c:pt idx="4">
                  <c:v>97.42</c:v>
                </c:pt>
              </c:numCache>
            </c:numRef>
          </c:yVal>
          <c:smooth val="1"/>
          <c:extLst>
            <c:ext xmlns:c16="http://schemas.microsoft.com/office/drawing/2014/chart" uri="{C3380CC4-5D6E-409C-BE32-E72D297353CC}">
              <c16:uniqueId val="{00000002-D07B-4B8F-BDBB-378A33A9C60B}"/>
            </c:ext>
          </c:extLst>
        </c:ser>
        <c:dLbls>
          <c:showLegendKey val="0"/>
          <c:showVal val="0"/>
          <c:showCatName val="0"/>
          <c:showSerName val="0"/>
          <c:showPercent val="0"/>
          <c:showBubbleSize val="0"/>
        </c:dLbls>
        <c:axId val="484534888"/>
        <c:axId val="482473912"/>
      </c:scatterChart>
      <c:valAx>
        <c:axId val="484534888"/>
        <c:scaling>
          <c:orientation val="minMax"/>
          <c:max val="0.5"/>
          <c:min val="9.0000000000000024E-2"/>
        </c:scaling>
        <c:delete val="0"/>
        <c:axPos val="b"/>
        <c:title>
          <c:tx>
            <c:rich>
              <a:bodyPr/>
              <a:lstStyle/>
              <a:p>
                <a:pPr>
                  <a:defRPr/>
                </a:pPr>
                <a:r>
                  <a:rPr lang="en-US"/>
                  <a:t>Adsorbent Dose (g)</a:t>
                </a:r>
              </a:p>
            </c:rich>
          </c:tx>
          <c:layout>
            <c:manualLayout>
              <c:xMode val="edge"/>
              <c:yMode val="edge"/>
              <c:x val="0.39939638790194837"/>
              <c:y val="0.74587751531058621"/>
            </c:manualLayout>
          </c:layout>
          <c:overlay val="0"/>
        </c:title>
        <c:numFmt formatCode="General" sourceLinked="1"/>
        <c:majorTickMark val="out"/>
        <c:minorTickMark val="none"/>
        <c:tickLblPos val="nextTo"/>
        <c:crossAx val="482473912"/>
        <c:crosses val="autoZero"/>
        <c:crossBetween val="midCat"/>
      </c:valAx>
      <c:valAx>
        <c:axId val="482473912"/>
        <c:scaling>
          <c:orientation val="minMax"/>
          <c:max val="100"/>
        </c:scaling>
        <c:delete val="0"/>
        <c:axPos val="l"/>
        <c:title>
          <c:tx>
            <c:rich>
              <a:bodyPr rot="-5400000" vert="horz"/>
              <a:lstStyle/>
              <a:p>
                <a:pPr>
                  <a:defRPr/>
                </a:pPr>
                <a:r>
                  <a:rPr lang="en-US"/>
                  <a:t>%</a:t>
                </a:r>
                <a:r>
                  <a:rPr lang="en-US" baseline="0"/>
                  <a:t> Removal</a:t>
                </a:r>
                <a:endParaRPr lang="en-US"/>
              </a:p>
            </c:rich>
          </c:tx>
          <c:layout>
            <c:manualLayout>
              <c:xMode val="edge"/>
              <c:yMode val="edge"/>
              <c:x val="8.4588950568332016E-2"/>
              <c:y val="0.20045212442144242"/>
            </c:manualLayout>
          </c:layout>
          <c:overlay val="0"/>
        </c:title>
        <c:numFmt formatCode="General" sourceLinked="1"/>
        <c:majorTickMark val="out"/>
        <c:minorTickMark val="none"/>
        <c:tickLblPos val="nextTo"/>
        <c:crossAx val="484534888"/>
        <c:crosses val="autoZero"/>
        <c:crossBetween val="midCat"/>
      </c:valAx>
    </c:plotArea>
    <c:legend>
      <c:legendPos val="r"/>
      <c:layout>
        <c:manualLayout>
          <c:xMode val="edge"/>
          <c:yMode val="edge"/>
          <c:x val="0.87588382340391435"/>
          <c:y val="0.44776563672675002"/>
          <c:w val="0.11273622047244095"/>
          <c:h val="0.37412924246538148"/>
        </c:manualLayout>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52405949256346E-2"/>
          <c:y val="6.5308953669443268E-2"/>
          <c:w val="0.8964975940507437"/>
          <c:h val="0.83288016263770537"/>
        </c:manualLayout>
      </c:layout>
      <c:scatterChart>
        <c:scatterStyle val="smoothMarker"/>
        <c:varyColors val="0"/>
        <c:ser>
          <c:idx val="0"/>
          <c:order val="0"/>
          <c:tx>
            <c:strRef>
              <c:f>'Contact Time'!$F$91</c:f>
              <c:strCache>
                <c:ptCount val="1"/>
                <c:pt idx="0">
                  <c:v>Cd</c:v>
                </c:pt>
              </c:strCache>
            </c:strRef>
          </c:tx>
          <c:xVal>
            <c:numRef>
              <c:f>'Contact Time'!$E$92:$E$96</c:f>
              <c:numCache>
                <c:formatCode>General</c:formatCode>
                <c:ptCount val="5"/>
                <c:pt idx="0">
                  <c:v>10</c:v>
                </c:pt>
                <c:pt idx="1">
                  <c:v>20</c:v>
                </c:pt>
                <c:pt idx="2">
                  <c:v>30</c:v>
                </c:pt>
                <c:pt idx="3">
                  <c:v>40</c:v>
                </c:pt>
                <c:pt idx="4">
                  <c:v>50</c:v>
                </c:pt>
              </c:numCache>
            </c:numRef>
          </c:xVal>
          <c:yVal>
            <c:numRef>
              <c:f>'Contact Time'!$F$92:$F$96</c:f>
              <c:numCache>
                <c:formatCode>General</c:formatCode>
                <c:ptCount val="5"/>
                <c:pt idx="0">
                  <c:v>94.539000000000016</c:v>
                </c:pt>
                <c:pt idx="1">
                  <c:v>96.228999999999999</c:v>
                </c:pt>
                <c:pt idx="2">
                  <c:v>97.876000000000005</c:v>
                </c:pt>
                <c:pt idx="3">
                  <c:v>98.927999999999997</c:v>
                </c:pt>
                <c:pt idx="4">
                  <c:v>98.902999999999992</c:v>
                </c:pt>
              </c:numCache>
            </c:numRef>
          </c:yVal>
          <c:smooth val="1"/>
          <c:extLst>
            <c:ext xmlns:c16="http://schemas.microsoft.com/office/drawing/2014/chart" uri="{C3380CC4-5D6E-409C-BE32-E72D297353CC}">
              <c16:uniqueId val="{00000000-33F1-47A2-8E2F-0B85D4EB758D}"/>
            </c:ext>
          </c:extLst>
        </c:ser>
        <c:ser>
          <c:idx val="1"/>
          <c:order val="1"/>
          <c:tx>
            <c:strRef>
              <c:f>'Contact Time'!$G$91</c:f>
              <c:strCache>
                <c:ptCount val="1"/>
                <c:pt idx="0">
                  <c:v>Fe</c:v>
                </c:pt>
              </c:strCache>
            </c:strRef>
          </c:tx>
          <c:xVal>
            <c:numRef>
              <c:f>'Contact Time'!$E$92:$E$96</c:f>
              <c:numCache>
                <c:formatCode>General</c:formatCode>
                <c:ptCount val="5"/>
                <c:pt idx="0">
                  <c:v>10</c:v>
                </c:pt>
                <c:pt idx="1">
                  <c:v>20</c:v>
                </c:pt>
                <c:pt idx="2">
                  <c:v>30</c:v>
                </c:pt>
                <c:pt idx="3">
                  <c:v>40</c:v>
                </c:pt>
                <c:pt idx="4">
                  <c:v>50</c:v>
                </c:pt>
              </c:numCache>
            </c:numRef>
          </c:xVal>
          <c:yVal>
            <c:numRef>
              <c:f>'Contact Time'!$G$92:$G$96</c:f>
              <c:numCache>
                <c:formatCode>General</c:formatCode>
                <c:ptCount val="5"/>
                <c:pt idx="0">
                  <c:v>94.924999999999997</c:v>
                </c:pt>
                <c:pt idx="1">
                  <c:v>95.953999999999994</c:v>
                </c:pt>
                <c:pt idx="2">
                  <c:v>97.23599999999999</c:v>
                </c:pt>
                <c:pt idx="3">
                  <c:v>97.955000000000013</c:v>
                </c:pt>
                <c:pt idx="4">
                  <c:v>97.974999999999994</c:v>
                </c:pt>
              </c:numCache>
            </c:numRef>
          </c:yVal>
          <c:smooth val="1"/>
          <c:extLst>
            <c:ext xmlns:c16="http://schemas.microsoft.com/office/drawing/2014/chart" uri="{C3380CC4-5D6E-409C-BE32-E72D297353CC}">
              <c16:uniqueId val="{00000001-33F1-47A2-8E2F-0B85D4EB758D}"/>
            </c:ext>
          </c:extLst>
        </c:ser>
        <c:ser>
          <c:idx val="2"/>
          <c:order val="2"/>
          <c:tx>
            <c:strRef>
              <c:f>'Contact Time'!$H$91</c:f>
              <c:strCache>
                <c:ptCount val="1"/>
                <c:pt idx="0">
                  <c:v>Cr</c:v>
                </c:pt>
              </c:strCache>
            </c:strRef>
          </c:tx>
          <c:xVal>
            <c:numRef>
              <c:f>'Contact Time'!$E$92:$E$96</c:f>
              <c:numCache>
                <c:formatCode>General</c:formatCode>
                <c:ptCount val="5"/>
                <c:pt idx="0">
                  <c:v>10</c:v>
                </c:pt>
                <c:pt idx="1">
                  <c:v>20</c:v>
                </c:pt>
                <c:pt idx="2">
                  <c:v>30</c:v>
                </c:pt>
                <c:pt idx="3">
                  <c:v>40</c:v>
                </c:pt>
                <c:pt idx="4">
                  <c:v>50</c:v>
                </c:pt>
              </c:numCache>
            </c:numRef>
          </c:xVal>
          <c:yVal>
            <c:numRef>
              <c:f>'Contact Time'!$H$92:$H$96</c:f>
              <c:numCache>
                <c:formatCode>General</c:formatCode>
                <c:ptCount val="5"/>
                <c:pt idx="0">
                  <c:v>92.789999999999992</c:v>
                </c:pt>
                <c:pt idx="1">
                  <c:v>93.789000000000001</c:v>
                </c:pt>
                <c:pt idx="2">
                  <c:v>95.890000000000015</c:v>
                </c:pt>
                <c:pt idx="3">
                  <c:v>96.974000000000004</c:v>
                </c:pt>
                <c:pt idx="4">
                  <c:v>96.798000000000002</c:v>
                </c:pt>
              </c:numCache>
            </c:numRef>
          </c:yVal>
          <c:smooth val="1"/>
          <c:extLst>
            <c:ext xmlns:c16="http://schemas.microsoft.com/office/drawing/2014/chart" uri="{C3380CC4-5D6E-409C-BE32-E72D297353CC}">
              <c16:uniqueId val="{00000002-33F1-47A2-8E2F-0B85D4EB758D}"/>
            </c:ext>
          </c:extLst>
        </c:ser>
        <c:dLbls>
          <c:showLegendKey val="0"/>
          <c:showVal val="0"/>
          <c:showCatName val="0"/>
          <c:showSerName val="0"/>
          <c:showPercent val="0"/>
          <c:showBubbleSize val="0"/>
        </c:dLbls>
        <c:axId val="482472736"/>
        <c:axId val="482473520"/>
      </c:scatterChart>
      <c:valAx>
        <c:axId val="482472736"/>
        <c:scaling>
          <c:orientation val="minMax"/>
          <c:max val="50"/>
          <c:min val="8"/>
        </c:scaling>
        <c:delete val="0"/>
        <c:axPos val="b"/>
        <c:title>
          <c:tx>
            <c:rich>
              <a:bodyPr/>
              <a:lstStyle/>
              <a:p>
                <a:pPr>
                  <a:defRPr/>
                </a:pPr>
                <a:r>
                  <a:rPr lang="en-US"/>
                  <a:t>Contact Time (Minutes)</a:t>
                </a:r>
              </a:p>
            </c:rich>
          </c:tx>
          <c:layout>
            <c:manualLayout>
              <c:xMode val="edge"/>
              <c:yMode val="edge"/>
              <c:x val="0.37957764654418202"/>
              <c:y val="0.75127447564629646"/>
            </c:manualLayout>
          </c:layout>
          <c:overlay val="0"/>
        </c:title>
        <c:numFmt formatCode="General" sourceLinked="1"/>
        <c:majorTickMark val="out"/>
        <c:minorTickMark val="none"/>
        <c:tickLblPos val="nextTo"/>
        <c:crossAx val="482473520"/>
        <c:crosses val="autoZero"/>
        <c:crossBetween val="midCat"/>
      </c:valAx>
      <c:valAx>
        <c:axId val="482473520"/>
        <c:scaling>
          <c:orientation val="minMax"/>
        </c:scaling>
        <c:delete val="0"/>
        <c:axPos val="l"/>
        <c:title>
          <c:tx>
            <c:rich>
              <a:bodyPr rot="-5400000" vert="horz"/>
              <a:lstStyle/>
              <a:p>
                <a:pPr>
                  <a:defRPr/>
                </a:pPr>
                <a:r>
                  <a:rPr lang="en-US"/>
                  <a:t>% Removal</a:t>
                </a:r>
              </a:p>
            </c:rich>
          </c:tx>
          <c:layout>
            <c:manualLayout>
              <c:xMode val="edge"/>
              <c:yMode val="edge"/>
              <c:x val="0.1"/>
              <c:y val="0.13179970934707036"/>
            </c:manualLayout>
          </c:layout>
          <c:overlay val="0"/>
        </c:title>
        <c:numFmt formatCode="General" sourceLinked="1"/>
        <c:majorTickMark val="out"/>
        <c:minorTickMark val="none"/>
        <c:tickLblPos val="nextTo"/>
        <c:crossAx val="482472736"/>
        <c:crosses val="autoZero"/>
        <c:crossBetween val="midCat"/>
      </c:valAx>
    </c:plotArea>
    <c:legend>
      <c:legendPos val="r"/>
      <c:layout>
        <c:manualLayout>
          <c:xMode val="edge"/>
          <c:yMode val="edge"/>
          <c:x val="0.8678193350831146"/>
          <c:y val="0.44180964431997399"/>
          <c:w val="0.11273622047244095"/>
          <c:h val="0.31911023622047247"/>
        </c:manualLayout>
      </c:layout>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806483251874838E-2"/>
          <c:y val="2.7993209564400781E-2"/>
          <c:w val="0.88920681275932179"/>
          <c:h val="0.88002672831033735"/>
        </c:manualLayout>
      </c:layout>
      <c:scatterChart>
        <c:scatterStyle val="smoothMarker"/>
        <c:varyColors val="0"/>
        <c:ser>
          <c:idx val="0"/>
          <c:order val="0"/>
          <c:tx>
            <c:strRef>
              <c:f>'Contact Time'!$F$145</c:f>
              <c:strCache>
                <c:ptCount val="1"/>
                <c:pt idx="0">
                  <c:v>Cd</c:v>
                </c:pt>
              </c:strCache>
            </c:strRef>
          </c:tx>
          <c:xVal>
            <c:numRef>
              <c:f>'Contact Time'!$E$146:$E$150</c:f>
              <c:numCache>
                <c:formatCode>General</c:formatCode>
                <c:ptCount val="5"/>
                <c:pt idx="0">
                  <c:v>10</c:v>
                </c:pt>
                <c:pt idx="1">
                  <c:v>20</c:v>
                </c:pt>
                <c:pt idx="2">
                  <c:v>30</c:v>
                </c:pt>
                <c:pt idx="3">
                  <c:v>40</c:v>
                </c:pt>
                <c:pt idx="4">
                  <c:v>50</c:v>
                </c:pt>
              </c:numCache>
            </c:numRef>
          </c:xVal>
          <c:yVal>
            <c:numRef>
              <c:f>'Contact Time'!$F$146:$F$150</c:f>
              <c:numCache>
                <c:formatCode>General</c:formatCode>
                <c:ptCount val="5"/>
                <c:pt idx="0">
                  <c:v>95.923000000000002</c:v>
                </c:pt>
                <c:pt idx="1">
                  <c:v>97.931000000000012</c:v>
                </c:pt>
                <c:pt idx="2">
                  <c:v>98.971000000000004</c:v>
                </c:pt>
                <c:pt idx="3">
                  <c:v>98.918499999999995</c:v>
                </c:pt>
                <c:pt idx="4">
                  <c:v>98.908600000000007</c:v>
                </c:pt>
              </c:numCache>
            </c:numRef>
          </c:yVal>
          <c:smooth val="1"/>
          <c:extLst>
            <c:ext xmlns:c16="http://schemas.microsoft.com/office/drawing/2014/chart" uri="{C3380CC4-5D6E-409C-BE32-E72D297353CC}">
              <c16:uniqueId val="{00000000-B4B3-4C6F-AD00-E9A26924FB7F}"/>
            </c:ext>
          </c:extLst>
        </c:ser>
        <c:ser>
          <c:idx val="1"/>
          <c:order val="1"/>
          <c:tx>
            <c:strRef>
              <c:f>'Contact Time'!$G$145</c:f>
              <c:strCache>
                <c:ptCount val="1"/>
                <c:pt idx="0">
                  <c:v>Fe</c:v>
                </c:pt>
              </c:strCache>
            </c:strRef>
          </c:tx>
          <c:xVal>
            <c:numRef>
              <c:f>'Contact Time'!$E$146:$E$150</c:f>
              <c:numCache>
                <c:formatCode>General</c:formatCode>
                <c:ptCount val="5"/>
                <c:pt idx="0">
                  <c:v>10</c:v>
                </c:pt>
                <c:pt idx="1">
                  <c:v>20</c:v>
                </c:pt>
                <c:pt idx="2">
                  <c:v>30</c:v>
                </c:pt>
                <c:pt idx="3">
                  <c:v>40</c:v>
                </c:pt>
                <c:pt idx="4">
                  <c:v>50</c:v>
                </c:pt>
              </c:numCache>
            </c:numRef>
          </c:xVal>
          <c:yVal>
            <c:numRef>
              <c:f>'Contact Time'!$G$146:$G$150</c:f>
              <c:numCache>
                <c:formatCode>General</c:formatCode>
                <c:ptCount val="5"/>
                <c:pt idx="0">
                  <c:v>94.833999999999989</c:v>
                </c:pt>
                <c:pt idx="1">
                  <c:v>95.984999999999985</c:v>
                </c:pt>
                <c:pt idx="2">
                  <c:v>96.923999999999992</c:v>
                </c:pt>
                <c:pt idx="3">
                  <c:v>97.967999999999989</c:v>
                </c:pt>
                <c:pt idx="4">
                  <c:v>97.941999999999993</c:v>
                </c:pt>
              </c:numCache>
            </c:numRef>
          </c:yVal>
          <c:smooth val="1"/>
          <c:extLst>
            <c:ext xmlns:c16="http://schemas.microsoft.com/office/drawing/2014/chart" uri="{C3380CC4-5D6E-409C-BE32-E72D297353CC}">
              <c16:uniqueId val="{00000001-B4B3-4C6F-AD00-E9A26924FB7F}"/>
            </c:ext>
          </c:extLst>
        </c:ser>
        <c:ser>
          <c:idx val="2"/>
          <c:order val="2"/>
          <c:tx>
            <c:strRef>
              <c:f>'Contact Time'!$H$145</c:f>
              <c:strCache>
                <c:ptCount val="1"/>
                <c:pt idx="0">
                  <c:v>Cr</c:v>
                </c:pt>
              </c:strCache>
            </c:strRef>
          </c:tx>
          <c:xVal>
            <c:numRef>
              <c:f>'Contact Time'!$E$146:$E$150</c:f>
              <c:numCache>
                <c:formatCode>General</c:formatCode>
                <c:ptCount val="5"/>
                <c:pt idx="0">
                  <c:v>10</c:v>
                </c:pt>
                <c:pt idx="1">
                  <c:v>20</c:v>
                </c:pt>
                <c:pt idx="2">
                  <c:v>30</c:v>
                </c:pt>
                <c:pt idx="3">
                  <c:v>40</c:v>
                </c:pt>
                <c:pt idx="4">
                  <c:v>50</c:v>
                </c:pt>
              </c:numCache>
            </c:numRef>
          </c:xVal>
          <c:yVal>
            <c:numRef>
              <c:f>'Contact Time'!$H$146:$H$150</c:f>
              <c:numCache>
                <c:formatCode>General</c:formatCode>
                <c:ptCount val="5"/>
                <c:pt idx="0">
                  <c:v>95.539999999999992</c:v>
                </c:pt>
                <c:pt idx="1">
                  <c:v>96.013000000000005</c:v>
                </c:pt>
                <c:pt idx="2">
                  <c:v>97.227999999999994</c:v>
                </c:pt>
                <c:pt idx="3">
                  <c:v>97.258999999999986</c:v>
                </c:pt>
                <c:pt idx="4">
                  <c:v>97.248999999999995</c:v>
                </c:pt>
              </c:numCache>
            </c:numRef>
          </c:yVal>
          <c:smooth val="1"/>
          <c:extLst>
            <c:ext xmlns:c16="http://schemas.microsoft.com/office/drawing/2014/chart" uri="{C3380CC4-5D6E-409C-BE32-E72D297353CC}">
              <c16:uniqueId val="{00000002-B4B3-4C6F-AD00-E9A26924FB7F}"/>
            </c:ext>
          </c:extLst>
        </c:ser>
        <c:dLbls>
          <c:showLegendKey val="0"/>
          <c:showVal val="0"/>
          <c:showCatName val="0"/>
          <c:showSerName val="0"/>
          <c:showPercent val="0"/>
          <c:showBubbleSize val="0"/>
        </c:dLbls>
        <c:axId val="935490704"/>
        <c:axId val="935489528"/>
      </c:scatterChart>
      <c:valAx>
        <c:axId val="935490704"/>
        <c:scaling>
          <c:orientation val="minMax"/>
          <c:max val="50"/>
          <c:min val="8"/>
        </c:scaling>
        <c:delete val="0"/>
        <c:axPos val="b"/>
        <c:title>
          <c:tx>
            <c:rich>
              <a:bodyPr/>
              <a:lstStyle/>
              <a:p>
                <a:pPr>
                  <a:defRPr/>
                </a:pPr>
                <a:r>
                  <a:rPr lang="en-US"/>
                  <a:t>Contact Time (Minutes)</a:t>
                </a:r>
              </a:p>
            </c:rich>
          </c:tx>
          <c:layout>
            <c:manualLayout>
              <c:xMode val="edge"/>
              <c:yMode val="edge"/>
              <c:x val="0.40922422485852672"/>
              <c:y val="0.75388746119528793"/>
            </c:manualLayout>
          </c:layout>
          <c:overlay val="0"/>
        </c:title>
        <c:numFmt formatCode="General" sourceLinked="1"/>
        <c:majorTickMark val="out"/>
        <c:minorTickMark val="none"/>
        <c:tickLblPos val="nextTo"/>
        <c:crossAx val="935489528"/>
        <c:crosses val="autoZero"/>
        <c:crossBetween val="midCat"/>
      </c:valAx>
      <c:valAx>
        <c:axId val="935489528"/>
        <c:scaling>
          <c:orientation val="minMax"/>
        </c:scaling>
        <c:delete val="0"/>
        <c:axPos val="l"/>
        <c:title>
          <c:tx>
            <c:rich>
              <a:bodyPr rot="-5400000" vert="horz"/>
              <a:lstStyle/>
              <a:p>
                <a:pPr>
                  <a:defRPr/>
                </a:pPr>
                <a:r>
                  <a:rPr lang="en-US"/>
                  <a:t>% Removal</a:t>
                </a:r>
              </a:p>
            </c:rich>
          </c:tx>
          <c:layout>
            <c:manualLayout>
              <c:xMode val="edge"/>
              <c:yMode val="edge"/>
              <c:x val="8.957312806158152E-2"/>
              <c:y val="0.13808675865058151"/>
            </c:manualLayout>
          </c:layout>
          <c:overlay val="0"/>
        </c:title>
        <c:numFmt formatCode="General" sourceLinked="1"/>
        <c:majorTickMark val="out"/>
        <c:minorTickMark val="none"/>
        <c:tickLblPos val="nextTo"/>
        <c:crossAx val="935490704"/>
        <c:crosses val="autoZero"/>
        <c:crossBetween val="midCat"/>
      </c:valAx>
    </c:plotArea>
    <c:legend>
      <c:legendPos val="r"/>
      <c:layout>
        <c:manualLayout>
          <c:xMode val="edge"/>
          <c:yMode val="edge"/>
          <c:x val="0.86960100946094121"/>
          <c:y val="0.51319078234486748"/>
          <c:w val="0.11360402902751222"/>
          <c:h val="0.24884743191504732"/>
        </c:manualLayout>
      </c:layout>
      <c:overlay val="0"/>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C2E11-C43D-46F0-B66D-CDBC98961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6942</Words>
  <Characters>39576</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GSU</dc:creator>
  <cp:keywords/>
  <dc:description/>
  <cp:lastModifiedBy>SDI 1089</cp:lastModifiedBy>
  <cp:revision>6</cp:revision>
  <dcterms:created xsi:type="dcterms:W3CDTF">2026-01-21T12:14:00Z</dcterms:created>
  <dcterms:modified xsi:type="dcterms:W3CDTF">2026-01-24T09:45:00Z</dcterms:modified>
</cp:coreProperties>
</file>