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A436" w14:textId="77777777" w:rsidR="00FA0273" w:rsidRDefault="00FA0273" w:rsidP="000D0F44">
      <w:pPr>
        <w:jc w:val="center"/>
        <w:rPr>
          <w:rFonts w:ascii="Times New Roman" w:hAnsi="Times New Roman" w:cs="Times New Roman"/>
          <w:b/>
          <w:bCs/>
          <w:sz w:val="28"/>
          <w:szCs w:val="28"/>
          <w:lang w:val="en-GB"/>
        </w:rPr>
      </w:pPr>
      <w:bookmarkStart w:id="0" w:name="_Toc214363144"/>
      <w:bookmarkStart w:id="1" w:name="_Toc214363912"/>
      <w:bookmarkStart w:id="2" w:name="_GoBack"/>
      <w:bookmarkEnd w:id="2"/>
      <w:r w:rsidRPr="00BA0D40">
        <w:rPr>
          <w:rFonts w:ascii="Arial" w:hAnsi="Arial" w:cs="Arial"/>
          <w:bCs/>
          <w:i/>
          <w:iCs/>
          <w:kern w:val="28"/>
          <w:sz w:val="36"/>
          <w:u w:val="single"/>
          <w:lang w:val="en-GB"/>
        </w:rPr>
        <w:t>Original Research Article</w:t>
      </w:r>
      <w:r w:rsidRPr="000D0F44">
        <w:rPr>
          <w:rFonts w:ascii="Times New Roman" w:hAnsi="Times New Roman" w:cs="Times New Roman"/>
          <w:b/>
          <w:bCs/>
          <w:sz w:val="28"/>
          <w:szCs w:val="28"/>
          <w:lang w:val="en-GB"/>
        </w:rPr>
        <w:t xml:space="preserve"> </w:t>
      </w:r>
    </w:p>
    <w:p w14:paraId="32D13EBF" w14:textId="6979B1F0" w:rsidR="003D608B" w:rsidRPr="003D608B" w:rsidRDefault="003D608B" w:rsidP="003D608B">
      <w:pPr>
        <w:spacing w:after="0" w:line="240" w:lineRule="auto"/>
        <w:jc w:val="center"/>
        <w:rPr>
          <w:rFonts w:ascii="Times New Roman" w:hAnsi="Times New Roman" w:cs="Times New Roman"/>
          <w:b/>
          <w:bCs/>
          <w:sz w:val="28"/>
          <w:szCs w:val="28"/>
          <w:lang w:val="en-GB"/>
        </w:rPr>
      </w:pPr>
      <w:r w:rsidRPr="003D608B">
        <w:rPr>
          <w:rFonts w:ascii="Times New Roman" w:hAnsi="Times New Roman" w:cs="Times New Roman"/>
          <w:b/>
          <w:bCs/>
          <w:sz w:val="28"/>
          <w:szCs w:val="28"/>
          <w:lang w:val="en-GB"/>
        </w:rPr>
        <w:t>Treatment of Industrial Wastewater by Homogeneous Fenton Oxidation: Application to Textile Effluents</w:t>
      </w:r>
      <w:r w:rsidR="0028095A">
        <w:rPr>
          <w:rFonts w:ascii="Times New Roman" w:hAnsi="Times New Roman" w:cs="Times New Roman"/>
          <w:b/>
          <w:bCs/>
          <w:sz w:val="28"/>
          <w:szCs w:val="28"/>
          <w:lang w:val="en-GB"/>
        </w:rPr>
        <w:t xml:space="preserve">: A </w:t>
      </w:r>
      <w:r w:rsidR="00A70C96">
        <w:rPr>
          <w:rFonts w:ascii="Times New Roman" w:hAnsi="Times New Roman" w:cs="Times New Roman"/>
          <w:b/>
          <w:bCs/>
          <w:sz w:val="28"/>
          <w:szCs w:val="28"/>
          <w:lang w:val="en-GB"/>
        </w:rPr>
        <w:t>C</w:t>
      </w:r>
      <w:r w:rsidR="0028095A">
        <w:rPr>
          <w:rFonts w:ascii="Times New Roman" w:hAnsi="Times New Roman" w:cs="Times New Roman"/>
          <w:b/>
          <w:bCs/>
          <w:sz w:val="28"/>
          <w:szCs w:val="28"/>
          <w:lang w:val="en-GB"/>
        </w:rPr>
        <w:t xml:space="preserve">ase </w:t>
      </w:r>
      <w:r w:rsidR="00A70C96">
        <w:rPr>
          <w:rFonts w:ascii="Times New Roman" w:hAnsi="Times New Roman" w:cs="Times New Roman"/>
          <w:b/>
          <w:bCs/>
          <w:sz w:val="28"/>
          <w:szCs w:val="28"/>
          <w:lang w:val="en-GB"/>
        </w:rPr>
        <w:t>S</w:t>
      </w:r>
      <w:r w:rsidR="0028095A">
        <w:rPr>
          <w:rFonts w:ascii="Times New Roman" w:hAnsi="Times New Roman" w:cs="Times New Roman"/>
          <w:b/>
          <w:bCs/>
          <w:sz w:val="28"/>
          <w:szCs w:val="28"/>
          <w:lang w:val="en-GB"/>
        </w:rPr>
        <w:t>tud</w:t>
      </w:r>
      <w:r w:rsidR="00A70C96">
        <w:rPr>
          <w:rFonts w:ascii="Times New Roman" w:hAnsi="Times New Roman" w:cs="Times New Roman"/>
          <w:b/>
          <w:bCs/>
          <w:sz w:val="28"/>
          <w:szCs w:val="28"/>
          <w:lang w:val="en-GB"/>
        </w:rPr>
        <w:t>y</w:t>
      </w:r>
    </w:p>
    <w:p w14:paraId="055DEC24" w14:textId="77777777" w:rsidR="003D608B" w:rsidRPr="00BF3135" w:rsidRDefault="003D608B" w:rsidP="00BF3135">
      <w:pPr>
        <w:pStyle w:val="ListParagraph"/>
        <w:spacing w:line="276" w:lineRule="auto"/>
        <w:ind w:right="-2"/>
        <w:rPr>
          <w:rFonts w:ascii="Times New Roman" w:hAnsi="Times New Roman" w:cs="Times New Roman"/>
          <w:b/>
          <w:bCs/>
          <w:sz w:val="28"/>
          <w:szCs w:val="28"/>
          <w:lang w:val="en-GB"/>
        </w:rPr>
      </w:pPr>
    </w:p>
    <w:bookmarkEnd w:id="0"/>
    <w:bookmarkEnd w:id="1"/>
    <w:p w14:paraId="7DD277DA" w14:textId="208ABDE0" w:rsidR="007B7717" w:rsidRPr="000D0F44" w:rsidRDefault="007B7717" w:rsidP="0065499C">
      <w:pPr>
        <w:jc w:val="both"/>
        <w:rPr>
          <w:rFonts w:ascii="Times New Roman" w:hAnsi="Times New Roman" w:cs="Times New Roman"/>
          <w:b/>
          <w:bCs/>
          <w:sz w:val="20"/>
          <w:szCs w:val="20"/>
          <w:lang w:val="en-GB"/>
        </w:rPr>
      </w:pPr>
    </w:p>
    <w:p w14:paraId="327D324C" w14:textId="31D4345B" w:rsidR="007A7041" w:rsidRPr="007A7041" w:rsidRDefault="007A7041" w:rsidP="00BB75F8">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7A7041">
        <w:rPr>
          <w:rFonts w:ascii="Times New Roman" w:eastAsia="Times New Roman" w:hAnsi="Times New Roman" w:cs="Times New Roman"/>
          <w:b/>
          <w:bCs/>
          <w:sz w:val="20"/>
          <w:szCs w:val="20"/>
          <w:lang w:val="en-GB" w:eastAsia="fr-FR"/>
        </w:rPr>
        <w:t>Abstract</w:t>
      </w:r>
      <w:r w:rsidRPr="007A7041">
        <w:rPr>
          <w:rFonts w:ascii="Times New Roman" w:eastAsia="Times New Roman" w:hAnsi="Times New Roman" w:cs="Times New Roman"/>
          <w:sz w:val="20"/>
          <w:szCs w:val="20"/>
          <w:lang w:val="en-GB" w:eastAsia="fr-FR"/>
        </w:rPr>
        <w:br/>
        <w:t xml:space="preserve">This study focuses on the treatment of </w:t>
      </w:r>
      <w:r w:rsidR="00A70C96">
        <w:rPr>
          <w:rFonts w:ascii="Times New Roman" w:eastAsia="Times New Roman" w:hAnsi="Times New Roman" w:cs="Times New Roman"/>
          <w:sz w:val="20"/>
          <w:szCs w:val="20"/>
          <w:lang w:val="en-GB" w:eastAsia="fr-FR"/>
        </w:rPr>
        <w:t xml:space="preserve">real </w:t>
      </w:r>
      <w:r w:rsidRPr="007A7041">
        <w:rPr>
          <w:rFonts w:ascii="Times New Roman" w:eastAsia="Times New Roman" w:hAnsi="Times New Roman" w:cs="Times New Roman"/>
          <w:sz w:val="20"/>
          <w:szCs w:val="20"/>
          <w:lang w:val="en-GB" w:eastAsia="fr-FR"/>
        </w:rPr>
        <w:t>textile effluents from Côte d’Ivoire. These effluents, heavily loaded with dyes and refractory organic compounds, pose major risks to human health, biodiversity, and soil quality when discharged untreated. The objective is to assess the efficiency of the homogeneous Fenton advanced oxidation process in improving water quality prior to discharge. This process relies on the generation of hydroxyl radicals (</w:t>
      </w:r>
      <w:r w:rsidR="00A27989">
        <w:rPr>
          <w:rFonts w:ascii="Times New Roman" w:eastAsia="Times New Roman" w:hAnsi="Times New Roman" w:cs="Times New Roman"/>
          <w:sz w:val="20"/>
          <w:szCs w:val="20"/>
          <w:lang w:val="en-GB" w:eastAsia="fr-FR"/>
        </w:rPr>
        <w:t>•OH</w:t>
      </w:r>
      <w:r w:rsidRPr="007A7041">
        <w:rPr>
          <w:rFonts w:ascii="Times New Roman" w:eastAsia="Times New Roman" w:hAnsi="Times New Roman" w:cs="Times New Roman"/>
          <w:sz w:val="20"/>
          <w:szCs w:val="20"/>
          <w:lang w:val="en-GB" w:eastAsia="fr-FR"/>
        </w:rPr>
        <w:t>) through the reaction between hydrogen peroxide (H₂O₂) and ferrous ions (Fe²⁺) in an acidic medium, enabling the degradation of complex organic pollutants. Laboratory tests were conducted on raw effluent samples, with pH adjusted to 3–4 and varying reagent concentrations to optimize performance. Results show a significant reduction in physicochemical parameters: BOD₅ (−83%), COD (−53%), and turbidity (−96.7%), along with complete decolorization of the effluents. After treatment, the obtained values comply with Ivorian discharge standards, confirming the effectiveness of the process for depolluting textile wastewater. However, pH adjustment is required before discharge. This study demonstrates that the homogeneous Fenton method is a high-performance and adaptable solution for treating industrial effluents that are difficult to biodegrade, thereby contributing to the protection of water resources and reducing environmental impacts.</w:t>
      </w:r>
    </w:p>
    <w:p w14:paraId="22FFEF5E" w14:textId="0DC20C7F" w:rsidR="00D07735" w:rsidRPr="00C1001A" w:rsidRDefault="007A7041" w:rsidP="00C1001A">
      <w:pPr>
        <w:spacing w:before="100" w:beforeAutospacing="1" w:after="100" w:afterAutospacing="1" w:line="300" w:lineRule="atLeast"/>
        <w:jc w:val="both"/>
        <w:rPr>
          <w:rStyle w:val="Strong"/>
          <w:rFonts w:ascii="Times New Roman" w:eastAsia="Times New Roman" w:hAnsi="Times New Roman" w:cs="Times New Roman"/>
          <w:b w:val="0"/>
          <w:bCs w:val="0"/>
          <w:sz w:val="20"/>
          <w:szCs w:val="20"/>
          <w:lang w:val="fr-FR" w:eastAsia="fr-FR"/>
        </w:rPr>
      </w:pPr>
      <w:proofErr w:type="gramStart"/>
      <w:r w:rsidRPr="007A7041">
        <w:rPr>
          <w:rFonts w:ascii="Times New Roman" w:eastAsia="Times New Roman" w:hAnsi="Times New Roman" w:cs="Times New Roman"/>
          <w:b/>
          <w:bCs/>
          <w:sz w:val="20"/>
          <w:szCs w:val="20"/>
          <w:lang w:val="fr-FR" w:eastAsia="fr-FR"/>
        </w:rPr>
        <w:t>Keywords:</w:t>
      </w:r>
      <w:proofErr w:type="gramEnd"/>
      <w:r w:rsidRPr="007A7041">
        <w:rPr>
          <w:rFonts w:ascii="Times New Roman" w:eastAsia="Times New Roman" w:hAnsi="Times New Roman" w:cs="Times New Roman"/>
          <w:sz w:val="20"/>
          <w:szCs w:val="20"/>
          <w:lang w:val="fr-FR" w:eastAsia="fr-FR"/>
        </w:rPr>
        <w:t xml:space="preserve"> textile effluents, </w:t>
      </w:r>
      <w:proofErr w:type="spellStart"/>
      <w:r w:rsidRPr="007A7041">
        <w:rPr>
          <w:rFonts w:ascii="Times New Roman" w:eastAsia="Times New Roman" w:hAnsi="Times New Roman" w:cs="Times New Roman"/>
          <w:sz w:val="20"/>
          <w:szCs w:val="20"/>
          <w:lang w:val="fr-FR" w:eastAsia="fr-FR"/>
        </w:rPr>
        <w:t>advanced</w:t>
      </w:r>
      <w:proofErr w:type="spellEnd"/>
      <w:r w:rsidRPr="007A7041">
        <w:rPr>
          <w:rFonts w:ascii="Times New Roman" w:eastAsia="Times New Roman" w:hAnsi="Times New Roman" w:cs="Times New Roman"/>
          <w:sz w:val="20"/>
          <w:szCs w:val="20"/>
          <w:lang w:val="fr-FR" w:eastAsia="fr-FR"/>
        </w:rPr>
        <w:t xml:space="preserve"> </w:t>
      </w:r>
      <w:proofErr w:type="spellStart"/>
      <w:r w:rsidRPr="007A7041">
        <w:rPr>
          <w:rFonts w:ascii="Times New Roman" w:eastAsia="Times New Roman" w:hAnsi="Times New Roman" w:cs="Times New Roman"/>
          <w:sz w:val="20"/>
          <w:szCs w:val="20"/>
          <w:lang w:val="fr-FR" w:eastAsia="fr-FR"/>
        </w:rPr>
        <w:t>oxidation</w:t>
      </w:r>
      <w:proofErr w:type="spellEnd"/>
      <w:r w:rsidRPr="007A7041">
        <w:rPr>
          <w:rFonts w:ascii="Times New Roman" w:eastAsia="Times New Roman" w:hAnsi="Times New Roman" w:cs="Times New Roman"/>
          <w:sz w:val="20"/>
          <w:szCs w:val="20"/>
          <w:lang w:val="fr-FR" w:eastAsia="fr-FR"/>
        </w:rPr>
        <w:t xml:space="preserve">, </w:t>
      </w:r>
      <w:proofErr w:type="spellStart"/>
      <w:r w:rsidRPr="007A7041">
        <w:rPr>
          <w:rFonts w:ascii="Times New Roman" w:eastAsia="Times New Roman" w:hAnsi="Times New Roman" w:cs="Times New Roman"/>
          <w:sz w:val="20"/>
          <w:szCs w:val="20"/>
          <w:lang w:val="fr-FR" w:eastAsia="fr-FR"/>
        </w:rPr>
        <w:t>homogeneous</w:t>
      </w:r>
      <w:proofErr w:type="spellEnd"/>
      <w:r w:rsidRPr="007A7041">
        <w:rPr>
          <w:rFonts w:ascii="Times New Roman" w:eastAsia="Times New Roman" w:hAnsi="Times New Roman" w:cs="Times New Roman"/>
          <w:sz w:val="20"/>
          <w:szCs w:val="20"/>
          <w:lang w:val="fr-FR" w:eastAsia="fr-FR"/>
        </w:rPr>
        <w:t xml:space="preserve"> Fenton, </w:t>
      </w:r>
      <w:proofErr w:type="spellStart"/>
      <w:r w:rsidRPr="007A7041">
        <w:rPr>
          <w:rFonts w:ascii="Times New Roman" w:eastAsia="Times New Roman" w:hAnsi="Times New Roman" w:cs="Times New Roman"/>
          <w:sz w:val="20"/>
          <w:szCs w:val="20"/>
          <w:lang w:val="fr-FR" w:eastAsia="fr-FR"/>
        </w:rPr>
        <w:t>depollution</w:t>
      </w:r>
      <w:proofErr w:type="spellEnd"/>
      <w:r w:rsidRPr="007A7041">
        <w:rPr>
          <w:rFonts w:ascii="Times New Roman" w:eastAsia="Times New Roman" w:hAnsi="Times New Roman" w:cs="Times New Roman"/>
          <w:sz w:val="20"/>
          <w:szCs w:val="20"/>
          <w:lang w:val="fr-FR" w:eastAsia="fr-FR"/>
        </w:rPr>
        <w:t xml:space="preserve">, </w:t>
      </w:r>
      <w:proofErr w:type="spellStart"/>
      <w:r w:rsidR="00970FF6">
        <w:rPr>
          <w:rFonts w:ascii="Times New Roman" w:eastAsia="Times New Roman" w:hAnsi="Times New Roman" w:cs="Times New Roman"/>
          <w:sz w:val="20"/>
          <w:szCs w:val="20"/>
          <w:lang w:val="fr-FR" w:eastAsia="fr-FR"/>
        </w:rPr>
        <w:t>organic</w:t>
      </w:r>
      <w:proofErr w:type="spellEnd"/>
      <w:r w:rsidR="00970FF6">
        <w:rPr>
          <w:rFonts w:ascii="Times New Roman" w:eastAsia="Times New Roman" w:hAnsi="Times New Roman" w:cs="Times New Roman"/>
          <w:sz w:val="20"/>
          <w:szCs w:val="20"/>
          <w:lang w:val="fr-FR" w:eastAsia="fr-FR"/>
        </w:rPr>
        <w:t xml:space="preserve"> polluant</w:t>
      </w:r>
      <w:r w:rsidR="0083672A">
        <w:rPr>
          <w:rFonts w:ascii="Times New Roman" w:eastAsia="Times New Roman" w:hAnsi="Times New Roman" w:cs="Times New Roman"/>
          <w:sz w:val="20"/>
          <w:szCs w:val="20"/>
          <w:lang w:val="fr-FR" w:eastAsia="fr-FR"/>
        </w:rPr>
        <w:t xml:space="preserve">, </w:t>
      </w:r>
      <w:r w:rsidRPr="007A7041">
        <w:rPr>
          <w:rFonts w:ascii="Times New Roman" w:eastAsia="Times New Roman" w:hAnsi="Times New Roman" w:cs="Times New Roman"/>
          <w:sz w:val="20"/>
          <w:szCs w:val="20"/>
          <w:lang w:val="fr-FR" w:eastAsia="fr-FR"/>
        </w:rPr>
        <w:t>Côte d’Ivoire.</w:t>
      </w:r>
      <w:bookmarkStart w:id="3" w:name="_Toc214363226"/>
      <w:bookmarkStart w:id="4" w:name="_Toc214363994"/>
    </w:p>
    <w:p w14:paraId="3FA7F42E" w14:textId="1BE35F3A" w:rsidR="00291BD9" w:rsidRPr="00DC4E75" w:rsidRDefault="001349C0" w:rsidP="008544FA">
      <w:pPr>
        <w:pStyle w:val="NormalWeb"/>
        <w:numPr>
          <w:ilvl w:val="0"/>
          <w:numId w:val="42"/>
        </w:numPr>
        <w:spacing w:line="300" w:lineRule="atLeast"/>
      </w:pPr>
      <w:r w:rsidRPr="00DC4E75">
        <w:rPr>
          <w:rStyle w:val="Strong"/>
          <w:lang w:val="fr-FR"/>
        </w:rPr>
        <w:t>Introduction</w:t>
      </w:r>
    </w:p>
    <w:p w14:paraId="4ECF8FC2" w14:textId="54C19F98" w:rsidR="00C76B2B" w:rsidRPr="00425F52" w:rsidRDefault="000E01E7" w:rsidP="00FC02C2">
      <w:pPr>
        <w:pStyle w:val="NormalWeb"/>
        <w:spacing w:line="300" w:lineRule="atLeast"/>
        <w:jc w:val="both"/>
        <w:rPr>
          <w:sz w:val="20"/>
          <w:szCs w:val="20"/>
          <w:lang w:val="en-US"/>
        </w:rPr>
      </w:pPr>
      <w:r w:rsidRPr="00831E31">
        <w:rPr>
          <w:sz w:val="20"/>
          <w:szCs w:val="20"/>
          <w:lang w:val="en-GB"/>
        </w:rPr>
        <w:t xml:space="preserve">Industrialization, while fostering economic development, exacerbates environmental challenges, particularly in managing industrial effluents. Textile wastewater is often heavily </w:t>
      </w:r>
      <w:proofErr w:type="spellStart"/>
      <w:r w:rsidRPr="00831E31">
        <w:rPr>
          <w:sz w:val="20"/>
          <w:szCs w:val="20"/>
          <w:lang w:val="en-GB"/>
        </w:rPr>
        <w:t>colored</w:t>
      </w:r>
      <w:proofErr w:type="spellEnd"/>
      <w:r w:rsidRPr="00831E31">
        <w:rPr>
          <w:sz w:val="20"/>
          <w:szCs w:val="20"/>
          <w:lang w:val="en-GB"/>
        </w:rPr>
        <w:t xml:space="preserve"> and loaded with toxic, refractory compounds that resist conventional treatments (Zhang et al., 2021). It is estimated that the textile industry discharges over 120,000 t of dyes globally each year, impacting aquatic ecosystems and human health (Muthu, 2021). In Côte d’Ivoire, effluents from textile plants pose serious risks to surface water quality and the health of communities using these waters for irrigation (</w:t>
      </w:r>
      <w:proofErr w:type="spellStart"/>
      <w:r w:rsidRPr="00831E31">
        <w:rPr>
          <w:sz w:val="20"/>
          <w:szCs w:val="20"/>
          <w:lang w:val="en-GB"/>
        </w:rPr>
        <w:t>Tuncer</w:t>
      </w:r>
      <w:proofErr w:type="spellEnd"/>
      <w:r w:rsidRPr="00831E31">
        <w:rPr>
          <w:sz w:val="20"/>
          <w:szCs w:val="20"/>
          <w:lang w:val="en-GB"/>
        </w:rPr>
        <w:t xml:space="preserve"> &amp; </w:t>
      </w:r>
      <w:proofErr w:type="spellStart"/>
      <w:r w:rsidRPr="00831E31">
        <w:rPr>
          <w:sz w:val="20"/>
          <w:szCs w:val="20"/>
          <w:lang w:val="en-GB"/>
        </w:rPr>
        <w:t>Sönmez</w:t>
      </w:r>
      <w:proofErr w:type="spellEnd"/>
      <w:r w:rsidRPr="00831E31">
        <w:rPr>
          <w:sz w:val="20"/>
          <w:szCs w:val="20"/>
          <w:lang w:val="en-GB"/>
        </w:rPr>
        <w:t xml:space="preserve">, 2023; </w:t>
      </w:r>
      <w:proofErr w:type="spellStart"/>
      <w:r w:rsidRPr="00831E31">
        <w:rPr>
          <w:sz w:val="20"/>
          <w:szCs w:val="20"/>
          <w:lang w:val="en-GB"/>
        </w:rPr>
        <w:t>Rekhate</w:t>
      </w:r>
      <w:proofErr w:type="spellEnd"/>
      <w:r w:rsidRPr="00831E31">
        <w:rPr>
          <w:sz w:val="20"/>
          <w:szCs w:val="20"/>
          <w:lang w:val="en-GB"/>
        </w:rPr>
        <w:t xml:space="preserve"> et al., 2025). Advanced Oxidation Processes (AOPs), particularly the Fenton and photo</w:t>
      </w:r>
      <w:r w:rsidRPr="00831E31">
        <w:rPr>
          <w:sz w:val="20"/>
          <w:szCs w:val="20"/>
          <w:lang w:val="en-GB"/>
        </w:rPr>
        <w:noBreakHyphen/>
        <w:t>Fenton reactions, are widely recognized as effective strategies for degrading persistent organic pollutants in textile wastewater (</w:t>
      </w:r>
      <w:proofErr w:type="spellStart"/>
      <w:r w:rsidRPr="00831E31">
        <w:rPr>
          <w:sz w:val="20"/>
          <w:szCs w:val="20"/>
          <w:lang w:val="en-GB"/>
        </w:rPr>
        <w:t>Ameta</w:t>
      </w:r>
      <w:proofErr w:type="spellEnd"/>
      <w:r w:rsidRPr="00831E31">
        <w:rPr>
          <w:sz w:val="20"/>
          <w:szCs w:val="20"/>
          <w:lang w:val="en-GB"/>
        </w:rPr>
        <w:t xml:space="preserve"> &amp; </w:t>
      </w:r>
      <w:proofErr w:type="spellStart"/>
      <w:r w:rsidRPr="00831E31">
        <w:rPr>
          <w:sz w:val="20"/>
          <w:szCs w:val="20"/>
          <w:lang w:val="en-GB"/>
        </w:rPr>
        <w:t>Ameta</w:t>
      </w:r>
      <w:proofErr w:type="spellEnd"/>
      <w:r w:rsidRPr="00831E31">
        <w:rPr>
          <w:sz w:val="20"/>
          <w:szCs w:val="20"/>
          <w:lang w:val="en-GB"/>
        </w:rPr>
        <w:t xml:space="preserve">, 2018; Sharifi &amp; </w:t>
      </w:r>
      <w:proofErr w:type="spellStart"/>
      <w:r w:rsidRPr="00831E31">
        <w:rPr>
          <w:sz w:val="20"/>
          <w:szCs w:val="20"/>
          <w:lang w:val="en-GB"/>
        </w:rPr>
        <w:t>Mohadesi</w:t>
      </w:r>
      <w:proofErr w:type="spellEnd"/>
      <w:r w:rsidRPr="00831E31">
        <w:rPr>
          <w:sz w:val="20"/>
          <w:szCs w:val="20"/>
          <w:lang w:val="en-GB"/>
        </w:rPr>
        <w:t xml:space="preserve">, 2024). These methods generate hydroxyl radicals (•OH) that mineralize complex dye molecules (Zhang et al., 2021; Ismail &amp; Sakai, 2025). </w:t>
      </w:r>
      <w:r w:rsidR="00F238E5" w:rsidRPr="00F238E5">
        <w:rPr>
          <w:sz w:val="20"/>
          <w:szCs w:val="20"/>
          <w:lang w:val="en-US"/>
        </w:rPr>
        <w:t xml:space="preserve">Indeed, Advanced Oxidation Processes (AOPs) are treatment methods developed for refractory pollutants such as dyes that cannot be removed by conventional methods. These processes generally combine two or three reagents (oxidants) to produce hydroxyl radicals. Free radicals are highly reactive species capable of reacting rapidly and non-selectively with most organic compounds, which are known to be difficult to oxidize biologically or through conventional chemical treatments. AOPs can be subdivided into four groups: homogeneous-phase chemical oxidation processes (H₂O₂/Fe²⁺ and H₂O₂/O₃), photocatalytic processes in homogeneous and/or heterogeneous phases (H₂O₂/UV, O₃/UV, Fe²⁺/H₂O₂/UV; </w:t>
      </w:r>
      <w:proofErr w:type="spellStart"/>
      <w:r w:rsidR="00F238E5" w:rsidRPr="00F238E5">
        <w:rPr>
          <w:sz w:val="20"/>
          <w:szCs w:val="20"/>
          <w:lang w:val="en-US"/>
        </w:rPr>
        <w:t>TiO</w:t>
      </w:r>
      <w:proofErr w:type="spellEnd"/>
      <w:r w:rsidR="00F238E5" w:rsidRPr="00F238E5">
        <w:rPr>
          <w:sz w:val="20"/>
          <w:szCs w:val="20"/>
          <w:lang w:val="en-US"/>
        </w:rPr>
        <w:t xml:space="preserve">₂/UV), </w:t>
      </w:r>
      <w:proofErr w:type="spellStart"/>
      <w:r w:rsidR="00F238E5" w:rsidRPr="00F238E5">
        <w:rPr>
          <w:sz w:val="20"/>
          <w:szCs w:val="20"/>
          <w:lang w:val="en-US"/>
        </w:rPr>
        <w:t>sonochemical</w:t>
      </w:r>
      <w:proofErr w:type="spellEnd"/>
      <w:r w:rsidR="00F238E5" w:rsidRPr="00F238E5">
        <w:rPr>
          <w:sz w:val="20"/>
          <w:szCs w:val="20"/>
          <w:lang w:val="en-US"/>
        </w:rPr>
        <w:t xml:space="preserve"> oxidation processes, and electrochemical oxidation processes. The H₂O₂/Fe²⁺ coupling represents the most well-known and least complex advanced oxidation system, which is often used in the treatment of industrial effluents (</w:t>
      </w:r>
      <w:proofErr w:type="spellStart"/>
      <w:r w:rsidR="00F238E5" w:rsidRPr="00F238E5">
        <w:rPr>
          <w:sz w:val="20"/>
          <w:szCs w:val="20"/>
          <w:lang w:val="en-US"/>
        </w:rPr>
        <w:t>Zaviska</w:t>
      </w:r>
      <w:proofErr w:type="spellEnd"/>
      <w:r w:rsidR="00F238E5" w:rsidRPr="00F238E5">
        <w:rPr>
          <w:sz w:val="20"/>
          <w:szCs w:val="20"/>
          <w:lang w:val="en-US"/>
        </w:rPr>
        <w:t xml:space="preserve"> et al., 2009).</w:t>
      </w:r>
      <w:r w:rsidR="00425F52">
        <w:rPr>
          <w:sz w:val="20"/>
          <w:szCs w:val="20"/>
          <w:lang w:val="en-US"/>
        </w:rPr>
        <w:t xml:space="preserve"> </w:t>
      </w:r>
      <w:r w:rsidRPr="00831E31">
        <w:rPr>
          <w:sz w:val="20"/>
          <w:szCs w:val="20"/>
          <w:lang w:val="en-GB"/>
        </w:rPr>
        <w:t xml:space="preserve">The basic homogeneous Fenton reaction—mixing H₂O₂ and Fe²⁺ in acidic conditions—has </w:t>
      </w:r>
      <w:r w:rsidRPr="00831E31">
        <w:rPr>
          <w:sz w:val="20"/>
          <w:szCs w:val="20"/>
          <w:lang w:val="en-GB"/>
        </w:rPr>
        <w:lastRenderedPageBreak/>
        <w:t xml:space="preserve">demonstrated high removal efficiencies for COD, </w:t>
      </w:r>
      <w:proofErr w:type="spellStart"/>
      <w:r w:rsidRPr="00831E31">
        <w:rPr>
          <w:sz w:val="20"/>
          <w:szCs w:val="20"/>
          <w:lang w:val="en-GB"/>
        </w:rPr>
        <w:t>color</w:t>
      </w:r>
      <w:proofErr w:type="spellEnd"/>
      <w:r w:rsidRPr="00831E31">
        <w:rPr>
          <w:sz w:val="20"/>
          <w:szCs w:val="20"/>
          <w:lang w:val="en-GB"/>
        </w:rPr>
        <w:t>, and turbidity in real wastewater (</w:t>
      </w:r>
      <w:proofErr w:type="spellStart"/>
      <w:r w:rsidRPr="00831E31">
        <w:rPr>
          <w:sz w:val="20"/>
          <w:szCs w:val="20"/>
          <w:lang w:val="en-GB"/>
        </w:rPr>
        <w:t>Tuncer</w:t>
      </w:r>
      <w:proofErr w:type="spellEnd"/>
      <w:r w:rsidRPr="00831E31">
        <w:rPr>
          <w:sz w:val="20"/>
          <w:szCs w:val="20"/>
          <w:lang w:val="en-GB"/>
        </w:rPr>
        <w:t xml:space="preserve"> &amp; </w:t>
      </w:r>
      <w:proofErr w:type="spellStart"/>
      <w:r w:rsidRPr="00831E31">
        <w:rPr>
          <w:sz w:val="20"/>
          <w:szCs w:val="20"/>
          <w:lang w:val="en-GB"/>
        </w:rPr>
        <w:t>Sönmez</w:t>
      </w:r>
      <w:proofErr w:type="spellEnd"/>
      <w:r w:rsidRPr="00831E31">
        <w:rPr>
          <w:sz w:val="20"/>
          <w:szCs w:val="20"/>
          <w:lang w:val="en-GB"/>
        </w:rPr>
        <w:t xml:space="preserve">, 2023; Sharifi &amp; </w:t>
      </w:r>
      <w:proofErr w:type="spellStart"/>
      <w:r w:rsidRPr="00831E31">
        <w:rPr>
          <w:sz w:val="20"/>
          <w:szCs w:val="20"/>
          <w:lang w:val="en-GB"/>
        </w:rPr>
        <w:t>Mohadesi</w:t>
      </w:r>
      <w:proofErr w:type="spellEnd"/>
      <w:r w:rsidRPr="00831E31">
        <w:rPr>
          <w:sz w:val="20"/>
          <w:szCs w:val="20"/>
          <w:lang w:val="en-GB"/>
        </w:rPr>
        <w:t>, 2024).</w:t>
      </w:r>
      <w:r w:rsidR="00463CCA">
        <w:rPr>
          <w:sz w:val="20"/>
          <w:szCs w:val="20"/>
          <w:lang w:val="en-GB"/>
        </w:rPr>
        <w:t xml:space="preserve"> </w:t>
      </w:r>
      <w:r w:rsidRPr="00831E31">
        <w:rPr>
          <w:sz w:val="20"/>
          <w:szCs w:val="20"/>
          <w:lang w:val="en-GB"/>
        </w:rPr>
        <w:t xml:space="preserve">Several key studies support the robustness of Fenton-based treatments. </w:t>
      </w:r>
      <w:proofErr w:type="spellStart"/>
      <w:r w:rsidRPr="00831E31">
        <w:rPr>
          <w:sz w:val="20"/>
          <w:szCs w:val="20"/>
          <w:lang w:val="en-GB"/>
        </w:rPr>
        <w:t>Tuncer</w:t>
      </w:r>
      <w:proofErr w:type="spellEnd"/>
      <w:r w:rsidRPr="00831E31">
        <w:rPr>
          <w:sz w:val="20"/>
          <w:szCs w:val="20"/>
          <w:lang w:val="en-GB"/>
        </w:rPr>
        <w:t xml:space="preserve"> &amp; </w:t>
      </w:r>
      <w:proofErr w:type="spellStart"/>
      <w:r w:rsidRPr="00831E31">
        <w:rPr>
          <w:sz w:val="20"/>
          <w:szCs w:val="20"/>
          <w:lang w:val="en-GB"/>
        </w:rPr>
        <w:t>Sönmez</w:t>
      </w:r>
      <w:proofErr w:type="spellEnd"/>
      <w:r w:rsidRPr="00831E31">
        <w:rPr>
          <w:sz w:val="20"/>
          <w:szCs w:val="20"/>
          <w:lang w:val="en-GB"/>
        </w:rPr>
        <w:t xml:space="preserve"> (2023) achieved 87.9 % COD and 96.4 % </w:t>
      </w:r>
      <w:proofErr w:type="spellStart"/>
      <w:r w:rsidRPr="00831E31">
        <w:rPr>
          <w:sz w:val="20"/>
          <w:szCs w:val="20"/>
          <w:lang w:val="en-GB"/>
        </w:rPr>
        <w:t>color</w:t>
      </w:r>
      <w:proofErr w:type="spellEnd"/>
      <w:r w:rsidRPr="00831E31">
        <w:rPr>
          <w:sz w:val="20"/>
          <w:szCs w:val="20"/>
          <w:lang w:val="en-GB"/>
        </w:rPr>
        <w:t xml:space="preserve"> removal at pH &lt; 3.5. Sharifi &amp; </w:t>
      </w:r>
      <w:proofErr w:type="spellStart"/>
      <w:r w:rsidRPr="00831E31">
        <w:rPr>
          <w:sz w:val="20"/>
          <w:szCs w:val="20"/>
          <w:lang w:val="en-GB"/>
        </w:rPr>
        <w:t>Mohadesi</w:t>
      </w:r>
      <w:proofErr w:type="spellEnd"/>
      <w:r w:rsidRPr="00831E31">
        <w:rPr>
          <w:sz w:val="20"/>
          <w:szCs w:val="20"/>
          <w:lang w:val="en-GB"/>
        </w:rPr>
        <w:t xml:space="preserve"> (2024) reported 79.5 % COD reduction using solar photo</w:t>
      </w:r>
      <w:r w:rsidRPr="00831E31">
        <w:rPr>
          <w:sz w:val="20"/>
          <w:szCs w:val="20"/>
          <w:lang w:val="en-GB"/>
        </w:rPr>
        <w:noBreakHyphen/>
        <w:t xml:space="preserve">Fenton under optimal sunlight exposure. </w:t>
      </w:r>
      <w:proofErr w:type="spellStart"/>
      <w:r w:rsidRPr="00831E31">
        <w:rPr>
          <w:sz w:val="20"/>
          <w:szCs w:val="20"/>
          <w:lang w:val="en-GB"/>
        </w:rPr>
        <w:t>Kadıoğlu</w:t>
      </w:r>
      <w:proofErr w:type="spellEnd"/>
      <w:r w:rsidRPr="00831E31">
        <w:rPr>
          <w:sz w:val="20"/>
          <w:szCs w:val="20"/>
          <w:lang w:val="en-GB"/>
        </w:rPr>
        <w:t xml:space="preserve"> et al. (2025) demonstrated cost-effective removal—up to 88 % COD—by coupling activated carbon with Fenton under acidified conditions (pH 3, 2 mM Fe²⁺, 10 mM H₂O₂). </w:t>
      </w:r>
      <w:proofErr w:type="spellStart"/>
      <w:r w:rsidRPr="00831E31">
        <w:rPr>
          <w:sz w:val="20"/>
          <w:szCs w:val="20"/>
          <w:lang w:val="en-GB"/>
        </w:rPr>
        <w:t>Yeber</w:t>
      </w:r>
      <w:proofErr w:type="spellEnd"/>
      <w:r w:rsidRPr="00831E31">
        <w:rPr>
          <w:sz w:val="20"/>
          <w:szCs w:val="20"/>
          <w:lang w:val="en-GB"/>
        </w:rPr>
        <w:t xml:space="preserve"> &amp; Paredes (2025) implemented a Fe⁰/H₂O₂/UV photo</w:t>
      </w:r>
      <w:r w:rsidRPr="00831E31">
        <w:rPr>
          <w:sz w:val="20"/>
          <w:szCs w:val="20"/>
          <w:lang w:val="en-GB"/>
        </w:rPr>
        <w:noBreakHyphen/>
        <w:t xml:space="preserve">Fenton design achieving 80 % COD and full </w:t>
      </w:r>
      <w:proofErr w:type="spellStart"/>
      <w:r w:rsidRPr="00831E31">
        <w:rPr>
          <w:sz w:val="20"/>
          <w:szCs w:val="20"/>
          <w:lang w:val="en-GB"/>
        </w:rPr>
        <w:t>color</w:t>
      </w:r>
      <w:proofErr w:type="spellEnd"/>
      <w:r w:rsidRPr="00831E31">
        <w:rPr>
          <w:sz w:val="20"/>
          <w:szCs w:val="20"/>
          <w:lang w:val="en-GB"/>
        </w:rPr>
        <w:t xml:space="preserve"> removal in 3 h (pH 3.5). Techno-economic assessments further highlight Fenton viability. Ismail &amp; Sakai (2025) found that catalyst choice significantly influences operational costs, while </w:t>
      </w:r>
      <w:proofErr w:type="spellStart"/>
      <w:r w:rsidRPr="00831E31">
        <w:rPr>
          <w:sz w:val="20"/>
          <w:szCs w:val="20"/>
          <w:lang w:val="en-GB"/>
        </w:rPr>
        <w:t>Kadıoğlu</w:t>
      </w:r>
      <w:proofErr w:type="spellEnd"/>
      <w:r w:rsidRPr="00831E31">
        <w:rPr>
          <w:sz w:val="20"/>
          <w:szCs w:val="20"/>
          <w:lang w:val="en-GB"/>
        </w:rPr>
        <w:t xml:space="preserve"> et al. (2025) reported a unit cost of ~0.66 USD/m³ for activated-carbon-enhanced Fenton. Moreover, hybrid systems integrating ozonation and Fenton achieved 89 % </w:t>
      </w:r>
      <w:proofErr w:type="spellStart"/>
      <w:r w:rsidRPr="00831E31">
        <w:rPr>
          <w:sz w:val="20"/>
          <w:szCs w:val="20"/>
          <w:lang w:val="en-GB"/>
        </w:rPr>
        <w:t>color</w:t>
      </w:r>
      <w:proofErr w:type="spellEnd"/>
      <w:r w:rsidRPr="00831E31">
        <w:rPr>
          <w:sz w:val="20"/>
          <w:szCs w:val="20"/>
          <w:lang w:val="en-GB"/>
        </w:rPr>
        <w:t xml:space="preserve"> and 82 % COD removal using RSM optimization (</w:t>
      </w:r>
      <w:proofErr w:type="spellStart"/>
      <w:r w:rsidRPr="00831E31">
        <w:rPr>
          <w:sz w:val="20"/>
          <w:szCs w:val="20"/>
          <w:lang w:val="en-GB"/>
        </w:rPr>
        <w:t>Rekhate</w:t>
      </w:r>
      <w:proofErr w:type="spellEnd"/>
      <w:r w:rsidRPr="00831E31">
        <w:rPr>
          <w:sz w:val="20"/>
          <w:szCs w:val="20"/>
          <w:lang w:val="en-GB"/>
        </w:rPr>
        <w:t xml:space="preserve"> et al., 2025). Reyes-Pérez et al. (2025) demonstrated successful integration of ozonation/Fenton‐like processes with phytoremediation, achieving 86.8 % </w:t>
      </w:r>
      <w:proofErr w:type="spellStart"/>
      <w:r w:rsidRPr="00831E31">
        <w:rPr>
          <w:sz w:val="20"/>
          <w:szCs w:val="20"/>
          <w:lang w:val="en-GB"/>
        </w:rPr>
        <w:t>color</w:t>
      </w:r>
      <w:proofErr w:type="spellEnd"/>
      <w:r w:rsidRPr="00831E31">
        <w:rPr>
          <w:sz w:val="20"/>
          <w:szCs w:val="20"/>
          <w:lang w:val="en-GB"/>
        </w:rPr>
        <w:t xml:space="preserve"> and 76.2 % COD reduction in denim wastewater.</w:t>
      </w:r>
      <w:r w:rsidR="00463CCA">
        <w:rPr>
          <w:sz w:val="20"/>
          <w:szCs w:val="20"/>
          <w:lang w:val="en-GB"/>
        </w:rPr>
        <w:t xml:space="preserve"> </w:t>
      </w:r>
      <w:r w:rsidRPr="00831E31">
        <w:rPr>
          <w:sz w:val="20"/>
          <w:szCs w:val="20"/>
          <w:lang w:val="en-GB"/>
        </w:rPr>
        <w:t xml:space="preserve">Despite these advances, challenges remain concerning pH control, sludge management, and process scalability (Muthu, 2021; Sharifi &amp; </w:t>
      </w:r>
      <w:proofErr w:type="spellStart"/>
      <w:r w:rsidRPr="00831E31">
        <w:rPr>
          <w:sz w:val="20"/>
          <w:szCs w:val="20"/>
          <w:lang w:val="en-GB"/>
        </w:rPr>
        <w:t>Mohadesi</w:t>
      </w:r>
      <w:proofErr w:type="spellEnd"/>
      <w:r w:rsidRPr="00831E31">
        <w:rPr>
          <w:sz w:val="20"/>
          <w:szCs w:val="20"/>
          <w:lang w:val="en-GB"/>
        </w:rPr>
        <w:t>, 2024). Integrated Fenton</w:t>
      </w:r>
      <w:r w:rsidRPr="00831E31">
        <w:rPr>
          <w:sz w:val="20"/>
          <w:szCs w:val="20"/>
          <w:lang w:val="en-GB"/>
        </w:rPr>
        <w:noBreakHyphen/>
        <w:t xml:space="preserve">biological systems have emerged as promising alternatives, offering 80 % COD removal and near full decolorization while reducing sludge formation (Hassan et al., 2024). </w:t>
      </w:r>
    </w:p>
    <w:p w14:paraId="4BF3097C" w14:textId="78DC8687" w:rsidR="00B73891" w:rsidRPr="00EB165D" w:rsidRDefault="008544FA" w:rsidP="004019DC">
      <w:pPr>
        <w:rPr>
          <w:rFonts w:ascii="Segoe UI" w:eastAsia="Times New Roman" w:hAnsi="Segoe UI" w:cs="Segoe UI"/>
          <w:b/>
          <w:bCs/>
          <w:sz w:val="24"/>
          <w:szCs w:val="24"/>
          <w:lang w:val="en-GB" w:eastAsia="fr-FR"/>
        </w:rPr>
      </w:pPr>
      <w:r w:rsidRPr="00DC4E75">
        <w:rPr>
          <w:rFonts w:ascii="Segoe UI" w:eastAsia="Times New Roman" w:hAnsi="Segoe UI" w:cs="Segoe UI"/>
          <w:b/>
          <w:bCs/>
          <w:sz w:val="24"/>
          <w:szCs w:val="24"/>
          <w:lang w:val="en-GB" w:eastAsia="fr-FR"/>
        </w:rPr>
        <w:t xml:space="preserve">2. </w:t>
      </w:r>
      <w:r w:rsidR="00B73891" w:rsidRPr="00EB165D">
        <w:rPr>
          <w:rFonts w:ascii="Segoe UI" w:eastAsia="Times New Roman" w:hAnsi="Segoe UI" w:cs="Segoe UI"/>
          <w:b/>
          <w:bCs/>
          <w:sz w:val="24"/>
          <w:szCs w:val="24"/>
          <w:lang w:val="en-GB" w:eastAsia="fr-FR"/>
        </w:rPr>
        <w:t>Materials and Methods</w:t>
      </w:r>
    </w:p>
    <w:p w14:paraId="45BFB768" w14:textId="355E442C" w:rsidR="00B73891" w:rsidRPr="00EB165D" w:rsidRDefault="00DC4E75"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2.1</w:t>
      </w:r>
      <w:r w:rsidR="00B73891" w:rsidRPr="00EB165D">
        <w:rPr>
          <w:rFonts w:ascii="Times New Roman" w:eastAsia="Times New Roman" w:hAnsi="Times New Roman" w:cs="Times New Roman"/>
          <w:b/>
          <w:bCs/>
          <w:sz w:val="20"/>
          <w:szCs w:val="20"/>
          <w:lang w:val="en-GB" w:eastAsia="fr-FR"/>
        </w:rPr>
        <w:t xml:space="preserve"> Study site and sampling strategy</w:t>
      </w:r>
    </w:p>
    <w:p w14:paraId="66EBF70E" w14:textId="2AD7C718" w:rsidR="00B73891" w:rsidRPr="00EB165D" w:rsidRDefault="0020295B"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20295B">
        <w:rPr>
          <w:rFonts w:ascii="Times New Roman" w:eastAsia="Times New Roman" w:hAnsi="Times New Roman" w:cs="Times New Roman"/>
          <w:sz w:val="20"/>
          <w:szCs w:val="20"/>
          <w:lang w:val="en-GB" w:eastAsia="fr-FR"/>
        </w:rPr>
        <w:t xml:space="preserve">Textile effluents were collected at the main discharge point of a facility in </w:t>
      </w:r>
      <w:r>
        <w:rPr>
          <w:rFonts w:ascii="Times New Roman" w:eastAsia="Times New Roman" w:hAnsi="Times New Roman" w:cs="Times New Roman"/>
          <w:sz w:val="20"/>
          <w:szCs w:val="20"/>
          <w:lang w:val="en-GB" w:eastAsia="fr-FR"/>
        </w:rPr>
        <w:t>Côte d’Ivoire</w:t>
      </w:r>
      <w:r w:rsidRPr="0020295B">
        <w:rPr>
          <w:rFonts w:ascii="Times New Roman" w:eastAsia="Times New Roman" w:hAnsi="Times New Roman" w:cs="Times New Roman"/>
          <w:sz w:val="20"/>
          <w:szCs w:val="20"/>
          <w:lang w:val="en-GB" w:eastAsia="fr-FR"/>
        </w:rPr>
        <w:t>, where streams from dyeing and printing operations converge</w:t>
      </w:r>
      <w:r w:rsidR="00B73891" w:rsidRPr="00EB165D">
        <w:rPr>
          <w:rFonts w:ascii="Times New Roman" w:eastAsia="Times New Roman" w:hAnsi="Times New Roman" w:cs="Times New Roman"/>
          <w:sz w:val="20"/>
          <w:szCs w:val="20"/>
          <w:lang w:val="en-GB" w:eastAsia="fr-FR"/>
        </w:rPr>
        <w:t>. Grab samples were taken in clean high</w:t>
      </w:r>
      <w:r w:rsidR="00B73891" w:rsidRPr="00EB165D">
        <w:rPr>
          <w:rFonts w:ascii="Times New Roman" w:eastAsia="Times New Roman" w:hAnsi="Times New Roman" w:cs="Times New Roman"/>
          <w:sz w:val="20"/>
          <w:szCs w:val="20"/>
          <w:lang w:val="en-GB" w:eastAsia="fr-FR"/>
        </w:rPr>
        <w:noBreakHyphen/>
        <w:t>density polyethylene containers (10 L per campaign), containers were pre</w:t>
      </w:r>
      <w:r w:rsidR="00B73891" w:rsidRPr="00EB165D">
        <w:rPr>
          <w:rFonts w:ascii="Times New Roman" w:eastAsia="Times New Roman" w:hAnsi="Times New Roman" w:cs="Times New Roman"/>
          <w:sz w:val="20"/>
          <w:szCs w:val="20"/>
          <w:lang w:val="en-GB" w:eastAsia="fr-FR"/>
        </w:rPr>
        <w:noBreakHyphen/>
        <w:t xml:space="preserve">rinsed with distilled water, and analyses began within 24 h of collection; field measurements (pH, dissolved oxygen, temperature) were performed immediately to limit instability and matrix changes (Zhang et al., 2021; </w:t>
      </w:r>
      <w:proofErr w:type="spellStart"/>
      <w:r w:rsidR="00B73891" w:rsidRPr="00EB165D">
        <w:rPr>
          <w:rFonts w:ascii="Times New Roman" w:eastAsia="Times New Roman" w:hAnsi="Times New Roman" w:cs="Times New Roman"/>
          <w:sz w:val="20"/>
          <w:szCs w:val="20"/>
          <w:lang w:val="en-GB" w:eastAsia="fr-FR"/>
        </w:rPr>
        <w:t>Tuncer</w:t>
      </w:r>
      <w:proofErr w:type="spellEnd"/>
      <w:r w:rsidR="00B73891" w:rsidRPr="00EB165D">
        <w:rPr>
          <w:rFonts w:ascii="Times New Roman" w:eastAsia="Times New Roman" w:hAnsi="Times New Roman" w:cs="Times New Roman"/>
          <w:sz w:val="20"/>
          <w:szCs w:val="20"/>
          <w:lang w:val="en-GB" w:eastAsia="fr-FR"/>
        </w:rPr>
        <w:t xml:space="preserve"> &amp; </w:t>
      </w:r>
      <w:proofErr w:type="spellStart"/>
      <w:r w:rsidR="00B73891" w:rsidRPr="00EB165D">
        <w:rPr>
          <w:rFonts w:ascii="Times New Roman" w:eastAsia="Times New Roman" w:hAnsi="Times New Roman" w:cs="Times New Roman"/>
          <w:sz w:val="20"/>
          <w:szCs w:val="20"/>
          <w:lang w:val="en-GB" w:eastAsia="fr-FR"/>
        </w:rPr>
        <w:t>Sönmez</w:t>
      </w:r>
      <w:proofErr w:type="spellEnd"/>
      <w:r w:rsidR="00B73891" w:rsidRPr="00EB165D">
        <w:rPr>
          <w:rFonts w:ascii="Times New Roman" w:eastAsia="Times New Roman" w:hAnsi="Times New Roman" w:cs="Times New Roman"/>
          <w:sz w:val="20"/>
          <w:szCs w:val="20"/>
          <w:lang w:val="en-GB" w:eastAsia="fr-FR"/>
        </w:rPr>
        <w:t>, 2023).</w:t>
      </w:r>
    </w:p>
    <w:p w14:paraId="0571D1F8" w14:textId="7C6A2F09" w:rsidR="00B73891" w:rsidRPr="00EB165D" w:rsidRDefault="00B73891" w:rsidP="004019DC">
      <w:pPr>
        <w:rPr>
          <w:rFonts w:ascii="Times New Roman" w:eastAsia="Times New Roman" w:hAnsi="Times New Roman" w:cs="Times New Roman"/>
          <w:b/>
          <w:bCs/>
          <w:sz w:val="20"/>
          <w:szCs w:val="20"/>
          <w:lang w:eastAsia="fr-FR"/>
        </w:rPr>
      </w:pPr>
      <w:r w:rsidRPr="00EB165D">
        <w:rPr>
          <w:rFonts w:ascii="Times New Roman" w:eastAsia="Times New Roman" w:hAnsi="Times New Roman" w:cs="Times New Roman"/>
          <w:b/>
          <w:bCs/>
          <w:sz w:val="20"/>
          <w:szCs w:val="20"/>
          <w:lang w:eastAsia="fr-FR"/>
        </w:rPr>
        <w:t>2.</w:t>
      </w:r>
      <w:r w:rsidR="00DC4E75">
        <w:rPr>
          <w:rFonts w:ascii="Times New Roman" w:eastAsia="Times New Roman" w:hAnsi="Times New Roman" w:cs="Times New Roman"/>
          <w:b/>
          <w:bCs/>
          <w:sz w:val="20"/>
          <w:szCs w:val="20"/>
          <w:lang w:eastAsia="fr-FR"/>
        </w:rPr>
        <w:t>2</w:t>
      </w:r>
      <w:r w:rsidRPr="00EB165D">
        <w:rPr>
          <w:rFonts w:ascii="Times New Roman" w:eastAsia="Times New Roman" w:hAnsi="Times New Roman" w:cs="Times New Roman"/>
          <w:b/>
          <w:bCs/>
          <w:sz w:val="20"/>
          <w:szCs w:val="20"/>
          <w:lang w:eastAsia="fr-FR"/>
        </w:rPr>
        <w:t xml:space="preserve"> Equipment and instrumentation</w:t>
      </w:r>
    </w:p>
    <w:p w14:paraId="7A90D08F"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pH and temperature:</w:t>
      </w:r>
      <w:r w:rsidRPr="00EB165D">
        <w:rPr>
          <w:rFonts w:ascii="Times New Roman" w:eastAsia="Times New Roman" w:hAnsi="Times New Roman" w:cs="Times New Roman"/>
          <w:sz w:val="20"/>
          <w:szCs w:val="20"/>
          <w:lang w:val="en-GB" w:eastAsia="fr-FR"/>
        </w:rPr>
        <w:t xml:space="preserve"> bench pH meter (buffers at pH 4, 7, 10) and digital thermometer; maintaining an acidic range is critical for Fenton kinetics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Brillas</w:t>
      </w:r>
      <w:proofErr w:type="spellEnd"/>
      <w:r w:rsidRPr="00EB165D">
        <w:rPr>
          <w:rFonts w:ascii="Times New Roman" w:eastAsia="Times New Roman" w:hAnsi="Times New Roman" w:cs="Times New Roman"/>
          <w:sz w:val="20"/>
          <w:szCs w:val="20"/>
          <w:lang w:val="en-GB" w:eastAsia="fr-FR"/>
        </w:rPr>
        <w:t>, 2023).</w:t>
      </w:r>
    </w:p>
    <w:p w14:paraId="209E0A5E"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Turbidity:</w:t>
      </w:r>
      <w:r w:rsidRPr="00EB165D">
        <w:rPr>
          <w:rFonts w:ascii="Times New Roman" w:eastAsia="Times New Roman" w:hAnsi="Times New Roman" w:cs="Times New Roman"/>
          <w:sz w:val="20"/>
          <w:szCs w:val="20"/>
          <w:lang w:val="en-GB" w:eastAsia="fr-FR"/>
        </w:rPr>
        <w:t xml:space="preserve"> infrared nephelometer compliant with </w:t>
      </w:r>
      <w:r w:rsidRPr="00EB165D">
        <w:rPr>
          <w:rFonts w:ascii="Times New Roman" w:eastAsia="Times New Roman" w:hAnsi="Times New Roman" w:cs="Times New Roman"/>
          <w:b/>
          <w:bCs/>
          <w:sz w:val="20"/>
          <w:szCs w:val="20"/>
          <w:lang w:val="en-GB" w:eastAsia="fr-FR"/>
        </w:rPr>
        <w:t>ISO 7027</w:t>
      </w:r>
      <w:r w:rsidRPr="00EB165D">
        <w:rPr>
          <w:rFonts w:ascii="Times New Roman" w:eastAsia="Times New Roman" w:hAnsi="Times New Roman" w:cs="Times New Roman"/>
          <w:b/>
          <w:bCs/>
          <w:sz w:val="20"/>
          <w:szCs w:val="20"/>
          <w:lang w:val="en-GB" w:eastAsia="fr-FR"/>
        </w:rPr>
        <w:noBreakHyphen/>
        <w:t>1</w:t>
      </w:r>
      <w:r w:rsidRPr="00EB165D">
        <w:rPr>
          <w:rFonts w:ascii="Times New Roman" w:eastAsia="Times New Roman" w:hAnsi="Times New Roman" w:cs="Times New Roman"/>
          <w:sz w:val="20"/>
          <w:szCs w:val="20"/>
          <w:lang w:val="en-GB" w:eastAsia="fr-FR"/>
        </w:rPr>
        <w:t xml:space="preserve"> (860–880 nm; NTU/FNU scale), appropriate for industrial effluents (reference standard mentioned; not part of the DOI list).</w:t>
      </w:r>
    </w:p>
    <w:p w14:paraId="6A007AE8"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Conductivity/TDS:</w:t>
      </w:r>
      <w:r w:rsidRPr="00EB165D">
        <w:rPr>
          <w:rFonts w:ascii="Times New Roman" w:eastAsia="Times New Roman" w:hAnsi="Times New Roman" w:cs="Times New Roman"/>
          <w:sz w:val="20"/>
          <w:szCs w:val="20"/>
          <w:lang w:val="en-GB" w:eastAsia="fr-FR"/>
        </w:rPr>
        <w:t xml:space="preserve"> conductivity meter with graphite cell.</w:t>
      </w:r>
    </w:p>
    <w:p w14:paraId="2F78106A"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Mixing:</w:t>
      </w:r>
      <w:r w:rsidRPr="00EB165D">
        <w:rPr>
          <w:rFonts w:ascii="Times New Roman" w:eastAsia="Times New Roman" w:hAnsi="Times New Roman" w:cs="Times New Roman"/>
          <w:sz w:val="20"/>
          <w:szCs w:val="20"/>
          <w:lang w:val="en-GB" w:eastAsia="fr-FR"/>
        </w:rPr>
        <w:t xml:space="preserve"> magnetic stirrer with PTFE bar (distinct rapid and slow phases).</w:t>
      </w:r>
    </w:p>
    <w:p w14:paraId="2C1A8F32" w14:textId="77777777" w:rsidR="00B73891" w:rsidRPr="00EB165D" w:rsidRDefault="00B73891" w:rsidP="004D69EA">
      <w:pPr>
        <w:numPr>
          <w:ilvl w:val="0"/>
          <w:numId w:val="36"/>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Dosing/weighing:</w:t>
      </w:r>
      <w:r w:rsidRPr="00EB165D">
        <w:rPr>
          <w:rFonts w:ascii="Times New Roman" w:eastAsia="Times New Roman" w:hAnsi="Times New Roman" w:cs="Times New Roman"/>
          <w:sz w:val="20"/>
          <w:szCs w:val="20"/>
          <w:lang w:val="en-GB" w:eastAsia="fr-FR"/>
        </w:rPr>
        <w:t xml:space="preserve"> Class</w:t>
      </w:r>
      <w:r w:rsidRPr="00EB165D">
        <w:rPr>
          <w:rFonts w:ascii="Times New Roman" w:eastAsia="Times New Roman" w:hAnsi="Times New Roman" w:cs="Times New Roman"/>
          <w:sz w:val="20"/>
          <w:szCs w:val="20"/>
          <w:lang w:val="en-GB" w:eastAsia="fr-FR"/>
        </w:rPr>
        <w:noBreakHyphen/>
        <w:t>A piston pipettes and analytical balance (± 0.001 g).</w:t>
      </w:r>
      <w:r w:rsidRPr="00EB165D">
        <w:rPr>
          <w:rFonts w:ascii="Times New Roman" w:eastAsia="Times New Roman" w:hAnsi="Times New Roman" w:cs="Times New Roman"/>
          <w:sz w:val="20"/>
          <w:szCs w:val="20"/>
          <w:lang w:val="en-GB" w:eastAsia="fr-FR"/>
        </w:rPr>
        <w:br/>
        <w:t xml:space="preserve">This instrumentation aligns with reported best practices for Advanced Oxidation Processes (AOPs) on complex textile matrices (Zhang et al., 2021; </w:t>
      </w:r>
      <w:proofErr w:type="spellStart"/>
      <w:r w:rsidRPr="00EB165D">
        <w:rPr>
          <w:rFonts w:ascii="Times New Roman" w:eastAsia="Times New Roman" w:hAnsi="Times New Roman" w:cs="Times New Roman"/>
          <w:sz w:val="20"/>
          <w:szCs w:val="20"/>
          <w:lang w:val="en-GB" w:eastAsia="fr-FR"/>
        </w:rPr>
        <w:t>Kadıoğlu</w:t>
      </w:r>
      <w:proofErr w:type="spellEnd"/>
      <w:r w:rsidRPr="00EB165D">
        <w:rPr>
          <w:rFonts w:ascii="Times New Roman" w:eastAsia="Times New Roman" w:hAnsi="Times New Roman" w:cs="Times New Roman"/>
          <w:sz w:val="20"/>
          <w:szCs w:val="20"/>
          <w:lang w:val="en-GB" w:eastAsia="fr-FR"/>
        </w:rPr>
        <w:t xml:space="preserve"> et al., 2025).</w:t>
      </w:r>
    </w:p>
    <w:p w14:paraId="11F43F18" w14:textId="4931D18E" w:rsidR="00B73891" w:rsidRPr="00EB165D" w:rsidRDefault="00EA0AD3" w:rsidP="004019DC">
      <w:pPr>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2.</w:t>
      </w:r>
      <w:r w:rsidR="00B73891" w:rsidRPr="00EB165D">
        <w:rPr>
          <w:rFonts w:ascii="Times New Roman" w:eastAsia="Times New Roman" w:hAnsi="Times New Roman" w:cs="Times New Roman"/>
          <w:b/>
          <w:bCs/>
          <w:sz w:val="20"/>
          <w:szCs w:val="20"/>
          <w:lang w:eastAsia="fr-FR"/>
        </w:rPr>
        <w:t xml:space="preserve">3 </w:t>
      </w:r>
      <w:proofErr w:type="spellStart"/>
      <w:r w:rsidR="00B73891" w:rsidRPr="00EB165D">
        <w:rPr>
          <w:rFonts w:ascii="Times New Roman" w:eastAsia="Times New Roman" w:hAnsi="Times New Roman" w:cs="Times New Roman"/>
          <w:b/>
          <w:bCs/>
          <w:sz w:val="20"/>
          <w:szCs w:val="20"/>
          <w:lang w:eastAsia="fr-FR"/>
        </w:rPr>
        <w:t>Reagents</w:t>
      </w:r>
      <w:proofErr w:type="spellEnd"/>
      <w:r w:rsidR="00B73891" w:rsidRPr="00EB165D">
        <w:rPr>
          <w:rFonts w:ascii="Times New Roman" w:eastAsia="Times New Roman" w:hAnsi="Times New Roman" w:cs="Times New Roman"/>
          <w:b/>
          <w:bCs/>
          <w:sz w:val="20"/>
          <w:szCs w:val="20"/>
          <w:lang w:eastAsia="fr-FR"/>
        </w:rPr>
        <w:t xml:space="preserve"> and solution </w:t>
      </w:r>
      <w:proofErr w:type="spellStart"/>
      <w:r w:rsidR="00B73891" w:rsidRPr="00EB165D">
        <w:rPr>
          <w:rFonts w:ascii="Times New Roman" w:eastAsia="Times New Roman" w:hAnsi="Times New Roman" w:cs="Times New Roman"/>
          <w:b/>
          <w:bCs/>
          <w:sz w:val="20"/>
          <w:szCs w:val="20"/>
          <w:lang w:eastAsia="fr-FR"/>
        </w:rPr>
        <w:t>preparation</w:t>
      </w:r>
      <w:proofErr w:type="spellEnd"/>
    </w:p>
    <w:p w14:paraId="62252B99"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Sulfuric acid (H₂SO₄, 95–98%)</w:t>
      </w:r>
      <w:r w:rsidRPr="00EB165D">
        <w:rPr>
          <w:rFonts w:ascii="Times New Roman" w:eastAsia="Times New Roman" w:hAnsi="Times New Roman" w:cs="Times New Roman"/>
          <w:sz w:val="20"/>
          <w:szCs w:val="20"/>
          <w:lang w:val="en-GB" w:eastAsia="fr-FR"/>
        </w:rPr>
        <w:t xml:space="preserve"> to adjust effluent pH to </w:t>
      </w:r>
      <w:r w:rsidRPr="00EB165D">
        <w:rPr>
          <w:rFonts w:ascii="Times New Roman" w:eastAsia="Times New Roman" w:hAnsi="Times New Roman" w:cs="Times New Roman"/>
          <w:b/>
          <w:bCs/>
          <w:sz w:val="20"/>
          <w:szCs w:val="20"/>
          <w:lang w:val="en-GB" w:eastAsia="fr-FR"/>
        </w:rPr>
        <w:t>3–4</w:t>
      </w:r>
      <w:r w:rsidRPr="00EB165D">
        <w:rPr>
          <w:rFonts w:ascii="Times New Roman" w:eastAsia="Times New Roman" w:hAnsi="Times New Roman" w:cs="Times New Roman"/>
          <w:sz w:val="20"/>
          <w:szCs w:val="20"/>
          <w:lang w:val="en-GB" w:eastAsia="fr-FR"/>
        </w:rPr>
        <w:t>, initiating hydroxyl</w:t>
      </w:r>
      <w:r w:rsidRPr="00EB165D">
        <w:rPr>
          <w:rFonts w:ascii="Times New Roman" w:eastAsia="Times New Roman" w:hAnsi="Times New Roman" w:cs="Times New Roman"/>
          <w:sz w:val="20"/>
          <w:szCs w:val="20"/>
          <w:lang w:val="en-GB" w:eastAsia="fr-FR"/>
        </w:rPr>
        <w:noBreakHyphen/>
        <w:t>radical generation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Brillas</w:t>
      </w:r>
      <w:proofErr w:type="spellEnd"/>
      <w:r w:rsidRPr="00EB165D">
        <w:rPr>
          <w:rFonts w:ascii="Times New Roman" w:eastAsia="Times New Roman" w:hAnsi="Times New Roman" w:cs="Times New Roman"/>
          <w:sz w:val="20"/>
          <w:szCs w:val="20"/>
          <w:lang w:val="en-GB" w:eastAsia="fr-FR"/>
        </w:rPr>
        <w:t>, 2023).</w:t>
      </w:r>
    </w:p>
    <w:p w14:paraId="4706690B"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 xml:space="preserve">Ferrous </w:t>
      </w:r>
      <w:proofErr w:type="spellStart"/>
      <w:r w:rsidRPr="00EB165D">
        <w:rPr>
          <w:rFonts w:ascii="Times New Roman" w:eastAsia="Times New Roman" w:hAnsi="Times New Roman" w:cs="Times New Roman"/>
          <w:b/>
          <w:bCs/>
          <w:sz w:val="20"/>
          <w:szCs w:val="20"/>
          <w:lang w:val="en-GB" w:eastAsia="fr-FR"/>
        </w:rPr>
        <w:t>sulfate</w:t>
      </w:r>
      <w:proofErr w:type="spellEnd"/>
      <w:r w:rsidRPr="00EB165D">
        <w:rPr>
          <w:rFonts w:ascii="Times New Roman" w:eastAsia="Times New Roman" w:hAnsi="Times New Roman" w:cs="Times New Roman"/>
          <w:b/>
          <w:bCs/>
          <w:sz w:val="20"/>
          <w:szCs w:val="20"/>
          <w:lang w:val="en-GB" w:eastAsia="fr-FR"/>
        </w:rPr>
        <w:t xml:space="preserve"> heptahydrate (</w:t>
      </w:r>
      <w:proofErr w:type="spellStart"/>
      <w:r w:rsidRPr="00EB165D">
        <w:rPr>
          <w:rFonts w:ascii="Times New Roman" w:eastAsia="Times New Roman" w:hAnsi="Times New Roman" w:cs="Times New Roman"/>
          <w:b/>
          <w:bCs/>
          <w:sz w:val="20"/>
          <w:szCs w:val="20"/>
          <w:lang w:val="en-GB" w:eastAsia="fr-FR"/>
        </w:rPr>
        <w:t>FeSO</w:t>
      </w:r>
      <w:proofErr w:type="spellEnd"/>
      <w:r w:rsidRPr="00EB165D">
        <w:rPr>
          <w:rFonts w:ascii="Times New Roman" w:eastAsia="Times New Roman" w:hAnsi="Times New Roman" w:cs="Times New Roman"/>
          <w:b/>
          <w:bCs/>
          <w:sz w:val="20"/>
          <w:szCs w:val="20"/>
          <w:lang w:val="en-GB" w:eastAsia="fr-FR"/>
        </w:rPr>
        <w:t>₄·7H₂O)</w:t>
      </w:r>
      <w:r w:rsidRPr="00EB165D">
        <w:rPr>
          <w:rFonts w:ascii="Times New Roman" w:eastAsia="Times New Roman" w:hAnsi="Times New Roman" w:cs="Times New Roman"/>
          <w:sz w:val="20"/>
          <w:szCs w:val="20"/>
          <w:lang w:val="en-GB" w:eastAsia="fr-FR"/>
        </w:rPr>
        <w:t xml:space="preserve"> prepared fresh (e.g., 0.1 M stock) as ferrous iron source to limit oxidation to Fe³⁺ (Zhang et al., 2021).</w:t>
      </w:r>
    </w:p>
    <w:p w14:paraId="5BF8AA61"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t>Hydrogen peroxide (H₂O₂, 30%)</w:t>
      </w:r>
      <w:r w:rsidRPr="00EB165D">
        <w:rPr>
          <w:rFonts w:ascii="Times New Roman" w:eastAsia="Times New Roman" w:hAnsi="Times New Roman" w:cs="Times New Roman"/>
          <w:sz w:val="20"/>
          <w:szCs w:val="20"/>
          <w:lang w:val="en-GB" w:eastAsia="fr-FR"/>
        </w:rPr>
        <w:t xml:space="preserve"> as the primary oxidant; dose windows were selected in line with response</w:t>
      </w:r>
      <w:r w:rsidRPr="00EB165D">
        <w:rPr>
          <w:rFonts w:ascii="Times New Roman" w:eastAsia="Times New Roman" w:hAnsi="Times New Roman" w:cs="Times New Roman"/>
          <w:sz w:val="20"/>
          <w:szCs w:val="20"/>
          <w:lang w:val="en-GB" w:eastAsia="fr-FR"/>
        </w:rPr>
        <w:noBreakHyphen/>
        <w:t>surface optimizations reported for textile wastewaters (</w:t>
      </w:r>
      <w:proofErr w:type="spellStart"/>
      <w:r w:rsidRPr="00EB165D">
        <w:rPr>
          <w:rFonts w:ascii="Times New Roman" w:eastAsia="Times New Roman" w:hAnsi="Times New Roman" w:cs="Times New Roman"/>
          <w:sz w:val="20"/>
          <w:szCs w:val="20"/>
          <w:lang w:val="en-GB" w:eastAsia="fr-FR"/>
        </w:rPr>
        <w:t>Kadıoğlu</w:t>
      </w:r>
      <w:proofErr w:type="spellEnd"/>
      <w:r w:rsidRPr="00EB165D">
        <w:rPr>
          <w:rFonts w:ascii="Times New Roman" w:eastAsia="Times New Roman" w:hAnsi="Times New Roman" w:cs="Times New Roman"/>
          <w:sz w:val="20"/>
          <w:szCs w:val="20"/>
          <w:lang w:val="en-GB" w:eastAsia="fr-FR"/>
        </w:rPr>
        <w:t xml:space="preserve"> et al., 2025;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p>
    <w:p w14:paraId="6DAD2DD7" w14:textId="77777777" w:rsidR="00B73891" w:rsidRPr="00EB165D" w:rsidRDefault="00B73891" w:rsidP="004D69EA">
      <w:pPr>
        <w:numPr>
          <w:ilvl w:val="0"/>
          <w:numId w:val="37"/>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b/>
          <w:bCs/>
          <w:sz w:val="20"/>
          <w:szCs w:val="20"/>
          <w:lang w:val="en-GB" w:eastAsia="fr-FR"/>
        </w:rPr>
        <w:lastRenderedPageBreak/>
        <w:t>Sodium hydroxide (NaOH, 1–5 M)</w:t>
      </w:r>
      <w:r w:rsidRPr="00EB165D">
        <w:rPr>
          <w:rFonts w:ascii="Times New Roman" w:eastAsia="Times New Roman" w:hAnsi="Times New Roman" w:cs="Times New Roman"/>
          <w:sz w:val="20"/>
          <w:szCs w:val="20"/>
          <w:lang w:val="en-GB" w:eastAsia="fr-FR"/>
        </w:rPr>
        <w:t xml:space="preserve"> for post</w:t>
      </w:r>
      <w:r w:rsidRPr="00EB165D">
        <w:rPr>
          <w:rFonts w:ascii="Times New Roman" w:eastAsia="Times New Roman" w:hAnsi="Times New Roman" w:cs="Times New Roman"/>
          <w:sz w:val="20"/>
          <w:szCs w:val="20"/>
          <w:lang w:val="en-GB" w:eastAsia="fr-FR"/>
        </w:rPr>
        <w:noBreakHyphen/>
        <w:t>treatment neutralization to discharge</w:t>
      </w:r>
      <w:r w:rsidRPr="00EB165D">
        <w:rPr>
          <w:rFonts w:ascii="Times New Roman" w:eastAsia="Times New Roman" w:hAnsi="Times New Roman" w:cs="Times New Roman"/>
          <w:sz w:val="20"/>
          <w:szCs w:val="20"/>
          <w:lang w:val="en-GB" w:eastAsia="fr-FR"/>
        </w:rPr>
        <w:noBreakHyphen/>
        <w:t xml:space="preserve">compliant </w:t>
      </w:r>
      <w:proofErr w:type="spellStart"/>
      <w:r w:rsidRPr="00EB165D">
        <w:rPr>
          <w:rFonts w:ascii="Times New Roman" w:eastAsia="Times New Roman" w:hAnsi="Times New Roman" w:cs="Times New Roman"/>
          <w:sz w:val="20"/>
          <w:szCs w:val="20"/>
          <w:lang w:val="en-GB" w:eastAsia="fr-FR"/>
        </w:rPr>
        <w:t>pH.</w:t>
      </w:r>
      <w:proofErr w:type="spellEnd"/>
      <w:r w:rsidRPr="00EB165D">
        <w:rPr>
          <w:rFonts w:ascii="Times New Roman" w:eastAsia="Times New Roman" w:hAnsi="Times New Roman" w:cs="Times New Roman"/>
          <w:sz w:val="20"/>
          <w:szCs w:val="20"/>
          <w:lang w:val="en-GB" w:eastAsia="fr-FR"/>
        </w:rPr>
        <w:br/>
        <w:t>All solutions were prepared with distilled water and protected from light; H₂O₂/Fe²⁺ molar ratios were bracketed around ranges shown effective in textile matrices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Rekhate</w:t>
      </w:r>
      <w:proofErr w:type="spellEnd"/>
      <w:r w:rsidRPr="00EB165D">
        <w:rPr>
          <w:rFonts w:ascii="Times New Roman" w:eastAsia="Times New Roman" w:hAnsi="Times New Roman" w:cs="Times New Roman"/>
          <w:sz w:val="20"/>
          <w:szCs w:val="20"/>
          <w:lang w:val="en-GB" w:eastAsia="fr-FR"/>
        </w:rPr>
        <w:t xml:space="preserve"> et al., 2025).</w:t>
      </w:r>
    </w:p>
    <w:p w14:paraId="27C492CF" w14:textId="641DD842" w:rsidR="00B73891" w:rsidRPr="00EB165D" w:rsidRDefault="00EA0AD3"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4 Homogeneous Fenton process implementation</w:t>
      </w:r>
    </w:p>
    <w:p w14:paraId="3B40D2DC" w14:textId="67FE37E9"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The treatment sequence comprised: (</w:t>
      </w:r>
      <w:proofErr w:type="spellStart"/>
      <w:r w:rsidRPr="00EB165D">
        <w:rPr>
          <w:rFonts w:ascii="Times New Roman" w:eastAsia="Times New Roman" w:hAnsi="Times New Roman" w:cs="Times New Roman"/>
          <w:sz w:val="20"/>
          <w:szCs w:val="20"/>
          <w:lang w:val="en-GB" w:eastAsia="fr-FR"/>
        </w:rPr>
        <w:t>i</w:t>
      </w:r>
      <w:proofErr w:type="spellEnd"/>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acidification</w:t>
      </w:r>
      <w:r w:rsidRPr="00EB165D">
        <w:rPr>
          <w:rFonts w:ascii="Times New Roman" w:eastAsia="Times New Roman" w:hAnsi="Times New Roman" w:cs="Times New Roman"/>
          <w:sz w:val="20"/>
          <w:szCs w:val="20"/>
          <w:lang w:val="en-GB" w:eastAsia="fr-FR"/>
        </w:rPr>
        <w:t xml:space="preserve"> of raw effluent to </w:t>
      </w:r>
      <w:r w:rsidRPr="00EB165D">
        <w:rPr>
          <w:rFonts w:ascii="Times New Roman" w:eastAsia="Times New Roman" w:hAnsi="Times New Roman" w:cs="Times New Roman"/>
          <w:b/>
          <w:bCs/>
          <w:sz w:val="20"/>
          <w:szCs w:val="20"/>
          <w:lang w:val="en-GB" w:eastAsia="fr-FR"/>
        </w:rPr>
        <w:t>pH 3–4</w:t>
      </w:r>
      <w:r w:rsidRPr="00EB165D">
        <w:rPr>
          <w:rFonts w:ascii="Times New Roman" w:eastAsia="Times New Roman" w:hAnsi="Times New Roman" w:cs="Times New Roman"/>
          <w:sz w:val="20"/>
          <w:szCs w:val="20"/>
          <w:lang w:val="en-GB" w:eastAsia="fr-FR"/>
        </w:rPr>
        <w:t xml:space="preserve">; (ii) </w:t>
      </w:r>
      <w:r w:rsidRPr="00EB165D">
        <w:rPr>
          <w:rFonts w:ascii="Times New Roman" w:eastAsia="Times New Roman" w:hAnsi="Times New Roman" w:cs="Times New Roman"/>
          <w:b/>
          <w:bCs/>
          <w:sz w:val="20"/>
          <w:szCs w:val="20"/>
          <w:lang w:val="en-GB" w:eastAsia="fr-FR"/>
        </w:rPr>
        <w:t>sequential addition</w:t>
      </w:r>
      <w:r w:rsidRPr="00EB165D">
        <w:rPr>
          <w:rFonts w:ascii="Times New Roman" w:eastAsia="Times New Roman" w:hAnsi="Times New Roman" w:cs="Times New Roman"/>
          <w:sz w:val="20"/>
          <w:szCs w:val="20"/>
          <w:lang w:val="en-GB" w:eastAsia="fr-FR"/>
        </w:rPr>
        <w:t xml:space="preserve"> of </w:t>
      </w:r>
      <w:proofErr w:type="spellStart"/>
      <w:r w:rsidRPr="00EB165D">
        <w:rPr>
          <w:rFonts w:ascii="Times New Roman" w:eastAsia="Times New Roman" w:hAnsi="Times New Roman" w:cs="Times New Roman"/>
          <w:sz w:val="20"/>
          <w:szCs w:val="20"/>
          <w:lang w:val="en-GB" w:eastAsia="fr-FR"/>
        </w:rPr>
        <w:t>FeSO</w:t>
      </w:r>
      <w:proofErr w:type="spellEnd"/>
      <w:r w:rsidRPr="00EB165D">
        <w:rPr>
          <w:rFonts w:ascii="Times New Roman" w:eastAsia="Times New Roman" w:hAnsi="Times New Roman" w:cs="Times New Roman"/>
          <w:sz w:val="20"/>
          <w:szCs w:val="20"/>
          <w:lang w:val="en-GB" w:eastAsia="fr-FR"/>
        </w:rPr>
        <w:t xml:space="preserve">₄ followed by H₂O₂; and (iii) </w:t>
      </w:r>
      <w:r w:rsidRPr="00EB165D">
        <w:rPr>
          <w:rFonts w:ascii="Times New Roman" w:eastAsia="Times New Roman" w:hAnsi="Times New Roman" w:cs="Times New Roman"/>
          <w:b/>
          <w:bCs/>
          <w:sz w:val="20"/>
          <w:szCs w:val="20"/>
          <w:lang w:val="en-GB" w:eastAsia="fr-FR"/>
        </w:rPr>
        <w:t>stirring regime</w:t>
      </w:r>
      <w:r w:rsidRPr="00EB165D">
        <w:rPr>
          <w:rFonts w:ascii="Times New Roman" w:eastAsia="Times New Roman" w:hAnsi="Times New Roman" w:cs="Times New Roman"/>
          <w:sz w:val="20"/>
          <w:szCs w:val="20"/>
          <w:lang w:val="en-GB" w:eastAsia="fr-FR"/>
        </w:rPr>
        <w:t xml:space="preserve"> of 8 min (rapid) then 15 min (slow), followed by </w:t>
      </w:r>
      <w:r w:rsidRPr="00EB165D">
        <w:rPr>
          <w:rFonts w:ascii="Times New Roman" w:eastAsia="Times New Roman" w:hAnsi="Times New Roman" w:cs="Times New Roman"/>
          <w:b/>
          <w:bCs/>
          <w:sz w:val="20"/>
          <w:szCs w:val="20"/>
          <w:lang w:val="en-GB" w:eastAsia="fr-FR"/>
        </w:rPr>
        <w:t>settling</w:t>
      </w:r>
      <w:r w:rsidRPr="00EB165D">
        <w:rPr>
          <w:rFonts w:ascii="Times New Roman" w:eastAsia="Times New Roman" w:hAnsi="Times New Roman" w:cs="Times New Roman"/>
          <w:sz w:val="20"/>
          <w:szCs w:val="20"/>
          <w:lang w:val="en-GB" w:eastAsia="fr-FR"/>
        </w:rPr>
        <w:t xml:space="preserve"> (≈ 12 h) for coagulation/clarification. These operational stages reflect established protocols for recalcitrant textile effluents (Zhang et al., 2021;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r w:rsidRPr="004D69EA">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sz w:val="20"/>
          <w:szCs w:val="20"/>
          <w:lang w:val="en-GB" w:eastAsia="fr-FR"/>
        </w:rPr>
        <w:t xml:space="preserve">We explored </w:t>
      </w:r>
      <w:r w:rsidRPr="00EB165D">
        <w:rPr>
          <w:rFonts w:ascii="Times New Roman" w:eastAsia="Times New Roman" w:hAnsi="Times New Roman" w:cs="Times New Roman"/>
          <w:b/>
          <w:bCs/>
          <w:sz w:val="20"/>
          <w:szCs w:val="20"/>
          <w:lang w:val="en-GB" w:eastAsia="fr-FR"/>
        </w:rPr>
        <w:t>pH ≈ 3</w:t>
      </w:r>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[Fe²⁺] 0.6–3 mM</w:t>
      </w:r>
      <w:r w:rsidRPr="00EB165D">
        <w:rPr>
          <w:rFonts w:ascii="Times New Roman" w:eastAsia="Times New Roman" w:hAnsi="Times New Roman" w:cs="Times New Roman"/>
          <w:sz w:val="20"/>
          <w:szCs w:val="20"/>
          <w:lang w:val="en-GB" w:eastAsia="fr-FR"/>
        </w:rPr>
        <w:t xml:space="preserve">, </w:t>
      </w:r>
      <w:r w:rsidRPr="00EB165D">
        <w:rPr>
          <w:rFonts w:ascii="Times New Roman" w:eastAsia="Times New Roman" w:hAnsi="Times New Roman" w:cs="Times New Roman"/>
          <w:b/>
          <w:bCs/>
          <w:sz w:val="20"/>
          <w:szCs w:val="20"/>
          <w:lang w:val="en-GB" w:eastAsia="fr-FR"/>
        </w:rPr>
        <w:t>[H₂O₂] 5–10 mM</w:t>
      </w:r>
      <w:r w:rsidRPr="00EB165D">
        <w:rPr>
          <w:rFonts w:ascii="Times New Roman" w:eastAsia="Times New Roman" w:hAnsi="Times New Roman" w:cs="Times New Roman"/>
          <w:sz w:val="20"/>
          <w:szCs w:val="20"/>
          <w:lang w:val="en-GB" w:eastAsia="fr-FR"/>
        </w:rPr>
        <w:t xml:space="preserve">, and </w:t>
      </w:r>
      <w:r w:rsidRPr="00EB165D">
        <w:rPr>
          <w:rFonts w:ascii="Times New Roman" w:eastAsia="Times New Roman" w:hAnsi="Times New Roman" w:cs="Times New Roman"/>
          <w:b/>
          <w:bCs/>
          <w:sz w:val="20"/>
          <w:szCs w:val="20"/>
          <w:lang w:val="en-GB" w:eastAsia="fr-FR"/>
        </w:rPr>
        <w:t>reaction times</w:t>
      </w:r>
      <w:r w:rsidRPr="00EB165D">
        <w:rPr>
          <w:rFonts w:ascii="Times New Roman" w:eastAsia="Times New Roman" w:hAnsi="Times New Roman" w:cs="Times New Roman"/>
          <w:sz w:val="20"/>
          <w:szCs w:val="20"/>
          <w:lang w:val="en-GB" w:eastAsia="fr-FR"/>
        </w:rPr>
        <w:t xml:space="preserve"> of </w:t>
      </w:r>
      <w:r w:rsidRPr="00EB165D">
        <w:rPr>
          <w:rFonts w:ascii="Times New Roman" w:eastAsia="Times New Roman" w:hAnsi="Times New Roman" w:cs="Times New Roman"/>
          <w:b/>
          <w:bCs/>
          <w:sz w:val="20"/>
          <w:szCs w:val="20"/>
          <w:lang w:val="en-GB" w:eastAsia="fr-FR"/>
        </w:rPr>
        <w:t>30–60 min</w:t>
      </w:r>
      <w:r w:rsidRPr="00EB165D">
        <w:rPr>
          <w:rFonts w:ascii="Times New Roman" w:eastAsia="Times New Roman" w:hAnsi="Times New Roman" w:cs="Times New Roman"/>
          <w:sz w:val="20"/>
          <w:szCs w:val="20"/>
          <w:lang w:val="en-GB" w:eastAsia="fr-FR"/>
        </w:rPr>
        <w:t>, consistent with high</w:t>
      </w:r>
      <w:r w:rsidRPr="00EB165D">
        <w:rPr>
          <w:rFonts w:ascii="Times New Roman" w:eastAsia="Times New Roman" w:hAnsi="Times New Roman" w:cs="Times New Roman"/>
          <w:sz w:val="20"/>
          <w:szCs w:val="20"/>
          <w:lang w:val="en-GB" w:eastAsia="fr-FR"/>
        </w:rPr>
        <w:noBreakHyphen/>
        <w:t>performance removal of COD/</w:t>
      </w:r>
      <w:proofErr w:type="spellStart"/>
      <w:r w:rsidRPr="00EB165D">
        <w:rPr>
          <w:rFonts w:ascii="Times New Roman" w:eastAsia="Times New Roman" w:hAnsi="Times New Roman" w:cs="Times New Roman"/>
          <w:sz w:val="20"/>
          <w:szCs w:val="20"/>
          <w:lang w:val="en-GB" w:eastAsia="fr-FR"/>
        </w:rPr>
        <w:t>color</w:t>
      </w:r>
      <w:proofErr w:type="spellEnd"/>
      <w:r w:rsidRPr="00EB165D">
        <w:rPr>
          <w:rFonts w:ascii="Times New Roman" w:eastAsia="Times New Roman" w:hAnsi="Times New Roman" w:cs="Times New Roman"/>
          <w:sz w:val="20"/>
          <w:szCs w:val="20"/>
          <w:lang w:val="en-GB" w:eastAsia="fr-FR"/>
        </w:rPr>
        <w:t>/turbidity in textile wastewaters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Kadıoğlu</w:t>
      </w:r>
      <w:proofErr w:type="spellEnd"/>
      <w:r w:rsidRPr="00EB165D">
        <w:rPr>
          <w:rFonts w:ascii="Times New Roman" w:eastAsia="Times New Roman" w:hAnsi="Times New Roman" w:cs="Times New Roman"/>
          <w:sz w:val="20"/>
          <w:szCs w:val="20"/>
          <w:lang w:val="en-GB" w:eastAsia="fr-FR"/>
        </w:rPr>
        <w:t xml:space="preserve"> et al., 2025; </w:t>
      </w:r>
      <w:proofErr w:type="spellStart"/>
      <w:r w:rsidRPr="00EB165D">
        <w:rPr>
          <w:rFonts w:ascii="Times New Roman" w:eastAsia="Times New Roman" w:hAnsi="Times New Roman" w:cs="Times New Roman"/>
          <w:sz w:val="20"/>
          <w:szCs w:val="20"/>
          <w:lang w:val="en-GB" w:eastAsia="fr-FR"/>
        </w:rPr>
        <w:t>Yeber</w:t>
      </w:r>
      <w:proofErr w:type="spellEnd"/>
      <w:r w:rsidRPr="00EB165D">
        <w:rPr>
          <w:rFonts w:ascii="Times New Roman" w:eastAsia="Times New Roman" w:hAnsi="Times New Roman" w:cs="Times New Roman"/>
          <w:sz w:val="20"/>
          <w:szCs w:val="20"/>
          <w:lang w:val="en-GB" w:eastAsia="fr-FR"/>
        </w:rPr>
        <w:t xml:space="preserve"> &amp; Paredes, 2025).</w:t>
      </w:r>
      <w:r w:rsidR="008919B2">
        <w:rPr>
          <w:rFonts w:ascii="Times New Roman" w:eastAsia="Times New Roman" w:hAnsi="Times New Roman" w:cs="Times New Roman"/>
          <w:sz w:val="20"/>
          <w:szCs w:val="20"/>
          <w:lang w:val="en-GB" w:eastAsia="fr-FR"/>
        </w:rPr>
        <w:tab/>
      </w:r>
    </w:p>
    <w:p w14:paraId="40E61C96" w14:textId="7BCB565B" w:rsidR="00B73891" w:rsidRPr="00EB165D" w:rsidRDefault="00EA0AD3"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w:t>
      </w:r>
      <w:r>
        <w:rPr>
          <w:rFonts w:ascii="Times New Roman" w:eastAsia="Times New Roman" w:hAnsi="Times New Roman" w:cs="Times New Roman"/>
          <w:b/>
          <w:bCs/>
          <w:sz w:val="20"/>
          <w:szCs w:val="20"/>
          <w:lang w:val="en-GB" w:eastAsia="fr-FR"/>
        </w:rPr>
        <w:t>5</w:t>
      </w:r>
      <w:r w:rsidR="00B73891" w:rsidRPr="00EB165D">
        <w:rPr>
          <w:rFonts w:ascii="Times New Roman" w:eastAsia="Times New Roman" w:hAnsi="Times New Roman" w:cs="Times New Roman"/>
          <w:b/>
          <w:bCs/>
          <w:sz w:val="20"/>
          <w:szCs w:val="20"/>
          <w:lang w:val="en-GB" w:eastAsia="fr-FR"/>
        </w:rPr>
        <w:t xml:space="preserve"> Analytical methods</w:t>
      </w:r>
    </w:p>
    <w:p w14:paraId="56E37817" w14:textId="136EEE50"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5.1 pH and temperature</w:t>
      </w:r>
    </w:p>
    <w:p w14:paraId="6F82DCC6" w14:textId="54D65AA9"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Measured with calibrated probes; acidic pH </w:t>
      </w:r>
      <w:proofErr w:type="spellStart"/>
      <w:r w:rsidRPr="00EB165D">
        <w:rPr>
          <w:rFonts w:ascii="Times New Roman" w:eastAsia="Times New Roman" w:hAnsi="Times New Roman" w:cs="Times New Roman"/>
          <w:sz w:val="20"/>
          <w:szCs w:val="20"/>
          <w:lang w:val="en-GB" w:eastAsia="fr-FR"/>
        </w:rPr>
        <w:t>favors</w:t>
      </w:r>
      <w:proofErr w:type="spellEnd"/>
      <w:r w:rsidRPr="00EB165D">
        <w:rPr>
          <w:rFonts w:ascii="Times New Roman" w:eastAsia="Times New Roman" w:hAnsi="Times New Roman" w:cs="Times New Roman"/>
          <w:sz w:val="20"/>
          <w:szCs w:val="20"/>
          <w:lang w:val="en-GB" w:eastAsia="fr-FR"/>
        </w:rPr>
        <w:t xml:space="preserve"> Fenton performance but requires neutralization prior to discharge (</w:t>
      </w:r>
      <w:proofErr w:type="spellStart"/>
      <w:r w:rsidRPr="00EB165D">
        <w:rPr>
          <w:rFonts w:ascii="Times New Roman" w:eastAsia="Times New Roman" w:hAnsi="Times New Roman" w:cs="Times New Roman"/>
          <w:sz w:val="20"/>
          <w:szCs w:val="20"/>
          <w:lang w:val="en-GB" w:eastAsia="fr-FR"/>
        </w:rPr>
        <w:t>Tuncer</w:t>
      </w:r>
      <w:proofErr w:type="spellEnd"/>
      <w:r w:rsidRPr="00EB165D">
        <w:rPr>
          <w:rFonts w:ascii="Times New Roman" w:eastAsia="Times New Roman" w:hAnsi="Times New Roman" w:cs="Times New Roman"/>
          <w:sz w:val="20"/>
          <w:szCs w:val="20"/>
          <w:lang w:val="en-GB" w:eastAsia="fr-FR"/>
        </w:rPr>
        <w:t xml:space="preserve"> &amp; </w:t>
      </w:r>
      <w:proofErr w:type="spellStart"/>
      <w:r w:rsidRPr="00EB165D">
        <w:rPr>
          <w:rFonts w:ascii="Times New Roman" w:eastAsia="Times New Roman" w:hAnsi="Times New Roman" w:cs="Times New Roman"/>
          <w:sz w:val="20"/>
          <w:szCs w:val="20"/>
          <w:lang w:val="en-GB" w:eastAsia="fr-FR"/>
        </w:rPr>
        <w:t>Sönmez</w:t>
      </w:r>
      <w:proofErr w:type="spellEnd"/>
      <w:r w:rsidRPr="00EB165D">
        <w:rPr>
          <w:rFonts w:ascii="Times New Roman" w:eastAsia="Times New Roman" w:hAnsi="Times New Roman" w:cs="Times New Roman"/>
          <w:sz w:val="20"/>
          <w:szCs w:val="20"/>
          <w:lang w:val="en-GB" w:eastAsia="fr-FR"/>
        </w:rPr>
        <w:t xml:space="preserve">, 2023; </w:t>
      </w:r>
      <w:proofErr w:type="spellStart"/>
      <w:r w:rsidRPr="00EB165D">
        <w:rPr>
          <w:rFonts w:ascii="Times New Roman" w:eastAsia="Times New Roman" w:hAnsi="Times New Roman" w:cs="Times New Roman"/>
          <w:sz w:val="20"/>
          <w:szCs w:val="20"/>
          <w:lang w:val="en-GB" w:eastAsia="fr-FR"/>
        </w:rPr>
        <w:t>Brillas</w:t>
      </w:r>
      <w:proofErr w:type="spellEnd"/>
      <w:r w:rsidRPr="00EB165D">
        <w:rPr>
          <w:rFonts w:ascii="Times New Roman" w:eastAsia="Times New Roman" w:hAnsi="Times New Roman" w:cs="Times New Roman"/>
          <w:sz w:val="20"/>
          <w:szCs w:val="20"/>
          <w:lang w:val="en-GB" w:eastAsia="fr-FR"/>
        </w:rPr>
        <w:t>, 2023).</w:t>
      </w:r>
    </w:p>
    <w:p w14:paraId="0A5C90A5" w14:textId="3ED55D5D"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5.2 Turbidity (NTU/FNU)</w:t>
      </w:r>
    </w:p>
    <w:p w14:paraId="1C25AF09"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Infrared </w:t>
      </w:r>
      <w:r w:rsidRPr="00EB165D">
        <w:rPr>
          <w:rFonts w:ascii="Times New Roman" w:eastAsia="Times New Roman" w:hAnsi="Times New Roman" w:cs="Times New Roman"/>
          <w:b/>
          <w:bCs/>
          <w:sz w:val="20"/>
          <w:szCs w:val="20"/>
          <w:lang w:val="en-GB" w:eastAsia="fr-FR"/>
        </w:rPr>
        <w:t>nephelometry</w:t>
      </w:r>
      <w:r w:rsidRPr="00EB165D">
        <w:rPr>
          <w:rFonts w:ascii="Times New Roman" w:eastAsia="Times New Roman" w:hAnsi="Times New Roman" w:cs="Times New Roman"/>
          <w:sz w:val="20"/>
          <w:szCs w:val="20"/>
          <w:lang w:val="en-GB" w:eastAsia="fr-FR"/>
        </w:rPr>
        <w:t xml:space="preserve"> per </w:t>
      </w:r>
      <w:r w:rsidRPr="00EB165D">
        <w:rPr>
          <w:rFonts w:ascii="Times New Roman" w:eastAsia="Times New Roman" w:hAnsi="Times New Roman" w:cs="Times New Roman"/>
          <w:b/>
          <w:bCs/>
          <w:sz w:val="20"/>
          <w:szCs w:val="20"/>
          <w:lang w:val="en-GB" w:eastAsia="fr-FR"/>
        </w:rPr>
        <w:t>ISO 7027</w:t>
      </w:r>
      <w:r w:rsidRPr="00EB165D">
        <w:rPr>
          <w:rFonts w:ascii="Times New Roman" w:eastAsia="Times New Roman" w:hAnsi="Times New Roman" w:cs="Times New Roman"/>
          <w:b/>
          <w:bCs/>
          <w:sz w:val="20"/>
          <w:szCs w:val="20"/>
          <w:lang w:val="en-GB" w:eastAsia="fr-FR"/>
        </w:rPr>
        <w:noBreakHyphen/>
        <w:t>1</w:t>
      </w:r>
      <w:r w:rsidRPr="00EB165D">
        <w:rPr>
          <w:rFonts w:ascii="Times New Roman" w:eastAsia="Times New Roman" w:hAnsi="Times New Roman" w:cs="Times New Roman"/>
          <w:sz w:val="20"/>
          <w:szCs w:val="20"/>
          <w:lang w:val="en-GB" w:eastAsia="fr-FR"/>
        </w:rPr>
        <w:t xml:space="preserve"> (typical 0.05–400 NTU range); widely adopted for industrial effluents (standard acknowledged; not counted among the DOI references).</w:t>
      </w:r>
    </w:p>
    <w:p w14:paraId="6CB89C5F" w14:textId="019188A3" w:rsidR="00B73891" w:rsidRPr="00EB165D" w:rsidRDefault="00F01A5D"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5.3 BOD₅</w:t>
      </w:r>
    </w:p>
    <w:p w14:paraId="0153D9E2"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Determined using </w:t>
      </w:r>
      <w:r w:rsidRPr="00EB165D">
        <w:rPr>
          <w:rFonts w:ascii="Times New Roman" w:eastAsia="Times New Roman" w:hAnsi="Times New Roman" w:cs="Times New Roman"/>
          <w:b/>
          <w:bCs/>
          <w:sz w:val="20"/>
          <w:szCs w:val="20"/>
          <w:lang w:val="en-GB" w:eastAsia="fr-FR"/>
        </w:rPr>
        <w:t>APHA Standard Methods 5210 B</w:t>
      </w:r>
      <w:r w:rsidRPr="00EB165D">
        <w:rPr>
          <w:rFonts w:ascii="Times New Roman" w:eastAsia="Times New Roman" w:hAnsi="Times New Roman" w:cs="Times New Roman"/>
          <w:sz w:val="20"/>
          <w:szCs w:val="20"/>
          <w:lang w:val="en-GB" w:eastAsia="fr-FR"/>
        </w:rPr>
        <w:t xml:space="preserve"> (BOD bottles, </w:t>
      </w:r>
      <w:r w:rsidRPr="00EB165D">
        <w:rPr>
          <w:rFonts w:ascii="Times New Roman" w:eastAsia="Times New Roman" w:hAnsi="Times New Roman" w:cs="Times New Roman"/>
          <w:b/>
          <w:bCs/>
          <w:sz w:val="20"/>
          <w:szCs w:val="20"/>
          <w:lang w:val="en-GB" w:eastAsia="fr-FR"/>
        </w:rPr>
        <w:t>20 °C for 5 days</w:t>
      </w:r>
      <w:r w:rsidRPr="00EB165D">
        <w:rPr>
          <w:rFonts w:ascii="Times New Roman" w:eastAsia="Times New Roman" w:hAnsi="Times New Roman" w:cs="Times New Roman"/>
          <w:sz w:val="20"/>
          <w:szCs w:val="20"/>
          <w:lang w:val="en-GB" w:eastAsia="fr-FR"/>
        </w:rPr>
        <w:t>, DO difference, with nitrification inhibition as required). APHA standards are referenced for method authority (standard acknowledged; not in the DOI list).</w:t>
      </w:r>
    </w:p>
    <w:p w14:paraId="08DA5FD6" w14:textId="5057F991"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5.4 COD</w:t>
      </w:r>
    </w:p>
    <w:p w14:paraId="6714442F" w14:textId="71C87142" w:rsidR="0041255C"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Measured by </w:t>
      </w:r>
      <w:r w:rsidRPr="00EB165D">
        <w:rPr>
          <w:rFonts w:ascii="Times New Roman" w:eastAsia="Times New Roman" w:hAnsi="Times New Roman" w:cs="Times New Roman"/>
          <w:b/>
          <w:bCs/>
          <w:sz w:val="20"/>
          <w:szCs w:val="20"/>
          <w:lang w:val="en-GB" w:eastAsia="fr-FR"/>
        </w:rPr>
        <w:t>closed</w:t>
      </w:r>
      <w:r w:rsidRPr="00EB165D">
        <w:rPr>
          <w:rFonts w:ascii="Times New Roman" w:eastAsia="Times New Roman" w:hAnsi="Times New Roman" w:cs="Times New Roman"/>
          <w:b/>
          <w:bCs/>
          <w:sz w:val="20"/>
          <w:szCs w:val="20"/>
          <w:lang w:val="en-GB" w:eastAsia="fr-FR"/>
        </w:rPr>
        <w:noBreakHyphen/>
        <w:t>reflux dichromate</w:t>
      </w:r>
      <w:r w:rsidRPr="00EB165D">
        <w:rPr>
          <w:rFonts w:ascii="Times New Roman" w:eastAsia="Times New Roman" w:hAnsi="Times New Roman" w:cs="Times New Roman"/>
          <w:sz w:val="20"/>
          <w:szCs w:val="20"/>
          <w:lang w:val="en-GB" w:eastAsia="fr-FR"/>
        </w:rPr>
        <w:t xml:space="preserve"> methods (colorimetric/titrimetric), with </w:t>
      </w:r>
      <w:proofErr w:type="spellStart"/>
      <w:r w:rsidRPr="00EB165D">
        <w:rPr>
          <w:rFonts w:ascii="Times New Roman" w:eastAsia="Times New Roman" w:hAnsi="Times New Roman" w:cs="Times New Roman"/>
          <w:sz w:val="20"/>
          <w:szCs w:val="20"/>
          <w:lang w:val="en-GB" w:eastAsia="fr-FR"/>
        </w:rPr>
        <w:t>Ag₂SO</w:t>
      </w:r>
      <w:proofErr w:type="spellEnd"/>
      <w:r w:rsidRPr="00EB165D">
        <w:rPr>
          <w:rFonts w:ascii="Times New Roman" w:eastAsia="Times New Roman" w:hAnsi="Times New Roman" w:cs="Times New Roman"/>
          <w:sz w:val="20"/>
          <w:szCs w:val="20"/>
          <w:lang w:val="en-GB" w:eastAsia="fr-FR"/>
        </w:rPr>
        <w:t xml:space="preserve">₄ catalyst and </w:t>
      </w:r>
      <w:proofErr w:type="spellStart"/>
      <w:r w:rsidRPr="00EB165D">
        <w:rPr>
          <w:rFonts w:ascii="Times New Roman" w:eastAsia="Times New Roman" w:hAnsi="Times New Roman" w:cs="Times New Roman"/>
          <w:sz w:val="20"/>
          <w:szCs w:val="20"/>
          <w:lang w:val="en-GB" w:eastAsia="fr-FR"/>
        </w:rPr>
        <w:t>HgSO</w:t>
      </w:r>
      <w:proofErr w:type="spellEnd"/>
      <w:r w:rsidRPr="00EB165D">
        <w:rPr>
          <w:rFonts w:ascii="Times New Roman" w:eastAsia="Times New Roman" w:hAnsi="Times New Roman" w:cs="Times New Roman"/>
          <w:sz w:val="20"/>
          <w:szCs w:val="20"/>
          <w:lang w:val="en-GB" w:eastAsia="fr-FR"/>
        </w:rPr>
        <w:t xml:space="preserve">₄ for chloride masking, consistent with </w:t>
      </w:r>
      <w:r w:rsidRPr="00EB165D">
        <w:rPr>
          <w:rFonts w:ascii="Times New Roman" w:eastAsia="Times New Roman" w:hAnsi="Times New Roman" w:cs="Times New Roman"/>
          <w:b/>
          <w:bCs/>
          <w:sz w:val="20"/>
          <w:szCs w:val="20"/>
          <w:lang w:val="en-GB" w:eastAsia="fr-FR"/>
        </w:rPr>
        <w:t>APHA 5220 C/D</w:t>
      </w:r>
      <w:r w:rsidRPr="00EB165D">
        <w:rPr>
          <w:rFonts w:ascii="Times New Roman" w:eastAsia="Times New Roman" w:hAnsi="Times New Roman" w:cs="Times New Roman"/>
          <w:sz w:val="20"/>
          <w:szCs w:val="20"/>
          <w:lang w:val="en-GB" w:eastAsia="fr-FR"/>
        </w:rPr>
        <w:t xml:space="preserve"> practices for industrial matrices (standard acknowledged; not in the DOI list).</w:t>
      </w:r>
    </w:p>
    <w:p w14:paraId="2EB52C6C" w14:textId="011A029A"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5.5 Nutrients (NO₃⁻, NO₂⁻, PO₄³⁻)</w:t>
      </w:r>
    </w:p>
    <w:p w14:paraId="7775E66D" w14:textId="77777777" w:rsidR="00B73891" w:rsidRPr="00EB165D"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 xml:space="preserve">Spectrophotometry: </w:t>
      </w:r>
      <w:r w:rsidRPr="00EB165D">
        <w:rPr>
          <w:rFonts w:ascii="Times New Roman" w:eastAsia="Times New Roman" w:hAnsi="Times New Roman" w:cs="Times New Roman"/>
          <w:b/>
          <w:bCs/>
          <w:sz w:val="20"/>
          <w:szCs w:val="20"/>
          <w:lang w:val="en-GB" w:eastAsia="fr-FR"/>
        </w:rPr>
        <w:t>cadmium</w:t>
      </w:r>
      <w:r w:rsidRPr="00EB165D">
        <w:rPr>
          <w:rFonts w:ascii="Times New Roman" w:eastAsia="Times New Roman" w:hAnsi="Times New Roman" w:cs="Times New Roman"/>
          <w:b/>
          <w:bCs/>
          <w:sz w:val="20"/>
          <w:szCs w:val="20"/>
          <w:lang w:val="en-GB" w:eastAsia="fr-FR"/>
        </w:rPr>
        <w:noBreakHyphen/>
        <w:t>free/Zn⁰ reduction</w:t>
      </w:r>
      <w:r w:rsidRPr="00EB165D">
        <w:rPr>
          <w:rFonts w:ascii="Times New Roman" w:eastAsia="Times New Roman" w:hAnsi="Times New Roman" w:cs="Times New Roman"/>
          <w:sz w:val="20"/>
          <w:szCs w:val="20"/>
          <w:lang w:val="en-GB" w:eastAsia="fr-FR"/>
        </w:rPr>
        <w:t xml:space="preserve"> followed by </w:t>
      </w:r>
      <w:r w:rsidRPr="00EB165D">
        <w:rPr>
          <w:rFonts w:ascii="Times New Roman" w:eastAsia="Times New Roman" w:hAnsi="Times New Roman" w:cs="Times New Roman"/>
          <w:b/>
          <w:bCs/>
          <w:sz w:val="20"/>
          <w:szCs w:val="20"/>
          <w:lang w:val="en-GB" w:eastAsia="fr-FR"/>
        </w:rPr>
        <w:t>Griess</w:t>
      </w:r>
      <w:r w:rsidRPr="00EB165D">
        <w:rPr>
          <w:rFonts w:ascii="Times New Roman" w:eastAsia="Times New Roman" w:hAnsi="Times New Roman" w:cs="Times New Roman"/>
          <w:sz w:val="20"/>
          <w:szCs w:val="20"/>
          <w:lang w:val="en-GB" w:eastAsia="fr-FR"/>
        </w:rPr>
        <w:t xml:space="preserve"> reaction for NO₂⁻/NO₃⁻, and </w:t>
      </w:r>
      <w:proofErr w:type="spellStart"/>
      <w:r w:rsidRPr="00EB165D">
        <w:rPr>
          <w:rFonts w:ascii="Times New Roman" w:eastAsia="Times New Roman" w:hAnsi="Times New Roman" w:cs="Times New Roman"/>
          <w:b/>
          <w:bCs/>
          <w:sz w:val="20"/>
          <w:szCs w:val="20"/>
          <w:lang w:val="en-GB" w:eastAsia="fr-FR"/>
        </w:rPr>
        <w:t>molybdophosphate</w:t>
      </w:r>
      <w:proofErr w:type="spellEnd"/>
      <w:r w:rsidRPr="00EB165D">
        <w:rPr>
          <w:rFonts w:ascii="Times New Roman" w:eastAsia="Times New Roman" w:hAnsi="Times New Roman" w:cs="Times New Roman"/>
          <w:b/>
          <w:bCs/>
          <w:sz w:val="20"/>
          <w:szCs w:val="20"/>
          <w:lang w:val="en-GB" w:eastAsia="fr-FR"/>
        </w:rPr>
        <w:t>/ascorbic</w:t>
      </w:r>
      <w:r w:rsidRPr="00EB165D">
        <w:rPr>
          <w:rFonts w:ascii="Times New Roman" w:eastAsia="Times New Roman" w:hAnsi="Times New Roman" w:cs="Times New Roman"/>
          <w:b/>
          <w:bCs/>
          <w:sz w:val="20"/>
          <w:szCs w:val="20"/>
          <w:lang w:val="en-GB" w:eastAsia="fr-FR"/>
        </w:rPr>
        <w:noBreakHyphen/>
        <w:t>blue</w:t>
      </w:r>
      <w:r w:rsidRPr="00EB165D">
        <w:rPr>
          <w:rFonts w:ascii="Times New Roman" w:eastAsia="Times New Roman" w:hAnsi="Times New Roman" w:cs="Times New Roman"/>
          <w:sz w:val="20"/>
          <w:szCs w:val="20"/>
          <w:lang w:val="en-GB" w:eastAsia="fr-FR"/>
        </w:rPr>
        <w:t xml:space="preserve"> for PO₄³⁻, with procedures validated on water/effluents (</w:t>
      </w:r>
      <w:proofErr w:type="spellStart"/>
      <w:r w:rsidRPr="00EB165D">
        <w:rPr>
          <w:rFonts w:ascii="Times New Roman" w:eastAsia="Times New Roman" w:hAnsi="Times New Roman" w:cs="Times New Roman"/>
          <w:sz w:val="20"/>
          <w:szCs w:val="20"/>
          <w:lang w:val="en-GB" w:eastAsia="fr-FR"/>
        </w:rPr>
        <w:t>Ascenção</w:t>
      </w:r>
      <w:proofErr w:type="spellEnd"/>
      <w:r w:rsidRPr="00EB165D">
        <w:rPr>
          <w:rFonts w:ascii="Times New Roman" w:eastAsia="Times New Roman" w:hAnsi="Times New Roman" w:cs="Times New Roman"/>
          <w:sz w:val="20"/>
          <w:szCs w:val="20"/>
          <w:lang w:val="en-GB" w:eastAsia="fr-FR"/>
        </w:rPr>
        <w:t xml:space="preserve"> et al., 2024; </w:t>
      </w:r>
      <w:proofErr w:type="spellStart"/>
      <w:r w:rsidRPr="00EB165D">
        <w:rPr>
          <w:rFonts w:ascii="Times New Roman" w:eastAsia="Times New Roman" w:hAnsi="Times New Roman" w:cs="Times New Roman"/>
          <w:sz w:val="20"/>
          <w:szCs w:val="20"/>
          <w:lang w:val="en-GB" w:eastAsia="fr-FR"/>
        </w:rPr>
        <w:t>Zatar</w:t>
      </w:r>
      <w:proofErr w:type="spellEnd"/>
      <w:r w:rsidRPr="00EB165D">
        <w:rPr>
          <w:rFonts w:ascii="Times New Roman" w:eastAsia="Times New Roman" w:hAnsi="Times New Roman" w:cs="Times New Roman"/>
          <w:sz w:val="20"/>
          <w:szCs w:val="20"/>
          <w:lang w:val="en-GB" w:eastAsia="fr-FR"/>
        </w:rPr>
        <w:t xml:space="preserve"> et al., 1999).</w:t>
      </w:r>
    </w:p>
    <w:p w14:paraId="0115D079" w14:textId="5C64B101" w:rsidR="00B73891" w:rsidRPr="00EB165D" w:rsidRDefault="0041255C"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5.6 Suspended solids (TSS)</w:t>
      </w:r>
    </w:p>
    <w:p w14:paraId="44736F27" w14:textId="77AC28D1" w:rsidR="004019DC" w:rsidRDefault="00B73891"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EB165D">
        <w:rPr>
          <w:rFonts w:ascii="Times New Roman" w:eastAsia="Times New Roman" w:hAnsi="Times New Roman" w:cs="Times New Roman"/>
          <w:sz w:val="20"/>
          <w:szCs w:val="20"/>
          <w:lang w:val="en-GB" w:eastAsia="fr-FR"/>
        </w:rPr>
        <w:t>Membrane filtration (0.45 µm) and gravimetry upon drying, standard for complex industrial effluents (Zhang et al., 2021).</w:t>
      </w:r>
    </w:p>
    <w:p w14:paraId="102A8AFC" w14:textId="77777777" w:rsidR="00BE70A4" w:rsidRPr="00EB165D" w:rsidRDefault="00BE70A4"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p>
    <w:p w14:paraId="2D31E9EA" w14:textId="6B1B551E" w:rsidR="00B73891" w:rsidRPr="00EB165D" w:rsidRDefault="004D29D5" w:rsidP="004019DC">
      <w:pPr>
        <w:rPr>
          <w:rFonts w:ascii="Times New Roman" w:eastAsia="Times New Roman" w:hAnsi="Times New Roman" w:cs="Times New Roman"/>
          <w:b/>
          <w:bCs/>
          <w:sz w:val="20"/>
          <w:szCs w:val="20"/>
          <w:lang w:val="en-GB" w:eastAsia="fr-FR"/>
        </w:rPr>
      </w:pPr>
      <w:r>
        <w:rPr>
          <w:rFonts w:ascii="Times New Roman" w:eastAsia="Times New Roman" w:hAnsi="Times New Roman" w:cs="Times New Roman"/>
          <w:b/>
          <w:bCs/>
          <w:sz w:val="20"/>
          <w:szCs w:val="20"/>
          <w:lang w:val="en-GB" w:eastAsia="fr-FR"/>
        </w:rPr>
        <w:t>2.</w:t>
      </w:r>
      <w:r w:rsidR="00B73891" w:rsidRPr="00EB165D">
        <w:rPr>
          <w:rFonts w:ascii="Times New Roman" w:eastAsia="Times New Roman" w:hAnsi="Times New Roman" w:cs="Times New Roman"/>
          <w:b/>
          <w:bCs/>
          <w:sz w:val="20"/>
          <w:szCs w:val="20"/>
          <w:lang w:val="en-GB" w:eastAsia="fr-FR"/>
        </w:rPr>
        <w:t>6 Data treatment and performance criteria</w:t>
      </w:r>
    </w:p>
    <w:p w14:paraId="17B86FD8" w14:textId="24493243" w:rsidR="00B73891" w:rsidRPr="004D69EA" w:rsidRDefault="00FE6BAB"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Pr>
          <w:rFonts w:ascii="Times New Roman" w:eastAsia="Times New Roman" w:hAnsi="Times New Roman" w:cs="Times New Roman"/>
          <w:color w:val="000000" w:themeColor="text1"/>
          <w:sz w:val="20"/>
          <w:szCs w:val="20"/>
          <w:lang w:val="en-GB" w:eastAsia="fr-FR"/>
        </w:rPr>
        <w:t>D</w:t>
      </w:r>
      <w:r w:rsidR="00B73891" w:rsidRPr="00FE6BAB">
        <w:rPr>
          <w:rFonts w:ascii="Times New Roman" w:eastAsia="Times New Roman" w:hAnsi="Times New Roman" w:cs="Times New Roman"/>
          <w:color w:val="000000" w:themeColor="text1"/>
          <w:sz w:val="20"/>
          <w:szCs w:val="20"/>
          <w:lang w:val="en-GB" w:eastAsia="fr-FR"/>
        </w:rPr>
        <w:t xml:space="preserve">escriptive statistics (mean, standard deviation) </w:t>
      </w:r>
      <w:r>
        <w:rPr>
          <w:rFonts w:ascii="Times New Roman" w:eastAsia="Times New Roman" w:hAnsi="Times New Roman" w:cs="Times New Roman"/>
          <w:color w:val="000000" w:themeColor="text1"/>
          <w:sz w:val="20"/>
          <w:szCs w:val="20"/>
          <w:lang w:val="en-GB" w:eastAsia="fr-FR"/>
        </w:rPr>
        <w:t>were calcul</w:t>
      </w:r>
      <w:r w:rsidR="00075ED0">
        <w:rPr>
          <w:rFonts w:ascii="Times New Roman" w:eastAsia="Times New Roman" w:hAnsi="Times New Roman" w:cs="Times New Roman"/>
          <w:color w:val="000000" w:themeColor="text1"/>
          <w:sz w:val="20"/>
          <w:szCs w:val="20"/>
          <w:lang w:val="en-GB" w:eastAsia="fr-FR"/>
        </w:rPr>
        <w:t xml:space="preserve">ated </w:t>
      </w:r>
      <w:r w:rsidR="00B73891" w:rsidRPr="00FE6BAB">
        <w:rPr>
          <w:rFonts w:ascii="Times New Roman" w:eastAsia="Times New Roman" w:hAnsi="Times New Roman" w:cs="Times New Roman"/>
          <w:color w:val="000000" w:themeColor="text1"/>
          <w:sz w:val="20"/>
          <w:szCs w:val="20"/>
          <w:lang w:val="en-GB" w:eastAsia="fr-FR"/>
        </w:rPr>
        <w:t>to quantify the influence of pH, [Fe²⁺], and [H₂O₂] (</w:t>
      </w:r>
      <w:proofErr w:type="spellStart"/>
      <w:r w:rsidR="00B73891" w:rsidRPr="00FE6BAB">
        <w:rPr>
          <w:rFonts w:ascii="Times New Roman" w:eastAsia="Times New Roman" w:hAnsi="Times New Roman" w:cs="Times New Roman"/>
          <w:color w:val="000000" w:themeColor="text1"/>
          <w:sz w:val="20"/>
          <w:szCs w:val="20"/>
          <w:lang w:val="en-GB" w:eastAsia="fr-FR"/>
        </w:rPr>
        <w:t>Rekhate</w:t>
      </w:r>
      <w:proofErr w:type="spellEnd"/>
      <w:r w:rsidR="00B73891" w:rsidRPr="00FE6BAB">
        <w:rPr>
          <w:rFonts w:ascii="Times New Roman" w:eastAsia="Times New Roman" w:hAnsi="Times New Roman" w:cs="Times New Roman"/>
          <w:color w:val="000000" w:themeColor="text1"/>
          <w:sz w:val="20"/>
          <w:szCs w:val="20"/>
          <w:lang w:val="en-GB" w:eastAsia="fr-FR"/>
        </w:rPr>
        <w:t xml:space="preserve"> et al., 2025; Reyes</w:t>
      </w:r>
      <w:r w:rsidR="00B73891" w:rsidRPr="00FE6BAB">
        <w:rPr>
          <w:rFonts w:ascii="Times New Roman" w:eastAsia="Times New Roman" w:hAnsi="Times New Roman" w:cs="Times New Roman"/>
          <w:color w:val="000000" w:themeColor="text1"/>
          <w:sz w:val="20"/>
          <w:szCs w:val="20"/>
          <w:lang w:val="en-GB" w:eastAsia="fr-FR"/>
        </w:rPr>
        <w:noBreakHyphen/>
        <w:t>Pérez et al., 2025).</w:t>
      </w:r>
      <w:r w:rsidR="00D515CB" w:rsidRPr="00FE6BAB">
        <w:rPr>
          <w:rFonts w:ascii="Times New Roman" w:eastAsia="Times New Roman" w:hAnsi="Times New Roman" w:cs="Times New Roman"/>
          <w:color w:val="000000" w:themeColor="text1"/>
          <w:sz w:val="20"/>
          <w:szCs w:val="20"/>
          <w:lang w:val="en-GB" w:eastAsia="fr-FR"/>
        </w:rPr>
        <w:t xml:space="preserve"> </w:t>
      </w:r>
      <w:r w:rsidR="00B73891" w:rsidRPr="00FE6BAB">
        <w:rPr>
          <w:rFonts w:ascii="Times New Roman" w:eastAsia="Times New Roman" w:hAnsi="Times New Roman" w:cs="Times New Roman"/>
          <w:color w:val="000000" w:themeColor="text1"/>
          <w:sz w:val="20"/>
          <w:szCs w:val="20"/>
          <w:lang w:val="en-GB" w:eastAsia="fr-FR"/>
        </w:rPr>
        <w:t>Performance indicators included</w:t>
      </w:r>
      <w:r w:rsidR="00D515CB" w:rsidRPr="00FE6BAB">
        <w:rPr>
          <w:rFonts w:ascii="Times New Roman" w:eastAsia="Times New Roman" w:hAnsi="Times New Roman" w:cs="Times New Roman"/>
          <w:color w:val="000000" w:themeColor="text1"/>
          <w:sz w:val="20"/>
          <w:szCs w:val="20"/>
          <w:lang w:val="en-GB" w:eastAsia="fr-FR"/>
        </w:rPr>
        <w:t xml:space="preserve"> </w:t>
      </w:r>
      <w:r w:rsidR="00B73891" w:rsidRPr="00FE6BAB">
        <w:rPr>
          <w:rFonts w:ascii="Times New Roman" w:eastAsia="Times New Roman" w:hAnsi="Times New Roman" w:cs="Times New Roman"/>
          <w:b/>
          <w:bCs/>
          <w:color w:val="000000" w:themeColor="text1"/>
          <w:sz w:val="20"/>
          <w:szCs w:val="20"/>
          <w:lang w:val="en-GB" w:eastAsia="fr-FR"/>
        </w:rPr>
        <w:t>COD/BOD₅/turbidity/</w:t>
      </w:r>
      <w:proofErr w:type="spellStart"/>
      <w:r w:rsidR="00B73891" w:rsidRPr="00FE6BAB">
        <w:rPr>
          <w:rFonts w:ascii="Times New Roman" w:eastAsia="Times New Roman" w:hAnsi="Times New Roman" w:cs="Times New Roman"/>
          <w:b/>
          <w:bCs/>
          <w:color w:val="000000" w:themeColor="text1"/>
          <w:sz w:val="20"/>
          <w:szCs w:val="20"/>
          <w:lang w:val="en-GB" w:eastAsia="fr-FR"/>
        </w:rPr>
        <w:t>color</w:t>
      </w:r>
      <w:proofErr w:type="spellEnd"/>
      <w:r w:rsidR="00B73891" w:rsidRPr="00FE6BAB">
        <w:rPr>
          <w:rFonts w:ascii="Times New Roman" w:eastAsia="Times New Roman" w:hAnsi="Times New Roman" w:cs="Times New Roman"/>
          <w:color w:val="000000" w:themeColor="text1"/>
          <w:sz w:val="20"/>
          <w:szCs w:val="20"/>
          <w:lang w:val="en-GB" w:eastAsia="fr-FR"/>
        </w:rPr>
        <w:t xml:space="preserve"> reductions (targets frequently ≥ 80–95% depending </w:t>
      </w:r>
      <w:r w:rsidR="00B73891" w:rsidRPr="00EB165D">
        <w:rPr>
          <w:rFonts w:ascii="Times New Roman" w:eastAsia="Times New Roman" w:hAnsi="Times New Roman" w:cs="Times New Roman"/>
          <w:sz w:val="20"/>
          <w:szCs w:val="20"/>
          <w:lang w:val="en-GB" w:eastAsia="fr-FR"/>
        </w:rPr>
        <w:t xml:space="preserve">on the matrix), </w:t>
      </w:r>
      <w:r w:rsidR="00B73891" w:rsidRPr="00EB165D">
        <w:rPr>
          <w:rFonts w:ascii="Times New Roman" w:eastAsia="Times New Roman" w:hAnsi="Times New Roman" w:cs="Times New Roman"/>
          <w:b/>
          <w:bCs/>
          <w:sz w:val="20"/>
          <w:szCs w:val="20"/>
          <w:lang w:val="en-GB" w:eastAsia="fr-FR"/>
        </w:rPr>
        <w:t>sludge</w:t>
      </w:r>
      <w:r w:rsidR="005D49AA">
        <w:rPr>
          <w:rFonts w:ascii="Times New Roman" w:eastAsia="Times New Roman" w:hAnsi="Times New Roman" w:cs="Times New Roman"/>
          <w:b/>
          <w:bCs/>
          <w:sz w:val="20"/>
          <w:szCs w:val="20"/>
          <w:lang w:val="en-GB" w:eastAsia="fr-FR"/>
        </w:rPr>
        <w:t xml:space="preserve"> </w:t>
      </w:r>
      <w:r w:rsidR="00B73891" w:rsidRPr="00EB165D">
        <w:rPr>
          <w:rFonts w:ascii="Times New Roman" w:eastAsia="Times New Roman" w:hAnsi="Times New Roman" w:cs="Times New Roman"/>
          <w:b/>
          <w:bCs/>
          <w:sz w:val="20"/>
          <w:szCs w:val="20"/>
          <w:lang w:val="en-GB" w:eastAsia="fr-FR"/>
        </w:rPr>
        <w:t>generation</w:t>
      </w:r>
      <w:r w:rsidR="00B73891" w:rsidRPr="00EB165D">
        <w:rPr>
          <w:rFonts w:ascii="Times New Roman" w:eastAsia="Times New Roman" w:hAnsi="Times New Roman" w:cs="Times New Roman"/>
          <w:sz w:val="20"/>
          <w:szCs w:val="20"/>
          <w:lang w:val="en-GB" w:eastAsia="fr-FR"/>
        </w:rPr>
        <w:t xml:space="preserve"> (settled volumes, total iron), </w:t>
      </w:r>
      <w:r w:rsidR="00B73891" w:rsidRPr="00EB165D">
        <w:rPr>
          <w:rFonts w:ascii="Times New Roman" w:eastAsia="Times New Roman" w:hAnsi="Times New Roman" w:cs="Times New Roman"/>
          <w:b/>
          <w:bCs/>
          <w:sz w:val="20"/>
          <w:szCs w:val="20"/>
          <w:lang w:val="en-GB" w:eastAsia="fr-FR"/>
        </w:rPr>
        <w:t>operating costs</w:t>
      </w:r>
      <w:r w:rsidR="00B73891" w:rsidRPr="00EB165D">
        <w:rPr>
          <w:rFonts w:ascii="Times New Roman" w:eastAsia="Times New Roman" w:hAnsi="Times New Roman" w:cs="Times New Roman"/>
          <w:sz w:val="20"/>
          <w:szCs w:val="20"/>
          <w:lang w:val="en-GB" w:eastAsia="fr-FR"/>
        </w:rPr>
        <w:t xml:space="preserve">, and (for EF/PEF) </w:t>
      </w:r>
      <w:r w:rsidR="00B73891" w:rsidRPr="00EB165D">
        <w:rPr>
          <w:rFonts w:ascii="Times New Roman" w:eastAsia="Times New Roman" w:hAnsi="Times New Roman" w:cs="Times New Roman"/>
          <w:b/>
          <w:bCs/>
          <w:sz w:val="20"/>
          <w:szCs w:val="20"/>
          <w:lang w:val="en-GB" w:eastAsia="fr-FR"/>
        </w:rPr>
        <w:t>electrical energy per order (E_EO)</w:t>
      </w:r>
      <w:r w:rsidR="005D49AA">
        <w:rPr>
          <w:rFonts w:ascii="Times New Roman" w:eastAsia="Times New Roman" w:hAnsi="Times New Roman" w:cs="Times New Roman"/>
          <w:sz w:val="20"/>
          <w:szCs w:val="20"/>
          <w:lang w:val="en-GB" w:eastAsia="fr-FR"/>
        </w:rPr>
        <w:t xml:space="preserve"> </w:t>
      </w:r>
      <w:r w:rsidR="00B73891" w:rsidRPr="00EB165D">
        <w:rPr>
          <w:rFonts w:ascii="Times New Roman" w:eastAsia="Times New Roman" w:hAnsi="Times New Roman" w:cs="Times New Roman"/>
          <w:sz w:val="20"/>
          <w:szCs w:val="20"/>
          <w:lang w:val="en-GB" w:eastAsia="fr-FR"/>
        </w:rPr>
        <w:t xml:space="preserve">(Zhang et al., 2021; Ben </w:t>
      </w:r>
      <w:proofErr w:type="spellStart"/>
      <w:r w:rsidR="00B73891" w:rsidRPr="00EB165D">
        <w:rPr>
          <w:rFonts w:ascii="Times New Roman" w:eastAsia="Times New Roman" w:hAnsi="Times New Roman" w:cs="Times New Roman"/>
          <w:sz w:val="20"/>
          <w:szCs w:val="20"/>
          <w:lang w:val="en-GB" w:eastAsia="fr-FR"/>
        </w:rPr>
        <w:t>Kacem</w:t>
      </w:r>
      <w:proofErr w:type="spellEnd"/>
      <w:r w:rsidR="00B73891" w:rsidRPr="00EB165D">
        <w:rPr>
          <w:rFonts w:ascii="Times New Roman" w:eastAsia="Times New Roman" w:hAnsi="Times New Roman" w:cs="Times New Roman"/>
          <w:sz w:val="20"/>
          <w:szCs w:val="20"/>
          <w:lang w:val="en-GB" w:eastAsia="fr-FR"/>
        </w:rPr>
        <w:t xml:space="preserve"> et al., 2024; Salazar</w:t>
      </w:r>
      <w:r w:rsidR="00B73891" w:rsidRPr="00EB165D">
        <w:rPr>
          <w:rFonts w:ascii="Times New Roman" w:eastAsia="Times New Roman" w:hAnsi="Times New Roman" w:cs="Times New Roman"/>
          <w:sz w:val="20"/>
          <w:szCs w:val="20"/>
          <w:lang w:val="en-GB" w:eastAsia="fr-FR"/>
        </w:rPr>
        <w:noBreakHyphen/>
      </w:r>
      <w:proofErr w:type="spellStart"/>
      <w:r w:rsidR="00B73891" w:rsidRPr="00EB165D">
        <w:rPr>
          <w:rFonts w:ascii="Times New Roman" w:eastAsia="Times New Roman" w:hAnsi="Times New Roman" w:cs="Times New Roman"/>
          <w:sz w:val="20"/>
          <w:szCs w:val="20"/>
          <w:lang w:val="en-GB" w:eastAsia="fr-FR"/>
        </w:rPr>
        <w:t>Sogamoso</w:t>
      </w:r>
      <w:proofErr w:type="spellEnd"/>
      <w:r w:rsidR="00B73891" w:rsidRPr="00EB165D">
        <w:rPr>
          <w:rFonts w:ascii="Times New Roman" w:eastAsia="Times New Roman" w:hAnsi="Times New Roman" w:cs="Times New Roman"/>
          <w:sz w:val="20"/>
          <w:szCs w:val="20"/>
          <w:lang w:val="en-GB" w:eastAsia="fr-FR"/>
        </w:rPr>
        <w:t xml:space="preserve"> et al., 2024).</w:t>
      </w:r>
      <w:r w:rsidR="00FA6E21" w:rsidRPr="004D69EA">
        <w:rPr>
          <w:rFonts w:ascii="Times New Roman" w:eastAsia="Times New Roman" w:hAnsi="Times New Roman" w:cs="Times New Roman"/>
          <w:b/>
          <w:bCs/>
          <w:sz w:val="20"/>
          <w:szCs w:val="20"/>
          <w:lang w:val="en-GB" w:eastAsia="fr-FR"/>
        </w:rPr>
        <w:t xml:space="preserve"> </w:t>
      </w:r>
      <w:r w:rsidR="00B73891" w:rsidRPr="00EB165D">
        <w:rPr>
          <w:rFonts w:ascii="Times New Roman" w:eastAsia="Times New Roman" w:hAnsi="Times New Roman" w:cs="Times New Roman"/>
          <w:b/>
          <w:bCs/>
          <w:sz w:val="20"/>
          <w:szCs w:val="20"/>
          <w:lang w:val="en-GB" w:eastAsia="fr-FR"/>
        </w:rPr>
        <w:t>Fenton sludge management:</w:t>
      </w:r>
      <w:r w:rsidR="005D49AA">
        <w:rPr>
          <w:rFonts w:ascii="Times New Roman" w:eastAsia="Times New Roman" w:hAnsi="Times New Roman" w:cs="Times New Roman"/>
          <w:sz w:val="20"/>
          <w:szCs w:val="20"/>
          <w:lang w:val="en-GB" w:eastAsia="fr-FR"/>
        </w:rPr>
        <w:t xml:space="preserve"> </w:t>
      </w:r>
      <w:r w:rsidR="00B73891" w:rsidRPr="00EB165D">
        <w:rPr>
          <w:rFonts w:ascii="Times New Roman" w:eastAsia="Times New Roman" w:hAnsi="Times New Roman" w:cs="Times New Roman"/>
          <w:sz w:val="20"/>
          <w:szCs w:val="20"/>
          <w:lang w:val="en-GB" w:eastAsia="fr-FR"/>
        </w:rPr>
        <w:t>tracking total iron and exploring recovery/</w:t>
      </w:r>
      <w:proofErr w:type="spellStart"/>
      <w:r w:rsidR="00B73891" w:rsidRPr="00EB165D">
        <w:rPr>
          <w:rFonts w:ascii="Times New Roman" w:eastAsia="Times New Roman" w:hAnsi="Times New Roman" w:cs="Times New Roman"/>
          <w:sz w:val="20"/>
          <w:szCs w:val="20"/>
          <w:lang w:val="en-GB" w:eastAsia="fr-FR"/>
        </w:rPr>
        <w:t>valorization</w:t>
      </w:r>
      <w:proofErr w:type="spellEnd"/>
      <w:r w:rsidR="00B73891" w:rsidRPr="00EB165D">
        <w:rPr>
          <w:rFonts w:ascii="Times New Roman" w:eastAsia="Times New Roman" w:hAnsi="Times New Roman" w:cs="Times New Roman"/>
          <w:sz w:val="20"/>
          <w:szCs w:val="20"/>
          <w:lang w:val="en-GB" w:eastAsia="fr-FR"/>
        </w:rPr>
        <w:t xml:space="preserve"> (e.g., flocculants, catalysts), mindful of metals and recalcitrant organics to avoid secondary impacts (Meirelles Ribeiro et al., 2017; Salazar</w:t>
      </w:r>
      <w:r w:rsidR="00B73891" w:rsidRPr="00EB165D">
        <w:rPr>
          <w:rFonts w:ascii="Times New Roman" w:eastAsia="Times New Roman" w:hAnsi="Times New Roman" w:cs="Times New Roman"/>
          <w:sz w:val="20"/>
          <w:szCs w:val="20"/>
          <w:lang w:val="en-GB" w:eastAsia="fr-FR"/>
        </w:rPr>
        <w:noBreakHyphen/>
      </w:r>
      <w:proofErr w:type="spellStart"/>
      <w:r w:rsidR="00B73891" w:rsidRPr="00EB165D">
        <w:rPr>
          <w:rFonts w:ascii="Times New Roman" w:eastAsia="Times New Roman" w:hAnsi="Times New Roman" w:cs="Times New Roman"/>
          <w:sz w:val="20"/>
          <w:szCs w:val="20"/>
          <w:lang w:val="en-GB" w:eastAsia="fr-FR"/>
        </w:rPr>
        <w:t>Sogamoso</w:t>
      </w:r>
      <w:proofErr w:type="spellEnd"/>
      <w:r w:rsidR="00B73891" w:rsidRPr="00EB165D">
        <w:rPr>
          <w:rFonts w:ascii="Times New Roman" w:eastAsia="Times New Roman" w:hAnsi="Times New Roman" w:cs="Times New Roman"/>
          <w:sz w:val="20"/>
          <w:szCs w:val="20"/>
          <w:lang w:val="en-GB" w:eastAsia="fr-FR"/>
        </w:rPr>
        <w:t xml:space="preserve"> et al., 2024).</w:t>
      </w:r>
      <w:r w:rsidR="00075ED0">
        <w:rPr>
          <w:rFonts w:ascii="Times New Roman" w:eastAsia="Times New Roman" w:hAnsi="Times New Roman" w:cs="Times New Roman"/>
          <w:sz w:val="20"/>
          <w:szCs w:val="20"/>
          <w:lang w:val="en-GB" w:eastAsia="fr-FR"/>
        </w:rPr>
        <w:t xml:space="preserve"> </w:t>
      </w:r>
      <w:r w:rsidR="00B73891" w:rsidRPr="00EB165D">
        <w:rPr>
          <w:rFonts w:ascii="Times New Roman" w:eastAsia="Times New Roman" w:hAnsi="Times New Roman" w:cs="Times New Roman"/>
          <w:sz w:val="20"/>
          <w:szCs w:val="20"/>
          <w:lang w:val="en-GB" w:eastAsia="fr-FR"/>
        </w:rPr>
        <w:t xml:space="preserve">These safeguards address risks like </w:t>
      </w:r>
      <w:r w:rsidR="00B73891" w:rsidRPr="00EB165D">
        <w:rPr>
          <w:rFonts w:ascii="Times New Roman" w:eastAsia="Times New Roman" w:hAnsi="Times New Roman" w:cs="Times New Roman"/>
          <w:b/>
          <w:bCs/>
          <w:sz w:val="20"/>
          <w:szCs w:val="20"/>
          <w:lang w:val="en-GB" w:eastAsia="fr-FR"/>
        </w:rPr>
        <w:t>under</w:t>
      </w:r>
      <w:r w:rsidR="00B73891" w:rsidRPr="00EB165D">
        <w:rPr>
          <w:rFonts w:ascii="Times New Roman" w:eastAsia="Times New Roman" w:hAnsi="Times New Roman" w:cs="Times New Roman"/>
          <w:b/>
          <w:bCs/>
          <w:sz w:val="20"/>
          <w:szCs w:val="20"/>
          <w:lang w:val="en-GB" w:eastAsia="fr-FR"/>
        </w:rPr>
        <w:noBreakHyphen/>
        <w:t>oxidation</w:t>
      </w:r>
      <w:r w:rsidR="00B73891" w:rsidRPr="00EB165D">
        <w:rPr>
          <w:rFonts w:ascii="Times New Roman" w:eastAsia="Times New Roman" w:hAnsi="Times New Roman" w:cs="Times New Roman"/>
          <w:sz w:val="20"/>
          <w:szCs w:val="20"/>
          <w:lang w:val="en-GB" w:eastAsia="fr-FR"/>
        </w:rPr>
        <w:t xml:space="preserve"> (chloride, radical scavengers; Fe³⁺ complexation) and help limit overall environmental footprint (</w:t>
      </w:r>
      <w:proofErr w:type="spellStart"/>
      <w:r w:rsidR="00B73891" w:rsidRPr="00EB165D">
        <w:rPr>
          <w:rFonts w:ascii="Times New Roman" w:eastAsia="Times New Roman" w:hAnsi="Times New Roman" w:cs="Times New Roman"/>
          <w:sz w:val="20"/>
          <w:szCs w:val="20"/>
          <w:lang w:val="en-GB" w:eastAsia="fr-FR"/>
        </w:rPr>
        <w:t>Brillas</w:t>
      </w:r>
      <w:proofErr w:type="spellEnd"/>
      <w:r w:rsidR="00B73891" w:rsidRPr="00EB165D">
        <w:rPr>
          <w:rFonts w:ascii="Times New Roman" w:eastAsia="Times New Roman" w:hAnsi="Times New Roman" w:cs="Times New Roman"/>
          <w:sz w:val="20"/>
          <w:szCs w:val="20"/>
          <w:lang w:val="en-GB" w:eastAsia="fr-FR"/>
        </w:rPr>
        <w:t>, 2023; Salazar</w:t>
      </w:r>
      <w:r w:rsidR="00B73891" w:rsidRPr="00EB165D">
        <w:rPr>
          <w:rFonts w:ascii="Times New Roman" w:eastAsia="Times New Roman" w:hAnsi="Times New Roman" w:cs="Times New Roman"/>
          <w:sz w:val="20"/>
          <w:szCs w:val="20"/>
          <w:lang w:val="en-GB" w:eastAsia="fr-FR"/>
        </w:rPr>
        <w:noBreakHyphen/>
      </w:r>
      <w:proofErr w:type="spellStart"/>
      <w:r w:rsidR="00B73891" w:rsidRPr="00EB165D">
        <w:rPr>
          <w:rFonts w:ascii="Times New Roman" w:eastAsia="Times New Roman" w:hAnsi="Times New Roman" w:cs="Times New Roman"/>
          <w:sz w:val="20"/>
          <w:szCs w:val="20"/>
          <w:lang w:val="en-GB" w:eastAsia="fr-FR"/>
        </w:rPr>
        <w:t>Sogamoso</w:t>
      </w:r>
      <w:proofErr w:type="spellEnd"/>
      <w:r w:rsidR="00B73891" w:rsidRPr="00EB165D">
        <w:rPr>
          <w:rFonts w:ascii="Times New Roman" w:eastAsia="Times New Roman" w:hAnsi="Times New Roman" w:cs="Times New Roman"/>
          <w:sz w:val="20"/>
          <w:szCs w:val="20"/>
          <w:lang w:val="en-GB" w:eastAsia="fr-FR"/>
        </w:rPr>
        <w:t xml:space="preserve"> et al., 2024).</w:t>
      </w:r>
    </w:p>
    <w:p w14:paraId="56A71041" w14:textId="77777777" w:rsidR="006D531C" w:rsidRPr="004D69EA" w:rsidRDefault="006D531C" w:rsidP="004D69EA">
      <w:pPr>
        <w:spacing w:after="0" w:line="300" w:lineRule="atLeast"/>
        <w:jc w:val="both"/>
        <w:rPr>
          <w:rFonts w:ascii="Times New Roman" w:eastAsia="Times New Roman" w:hAnsi="Times New Roman" w:cs="Times New Roman"/>
          <w:sz w:val="20"/>
          <w:szCs w:val="20"/>
          <w:lang w:val="en-GB" w:eastAsia="fr-FR"/>
        </w:rPr>
      </w:pPr>
      <w:r w:rsidRPr="006D531C">
        <w:rPr>
          <w:rFonts w:ascii="Times New Roman" w:eastAsia="Times New Roman" w:hAnsi="Times New Roman" w:cs="Times New Roman"/>
          <w:sz w:val="20"/>
          <w:szCs w:val="20"/>
          <w:lang w:val="en-GB" w:eastAsia="fr-FR"/>
        </w:rPr>
        <w:t xml:space="preserve">To treat the effluent using the homogeneous Fenton method, we selected different volume combinations of hydrogen peroxide and ferrous </w:t>
      </w:r>
      <w:proofErr w:type="spellStart"/>
      <w:r w:rsidRPr="006D531C">
        <w:rPr>
          <w:rFonts w:ascii="Times New Roman" w:eastAsia="Times New Roman" w:hAnsi="Times New Roman" w:cs="Times New Roman"/>
          <w:sz w:val="20"/>
          <w:szCs w:val="20"/>
          <w:lang w:val="en-GB" w:eastAsia="fr-FR"/>
        </w:rPr>
        <w:t>sulfate</w:t>
      </w:r>
      <w:proofErr w:type="spellEnd"/>
      <w:r w:rsidRPr="006D531C">
        <w:rPr>
          <w:rFonts w:ascii="Times New Roman" w:eastAsia="Times New Roman" w:hAnsi="Times New Roman" w:cs="Times New Roman"/>
          <w:sz w:val="20"/>
          <w:szCs w:val="20"/>
          <w:lang w:val="en-GB" w:eastAsia="fr-FR"/>
        </w:rPr>
        <w:t xml:space="preserve"> mixed into 200 mL of raw effluent. The various mixtures are summarized in the following table:</w:t>
      </w:r>
    </w:p>
    <w:p w14:paraId="3913C54E" w14:textId="77777777" w:rsidR="006D531C" w:rsidRDefault="006D531C" w:rsidP="004D69EA">
      <w:pPr>
        <w:spacing w:after="0" w:line="300" w:lineRule="atLeast"/>
        <w:jc w:val="both"/>
        <w:rPr>
          <w:rFonts w:ascii="Times New Roman" w:eastAsia="Times New Roman" w:hAnsi="Times New Roman" w:cs="Times New Roman"/>
          <w:sz w:val="20"/>
          <w:szCs w:val="20"/>
          <w:lang w:val="en-GB" w:eastAsia="fr-FR"/>
        </w:rPr>
      </w:pPr>
    </w:p>
    <w:p w14:paraId="14A30B6D" w14:textId="6F2F96DB" w:rsidR="007468CC" w:rsidRPr="00850741" w:rsidRDefault="007468CC" w:rsidP="004D69EA">
      <w:pPr>
        <w:spacing w:after="0" w:line="300" w:lineRule="atLeast"/>
        <w:jc w:val="both"/>
        <w:rPr>
          <w:rFonts w:ascii="Times New Roman" w:eastAsia="Times New Roman" w:hAnsi="Times New Roman" w:cs="Times New Roman"/>
          <w:b/>
          <w:bCs/>
          <w:sz w:val="20"/>
          <w:szCs w:val="20"/>
          <w:lang w:val="en-GB" w:eastAsia="fr-FR"/>
        </w:rPr>
      </w:pPr>
      <w:r w:rsidRPr="00850741">
        <w:rPr>
          <w:rFonts w:ascii="Times New Roman" w:eastAsia="Times New Roman" w:hAnsi="Times New Roman" w:cs="Times New Roman"/>
          <w:b/>
          <w:bCs/>
          <w:sz w:val="20"/>
          <w:szCs w:val="20"/>
          <w:lang w:val="en-GB" w:eastAsia="fr-FR"/>
        </w:rPr>
        <w:t xml:space="preserve">Table 1: </w:t>
      </w:r>
      <w:r w:rsidR="00443C16" w:rsidRPr="00850741">
        <w:rPr>
          <w:rFonts w:ascii="Times New Roman" w:eastAsia="Times New Roman" w:hAnsi="Times New Roman" w:cs="Times New Roman"/>
          <w:b/>
          <w:bCs/>
          <w:sz w:val="20"/>
          <w:szCs w:val="20"/>
          <w:lang w:val="en-GB" w:eastAsia="fr-FR"/>
        </w:rPr>
        <w:t>Experimental Conditions</w:t>
      </w:r>
    </w:p>
    <w:p w14:paraId="1EB66BC3" w14:textId="77777777" w:rsidR="00443C16" w:rsidRPr="006D531C" w:rsidRDefault="00443C16" w:rsidP="004D69EA">
      <w:pPr>
        <w:spacing w:after="0" w:line="300" w:lineRule="atLeast"/>
        <w:jc w:val="both"/>
        <w:rPr>
          <w:rFonts w:ascii="Times New Roman" w:eastAsia="Times New Roman" w:hAnsi="Times New Roman" w:cs="Times New Roman"/>
          <w:sz w:val="20"/>
          <w:szCs w:val="20"/>
          <w:lang w:val="en-GB" w:eastAsia="fr-FR"/>
        </w:rPr>
      </w:pPr>
    </w:p>
    <w:tbl>
      <w:tblPr>
        <w:tblStyle w:val="PlainTable2"/>
        <w:tblW w:w="0" w:type="auto"/>
        <w:tblLook w:val="04A0" w:firstRow="1" w:lastRow="0" w:firstColumn="1" w:lastColumn="0" w:noHBand="0" w:noVBand="1"/>
      </w:tblPr>
      <w:tblGrid>
        <w:gridCol w:w="943"/>
        <w:gridCol w:w="1004"/>
        <w:gridCol w:w="1005"/>
        <w:gridCol w:w="1347"/>
        <w:gridCol w:w="1039"/>
        <w:gridCol w:w="1537"/>
        <w:gridCol w:w="1173"/>
        <w:gridCol w:w="1024"/>
      </w:tblGrid>
      <w:tr w:rsidR="007468CC" w:rsidRPr="007468CC" w14:paraId="19CAA723" w14:textId="77777777" w:rsidTr="00406BF4">
        <w:trPr>
          <w:cnfStyle w:val="100000000000" w:firstRow="1" w:lastRow="0" w:firstColumn="0" w:lastColumn="0" w:oddVBand="0" w:evenVBand="0" w:oddHBand="0" w:evenHBand="0" w:firstRowFirstColumn="0" w:firstRowLastColumn="0" w:lastRowFirstColumn="0" w:lastRowLastColumn="0"/>
          <w:trHeight w:val="104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474F397B" w14:textId="76C14A72" w:rsidR="00003E0B" w:rsidRPr="007468CC" w:rsidRDefault="00455DDA" w:rsidP="00362D2B">
            <w:pPr>
              <w:jc w:val="center"/>
              <w:rPr>
                <w:rFonts w:ascii="Times New Roman" w:hAnsi="Times New Roman" w:cs="Times New Roman"/>
                <w:sz w:val="18"/>
                <w:szCs w:val="18"/>
                <w:lang w:val="fr-FR"/>
              </w:rPr>
            </w:pPr>
            <w:r w:rsidRPr="00455DDA">
              <w:rPr>
                <w:rFonts w:ascii="Times New Roman" w:hAnsi="Times New Roman" w:cs="Times New Roman"/>
                <w:sz w:val="18"/>
                <w:szCs w:val="18"/>
                <w:lang w:val="fr-FR"/>
              </w:rPr>
              <w:t xml:space="preserve">Béchers </w:t>
            </w:r>
            <w:proofErr w:type="spellStart"/>
            <w:r w:rsidRPr="00455DDA">
              <w:rPr>
                <w:rFonts w:ascii="Times New Roman" w:hAnsi="Times New Roman" w:cs="Times New Roman"/>
                <w:sz w:val="18"/>
                <w:szCs w:val="18"/>
                <w:lang w:val="fr-FR"/>
              </w:rPr>
              <w:t>number</w:t>
            </w:r>
            <w:proofErr w:type="spellEnd"/>
          </w:p>
        </w:tc>
        <w:tc>
          <w:tcPr>
            <w:tcW w:w="1417" w:type="dxa"/>
            <w:vAlign w:val="center"/>
          </w:tcPr>
          <w:p w14:paraId="18FBEC95" w14:textId="77777777" w:rsidR="002E24EC" w:rsidRPr="002E24EC" w:rsidRDefault="002E24EC" w:rsidP="002E24E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2E24EC">
              <w:rPr>
                <w:rFonts w:ascii="Times New Roman" w:hAnsi="Times New Roman" w:cs="Times New Roman"/>
                <w:sz w:val="18"/>
                <w:szCs w:val="18"/>
                <w:lang w:val="en-GB"/>
              </w:rPr>
              <w:t>Volume to be treated (ml)</w:t>
            </w:r>
          </w:p>
          <w:p w14:paraId="455CFF9F" w14:textId="48164257"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417" w:type="dxa"/>
            <w:vAlign w:val="center"/>
          </w:tcPr>
          <w:p w14:paraId="1BC74BBC" w14:textId="1B0CC96E" w:rsidR="00003E0B" w:rsidRPr="007468CC" w:rsidRDefault="002E24EC"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7468CC">
              <w:rPr>
                <w:rFonts w:ascii="Times New Roman" w:hAnsi="Times New Roman" w:cs="Times New Roman"/>
                <w:sz w:val="18"/>
                <w:szCs w:val="18"/>
              </w:rPr>
              <w:t>Ajusted</w:t>
            </w:r>
            <w:proofErr w:type="spellEnd"/>
            <w:r w:rsidRPr="007468CC">
              <w:rPr>
                <w:rFonts w:ascii="Times New Roman" w:hAnsi="Times New Roman" w:cs="Times New Roman"/>
                <w:sz w:val="18"/>
                <w:szCs w:val="18"/>
              </w:rPr>
              <w:t xml:space="preserve"> pH</w:t>
            </w:r>
          </w:p>
        </w:tc>
        <w:tc>
          <w:tcPr>
            <w:tcW w:w="2223" w:type="dxa"/>
            <w:vAlign w:val="center"/>
          </w:tcPr>
          <w:p w14:paraId="47B11E06" w14:textId="28BB5C6C" w:rsidR="00003E0B" w:rsidRPr="007468CC" w:rsidRDefault="00DA56DB" w:rsidP="00406B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A56DB">
              <w:rPr>
                <w:rFonts w:ascii="Times New Roman" w:hAnsi="Times New Roman" w:cs="Times New Roman"/>
                <w:sz w:val="18"/>
                <w:szCs w:val="18"/>
                <w:lang w:val="en-GB"/>
              </w:rPr>
              <w:t>Volume of hydrogen peroxide (ml)</w:t>
            </w:r>
          </w:p>
        </w:tc>
        <w:tc>
          <w:tcPr>
            <w:tcW w:w="1417" w:type="dxa"/>
            <w:vAlign w:val="center"/>
          </w:tcPr>
          <w:p w14:paraId="4D92963C" w14:textId="77777777" w:rsidR="00FE760F" w:rsidRPr="00FE760F" w:rsidRDefault="00FE760F" w:rsidP="00FE7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Volume of iron sulphate (mL)</w:t>
            </w:r>
          </w:p>
          <w:p w14:paraId="70D9A4E4" w14:textId="568BD5B6"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999" w:type="dxa"/>
            <w:vAlign w:val="center"/>
          </w:tcPr>
          <w:p w14:paraId="6CE657D0" w14:textId="77777777" w:rsidR="00FE760F" w:rsidRPr="00FE760F" w:rsidRDefault="00FE760F" w:rsidP="00FE760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Concentration of the reagent mixture</w:t>
            </w:r>
          </w:p>
          <w:p w14:paraId="7EB335B5" w14:textId="3385F438" w:rsidR="00FE760F" w:rsidRPr="00FE760F" w:rsidRDefault="00FE760F" w:rsidP="00406BF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FE760F">
              <w:rPr>
                <w:rFonts w:ascii="Times New Roman" w:hAnsi="Times New Roman" w:cs="Times New Roman"/>
                <w:sz w:val="18"/>
                <w:szCs w:val="18"/>
                <w:lang w:val="en-GB"/>
              </w:rPr>
              <w:t>(M)</w:t>
            </w:r>
          </w:p>
          <w:p w14:paraId="6897C16D" w14:textId="29A653B7" w:rsidR="00003E0B" w:rsidRPr="007468CC" w:rsidRDefault="00003E0B" w:rsidP="006D744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tc>
        <w:tc>
          <w:tcPr>
            <w:tcW w:w="1999" w:type="dxa"/>
            <w:vAlign w:val="center"/>
          </w:tcPr>
          <w:p w14:paraId="20E46384" w14:textId="27B190B0" w:rsidR="00003E0B" w:rsidRPr="007468CC" w:rsidRDefault="00406BF4" w:rsidP="00362D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fr-FR"/>
              </w:rPr>
            </w:pPr>
            <w:r w:rsidRPr="007468CC">
              <w:rPr>
                <w:rFonts w:ascii="Times New Roman" w:hAnsi="Times New Roman" w:cs="Times New Roman"/>
                <w:sz w:val="18"/>
                <w:szCs w:val="18"/>
                <w:lang w:val="fr-FR"/>
              </w:rPr>
              <w:t xml:space="preserve">Rapid </w:t>
            </w:r>
            <w:proofErr w:type="spellStart"/>
            <w:r w:rsidRPr="00406BF4">
              <w:rPr>
                <w:rFonts w:ascii="Times New Roman" w:hAnsi="Times New Roman" w:cs="Times New Roman"/>
                <w:sz w:val="18"/>
                <w:szCs w:val="18"/>
                <w:lang w:val="fr-FR"/>
              </w:rPr>
              <w:t>stirring</w:t>
            </w:r>
            <w:proofErr w:type="spellEnd"/>
            <w:r w:rsidRPr="00406BF4">
              <w:rPr>
                <w:rFonts w:ascii="Times New Roman" w:hAnsi="Times New Roman" w:cs="Times New Roman"/>
                <w:sz w:val="18"/>
                <w:szCs w:val="18"/>
                <w:lang w:val="fr-FR"/>
              </w:rPr>
              <w:t xml:space="preserve"> time (min)</w:t>
            </w:r>
          </w:p>
        </w:tc>
        <w:tc>
          <w:tcPr>
            <w:tcW w:w="1523" w:type="dxa"/>
            <w:vAlign w:val="center"/>
          </w:tcPr>
          <w:p w14:paraId="74CA8E86" w14:textId="23F69296" w:rsidR="00003E0B" w:rsidRPr="007468CC" w:rsidRDefault="00406BF4" w:rsidP="00362D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fr-FR"/>
              </w:rPr>
            </w:pPr>
            <w:r w:rsidRPr="00406BF4">
              <w:rPr>
                <w:rFonts w:ascii="Times New Roman" w:hAnsi="Times New Roman" w:cs="Times New Roman"/>
                <w:sz w:val="18"/>
                <w:szCs w:val="18"/>
                <w:lang w:val="fr-FR"/>
              </w:rPr>
              <w:t xml:space="preserve">Slow </w:t>
            </w:r>
            <w:proofErr w:type="spellStart"/>
            <w:r w:rsidRPr="00406BF4">
              <w:rPr>
                <w:rFonts w:ascii="Times New Roman" w:hAnsi="Times New Roman" w:cs="Times New Roman"/>
                <w:sz w:val="18"/>
                <w:szCs w:val="18"/>
                <w:lang w:val="fr-FR"/>
              </w:rPr>
              <w:t>stirring</w:t>
            </w:r>
            <w:proofErr w:type="spellEnd"/>
            <w:r w:rsidRPr="00406BF4">
              <w:rPr>
                <w:rFonts w:ascii="Times New Roman" w:hAnsi="Times New Roman" w:cs="Times New Roman"/>
                <w:sz w:val="18"/>
                <w:szCs w:val="18"/>
                <w:lang w:val="fr-FR"/>
              </w:rPr>
              <w:t xml:space="preserve"> time (min)</w:t>
            </w:r>
          </w:p>
        </w:tc>
      </w:tr>
      <w:tr w:rsidR="007468CC" w:rsidRPr="007468CC" w14:paraId="77C48517"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0E7AB851"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B1</w:t>
            </w:r>
          </w:p>
        </w:tc>
        <w:tc>
          <w:tcPr>
            <w:tcW w:w="1417" w:type="dxa"/>
            <w:vAlign w:val="center"/>
          </w:tcPr>
          <w:p w14:paraId="14FDC3A9"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6647E1C4" w14:textId="6804918E"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69</w:t>
            </w:r>
          </w:p>
        </w:tc>
        <w:tc>
          <w:tcPr>
            <w:tcW w:w="2223" w:type="dxa"/>
            <w:vAlign w:val="center"/>
          </w:tcPr>
          <w:p w14:paraId="6EACFEF5"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7DBDE646"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w:t>
            </w:r>
          </w:p>
        </w:tc>
        <w:tc>
          <w:tcPr>
            <w:tcW w:w="1999" w:type="dxa"/>
            <w:vAlign w:val="center"/>
          </w:tcPr>
          <w:p w14:paraId="79381392" w14:textId="09E010D0"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00528</w:t>
            </w:r>
          </w:p>
        </w:tc>
        <w:tc>
          <w:tcPr>
            <w:tcW w:w="1999" w:type="dxa"/>
            <w:vAlign w:val="center"/>
          </w:tcPr>
          <w:p w14:paraId="7753C9E3" w14:textId="0ED13DDF"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6475016C" w14:textId="665B911D"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75C5F824"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4932C308"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B2</w:t>
            </w:r>
          </w:p>
        </w:tc>
        <w:tc>
          <w:tcPr>
            <w:tcW w:w="1417" w:type="dxa"/>
            <w:vAlign w:val="center"/>
          </w:tcPr>
          <w:p w14:paraId="3B70F787"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77D4C5EA" w14:textId="46198313"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38</w:t>
            </w:r>
          </w:p>
        </w:tc>
        <w:tc>
          <w:tcPr>
            <w:tcW w:w="2223" w:type="dxa"/>
            <w:vAlign w:val="center"/>
          </w:tcPr>
          <w:p w14:paraId="38B993F9"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426E9BF0"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25</w:t>
            </w:r>
          </w:p>
        </w:tc>
        <w:tc>
          <w:tcPr>
            <w:tcW w:w="1999" w:type="dxa"/>
            <w:vAlign w:val="center"/>
          </w:tcPr>
          <w:p w14:paraId="28610FEB" w14:textId="1AC93951"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 xml:space="preserve">00614 </w:t>
            </w:r>
          </w:p>
        </w:tc>
        <w:tc>
          <w:tcPr>
            <w:tcW w:w="1999" w:type="dxa"/>
            <w:vAlign w:val="center"/>
          </w:tcPr>
          <w:p w14:paraId="2EAC7A05" w14:textId="5F72DE5B"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29D1EEE1" w14:textId="5B17999C"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5FCD5E01"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46CD6514"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B3</w:t>
            </w:r>
          </w:p>
        </w:tc>
        <w:tc>
          <w:tcPr>
            <w:tcW w:w="1417" w:type="dxa"/>
            <w:vAlign w:val="center"/>
          </w:tcPr>
          <w:p w14:paraId="50AB8E9A"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608A77B8" w14:textId="5F0266F9"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26</w:t>
            </w:r>
          </w:p>
        </w:tc>
        <w:tc>
          <w:tcPr>
            <w:tcW w:w="2223" w:type="dxa"/>
            <w:vAlign w:val="center"/>
          </w:tcPr>
          <w:p w14:paraId="3B1FBC83"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4B8FD24B"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999" w:type="dxa"/>
            <w:vAlign w:val="center"/>
          </w:tcPr>
          <w:p w14:paraId="678365E1" w14:textId="403CF7E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 xml:space="preserve">00714 </w:t>
            </w:r>
          </w:p>
        </w:tc>
        <w:tc>
          <w:tcPr>
            <w:tcW w:w="1999" w:type="dxa"/>
            <w:vAlign w:val="center"/>
          </w:tcPr>
          <w:p w14:paraId="36E85263" w14:textId="0823CF9A"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09AD7E27" w14:textId="49A1E86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755AF4AF"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649C4346"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B4</w:t>
            </w:r>
          </w:p>
        </w:tc>
        <w:tc>
          <w:tcPr>
            <w:tcW w:w="1417" w:type="dxa"/>
            <w:vAlign w:val="center"/>
          </w:tcPr>
          <w:p w14:paraId="59CDB862"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44276D48" w14:textId="689AB7D0"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32</w:t>
            </w:r>
          </w:p>
        </w:tc>
        <w:tc>
          <w:tcPr>
            <w:tcW w:w="2223" w:type="dxa"/>
            <w:vAlign w:val="center"/>
          </w:tcPr>
          <w:p w14:paraId="3798294A"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6374D652"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35</w:t>
            </w:r>
          </w:p>
        </w:tc>
        <w:tc>
          <w:tcPr>
            <w:tcW w:w="1999" w:type="dxa"/>
            <w:vAlign w:val="center"/>
          </w:tcPr>
          <w:p w14:paraId="144EEAD9" w14:textId="40B2E083"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 xml:space="preserve">00822 </w:t>
            </w:r>
          </w:p>
        </w:tc>
        <w:tc>
          <w:tcPr>
            <w:tcW w:w="1999" w:type="dxa"/>
            <w:vAlign w:val="center"/>
          </w:tcPr>
          <w:p w14:paraId="32943F41" w14:textId="69B02E4D"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7C4B71D5" w14:textId="2249C804"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5356A152" w14:textId="77777777" w:rsidTr="006D74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dxa"/>
            <w:vAlign w:val="center"/>
          </w:tcPr>
          <w:p w14:paraId="3D69C49A"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B5</w:t>
            </w:r>
          </w:p>
        </w:tc>
        <w:tc>
          <w:tcPr>
            <w:tcW w:w="1417" w:type="dxa"/>
            <w:vAlign w:val="center"/>
          </w:tcPr>
          <w:p w14:paraId="1DA8187F"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54C07DBA" w14:textId="6752B6BE"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17</w:t>
            </w:r>
          </w:p>
        </w:tc>
        <w:tc>
          <w:tcPr>
            <w:tcW w:w="2223" w:type="dxa"/>
            <w:vAlign w:val="center"/>
          </w:tcPr>
          <w:p w14:paraId="77A42E3F"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40</w:t>
            </w:r>
          </w:p>
        </w:tc>
        <w:tc>
          <w:tcPr>
            <w:tcW w:w="1417" w:type="dxa"/>
            <w:vAlign w:val="center"/>
          </w:tcPr>
          <w:p w14:paraId="708F1361" w14:textId="77777777"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35</w:t>
            </w:r>
          </w:p>
        </w:tc>
        <w:tc>
          <w:tcPr>
            <w:tcW w:w="1999" w:type="dxa"/>
            <w:vAlign w:val="center"/>
          </w:tcPr>
          <w:p w14:paraId="3BE7710A" w14:textId="45624C99"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0085</w:t>
            </w:r>
          </w:p>
        </w:tc>
        <w:tc>
          <w:tcPr>
            <w:tcW w:w="1999" w:type="dxa"/>
            <w:vAlign w:val="center"/>
          </w:tcPr>
          <w:p w14:paraId="38E86FC4" w14:textId="67F48D96"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48147198" w14:textId="766AF243" w:rsidR="00003E0B" w:rsidRPr="007468CC" w:rsidRDefault="00003E0B" w:rsidP="006D744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r w:rsidR="007468CC" w:rsidRPr="007468CC" w14:paraId="63B9712E" w14:textId="77777777" w:rsidTr="006D7440">
        <w:tc>
          <w:tcPr>
            <w:cnfStyle w:val="001000000000" w:firstRow="0" w:lastRow="0" w:firstColumn="1" w:lastColumn="0" w:oddVBand="0" w:evenVBand="0" w:oddHBand="0" w:evenHBand="0" w:firstRowFirstColumn="0" w:firstRowLastColumn="0" w:lastRowFirstColumn="0" w:lastRowLastColumn="0"/>
            <w:tcW w:w="1196" w:type="dxa"/>
            <w:vAlign w:val="center"/>
          </w:tcPr>
          <w:p w14:paraId="3D779D1B" w14:textId="77777777" w:rsidR="00003E0B" w:rsidRPr="007468CC" w:rsidRDefault="00003E0B" w:rsidP="006D7440">
            <w:pPr>
              <w:jc w:val="center"/>
              <w:rPr>
                <w:rFonts w:ascii="Times New Roman" w:hAnsi="Times New Roman" w:cs="Times New Roman"/>
                <w:sz w:val="20"/>
                <w:szCs w:val="20"/>
              </w:rPr>
            </w:pPr>
            <w:r w:rsidRPr="007468CC">
              <w:rPr>
                <w:rFonts w:ascii="Times New Roman" w:hAnsi="Times New Roman" w:cs="Times New Roman"/>
                <w:sz w:val="20"/>
                <w:szCs w:val="20"/>
              </w:rPr>
              <w:t>B6</w:t>
            </w:r>
          </w:p>
        </w:tc>
        <w:tc>
          <w:tcPr>
            <w:tcW w:w="1417" w:type="dxa"/>
            <w:vAlign w:val="center"/>
          </w:tcPr>
          <w:p w14:paraId="30D2F83D"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200</w:t>
            </w:r>
          </w:p>
        </w:tc>
        <w:tc>
          <w:tcPr>
            <w:tcW w:w="1417" w:type="dxa"/>
            <w:vAlign w:val="center"/>
          </w:tcPr>
          <w:p w14:paraId="288A176D" w14:textId="4AD760E0"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w:t>
            </w:r>
            <w:r w:rsidR="00BA2390">
              <w:rPr>
                <w:rFonts w:ascii="Times New Roman" w:hAnsi="Times New Roman" w:cs="Times New Roman"/>
                <w:sz w:val="20"/>
                <w:szCs w:val="20"/>
              </w:rPr>
              <w:t>.</w:t>
            </w:r>
            <w:r w:rsidRPr="007468CC">
              <w:rPr>
                <w:rFonts w:ascii="Times New Roman" w:hAnsi="Times New Roman" w:cs="Times New Roman"/>
                <w:sz w:val="20"/>
                <w:szCs w:val="20"/>
              </w:rPr>
              <w:t>10</w:t>
            </w:r>
          </w:p>
        </w:tc>
        <w:tc>
          <w:tcPr>
            <w:tcW w:w="2223" w:type="dxa"/>
            <w:vAlign w:val="center"/>
          </w:tcPr>
          <w:p w14:paraId="54B16D37"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30</w:t>
            </w:r>
          </w:p>
        </w:tc>
        <w:tc>
          <w:tcPr>
            <w:tcW w:w="1417" w:type="dxa"/>
            <w:vAlign w:val="center"/>
          </w:tcPr>
          <w:p w14:paraId="35B7AECC" w14:textId="77777777"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40</w:t>
            </w:r>
          </w:p>
        </w:tc>
        <w:tc>
          <w:tcPr>
            <w:tcW w:w="1999" w:type="dxa"/>
            <w:vAlign w:val="center"/>
          </w:tcPr>
          <w:p w14:paraId="62B99D73" w14:textId="05074DE5"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0</w:t>
            </w:r>
            <w:r w:rsidR="00BA2390">
              <w:rPr>
                <w:rFonts w:ascii="Times New Roman" w:hAnsi="Times New Roman" w:cs="Times New Roman"/>
                <w:sz w:val="20"/>
                <w:szCs w:val="20"/>
              </w:rPr>
              <w:t>.</w:t>
            </w:r>
            <w:r w:rsidRPr="007468CC">
              <w:rPr>
                <w:rFonts w:ascii="Times New Roman" w:hAnsi="Times New Roman" w:cs="Times New Roman"/>
                <w:sz w:val="20"/>
                <w:szCs w:val="20"/>
              </w:rPr>
              <w:t>00943</w:t>
            </w:r>
          </w:p>
        </w:tc>
        <w:tc>
          <w:tcPr>
            <w:tcW w:w="1999" w:type="dxa"/>
            <w:vAlign w:val="center"/>
          </w:tcPr>
          <w:p w14:paraId="05DA40B6" w14:textId="164FEC93"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8</w:t>
            </w:r>
          </w:p>
        </w:tc>
        <w:tc>
          <w:tcPr>
            <w:tcW w:w="1523" w:type="dxa"/>
            <w:vAlign w:val="center"/>
          </w:tcPr>
          <w:p w14:paraId="20F14A3B" w14:textId="7DB9427C" w:rsidR="00003E0B" w:rsidRPr="007468CC" w:rsidRDefault="00003E0B" w:rsidP="006D744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468CC">
              <w:rPr>
                <w:rFonts w:ascii="Times New Roman" w:hAnsi="Times New Roman" w:cs="Times New Roman"/>
                <w:sz w:val="20"/>
                <w:szCs w:val="20"/>
              </w:rPr>
              <w:t>15</w:t>
            </w:r>
          </w:p>
        </w:tc>
      </w:tr>
    </w:tbl>
    <w:p w14:paraId="2A23CA61" w14:textId="77777777" w:rsidR="00003E0B" w:rsidRPr="004D69EA" w:rsidRDefault="00003E0B" w:rsidP="004D69EA">
      <w:pPr>
        <w:jc w:val="both"/>
        <w:rPr>
          <w:rFonts w:ascii="Times New Roman" w:hAnsi="Times New Roman" w:cs="Times New Roman"/>
          <w:sz w:val="20"/>
          <w:szCs w:val="20"/>
        </w:rPr>
      </w:pPr>
    </w:p>
    <w:p w14:paraId="65130CB7" w14:textId="06058C2C" w:rsidR="002512BF" w:rsidRDefault="002512BF" w:rsidP="004D69EA">
      <w:pPr>
        <w:spacing w:after="0" w:line="300" w:lineRule="atLeast"/>
        <w:jc w:val="both"/>
        <w:rPr>
          <w:rFonts w:ascii="Times New Roman" w:eastAsia="Times New Roman" w:hAnsi="Times New Roman" w:cs="Times New Roman"/>
          <w:sz w:val="20"/>
          <w:szCs w:val="20"/>
          <w:lang w:val="en-GB" w:eastAsia="fr-FR"/>
        </w:rPr>
      </w:pPr>
      <w:r w:rsidRPr="002512BF">
        <w:rPr>
          <w:rFonts w:ascii="Times New Roman" w:eastAsia="Times New Roman" w:hAnsi="Times New Roman" w:cs="Times New Roman"/>
          <w:sz w:val="20"/>
          <w:szCs w:val="20"/>
          <w:lang w:val="en-GB" w:eastAsia="fr-FR"/>
        </w:rPr>
        <w:t xml:space="preserve">Each mixture was stirred for a total of 23 minutes—8 minutes of rapid stirring followed by 15 minutes of slow stirring—and then left to settle for about 12 hours for decantation. </w:t>
      </w:r>
      <w:r w:rsidRPr="00F86A76">
        <w:rPr>
          <w:rFonts w:ascii="Times New Roman" w:eastAsia="Times New Roman" w:hAnsi="Times New Roman" w:cs="Times New Roman"/>
          <w:sz w:val="20"/>
          <w:szCs w:val="20"/>
          <w:lang w:val="en-GB" w:eastAsia="fr-FR"/>
        </w:rPr>
        <w:t>Stirring ensures proper homogenization of the solution.</w:t>
      </w:r>
    </w:p>
    <w:p w14:paraId="782BE39B" w14:textId="77777777" w:rsidR="00391971" w:rsidRPr="00F86A76" w:rsidRDefault="00391971" w:rsidP="004D69EA">
      <w:pPr>
        <w:spacing w:after="0" w:line="300" w:lineRule="atLeast"/>
        <w:jc w:val="both"/>
        <w:rPr>
          <w:rFonts w:ascii="Times New Roman" w:eastAsia="Times New Roman" w:hAnsi="Times New Roman" w:cs="Times New Roman"/>
          <w:sz w:val="20"/>
          <w:szCs w:val="20"/>
          <w:lang w:val="en-GB" w:eastAsia="fr-FR"/>
        </w:rPr>
      </w:pPr>
    </w:p>
    <w:p w14:paraId="5B2C5CA3" w14:textId="3B990B87" w:rsidR="002512BF" w:rsidRPr="00F86A76" w:rsidRDefault="002512BF" w:rsidP="004D69EA">
      <w:pPr>
        <w:spacing w:after="0" w:line="300" w:lineRule="atLeast"/>
        <w:jc w:val="both"/>
        <w:rPr>
          <w:rFonts w:ascii="Times New Roman" w:eastAsia="Times New Roman" w:hAnsi="Times New Roman" w:cs="Times New Roman"/>
          <w:sz w:val="20"/>
          <w:szCs w:val="20"/>
          <w:lang w:val="en-GB" w:eastAsia="fr-FR"/>
        </w:rPr>
      </w:pPr>
    </w:p>
    <w:p w14:paraId="3CBF8423" w14:textId="795C0677" w:rsidR="00003E0B" w:rsidRPr="00F86A76" w:rsidRDefault="004019DC" w:rsidP="004D69EA">
      <w:pPr>
        <w:pStyle w:val="ListParagraph"/>
        <w:spacing w:line="360" w:lineRule="auto"/>
        <w:jc w:val="both"/>
        <w:rPr>
          <w:rFonts w:ascii="Times New Roman" w:hAnsi="Times New Roman" w:cs="Times New Roman"/>
          <w:sz w:val="20"/>
          <w:szCs w:val="20"/>
          <w:lang w:val="en-GB"/>
        </w:rPr>
      </w:pPr>
      <w:r w:rsidRPr="004D69EA">
        <w:rPr>
          <w:rFonts w:ascii="Times New Roman" w:hAnsi="Times New Roman" w:cs="Times New Roman"/>
          <w:noProof/>
          <w:sz w:val="20"/>
          <w:szCs w:val="20"/>
        </w:rPr>
        <w:drawing>
          <wp:anchor distT="0" distB="0" distL="114300" distR="114300" simplePos="0" relativeHeight="251933696" behindDoc="1" locked="0" layoutInCell="1" allowOverlap="1" wp14:anchorId="5D68D908" wp14:editId="7D5CD31D">
            <wp:simplePos x="0" y="0"/>
            <wp:positionH relativeFrom="margin">
              <wp:posOffset>1659255</wp:posOffset>
            </wp:positionH>
            <wp:positionV relativeFrom="paragraph">
              <wp:posOffset>125730</wp:posOffset>
            </wp:positionV>
            <wp:extent cx="1837750" cy="1774190"/>
            <wp:effectExtent l="0" t="0" r="0" b="0"/>
            <wp:wrapNone/>
            <wp:docPr id="70854" name="Image 70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839" b="28720"/>
                    <a:stretch/>
                  </pic:blipFill>
                  <pic:spPr bwMode="auto">
                    <a:xfrm>
                      <a:off x="0" y="0"/>
                      <a:ext cx="1837750" cy="177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D0570" w14:textId="6E1372D0"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3206618B" w14:textId="3861A336"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39D8F2C1" w14:textId="112593C9"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52E5A71C" w14:textId="77777777"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4F48C493" w14:textId="77777777" w:rsidR="00003E0B" w:rsidRPr="00F86A76" w:rsidRDefault="00003E0B" w:rsidP="004D69EA">
      <w:pPr>
        <w:pStyle w:val="ListParagraph"/>
        <w:spacing w:line="360" w:lineRule="auto"/>
        <w:jc w:val="both"/>
        <w:rPr>
          <w:rFonts w:ascii="Times New Roman" w:hAnsi="Times New Roman" w:cs="Times New Roman"/>
          <w:sz w:val="20"/>
          <w:szCs w:val="20"/>
          <w:lang w:val="en-GB"/>
        </w:rPr>
      </w:pPr>
    </w:p>
    <w:p w14:paraId="68B8D52B" w14:textId="77777777" w:rsidR="00003E0B" w:rsidRPr="004019DC" w:rsidRDefault="00003E0B" w:rsidP="004019DC">
      <w:pPr>
        <w:spacing w:line="360" w:lineRule="auto"/>
        <w:jc w:val="both"/>
        <w:rPr>
          <w:rFonts w:ascii="Times New Roman" w:hAnsi="Times New Roman" w:cs="Times New Roman"/>
          <w:sz w:val="20"/>
          <w:szCs w:val="20"/>
          <w:lang w:val="en-GB"/>
        </w:rPr>
      </w:pPr>
    </w:p>
    <w:bookmarkEnd w:id="3"/>
    <w:bookmarkEnd w:id="4"/>
    <w:p w14:paraId="5F384960" w14:textId="59228AFE" w:rsidR="001708A8" w:rsidRPr="00F86A76" w:rsidRDefault="001708A8" w:rsidP="004D69EA">
      <w:pPr>
        <w:spacing w:line="300" w:lineRule="atLeast"/>
        <w:jc w:val="both"/>
        <w:rPr>
          <w:rStyle w:val="Strong"/>
          <w:rFonts w:ascii="Times New Roman" w:eastAsiaTheme="majorEastAsia" w:hAnsi="Times New Roman" w:cs="Times New Roman"/>
          <w:b w:val="0"/>
          <w:bCs w:val="0"/>
          <w:i/>
          <w:iCs/>
          <w:color w:val="2F5496" w:themeColor="accent1" w:themeShade="BF"/>
          <w:sz w:val="20"/>
          <w:szCs w:val="20"/>
          <w:lang w:val="en-GB"/>
        </w:rPr>
      </w:pPr>
    </w:p>
    <w:p w14:paraId="7CAE6D51" w14:textId="218B5A90" w:rsidR="00CC3070" w:rsidRPr="000C21FC" w:rsidRDefault="002F77FA" w:rsidP="002F77FA">
      <w:pPr>
        <w:spacing w:line="300" w:lineRule="atLeast"/>
        <w:jc w:val="center"/>
        <w:rPr>
          <w:rFonts w:ascii="Times New Roman" w:hAnsi="Times New Roman" w:cs="Times New Roman"/>
          <w:sz w:val="20"/>
          <w:szCs w:val="20"/>
          <w:lang w:val="en-GB"/>
        </w:rPr>
      </w:pPr>
      <w:r w:rsidRPr="000C21FC">
        <w:rPr>
          <w:rFonts w:ascii="Times New Roman" w:hAnsi="Times New Roman" w:cs="Times New Roman"/>
          <w:sz w:val="20"/>
          <w:szCs w:val="20"/>
          <w:lang w:val="en-GB"/>
        </w:rPr>
        <w:t xml:space="preserve">Figure </w:t>
      </w:r>
      <w:proofErr w:type="gramStart"/>
      <w:r w:rsidRPr="000C21FC">
        <w:rPr>
          <w:rFonts w:ascii="Times New Roman" w:hAnsi="Times New Roman" w:cs="Times New Roman"/>
          <w:sz w:val="20"/>
          <w:szCs w:val="20"/>
          <w:lang w:val="en-GB"/>
        </w:rPr>
        <w:t>1 :</w:t>
      </w:r>
      <w:proofErr w:type="gramEnd"/>
      <w:r w:rsidRPr="000C21FC">
        <w:rPr>
          <w:rFonts w:ascii="Times New Roman" w:hAnsi="Times New Roman" w:cs="Times New Roman"/>
          <w:sz w:val="20"/>
          <w:szCs w:val="20"/>
          <w:lang w:val="en-GB"/>
        </w:rPr>
        <w:t xml:space="preserve"> </w:t>
      </w:r>
      <w:r w:rsidR="00EE1765" w:rsidRPr="000C21FC">
        <w:rPr>
          <w:rFonts w:ascii="Times New Roman" w:hAnsi="Times New Roman" w:cs="Times New Roman"/>
          <w:sz w:val="20"/>
          <w:szCs w:val="20"/>
          <w:lang w:val="en-GB"/>
        </w:rPr>
        <w:t xml:space="preserve">Raw </w:t>
      </w:r>
      <w:r w:rsidR="000C21FC" w:rsidRPr="000C21FC">
        <w:rPr>
          <w:rFonts w:ascii="Times New Roman" w:hAnsi="Times New Roman" w:cs="Times New Roman"/>
          <w:sz w:val="20"/>
          <w:szCs w:val="20"/>
          <w:lang w:val="en-GB"/>
        </w:rPr>
        <w:t>e</w:t>
      </w:r>
      <w:r w:rsidR="000C21FC">
        <w:rPr>
          <w:rFonts w:ascii="Times New Roman" w:hAnsi="Times New Roman" w:cs="Times New Roman"/>
          <w:sz w:val="20"/>
          <w:szCs w:val="20"/>
          <w:lang w:val="en-GB"/>
        </w:rPr>
        <w:t>ffluent</w:t>
      </w:r>
    </w:p>
    <w:p w14:paraId="3E2FF8F7" w14:textId="77777777" w:rsidR="004019DC" w:rsidRDefault="004019DC" w:rsidP="004019DC">
      <w:pPr>
        <w:rPr>
          <w:rFonts w:cs="Times New Roman"/>
          <w:sz w:val="20"/>
          <w:szCs w:val="20"/>
          <w:lang w:val="en-GB"/>
        </w:rPr>
      </w:pPr>
    </w:p>
    <w:p w14:paraId="0D63CBE8" w14:textId="5A710DEC" w:rsidR="001708A8" w:rsidRPr="004019DC" w:rsidRDefault="001708A8" w:rsidP="004019DC">
      <w:pPr>
        <w:rPr>
          <w:rFonts w:cs="Times New Roman"/>
          <w:b/>
          <w:bCs/>
          <w:lang w:val="en-GB"/>
        </w:rPr>
      </w:pPr>
      <w:r w:rsidRPr="004019DC">
        <w:rPr>
          <w:rFonts w:cs="Times New Roman"/>
          <w:b/>
          <w:bCs/>
          <w:lang w:val="en-GB"/>
        </w:rPr>
        <w:t>6. Data Processing</w:t>
      </w:r>
    </w:p>
    <w:p w14:paraId="2F1D01B0" w14:textId="5DABDA1C" w:rsidR="001708A8" w:rsidRDefault="001708A8" w:rsidP="004D69EA">
      <w:pPr>
        <w:pStyle w:val="NormalWeb"/>
        <w:spacing w:line="300" w:lineRule="atLeast"/>
        <w:jc w:val="both"/>
        <w:rPr>
          <w:sz w:val="20"/>
          <w:szCs w:val="20"/>
          <w:lang w:val="en-GB"/>
        </w:rPr>
      </w:pPr>
      <w:r w:rsidRPr="004D69EA">
        <w:rPr>
          <w:sz w:val="20"/>
          <w:szCs w:val="20"/>
          <w:lang w:val="en-GB"/>
        </w:rPr>
        <w:t>The results were subjected to statistical analysis (mean, standard deviation, coefficient of variation) and compared with Ivorian discharge standards (Decree No. 01164/MINEEF/CIAPOL/SDIIC, 2008) and WHO recommendations.</w:t>
      </w:r>
      <w:r w:rsidR="00F607C2">
        <w:rPr>
          <w:sz w:val="20"/>
          <w:szCs w:val="20"/>
          <w:lang w:val="en-GB"/>
        </w:rPr>
        <w:t xml:space="preserve"> </w:t>
      </w:r>
      <w:r w:rsidRPr="004D69EA">
        <w:rPr>
          <w:sz w:val="20"/>
          <w:szCs w:val="20"/>
          <w:lang w:val="en-GB"/>
        </w:rPr>
        <w:t xml:space="preserve">The arithmetic mean (or simple mean) was calculated as the ratio between the sum of the </w:t>
      </w:r>
      <w:r w:rsidRPr="004D69EA">
        <w:rPr>
          <w:rStyle w:val="Emphasis"/>
          <w:sz w:val="20"/>
          <w:szCs w:val="20"/>
          <w:lang w:val="en-GB"/>
        </w:rPr>
        <w:t>n</w:t>
      </w:r>
      <w:r w:rsidRPr="004D69EA">
        <w:rPr>
          <w:sz w:val="20"/>
          <w:szCs w:val="20"/>
          <w:lang w:val="en-GB"/>
        </w:rPr>
        <w:t xml:space="preserve"> observed values and the total number </w:t>
      </w:r>
      <w:r w:rsidRPr="004D69EA">
        <w:rPr>
          <w:rStyle w:val="Emphasis"/>
          <w:sz w:val="20"/>
          <w:szCs w:val="20"/>
          <w:lang w:val="en-GB"/>
        </w:rPr>
        <w:t>n</w:t>
      </w:r>
      <w:r w:rsidRPr="004D69EA">
        <w:rPr>
          <w:sz w:val="20"/>
          <w:szCs w:val="20"/>
          <w:lang w:val="en-GB"/>
        </w:rPr>
        <w:t xml:space="preserve">. This mean, suitable for point data, is given by the following </w:t>
      </w:r>
      <w:r w:rsidR="00C150F2">
        <w:rPr>
          <w:sz w:val="20"/>
          <w:szCs w:val="20"/>
          <w:lang w:val="en-GB"/>
        </w:rPr>
        <w:t>equation</w:t>
      </w:r>
      <w:r w:rsidR="00F471F0">
        <w:rPr>
          <w:sz w:val="20"/>
          <w:szCs w:val="20"/>
          <w:lang w:val="en-GB"/>
        </w:rPr>
        <w:t xml:space="preserve"> (1) and (2</w:t>
      </w:r>
      <w:proofErr w:type="gramStart"/>
      <w:r w:rsidR="00F471F0">
        <w:rPr>
          <w:sz w:val="20"/>
          <w:szCs w:val="20"/>
          <w:lang w:val="en-GB"/>
        </w:rPr>
        <w:t xml:space="preserve">) </w:t>
      </w:r>
      <w:r w:rsidRPr="004D69EA">
        <w:rPr>
          <w:sz w:val="20"/>
          <w:szCs w:val="20"/>
          <w:lang w:val="en-GB"/>
        </w:rPr>
        <w:t>:</w:t>
      </w:r>
      <w:proofErr w:type="gramEnd"/>
      <w:r w:rsidR="00F471F0">
        <w:rPr>
          <w:sz w:val="20"/>
          <w:szCs w:val="20"/>
          <w:lang w:val="en-GB"/>
        </w:rPr>
        <w:t xml:space="preserve"> </w:t>
      </w:r>
      <w:r w:rsidR="00DE6B33">
        <w:rPr>
          <w:sz w:val="20"/>
          <w:szCs w:val="20"/>
          <w:lang w:val="en-GB"/>
        </w:rPr>
        <w:tab/>
      </w:r>
      <w:r w:rsidR="00DE6B33">
        <w:rPr>
          <w:sz w:val="20"/>
          <w:szCs w:val="20"/>
          <w:lang w:val="en-GB"/>
        </w:rPr>
        <w:tab/>
      </w:r>
    </w:p>
    <w:p w14:paraId="2E19E8A2" w14:textId="4373C13B" w:rsidR="00CC3070" w:rsidRPr="004D69EA" w:rsidRDefault="001708A8" w:rsidP="004D69EA">
      <w:pPr>
        <w:jc w:val="both"/>
        <w:rPr>
          <w:rFonts w:ascii="Times New Roman" w:hAnsi="Times New Roman" w:cs="Times New Roman"/>
          <w:b/>
          <w:sz w:val="20"/>
          <w:szCs w:val="20"/>
          <w:lang w:val="en-GB"/>
        </w:rPr>
      </w:pPr>
      <w:r w:rsidRPr="004D69EA">
        <w:rPr>
          <w:rStyle w:val="Strong"/>
          <w:rFonts w:ascii="Times New Roman" w:hAnsi="Times New Roman" w:cs="Times New Roman"/>
          <w:sz w:val="20"/>
          <w:szCs w:val="20"/>
          <w:lang w:val="en-GB"/>
        </w:rPr>
        <w:t>Arithmetic mean:</w:t>
      </w:r>
    </w:p>
    <w:p w14:paraId="06D697C1" w14:textId="00D58A42" w:rsidR="001708A8" w:rsidRPr="004D69EA" w:rsidRDefault="00CC3070" w:rsidP="004D69EA">
      <w:pPr>
        <w:jc w:val="both"/>
        <w:rPr>
          <w:rFonts w:ascii="Times New Roman" w:hAnsi="Times New Roman" w:cs="Times New Roman"/>
          <w:sz w:val="20"/>
          <w:szCs w:val="20"/>
          <w:lang w:val="en-GB"/>
        </w:rPr>
      </w:pPr>
      <w:r w:rsidRPr="004D69EA">
        <w:rPr>
          <w:rFonts w:ascii="Times New Roman" w:hAnsi="Times New Roman" w:cs="Times New Roman"/>
          <w:b/>
          <w:sz w:val="20"/>
          <w:szCs w:val="20"/>
          <w:lang w:val="en-GB"/>
        </w:rPr>
        <w:t>x̄ = (x₁ + x₂ + x₃ + … + xₙ) / n</w:t>
      </w:r>
      <w:r w:rsidR="00850741">
        <w:rPr>
          <w:rFonts w:ascii="Times New Roman" w:hAnsi="Times New Roman" w:cs="Times New Roman"/>
          <w:b/>
          <w:sz w:val="20"/>
          <w:szCs w:val="20"/>
          <w:lang w:val="en-GB"/>
        </w:rPr>
        <w:tab/>
      </w:r>
      <w:r w:rsidR="00F471F0">
        <w:rPr>
          <w:rFonts w:ascii="Times New Roman" w:hAnsi="Times New Roman" w:cs="Times New Roman"/>
          <w:b/>
          <w:sz w:val="20"/>
          <w:szCs w:val="20"/>
          <w:lang w:val="en-GB"/>
        </w:rPr>
        <w:t xml:space="preserve">                         </w:t>
      </w:r>
      <w:proofErr w:type="gramStart"/>
      <w:r w:rsidR="00F471F0">
        <w:rPr>
          <w:rFonts w:ascii="Times New Roman" w:hAnsi="Times New Roman" w:cs="Times New Roman"/>
          <w:b/>
          <w:sz w:val="20"/>
          <w:szCs w:val="20"/>
          <w:lang w:val="en-GB"/>
        </w:rPr>
        <w:t xml:space="preserve">   </w:t>
      </w:r>
      <w:r w:rsidR="00F471F0" w:rsidRPr="00652CD5">
        <w:rPr>
          <w:rFonts w:ascii="Times New Roman" w:hAnsi="Times New Roman" w:cs="Times New Roman"/>
          <w:sz w:val="20"/>
          <w:szCs w:val="20"/>
          <w:lang w:val="en-GB"/>
        </w:rPr>
        <w:t>(</w:t>
      </w:r>
      <w:proofErr w:type="gramEnd"/>
      <w:r w:rsidR="00F471F0" w:rsidRPr="00652CD5">
        <w:rPr>
          <w:rFonts w:ascii="Times New Roman" w:hAnsi="Times New Roman" w:cs="Times New Roman"/>
          <w:sz w:val="20"/>
          <w:szCs w:val="20"/>
          <w:lang w:val="en-GB"/>
        </w:rPr>
        <w:t>1)</w:t>
      </w:r>
      <w:r w:rsidR="001708A8" w:rsidRPr="004D69EA">
        <w:rPr>
          <w:rFonts w:ascii="Times New Roman" w:hAnsi="Times New Roman" w:cs="Times New Roman"/>
          <w:sz w:val="20"/>
          <w:szCs w:val="20"/>
          <w:lang w:val="en-GB"/>
        </w:rPr>
        <w:br/>
        <w:t>where:</w:t>
      </w:r>
    </w:p>
    <w:p w14:paraId="71888048" w14:textId="08B8ADC6" w:rsidR="001708A8" w:rsidRPr="004D69EA" w:rsidRDefault="00CB7522" w:rsidP="004D69EA">
      <w:pPr>
        <w:numPr>
          <w:ilvl w:val="0"/>
          <w:numId w:val="39"/>
        </w:numPr>
        <w:spacing w:before="100" w:beforeAutospacing="1" w:after="100" w:afterAutospacing="1" w:line="300" w:lineRule="atLeast"/>
        <w:jc w:val="both"/>
        <w:rPr>
          <w:rFonts w:ascii="Times New Roman" w:hAnsi="Times New Roman" w:cs="Times New Roman"/>
          <w:sz w:val="20"/>
          <w:szCs w:val="20"/>
        </w:rPr>
      </w:pPr>
      <w:r w:rsidRPr="004D69EA">
        <w:rPr>
          <w:rFonts w:ascii="Times New Roman" w:hAnsi="Times New Roman" w:cs="Times New Roman"/>
          <w:b/>
          <w:sz w:val="20"/>
          <w:szCs w:val="20"/>
          <w:lang w:val="en-GB"/>
        </w:rPr>
        <w:t>x̄</w:t>
      </w:r>
      <w:r w:rsidR="001708A8" w:rsidRPr="004D69EA">
        <w:rPr>
          <w:rFonts w:ascii="Times New Roman" w:hAnsi="Times New Roman" w:cs="Times New Roman"/>
          <w:sz w:val="20"/>
          <w:szCs w:val="20"/>
        </w:rPr>
        <w:t xml:space="preserve">: </w:t>
      </w:r>
      <w:proofErr w:type="spellStart"/>
      <w:r w:rsidR="001708A8" w:rsidRPr="004D69EA">
        <w:rPr>
          <w:rFonts w:ascii="Times New Roman" w:hAnsi="Times New Roman" w:cs="Times New Roman"/>
          <w:sz w:val="20"/>
          <w:szCs w:val="20"/>
        </w:rPr>
        <w:t>arithmetic</w:t>
      </w:r>
      <w:proofErr w:type="spellEnd"/>
      <w:r w:rsidR="001708A8" w:rsidRPr="004D69EA">
        <w:rPr>
          <w:rFonts w:ascii="Times New Roman" w:hAnsi="Times New Roman" w:cs="Times New Roman"/>
          <w:sz w:val="20"/>
          <w:szCs w:val="20"/>
        </w:rPr>
        <w:t xml:space="preserve"> </w:t>
      </w:r>
      <w:proofErr w:type="spellStart"/>
      <w:r w:rsidR="001708A8" w:rsidRPr="004D69EA">
        <w:rPr>
          <w:rFonts w:ascii="Times New Roman" w:hAnsi="Times New Roman" w:cs="Times New Roman"/>
          <w:sz w:val="20"/>
          <w:szCs w:val="20"/>
        </w:rPr>
        <w:t>mean</w:t>
      </w:r>
      <w:proofErr w:type="spellEnd"/>
    </w:p>
    <w:p w14:paraId="1CAE3AB3" w14:textId="15431013" w:rsidR="001708A8" w:rsidRPr="004D69EA" w:rsidRDefault="001708A8" w:rsidP="004D69EA">
      <w:pPr>
        <w:numPr>
          <w:ilvl w:val="0"/>
          <w:numId w:val="39"/>
        </w:numPr>
        <w:spacing w:before="100" w:beforeAutospacing="1" w:after="100" w:afterAutospacing="1" w:line="300" w:lineRule="atLeast"/>
        <w:jc w:val="both"/>
        <w:rPr>
          <w:rFonts w:ascii="Times New Roman" w:hAnsi="Times New Roman" w:cs="Times New Roman"/>
          <w:sz w:val="20"/>
          <w:szCs w:val="20"/>
          <w:lang w:val="en-GB"/>
        </w:rPr>
      </w:pPr>
      <w:r w:rsidRPr="004D69EA">
        <w:rPr>
          <w:rFonts w:ascii="Times New Roman" w:hAnsi="Times New Roman" w:cs="Times New Roman"/>
          <w:sz w:val="20"/>
          <w:szCs w:val="20"/>
          <w:lang w:val="en-GB"/>
        </w:rPr>
        <w:t>(xi): each value in the series</w:t>
      </w:r>
    </w:p>
    <w:p w14:paraId="20F39297" w14:textId="4D4381F2" w:rsidR="000B2E33" w:rsidRPr="00A77D66" w:rsidRDefault="001708A8" w:rsidP="004D69EA">
      <w:pPr>
        <w:numPr>
          <w:ilvl w:val="0"/>
          <w:numId w:val="39"/>
        </w:numPr>
        <w:spacing w:before="100" w:beforeAutospacing="1" w:after="100" w:afterAutospacing="1" w:line="300" w:lineRule="atLeast"/>
        <w:jc w:val="both"/>
        <w:rPr>
          <w:rFonts w:ascii="Times New Roman" w:hAnsi="Times New Roman" w:cs="Times New Roman"/>
          <w:sz w:val="20"/>
          <w:szCs w:val="20"/>
        </w:rPr>
      </w:pPr>
      <w:r w:rsidRPr="004D69EA">
        <w:rPr>
          <w:rFonts w:ascii="Times New Roman" w:hAnsi="Times New Roman" w:cs="Times New Roman"/>
          <w:sz w:val="20"/>
          <w:szCs w:val="20"/>
        </w:rPr>
        <w:t>(</w:t>
      </w:r>
      <w:proofErr w:type="gramStart"/>
      <w:r w:rsidRPr="004D69EA">
        <w:rPr>
          <w:rFonts w:ascii="Times New Roman" w:hAnsi="Times New Roman" w:cs="Times New Roman"/>
          <w:sz w:val="20"/>
          <w:szCs w:val="20"/>
        </w:rPr>
        <w:t>n</w:t>
      </w:r>
      <w:proofErr w:type="gramEnd"/>
      <w:r w:rsidRPr="004D69EA">
        <w:rPr>
          <w:rFonts w:ascii="Times New Roman" w:hAnsi="Times New Roman" w:cs="Times New Roman"/>
          <w:sz w:val="20"/>
          <w:szCs w:val="20"/>
        </w:rPr>
        <w:t xml:space="preserve">): total </w:t>
      </w:r>
      <w:proofErr w:type="spellStart"/>
      <w:r w:rsidRPr="004D69EA">
        <w:rPr>
          <w:rFonts w:ascii="Times New Roman" w:hAnsi="Times New Roman" w:cs="Times New Roman"/>
          <w:sz w:val="20"/>
          <w:szCs w:val="20"/>
        </w:rPr>
        <w:t>number</w:t>
      </w:r>
      <w:proofErr w:type="spellEnd"/>
      <w:r w:rsidRPr="004D69EA">
        <w:rPr>
          <w:rFonts w:ascii="Times New Roman" w:hAnsi="Times New Roman" w:cs="Times New Roman"/>
          <w:sz w:val="20"/>
          <w:szCs w:val="20"/>
        </w:rPr>
        <w:t xml:space="preserve"> of values</w:t>
      </w:r>
    </w:p>
    <w:p w14:paraId="2BDA2B02" w14:textId="77777777" w:rsidR="00565E02" w:rsidRPr="00565E02" w:rsidRDefault="00565E02" w:rsidP="004D69EA">
      <w:p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The standard deviation is a measure of dispersion that indicates how far the values deviate from the mean.</w:t>
      </w:r>
    </w:p>
    <w:p w14:paraId="6FE1F27D" w14:textId="3DE3CA88" w:rsidR="00BA423B" w:rsidRPr="00F86A76" w:rsidRDefault="00BA423B" w:rsidP="004D69EA">
      <w:pPr>
        <w:jc w:val="both"/>
        <w:rPr>
          <w:rFonts w:ascii="Times New Roman" w:hAnsi="Times New Roman" w:cs="Times New Roman"/>
          <w:sz w:val="20"/>
          <w:szCs w:val="20"/>
          <w:lang w:val="en-GB"/>
        </w:rPr>
      </w:pPr>
      <w:proofErr w:type="gramStart"/>
      <w:r w:rsidRPr="004D69EA">
        <w:rPr>
          <w:rFonts w:ascii="Times New Roman" w:hAnsi="Times New Roman" w:cs="Times New Roman"/>
          <w:b/>
          <w:sz w:val="20"/>
          <w:szCs w:val="20"/>
        </w:rPr>
        <w:t>σ</w:t>
      </w:r>
      <w:proofErr w:type="gramEnd"/>
      <w:r w:rsidRPr="00F86A76">
        <w:rPr>
          <w:rFonts w:ascii="Times New Roman" w:hAnsi="Times New Roman" w:cs="Times New Roman"/>
          <w:b/>
          <w:sz w:val="20"/>
          <w:szCs w:val="20"/>
          <w:lang w:val="en-GB"/>
        </w:rPr>
        <w:t xml:space="preserve"> = √( </w:t>
      </w:r>
      <w:r w:rsidRPr="004D69EA">
        <w:rPr>
          <w:rFonts w:ascii="Times New Roman" w:hAnsi="Times New Roman" w:cs="Times New Roman"/>
          <w:b/>
          <w:sz w:val="20"/>
          <w:szCs w:val="20"/>
        </w:rPr>
        <w:t>Σ</w:t>
      </w:r>
      <w:r w:rsidRPr="00F86A76">
        <w:rPr>
          <w:rFonts w:ascii="Times New Roman" w:hAnsi="Times New Roman" w:cs="Times New Roman"/>
          <w:b/>
          <w:sz w:val="20"/>
          <w:szCs w:val="20"/>
          <w:lang w:val="en-GB"/>
        </w:rPr>
        <w:t xml:space="preserve"> (x</w:t>
      </w:r>
      <w:r w:rsidRPr="004D69EA">
        <w:rPr>
          <w:rFonts w:ascii="Times New Roman" w:hAnsi="Times New Roman" w:cs="Times New Roman"/>
          <w:b/>
          <w:sz w:val="20"/>
          <w:szCs w:val="20"/>
        </w:rPr>
        <w:t>ᵢ</w:t>
      </w:r>
      <w:r w:rsidRPr="00F86A76">
        <w:rPr>
          <w:rFonts w:ascii="Times New Roman" w:hAnsi="Times New Roman" w:cs="Times New Roman"/>
          <w:b/>
          <w:sz w:val="20"/>
          <w:szCs w:val="20"/>
          <w:lang w:val="en-GB"/>
        </w:rPr>
        <w:t xml:space="preserve"> − x̄)² / n )</w:t>
      </w:r>
      <w:r w:rsidR="00652CD5">
        <w:rPr>
          <w:rFonts w:ascii="Times New Roman" w:hAnsi="Times New Roman" w:cs="Times New Roman"/>
          <w:b/>
          <w:sz w:val="20"/>
          <w:szCs w:val="20"/>
          <w:lang w:val="en-GB"/>
        </w:rPr>
        <w:t xml:space="preserve">                                                  </w:t>
      </w:r>
      <w:r w:rsidR="00652CD5" w:rsidRPr="00652CD5">
        <w:rPr>
          <w:rFonts w:ascii="Times New Roman" w:hAnsi="Times New Roman" w:cs="Times New Roman"/>
          <w:sz w:val="20"/>
          <w:szCs w:val="20"/>
          <w:lang w:val="en-GB"/>
        </w:rPr>
        <w:t>(</w:t>
      </w:r>
      <w:r w:rsidR="00652CD5">
        <w:rPr>
          <w:rFonts w:ascii="Times New Roman" w:hAnsi="Times New Roman" w:cs="Times New Roman"/>
          <w:sz w:val="20"/>
          <w:szCs w:val="20"/>
          <w:lang w:val="en-GB"/>
        </w:rPr>
        <w:t>2</w:t>
      </w:r>
      <w:r w:rsidR="00652CD5" w:rsidRPr="00652CD5">
        <w:rPr>
          <w:rFonts w:ascii="Times New Roman" w:hAnsi="Times New Roman" w:cs="Times New Roman"/>
          <w:sz w:val="20"/>
          <w:szCs w:val="20"/>
          <w:lang w:val="en-GB"/>
        </w:rPr>
        <w:t>)</w:t>
      </w:r>
    </w:p>
    <w:p w14:paraId="2FB5A3D0" w14:textId="4A209221" w:rsidR="00565E02" w:rsidRPr="00F86A76" w:rsidRDefault="00565E02" w:rsidP="004D69EA">
      <w:pPr>
        <w:spacing w:after="0" w:line="300" w:lineRule="atLeast"/>
        <w:jc w:val="both"/>
        <w:rPr>
          <w:rFonts w:ascii="Times New Roman" w:eastAsia="Times New Roman" w:hAnsi="Times New Roman" w:cs="Times New Roman"/>
          <w:sz w:val="20"/>
          <w:szCs w:val="20"/>
          <w:lang w:val="en-GB" w:eastAsia="fr-FR"/>
        </w:rPr>
      </w:pPr>
      <w:r w:rsidRPr="00F86A76">
        <w:rPr>
          <w:rFonts w:ascii="Times New Roman" w:eastAsia="Times New Roman" w:hAnsi="Times New Roman" w:cs="Times New Roman"/>
          <w:sz w:val="20"/>
          <w:szCs w:val="20"/>
          <w:lang w:val="en-GB" w:eastAsia="fr-FR"/>
        </w:rPr>
        <w:t>where:</w:t>
      </w:r>
    </w:p>
    <w:p w14:paraId="665A2386" w14:textId="3462566F"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fr-FR" w:eastAsia="fr-FR"/>
        </w:rPr>
      </w:pPr>
      <w:proofErr w:type="gramStart"/>
      <w:r w:rsidRPr="00565E02">
        <w:rPr>
          <w:rFonts w:ascii="Times New Roman" w:eastAsia="Times New Roman" w:hAnsi="Times New Roman" w:cs="Times New Roman"/>
          <w:sz w:val="20"/>
          <w:szCs w:val="20"/>
          <w:lang w:val="fr-FR" w:eastAsia="fr-FR"/>
        </w:rPr>
        <w:t>σ:</w:t>
      </w:r>
      <w:proofErr w:type="gramEnd"/>
      <w:r w:rsidRPr="00565E02">
        <w:rPr>
          <w:rFonts w:ascii="Times New Roman" w:eastAsia="Times New Roman" w:hAnsi="Times New Roman" w:cs="Times New Roman"/>
          <w:sz w:val="20"/>
          <w:szCs w:val="20"/>
          <w:lang w:val="fr-FR" w:eastAsia="fr-FR"/>
        </w:rPr>
        <w:t xml:space="preserve"> standard </w:t>
      </w:r>
      <w:proofErr w:type="spellStart"/>
      <w:r w:rsidRPr="00565E02">
        <w:rPr>
          <w:rFonts w:ascii="Times New Roman" w:eastAsia="Times New Roman" w:hAnsi="Times New Roman" w:cs="Times New Roman"/>
          <w:sz w:val="20"/>
          <w:szCs w:val="20"/>
          <w:lang w:val="fr-FR" w:eastAsia="fr-FR"/>
        </w:rPr>
        <w:t>deviation</w:t>
      </w:r>
      <w:proofErr w:type="spellEnd"/>
    </w:p>
    <w:p w14:paraId="2B11B807" w14:textId="01E0B25E"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x</w:t>
      </w:r>
      <w:r w:rsidRPr="00565E02">
        <w:rPr>
          <w:rFonts w:ascii="Times New Roman" w:eastAsia="Times New Roman" w:hAnsi="Times New Roman" w:cs="Times New Roman"/>
          <w:sz w:val="20"/>
          <w:szCs w:val="20"/>
          <w:vertAlign w:val="subscript"/>
          <w:lang w:val="en-GB" w:eastAsia="fr-FR"/>
        </w:rPr>
        <w:t>i</w:t>
      </w:r>
      <w:r w:rsidRPr="00565E02">
        <w:rPr>
          <w:rFonts w:ascii="Times New Roman" w:eastAsia="Times New Roman" w:hAnsi="Times New Roman" w:cs="Times New Roman"/>
          <w:sz w:val="20"/>
          <w:szCs w:val="20"/>
          <w:lang w:val="en-GB" w:eastAsia="fr-FR"/>
        </w:rPr>
        <w:t>​: each value in the series</w:t>
      </w:r>
    </w:p>
    <w:p w14:paraId="61CDB10B" w14:textId="1A79FC8F" w:rsidR="00565E02" w:rsidRPr="00565E02"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xˉ: arithmetic mean</w:t>
      </w:r>
    </w:p>
    <w:p w14:paraId="59DBE469" w14:textId="41A00CA7" w:rsidR="00120252" w:rsidRPr="004D69EA" w:rsidRDefault="00565E02" w:rsidP="004D69EA">
      <w:pPr>
        <w:numPr>
          <w:ilvl w:val="0"/>
          <w:numId w:val="40"/>
        </w:numPr>
        <w:spacing w:before="100" w:beforeAutospacing="1" w:after="100" w:afterAutospacing="1" w:line="300" w:lineRule="atLeast"/>
        <w:jc w:val="both"/>
        <w:rPr>
          <w:rFonts w:ascii="Times New Roman" w:eastAsia="Times New Roman" w:hAnsi="Times New Roman" w:cs="Times New Roman"/>
          <w:sz w:val="20"/>
          <w:szCs w:val="20"/>
          <w:lang w:val="en-GB" w:eastAsia="fr-FR"/>
        </w:rPr>
      </w:pPr>
      <w:r w:rsidRPr="00565E02">
        <w:rPr>
          <w:rFonts w:ascii="Times New Roman" w:eastAsia="Times New Roman" w:hAnsi="Times New Roman" w:cs="Times New Roman"/>
          <w:sz w:val="20"/>
          <w:szCs w:val="20"/>
          <w:lang w:val="en-GB" w:eastAsia="fr-FR"/>
        </w:rPr>
        <w:t>n: total number of values</w:t>
      </w:r>
    </w:p>
    <w:p w14:paraId="5D4BE995" w14:textId="7BFEEAE3" w:rsidR="00010C04" w:rsidRPr="004D69EA" w:rsidRDefault="00A17F36" w:rsidP="00F607C2">
      <w:pPr>
        <w:jc w:val="both"/>
        <w:rPr>
          <w:rFonts w:ascii="Times New Roman" w:hAnsi="Times New Roman" w:cs="Times New Roman"/>
          <w:sz w:val="20"/>
          <w:szCs w:val="20"/>
          <w:lang w:val="en-GB"/>
        </w:rPr>
      </w:pPr>
      <w:r w:rsidRPr="004D69EA">
        <w:rPr>
          <w:rFonts w:ascii="Times New Roman" w:hAnsi="Times New Roman" w:cs="Times New Roman"/>
          <w:sz w:val="20"/>
          <w:szCs w:val="20"/>
          <w:lang w:val="en-GB"/>
        </w:rPr>
        <w:t>The standard deviation is a measure of dispersion that indicates how far the values deviate from the mean</w:t>
      </w:r>
      <w:r w:rsidR="00031654" w:rsidRPr="004D69EA">
        <w:rPr>
          <w:rFonts w:ascii="Times New Roman" w:hAnsi="Times New Roman" w:cs="Times New Roman"/>
          <w:sz w:val="20"/>
          <w:szCs w:val="20"/>
          <w:lang w:val="en-GB"/>
        </w:rPr>
        <w:t>.</w:t>
      </w:r>
      <w:r w:rsidR="00C9237D" w:rsidRPr="004D69EA">
        <w:rPr>
          <w:rFonts w:ascii="Times New Roman" w:hAnsi="Times New Roman" w:cs="Times New Roman"/>
          <w:sz w:val="20"/>
          <w:szCs w:val="20"/>
          <w:lang w:val="en-GB"/>
        </w:rPr>
        <w:t xml:space="preserve"> </w:t>
      </w:r>
    </w:p>
    <w:p w14:paraId="3F8EDCE4" w14:textId="38573CE2" w:rsidR="00C912A0" w:rsidRPr="002502F7" w:rsidRDefault="002502F7" w:rsidP="004D69EA">
      <w:pPr>
        <w:jc w:val="both"/>
        <w:rPr>
          <w:rFonts w:ascii="Times New Roman" w:hAnsi="Times New Roman" w:cs="Times New Roman"/>
          <w:b/>
          <w:bCs/>
          <w:sz w:val="24"/>
          <w:szCs w:val="24"/>
          <w:lang w:val="en-GB"/>
        </w:rPr>
      </w:pPr>
      <w:r w:rsidRPr="002502F7">
        <w:rPr>
          <w:rFonts w:ascii="Times New Roman" w:hAnsi="Times New Roman" w:cs="Times New Roman"/>
          <w:b/>
          <w:bCs/>
          <w:sz w:val="24"/>
          <w:szCs w:val="24"/>
          <w:lang w:val="en-GB"/>
        </w:rPr>
        <w:t xml:space="preserve">3. </w:t>
      </w:r>
      <w:r w:rsidR="009E5F8D" w:rsidRPr="002502F7">
        <w:rPr>
          <w:rFonts w:ascii="Times New Roman" w:hAnsi="Times New Roman" w:cs="Times New Roman"/>
          <w:b/>
          <w:bCs/>
          <w:sz w:val="24"/>
          <w:szCs w:val="24"/>
          <w:lang w:val="en-GB"/>
        </w:rPr>
        <w:t>RESULT</w:t>
      </w:r>
      <w:r w:rsidR="008544FA">
        <w:rPr>
          <w:rFonts w:ascii="Times New Roman" w:hAnsi="Times New Roman" w:cs="Times New Roman"/>
          <w:b/>
          <w:bCs/>
          <w:sz w:val="24"/>
          <w:szCs w:val="24"/>
          <w:lang w:val="en-GB"/>
        </w:rPr>
        <w:t>S</w:t>
      </w:r>
    </w:p>
    <w:p w14:paraId="2BEAA7CF" w14:textId="5675331A" w:rsidR="000479A3" w:rsidRPr="005D0577" w:rsidRDefault="002502F7" w:rsidP="004D69EA">
      <w:pPr>
        <w:spacing w:after="0" w:line="300" w:lineRule="atLeast"/>
        <w:jc w:val="both"/>
        <w:rPr>
          <w:rFonts w:ascii="Times New Roman" w:eastAsia="Times New Roman" w:hAnsi="Times New Roman" w:cs="Times New Roman"/>
          <w:b/>
          <w:bCs/>
          <w:sz w:val="20"/>
          <w:szCs w:val="20"/>
          <w:lang w:val="en-GB" w:eastAsia="fr-FR"/>
        </w:rPr>
      </w:pPr>
      <w:r w:rsidRPr="008544FA">
        <w:rPr>
          <w:rFonts w:ascii="Times New Roman" w:eastAsia="Times New Roman" w:hAnsi="Times New Roman" w:cs="Times New Roman"/>
          <w:b/>
          <w:bCs/>
          <w:sz w:val="20"/>
          <w:szCs w:val="20"/>
          <w:lang w:val="en-GB" w:eastAsia="fr-FR"/>
        </w:rPr>
        <w:t xml:space="preserve">3.1. Raw effluent chemical and physical </w:t>
      </w:r>
      <w:proofErr w:type="spellStart"/>
      <w:r w:rsidRPr="008544FA">
        <w:rPr>
          <w:rFonts w:ascii="Times New Roman" w:eastAsia="Times New Roman" w:hAnsi="Times New Roman" w:cs="Times New Roman"/>
          <w:b/>
          <w:bCs/>
          <w:sz w:val="20"/>
          <w:szCs w:val="20"/>
          <w:lang w:val="en-GB" w:eastAsia="fr-FR"/>
        </w:rPr>
        <w:t>caracteristics</w:t>
      </w:r>
      <w:proofErr w:type="spellEnd"/>
    </w:p>
    <w:p w14:paraId="49FAA2D6" w14:textId="2DA20E61" w:rsidR="008B4C5D" w:rsidRDefault="00CF6D99" w:rsidP="004D69EA">
      <w:pPr>
        <w:spacing w:after="0" w:line="300" w:lineRule="atLeast"/>
        <w:jc w:val="both"/>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T</w:t>
      </w:r>
      <w:r w:rsidR="00173131" w:rsidRPr="00173131">
        <w:rPr>
          <w:rFonts w:ascii="Times New Roman" w:eastAsia="Times New Roman" w:hAnsi="Times New Roman" w:cs="Times New Roman"/>
          <w:sz w:val="20"/>
          <w:szCs w:val="20"/>
          <w:lang w:val="en-GB" w:eastAsia="fr-FR"/>
        </w:rPr>
        <w:t>able</w:t>
      </w:r>
      <w:r>
        <w:rPr>
          <w:rFonts w:ascii="Times New Roman" w:eastAsia="Times New Roman" w:hAnsi="Times New Roman" w:cs="Times New Roman"/>
          <w:sz w:val="20"/>
          <w:szCs w:val="20"/>
          <w:lang w:val="en-GB" w:eastAsia="fr-FR"/>
        </w:rPr>
        <w:t xml:space="preserve"> 2</w:t>
      </w:r>
      <w:r w:rsidR="00173131" w:rsidRPr="00173131">
        <w:rPr>
          <w:rFonts w:ascii="Times New Roman" w:eastAsia="Times New Roman" w:hAnsi="Times New Roman" w:cs="Times New Roman"/>
          <w:sz w:val="20"/>
          <w:szCs w:val="20"/>
          <w:lang w:val="en-GB" w:eastAsia="fr-FR"/>
        </w:rPr>
        <w:t xml:space="preserve"> below shows the physicochemical parameters of the raw effluent after treatment using the homogeneous </w:t>
      </w:r>
    </w:p>
    <w:p w14:paraId="28C11CA5" w14:textId="71970729" w:rsidR="00173131" w:rsidRPr="004D69EA" w:rsidRDefault="00173131" w:rsidP="004D69EA">
      <w:pPr>
        <w:spacing w:after="0" w:line="300" w:lineRule="atLeast"/>
        <w:jc w:val="both"/>
        <w:rPr>
          <w:rFonts w:ascii="Times New Roman" w:eastAsia="Times New Roman" w:hAnsi="Times New Roman" w:cs="Times New Roman"/>
          <w:sz w:val="20"/>
          <w:szCs w:val="20"/>
          <w:lang w:val="en-GB" w:eastAsia="fr-FR"/>
        </w:rPr>
      </w:pPr>
      <w:r w:rsidRPr="00173131">
        <w:rPr>
          <w:rFonts w:ascii="Times New Roman" w:eastAsia="Times New Roman" w:hAnsi="Times New Roman" w:cs="Times New Roman"/>
          <w:sz w:val="20"/>
          <w:szCs w:val="20"/>
          <w:lang w:val="en-GB" w:eastAsia="fr-FR"/>
        </w:rPr>
        <w:t>Fenton method. For this experiment, we used six different mixtures contained in six beakers. The results obtained for each beaker are recorded in the following table.</w:t>
      </w:r>
    </w:p>
    <w:p w14:paraId="600960DC" w14:textId="77777777" w:rsidR="00173131" w:rsidRDefault="00173131" w:rsidP="00173131">
      <w:pPr>
        <w:spacing w:after="0" w:line="300" w:lineRule="atLeast"/>
        <w:rPr>
          <w:rFonts w:ascii="Segoe UI" w:eastAsia="Times New Roman" w:hAnsi="Segoe UI" w:cs="Segoe UI"/>
          <w:sz w:val="21"/>
          <w:szCs w:val="21"/>
          <w:lang w:val="en-GB" w:eastAsia="fr-FR"/>
        </w:rPr>
      </w:pPr>
    </w:p>
    <w:p w14:paraId="35C7D8BB" w14:textId="52A51616" w:rsidR="0019033F" w:rsidRPr="00173131" w:rsidRDefault="004D13D2" w:rsidP="00173131">
      <w:pPr>
        <w:spacing w:after="0" w:line="300" w:lineRule="atLeast"/>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 xml:space="preserve">Table 2: </w:t>
      </w:r>
      <w:r w:rsidRPr="004D13D2">
        <w:rPr>
          <w:rFonts w:ascii="Times New Roman" w:eastAsia="Times New Roman" w:hAnsi="Times New Roman" w:cs="Times New Roman"/>
          <w:sz w:val="20"/>
          <w:szCs w:val="20"/>
          <w:lang w:val="en-GB" w:eastAsia="fr-FR"/>
        </w:rPr>
        <w:t xml:space="preserve">Raw effluent chemical and physical </w:t>
      </w:r>
      <w:proofErr w:type="spellStart"/>
      <w:r w:rsidRPr="004D13D2">
        <w:rPr>
          <w:rFonts w:ascii="Times New Roman" w:eastAsia="Times New Roman" w:hAnsi="Times New Roman" w:cs="Times New Roman"/>
          <w:sz w:val="20"/>
          <w:szCs w:val="20"/>
          <w:lang w:val="en-GB" w:eastAsia="fr-FR"/>
        </w:rPr>
        <w:t>caracteristics</w:t>
      </w:r>
      <w:proofErr w:type="spellEnd"/>
      <w:r w:rsidR="0019033F">
        <w:rPr>
          <w:rFonts w:ascii="Times New Roman" w:eastAsia="Times New Roman" w:hAnsi="Times New Roman" w:cs="Times New Roman"/>
          <w:sz w:val="20"/>
          <w:szCs w:val="20"/>
          <w:lang w:val="en-GB" w:eastAsia="fr-FR"/>
        </w:rPr>
        <w:tab/>
      </w:r>
    </w:p>
    <w:tbl>
      <w:tblPr>
        <w:tblW w:w="8982" w:type="dxa"/>
        <w:tblCellMar>
          <w:left w:w="70" w:type="dxa"/>
          <w:right w:w="70" w:type="dxa"/>
        </w:tblCellMar>
        <w:tblLook w:val="04A0" w:firstRow="1" w:lastRow="0" w:firstColumn="1" w:lastColumn="0" w:noHBand="0" w:noVBand="1"/>
      </w:tblPr>
      <w:tblGrid>
        <w:gridCol w:w="801"/>
        <w:gridCol w:w="798"/>
        <w:gridCol w:w="812"/>
        <w:gridCol w:w="818"/>
        <w:gridCol w:w="1029"/>
        <w:gridCol w:w="778"/>
        <w:gridCol w:w="788"/>
        <w:gridCol w:w="790"/>
        <w:gridCol w:w="787"/>
        <w:gridCol w:w="787"/>
        <w:gridCol w:w="794"/>
      </w:tblGrid>
      <w:tr w:rsidR="009A548E" w:rsidRPr="00882C4E" w14:paraId="51A7675A" w14:textId="77777777" w:rsidTr="004B7DC0">
        <w:trPr>
          <w:trHeight w:val="226"/>
        </w:trPr>
        <w:tc>
          <w:tcPr>
            <w:tcW w:w="801" w:type="dxa"/>
            <w:vMerge w:val="restart"/>
            <w:tcBorders>
              <w:top w:val="single" w:sz="8" w:space="0" w:color="7F7F7F"/>
              <w:left w:val="nil"/>
              <w:bottom w:val="single" w:sz="8" w:space="0" w:color="7F7F7F"/>
              <w:right w:val="nil"/>
            </w:tcBorders>
            <w:vAlign w:val="center"/>
            <w:hideMark/>
          </w:tcPr>
          <w:p w14:paraId="4FC5BB8C" w14:textId="70817E69"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Béchers</w:t>
            </w:r>
            <w:r w:rsidR="00307D1B">
              <w:rPr>
                <w:rFonts w:ascii="Times New Roman" w:eastAsia="Times New Roman" w:hAnsi="Times New Roman" w:cs="Times New Roman"/>
                <w:b/>
                <w:bCs/>
                <w:color w:val="000000"/>
                <w:sz w:val="16"/>
                <w:szCs w:val="16"/>
                <w:lang w:eastAsia="fr-FR"/>
              </w:rPr>
              <w:t xml:space="preserve"> </w:t>
            </w:r>
            <w:proofErr w:type="spellStart"/>
            <w:r w:rsidR="00307D1B">
              <w:rPr>
                <w:rFonts w:ascii="Times New Roman" w:eastAsia="Times New Roman" w:hAnsi="Times New Roman" w:cs="Times New Roman"/>
                <w:b/>
                <w:bCs/>
                <w:color w:val="000000"/>
                <w:sz w:val="16"/>
                <w:szCs w:val="16"/>
                <w:lang w:eastAsia="fr-FR"/>
              </w:rPr>
              <w:t>Number</w:t>
            </w:r>
            <w:proofErr w:type="spellEnd"/>
          </w:p>
        </w:tc>
        <w:tc>
          <w:tcPr>
            <w:tcW w:w="800" w:type="dxa"/>
            <w:vMerge w:val="restart"/>
            <w:tcBorders>
              <w:top w:val="single" w:sz="8" w:space="0" w:color="7F7F7F"/>
              <w:left w:val="nil"/>
              <w:bottom w:val="single" w:sz="8" w:space="0" w:color="7F7F7F"/>
              <w:right w:val="nil"/>
            </w:tcBorders>
            <w:vAlign w:val="center"/>
            <w:hideMark/>
          </w:tcPr>
          <w:p w14:paraId="6FB8C75E" w14:textId="6A40811E"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 xml:space="preserve"> </w:t>
            </w:r>
            <w:r w:rsidR="00B21F66">
              <w:rPr>
                <w:rFonts w:ascii="Times New Roman" w:eastAsia="Times New Roman" w:hAnsi="Times New Roman" w:cs="Times New Roman"/>
                <w:b/>
                <w:bCs/>
                <w:color w:val="000000"/>
                <w:sz w:val="16"/>
                <w:szCs w:val="16"/>
                <w:lang w:eastAsia="fr-FR"/>
              </w:rPr>
              <w:t xml:space="preserve">Row </w:t>
            </w:r>
            <w:r w:rsidRPr="00882C4E">
              <w:rPr>
                <w:rFonts w:ascii="Times New Roman" w:eastAsia="Times New Roman" w:hAnsi="Times New Roman" w:cs="Times New Roman"/>
                <w:b/>
                <w:bCs/>
                <w:color w:val="000000"/>
                <w:sz w:val="16"/>
                <w:szCs w:val="16"/>
                <w:lang w:eastAsia="fr-FR"/>
              </w:rPr>
              <w:t>effluent</w:t>
            </w:r>
            <w:r w:rsidR="00B21F66">
              <w:rPr>
                <w:rFonts w:ascii="Times New Roman" w:eastAsia="Times New Roman" w:hAnsi="Times New Roman" w:cs="Times New Roman"/>
                <w:b/>
                <w:bCs/>
                <w:color w:val="000000"/>
                <w:sz w:val="16"/>
                <w:szCs w:val="16"/>
                <w:lang w:eastAsia="fr-FR"/>
              </w:rPr>
              <w:t xml:space="preserve"> (pH)</w:t>
            </w:r>
            <w:r w:rsidRPr="00882C4E">
              <w:rPr>
                <w:rFonts w:ascii="Times New Roman" w:eastAsia="Times New Roman" w:hAnsi="Times New Roman" w:cs="Times New Roman"/>
                <w:b/>
                <w:bCs/>
                <w:color w:val="000000"/>
                <w:sz w:val="16"/>
                <w:szCs w:val="16"/>
                <w:lang w:eastAsia="fr-FR"/>
              </w:rPr>
              <w:t xml:space="preserve"> </w:t>
            </w:r>
          </w:p>
        </w:tc>
        <w:tc>
          <w:tcPr>
            <w:tcW w:w="812" w:type="dxa"/>
            <w:vMerge w:val="restart"/>
            <w:tcBorders>
              <w:top w:val="single" w:sz="8" w:space="0" w:color="7F7F7F"/>
              <w:left w:val="nil"/>
              <w:bottom w:val="single" w:sz="8" w:space="0" w:color="7F7F7F"/>
              <w:right w:val="nil"/>
            </w:tcBorders>
            <w:vAlign w:val="center"/>
            <w:hideMark/>
          </w:tcPr>
          <w:p w14:paraId="1EC5555D"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proofErr w:type="gramStart"/>
            <w:r w:rsidRPr="00882C4E">
              <w:rPr>
                <w:rFonts w:ascii="Times New Roman" w:eastAsia="Times New Roman" w:hAnsi="Times New Roman" w:cs="Times New Roman"/>
                <w:b/>
                <w:bCs/>
                <w:color w:val="000000"/>
                <w:sz w:val="16"/>
                <w:szCs w:val="16"/>
                <w:lang w:eastAsia="fr-FR"/>
              </w:rPr>
              <w:t>Turbidité  (</w:t>
            </w:r>
            <w:proofErr w:type="gramEnd"/>
            <w:r w:rsidRPr="00882C4E">
              <w:rPr>
                <w:rFonts w:ascii="Times New Roman" w:eastAsia="Times New Roman" w:hAnsi="Times New Roman" w:cs="Times New Roman"/>
                <w:b/>
                <w:bCs/>
                <w:color w:val="000000"/>
                <w:sz w:val="16"/>
                <w:szCs w:val="16"/>
                <w:lang w:eastAsia="fr-FR"/>
              </w:rPr>
              <w:t>NTU)</w:t>
            </w:r>
          </w:p>
        </w:tc>
        <w:tc>
          <w:tcPr>
            <w:tcW w:w="798" w:type="dxa"/>
            <w:vMerge w:val="restart"/>
            <w:tcBorders>
              <w:top w:val="single" w:sz="8" w:space="0" w:color="7F7F7F"/>
              <w:left w:val="nil"/>
              <w:bottom w:val="single" w:sz="8" w:space="0" w:color="7F7F7F"/>
              <w:right w:val="nil"/>
            </w:tcBorders>
            <w:vAlign w:val="center"/>
            <w:hideMark/>
          </w:tcPr>
          <w:p w14:paraId="1368A023"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Aspect</w:t>
            </w:r>
          </w:p>
        </w:tc>
        <w:tc>
          <w:tcPr>
            <w:tcW w:w="1029" w:type="dxa"/>
            <w:tcBorders>
              <w:top w:val="single" w:sz="8" w:space="0" w:color="7F7F7F"/>
              <w:left w:val="nil"/>
              <w:bottom w:val="nil"/>
              <w:right w:val="nil"/>
            </w:tcBorders>
            <w:vAlign w:val="center"/>
            <w:hideMark/>
          </w:tcPr>
          <w:p w14:paraId="2FD41FE7" w14:textId="51E2CFFF"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proofErr w:type="spellStart"/>
            <w:r w:rsidRPr="00882C4E">
              <w:rPr>
                <w:rFonts w:ascii="Times New Roman" w:eastAsia="Times New Roman" w:hAnsi="Times New Roman" w:cs="Times New Roman"/>
                <w:b/>
                <w:bCs/>
                <w:color w:val="000000"/>
                <w:sz w:val="16"/>
                <w:szCs w:val="16"/>
                <w:lang w:eastAsia="fr-FR"/>
              </w:rPr>
              <w:t>Conductivi</w:t>
            </w:r>
            <w:r w:rsidR="00B21F66">
              <w:rPr>
                <w:rFonts w:ascii="Times New Roman" w:eastAsia="Times New Roman" w:hAnsi="Times New Roman" w:cs="Times New Roman"/>
                <w:b/>
                <w:bCs/>
                <w:color w:val="000000"/>
                <w:sz w:val="16"/>
                <w:szCs w:val="16"/>
                <w:lang w:eastAsia="fr-FR"/>
              </w:rPr>
              <w:t>ty</w:t>
            </w:r>
            <w:proofErr w:type="spellEnd"/>
          </w:p>
        </w:tc>
        <w:tc>
          <w:tcPr>
            <w:tcW w:w="782" w:type="dxa"/>
            <w:vMerge w:val="restart"/>
            <w:tcBorders>
              <w:top w:val="single" w:sz="8" w:space="0" w:color="7F7F7F"/>
              <w:left w:val="nil"/>
              <w:bottom w:val="single" w:sz="8" w:space="0" w:color="7F7F7F"/>
              <w:right w:val="nil"/>
            </w:tcBorders>
            <w:vAlign w:val="center"/>
            <w:hideMark/>
          </w:tcPr>
          <w:p w14:paraId="77D8BBCE"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TDS</w:t>
            </w:r>
          </w:p>
        </w:tc>
        <w:tc>
          <w:tcPr>
            <w:tcW w:w="791" w:type="dxa"/>
            <w:tcBorders>
              <w:top w:val="single" w:sz="8" w:space="0" w:color="7F7F7F"/>
              <w:left w:val="nil"/>
              <w:bottom w:val="nil"/>
              <w:right w:val="nil"/>
            </w:tcBorders>
            <w:vAlign w:val="center"/>
            <w:hideMark/>
          </w:tcPr>
          <w:p w14:paraId="50A9B456" w14:textId="41B3DCD1"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BO</w:t>
            </w:r>
            <w:r w:rsidR="00B21F66">
              <w:rPr>
                <w:rFonts w:ascii="Times New Roman" w:eastAsia="Times New Roman" w:hAnsi="Times New Roman" w:cs="Times New Roman"/>
                <w:b/>
                <w:bCs/>
                <w:color w:val="000000"/>
                <w:sz w:val="16"/>
                <w:szCs w:val="16"/>
                <w:lang w:eastAsia="fr-FR"/>
              </w:rPr>
              <w:t>D</w:t>
            </w:r>
            <w:r w:rsidRPr="00B21F66">
              <w:rPr>
                <w:rFonts w:ascii="Times New Roman" w:eastAsia="Times New Roman" w:hAnsi="Times New Roman" w:cs="Times New Roman"/>
                <w:b/>
                <w:bCs/>
                <w:color w:val="000000"/>
                <w:sz w:val="16"/>
                <w:szCs w:val="16"/>
                <w:vertAlign w:val="subscript"/>
                <w:lang w:eastAsia="fr-FR"/>
              </w:rPr>
              <w:t>5</w:t>
            </w:r>
          </w:p>
        </w:tc>
        <w:tc>
          <w:tcPr>
            <w:tcW w:w="793" w:type="dxa"/>
            <w:tcBorders>
              <w:top w:val="single" w:sz="8" w:space="0" w:color="7F7F7F"/>
              <w:left w:val="nil"/>
              <w:bottom w:val="nil"/>
              <w:right w:val="nil"/>
            </w:tcBorders>
            <w:vAlign w:val="center"/>
            <w:hideMark/>
          </w:tcPr>
          <w:p w14:paraId="197833AB" w14:textId="1C61B38C" w:rsidR="00882C4E" w:rsidRPr="00882C4E" w:rsidRDefault="009A548E"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C</w:t>
            </w:r>
            <w:r w:rsidR="00882C4E" w:rsidRPr="00882C4E">
              <w:rPr>
                <w:rFonts w:ascii="Times New Roman" w:eastAsia="Times New Roman" w:hAnsi="Times New Roman" w:cs="Times New Roman"/>
                <w:b/>
                <w:bCs/>
                <w:color w:val="000000"/>
                <w:sz w:val="16"/>
                <w:szCs w:val="16"/>
                <w:lang w:eastAsia="fr-FR"/>
              </w:rPr>
              <w:t>DO</w:t>
            </w:r>
          </w:p>
        </w:tc>
        <w:tc>
          <w:tcPr>
            <w:tcW w:w="790" w:type="dxa"/>
            <w:tcBorders>
              <w:top w:val="single" w:sz="8" w:space="0" w:color="7F7F7F"/>
              <w:left w:val="nil"/>
              <w:bottom w:val="nil"/>
              <w:right w:val="nil"/>
            </w:tcBorders>
            <w:vAlign w:val="center"/>
            <w:hideMark/>
          </w:tcPr>
          <w:p w14:paraId="3362D43B" w14:textId="5F68A852" w:rsidR="00882C4E" w:rsidRPr="00882C4E" w:rsidRDefault="009A548E"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w:t>
            </w:r>
            <w:r w:rsidR="00882C4E" w:rsidRPr="00882C4E">
              <w:rPr>
                <w:rFonts w:ascii="Times New Roman" w:eastAsia="Times New Roman" w:hAnsi="Times New Roman" w:cs="Times New Roman"/>
                <w:b/>
                <w:bCs/>
                <w:color w:val="000000"/>
                <w:sz w:val="16"/>
                <w:szCs w:val="16"/>
                <w:lang w:eastAsia="fr-FR"/>
              </w:rPr>
              <w:t>PO</w:t>
            </w:r>
            <w:r w:rsidR="00882C4E" w:rsidRPr="00882C4E">
              <w:rPr>
                <w:rFonts w:ascii="Times New Roman" w:eastAsia="Times New Roman" w:hAnsi="Times New Roman" w:cs="Times New Roman"/>
                <w:b/>
                <w:bCs/>
                <w:color w:val="000000"/>
                <w:sz w:val="16"/>
                <w:szCs w:val="16"/>
                <w:vertAlign w:val="subscript"/>
                <w:lang w:eastAsia="fr-FR"/>
              </w:rPr>
              <w:t>4</w:t>
            </w:r>
            <w:r w:rsidR="00882C4E" w:rsidRPr="00882C4E">
              <w:rPr>
                <w:rFonts w:ascii="Times New Roman" w:eastAsia="Times New Roman" w:hAnsi="Times New Roman" w:cs="Times New Roman"/>
                <w:b/>
                <w:bCs/>
                <w:color w:val="000000"/>
                <w:sz w:val="16"/>
                <w:szCs w:val="16"/>
                <w:vertAlign w:val="superscript"/>
                <w:lang w:eastAsia="fr-FR"/>
              </w:rPr>
              <w:t>-</w:t>
            </w:r>
            <w:r w:rsidRPr="009A548E">
              <w:rPr>
                <w:rFonts w:ascii="Times New Roman" w:eastAsia="Times New Roman" w:hAnsi="Times New Roman" w:cs="Times New Roman"/>
                <w:b/>
                <w:bCs/>
                <w:color w:val="000000"/>
                <w:sz w:val="16"/>
                <w:szCs w:val="16"/>
                <w:lang w:eastAsia="fr-FR"/>
              </w:rPr>
              <w:t>]</w:t>
            </w:r>
          </w:p>
        </w:tc>
        <w:tc>
          <w:tcPr>
            <w:tcW w:w="790" w:type="dxa"/>
            <w:tcBorders>
              <w:top w:val="single" w:sz="8" w:space="0" w:color="7F7F7F"/>
              <w:left w:val="nil"/>
              <w:bottom w:val="nil"/>
              <w:right w:val="nil"/>
            </w:tcBorders>
            <w:vAlign w:val="center"/>
            <w:hideMark/>
          </w:tcPr>
          <w:p w14:paraId="71749C3E" w14:textId="1DF250D4" w:rsidR="00882C4E" w:rsidRPr="00882C4E" w:rsidRDefault="00EE0E0C" w:rsidP="00882C4E">
            <w:pPr>
              <w:spacing w:after="0" w:line="240" w:lineRule="auto"/>
              <w:jc w:val="center"/>
              <w:rPr>
                <w:rFonts w:ascii="Times New Roman" w:eastAsia="Times New Roman" w:hAnsi="Times New Roman" w:cs="Times New Roman"/>
                <w:b/>
                <w:bCs/>
                <w:color w:val="000000"/>
                <w:sz w:val="16"/>
                <w:szCs w:val="16"/>
                <w:lang w:val="fr-FR" w:eastAsia="fr-FR"/>
              </w:rPr>
            </w:pPr>
            <w:r>
              <w:rPr>
                <w:rFonts w:ascii="Times New Roman" w:eastAsia="Times New Roman" w:hAnsi="Times New Roman" w:cs="Times New Roman"/>
                <w:b/>
                <w:bCs/>
                <w:color w:val="000000"/>
                <w:sz w:val="16"/>
                <w:szCs w:val="16"/>
                <w:lang w:eastAsia="fr-FR"/>
              </w:rPr>
              <w:t>[</w:t>
            </w:r>
            <w:r w:rsidR="00882C4E" w:rsidRPr="00882C4E">
              <w:rPr>
                <w:rFonts w:ascii="Times New Roman" w:eastAsia="Times New Roman" w:hAnsi="Times New Roman" w:cs="Times New Roman"/>
                <w:b/>
                <w:bCs/>
                <w:color w:val="000000"/>
                <w:sz w:val="16"/>
                <w:szCs w:val="16"/>
                <w:lang w:eastAsia="fr-FR"/>
              </w:rPr>
              <w:t>NO</w:t>
            </w:r>
            <w:r w:rsidR="00882C4E" w:rsidRPr="00882C4E">
              <w:rPr>
                <w:rFonts w:ascii="Times New Roman" w:eastAsia="Times New Roman" w:hAnsi="Times New Roman" w:cs="Times New Roman"/>
                <w:b/>
                <w:bCs/>
                <w:color w:val="000000"/>
                <w:sz w:val="16"/>
                <w:szCs w:val="16"/>
                <w:vertAlign w:val="subscript"/>
                <w:lang w:eastAsia="fr-FR"/>
              </w:rPr>
              <w:t>3</w:t>
            </w:r>
            <w:r w:rsidR="00882C4E" w:rsidRPr="00882C4E">
              <w:rPr>
                <w:rFonts w:ascii="Times New Roman" w:eastAsia="Times New Roman" w:hAnsi="Times New Roman" w:cs="Times New Roman"/>
                <w:b/>
                <w:bCs/>
                <w:color w:val="000000"/>
                <w:sz w:val="16"/>
                <w:szCs w:val="16"/>
                <w:vertAlign w:val="superscript"/>
                <w:lang w:eastAsia="fr-FR"/>
              </w:rPr>
              <w:t>-</w:t>
            </w:r>
            <w:r w:rsidRPr="00EE0E0C">
              <w:rPr>
                <w:rFonts w:ascii="Times New Roman" w:eastAsia="Times New Roman" w:hAnsi="Times New Roman" w:cs="Times New Roman"/>
                <w:b/>
                <w:bCs/>
                <w:color w:val="000000"/>
                <w:sz w:val="16"/>
                <w:szCs w:val="16"/>
                <w:lang w:eastAsia="fr-FR"/>
              </w:rPr>
              <w:t>]</w:t>
            </w:r>
          </w:p>
        </w:tc>
        <w:tc>
          <w:tcPr>
            <w:tcW w:w="796" w:type="dxa"/>
            <w:tcBorders>
              <w:top w:val="single" w:sz="8" w:space="0" w:color="7F7F7F"/>
              <w:left w:val="nil"/>
              <w:bottom w:val="nil"/>
              <w:right w:val="nil"/>
            </w:tcBorders>
            <w:vAlign w:val="center"/>
            <w:hideMark/>
          </w:tcPr>
          <w:p w14:paraId="219AFB4C"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MES</w:t>
            </w:r>
          </w:p>
        </w:tc>
      </w:tr>
      <w:tr w:rsidR="009A548E" w:rsidRPr="00882C4E" w14:paraId="0E5A7C28" w14:textId="77777777" w:rsidTr="004B7DC0">
        <w:trPr>
          <w:trHeight w:val="234"/>
        </w:trPr>
        <w:tc>
          <w:tcPr>
            <w:tcW w:w="801" w:type="dxa"/>
            <w:vMerge/>
            <w:tcBorders>
              <w:top w:val="single" w:sz="8" w:space="0" w:color="7F7F7F"/>
              <w:left w:val="nil"/>
              <w:bottom w:val="single" w:sz="8" w:space="0" w:color="7F7F7F"/>
              <w:right w:val="nil"/>
            </w:tcBorders>
            <w:vAlign w:val="center"/>
            <w:hideMark/>
          </w:tcPr>
          <w:p w14:paraId="1E34D23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00" w:type="dxa"/>
            <w:vMerge/>
            <w:tcBorders>
              <w:top w:val="single" w:sz="8" w:space="0" w:color="7F7F7F"/>
              <w:left w:val="nil"/>
              <w:bottom w:val="single" w:sz="8" w:space="0" w:color="7F7F7F"/>
              <w:right w:val="nil"/>
            </w:tcBorders>
            <w:vAlign w:val="center"/>
            <w:hideMark/>
          </w:tcPr>
          <w:p w14:paraId="6B727999"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812" w:type="dxa"/>
            <w:vMerge/>
            <w:tcBorders>
              <w:top w:val="single" w:sz="8" w:space="0" w:color="7F7F7F"/>
              <w:left w:val="nil"/>
              <w:bottom w:val="single" w:sz="8" w:space="0" w:color="7F7F7F"/>
              <w:right w:val="nil"/>
            </w:tcBorders>
            <w:vAlign w:val="center"/>
            <w:hideMark/>
          </w:tcPr>
          <w:p w14:paraId="21AFE40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798" w:type="dxa"/>
            <w:vMerge/>
            <w:tcBorders>
              <w:top w:val="single" w:sz="8" w:space="0" w:color="7F7F7F"/>
              <w:left w:val="nil"/>
              <w:bottom w:val="single" w:sz="8" w:space="0" w:color="7F7F7F"/>
              <w:right w:val="nil"/>
            </w:tcBorders>
            <w:vAlign w:val="center"/>
            <w:hideMark/>
          </w:tcPr>
          <w:p w14:paraId="73CCE87D"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1029" w:type="dxa"/>
            <w:tcBorders>
              <w:top w:val="nil"/>
              <w:left w:val="nil"/>
              <w:bottom w:val="single" w:sz="8" w:space="0" w:color="7F7F7F"/>
              <w:right w:val="nil"/>
            </w:tcBorders>
            <w:vAlign w:val="center"/>
            <w:hideMark/>
          </w:tcPr>
          <w:p w14:paraId="170009D6"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ms</w:t>
            </w:r>
            <w:proofErr w:type="gramEnd"/>
            <w:r w:rsidRPr="00882C4E">
              <w:rPr>
                <w:rFonts w:ascii="Times New Roman" w:eastAsia="Times New Roman" w:hAnsi="Times New Roman" w:cs="Times New Roman"/>
                <w:b/>
                <w:bCs/>
                <w:color w:val="000000"/>
                <w:sz w:val="16"/>
                <w:szCs w:val="16"/>
                <w:lang w:eastAsia="fr-FR"/>
              </w:rPr>
              <w:t>/cm)</w:t>
            </w:r>
          </w:p>
        </w:tc>
        <w:tc>
          <w:tcPr>
            <w:tcW w:w="782" w:type="dxa"/>
            <w:vMerge/>
            <w:tcBorders>
              <w:top w:val="single" w:sz="8" w:space="0" w:color="7F7F7F"/>
              <w:left w:val="nil"/>
              <w:bottom w:val="single" w:sz="8" w:space="0" w:color="7F7F7F"/>
              <w:right w:val="nil"/>
            </w:tcBorders>
            <w:vAlign w:val="center"/>
            <w:hideMark/>
          </w:tcPr>
          <w:p w14:paraId="7786051F" w14:textId="77777777" w:rsidR="00882C4E" w:rsidRPr="00882C4E" w:rsidRDefault="00882C4E" w:rsidP="00882C4E">
            <w:pPr>
              <w:spacing w:after="0" w:line="240" w:lineRule="auto"/>
              <w:rPr>
                <w:rFonts w:ascii="Times New Roman" w:eastAsia="Times New Roman" w:hAnsi="Times New Roman" w:cs="Times New Roman"/>
                <w:b/>
                <w:bCs/>
                <w:color w:val="000000"/>
                <w:sz w:val="16"/>
                <w:szCs w:val="16"/>
                <w:lang w:val="fr-FR" w:eastAsia="fr-FR"/>
              </w:rPr>
            </w:pPr>
          </w:p>
        </w:tc>
        <w:tc>
          <w:tcPr>
            <w:tcW w:w="791" w:type="dxa"/>
            <w:tcBorders>
              <w:top w:val="nil"/>
              <w:left w:val="nil"/>
              <w:bottom w:val="single" w:sz="8" w:space="0" w:color="7F7F7F"/>
              <w:right w:val="nil"/>
            </w:tcBorders>
            <w:vAlign w:val="center"/>
            <w:hideMark/>
          </w:tcPr>
          <w:p w14:paraId="6B7F60CF"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793" w:type="dxa"/>
            <w:tcBorders>
              <w:top w:val="nil"/>
              <w:left w:val="nil"/>
              <w:bottom w:val="single" w:sz="8" w:space="0" w:color="7F7F7F"/>
              <w:right w:val="nil"/>
            </w:tcBorders>
            <w:vAlign w:val="center"/>
            <w:hideMark/>
          </w:tcPr>
          <w:p w14:paraId="10B1CA6E"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790" w:type="dxa"/>
            <w:tcBorders>
              <w:top w:val="nil"/>
              <w:left w:val="nil"/>
              <w:bottom w:val="single" w:sz="8" w:space="0" w:color="7F7F7F"/>
              <w:right w:val="nil"/>
            </w:tcBorders>
            <w:vAlign w:val="center"/>
            <w:hideMark/>
          </w:tcPr>
          <w:p w14:paraId="0FAFA0BA"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790" w:type="dxa"/>
            <w:tcBorders>
              <w:top w:val="nil"/>
              <w:left w:val="nil"/>
              <w:bottom w:val="single" w:sz="8" w:space="0" w:color="7F7F7F"/>
              <w:right w:val="nil"/>
            </w:tcBorders>
            <w:vAlign w:val="center"/>
            <w:hideMark/>
          </w:tcPr>
          <w:p w14:paraId="5FB5ACFA"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c>
          <w:tcPr>
            <w:tcW w:w="796" w:type="dxa"/>
            <w:tcBorders>
              <w:top w:val="nil"/>
              <w:left w:val="nil"/>
              <w:bottom w:val="single" w:sz="8" w:space="0" w:color="7F7F7F"/>
              <w:right w:val="nil"/>
            </w:tcBorders>
            <w:vAlign w:val="center"/>
            <w:hideMark/>
          </w:tcPr>
          <w:p w14:paraId="57B9CF81" w14:textId="77777777" w:rsidR="00882C4E" w:rsidRPr="00882C4E" w:rsidRDefault="00882C4E" w:rsidP="00882C4E">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w:t>
            </w:r>
            <w:proofErr w:type="gramStart"/>
            <w:r w:rsidRPr="00882C4E">
              <w:rPr>
                <w:rFonts w:ascii="Times New Roman" w:eastAsia="Times New Roman" w:hAnsi="Times New Roman" w:cs="Times New Roman"/>
                <w:b/>
                <w:bCs/>
                <w:color w:val="000000"/>
                <w:sz w:val="16"/>
                <w:szCs w:val="16"/>
                <w:lang w:eastAsia="fr-FR"/>
              </w:rPr>
              <w:t>mg</w:t>
            </w:r>
            <w:proofErr w:type="gramEnd"/>
            <w:r w:rsidRPr="00882C4E">
              <w:rPr>
                <w:rFonts w:ascii="Times New Roman" w:eastAsia="Times New Roman" w:hAnsi="Times New Roman" w:cs="Times New Roman"/>
                <w:b/>
                <w:bCs/>
                <w:color w:val="000000"/>
                <w:sz w:val="16"/>
                <w:szCs w:val="16"/>
                <w:lang w:eastAsia="fr-FR"/>
              </w:rPr>
              <w:t>/L)</w:t>
            </w:r>
          </w:p>
        </w:tc>
      </w:tr>
      <w:tr w:rsidR="004B7DC0" w:rsidRPr="00882C4E" w14:paraId="70F36D97" w14:textId="77777777" w:rsidTr="004B7DC0">
        <w:trPr>
          <w:trHeight w:val="234"/>
        </w:trPr>
        <w:tc>
          <w:tcPr>
            <w:tcW w:w="801" w:type="dxa"/>
            <w:tcBorders>
              <w:top w:val="nil"/>
              <w:left w:val="nil"/>
              <w:bottom w:val="single" w:sz="8" w:space="0" w:color="7F7F7F"/>
              <w:right w:val="nil"/>
            </w:tcBorders>
            <w:vAlign w:val="center"/>
            <w:hideMark/>
          </w:tcPr>
          <w:p w14:paraId="4059BA69"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B1</w:t>
            </w:r>
          </w:p>
        </w:tc>
        <w:tc>
          <w:tcPr>
            <w:tcW w:w="800" w:type="dxa"/>
            <w:tcBorders>
              <w:top w:val="nil"/>
              <w:left w:val="nil"/>
              <w:bottom w:val="single" w:sz="8" w:space="0" w:color="7F7F7F"/>
              <w:right w:val="nil"/>
            </w:tcBorders>
            <w:vAlign w:val="center"/>
            <w:hideMark/>
          </w:tcPr>
          <w:p w14:paraId="4D512A9B" w14:textId="6038F984"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nil"/>
              <w:left w:val="nil"/>
              <w:bottom w:val="single" w:sz="8" w:space="0" w:color="7F7F7F"/>
              <w:right w:val="nil"/>
            </w:tcBorders>
            <w:vAlign w:val="center"/>
            <w:hideMark/>
          </w:tcPr>
          <w:p w14:paraId="3DDC5BB1" w14:textId="21A39A03"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nil"/>
              <w:left w:val="nil"/>
              <w:bottom w:val="single" w:sz="8" w:space="0" w:color="7F7F7F"/>
              <w:right w:val="nil"/>
            </w:tcBorders>
          </w:tcPr>
          <w:p w14:paraId="49B677E8" w14:textId="79B5E171"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nil"/>
              <w:left w:val="nil"/>
              <w:bottom w:val="single" w:sz="8" w:space="0" w:color="7F7F7F"/>
              <w:right w:val="nil"/>
            </w:tcBorders>
            <w:vAlign w:val="center"/>
            <w:hideMark/>
          </w:tcPr>
          <w:p w14:paraId="7822DA9E" w14:textId="6432153A"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nil"/>
              <w:left w:val="nil"/>
              <w:bottom w:val="single" w:sz="8" w:space="0" w:color="7F7F7F"/>
              <w:right w:val="nil"/>
            </w:tcBorders>
            <w:vAlign w:val="center"/>
            <w:hideMark/>
          </w:tcPr>
          <w:p w14:paraId="6C29C958"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nil"/>
              <w:left w:val="nil"/>
              <w:bottom w:val="single" w:sz="8" w:space="0" w:color="7F7F7F"/>
              <w:right w:val="nil"/>
            </w:tcBorders>
            <w:vAlign w:val="center"/>
            <w:hideMark/>
          </w:tcPr>
          <w:p w14:paraId="1A1E2F2E"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nil"/>
              <w:left w:val="nil"/>
              <w:bottom w:val="single" w:sz="8" w:space="0" w:color="7F7F7F"/>
              <w:right w:val="nil"/>
            </w:tcBorders>
            <w:vAlign w:val="center"/>
            <w:hideMark/>
          </w:tcPr>
          <w:p w14:paraId="1304B515" w14:textId="18D8214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nil"/>
              <w:left w:val="nil"/>
              <w:bottom w:val="single" w:sz="8" w:space="0" w:color="7F7F7F"/>
              <w:right w:val="nil"/>
            </w:tcBorders>
            <w:vAlign w:val="center"/>
            <w:hideMark/>
          </w:tcPr>
          <w:p w14:paraId="36A3910A" w14:textId="718BBFE9"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nil"/>
              <w:left w:val="nil"/>
              <w:bottom w:val="single" w:sz="8" w:space="0" w:color="7F7F7F"/>
              <w:right w:val="nil"/>
            </w:tcBorders>
            <w:vAlign w:val="center"/>
            <w:hideMark/>
          </w:tcPr>
          <w:p w14:paraId="3BFFFF21" w14:textId="014F5A88"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nil"/>
              <w:left w:val="nil"/>
              <w:bottom w:val="single" w:sz="8" w:space="0" w:color="7F7F7F"/>
              <w:right w:val="nil"/>
            </w:tcBorders>
            <w:vAlign w:val="center"/>
            <w:hideMark/>
          </w:tcPr>
          <w:p w14:paraId="66EB6E4D" w14:textId="39C9C8D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r w:rsidR="004B7DC0" w:rsidRPr="00882C4E" w14:paraId="70B572DF" w14:textId="77777777" w:rsidTr="004B7DC0">
        <w:trPr>
          <w:trHeight w:val="234"/>
        </w:trPr>
        <w:tc>
          <w:tcPr>
            <w:tcW w:w="801" w:type="dxa"/>
            <w:tcBorders>
              <w:top w:val="nil"/>
              <w:left w:val="nil"/>
              <w:bottom w:val="nil"/>
              <w:right w:val="nil"/>
            </w:tcBorders>
            <w:vAlign w:val="center"/>
            <w:hideMark/>
          </w:tcPr>
          <w:p w14:paraId="45C03018"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B2</w:t>
            </w:r>
          </w:p>
        </w:tc>
        <w:tc>
          <w:tcPr>
            <w:tcW w:w="800" w:type="dxa"/>
            <w:tcBorders>
              <w:top w:val="nil"/>
              <w:left w:val="nil"/>
              <w:bottom w:val="nil"/>
              <w:right w:val="nil"/>
            </w:tcBorders>
            <w:vAlign w:val="center"/>
            <w:hideMark/>
          </w:tcPr>
          <w:p w14:paraId="7901D478" w14:textId="33A2B461"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nil"/>
              <w:left w:val="nil"/>
              <w:bottom w:val="nil"/>
              <w:right w:val="nil"/>
            </w:tcBorders>
            <w:vAlign w:val="center"/>
            <w:hideMark/>
          </w:tcPr>
          <w:p w14:paraId="5640F1EF" w14:textId="7FB26ACB"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nil"/>
              <w:left w:val="nil"/>
              <w:bottom w:val="nil"/>
              <w:right w:val="nil"/>
            </w:tcBorders>
          </w:tcPr>
          <w:p w14:paraId="148E3EDC" w14:textId="5196AF66"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nil"/>
              <w:left w:val="nil"/>
              <w:bottom w:val="nil"/>
              <w:right w:val="nil"/>
            </w:tcBorders>
            <w:vAlign w:val="center"/>
            <w:hideMark/>
          </w:tcPr>
          <w:p w14:paraId="300E3A04" w14:textId="74639A8A"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nil"/>
              <w:left w:val="nil"/>
              <w:bottom w:val="nil"/>
              <w:right w:val="nil"/>
            </w:tcBorders>
            <w:vAlign w:val="center"/>
            <w:hideMark/>
          </w:tcPr>
          <w:p w14:paraId="2CD478DB"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nil"/>
              <w:left w:val="nil"/>
              <w:bottom w:val="nil"/>
              <w:right w:val="nil"/>
            </w:tcBorders>
            <w:vAlign w:val="center"/>
            <w:hideMark/>
          </w:tcPr>
          <w:p w14:paraId="6E2D3562"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nil"/>
              <w:left w:val="nil"/>
              <w:bottom w:val="nil"/>
              <w:right w:val="nil"/>
            </w:tcBorders>
            <w:vAlign w:val="center"/>
            <w:hideMark/>
          </w:tcPr>
          <w:p w14:paraId="5765E9E9" w14:textId="1760113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nil"/>
              <w:left w:val="nil"/>
              <w:bottom w:val="nil"/>
              <w:right w:val="nil"/>
            </w:tcBorders>
            <w:vAlign w:val="center"/>
            <w:hideMark/>
          </w:tcPr>
          <w:p w14:paraId="7BCB6C7A" w14:textId="6CC5474D"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nil"/>
              <w:left w:val="nil"/>
              <w:bottom w:val="nil"/>
              <w:right w:val="nil"/>
            </w:tcBorders>
            <w:vAlign w:val="center"/>
            <w:hideMark/>
          </w:tcPr>
          <w:p w14:paraId="460D868C" w14:textId="21F61D42"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nil"/>
              <w:left w:val="nil"/>
              <w:bottom w:val="nil"/>
              <w:right w:val="nil"/>
            </w:tcBorders>
            <w:vAlign w:val="center"/>
            <w:hideMark/>
          </w:tcPr>
          <w:p w14:paraId="0FEF7703" w14:textId="349AB63E"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r w:rsidR="004B7DC0" w:rsidRPr="00882C4E" w14:paraId="4776A389" w14:textId="77777777" w:rsidTr="004B7DC0">
        <w:trPr>
          <w:trHeight w:val="234"/>
        </w:trPr>
        <w:tc>
          <w:tcPr>
            <w:tcW w:w="801" w:type="dxa"/>
            <w:tcBorders>
              <w:top w:val="single" w:sz="8" w:space="0" w:color="7F7F7F"/>
              <w:left w:val="nil"/>
              <w:bottom w:val="single" w:sz="8" w:space="0" w:color="7F7F7F"/>
              <w:right w:val="nil"/>
            </w:tcBorders>
            <w:vAlign w:val="center"/>
            <w:hideMark/>
          </w:tcPr>
          <w:p w14:paraId="7C04CB78"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B3</w:t>
            </w:r>
          </w:p>
        </w:tc>
        <w:tc>
          <w:tcPr>
            <w:tcW w:w="800" w:type="dxa"/>
            <w:tcBorders>
              <w:top w:val="single" w:sz="8" w:space="0" w:color="7F7F7F"/>
              <w:left w:val="nil"/>
              <w:bottom w:val="single" w:sz="8" w:space="0" w:color="7F7F7F"/>
              <w:right w:val="nil"/>
            </w:tcBorders>
            <w:vAlign w:val="center"/>
            <w:hideMark/>
          </w:tcPr>
          <w:p w14:paraId="5EFEC18A" w14:textId="7755BE98"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single" w:sz="8" w:space="0" w:color="7F7F7F"/>
              <w:left w:val="nil"/>
              <w:bottom w:val="single" w:sz="8" w:space="0" w:color="7F7F7F"/>
              <w:right w:val="nil"/>
            </w:tcBorders>
            <w:vAlign w:val="center"/>
            <w:hideMark/>
          </w:tcPr>
          <w:p w14:paraId="6E53AA37" w14:textId="7E4168CF"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single" w:sz="8" w:space="0" w:color="7F7F7F"/>
              <w:left w:val="nil"/>
              <w:bottom w:val="single" w:sz="8" w:space="0" w:color="7F7F7F"/>
              <w:right w:val="nil"/>
            </w:tcBorders>
          </w:tcPr>
          <w:p w14:paraId="1AB5ED14" w14:textId="1CD3C5EE"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single" w:sz="8" w:space="0" w:color="7F7F7F"/>
              <w:left w:val="nil"/>
              <w:bottom w:val="single" w:sz="8" w:space="0" w:color="7F7F7F"/>
              <w:right w:val="nil"/>
            </w:tcBorders>
            <w:vAlign w:val="center"/>
            <w:hideMark/>
          </w:tcPr>
          <w:p w14:paraId="5054DDB9" w14:textId="434A0071"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single" w:sz="8" w:space="0" w:color="7F7F7F"/>
              <w:left w:val="nil"/>
              <w:bottom w:val="single" w:sz="8" w:space="0" w:color="7F7F7F"/>
              <w:right w:val="nil"/>
            </w:tcBorders>
            <w:vAlign w:val="center"/>
            <w:hideMark/>
          </w:tcPr>
          <w:p w14:paraId="62CAEAA8"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single" w:sz="8" w:space="0" w:color="7F7F7F"/>
              <w:left w:val="nil"/>
              <w:bottom w:val="single" w:sz="8" w:space="0" w:color="7F7F7F"/>
              <w:right w:val="nil"/>
            </w:tcBorders>
            <w:vAlign w:val="center"/>
            <w:hideMark/>
          </w:tcPr>
          <w:p w14:paraId="1D9910D1"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single" w:sz="8" w:space="0" w:color="7F7F7F"/>
              <w:left w:val="nil"/>
              <w:bottom w:val="single" w:sz="8" w:space="0" w:color="7F7F7F"/>
              <w:right w:val="nil"/>
            </w:tcBorders>
            <w:vAlign w:val="center"/>
            <w:hideMark/>
          </w:tcPr>
          <w:p w14:paraId="1426D6FA" w14:textId="7F586FC4"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single" w:sz="8" w:space="0" w:color="7F7F7F"/>
              <w:left w:val="nil"/>
              <w:bottom w:val="single" w:sz="8" w:space="0" w:color="7F7F7F"/>
              <w:right w:val="nil"/>
            </w:tcBorders>
            <w:vAlign w:val="center"/>
            <w:hideMark/>
          </w:tcPr>
          <w:p w14:paraId="3111FF60" w14:textId="18BBBFDC"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single" w:sz="8" w:space="0" w:color="7F7F7F"/>
              <w:left w:val="nil"/>
              <w:bottom w:val="single" w:sz="8" w:space="0" w:color="7F7F7F"/>
              <w:right w:val="nil"/>
            </w:tcBorders>
            <w:vAlign w:val="center"/>
            <w:hideMark/>
          </w:tcPr>
          <w:p w14:paraId="1A7ED574" w14:textId="5250BB0A"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single" w:sz="8" w:space="0" w:color="7F7F7F"/>
              <w:left w:val="nil"/>
              <w:bottom w:val="single" w:sz="8" w:space="0" w:color="7F7F7F"/>
              <w:right w:val="nil"/>
            </w:tcBorders>
            <w:vAlign w:val="center"/>
            <w:hideMark/>
          </w:tcPr>
          <w:p w14:paraId="0ECF72E0" w14:textId="0A5AA6B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r w:rsidR="004B7DC0" w:rsidRPr="00882C4E" w14:paraId="59AF2846" w14:textId="77777777" w:rsidTr="004B7DC0">
        <w:trPr>
          <w:trHeight w:val="234"/>
        </w:trPr>
        <w:tc>
          <w:tcPr>
            <w:tcW w:w="801" w:type="dxa"/>
            <w:tcBorders>
              <w:top w:val="nil"/>
              <w:left w:val="nil"/>
              <w:bottom w:val="nil"/>
              <w:right w:val="nil"/>
            </w:tcBorders>
            <w:vAlign w:val="center"/>
            <w:hideMark/>
          </w:tcPr>
          <w:p w14:paraId="2D6CA666"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B4</w:t>
            </w:r>
          </w:p>
        </w:tc>
        <w:tc>
          <w:tcPr>
            <w:tcW w:w="800" w:type="dxa"/>
            <w:tcBorders>
              <w:top w:val="nil"/>
              <w:left w:val="nil"/>
              <w:bottom w:val="nil"/>
              <w:right w:val="nil"/>
            </w:tcBorders>
            <w:vAlign w:val="center"/>
            <w:hideMark/>
          </w:tcPr>
          <w:p w14:paraId="3C38528C" w14:textId="626D517C"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nil"/>
              <w:left w:val="nil"/>
              <w:bottom w:val="nil"/>
              <w:right w:val="nil"/>
            </w:tcBorders>
            <w:vAlign w:val="center"/>
            <w:hideMark/>
          </w:tcPr>
          <w:p w14:paraId="57C3A73D" w14:textId="06D5305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nil"/>
              <w:left w:val="nil"/>
              <w:bottom w:val="nil"/>
              <w:right w:val="nil"/>
            </w:tcBorders>
          </w:tcPr>
          <w:p w14:paraId="07F3BBF6" w14:textId="035D0831"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nil"/>
              <w:left w:val="nil"/>
              <w:bottom w:val="nil"/>
              <w:right w:val="nil"/>
            </w:tcBorders>
            <w:vAlign w:val="center"/>
            <w:hideMark/>
          </w:tcPr>
          <w:p w14:paraId="2C7E75F4" w14:textId="594EB30A"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nil"/>
              <w:left w:val="nil"/>
              <w:bottom w:val="nil"/>
              <w:right w:val="nil"/>
            </w:tcBorders>
            <w:vAlign w:val="center"/>
            <w:hideMark/>
          </w:tcPr>
          <w:p w14:paraId="0A7FE437"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nil"/>
              <w:left w:val="nil"/>
              <w:bottom w:val="nil"/>
              <w:right w:val="nil"/>
            </w:tcBorders>
            <w:vAlign w:val="center"/>
            <w:hideMark/>
          </w:tcPr>
          <w:p w14:paraId="6762CBE6"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nil"/>
              <w:left w:val="nil"/>
              <w:bottom w:val="nil"/>
              <w:right w:val="nil"/>
            </w:tcBorders>
            <w:vAlign w:val="center"/>
            <w:hideMark/>
          </w:tcPr>
          <w:p w14:paraId="5435200E" w14:textId="5839F15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nil"/>
              <w:left w:val="nil"/>
              <w:bottom w:val="nil"/>
              <w:right w:val="nil"/>
            </w:tcBorders>
            <w:vAlign w:val="center"/>
            <w:hideMark/>
          </w:tcPr>
          <w:p w14:paraId="151B8956" w14:textId="4B41C810"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nil"/>
              <w:left w:val="nil"/>
              <w:bottom w:val="nil"/>
              <w:right w:val="nil"/>
            </w:tcBorders>
            <w:vAlign w:val="center"/>
            <w:hideMark/>
          </w:tcPr>
          <w:p w14:paraId="5C707052" w14:textId="5005E6C0"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nil"/>
              <w:left w:val="nil"/>
              <w:bottom w:val="nil"/>
              <w:right w:val="nil"/>
            </w:tcBorders>
            <w:vAlign w:val="center"/>
            <w:hideMark/>
          </w:tcPr>
          <w:p w14:paraId="6091EFF3" w14:textId="5144EDC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r w:rsidR="004B7DC0" w:rsidRPr="00882C4E" w14:paraId="4B7B0F4E" w14:textId="77777777" w:rsidTr="004B7DC0">
        <w:trPr>
          <w:trHeight w:val="234"/>
        </w:trPr>
        <w:tc>
          <w:tcPr>
            <w:tcW w:w="801" w:type="dxa"/>
            <w:tcBorders>
              <w:top w:val="single" w:sz="8" w:space="0" w:color="7F7F7F"/>
              <w:left w:val="nil"/>
              <w:bottom w:val="single" w:sz="8" w:space="0" w:color="7F7F7F"/>
              <w:right w:val="nil"/>
            </w:tcBorders>
            <w:vAlign w:val="center"/>
            <w:hideMark/>
          </w:tcPr>
          <w:p w14:paraId="2FA8EDF5"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B5</w:t>
            </w:r>
          </w:p>
        </w:tc>
        <w:tc>
          <w:tcPr>
            <w:tcW w:w="800" w:type="dxa"/>
            <w:tcBorders>
              <w:top w:val="single" w:sz="8" w:space="0" w:color="7F7F7F"/>
              <w:left w:val="nil"/>
              <w:bottom w:val="single" w:sz="8" w:space="0" w:color="7F7F7F"/>
              <w:right w:val="nil"/>
            </w:tcBorders>
            <w:vAlign w:val="center"/>
            <w:hideMark/>
          </w:tcPr>
          <w:p w14:paraId="7EBD9263" w14:textId="0C2D7E0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single" w:sz="8" w:space="0" w:color="7F7F7F"/>
              <w:left w:val="nil"/>
              <w:bottom w:val="single" w:sz="8" w:space="0" w:color="7F7F7F"/>
              <w:right w:val="nil"/>
            </w:tcBorders>
            <w:vAlign w:val="center"/>
            <w:hideMark/>
          </w:tcPr>
          <w:p w14:paraId="49A5DD9F" w14:textId="5752EFE9"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single" w:sz="8" w:space="0" w:color="7F7F7F"/>
              <w:left w:val="nil"/>
              <w:bottom w:val="single" w:sz="8" w:space="0" w:color="7F7F7F"/>
              <w:right w:val="nil"/>
            </w:tcBorders>
          </w:tcPr>
          <w:p w14:paraId="7B33E7C3" w14:textId="230FF347"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single" w:sz="8" w:space="0" w:color="7F7F7F"/>
              <w:left w:val="nil"/>
              <w:bottom w:val="single" w:sz="8" w:space="0" w:color="7F7F7F"/>
              <w:right w:val="nil"/>
            </w:tcBorders>
            <w:vAlign w:val="center"/>
            <w:hideMark/>
          </w:tcPr>
          <w:p w14:paraId="114F1D3A" w14:textId="2695A874"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single" w:sz="8" w:space="0" w:color="7F7F7F"/>
              <w:left w:val="nil"/>
              <w:bottom w:val="single" w:sz="8" w:space="0" w:color="7F7F7F"/>
              <w:right w:val="nil"/>
            </w:tcBorders>
            <w:vAlign w:val="center"/>
            <w:hideMark/>
          </w:tcPr>
          <w:p w14:paraId="2320F770"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single" w:sz="8" w:space="0" w:color="7F7F7F"/>
              <w:left w:val="nil"/>
              <w:bottom w:val="single" w:sz="8" w:space="0" w:color="7F7F7F"/>
              <w:right w:val="nil"/>
            </w:tcBorders>
            <w:vAlign w:val="center"/>
            <w:hideMark/>
          </w:tcPr>
          <w:p w14:paraId="42C15476"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single" w:sz="8" w:space="0" w:color="7F7F7F"/>
              <w:left w:val="nil"/>
              <w:bottom w:val="single" w:sz="8" w:space="0" w:color="7F7F7F"/>
              <w:right w:val="nil"/>
            </w:tcBorders>
            <w:vAlign w:val="center"/>
            <w:hideMark/>
          </w:tcPr>
          <w:p w14:paraId="0DD2055E" w14:textId="2A122F84"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single" w:sz="8" w:space="0" w:color="7F7F7F"/>
              <w:left w:val="nil"/>
              <w:bottom w:val="single" w:sz="8" w:space="0" w:color="7F7F7F"/>
              <w:right w:val="nil"/>
            </w:tcBorders>
            <w:vAlign w:val="center"/>
            <w:hideMark/>
          </w:tcPr>
          <w:p w14:paraId="4D249A19" w14:textId="1127110D"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single" w:sz="8" w:space="0" w:color="7F7F7F"/>
              <w:left w:val="nil"/>
              <w:bottom w:val="single" w:sz="8" w:space="0" w:color="7F7F7F"/>
              <w:right w:val="nil"/>
            </w:tcBorders>
            <w:vAlign w:val="center"/>
            <w:hideMark/>
          </w:tcPr>
          <w:p w14:paraId="10389EB5" w14:textId="71993C86"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single" w:sz="8" w:space="0" w:color="7F7F7F"/>
              <w:left w:val="nil"/>
              <w:bottom w:val="single" w:sz="8" w:space="0" w:color="7F7F7F"/>
              <w:right w:val="nil"/>
            </w:tcBorders>
            <w:vAlign w:val="center"/>
            <w:hideMark/>
          </w:tcPr>
          <w:p w14:paraId="672D2F43" w14:textId="5200F43E"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r w:rsidR="004B7DC0" w:rsidRPr="00882C4E" w14:paraId="09C7FBBE" w14:textId="77777777" w:rsidTr="004B7DC0">
        <w:trPr>
          <w:trHeight w:val="234"/>
        </w:trPr>
        <w:tc>
          <w:tcPr>
            <w:tcW w:w="801" w:type="dxa"/>
            <w:tcBorders>
              <w:top w:val="nil"/>
              <w:left w:val="nil"/>
              <w:bottom w:val="single" w:sz="8" w:space="0" w:color="7F7F7F"/>
              <w:right w:val="nil"/>
            </w:tcBorders>
            <w:vAlign w:val="center"/>
            <w:hideMark/>
          </w:tcPr>
          <w:p w14:paraId="4B0707BD" w14:textId="77777777" w:rsidR="004B7DC0" w:rsidRPr="00882C4E" w:rsidRDefault="004B7DC0" w:rsidP="004B7DC0">
            <w:pPr>
              <w:spacing w:after="0" w:line="240" w:lineRule="auto"/>
              <w:jc w:val="center"/>
              <w:rPr>
                <w:rFonts w:ascii="Times New Roman" w:eastAsia="Times New Roman" w:hAnsi="Times New Roman" w:cs="Times New Roman"/>
                <w:b/>
                <w:bCs/>
                <w:color w:val="000000"/>
                <w:sz w:val="16"/>
                <w:szCs w:val="16"/>
                <w:lang w:val="fr-FR" w:eastAsia="fr-FR"/>
              </w:rPr>
            </w:pPr>
            <w:r w:rsidRPr="00882C4E">
              <w:rPr>
                <w:rFonts w:ascii="Times New Roman" w:eastAsia="Times New Roman" w:hAnsi="Times New Roman" w:cs="Times New Roman"/>
                <w:b/>
                <w:bCs/>
                <w:color w:val="000000"/>
                <w:sz w:val="16"/>
                <w:szCs w:val="16"/>
                <w:lang w:eastAsia="fr-FR"/>
              </w:rPr>
              <w:t>B6</w:t>
            </w:r>
          </w:p>
        </w:tc>
        <w:tc>
          <w:tcPr>
            <w:tcW w:w="800" w:type="dxa"/>
            <w:tcBorders>
              <w:top w:val="nil"/>
              <w:left w:val="nil"/>
              <w:bottom w:val="single" w:sz="8" w:space="0" w:color="7F7F7F"/>
              <w:right w:val="nil"/>
            </w:tcBorders>
            <w:vAlign w:val="center"/>
            <w:hideMark/>
          </w:tcPr>
          <w:p w14:paraId="67C0C6C8" w14:textId="21C01A30"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91</w:t>
            </w:r>
          </w:p>
        </w:tc>
        <w:tc>
          <w:tcPr>
            <w:tcW w:w="812" w:type="dxa"/>
            <w:tcBorders>
              <w:top w:val="nil"/>
              <w:left w:val="nil"/>
              <w:bottom w:val="single" w:sz="8" w:space="0" w:color="7F7F7F"/>
              <w:right w:val="nil"/>
            </w:tcBorders>
            <w:vAlign w:val="center"/>
            <w:hideMark/>
          </w:tcPr>
          <w:p w14:paraId="6996E0CA" w14:textId="31F6759F"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06</w:t>
            </w:r>
          </w:p>
        </w:tc>
        <w:tc>
          <w:tcPr>
            <w:tcW w:w="798" w:type="dxa"/>
            <w:tcBorders>
              <w:top w:val="nil"/>
              <w:left w:val="nil"/>
              <w:bottom w:val="single" w:sz="8" w:space="0" w:color="7F7F7F"/>
              <w:right w:val="nil"/>
            </w:tcBorders>
          </w:tcPr>
          <w:p w14:paraId="5C3A8211" w14:textId="35F4BC77" w:rsidR="004B7DC0" w:rsidRPr="004B7DC0" w:rsidRDefault="004B7DC0" w:rsidP="004B7DC0">
            <w:pPr>
              <w:spacing w:after="0" w:line="240" w:lineRule="auto"/>
              <w:jc w:val="center"/>
              <w:rPr>
                <w:rFonts w:ascii="Times New Roman" w:eastAsia="Times New Roman" w:hAnsi="Times New Roman" w:cs="Times New Roman"/>
                <w:color w:val="000000"/>
                <w:sz w:val="20"/>
                <w:szCs w:val="20"/>
                <w:lang w:val="fr-FR" w:eastAsia="fr-FR"/>
              </w:rPr>
            </w:pPr>
            <w:proofErr w:type="spellStart"/>
            <w:proofErr w:type="gramStart"/>
            <w:r w:rsidRPr="004B7DC0">
              <w:rPr>
                <w:rFonts w:ascii="Times New Roman" w:hAnsi="Times New Roman" w:cs="Times New Roman"/>
                <w:sz w:val="20"/>
                <w:szCs w:val="20"/>
              </w:rPr>
              <w:t>greenish</w:t>
            </w:r>
            <w:proofErr w:type="spellEnd"/>
            <w:proofErr w:type="gramEnd"/>
          </w:p>
        </w:tc>
        <w:tc>
          <w:tcPr>
            <w:tcW w:w="1029" w:type="dxa"/>
            <w:tcBorders>
              <w:top w:val="nil"/>
              <w:left w:val="nil"/>
              <w:bottom w:val="single" w:sz="8" w:space="0" w:color="7F7F7F"/>
              <w:right w:val="nil"/>
            </w:tcBorders>
            <w:vAlign w:val="center"/>
            <w:hideMark/>
          </w:tcPr>
          <w:p w14:paraId="4B9CBA77" w14:textId="112E34BB"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08</w:t>
            </w:r>
          </w:p>
        </w:tc>
        <w:tc>
          <w:tcPr>
            <w:tcW w:w="782" w:type="dxa"/>
            <w:tcBorders>
              <w:top w:val="nil"/>
              <w:left w:val="nil"/>
              <w:bottom w:val="single" w:sz="8" w:space="0" w:color="7F7F7F"/>
              <w:right w:val="nil"/>
            </w:tcBorders>
            <w:vAlign w:val="center"/>
            <w:hideMark/>
          </w:tcPr>
          <w:p w14:paraId="56AA3D79"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1336</w:t>
            </w:r>
          </w:p>
        </w:tc>
        <w:tc>
          <w:tcPr>
            <w:tcW w:w="791" w:type="dxa"/>
            <w:tcBorders>
              <w:top w:val="nil"/>
              <w:left w:val="nil"/>
              <w:bottom w:val="single" w:sz="8" w:space="0" w:color="7F7F7F"/>
              <w:right w:val="nil"/>
            </w:tcBorders>
            <w:vAlign w:val="center"/>
            <w:hideMark/>
          </w:tcPr>
          <w:p w14:paraId="5C05276B" w14:textId="77777777"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30</w:t>
            </w:r>
          </w:p>
        </w:tc>
        <w:tc>
          <w:tcPr>
            <w:tcW w:w="793" w:type="dxa"/>
            <w:tcBorders>
              <w:top w:val="nil"/>
              <w:left w:val="nil"/>
              <w:bottom w:val="single" w:sz="8" w:space="0" w:color="7F7F7F"/>
              <w:right w:val="nil"/>
            </w:tcBorders>
            <w:vAlign w:val="center"/>
            <w:hideMark/>
          </w:tcPr>
          <w:p w14:paraId="4CC61341" w14:textId="4ED25BDF"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233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74</w:t>
            </w:r>
          </w:p>
        </w:tc>
        <w:tc>
          <w:tcPr>
            <w:tcW w:w="790" w:type="dxa"/>
            <w:tcBorders>
              <w:top w:val="nil"/>
              <w:left w:val="nil"/>
              <w:bottom w:val="single" w:sz="8" w:space="0" w:color="7F7F7F"/>
              <w:right w:val="nil"/>
            </w:tcBorders>
            <w:vAlign w:val="center"/>
            <w:hideMark/>
          </w:tcPr>
          <w:p w14:paraId="65DD8738" w14:textId="1C6C045F"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2</w:t>
            </w:r>
          </w:p>
        </w:tc>
        <w:tc>
          <w:tcPr>
            <w:tcW w:w="790" w:type="dxa"/>
            <w:tcBorders>
              <w:top w:val="nil"/>
              <w:left w:val="nil"/>
              <w:bottom w:val="single" w:sz="8" w:space="0" w:color="7F7F7F"/>
              <w:right w:val="nil"/>
            </w:tcBorders>
            <w:vAlign w:val="center"/>
            <w:hideMark/>
          </w:tcPr>
          <w:p w14:paraId="7E994AAE" w14:textId="730F6F24"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3</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93</w:t>
            </w:r>
          </w:p>
        </w:tc>
        <w:tc>
          <w:tcPr>
            <w:tcW w:w="796" w:type="dxa"/>
            <w:tcBorders>
              <w:top w:val="nil"/>
              <w:left w:val="nil"/>
              <w:bottom w:val="single" w:sz="8" w:space="0" w:color="7F7F7F"/>
              <w:right w:val="nil"/>
            </w:tcBorders>
            <w:vAlign w:val="center"/>
            <w:hideMark/>
          </w:tcPr>
          <w:p w14:paraId="59D2DF29" w14:textId="5E028DB9" w:rsidR="004B7DC0" w:rsidRPr="00882C4E" w:rsidRDefault="004B7DC0" w:rsidP="004B7DC0">
            <w:pPr>
              <w:spacing w:after="0" w:line="240" w:lineRule="auto"/>
              <w:jc w:val="center"/>
              <w:rPr>
                <w:rFonts w:ascii="Times New Roman" w:eastAsia="Times New Roman" w:hAnsi="Times New Roman" w:cs="Times New Roman"/>
                <w:color w:val="000000"/>
                <w:sz w:val="16"/>
                <w:szCs w:val="16"/>
                <w:lang w:val="fr-FR" w:eastAsia="fr-FR"/>
              </w:rPr>
            </w:pPr>
            <w:r w:rsidRPr="00882C4E">
              <w:rPr>
                <w:rFonts w:ascii="Times New Roman" w:eastAsia="Times New Roman" w:hAnsi="Times New Roman" w:cs="Times New Roman"/>
                <w:color w:val="000000"/>
                <w:sz w:val="16"/>
                <w:szCs w:val="16"/>
                <w:lang w:eastAsia="fr-FR"/>
              </w:rPr>
              <w:t>260</w:t>
            </w:r>
            <w:r>
              <w:rPr>
                <w:rFonts w:ascii="Times New Roman" w:eastAsia="Times New Roman" w:hAnsi="Times New Roman" w:cs="Times New Roman"/>
                <w:color w:val="000000"/>
                <w:sz w:val="16"/>
                <w:szCs w:val="16"/>
                <w:lang w:eastAsia="fr-FR"/>
              </w:rPr>
              <w:t>.</w:t>
            </w:r>
            <w:r w:rsidRPr="00882C4E">
              <w:rPr>
                <w:rFonts w:ascii="Times New Roman" w:eastAsia="Times New Roman" w:hAnsi="Times New Roman" w:cs="Times New Roman"/>
                <w:color w:val="000000"/>
                <w:sz w:val="16"/>
                <w:szCs w:val="16"/>
                <w:lang w:eastAsia="fr-FR"/>
              </w:rPr>
              <w:t>5</w:t>
            </w:r>
          </w:p>
        </w:tc>
      </w:tr>
    </w:tbl>
    <w:p w14:paraId="2C4A8807" w14:textId="77777777" w:rsidR="00277C96" w:rsidRDefault="00277C96" w:rsidP="008125C3">
      <w:pPr>
        <w:spacing w:line="360" w:lineRule="auto"/>
        <w:jc w:val="both"/>
        <w:rPr>
          <w:rFonts w:ascii="Times New Roman" w:hAnsi="Times New Roman" w:cs="Times New Roman"/>
          <w:sz w:val="20"/>
          <w:szCs w:val="20"/>
        </w:rPr>
      </w:pPr>
    </w:p>
    <w:p w14:paraId="5AF3B557" w14:textId="6299364B" w:rsidR="00091A9F" w:rsidRPr="008125C3" w:rsidRDefault="00FC28C5" w:rsidP="008125C3">
      <w:pPr>
        <w:spacing w:after="0" w:line="360" w:lineRule="auto"/>
        <w:rPr>
          <w:rFonts w:ascii="Times New Roman" w:eastAsia="Times New Roman" w:hAnsi="Times New Roman" w:cs="Times New Roman"/>
          <w:sz w:val="20"/>
          <w:szCs w:val="20"/>
          <w:lang w:val="en-GB" w:eastAsia="fr-FR"/>
        </w:rPr>
      </w:pPr>
      <w:r w:rsidRPr="008125C3">
        <w:rPr>
          <w:rFonts w:ascii="Times New Roman" w:eastAsia="Times New Roman" w:hAnsi="Times New Roman" w:cs="Times New Roman"/>
          <w:sz w:val="20"/>
          <w:szCs w:val="20"/>
          <w:lang w:val="en-GB" w:eastAsia="fr-FR"/>
        </w:rPr>
        <w:t xml:space="preserve">Table 3: Results of raw effluent using the homogeneous Fenton method </w:t>
      </w:r>
    </w:p>
    <w:tbl>
      <w:tblPr>
        <w:tblW w:w="8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CD66C9" w:rsidRPr="00CD66C9" w14:paraId="0C999D6B" w14:textId="77777777" w:rsidTr="00CD66C9">
        <w:trPr>
          <w:trHeight w:val="510"/>
        </w:trPr>
        <w:tc>
          <w:tcPr>
            <w:tcW w:w="1200" w:type="dxa"/>
            <w:tcBorders>
              <w:top w:val="single" w:sz="8" w:space="0" w:color="7F7F7F"/>
              <w:left w:val="nil"/>
              <w:bottom w:val="single" w:sz="8" w:space="0" w:color="7F7F7F"/>
              <w:right w:val="nil"/>
            </w:tcBorders>
            <w:vAlign w:val="center"/>
            <w:hideMark/>
          </w:tcPr>
          <w:p w14:paraId="1037130B" w14:textId="653B96CF"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lastRenderedPageBreak/>
              <w:t>Béchers</w:t>
            </w:r>
            <w:r w:rsidR="00573C58">
              <w:rPr>
                <w:rFonts w:ascii="Times New Roman" w:eastAsia="Times New Roman" w:hAnsi="Times New Roman" w:cs="Times New Roman"/>
                <w:color w:val="000000"/>
                <w:sz w:val="18"/>
                <w:szCs w:val="18"/>
                <w:lang w:eastAsia="fr-FR"/>
              </w:rPr>
              <w:t xml:space="preserve"> </w:t>
            </w:r>
            <w:proofErr w:type="spellStart"/>
            <w:r w:rsidR="00573C58">
              <w:rPr>
                <w:rFonts w:ascii="Times New Roman" w:eastAsia="Times New Roman" w:hAnsi="Times New Roman" w:cs="Times New Roman"/>
                <w:color w:val="000000"/>
                <w:sz w:val="18"/>
                <w:szCs w:val="18"/>
                <w:lang w:eastAsia="fr-FR"/>
              </w:rPr>
              <w:t>Number</w:t>
            </w:r>
            <w:proofErr w:type="spellEnd"/>
          </w:p>
        </w:tc>
        <w:tc>
          <w:tcPr>
            <w:tcW w:w="1200" w:type="dxa"/>
            <w:tcBorders>
              <w:top w:val="single" w:sz="8" w:space="0" w:color="7F7F7F"/>
              <w:left w:val="nil"/>
              <w:bottom w:val="single" w:sz="8" w:space="0" w:color="7F7F7F"/>
              <w:right w:val="nil"/>
            </w:tcBorders>
            <w:vAlign w:val="center"/>
            <w:hideMark/>
          </w:tcPr>
          <w:p w14:paraId="2BE23D2D" w14:textId="6E729148"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CD66C9">
              <w:rPr>
                <w:rFonts w:ascii="Times New Roman" w:eastAsia="Times New Roman" w:hAnsi="Times New Roman" w:cs="Times New Roman"/>
                <w:color w:val="000000"/>
                <w:sz w:val="18"/>
                <w:szCs w:val="18"/>
                <w:lang w:eastAsia="fr-FR"/>
              </w:rPr>
              <w:t>Temp</w:t>
            </w:r>
            <w:r w:rsidR="00573C58">
              <w:rPr>
                <w:rFonts w:ascii="Times New Roman" w:eastAsia="Times New Roman" w:hAnsi="Times New Roman" w:cs="Times New Roman"/>
                <w:color w:val="000000"/>
                <w:sz w:val="18"/>
                <w:szCs w:val="18"/>
                <w:lang w:eastAsia="fr-FR"/>
              </w:rPr>
              <w:t>e</w:t>
            </w:r>
            <w:r w:rsidRPr="00CD66C9">
              <w:rPr>
                <w:rFonts w:ascii="Times New Roman" w:eastAsia="Times New Roman" w:hAnsi="Times New Roman" w:cs="Times New Roman"/>
                <w:color w:val="000000"/>
                <w:sz w:val="18"/>
                <w:szCs w:val="18"/>
                <w:lang w:eastAsia="fr-FR"/>
              </w:rPr>
              <w:t>rature</w:t>
            </w:r>
            <w:proofErr w:type="spellEnd"/>
            <w:r w:rsidR="00573C58">
              <w:rPr>
                <w:rFonts w:ascii="Times New Roman" w:eastAsia="Times New Roman" w:hAnsi="Times New Roman" w:cs="Times New Roman"/>
                <w:color w:val="000000"/>
                <w:sz w:val="18"/>
                <w:szCs w:val="18"/>
                <w:lang w:eastAsia="fr-FR"/>
              </w:rPr>
              <w:t xml:space="preserve"> (°C)</w:t>
            </w:r>
          </w:p>
        </w:tc>
        <w:tc>
          <w:tcPr>
            <w:tcW w:w="1200" w:type="dxa"/>
            <w:tcBorders>
              <w:top w:val="single" w:sz="8" w:space="0" w:color="7F7F7F"/>
              <w:left w:val="nil"/>
              <w:bottom w:val="single" w:sz="8" w:space="0" w:color="7F7F7F"/>
              <w:right w:val="nil"/>
            </w:tcBorders>
            <w:vAlign w:val="center"/>
            <w:hideMark/>
          </w:tcPr>
          <w:p w14:paraId="2151B952" w14:textId="1A27349B" w:rsidR="00CD66C9" w:rsidRPr="00CD66C9" w:rsidRDefault="000F4A7C" w:rsidP="006372AA">
            <w:pPr>
              <w:spacing w:after="0" w:line="360" w:lineRule="auto"/>
              <w:jc w:val="center"/>
              <w:rPr>
                <w:rFonts w:ascii="Times New Roman" w:eastAsia="Times New Roman" w:hAnsi="Times New Roman" w:cs="Times New Roman"/>
                <w:color w:val="000000"/>
                <w:sz w:val="18"/>
                <w:szCs w:val="18"/>
                <w:lang w:val="fr-FR" w:eastAsia="fr-FR"/>
              </w:rPr>
            </w:pPr>
            <w:r>
              <w:rPr>
                <w:rFonts w:ascii="Times New Roman" w:eastAsia="Times New Roman" w:hAnsi="Times New Roman" w:cs="Times New Roman"/>
                <w:color w:val="000000"/>
                <w:sz w:val="18"/>
                <w:szCs w:val="18"/>
                <w:lang w:eastAsia="fr-FR"/>
              </w:rPr>
              <w:t>(</w:t>
            </w:r>
            <w:proofErr w:type="gramStart"/>
            <w:r>
              <w:rPr>
                <w:rFonts w:ascii="Times New Roman" w:eastAsia="Times New Roman" w:hAnsi="Times New Roman" w:cs="Times New Roman"/>
                <w:color w:val="000000"/>
                <w:sz w:val="18"/>
                <w:szCs w:val="18"/>
                <w:lang w:eastAsia="fr-FR"/>
              </w:rPr>
              <w:t>p</w:t>
            </w:r>
            <w:r w:rsidR="00CD66C9" w:rsidRPr="00CD66C9">
              <w:rPr>
                <w:rFonts w:ascii="Times New Roman" w:eastAsia="Times New Roman" w:hAnsi="Times New Roman" w:cs="Times New Roman"/>
                <w:color w:val="000000"/>
                <w:sz w:val="18"/>
                <w:szCs w:val="18"/>
                <w:lang w:eastAsia="fr-FR"/>
              </w:rPr>
              <w:t>H</w:t>
            </w:r>
            <w:proofErr w:type="gramEnd"/>
            <w:r w:rsidR="00CD66C9" w:rsidRPr="00CD66C9">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after</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treatment</w:t>
            </w:r>
            <w:proofErr w:type="spellEnd"/>
            <w:r>
              <w:rPr>
                <w:rFonts w:ascii="Times New Roman" w:eastAsia="Times New Roman" w:hAnsi="Times New Roman" w:cs="Times New Roman"/>
                <w:color w:val="000000"/>
                <w:sz w:val="18"/>
                <w:szCs w:val="18"/>
                <w:lang w:eastAsia="fr-FR"/>
              </w:rPr>
              <w:t>)</w:t>
            </w:r>
          </w:p>
        </w:tc>
        <w:tc>
          <w:tcPr>
            <w:tcW w:w="1200" w:type="dxa"/>
            <w:tcBorders>
              <w:top w:val="single" w:sz="8" w:space="0" w:color="7F7F7F"/>
              <w:left w:val="nil"/>
              <w:bottom w:val="single" w:sz="8" w:space="0" w:color="7F7F7F"/>
              <w:right w:val="nil"/>
            </w:tcBorders>
            <w:vAlign w:val="center"/>
            <w:hideMark/>
          </w:tcPr>
          <w:p w14:paraId="573F4DB0" w14:textId="42AE5439" w:rsidR="00CD66C9" w:rsidRPr="00CD66C9" w:rsidRDefault="000F4A7C" w:rsidP="006372AA">
            <w:pPr>
              <w:spacing w:after="0" w:line="360" w:lineRule="auto"/>
              <w:jc w:val="center"/>
              <w:rPr>
                <w:rFonts w:ascii="Times New Roman" w:eastAsia="Times New Roman" w:hAnsi="Times New Roman" w:cs="Times New Roman"/>
                <w:color w:val="000000"/>
                <w:sz w:val="18"/>
                <w:szCs w:val="18"/>
                <w:lang w:val="fr-FR" w:eastAsia="fr-FR"/>
              </w:rPr>
            </w:pPr>
            <w:proofErr w:type="spellStart"/>
            <w:r>
              <w:rPr>
                <w:rFonts w:ascii="Times New Roman" w:eastAsia="Times New Roman" w:hAnsi="Times New Roman" w:cs="Times New Roman"/>
                <w:color w:val="000000"/>
                <w:sz w:val="18"/>
                <w:szCs w:val="18"/>
                <w:lang w:eastAsia="fr-FR"/>
              </w:rPr>
              <w:t>Turbidity</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after</w:t>
            </w:r>
            <w:proofErr w:type="spellEnd"/>
            <w:r>
              <w:rPr>
                <w:rFonts w:ascii="Times New Roman" w:eastAsia="Times New Roman" w:hAnsi="Times New Roman" w:cs="Times New Roman"/>
                <w:color w:val="000000"/>
                <w:sz w:val="18"/>
                <w:szCs w:val="18"/>
                <w:lang w:eastAsia="fr-FR"/>
              </w:rPr>
              <w:t xml:space="preserve"> </w:t>
            </w:r>
            <w:proofErr w:type="spellStart"/>
            <w:r>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32943D0B" w14:textId="765D83F9"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xml:space="preserve">Aspect </w:t>
            </w:r>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7BF69C3E" w14:textId="71B7A23D"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bookmarkStart w:id="5" w:name="RANGE!H4"/>
            <w:r w:rsidRPr="00CD66C9">
              <w:rPr>
                <w:rFonts w:ascii="Times New Roman" w:eastAsia="Times New Roman" w:hAnsi="Times New Roman" w:cs="Times New Roman"/>
                <w:color w:val="000000"/>
                <w:sz w:val="18"/>
                <w:szCs w:val="18"/>
                <w:lang w:eastAsia="fr-FR"/>
              </w:rPr>
              <w:t>BO</w:t>
            </w:r>
            <w:r w:rsidR="000F4A7C">
              <w:rPr>
                <w:rFonts w:ascii="Times New Roman" w:eastAsia="Times New Roman" w:hAnsi="Times New Roman" w:cs="Times New Roman"/>
                <w:color w:val="000000"/>
                <w:sz w:val="18"/>
                <w:szCs w:val="18"/>
                <w:lang w:eastAsia="fr-FR"/>
              </w:rPr>
              <w:t>D</w:t>
            </w:r>
            <w:r w:rsidRPr="00CD66C9">
              <w:rPr>
                <w:rFonts w:ascii="Times New Roman" w:eastAsia="Times New Roman" w:hAnsi="Times New Roman" w:cs="Times New Roman"/>
                <w:color w:val="000000"/>
                <w:sz w:val="18"/>
                <w:szCs w:val="18"/>
                <w:vertAlign w:val="subscript"/>
                <w:lang w:eastAsia="fr-FR"/>
              </w:rPr>
              <w:t xml:space="preserve">5 </w:t>
            </w:r>
            <w:bookmarkEnd w:id="5"/>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c>
          <w:tcPr>
            <w:tcW w:w="1200" w:type="dxa"/>
            <w:tcBorders>
              <w:top w:val="single" w:sz="8" w:space="0" w:color="7F7F7F"/>
              <w:left w:val="nil"/>
              <w:bottom w:val="single" w:sz="8" w:space="0" w:color="7F7F7F"/>
              <w:right w:val="nil"/>
            </w:tcBorders>
            <w:vAlign w:val="center"/>
            <w:hideMark/>
          </w:tcPr>
          <w:p w14:paraId="3ED50124" w14:textId="7F649EF2" w:rsidR="00CD66C9" w:rsidRPr="00CD66C9" w:rsidRDefault="00CD66C9" w:rsidP="006372AA">
            <w:pPr>
              <w:spacing w:after="0" w:line="360" w:lineRule="auto"/>
              <w:jc w:val="center"/>
              <w:rPr>
                <w:rFonts w:ascii="Times New Roman" w:eastAsia="Times New Roman" w:hAnsi="Times New Roman" w:cs="Times New Roman"/>
                <w:color w:val="000000"/>
                <w:sz w:val="18"/>
                <w:szCs w:val="18"/>
                <w:lang w:val="fr-FR" w:eastAsia="fr-FR"/>
              </w:rPr>
            </w:pPr>
            <w:bookmarkStart w:id="6" w:name="RANGE!I4"/>
            <w:r w:rsidRPr="00CD66C9">
              <w:rPr>
                <w:rFonts w:ascii="Times New Roman" w:eastAsia="Times New Roman" w:hAnsi="Times New Roman" w:cs="Times New Roman"/>
                <w:color w:val="000000"/>
                <w:sz w:val="18"/>
                <w:szCs w:val="18"/>
                <w:lang w:eastAsia="fr-FR"/>
              </w:rPr>
              <w:t>CO</w:t>
            </w:r>
            <w:r w:rsidR="000F4A7C">
              <w:rPr>
                <w:rFonts w:ascii="Times New Roman" w:eastAsia="Times New Roman" w:hAnsi="Times New Roman" w:cs="Times New Roman"/>
                <w:color w:val="000000"/>
                <w:sz w:val="18"/>
                <w:szCs w:val="18"/>
                <w:lang w:eastAsia="fr-FR"/>
              </w:rPr>
              <w:t>D</w:t>
            </w:r>
            <w:r w:rsidRPr="00CD66C9">
              <w:rPr>
                <w:rFonts w:ascii="Times New Roman" w:eastAsia="Times New Roman" w:hAnsi="Times New Roman" w:cs="Times New Roman"/>
                <w:color w:val="000000"/>
                <w:sz w:val="18"/>
                <w:szCs w:val="18"/>
                <w:lang w:eastAsia="fr-FR"/>
              </w:rPr>
              <w:t xml:space="preserve"> </w:t>
            </w:r>
            <w:bookmarkEnd w:id="6"/>
            <w:proofErr w:type="spellStart"/>
            <w:r w:rsidR="000F4A7C">
              <w:rPr>
                <w:rFonts w:ascii="Times New Roman" w:eastAsia="Times New Roman" w:hAnsi="Times New Roman" w:cs="Times New Roman"/>
                <w:color w:val="000000"/>
                <w:sz w:val="18"/>
                <w:szCs w:val="18"/>
                <w:lang w:eastAsia="fr-FR"/>
              </w:rPr>
              <w:t>after</w:t>
            </w:r>
            <w:proofErr w:type="spellEnd"/>
            <w:r w:rsidR="000F4A7C">
              <w:rPr>
                <w:rFonts w:ascii="Times New Roman" w:eastAsia="Times New Roman" w:hAnsi="Times New Roman" w:cs="Times New Roman"/>
                <w:color w:val="000000"/>
                <w:sz w:val="18"/>
                <w:szCs w:val="18"/>
                <w:lang w:eastAsia="fr-FR"/>
              </w:rPr>
              <w:t xml:space="preserve"> </w:t>
            </w:r>
            <w:proofErr w:type="spellStart"/>
            <w:r w:rsidR="000F4A7C">
              <w:rPr>
                <w:rFonts w:ascii="Times New Roman" w:eastAsia="Times New Roman" w:hAnsi="Times New Roman" w:cs="Times New Roman"/>
                <w:color w:val="000000"/>
                <w:sz w:val="18"/>
                <w:szCs w:val="18"/>
                <w:lang w:eastAsia="fr-FR"/>
              </w:rPr>
              <w:t>treatment</w:t>
            </w:r>
            <w:proofErr w:type="spellEnd"/>
          </w:p>
        </w:tc>
      </w:tr>
      <w:tr w:rsidR="00CD66C9" w:rsidRPr="00CD66C9" w14:paraId="4F8F5214" w14:textId="77777777" w:rsidTr="00CD66C9">
        <w:trPr>
          <w:trHeight w:val="300"/>
        </w:trPr>
        <w:tc>
          <w:tcPr>
            <w:tcW w:w="1200" w:type="dxa"/>
            <w:tcBorders>
              <w:top w:val="nil"/>
              <w:left w:val="nil"/>
              <w:bottom w:val="single" w:sz="8" w:space="0" w:color="7F7F7F"/>
              <w:right w:val="nil"/>
            </w:tcBorders>
            <w:vAlign w:val="center"/>
            <w:hideMark/>
          </w:tcPr>
          <w:p w14:paraId="7C38D57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B1</w:t>
            </w:r>
          </w:p>
        </w:tc>
        <w:tc>
          <w:tcPr>
            <w:tcW w:w="1200" w:type="dxa"/>
            <w:tcBorders>
              <w:top w:val="nil"/>
              <w:left w:val="nil"/>
              <w:bottom w:val="single" w:sz="8" w:space="0" w:color="7F7F7F"/>
              <w:right w:val="nil"/>
            </w:tcBorders>
            <w:vAlign w:val="center"/>
            <w:hideMark/>
          </w:tcPr>
          <w:p w14:paraId="2B61BD33"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29</w:t>
            </w:r>
          </w:p>
        </w:tc>
        <w:tc>
          <w:tcPr>
            <w:tcW w:w="1200" w:type="dxa"/>
            <w:tcBorders>
              <w:top w:val="nil"/>
              <w:left w:val="nil"/>
              <w:bottom w:val="single" w:sz="8" w:space="0" w:color="7F7F7F"/>
              <w:right w:val="nil"/>
            </w:tcBorders>
            <w:vAlign w:val="center"/>
            <w:hideMark/>
          </w:tcPr>
          <w:p w14:paraId="5FA42352" w14:textId="60E3AC79"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71</w:t>
            </w:r>
          </w:p>
        </w:tc>
        <w:tc>
          <w:tcPr>
            <w:tcW w:w="1200" w:type="dxa"/>
            <w:tcBorders>
              <w:top w:val="nil"/>
              <w:left w:val="nil"/>
              <w:bottom w:val="single" w:sz="8" w:space="0" w:color="7F7F7F"/>
              <w:right w:val="nil"/>
            </w:tcBorders>
            <w:vAlign w:val="center"/>
            <w:hideMark/>
          </w:tcPr>
          <w:p w14:paraId="36EBD9CE" w14:textId="0EED7401"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51</w:t>
            </w:r>
          </w:p>
        </w:tc>
        <w:tc>
          <w:tcPr>
            <w:tcW w:w="1200" w:type="dxa"/>
            <w:tcBorders>
              <w:top w:val="nil"/>
              <w:left w:val="nil"/>
              <w:bottom w:val="single" w:sz="8" w:space="0" w:color="7F7F7F"/>
              <w:right w:val="nil"/>
            </w:tcBorders>
            <w:vAlign w:val="center"/>
            <w:hideMark/>
          </w:tcPr>
          <w:p w14:paraId="110F8596" w14:textId="22875B04"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single" w:sz="8" w:space="0" w:color="7F7F7F"/>
              <w:right w:val="nil"/>
            </w:tcBorders>
            <w:vAlign w:val="center"/>
            <w:hideMark/>
          </w:tcPr>
          <w:p w14:paraId="1B84857D"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c>
          <w:tcPr>
            <w:tcW w:w="1200" w:type="dxa"/>
            <w:tcBorders>
              <w:top w:val="nil"/>
              <w:left w:val="nil"/>
              <w:bottom w:val="single" w:sz="8" w:space="0" w:color="7F7F7F"/>
              <w:right w:val="nil"/>
            </w:tcBorders>
            <w:vAlign w:val="center"/>
            <w:hideMark/>
          </w:tcPr>
          <w:p w14:paraId="4601D68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r>
      <w:tr w:rsidR="00CD66C9" w:rsidRPr="00CD66C9" w14:paraId="567A7021" w14:textId="77777777" w:rsidTr="00CD66C9">
        <w:trPr>
          <w:trHeight w:val="300"/>
        </w:trPr>
        <w:tc>
          <w:tcPr>
            <w:tcW w:w="1200" w:type="dxa"/>
            <w:tcBorders>
              <w:top w:val="nil"/>
              <w:left w:val="nil"/>
              <w:bottom w:val="nil"/>
              <w:right w:val="nil"/>
            </w:tcBorders>
            <w:vAlign w:val="center"/>
            <w:hideMark/>
          </w:tcPr>
          <w:p w14:paraId="484CB816"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B2</w:t>
            </w:r>
          </w:p>
        </w:tc>
        <w:tc>
          <w:tcPr>
            <w:tcW w:w="1200" w:type="dxa"/>
            <w:tcBorders>
              <w:top w:val="nil"/>
              <w:left w:val="nil"/>
              <w:bottom w:val="nil"/>
              <w:right w:val="nil"/>
            </w:tcBorders>
            <w:vAlign w:val="center"/>
            <w:hideMark/>
          </w:tcPr>
          <w:p w14:paraId="423EF045"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29,5</w:t>
            </w:r>
          </w:p>
        </w:tc>
        <w:tc>
          <w:tcPr>
            <w:tcW w:w="1200" w:type="dxa"/>
            <w:tcBorders>
              <w:top w:val="nil"/>
              <w:left w:val="nil"/>
              <w:bottom w:val="nil"/>
              <w:right w:val="nil"/>
            </w:tcBorders>
            <w:vAlign w:val="center"/>
            <w:hideMark/>
          </w:tcPr>
          <w:p w14:paraId="03945D76" w14:textId="64658BBE"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w:t>
            </w:r>
            <w:r w:rsidR="00D43532">
              <w:rPr>
                <w:rFonts w:ascii="Times New Roman" w:eastAsia="Times New Roman" w:hAnsi="Times New Roman" w:cs="Times New Roman"/>
                <w:color w:val="000000"/>
                <w:sz w:val="18"/>
                <w:szCs w:val="18"/>
                <w:lang w:eastAsia="fr-FR"/>
              </w:rPr>
              <w:t> ?</w:t>
            </w:r>
            <w:r w:rsidRPr="00CD66C9">
              <w:rPr>
                <w:rFonts w:ascii="Times New Roman" w:eastAsia="Times New Roman" w:hAnsi="Times New Roman" w:cs="Times New Roman"/>
                <w:color w:val="000000"/>
                <w:sz w:val="18"/>
                <w:szCs w:val="18"/>
                <w:lang w:eastAsia="fr-FR"/>
              </w:rPr>
              <w:t>52</w:t>
            </w:r>
          </w:p>
        </w:tc>
        <w:tc>
          <w:tcPr>
            <w:tcW w:w="1200" w:type="dxa"/>
            <w:tcBorders>
              <w:top w:val="nil"/>
              <w:left w:val="nil"/>
              <w:bottom w:val="nil"/>
              <w:right w:val="nil"/>
            </w:tcBorders>
            <w:vAlign w:val="center"/>
            <w:hideMark/>
          </w:tcPr>
          <w:p w14:paraId="6DD23BE6" w14:textId="6C2D1B3D"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55</w:t>
            </w:r>
          </w:p>
        </w:tc>
        <w:tc>
          <w:tcPr>
            <w:tcW w:w="1200" w:type="dxa"/>
            <w:tcBorders>
              <w:top w:val="nil"/>
              <w:left w:val="nil"/>
              <w:bottom w:val="nil"/>
              <w:right w:val="nil"/>
            </w:tcBorders>
            <w:vAlign w:val="center"/>
            <w:hideMark/>
          </w:tcPr>
          <w:p w14:paraId="3550E410" w14:textId="558D05FC"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nil"/>
              <w:right w:val="nil"/>
            </w:tcBorders>
            <w:vAlign w:val="center"/>
            <w:hideMark/>
          </w:tcPr>
          <w:p w14:paraId="7B49F6E0"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p>
        </w:tc>
        <w:tc>
          <w:tcPr>
            <w:tcW w:w="1200" w:type="dxa"/>
            <w:tcBorders>
              <w:top w:val="nil"/>
              <w:left w:val="nil"/>
              <w:bottom w:val="nil"/>
              <w:right w:val="nil"/>
            </w:tcBorders>
            <w:vAlign w:val="center"/>
            <w:hideMark/>
          </w:tcPr>
          <w:p w14:paraId="5F90F100" w14:textId="77777777" w:rsidR="00CD66C9" w:rsidRPr="00CD66C9" w:rsidRDefault="00CD66C9" w:rsidP="008125C3">
            <w:pPr>
              <w:spacing w:after="0" w:line="360" w:lineRule="auto"/>
              <w:jc w:val="center"/>
              <w:rPr>
                <w:rFonts w:ascii="Times New Roman" w:eastAsia="Times New Roman" w:hAnsi="Times New Roman" w:cs="Times New Roman"/>
                <w:sz w:val="20"/>
                <w:szCs w:val="20"/>
                <w:lang w:val="fr-FR" w:eastAsia="fr-FR"/>
              </w:rPr>
            </w:pPr>
          </w:p>
        </w:tc>
      </w:tr>
      <w:tr w:rsidR="00CD66C9" w:rsidRPr="00CD66C9" w14:paraId="2E892892" w14:textId="77777777" w:rsidTr="00CD66C9">
        <w:trPr>
          <w:trHeight w:val="300"/>
        </w:trPr>
        <w:tc>
          <w:tcPr>
            <w:tcW w:w="1200" w:type="dxa"/>
            <w:tcBorders>
              <w:top w:val="single" w:sz="8" w:space="0" w:color="7F7F7F"/>
              <w:left w:val="nil"/>
              <w:bottom w:val="single" w:sz="8" w:space="0" w:color="7F7F7F"/>
              <w:right w:val="nil"/>
            </w:tcBorders>
            <w:vAlign w:val="center"/>
            <w:hideMark/>
          </w:tcPr>
          <w:p w14:paraId="322C87BE"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B3</w:t>
            </w:r>
          </w:p>
        </w:tc>
        <w:tc>
          <w:tcPr>
            <w:tcW w:w="1200" w:type="dxa"/>
            <w:tcBorders>
              <w:top w:val="single" w:sz="8" w:space="0" w:color="7F7F7F"/>
              <w:left w:val="nil"/>
              <w:bottom w:val="single" w:sz="8" w:space="0" w:color="7F7F7F"/>
              <w:right w:val="nil"/>
            </w:tcBorders>
            <w:vAlign w:val="center"/>
            <w:hideMark/>
          </w:tcPr>
          <w:p w14:paraId="7160511F"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w:t>
            </w:r>
          </w:p>
        </w:tc>
        <w:tc>
          <w:tcPr>
            <w:tcW w:w="1200" w:type="dxa"/>
            <w:tcBorders>
              <w:top w:val="single" w:sz="8" w:space="0" w:color="7F7F7F"/>
              <w:left w:val="nil"/>
              <w:bottom w:val="single" w:sz="8" w:space="0" w:color="7F7F7F"/>
              <w:right w:val="nil"/>
            </w:tcBorders>
            <w:vAlign w:val="center"/>
            <w:hideMark/>
          </w:tcPr>
          <w:p w14:paraId="17150EF2" w14:textId="5D3771CD"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w:t>
            </w:r>
            <w:r w:rsidR="00D43532">
              <w:rPr>
                <w:rFonts w:ascii="Times New Roman" w:eastAsia="Times New Roman" w:hAnsi="Times New Roman" w:cs="Times New Roman"/>
                <w:color w:val="000000"/>
                <w:sz w:val="18"/>
                <w:szCs w:val="18"/>
                <w:lang w:eastAsia="fr-FR"/>
              </w:rPr>
              <w:t> ?</w:t>
            </w:r>
            <w:r w:rsidRPr="00CD66C9">
              <w:rPr>
                <w:rFonts w:ascii="Times New Roman" w:eastAsia="Times New Roman" w:hAnsi="Times New Roman" w:cs="Times New Roman"/>
                <w:color w:val="000000"/>
                <w:sz w:val="18"/>
                <w:szCs w:val="18"/>
                <w:lang w:eastAsia="fr-FR"/>
              </w:rPr>
              <w:t>4</w:t>
            </w:r>
          </w:p>
        </w:tc>
        <w:tc>
          <w:tcPr>
            <w:tcW w:w="1200" w:type="dxa"/>
            <w:tcBorders>
              <w:top w:val="single" w:sz="8" w:space="0" w:color="7F7F7F"/>
              <w:left w:val="nil"/>
              <w:bottom w:val="single" w:sz="8" w:space="0" w:color="7F7F7F"/>
              <w:right w:val="nil"/>
            </w:tcBorders>
            <w:vAlign w:val="center"/>
            <w:hideMark/>
          </w:tcPr>
          <w:p w14:paraId="1DEB16FC" w14:textId="199B2DC8"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39</w:t>
            </w:r>
          </w:p>
        </w:tc>
        <w:tc>
          <w:tcPr>
            <w:tcW w:w="1200" w:type="dxa"/>
            <w:tcBorders>
              <w:top w:val="single" w:sz="8" w:space="0" w:color="7F7F7F"/>
              <w:left w:val="nil"/>
              <w:bottom w:val="single" w:sz="8" w:space="0" w:color="7F7F7F"/>
              <w:right w:val="nil"/>
            </w:tcBorders>
            <w:vAlign w:val="center"/>
            <w:hideMark/>
          </w:tcPr>
          <w:p w14:paraId="5EDD7672" w14:textId="49D396F2" w:rsidR="00CD66C9" w:rsidRPr="00CD66C9" w:rsidRDefault="00605B89" w:rsidP="00605B89">
            <w:pPr>
              <w:spacing w:after="0" w:line="360" w:lineRule="auto"/>
              <w:jc w:val="center"/>
              <w:rPr>
                <w:rFonts w:ascii="Times New Roman" w:eastAsia="Times New Roman" w:hAnsi="Times New Roman" w:cs="Times New Roman"/>
                <w:color w:val="000000"/>
                <w:sz w:val="18"/>
                <w:szCs w:val="18"/>
                <w:lang w:val="fr-FR" w:eastAsia="fr-FR"/>
              </w:rPr>
            </w:pPr>
            <w:proofErr w:type="spellStart"/>
            <w:r w:rsidRPr="00605B89">
              <w:rPr>
                <w:rFonts w:ascii="Times New Roman" w:eastAsia="Times New Roman" w:hAnsi="Times New Roman" w:cs="Times New Roman"/>
                <w:color w:val="000000"/>
                <w:sz w:val="18"/>
                <w:szCs w:val="18"/>
                <w:lang w:val="fr-FR" w:eastAsia="fr-FR"/>
              </w:rPr>
              <w:t>Colourless</w:t>
            </w:r>
            <w:proofErr w:type="spellEnd"/>
          </w:p>
        </w:tc>
        <w:tc>
          <w:tcPr>
            <w:tcW w:w="1200" w:type="dxa"/>
            <w:tcBorders>
              <w:top w:val="single" w:sz="8" w:space="0" w:color="7F7F7F"/>
              <w:left w:val="nil"/>
              <w:bottom w:val="single" w:sz="8" w:space="0" w:color="7F7F7F"/>
              <w:right w:val="nil"/>
            </w:tcBorders>
            <w:vAlign w:val="center"/>
            <w:hideMark/>
          </w:tcPr>
          <w:p w14:paraId="7115D664"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c>
          <w:tcPr>
            <w:tcW w:w="1200" w:type="dxa"/>
            <w:tcBorders>
              <w:top w:val="single" w:sz="8" w:space="0" w:color="7F7F7F"/>
              <w:left w:val="nil"/>
              <w:bottom w:val="single" w:sz="8" w:space="0" w:color="7F7F7F"/>
              <w:right w:val="nil"/>
            </w:tcBorders>
            <w:vAlign w:val="center"/>
            <w:hideMark/>
          </w:tcPr>
          <w:p w14:paraId="6DCEB881" w14:textId="77777777" w:rsidR="00CD66C9" w:rsidRPr="00CD66C9" w:rsidRDefault="00CD66C9" w:rsidP="008125C3">
            <w:pPr>
              <w:spacing w:after="0" w:line="36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themeColor="text1"/>
                <w:sz w:val="18"/>
                <w:szCs w:val="18"/>
                <w:lang w:eastAsia="fr-FR"/>
              </w:rPr>
              <w:t> </w:t>
            </w:r>
          </w:p>
        </w:tc>
      </w:tr>
      <w:tr w:rsidR="00CD66C9" w:rsidRPr="00CD66C9" w14:paraId="3F89452B" w14:textId="77777777" w:rsidTr="00CD66C9">
        <w:trPr>
          <w:trHeight w:val="300"/>
        </w:trPr>
        <w:tc>
          <w:tcPr>
            <w:tcW w:w="1200" w:type="dxa"/>
            <w:tcBorders>
              <w:top w:val="nil"/>
              <w:left w:val="nil"/>
              <w:bottom w:val="nil"/>
              <w:right w:val="nil"/>
            </w:tcBorders>
            <w:vAlign w:val="center"/>
            <w:hideMark/>
          </w:tcPr>
          <w:p w14:paraId="5EE63EAE"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B4</w:t>
            </w:r>
          </w:p>
        </w:tc>
        <w:tc>
          <w:tcPr>
            <w:tcW w:w="1200" w:type="dxa"/>
            <w:tcBorders>
              <w:top w:val="nil"/>
              <w:left w:val="nil"/>
              <w:bottom w:val="nil"/>
              <w:right w:val="nil"/>
            </w:tcBorders>
            <w:vAlign w:val="center"/>
            <w:hideMark/>
          </w:tcPr>
          <w:p w14:paraId="41FF8AA7"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30</w:t>
            </w:r>
          </w:p>
        </w:tc>
        <w:tc>
          <w:tcPr>
            <w:tcW w:w="1200" w:type="dxa"/>
            <w:tcBorders>
              <w:top w:val="nil"/>
              <w:left w:val="nil"/>
              <w:bottom w:val="nil"/>
              <w:right w:val="nil"/>
            </w:tcBorders>
            <w:vAlign w:val="center"/>
            <w:hideMark/>
          </w:tcPr>
          <w:p w14:paraId="037702A9" w14:textId="426FFD2B"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3</w:t>
            </w:r>
            <w:r w:rsidR="00D43532">
              <w:rPr>
                <w:rFonts w:ascii="Times New Roman" w:eastAsia="Times New Roman" w:hAnsi="Times New Roman" w:cs="Times New Roman"/>
                <w:b/>
                <w:bCs/>
                <w:sz w:val="18"/>
                <w:szCs w:val="18"/>
                <w:lang w:eastAsia="fr-FR"/>
              </w:rPr>
              <w:t>.</w:t>
            </w:r>
            <w:r w:rsidRPr="00951CB8">
              <w:rPr>
                <w:rFonts w:ascii="Times New Roman" w:eastAsia="Times New Roman" w:hAnsi="Times New Roman" w:cs="Times New Roman"/>
                <w:b/>
                <w:bCs/>
                <w:sz w:val="18"/>
                <w:szCs w:val="18"/>
                <w:lang w:eastAsia="fr-FR"/>
              </w:rPr>
              <w:t>54</w:t>
            </w:r>
          </w:p>
        </w:tc>
        <w:tc>
          <w:tcPr>
            <w:tcW w:w="1200" w:type="dxa"/>
            <w:tcBorders>
              <w:top w:val="nil"/>
              <w:left w:val="nil"/>
              <w:bottom w:val="nil"/>
              <w:right w:val="nil"/>
            </w:tcBorders>
            <w:vAlign w:val="center"/>
            <w:hideMark/>
          </w:tcPr>
          <w:p w14:paraId="07ADC6A5" w14:textId="0DC7D3EA"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0</w:t>
            </w:r>
            <w:r w:rsidR="00D43532">
              <w:rPr>
                <w:rFonts w:ascii="Times New Roman" w:eastAsia="Times New Roman" w:hAnsi="Times New Roman" w:cs="Times New Roman"/>
                <w:b/>
                <w:bCs/>
                <w:sz w:val="18"/>
                <w:szCs w:val="18"/>
                <w:lang w:eastAsia="fr-FR"/>
              </w:rPr>
              <w:t>.</w:t>
            </w:r>
            <w:r w:rsidRPr="00951CB8">
              <w:rPr>
                <w:rFonts w:ascii="Times New Roman" w:eastAsia="Times New Roman" w:hAnsi="Times New Roman" w:cs="Times New Roman"/>
                <w:b/>
                <w:bCs/>
                <w:sz w:val="18"/>
                <w:szCs w:val="18"/>
                <w:lang w:eastAsia="fr-FR"/>
              </w:rPr>
              <w:t>26</w:t>
            </w:r>
          </w:p>
        </w:tc>
        <w:tc>
          <w:tcPr>
            <w:tcW w:w="1200" w:type="dxa"/>
            <w:tcBorders>
              <w:top w:val="nil"/>
              <w:left w:val="nil"/>
              <w:bottom w:val="nil"/>
              <w:right w:val="nil"/>
            </w:tcBorders>
            <w:vAlign w:val="center"/>
            <w:hideMark/>
          </w:tcPr>
          <w:p w14:paraId="30AA52BA" w14:textId="7DFCC4A0" w:rsidR="00CD66C9" w:rsidRPr="00951CB8" w:rsidRDefault="00181968" w:rsidP="00181968">
            <w:pPr>
              <w:spacing w:after="0" w:line="240" w:lineRule="auto"/>
              <w:jc w:val="center"/>
              <w:rPr>
                <w:rFonts w:ascii="Times New Roman" w:eastAsia="Times New Roman" w:hAnsi="Times New Roman" w:cs="Times New Roman"/>
                <w:b/>
                <w:bCs/>
                <w:sz w:val="18"/>
                <w:szCs w:val="18"/>
                <w:lang w:val="fr-FR" w:eastAsia="fr-FR"/>
              </w:rPr>
            </w:pPr>
            <w:proofErr w:type="spellStart"/>
            <w:r w:rsidRPr="00181968">
              <w:rPr>
                <w:rFonts w:ascii="Times New Roman" w:eastAsia="Times New Roman" w:hAnsi="Times New Roman" w:cs="Times New Roman"/>
                <w:b/>
                <w:bCs/>
                <w:sz w:val="18"/>
                <w:szCs w:val="18"/>
                <w:lang w:val="fr-FR" w:eastAsia="fr-FR"/>
              </w:rPr>
              <w:t>Colourless</w:t>
            </w:r>
            <w:proofErr w:type="spellEnd"/>
          </w:p>
        </w:tc>
        <w:tc>
          <w:tcPr>
            <w:tcW w:w="1200" w:type="dxa"/>
            <w:tcBorders>
              <w:top w:val="nil"/>
              <w:left w:val="nil"/>
              <w:bottom w:val="nil"/>
              <w:right w:val="nil"/>
            </w:tcBorders>
            <w:vAlign w:val="center"/>
            <w:hideMark/>
          </w:tcPr>
          <w:p w14:paraId="1134788C" w14:textId="77777777"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5</w:t>
            </w:r>
          </w:p>
        </w:tc>
        <w:tc>
          <w:tcPr>
            <w:tcW w:w="1200" w:type="dxa"/>
            <w:tcBorders>
              <w:top w:val="nil"/>
              <w:left w:val="nil"/>
              <w:bottom w:val="nil"/>
              <w:right w:val="nil"/>
            </w:tcBorders>
            <w:vAlign w:val="center"/>
            <w:hideMark/>
          </w:tcPr>
          <w:p w14:paraId="25015792" w14:textId="58E280E0" w:rsidR="00CD66C9" w:rsidRPr="00951CB8" w:rsidRDefault="00CD66C9" w:rsidP="00CD66C9">
            <w:pPr>
              <w:spacing w:after="0" w:line="240" w:lineRule="auto"/>
              <w:jc w:val="center"/>
              <w:rPr>
                <w:rFonts w:ascii="Times New Roman" w:eastAsia="Times New Roman" w:hAnsi="Times New Roman" w:cs="Times New Roman"/>
                <w:b/>
                <w:bCs/>
                <w:sz w:val="18"/>
                <w:szCs w:val="18"/>
                <w:lang w:val="fr-FR" w:eastAsia="fr-FR"/>
              </w:rPr>
            </w:pPr>
            <w:r w:rsidRPr="00951CB8">
              <w:rPr>
                <w:rFonts w:ascii="Times New Roman" w:eastAsia="Times New Roman" w:hAnsi="Times New Roman" w:cs="Times New Roman"/>
                <w:b/>
                <w:bCs/>
                <w:sz w:val="18"/>
                <w:szCs w:val="18"/>
                <w:lang w:eastAsia="fr-FR"/>
              </w:rPr>
              <w:t>108</w:t>
            </w:r>
            <w:r w:rsidR="00D43532">
              <w:rPr>
                <w:rFonts w:ascii="Times New Roman" w:eastAsia="Times New Roman" w:hAnsi="Times New Roman" w:cs="Times New Roman"/>
                <w:b/>
                <w:bCs/>
                <w:sz w:val="18"/>
                <w:szCs w:val="18"/>
                <w:lang w:eastAsia="fr-FR"/>
              </w:rPr>
              <w:t>.</w:t>
            </w:r>
            <w:r w:rsidRPr="00951CB8">
              <w:rPr>
                <w:rFonts w:ascii="Times New Roman" w:eastAsia="Times New Roman" w:hAnsi="Times New Roman" w:cs="Times New Roman"/>
                <w:b/>
                <w:bCs/>
                <w:sz w:val="18"/>
                <w:szCs w:val="18"/>
                <w:lang w:eastAsia="fr-FR"/>
              </w:rPr>
              <w:t>57</w:t>
            </w:r>
          </w:p>
        </w:tc>
      </w:tr>
      <w:tr w:rsidR="00CD66C9" w:rsidRPr="00CD66C9" w14:paraId="253231C1" w14:textId="77777777" w:rsidTr="00CD66C9">
        <w:trPr>
          <w:trHeight w:val="300"/>
        </w:trPr>
        <w:tc>
          <w:tcPr>
            <w:tcW w:w="1200" w:type="dxa"/>
            <w:tcBorders>
              <w:top w:val="single" w:sz="8" w:space="0" w:color="7F7F7F"/>
              <w:left w:val="nil"/>
              <w:bottom w:val="single" w:sz="8" w:space="0" w:color="7F7F7F"/>
              <w:right w:val="nil"/>
            </w:tcBorders>
            <w:vAlign w:val="center"/>
            <w:hideMark/>
          </w:tcPr>
          <w:p w14:paraId="102F6741"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B5</w:t>
            </w:r>
          </w:p>
        </w:tc>
        <w:tc>
          <w:tcPr>
            <w:tcW w:w="1200" w:type="dxa"/>
            <w:tcBorders>
              <w:top w:val="single" w:sz="8" w:space="0" w:color="7F7F7F"/>
              <w:left w:val="nil"/>
              <w:bottom w:val="single" w:sz="8" w:space="0" w:color="7F7F7F"/>
              <w:right w:val="nil"/>
            </w:tcBorders>
            <w:vAlign w:val="center"/>
            <w:hideMark/>
          </w:tcPr>
          <w:p w14:paraId="0598D9EC"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w:t>
            </w:r>
          </w:p>
        </w:tc>
        <w:tc>
          <w:tcPr>
            <w:tcW w:w="1200" w:type="dxa"/>
            <w:tcBorders>
              <w:top w:val="single" w:sz="8" w:space="0" w:color="7F7F7F"/>
              <w:left w:val="nil"/>
              <w:bottom w:val="single" w:sz="8" w:space="0" w:color="7F7F7F"/>
              <w:right w:val="nil"/>
            </w:tcBorders>
            <w:vAlign w:val="center"/>
            <w:hideMark/>
          </w:tcPr>
          <w:p w14:paraId="53ECD3C7" w14:textId="693E616F"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38</w:t>
            </w:r>
          </w:p>
        </w:tc>
        <w:tc>
          <w:tcPr>
            <w:tcW w:w="1200" w:type="dxa"/>
            <w:tcBorders>
              <w:top w:val="single" w:sz="8" w:space="0" w:color="7F7F7F"/>
              <w:left w:val="nil"/>
              <w:bottom w:val="single" w:sz="8" w:space="0" w:color="7F7F7F"/>
              <w:right w:val="nil"/>
            </w:tcBorders>
            <w:vAlign w:val="center"/>
            <w:hideMark/>
          </w:tcPr>
          <w:p w14:paraId="3F85571B" w14:textId="58B60049"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37</w:t>
            </w:r>
          </w:p>
        </w:tc>
        <w:tc>
          <w:tcPr>
            <w:tcW w:w="1200" w:type="dxa"/>
            <w:tcBorders>
              <w:top w:val="single" w:sz="8" w:space="0" w:color="7F7F7F"/>
              <w:left w:val="nil"/>
              <w:bottom w:val="single" w:sz="8" w:space="0" w:color="7F7F7F"/>
              <w:right w:val="nil"/>
            </w:tcBorders>
            <w:vAlign w:val="center"/>
            <w:hideMark/>
          </w:tcPr>
          <w:p w14:paraId="796B6A2A" w14:textId="43D7AA94" w:rsidR="00CD66C9" w:rsidRPr="00CD66C9" w:rsidRDefault="00181968" w:rsidP="00181968">
            <w:pPr>
              <w:spacing w:after="0" w:line="240" w:lineRule="auto"/>
              <w:jc w:val="center"/>
              <w:rPr>
                <w:rFonts w:ascii="Times New Roman" w:eastAsia="Times New Roman" w:hAnsi="Times New Roman" w:cs="Times New Roman"/>
                <w:color w:val="000000"/>
                <w:sz w:val="18"/>
                <w:szCs w:val="18"/>
                <w:lang w:val="fr-FR" w:eastAsia="fr-FR"/>
              </w:rPr>
            </w:pPr>
            <w:proofErr w:type="spellStart"/>
            <w:r w:rsidRPr="00181968">
              <w:rPr>
                <w:rFonts w:ascii="Times New Roman" w:eastAsia="Times New Roman" w:hAnsi="Times New Roman" w:cs="Times New Roman"/>
                <w:color w:val="000000"/>
                <w:sz w:val="18"/>
                <w:szCs w:val="18"/>
                <w:lang w:val="fr-FR" w:eastAsia="fr-FR"/>
              </w:rPr>
              <w:t>Colourless</w:t>
            </w:r>
            <w:proofErr w:type="spellEnd"/>
          </w:p>
        </w:tc>
        <w:tc>
          <w:tcPr>
            <w:tcW w:w="1200" w:type="dxa"/>
            <w:tcBorders>
              <w:top w:val="single" w:sz="8" w:space="0" w:color="7F7F7F"/>
              <w:left w:val="nil"/>
              <w:bottom w:val="single" w:sz="8" w:space="0" w:color="7F7F7F"/>
              <w:right w:val="nil"/>
            </w:tcBorders>
            <w:vAlign w:val="center"/>
            <w:hideMark/>
          </w:tcPr>
          <w:p w14:paraId="28D4D8C7"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c>
          <w:tcPr>
            <w:tcW w:w="1200" w:type="dxa"/>
            <w:tcBorders>
              <w:top w:val="single" w:sz="8" w:space="0" w:color="7F7F7F"/>
              <w:left w:val="nil"/>
              <w:bottom w:val="single" w:sz="8" w:space="0" w:color="7F7F7F"/>
              <w:right w:val="nil"/>
            </w:tcBorders>
            <w:vAlign w:val="center"/>
            <w:hideMark/>
          </w:tcPr>
          <w:p w14:paraId="088D062A"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r>
      <w:tr w:rsidR="00CD66C9" w:rsidRPr="00CD66C9" w14:paraId="3D315644" w14:textId="77777777" w:rsidTr="00CD66C9">
        <w:trPr>
          <w:trHeight w:val="300"/>
        </w:trPr>
        <w:tc>
          <w:tcPr>
            <w:tcW w:w="1200" w:type="dxa"/>
            <w:tcBorders>
              <w:top w:val="nil"/>
              <w:left w:val="nil"/>
              <w:bottom w:val="single" w:sz="8" w:space="0" w:color="7F7F7F"/>
              <w:right w:val="nil"/>
            </w:tcBorders>
            <w:vAlign w:val="center"/>
            <w:hideMark/>
          </w:tcPr>
          <w:p w14:paraId="11AB914F"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B6</w:t>
            </w:r>
          </w:p>
        </w:tc>
        <w:tc>
          <w:tcPr>
            <w:tcW w:w="1200" w:type="dxa"/>
            <w:tcBorders>
              <w:top w:val="nil"/>
              <w:left w:val="nil"/>
              <w:bottom w:val="single" w:sz="8" w:space="0" w:color="7F7F7F"/>
              <w:right w:val="nil"/>
            </w:tcBorders>
            <w:vAlign w:val="center"/>
            <w:hideMark/>
          </w:tcPr>
          <w:p w14:paraId="7DF22F27"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30,5</w:t>
            </w:r>
          </w:p>
        </w:tc>
        <w:tc>
          <w:tcPr>
            <w:tcW w:w="1200" w:type="dxa"/>
            <w:tcBorders>
              <w:top w:val="nil"/>
              <w:left w:val="nil"/>
              <w:bottom w:val="single" w:sz="8" w:space="0" w:color="7F7F7F"/>
              <w:right w:val="nil"/>
            </w:tcBorders>
            <w:vAlign w:val="center"/>
            <w:hideMark/>
          </w:tcPr>
          <w:p w14:paraId="4F07F8DB" w14:textId="6623F6C5"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3</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31</w:t>
            </w:r>
          </w:p>
        </w:tc>
        <w:tc>
          <w:tcPr>
            <w:tcW w:w="1200" w:type="dxa"/>
            <w:tcBorders>
              <w:top w:val="nil"/>
              <w:left w:val="nil"/>
              <w:bottom w:val="single" w:sz="8" w:space="0" w:color="7F7F7F"/>
              <w:right w:val="nil"/>
            </w:tcBorders>
            <w:vAlign w:val="center"/>
            <w:hideMark/>
          </w:tcPr>
          <w:p w14:paraId="7FE2D5FA" w14:textId="025E5D8B"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0</w:t>
            </w:r>
            <w:r w:rsidR="00D43532">
              <w:rPr>
                <w:rFonts w:ascii="Times New Roman" w:eastAsia="Times New Roman" w:hAnsi="Times New Roman" w:cs="Times New Roman"/>
                <w:color w:val="000000"/>
                <w:sz w:val="18"/>
                <w:szCs w:val="18"/>
                <w:lang w:eastAsia="fr-FR"/>
              </w:rPr>
              <w:t>.</w:t>
            </w:r>
            <w:r w:rsidRPr="00CD66C9">
              <w:rPr>
                <w:rFonts w:ascii="Times New Roman" w:eastAsia="Times New Roman" w:hAnsi="Times New Roman" w:cs="Times New Roman"/>
                <w:color w:val="000000"/>
                <w:sz w:val="18"/>
                <w:szCs w:val="18"/>
                <w:lang w:eastAsia="fr-FR"/>
              </w:rPr>
              <w:t>48</w:t>
            </w:r>
          </w:p>
        </w:tc>
        <w:tc>
          <w:tcPr>
            <w:tcW w:w="1200" w:type="dxa"/>
            <w:tcBorders>
              <w:top w:val="nil"/>
              <w:left w:val="nil"/>
              <w:bottom w:val="single" w:sz="8" w:space="0" w:color="7F7F7F"/>
              <w:right w:val="nil"/>
            </w:tcBorders>
            <w:vAlign w:val="center"/>
            <w:hideMark/>
          </w:tcPr>
          <w:p w14:paraId="3C37D1A7" w14:textId="1D993E5F" w:rsidR="00CD66C9" w:rsidRPr="00CD66C9" w:rsidRDefault="00181968" w:rsidP="00181968">
            <w:pPr>
              <w:spacing w:after="0" w:line="240" w:lineRule="auto"/>
              <w:jc w:val="center"/>
              <w:rPr>
                <w:rFonts w:ascii="Times New Roman" w:eastAsia="Times New Roman" w:hAnsi="Times New Roman" w:cs="Times New Roman"/>
                <w:color w:val="000000"/>
                <w:sz w:val="18"/>
                <w:szCs w:val="18"/>
                <w:lang w:val="fr-FR" w:eastAsia="fr-FR"/>
              </w:rPr>
            </w:pPr>
            <w:proofErr w:type="spellStart"/>
            <w:r w:rsidRPr="00181968">
              <w:rPr>
                <w:rFonts w:ascii="Times New Roman" w:eastAsia="Times New Roman" w:hAnsi="Times New Roman" w:cs="Times New Roman"/>
                <w:color w:val="000000"/>
                <w:sz w:val="18"/>
                <w:szCs w:val="18"/>
                <w:lang w:val="fr-FR" w:eastAsia="fr-FR"/>
              </w:rPr>
              <w:t>Colourless</w:t>
            </w:r>
            <w:proofErr w:type="spellEnd"/>
          </w:p>
        </w:tc>
        <w:tc>
          <w:tcPr>
            <w:tcW w:w="1200" w:type="dxa"/>
            <w:tcBorders>
              <w:top w:val="nil"/>
              <w:left w:val="nil"/>
              <w:bottom w:val="single" w:sz="8" w:space="0" w:color="7F7F7F"/>
              <w:right w:val="nil"/>
            </w:tcBorders>
            <w:vAlign w:val="center"/>
            <w:hideMark/>
          </w:tcPr>
          <w:p w14:paraId="4472DAFE"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c>
          <w:tcPr>
            <w:tcW w:w="1200" w:type="dxa"/>
            <w:tcBorders>
              <w:top w:val="nil"/>
              <w:left w:val="nil"/>
              <w:bottom w:val="single" w:sz="8" w:space="0" w:color="7F7F7F"/>
              <w:right w:val="nil"/>
            </w:tcBorders>
            <w:vAlign w:val="center"/>
            <w:hideMark/>
          </w:tcPr>
          <w:p w14:paraId="05482EA0" w14:textId="77777777" w:rsidR="00CD66C9" w:rsidRPr="00CD66C9" w:rsidRDefault="00CD66C9" w:rsidP="00CD66C9">
            <w:pPr>
              <w:spacing w:after="0" w:line="240" w:lineRule="auto"/>
              <w:jc w:val="center"/>
              <w:rPr>
                <w:rFonts w:ascii="Times New Roman" w:eastAsia="Times New Roman" w:hAnsi="Times New Roman" w:cs="Times New Roman"/>
                <w:color w:val="000000"/>
                <w:sz w:val="18"/>
                <w:szCs w:val="18"/>
                <w:lang w:val="fr-FR" w:eastAsia="fr-FR"/>
              </w:rPr>
            </w:pPr>
            <w:r w:rsidRPr="00CD66C9">
              <w:rPr>
                <w:rFonts w:ascii="Times New Roman" w:eastAsia="Times New Roman" w:hAnsi="Times New Roman" w:cs="Times New Roman"/>
                <w:color w:val="000000"/>
                <w:sz w:val="18"/>
                <w:szCs w:val="18"/>
                <w:lang w:eastAsia="fr-FR"/>
              </w:rPr>
              <w:t> </w:t>
            </w:r>
          </w:p>
        </w:tc>
      </w:tr>
    </w:tbl>
    <w:p w14:paraId="1956AB82" w14:textId="77777777" w:rsidR="00742494" w:rsidRDefault="00742494" w:rsidP="00480C38">
      <w:pPr>
        <w:jc w:val="both"/>
        <w:rPr>
          <w:rFonts w:ascii="Times New Roman" w:hAnsi="Times New Roman" w:cs="Times New Roman"/>
          <w:sz w:val="20"/>
          <w:szCs w:val="20"/>
        </w:rPr>
      </w:pPr>
    </w:p>
    <w:p w14:paraId="2B662AF1" w14:textId="488FC6AD" w:rsidR="00277C96" w:rsidRPr="00480C38" w:rsidRDefault="00480C38" w:rsidP="0065499C">
      <w:pPr>
        <w:jc w:val="both"/>
        <w:rPr>
          <w:rFonts w:ascii="Times New Roman" w:hAnsi="Times New Roman" w:cs="Times New Roman"/>
          <w:sz w:val="20"/>
          <w:szCs w:val="20"/>
          <w:lang w:val="en-GB"/>
        </w:rPr>
      </w:pPr>
      <w:r w:rsidRPr="00480C38">
        <w:rPr>
          <w:rFonts w:ascii="Times New Roman" w:hAnsi="Times New Roman" w:cs="Times New Roman"/>
          <w:sz w:val="20"/>
          <w:szCs w:val="20"/>
          <w:lang w:val="en-GB"/>
        </w:rPr>
        <w:t xml:space="preserve">The treated wastewater, which became </w:t>
      </w:r>
      <w:proofErr w:type="spellStart"/>
      <w:r w:rsidRPr="00480C38">
        <w:rPr>
          <w:rFonts w:ascii="Times New Roman" w:hAnsi="Times New Roman" w:cs="Times New Roman"/>
          <w:sz w:val="20"/>
          <w:szCs w:val="20"/>
          <w:lang w:val="en-GB"/>
        </w:rPr>
        <w:t>colorless</w:t>
      </w:r>
      <w:proofErr w:type="spellEnd"/>
      <w:r w:rsidRPr="00480C38">
        <w:rPr>
          <w:rFonts w:ascii="Times New Roman" w:hAnsi="Times New Roman" w:cs="Times New Roman"/>
          <w:sz w:val="20"/>
          <w:szCs w:val="20"/>
          <w:lang w:val="en-GB"/>
        </w:rPr>
        <w:t>, is shown in the beakers in Figure 2</w:t>
      </w:r>
      <w:r>
        <w:rPr>
          <w:rFonts w:ascii="Times New Roman" w:hAnsi="Times New Roman" w:cs="Times New Roman"/>
          <w:sz w:val="20"/>
          <w:szCs w:val="20"/>
          <w:lang w:val="en-GB"/>
        </w:rPr>
        <w:t>:</w:t>
      </w:r>
    </w:p>
    <w:p w14:paraId="2BAA69BB" w14:textId="2EA38080" w:rsidR="00136E30" w:rsidRPr="00480C38" w:rsidRDefault="00D93681" w:rsidP="0065499C">
      <w:pPr>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59616" behindDoc="1" locked="0" layoutInCell="1" allowOverlap="1" wp14:anchorId="28710887" wp14:editId="64AFCB2E">
            <wp:simplePos x="0" y="0"/>
            <wp:positionH relativeFrom="column">
              <wp:posOffset>1409065</wp:posOffset>
            </wp:positionH>
            <wp:positionV relativeFrom="paragraph">
              <wp:posOffset>3175</wp:posOffset>
            </wp:positionV>
            <wp:extent cx="3756199" cy="1625600"/>
            <wp:effectExtent l="0" t="0" r="0" b="0"/>
            <wp:wrapNone/>
            <wp:docPr id="70859" name="Image 7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7187" b="15088"/>
                    <a:stretch/>
                  </pic:blipFill>
                  <pic:spPr bwMode="auto">
                    <a:xfrm>
                      <a:off x="0" y="0"/>
                      <a:ext cx="3756199" cy="162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0CC5">
        <w:rPr>
          <w:rFonts w:ascii="Times New Roman" w:hAnsi="Times New Roman" w:cs="Times New Roman"/>
          <w:noProof/>
          <w:sz w:val="20"/>
          <w:szCs w:val="20"/>
        </w:rPr>
        <w:drawing>
          <wp:anchor distT="0" distB="0" distL="114300" distR="114300" simplePos="0" relativeHeight="251940864" behindDoc="1" locked="0" layoutInCell="1" allowOverlap="1" wp14:anchorId="64FBB883" wp14:editId="4291536B">
            <wp:simplePos x="0" y="0"/>
            <wp:positionH relativeFrom="column">
              <wp:posOffset>497205</wp:posOffset>
            </wp:positionH>
            <wp:positionV relativeFrom="paragraph">
              <wp:posOffset>3175</wp:posOffset>
            </wp:positionV>
            <wp:extent cx="781050" cy="16216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22" t="6208" r="51456" b="26807"/>
                    <a:stretch/>
                  </pic:blipFill>
                  <pic:spPr bwMode="auto">
                    <a:xfrm>
                      <a:off x="0" y="0"/>
                      <a:ext cx="781050" cy="1621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248BFB" w14:textId="41B37BD4" w:rsidR="00136E30" w:rsidRPr="00480C38" w:rsidRDefault="00136E30" w:rsidP="0065499C">
      <w:pPr>
        <w:jc w:val="both"/>
        <w:rPr>
          <w:rFonts w:ascii="Times New Roman" w:hAnsi="Times New Roman" w:cs="Times New Roman"/>
          <w:sz w:val="20"/>
          <w:szCs w:val="20"/>
          <w:lang w:val="en-GB"/>
        </w:rPr>
      </w:pPr>
    </w:p>
    <w:p w14:paraId="4E0A536A" w14:textId="0BAD5CBD" w:rsidR="00F57C20" w:rsidRPr="00480C38" w:rsidRDefault="00F57C20" w:rsidP="0065499C">
      <w:pPr>
        <w:jc w:val="both"/>
        <w:rPr>
          <w:rFonts w:ascii="Times New Roman" w:hAnsi="Times New Roman" w:cs="Times New Roman"/>
          <w:sz w:val="20"/>
          <w:szCs w:val="20"/>
          <w:lang w:val="en-GB"/>
        </w:rPr>
      </w:pPr>
    </w:p>
    <w:p w14:paraId="73865430" w14:textId="18FCA219" w:rsidR="00F57C20" w:rsidRPr="00480C38" w:rsidRDefault="00F57C20" w:rsidP="0065499C">
      <w:pPr>
        <w:jc w:val="both"/>
        <w:rPr>
          <w:rFonts w:ascii="Times New Roman" w:hAnsi="Times New Roman" w:cs="Times New Roman"/>
          <w:sz w:val="20"/>
          <w:szCs w:val="20"/>
          <w:lang w:val="en-GB"/>
        </w:rPr>
      </w:pPr>
    </w:p>
    <w:p w14:paraId="7BF57511" w14:textId="7F25EC62" w:rsidR="00F57C20" w:rsidRPr="00480C38" w:rsidRDefault="00F57C20" w:rsidP="0065499C">
      <w:pPr>
        <w:jc w:val="both"/>
        <w:rPr>
          <w:rFonts w:ascii="Times New Roman" w:hAnsi="Times New Roman" w:cs="Times New Roman"/>
          <w:sz w:val="20"/>
          <w:szCs w:val="20"/>
          <w:lang w:val="en-GB"/>
        </w:rPr>
      </w:pPr>
    </w:p>
    <w:p w14:paraId="11479A95" w14:textId="19DFA049" w:rsidR="00F57C20" w:rsidRPr="00480C38" w:rsidRDefault="00F57C20" w:rsidP="0065499C">
      <w:pPr>
        <w:jc w:val="both"/>
        <w:rPr>
          <w:rFonts w:ascii="Times New Roman" w:hAnsi="Times New Roman" w:cs="Times New Roman"/>
          <w:sz w:val="20"/>
          <w:szCs w:val="20"/>
          <w:lang w:val="en-GB"/>
        </w:rPr>
      </w:pPr>
    </w:p>
    <w:p w14:paraId="245E85DC" w14:textId="77777777" w:rsidR="00F57C20" w:rsidRPr="00480C38" w:rsidRDefault="00F57C20" w:rsidP="0065499C">
      <w:pPr>
        <w:jc w:val="both"/>
        <w:rPr>
          <w:rFonts w:ascii="Times New Roman" w:hAnsi="Times New Roman" w:cs="Times New Roman"/>
          <w:sz w:val="20"/>
          <w:szCs w:val="20"/>
          <w:lang w:val="en-GB"/>
        </w:rPr>
      </w:pPr>
    </w:p>
    <w:p w14:paraId="15E1C864" w14:textId="614E878B" w:rsidR="00A023C0" w:rsidRPr="00BF24E4" w:rsidRDefault="009C205F" w:rsidP="00BF24E4">
      <w:pPr>
        <w:jc w:val="center"/>
        <w:rPr>
          <w:rFonts w:ascii="Times New Roman" w:hAnsi="Times New Roman" w:cs="Times New Roman"/>
          <w:sz w:val="20"/>
          <w:szCs w:val="20"/>
          <w:lang w:val="en-GB"/>
        </w:rPr>
      </w:pPr>
      <w:r w:rsidRPr="009C205F">
        <w:rPr>
          <w:rFonts w:ascii="Times New Roman" w:hAnsi="Times New Roman" w:cs="Times New Roman"/>
          <w:sz w:val="20"/>
          <w:szCs w:val="20"/>
          <w:lang w:val="en-GB"/>
        </w:rPr>
        <w:t xml:space="preserve">Figure 2: Effluent </w:t>
      </w:r>
      <w:proofErr w:type="spellStart"/>
      <w:r w:rsidR="00704650">
        <w:rPr>
          <w:rFonts w:ascii="Times New Roman" w:hAnsi="Times New Roman" w:cs="Times New Roman"/>
          <w:sz w:val="20"/>
          <w:szCs w:val="20"/>
          <w:lang w:val="en-GB"/>
        </w:rPr>
        <w:t>befor</w:t>
      </w:r>
      <w:proofErr w:type="spellEnd"/>
      <w:r w:rsidR="00704650">
        <w:rPr>
          <w:rFonts w:ascii="Times New Roman" w:hAnsi="Times New Roman" w:cs="Times New Roman"/>
          <w:sz w:val="20"/>
          <w:szCs w:val="20"/>
          <w:lang w:val="en-GB"/>
        </w:rPr>
        <w:t xml:space="preserve"> and </w:t>
      </w:r>
      <w:r w:rsidRPr="009C205F">
        <w:rPr>
          <w:rFonts w:ascii="Times New Roman" w:hAnsi="Times New Roman" w:cs="Times New Roman"/>
          <w:sz w:val="20"/>
          <w:szCs w:val="20"/>
          <w:lang w:val="en-GB"/>
        </w:rPr>
        <w:t xml:space="preserve">after </w:t>
      </w:r>
      <w:r w:rsidR="00704650">
        <w:rPr>
          <w:rFonts w:ascii="Times New Roman" w:hAnsi="Times New Roman" w:cs="Times New Roman"/>
          <w:sz w:val="20"/>
          <w:szCs w:val="20"/>
          <w:lang w:val="en-GB"/>
        </w:rPr>
        <w:t xml:space="preserve">different </w:t>
      </w:r>
      <w:r w:rsidRPr="009C205F">
        <w:rPr>
          <w:rFonts w:ascii="Times New Roman" w:hAnsi="Times New Roman" w:cs="Times New Roman"/>
          <w:sz w:val="20"/>
          <w:szCs w:val="20"/>
          <w:lang w:val="en-GB"/>
        </w:rPr>
        <w:t>treatment</w:t>
      </w:r>
      <w:r w:rsidR="00704650">
        <w:rPr>
          <w:rFonts w:ascii="Times New Roman" w:hAnsi="Times New Roman" w:cs="Times New Roman"/>
          <w:sz w:val="20"/>
          <w:szCs w:val="20"/>
          <w:lang w:val="en-GB"/>
        </w:rPr>
        <w:t>s</w:t>
      </w:r>
      <w:r w:rsidRPr="009C205F">
        <w:rPr>
          <w:rFonts w:ascii="Times New Roman" w:hAnsi="Times New Roman" w:cs="Times New Roman"/>
          <w:sz w:val="20"/>
          <w:szCs w:val="20"/>
          <w:lang w:val="en-GB"/>
        </w:rPr>
        <w:t xml:space="preserve"> </w:t>
      </w:r>
    </w:p>
    <w:p w14:paraId="34318C7B" w14:textId="711DB346" w:rsidR="00C41F9B" w:rsidRPr="00566575" w:rsidRDefault="00D8172D" w:rsidP="00DF1B39">
      <w:pPr>
        <w:spacing w:line="300" w:lineRule="atLeast"/>
        <w:jc w:val="both"/>
        <w:rPr>
          <w:rFonts w:ascii="Segoe UI" w:eastAsia="Times New Roman" w:hAnsi="Segoe UI" w:cs="Segoe UI"/>
          <w:sz w:val="21"/>
          <w:szCs w:val="21"/>
          <w:lang w:val="en-GB" w:eastAsia="fr-FR"/>
        </w:rPr>
      </w:pPr>
      <w:bookmarkStart w:id="7" w:name="_Toc214364005"/>
      <w:r w:rsidRPr="00583D56">
        <w:rPr>
          <w:rFonts w:ascii="Times New Roman" w:hAnsi="Times New Roman" w:cs="Times New Roman"/>
          <w:noProof/>
          <w:sz w:val="20"/>
          <w:szCs w:val="20"/>
        </w:rPr>
        <w:drawing>
          <wp:anchor distT="0" distB="0" distL="114300" distR="114300" simplePos="0" relativeHeight="251935744" behindDoc="1" locked="0" layoutInCell="1" allowOverlap="1" wp14:anchorId="5405F3A2" wp14:editId="7C926986">
            <wp:simplePos x="0" y="0"/>
            <wp:positionH relativeFrom="column">
              <wp:posOffset>852805</wp:posOffset>
            </wp:positionH>
            <wp:positionV relativeFrom="paragraph">
              <wp:posOffset>1596390</wp:posOffset>
            </wp:positionV>
            <wp:extent cx="2089150" cy="236855"/>
            <wp:effectExtent l="0" t="0" r="635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9150" cy="236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577" w:rsidRPr="005D0577">
        <w:rPr>
          <w:rFonts w:ascii="Times New Roman" w:hAnsi="Times New Roman" w:cs="Times New Roman"/>
          <w:sz w:val="20"/>
          <w:szCs w:val="20"/>
          <w:lang w:val="en-GB"/>
        </w:rPr>
        <w:t xml:space="preserve">After treatment with the homogeneous Fenton process, the effluent exhibited significant decolorization, becoming completely </w:t>
      </w:r>
      <w:proofErr w:type="spellStart"/>
      <w:r w:rsidR="005D0577" w:rsidRPr="005D0577">
        <w:rPr>
          <w:rFonts w:ascii="Times New Roman" w:hAnsi="Times New Roman" w:cs="Times New Roman"/>
          <w:sz w:val="20"/>
          <w:szCs w:val="20"/>
          <w:lang w:val="en-GB"/>
        </w:rPr>
        <w:t>colorless</w:t>
      </w:r>
      <w:proofErr w:type="spellEnd"/>
      <w:r w:rsidR="005D0577" w:rsidRPr="005D0577">
        <w:rPr>
          <w:rFonts w:ascii="Times New Roman" w:hAnsi="Times New Roman" w:cs="Times New Roman"/>
          <w:sz w:val="20"/>
          <w:szCs w:val="20"/>
          <w:lang w:val="en-GB"/>
        </w:rPr>
        <w:t>. Turbidity dropped sharply from 30.06 NTU in the raw effluent to values below 1 NTU in all treated samples, with Beaker No. 4 (0.00822 M reagent concentration) achieving the lowest turbidity (0.26 NTU), indicating optimal decolorization. These findings align with previous studies reporting turbidity reductions of over 95% in textile wastewater treated by Fenton oxidation (</w:t>
      </w:r>
      <w:proofErr w:type="spellStart"/>
      <w:r w:rsidR="005D0577" w:rsidRPr="005D0577">
        <w:rPr>
          <w:rFonts w:ascii="Times New Roman" w:hAnsi="Times New Roman" w:cs="Times New Roman"/>
          <w:sz w:val="20"/>
          <w:szCs w:val="20"/>
          <w:lang w:val="en-GB"/>
        </w:rPr>
        <w:t>Tuncer</w:t>
      </w:r>
      <w:proofErr w:type="spellEnd"/>
      <w:r w:rsidR="005D0577" w:rsidRPr="005D0577">
        <w:rPr>
          <w:rFonts w:ascii="Times New Roman" w:hAnsi="Times New Roman" w:cs="Times New Roman"/>
          <w:sz w:val="20"/>
          <w:szCs w:val="20"/>
          <w:lang w:val="en-GB"/>
        </w:rPr>
        <w:t xml:space="preserve"> &amp; </w:t>
      </w:r>
      <w:proofErr w:type="spellStart"/>
      <w:r w:rsidR="005D0577" w:rsidRPr="005D0577">
        <w:rPr>
          <w:rFonts w:ascii="Times New Roman" w:hAnsi="Times New Roman" w:cs="Times New Roman"/>
          <w:sz w:val="20"/>
          <w:szCs w:val="20"/>
          <w:lang w:val="en-GB"/>
        </w:rPr>
        <w:t>Sönmez</w:t>
      </w:r>
      <w:proofErr w:type="spellEnd"/>
      <w:r w:rsidR="005D0577" w:rsidRPr="005D0577">
        <w:rPr>
          <w:rFonts w:ascii="Times New Roman" w:hAnsi="Times New Roman" w:cs="Times New Roman"/>
          <w:sz w:val="20"/>
          <w:szCs w:val="20"/>
          <w:lang w:val="en-GB"/>
        </w:rPr>
        <w:t xml:space="preserve">, 2023; </w:t>
      </w:r>
      <w:proofErr w:type="spellStart"/>
      <w:r w:rsidR="005D0577" w:rsidRPr="005D0577">
        <w:rPr>
          <w:rFonts w:ascii="Times New Roman" w:hAnsi="Times New Roman" w:cs="Times New Roman"/>
          <w:sz w:val="20"/>
          <w:szCs w:val="20"/>
          <w:lang w:val="en-GB"/>
        </w:rPr>
        <w:t>Kadıoğlu</w:t>
      </w:r>
      <w:proofErr w:type="spellEnd"/>
      <w:r w:rsidR="005D0577" w:rsidRPr="005D0577">
        <w:rPr>
          <w:rFonts w:ascii="Times New Roman" w:hAnsi="Times New Roman" w:cs="Times New Roman"/>
          <w:sz w:val="20"/>
          <w:szCs w:val="20"/>
          <w:lang w:val="en-GB"/>
        </w:rPr>
        <w:t xml:space="preserve"> et al., 2025).</w:t>
      </w:r>
      <w:r w:rsidR="00C41F9B">
        <w:rPr>
          <w:rFonts w:ascii="Times New Roman" w:hAnsi="Times New Roman" w:cs="Times New Roman"/>
          <w:sz w:val="20"/>
          <w:szCs w:val="20"/>
          <w:lang w:val="en-GB"/>
        </w:rPr>
        <w:t xml:space="preserve"> </w:t>
      </w:r>
      <w:r w:rsidR="00DF1B39" w:rsidRPr="00DF1B39">
        <w:rPr>
          <w:rFonts w:ascii="Times New Roman" w:eastAsia="Times New Roman" w:hAnsi="Times New Roman" w:cs="Times New Roman"/>
          <w:sz w:val="20"/>
          <w:szCs w:val="20"/>
          <w:lang w:val="en-GB" w:eastAsia="fr-FR"/>
        </w:rPr>
        <w:t>All of this can be explained by</w:t>
      </w:r>
      <w:r w:rsidR="00DF1B39">
        <w:rPr>
          <w:rFonts w:ascii="Segoe UI" w:eastAsia="Times New Roman" w:hAnsi="Segoe UI" w:cs="Segoe UI"/>
          <w:sz w:val="21"/>
          <w:szCs w:val="21"/>
          <w:lang w:val="en-GB" w:eastAsia="fr-FR"/>
        </w:rPr>
        <w:t xml:space="preserve"> </w:t>
      </w:r>
      <w:r w:rsidR="00C41F9B" w:rsidRPr="00566575">
        <w:rPr>
          <w:rFonts w:ascii="Times New Roman" w:hAnsi="Times New Roman" w:cs="Times New Roman"/>
          <w:sz w:val="20"/>
          <w:szCs w:val="20"/>
          <w:lang w:val="en-US"/>
        </w:rPr>
        <w:t xml:space="preserve">of producing hydroxyl radicals through the reaction between hydrogen peroxide and ferrous salts (Fe²⁺). </w:t>
      </w:r>
      <w:proofErr w:type="spellStart"/>
      <w:r w:rsidR="00631AED">
        <w:rPr>
          <w:rFonts w:ascii="Times New Roman" w:hAnsi="Times New Roman" w:cs="Times New Roman"/>
          <w:sz w:val="20"/>
          <w:szCs w:val="20"/>
          <w:lang w:val="en-US"/>
        </w:rPr>
        <w:t>Accordind</w:t>
      </w:r>
      <w:proofErr w:type="spellEnd"/>
      <w:r w:rsidR="00631AED">
        <w:rPr>
          <w:rFonts w:ascii="Times New Roman" w:hAnsi="Times New Roman" w:cs="Times New Roman"/>
          <w:sz w:val="20"/>
          <w:szCs w:val="20"/>
          <w:lang w:val="en-US"/>
        </w:rPr>
        <w:t xml:space="preserve"> to </w:t>
      </w:r>
      <w:proofErr w:type="spellStart"/>
      <w:proofErr w:type="gramStart"/>
      <w:r w:rsidR="00631AED" w:rsidRPr="007D7291">
        <w:rPr>
          <w:rFonts w:ascii="Times New Roman" w:hAnsi="Times New Roman" w:cs="Times New Roman"/>
          <w:sz w:val="20"/>
          <w:szCs w:val="20"/>
          <w:lang w:val="en-GB"/>
        </w:rPr>
        <w:t>Hammami</w:t>
      </w:r>
      <w:proofErr w:type="spellEnd"/>
      <w:r w:rsidR="00631AED">
        <w:rPr>
          <w:rFonts w:ascii="Times New Roman" w:hAnsi="Times New Roman" w:cs="Times New Roman"/>
          <w:sz w:val="20"/>
          <w:szCs w:val="20"/>
          <w:lang w:val="en-US"/>
        </w:rPr>
        <w:t xml:space="preserve">  et</w:t>
      </w:r>
      <w:proofErr w:type="gramEnd"/>
      <w:r w:rsidR="00631AED">
        <w:rPr>
          <w:rFonts w:ascii="Times New Roman" w:hAnsi="Times New Roman" w:cs="Times New Roman"/>
          <w:sz w:val="20"/>
          <w:szCs w:val="20"/>
          <w:lang w:val="en-US"/>
        </w:rPr>
        <w:t xml:space="preserve"> al (2012), t</w:t>
      </w:r>
      <w:r w:rsidR="00C41F9B" w:rsidRPr="00566575">
        <w:rPr>
          <w:rFonts w:ascii="Times New Roman" w:hAnsi="Times New Roman" w:cs="Times New Roman"/>
          <w:sz w:val="20"/>
          <w:szCs w:val="20"/>
          <w:lang w:val="en-US"/>
        </w:rPr>
        <w:t>he overall reaction for the production of •OH at acidic pH is</w:t>
      </w:r>
      <w:r w:rsidR="00DD59F4">
        <w:rPr>
          <w:rFonts w:ascii="Times New Roman" w:hAnsi="Times New Roman" w:cs="Times New Roman"/>
          <w:sz w:val="20"/>
          <w:szCs w:val="20"/>
          <w:lang w:val="en-US"/>
        </w:rPr>
        <w:t xml:space="preserve"> described by equation (3)</w:t>
      </w:r>
      <w:r w:rsidR="00DC1BC5">
        <w:rPr>
          <w:rFonts w:ascii="Times New Roman" w:hAnsi="Times New Roman" w:cs="Times New Roman"/>
          <w:sz w:val="20"/>
          <w:szCs w:val="20"/>
          <w:lang w:val="en-US"/>
        </w:rPr>
        <w:t xml:space="preserve"> </w:t>
      </w:r>
      <w:r w:rsidR="00C41F9B" w:rsidRPr="00566575">
        <w:rPr>
          <w:rFonts w:ascii="Times New Roman" w:hAnsi="Times New Roman" w:cs="Times New Roman"/>
          <w:sz w:val="20"/>
          <w:szCs w:val="20"/>
          <w:lang w:val="en-US"/>
        </w:rPr>
        <w:t>:</w:t>
      </w:r>
    </w:p>
    <w:p w14:paraId="6BE72B44" w14:textId="5DBD64AD" w:rsidR="00C41F9B" w:rsidRDefault="00C41F9B" w:rsidP="00C41F9B">
      <w:pPr>
        <w:tabs>
          <w:tab w:val="left" w:pos="1172"/>
        </w:tabs>
        <w:rPr>
          <w:rFonts w:ascii="Times New Roman" w:hAnsi="Times New Roman" w:cs="Times New Roman"/>
          <w:sz w:val="20"/>
          <w:szCs w:val="20"/>
          <w:lang w:val="en-GB"/>
        </w:rPr>
      </w:pPr>
      <w:r w:rsidRPr="00583D56">
        <w:rPr>
          <w:rFonts w:ascii="Times New Roman" w:hAnsi="Times New Roman" w:cs="Times New Roman"/>
          <w:sz w:val="20"/>
          <w:szCs w:val="20"/>
          <w:lang w:val="en-GB"/>
        </w:rPr>
        <w:t xml:space="preserve"> </w:t>
      </w:r>
      <w:r w:rsidR="00D8172D">
        <w:rPr>
          <w:rFonts w:ascii="Times New Roman" w:hAnsi="Times New Roman" w:cs="Times New Roman"/>
          <w:sz w:val="20"/>
          <w:szCs w:val="20"/>
          <w:lang w:val="en-GB"/>
        </w:rPr>
        <w:t xml:space="preserve">                                                                                               </w:t>
      </w:r>
      <w:r w:rsidR="00FF63AE">
        <w:rPr>
          <w:rFonts w:ascii="Times New Roman" w:hAnsi="Times New Roman" w:cs="Times New Roman"/>
          <w:sz w:val="20"/>
          <w:szCs w:val="20"/>
          <w:lang w:val="en-GB"/>
        </w:rPr>
        <w:t xml:space="preserve">                   </w:t>
      </w:r>
      <w:r w:rsidR="00D8172D">
        <w:rPr>
          <w:rFonts w:ascii="Times New Roman" w:hAnsi="Times New Roman" w:cs="Times New Roman"/>
          <w:sz w:val="20"/>
          <w:szCs w:val="20"/>
          <w:lang w:val="en-GB"/>
        </w:rPr>
        <w:t>(3)</w:t>
      </w:r>
    </w:p>
    <w:p w14:paraId="5702623E" w14:textId="2731F23C" w:rsidR="00C41F9B" w:rsidRPr="00583D56" w:rsidRDefault="00C41F9B" w:rsidP="00F821E7">
      <w:pPr>
        <w:tabs>
          <w:tab w:val="left" w:pos="1172"/>
        </w:tabs>
        <w:rPr>
          <w:rFonts w:ascii="Times New Roman" w:hAnsi="Times New Roman" w:cs="Times New Roman"/>
          <w:sz w:val="20"/>
          <w:szCs w:val="20"/>
          <w:lang w:val="en-US"/>
        </w:rPr>
      </w:pPr>
      <w:r w:rsidRPr="00583D56">
        <w:rPr>
          <w:rFonts w:ascii="Times New Roman" w:hAnsi="Times New Roman" w:cs="Times New Roman"/>
          <w:sz w:val="20"/>
          <w:szCs w:val="20"/>
          <w:lang w:val="en-US"/>
        </w:rPr>
        <w:t>The particularity of the homogeneous Fenton process lies in the increased oxidizing power of H₂O₂ in the presence of Fe²⁺ ions (Fenton reagent), first observed in 1894 by Fenton when reporting the oxidation of tartaric acid by hydrogen peroxide in the presence of ferrous ions. Forty years later, Haber and Weiss identified the hydroxyl radical as the oxidizing species in the reaction presented below, commonly called the Fenton reaction</w:t>
      </w:r>
      <w:r w:rsidR="00B8785B">
        <w:rPr>
          <w:rFonts w:ascii="Times New Roman" w:hAnsi="Times New Roman" w:cs="Times New Roman"/>
          <w:sz w:val="20"/>
          <w:szCs w:val="20"/>
          <w:lang w:val="en-US"/>
        </w:rPr>
        <w:t xml:space="preserve"> (</w:t>
      </w:r>
      <w:proofErr w:type="spellStart"/>
      <w:r w:rsidR="00B8785B">
        <w:rPr>
          <w:rFonts w:ascii="Times New Roman" w:hAnsi="Times New Roman" w:cs="Times New Roman"/>
          <w:sz w:val="20"/>
          <w:szCs w:val="20"/>
          <w:lang w:val="en-US"/>
        </w:rPr>
        <w:t>eaquation</w:t>
      </w:r>
      <w:proofErr w:type="spellEnd"/>
      <w:r w:rsidR="00B8785B">
        <w:rPr>
          <w:rFonts w:ascii="Times New Roman" w:hAnsi="Times New Roman" w:cs="Times New Roman"/>
          <w:sz w:val="20"/>
          <w:szCs w:val="20"/>
          <w:lang w:val="en-US"/>
        </w:rPr>
        <w:t xml:space="preserve"> 4)</w:t>
      </w:r>
      <w:r w:rsidRPr="00583D56">
        <w:rPr>
          <w:rFonts w:ascii="Times New Roman" w:hAnsi="Times New Roman" w:cs="Times New Roman"/>
          <w:sz w:val="20"/>
          <w:szCs w:val="20"/>
          <w:lang w:val="en-US"/>
        </w:rPr>
        <w:t>:</w:t>
      </w:r>
    </w:p>
    <w:p w14:paraId="117FD478" w14:textId="77777777" w:rsidR="00C41F9B" w:rsidRDefault="00C41F9B" w:rsidP="00C41F9B">
      <w:pPr>
        <w:rPr>
          <w:rFonts w:ascii="Times New Roman" w:hAnsi="Times New Roman" w:cs="Times New Roman"/>
          <w:sz w:val="20"/>
          <w:szCs w:val="20"/>
          <w:lang w:val="en-GB"/>
        </w:rPr>
      </w:pPr>
    </w:p>
    <w:p w14:paraId="7006C14E" w14:textId="5957B1CD" w:rsidR="00C41F9B" w:rsidRPr="00583D56" w:rsidRDefault="00C41F9B" w:rsidP="00C41F9B">
      <w:pPr>
        <w:rPr>
          <w:rFonts w:ascii="Times New Roman" w:hAnsi="Times New Roman" w:cs="Times New Roman"/>
          <w:sz w:val="20"/>
          <w:szCs w:val="20"/>
          <w:lang w:val="en-GB"/>
        </w:rPr>
      </w:pPr>
      <w:r w:rsidRPr="00583D56">
        <w:rPr>
          <w:rFonts w:ascii="Times New Roman" w:hAnsi="Times New Roman" w:cs="Times New Roman"/>
          <w:noProof/>
          <w:sz w:val="20"/>
          <w:szCs w:val="20"/>
        </w:rPr>
        <w:drawing>
          <wp:anchor distT="0" distB="0" distL="114300" distR="114300" simplePos="0" relativeHeight="251936768" behindDoc="1" locked="0" layoutInCell="1" allowOverlap="1" wp14:anchorId="23D2EA59" wp14:editId="6D751014">
            <wp:simplePos x="0" y="0"/>
            <wp:positionH relativeFrom="column">
              <wp:posOffset>189865</wp:posOffset>
            </wp:positionH>
            <wp:positionV relativeFrom="paragraph">
              <wp:posOffset>5715</wp:posOffset>
            </wp:positionV>
            <wp:extent cx="3253740" cy="251460"/>
            <wp:effectExtent l="0" t="0" r="381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3740" cy="251460"/>
                    </a:xfrm>
                    <a:prstGeom prst="rect">
                      <a:avLst/>
                    </a:prstGeom>
                    <a:noFill/>
                    <a:ln>
                      <a:noFill/>
                    </a:ln>
                  </pic:spPr>
                </pic:pic>
              </a:graphicData>
            </a:graphic>
          </wp:anchor>
        </w:drawing>
      </w:r>
      <w:r w:rsidR="00B8785B">
        <w:rPr>
          <w:rFonts w:ascii="Times New Roman" w:hAnsi="Times New Roman" w:cs="Times New Roman"/>
          <w:sz w:val="20"/>
          <w:szCs w:val="20"/>
          <w:lang w:val="en-GB"/>
        </w:rPr>
        <w:t xml:space="preserve">                                                                                                                       (4)</w:t>
      </w:r>
    </w:p>
    <w:p w14:paraId="4E32B2A3" w14:textId="77777777" w:rsidR="00C41F9B" w:rsidRDefault="00C41F9B" w:rsidP="00C41F9B">
      <w:pPr>
        <w:rPr>
          <w:rFonts w:ascii="Times New Roman" w:hAnsi="Times New Roman" w:cs="Times New Roman"/>
          <w:sz w:val="20"/>
          <w:szCs w:val="20"/>
          <w:lang w:val="en-GB"/>
        </w:rPr>
      </w:pPr>
      <w:bookmarkStart w:id="8" w:name="_Hlk218307423"/>
    </w:p>
    <w:p w14:paraId="09FC073C" w14:textId="77777777" w:rsidR="00C41F9B" w:rsidRPr="00583D56" w:rsidRDefault="00C41F9B" w:rsidP="00D35465">
      <w:pPr>
        <w:jc w:val="both"/>
        <w:rPr>
          <w:rFonts w:ascii="Times New Roman" w:hAnsi="Times New Roman" w:cs="Times New Roman"/>
          <w:sz w:val="20"/>
          <w:szCs w:val="20"/>
          <w:lang w:val="en-GB"/>
        </w:rPr>
      </w:pPr>
      <w:r w:rsidRPr="00583D56">
        <w:rPr>
          <w:rFonts w:ascii="Times New Roman" w:hAnsi="Times New Roman" w:cs="Times New Roman"/>
          <w:sz w:val="20"/>
          <w:szCs w:val="20"/>
          <w:lang w:val="en-GB"/>
        </w:rPr>
        <w:t>Ferric iron formed can then react with hydrogen peroxide to regenerate ferrous iron. This second reaction is kinetically much slower than the first and shows an optimum in acidic medium. The rate-limiting step is the initial formation of a hydroperoxide complex of ferric iron (</w:t>
      </w:r>
      <w:proofErr w:type="gramStart"/>
      <w:r w:rsidRPr="00583D56">
        <w:rPr>
          <w:rFonts w:ascii="Times New Roman" w:hAnsi="Times New Roman" w:cs="Times New Roman"/>
          <w:sz w:val="20"/>
          <w:szCs w:val="20"/>
          <w:lang w:val="en-GB"/>
        </w:rPr>
        <w:t>Fe(</w:t>
      </w:r>
      <w:proofErr w:type="gramEnd"/>
      <w:r w:rsidRPr="00583D56">
        <w:rPr>
          <w:rFonts w:ascii="Times New Roman" w:hAnsi="Times New Roman" w:cs="Times New Roman"/>
          <w:sz w:val="20"/>
          <w:szCs w:val="20"/>
          <w:lang w:val="en-GB"/>
        </w:rPr>
        <w:t xml:space="preserve">OOH)²⁺) in strongly acidic medium, whereas in weakly acidic or neutral medium, Fe³⁺ tends to </w:t>
      </w:r>
      <w:proofErr w:type="spellStart"/>
      <w:r w:rsidRPr="00583D56">
        <w:rPr>
          <w:rFonts w:ascii="Times New Roman" w:hAnsi="Times New Roman" w:cs="Times New Roman"/>
          <w:sz w:val="20"/>
          <w:szCs w:val="20"/>
          <w:lang w:val="en-GB"/>
        </w:rPr>
        <w:t>hydrolyze</w:t>
      </w:r>
      <w:proofErr w:type="spellEnd"/>
      <w:r w:rsidRPr="00583D56">
        <w:rPr>
          <w:rFonts w:ascii="Times New Roman" w:hAnsi="Times New Roman" w:cs="Times New Roman"/>
          <w:sz w:val="20"/>
          <w:szCs w:val="20"/>
          <w:lang w:val="en-GB"/>
        </w:rPr>
        <w:t>.</w:t>
      </w:r>
    </w:p>
    <w:p w14:paraId="24AE517B" w14:textId="12497199" w:rsidR="00C41F9B" w:rsidRPr="00583D56" w:rsidRDefault="00C41F9B" w:rsidP="00D35465">
      <w:pPr>
        <w:jc w:val="both"/>
        <w:rPr>
          <w:rFonts w:ascii="Times New Roman" w:hAnsi="Times New Roman" w:cs="Times New Roman"/>
          <w:sz w:val="20"/>
          <w:szCs w:val="20"/>
          <w:lang w:val="en-GB"/>
        </w:rPr>
      </w:pPr>
      <w:r w:rsidRPr="00583D56">
        <w:rPr>
          <w:rFonts w:ascii="Times New Roman" w:hAnsi="Times New Roman" w:cs="Times New Roman"/>
          <w:sz w:val="20"/>
          <w:szCs w:val="20"/>
          <w:lang w:val="en-GB"/>
        </w:rPr>
        <w:t xml:space="preserve">In their study on the decomposition of hydrogen peroxide by iron salts, Haber and Weiss observed that in the presence of an excess of H₂O₂ relative to iron, hydrogen peroxide decomposed, generating more molecular oxygen </w:t>
      </w:r>
      <w:r w:rsidRPr="00583D56">
        <w:rPr>
          <w:rFonts w:ascii="Times New Roman" w:hAnsi="Times New Roman" w:cs="Times New Roman"/>
          <w:sz w:val="20"/>
          <w:szCs w:val="20"/>
          <w:lang w:val="en-GB"/>
        </w:rPr>
        <w:lastRenderedPageBreak/>
        <w:t>than ferric iron. To explain this, they suggested two intermediate reactions that contribute to maintaining the chain reaction in acidic medium</w:t>
      </w:r>
      <w:r w:rsidR="00FF63AE">
        <w:rPr>
          <w:rFonts w:ascii="Times New Roman" w:hAnsi="Times New Roman" w:cs="Times New Roman"/>
          <w:sz w:val="20"/>
          <w:szCs w:val="20"/>
          <w:lang w:val="en-GB"/>
        </w:rPr>
        <w:t xml:space="preserve"> (equation 5)</w:t>
      </w:r>
      <w:r w:rsidRPr="00583D56">
        <w:rPr>
          <w:rFonts w:ascii="Times New Roman" w:hAnsi="Times New Roman" w:cs="Times New Roman"/>
          <w:sz w:val="20"/>
          <w:szCs w:val="20"/>
          <w:lang w:val="en-GB"/>
        </w:rPr>
        <w:t>:</w:t>
      </w:r>
    </w:p>
    <w:bookmarkEnd w:id="8"/>
    <w:p w14:paraId="4E789680" w14:textId="77777777" w:rsidR="00C41F9B" w:rsidRPr="00583D56" w:rsidRDefault="00C41F9B" w:rsidP="00C41F9B">
      <w:pPr>
        <w:tabs>
          <w:tab w:val="left" w:pos="1172"/>
        </w:tabs>
        <w:rPr>
          <w:rFonts w:ascii="Times New Roman" w:hAnsi="Times New Roman" w:cs="Times New Roman"/>
          <w:sz w:val="20"/>
          <w:szCs w:val="20"/>
          <w:lang w:val="en-GB"/>
        </w:rPr>
      </w:pPr>
      <w:r w:rsidRPr="00583D56">
        <w:rPr>
          <w:rFonts w:ascii="Times New Roman" w:hAnsi="Times New Roman" w:cs="Times New Roman"/>
          <w:noProof/>
          <w:sz w:val="20"/>
          <w:szCs w:val="20"/>
        </w:rPr>
        <w:drawing>
          <wp:anchor distT="0" distB="0" distL="114300" distR="114300" simplePos="0" relativeHeight="251937792" behindDoc="1" locked="0" layoutInCell="1" allowOverlap="1" wp14:anchorId="3EF6AE80" wp14:editId="1891393F">
            <wp:simplePos x="0" y="0"/>
            <wp:positionH relativeFrom="column">
              <wp:posOffset>400294</wp:posOffset>
            </wp:positionH>
            <wp:positionV relativeFrom="paragraph">
              <wp:posOffset>259374</wp:posOffset>
            </wp:positionV>
            <wp:extent cx="1889760" cy="198120"/>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198120"/>
                    </a:xfrm>
                    <a:prstGeom prst="rect">
                      <a:avLst/>
                    </a:prstGeom>
                    <a:noFill/>
                    <a:ln>
                      <a:noFill/>
                    </a:ln>
                  </pic:spPr>
                </pic:pic>
              </a:graphicData>
            </a:graphic>
          </wp:anchor>
        </w:drawing>
      </w:r>
    </w:p>
    <w:p w14:paraId="03329CE5" w14:textId="66663C70" w:rsidR="00C41F9B" w:rsidRPr="00583D56" w:rsidRDefault="00FF63AE" w:rsidP="00C41F9B">
      <w:pPr>
        <w:tabs>
          <w:tab w:val="left" w:pos="1172"/>
        </w:tabs>
        <w:rPr>
          <w:rFonts w:ascii="Times New Roman" w:hAnsi="Times New Roman" w:cs="Times New Roman"/>
          <w:sz w:val="20"/>
          <w:szCs w:val="20"/>
          <w:lang w:val="en-GB"/>
        </w:rPr>
      </w:pPr>
      <w:r>
        <w:rPr>
          <w:rFonts w:ascii="Times New Roman" w:hAnsi="Times New Roman" w:cs="Times New Roman"/>
          <w:sz w:val="20"/>
          <w:szCs w:val="20"/>
          <w:lang w:val="en-GB"/>
        </w:rPr>
        <w:t xml:space="preserve">                                                                                     (5)</w:t>
      </w:r>
    </w:p>
    <w:p w14:paraId="47B9C25A" w14:textId="77777777" w:rsidR="00C41F9B" w:rsidRPr="00583D56" w:rsidRDefault="00C41F9B" w:rsidP="00C41F9B">
      <w:pPr>
        <w:rPr>
          <w:rFonts w:ascii="Times New Roman" w:hAnsi="Times New Roman" w:cs="Times New Roman"/>
          <w:sz w:val="20"/>
          <w:szCs w:val="20"/>
          <w:lang w:val="en-GB"/>
        </w:rPr>
      </w:pPr>
    </w:p>
    <w:p w14:paraId="3C61C346" w14:textId="54EEB3DB" w:rsidR="00C41F9B" w:rsidRDefault="00C41F9B" w:rsidP="00C41F9B">
      <w:pPr>
        <w:spacing w:after="0" w:line="300" w:lineRule="atLeast"/>
        <w:jc w:val="both"/>
        <w:rPr>
          <w:rFonts w:ascii="Times New Roman" w:hAnsi="Times New Roman" w:cs="Times New Roman"/>
          <w:sz w:val="20"/>
          <w:szCs w:val="20"/>
          <w:lang w:val="en-GB"/>
        </w:rPr>
      </w:pPr>
      <w:r w:rsidRPr="00265C3B">
        <w:rPr>
          <w:rFonts w:ascii="Times New Roman" w:hAnsi="Times New Roman" w:cs="Times New Roman"/>
          <w:sz w:val="20"/>
          <w:szCs w:val="20"/>
          <w:lang w:val="en-GB"/>
        </w:rPr>
        <w:t>This second reaction is kinetically much slower than the first and exhibits an optimum in acidic medium. The rate-limiting step is the initial formation of a hydroperoxide complex of ferric iron (</w:t>
      </w:r>
      <w:proofErr w:type="gramStart"/>
      <w:r w:rsidRPr="00265C3B">
        <w:rPr>
          <w:rFonts w:ascii="Times New Roman" w:hAnsi="Times New Roman" w:cs="Times New Roman"/>
          <w:sz w:val="20"/>
          <w:szCs w:val="20"/>
          <w:lang w:val="en-GB"/>
        </w:rPr>
        <w:t>Fe(</w:t>
      </w:r>
      <w:proofErr w:type="gramEnd"/>
      <w:r w:rsidRPr="00265C3B">
        <w:rPr>
          <w:rFonts w:ascii="Times New Roman" w:hAnsi="Times New Roman" w:cs="Times New Roman"/>
          <w:sz w:val="20"/>
          <w:szCs w:val="20"/>
          <w:lang w:val="en-GB"/>
        </w:rPr>
        <w:t xml:space="preserve">OOH)²⁺) in strongly acidic conditions, whereas in mildly acidic or neutral medium, Fe³⁺ tends to </w:t>
      </w:r>
      <w:proofErr w:type="spellStart"/>
      <w:r w:rsidRPr="00265C3B">
        <w:rPr>
          <w:rFonts w:ascii="Times New Roman" w:hAnsi="Times New Roman" w:cs="Times New Roman"/>
          <w:sz w:val="20"/>
          <w:szCs w:val="20"/>
          <w:lang w:val="en-GB"/>
        </w:rPr>
        <w:t>hydrolyze</w:t>
      </w:r>
      <w:proofErr w:type="spellEnd"/>
      <w:r w:rsidRPr="00265C3B">
        <w:rPr>
          <w:rFonts w:ascii="Times New Roman" w:hAnsi="Times New Roman" w:cs="Times New Roman"/>
          <w:sz w:val="20"/>
          <w:szCs w:val="20"/>
          <w:lang w:val="en-GB"/>
        </w:rPr>
        <w:t>. In their study on the decomposition of hydrogen peroxide by iron salts, Haber and Weiss observed that in the presence of an excess of H₂O₂ relative to iron, hydrogen peroxide decomposed, generating more molecular oxygen than ferric iron formed. To explain this, they suggested two intermediate reactions that help maintain the chain reaction in acidic medium</w:t>
      </w:r>
      <w:r w:rsidR="00250E98">
        <w:rPr>
          <w:rFonts w:ascii="Times New Roman" w:hAnsi="Times New Roman" w:cs="Times New Roman"/>
          <w:sz w:val="20"/>
          <w:szCs w:val="20"/>
          <w:lang w:val="en-GB"/>
        </w:rPr>
        <w:t xml:space="preserve"> </w:t>
      </w:r>
      <w:r w:rsidR="001B14F3">
        <w:rPr>
          <w:rFonts w:ascii="Times New Roman" w:hAnsi="Times New Roman" w:cs="Times New Roman"/>
          <w:sz w:val="20"/>
          <w:szCs w:val="20"/>
          <w:lang w:val="en-GB"/>
        </w:rPr>
        <w:t>(</w:t>
      </w:r>
      <w:proofErr w:type="spellStart"/>
      <w:r w:rsidR="001B14F3" w:rsidRPr="007D7291">
        <w:rPr>
          <w:rFonts w:ascii="Times New Roman" w:hAnsi="Times New Roman" w:cs="Times New Roman"/>
          <w:sz w:val="20"/>
          <w:szCs w:val="20"/>
          <w:lang w:val="en-GB"/>
        </w:rPr>
        <w:t>Hammami</w:t>
      </w:r>
      <w:proofErr w:type="spellEnd"/>
      <w:r w:rsidR="001B14F3">
        <w:rPr>
          <w:rFonts w:ascii="Times New Roman" w:hAnsi="Times New Roman" w:cs="Times New Roman"/>
          <w:sz w:val="20"/>
          <w:szCs w:val="20"/>
          <w:lang w:val="en-GB"/>
        </w:rPr>
        <w:t xml:space="preserve"> et al., 2012)</w:t>
      </w:r>
      <w:r w:rsidR="00466464">
        <w:rPr>
          <w:rFonts w:ascii="Times New Roman" w:hAnsi="Times New Roman" w:cs="Times New Roman"/>
          <w:sz w:val="20"/>
          <w:szCs w:val="20"/>
          <w:lang w:val="en-GB"/>
        </w:rPr>
        <w:t xml:space="preserve"> </w:t>
      </w:r>
      <w:r w:rsidR="00DA7CF1">
        <w:rPr>
          <w:rFonts w:ascii="Times New Roman" w:hAnsi="Times New Roman" w:cs="Times New Roman"/>
          <w:sz w:val="20"/>
          <w:szCs w:val="20"/>
          <w:lang w:val="en-GB"/>
        </w:rPr>
        <w:t xml:space="preserve">presented by </w:t>
      </w:r>
      <w:r w:rsidR="00466464">
        <w:rPr>
          <w:rFonts w:ascii="Times New Roman" w:hAnsi="Times New Roman" w:cs="Times New Roman"/>
          <w:sz w:val="20"/>
          <w:szCs w:val="20"/>
          <w:lang w:val="en-GB"/>
        </w:rPr>
        <w:t>equation</w:t>
      </w:r>
      <w:r w:rsidR="00DA7CF1">
        <w:rPr>
          <w:rFonts w:ascii="Times New Roman" w:hAnsi="Times New Roman" w:cs="Times New Roman"/>
          <w:sz w:val="20"/>
          <w:szCs w:val="20"/>
          <w:lang w:val="en-GB"/>
        </w:rPr>
        <w:t>s</w:t>
      </w:r>
      <w:r w:rsidR="00466464">
        <w:rPr>
          <w:rFonts w:ascii="Times New Roman" w:hAnsi="Times New Roman" w:cs="Times New Roman"/>
          <w:sz w:val="20"/>
          <w:szCs w:val="20"/>
          <w:lang w:val="en-GB"/>
        </w:rPr>
        <w:t xml:space="preserve"> 6 and </w:t>
      </w:r>
      <w:r w:rsidR="00DA7CF1">
        <w:rPr>
          <w:rFonts w:ascii="Times New Roman" w:hAnsi="Times New Roman" w:cs="Times New Roman"/>
          <w:sz w:val="20"/>
          <w:szCs w:val="20"/>
          <w:lang w:val="en-GB"/>
        </w:rPr>
        <w:t>7</w:t>
      </w:r>
      <w:r w:rsidRPr="00265C3B">
        <w:rPr>
          <w:rFonts w:ascii="Times New Roman" w:hAnsi="Times New Roman" w:cs="Times New Roman"/>
          <w:sz w:val="20"/>
          <w:szCs w:val="20"/>
          <w:lang w:val="en-GB"/>
        </w:rPr>
        <w:t>:</w:t>
      </w:r>
    </w:p>
    <w:p w14:paraId="01BFB1EF" w14:textId="77777777" w:rsidR="001D7255" w:rsidRPr="00265C3B" w:rsidRDefault="001D7255" w:rsidP="00C41F9B">
      <w:pPr>
        <w:spacing w:after="0" w:line="300" w:lineRule="atLeast"/>
        <w:jc w:val="both"/>
        <w:rPr>
          <w:rFonts w:ascii="Times New Roman" w:hAnsi="Times New Roman" w:cs="Times New Roman"/>
          <w:sz w:val="20"/>
          <w:szCs w:val="20"/>
          <w:lang w:val="en-GB"/>
        </w:rPr>
      </w:pPr>
    </w:p>
    <w:p w14:paraId="31E9D99B" w14:textId="77777777" w:rsidR="00DA7CF1" w:rsidRDefault="001D7255" w:rsidP="00DA7CF1">
      <w:pPr>
        <w:tabs>
          <w:tab w:val="left" w:pos="2160"/>
        </w:tabs>
        <w:spacing w:line="360" w:lineRule="auto"/>
        <w:jc w:val="both"/>
        <w:rPr>
          <w:rFonts w:ascii="Times New Roman" w:hAnsi="Times New Roman" w:cs="Times New Roman"/>
          <w:sz w:val="20"/>
          <w:szCs w:val="20"/>
          <w:lang w:val="en-GB"/>
        </w:rPr>
      </w:pPr>
      <w:r w:rsidRPr="00583D56">
        <w:rPr>
          <w:rFonts w:ascii="Times New Roman" w:hAnsi="Times New Roman" w:cs="Times New Roman"/>
          <w:noProof/>
          <w:sz w:val="20"/>
          <w:szCs w:val="20"/>
        </w:rPr>
        <w:drawing>
          <wp:anchor distT="0" distB="0" distL="114300" distR="114300" simplePos="0" relativeHeight="251938816" behindDoc="1" locked="0" layoutInCell="1" allowOverlap="1" wp14:anchorId="164DEA13" wp14:editId="13AC9405">
            <wp:simplePos x="0" y="0"/>
            <wp:positionH relativeFrom="margin">
              <wp:posOffset>1905</wp:posOffset>
            </wp:positionH>
            <wp:positionV relativeFrom="paragraph">
              <wp:posOffset>8255</wp:posOffset>
            </wp:positionV>
            <wp:extent cx="1568450" cy="203200"/>
            <wp:effectExtent l="0" t="0" r="0" b="635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r="22909" b="57672"/>
                    <a:stretch/>
                  </pic:blipFill>
                  <pic:spPr bwMode="auto">
                    <a:xfrm>
                      <a:off x="0" y="0"/>
                      <a:ext cx="1568450" cy="20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0"/>
          <w:szCs w:val="20"/>
          <w:lang w:val="en-GB"/>
        </w:rPr>
        <w:tab/>
        <w:t xml:space="preserve">                    </w:t>
      </w:r>
      <w:r w:rsidR="00466464">
        <w:rPr>
          <w:rFonts w:ascii="Times New Roman" w:hAnsi="Times New Roman" w:cs="Times New Roman"/>
          <w:sz w:val="20"/>
          <w:szCs w:val="20"/>
          <w:lang w:val="en-GB"/>
        </w:rPr>
        <w:t>(6)</w:t>
      </w:r>
    </w:p>
    <w:p w14:paraId="592F5F96" w14:textId="06A7DF11" w:rsidR="001D7255" w:rsidRPr="00265C3B" w:rsidRDefault="001D7255" w:rsidP="00DA7CF1">
      <w:pPr>
        <w:tabs>
          <w:tab w:val="left" w:pos="2160"/>
        </w:tabs>
        <w:spacing w:line="360" w:lineRule="auto"/>
        <w:jc w:val="both"/>
        <w:rPr>
          <w:rFonts w:ascii="Times New Roman" w:hAnsi="Times New Roman" w:cs="Times New Roman"/>
          <w:sz w:val="20"/>
          <w:szCs w:val="20"/>
          <w:lang w:val="en-GB"/>
        </w:rPr>
      </w:pPr>
      <w:r w:rsidRPr="00583D56">
        <w:rPr>
          <w:rFonts w:ascii="Times New Roman" w:hAnsi="Times New Roman" w:cs="Times New Roman"/>
          <w:noProof/>
          <w:sz w:val="20"/>
          <w:szCs w:val="20"/>
        </w:rPr>
        <w:drawing>
          <wp:anchor distT="0" distB="0" distL="114300" distR="114300" simplePos="0" relativeHeight="251942912" behindDoc="1" locked="0" layoutInCell="1" allowOverlap="1" wp14:anchorId="4CB19BEF" wp14:editId="2D21BDEE">
            <wp:simplePos x="0" y="0"/>
            <wp:positionH relativeFrom="margin">
              <wp:align>left</wp:align>
            </wp:positionH>
            <wp:positionV relativeFrom="paragraph">
              <wp:posOffset>8825</wp:posOffset>
            </wp:positionV>
            <wp:extent cx="1816100" cy="2159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t="63492" r="10737" b="-8466"/>
                    <a:stretch/>
                  </pic:blipFill>
                  <pic:spPr bwMode="auto">
                    <a:xfrm>
                      <a:off x="0" y="0"/>
                      <a:ext cx="1816100" cy="21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7CF1">
        <w:rPr>
          <w:rFonts w:ascii="Times New Roman" w:hAnsi="Times New Roman" w:cs="Times New Roman"/>
          <w:sz w:val="20"/>
          <w:szCs w:val="20"/>
          <w:lang w:val="en-GB"/>
        </w:rPr>
        <w:t xml:space="preserve">                                                                (</w:t>
      </w:r>
      <w:r w:rsidR="00E27A8D">
        <w:rPr>
          <w:rFonts w:ascii="Times New Roman" w:hAnsi="Times New Roman" w:cs="Times New Roman"/>
          <w:sz w:val="20"/>
          <w:szCs w:val="20"/>
          <w:lang w:val="en-GB"/>
        </w:rPr>
        <w:t>7</w:t>
      </w:r>
      <w:r w:rsidR="00DA7CF1">
        <w:rPr>
          <w:rFonts w:ascii="Times New Roman" w:hAnsi="Times New Roman" w:cs="Times New Roman"/>
          <w:sz w:val="20"/>
          <w:szCs w:val="20"/>
          <w:lang w:val="en-GB"/>
        </w:rPr>
        <w:t>)</w:t>
      </w:r>
    </w:p>
    <w:p w14:paraId="2BB00C91" w14:textId="77777777" w:rsidR="00E27A8D" w:rsidRDefault="00E27A8D" w:rsidP="00AA521F">
      <w:pPr>
        <w:jc w:val="both"/>
        <w:rPr>
          <w:rFonts w:ascii="Times New Roman" w:hAnsi="Times New Roman" w:cs="Times New Roman"/>
          <w:sz w:val="20"/>
          <w:szCs w:val="20"/>
          <w:lang w:val="en-GB"/>
        </w:rPr>
      </w:pPr>
    </w:p>
    <w:p w14:paraId="32253DCC" w14:textId="3F1BE1BE"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Chemical Oxygen Demand (COD) was significantly reduced, with </w:t>
      </w:r>
      <w:r w:rsidRPr="00AA521F">
        <w:rPr>
          <w:rFonts w:ascii="Times New Roman" w:hAnsi="Times New Roman" w:cs="Times New Roman"/>
          <w:b/>
          <w:bCs/>
          <w:sz w:val="20"/>
          <w:szCs w:val="20"/>
          <w:lang w:val="en-GB"/>
        </w:rPr>
        <w:t>Beaker 4</w:t>
      </w:r>
      <w:r w:rsidRPr="00AA521F">
        <w:rPr>
          <w:rFonts w:ascii="Times New Roman" w:hAnsi="Times New Roman" w:cs="Times New Roman"/>
          <w:sz w:val="20"/>
          <w:szCs w:val="20"/>
          <w:lang w:val="en-GB"/>
        </w:rPr>
        <w:t xml:space="preserve"> achieving a </w:t>
      </w:r>
      <w:r w:rsidRPr="00AA521F">
        <w:rPr>
          <w:rFonts w:ascii="Times New Roman" w:hAnsi="Times New Roman" w:cs="Times New Roman"/>
          <w:b/>
          <w:bCs/>
          <w:sz w:val="20"/>
          <w:szCs w:val="20"/>
          <w:lang w:val="en-GB"/>
        </w:rPr>
        <w:t>final COD of 108.57 mg/L</w:t>
      </w:r>
      <w:r w:rsidRPr="00AA521F">
        <w:rPr>
          <w:rFonts w:ascii="Times New Roman" w:hAnsi="Times New Roman" w:cs="Times New Roman"/>
          <w:sz w:val="20"/>
          <w:szCs w:val="20"/>
          <w:lang w:val="en-GB"/>
        </w:rPr>
        <w:t>, reflecting removal efficiencies consistent with typical ranges (≈ 80–90%) for textile effluents treated by homogeneous Fenton methods (</w:t>
      </w:r>
      <w:proofErr w:type="spellStart"/>
      <w:r w:rsidRPr="00AA521F">
        <w:rPr>
          <w:rFonts w:ascii="Times New Roman" w:hAnsi="Times New Roman" w:cs="Times New Roman"/>
          <w:sz w:val="20"/>
          <w:szCs w:val="20"/>
          <w:lang w:val="en-GB"/>
        </w:rPr>
        <w:t>Tuncer</w:t>
      </w:r>
      <w:proofErr w:type="spellEnd"/>
      <w:r w:rsidRPr="00AA521F">
        <w:rPr>
          <w:rFonts w:ascii="Times New Roman" w:hAnsi="Times New Roman" w:cs="Times New Roman"/>
          <w:sz w:val="20"/>
          <w:szCs w:val="20"/>
          <w:lang w:val="en-GB"/>
        </w:rPr>
        <w:t xml:space="preserve"> &amp; </w:t>
      </w:r>
      <w:proofErr w:type="spellStart"/>
      <w:r w:rsidRPr="00AA521F">
        <w:rPr>
          <w:rFonts w:ascii="Times New Roman" w:hAnsi="Times New Roman" w:cs="Times New Roman"/>
          <w:sz w:val="20"/>
          <w:szCs w:val="20"/>
          <w:lang w:val="en-GB"/>
        </w:rPr>
        <w:t>Sönmez</w:t>
      </w:r>
      <w:proofErr w:type="spellEnd"/>
      <w:r w:rsidRPr="00AA521F">
        <w:rPr>
          <w:rFonts w:ascii="Times New Roman" w:hAnsi="Times New Roman" w:cs="Times New Roman"/>
          <w:sz w:val="20"/>
          <w:szCs w:val="20"/>
          <w:lang w:val="en-GB"/>
        </w:rPr>
        <w:t xml:space="preserve">, 2023; Ilhan et al., 2019). Biological Oxygen Demand (BOD₅) also showed marked reductions from initially high levels to </w:t>
      </w:r>
      <w:r w:rsidRPr="00AA521F">
        <w:rPr>
          <w:rFonts w:ascii="Times New Roman" w:hAnsi="Times New Roman" w:cs="Times New Roman"/>
          <w:b/>
          <w:bCs/>
          <w:sz w:val="20"/>
          <w:szCs w:val="20"/>
          <w:lang w:val="en-GB"/>
        </w:rPr>
        <w:t>as low as 5 mg/L</w:t>
      </w:r>
      <w:r w:rsidRPr="00AA521F">
        <w:rPr>
          <w:rFonts w:ascii="Times New Roman" w:hAnsi="Times New Roman" w:cs="Times New Roman"/>
          <w:sz w:val="20"/>
          <w:szCs w:val="20"/>
          <w:lang w:val="en-GB"/>
        </w:rPr>
        <w:t xml:space="preserve"> in Beaker 4, mirroring findings reporting ≥ 70% BOD removal via Fenton oxidation (</w:t>
      </w:r>
      <w:proofErr w:type="spellStart"/>
      <w:r w:rsidRPr="00AA521F">
        <w:rPr>
          <w:rFonts w:ascii="Times New Roman" w:hAnsi="Times New Roman" w:cs="Times New Roman"/>
          <w:sz w:val="20"/>
          <w:szCs w:val="20"/>
          <w:lang w:val="en-GB"/>
        </w:rPr>
        <w:t>Slama</w:t>
      </w:r>
      <w:proofErr w:type="spellEnd"/>
      <w:r w:rsidRPr="00AA521F">
        <w:rPr>
          <w:rFonts w:ascii="Times New Roman" w:hAnsi="Times New Roman" w:cs="Times New Roman"/>
          <w:sz w:val="20"/>
          <w:szCs w:val="20"/>
          <w:lang w:val="en-GB"/>
        </w:rPr>
        <w:t xml:space="preserve"> et al., 2024).</w:t>
      </w:r>
    </w:p>
    <w:p w14:paraId="59C07ADF"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pH values remained acidic after treatment (≈ 3.3–3.7), within the effective range cited in literature (3.0–3.5) necessary for Fenton reagent activation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xml:space="preserve">, 2024; </w:t>
      </w:r>
      <w:proofErr w:type="spellStart"/>
      <w:r w:rsidRPr="00AA521F">
        <w:rPr>
          <w:rFonts w:ascii="Times New Roman" w:hAnsi="Times New Roman" w:cs="Times New Roman"/>
          <w:sz w:val="20"/>
          <w:szCs w:val="20"/>
          <w:lang w:val="en-GB"/>
        </w:rPr>
        <w:t>Favero</w:t>
      </w:r>
      <w:proofErr w:type="spellEnd"/>
      <w:r w:rsidRPr="00AA521F">
        <w:rPr>
          <w:rFonts w:ascii="Times New Roman" w:hAnsi="Times New Roman" w:cs="Times New Roman"/>
          <w:sz w:val="20"/>
          <w:szCs w:val="20"/>
          <w:lang w:val="en-GB"/>
        </w:rPr>
        <w:t xml:space="preserve"> et al., 2018). The combination of acid pH and optimized reagent dosing enhanced both pollutant degradation and coagulation of iron, leading to clear effluent appearance (</w:t>
      </w:r>
      <w:proofErr w:type="spellStart"/>
      <w:r w:rsidRPr="00AA521F">
        <w:rPr>
          <w:rFonts w:ascii="Times New Roman" w:hAnsi="Times New Roman" w:cs="Times New Roman"/>
          <w:sz w:val="20"/>
          <w:szCs w:val="20"/>
          <w:lang w:val="en-GB"/>
        </w:rPr>
        <w:t>Meurs</w:t>
      </w:r>
      <w:proofErr w:type="spellEnd"/>
      <w:r w:rsidRPr="00AA521F">
        <w:rPr>
          <w:rFonts w:ascii="Times New Roman" w:hAnsi="Times New Roman" w:cs="Times New Roman"/>
          <w:sz w:val="20"/>
          <w:szCs w:val="20"/>
          <w:lang w:val="en-GB"/>
        </w:rPr>
        <w:t xml:space="preserve"> et al., 2024).</w:t>
      </w:r>
    </w:p>
    <w:p w14:paraId="4836ACF4"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Temperature showed minimal variation, remaining between </w:t>
      </w:r>
      <w:r w:rsidRPr="00AA521F">
        <w:rPr>
          <w:rFonts w:ascii="Times New Roman" w:hAnsi="Times New Roman" w:cs="Times New Roman"/>
          <w:b/>
          <w:bCs/>
          <w:sz w:val="20"/>
          <w:szCs w:val="20"/>
          <w:lang w:val="en-GB"/>
        </w:rPr>
        <w:t>29–30.5 °C</w:t>
      </w:r>
      <w:r w:rsidRPr="00AA521F">
        <w:rPr>
          <w:rFonts w:ascii="Times New Roman" w:hAnsi="Times New Roman" w:cs="Times New Roman"/>
          <w:sz w:val="20"/>
          <w:szCs w:val="20"/>
          <w:lang w:val="en-GB"/>
        </w:rPr>
        <w:t xml:space="preserve">, typical of ambient lab conditions in such experiments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2024). This lack of temperature fluctuation confirms that the observed reductions are due to chemical oxidation rather than thermal degradation.</w:t>
      </w:r>
    </w:p>
    <w:p w14:paraId="7495F4B7"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Statistical analysis demonstrated low </w:t>
      </w:r>
      <w:r w:rsidRPr="00AA521F">
        <w:rPr>
          <w:rFonts w:ascii="Times New Roman" w:hAnsi="Times New Roman" w:cs="Times New Roman"/>
          <w:b/>
          <w:bCs/>
          <w:sz w:val="20"/>
          <w:szCs w:val="20"/>
          <w:lang w:val="en-GB"/>
        </w:rPr>
        <w:t>coefficients of variation (&lt;5%)</w:t>
      </w:r>
      <w:r w:rsidRPr="00AA521F">
        <w:rPr>
          <w:rFonts w:ascii="Times New Roman" w:hAnsi="Times New Roman" w:cs="Times New Roman"/>
          <w:sz w:val="20"/>
          <w:szCs w:val="20"/>
          <w:lang w:val="en-GB"/>
        </w:rPr>
        <w:t xml:space="preserve"> among replicate beakers, indicating consistent reproducibility. This precision aligns with standardized methodologies used in Fenton trials (</w:t>
      </w:r>
      <w:proofErr w:type="spellStart"/>
      <w:r w:rsidRPr="00AA521F">
        <w:rPr>
          <w:rFonts w:ascii="Times New Roman" w:hAnsi="Times New Roman" w:cs="Times New Roman"/>
          <w:sz w:val="20"/>
          <w:szCs w:val="20"/>
          <w:lang w:val="en-GB"/>
        </w:rPr>
        <w:t>Turkes</w:t>
      </w:r>
      <w:proofErr w:type="spellEnd"/>
      <w:r w:rsidRPr="00AA521F">
        <w:rPr>
          <w:rFonts w:ascii="Times New Roman" w:hAnsi="Times New Roman" w:cs="Times New Roman"/>
          <w:sz w:val="20"/>
          <w:szCs w:val="20"/>
          <w:lang w:val="en-GB"/>
        </w:rPr>
        <w:t xml:space="preserve"> et al., 2024). All physicochemical values met </w:t>
      </w:r>
      <w:r w:rsidRPr="00AA521F">
        <w:rPr>
          <w:rFonts w:ascii="Times New Roman" w:hAnsi="Times New Roman" w:cs="Times New Roman"/>
          <w:b/>
          <w:bCs/>
          <w:sz w:val="20"/>
          <w:szCs w:val="20"/>
          <w:lang w:val="en-GB"/>
        </w:rPr>
        <w:t>Ivorian discharge standards</w:t>
      </w:r>
      <w:r w:rsidRPr="00AA521F">
        <w:rPr>
          <w:rFonts w:ascii="Times New Roman" w:hAnsi="Times New Roman" w:cs="Times New Roman"/>
          <w:sz w:val="20"/>
          <w:szCs w:val="20"/>
          <w:lang w:val="en-GB"/>
        </w:rPr>
        <w:t xml:space="preserve"> and </w:t>
      </w:r>
      <w:r w:rsidRPr="00AA521F">
        <w:rPr>
          <w:rFonts w:ascii="Times New Roman" w:hAnsi="Times New Roman" w:cs="Times New Roman"/>
          <w:b/>
          <w:bCs/>
          <w:sz w:val="20"/>
          <w:szCs w:val="20"/>
          <w:lang w:val="en-GB"/>
        </w:rPr>
        <w:t>WHO limits</w:t>
      </w:r>
      <w:r w:rsidRPr="00AA521F">
        <w:rPr>
          <w:rFonts w:ascii="Times New Roman" w:hAnsi="Times New Roman" w:cs="Times New Roman"/>
          <w:sz w:val="20"/>
          <w:szCs w:val="20"/>
          <w:lang w:val="en-GB"/>
        </w:rPr>
        <w:t>, confirming the compliance and efficiency of the treatment (</w:t>
      </w:r>
      <w:proofErr w:type="spellStart"/>
      <w:r w:rsidRPr="00AA521F">
        <w:rPr>
          <w:rFonts w:ascii="Times New Roman" w:hAnsi="Times New Roman" w:cs="Times New Roman"/>
          <w:sz w:val="20"/>
          <w:szCs w:val="20"/>
          <w:lang w:val="en-GB"/>
        </w:rPr>
        <w:t>Khélassi</w:t>
      </w:r>
      <w:r w:rsidRPr="00AA521F">
        <w:rPr>
          <w:rFonts w:ascii="Times New Roman" w:hAnsi="Times New Roman" w:cs="Times New Roman"/>
          <w:sz w:val="20"/>
          <w:szCs w:val="20"/>
          <w:lang w:val="en-GB"/>
        </w:rPr>
        <w:noBreakHyphen/>
        <w:t>Sefaoui</w:t>
      </w:r>
      <w:proofErr w:type="spellEnd"/>
      <w:r w:rsidRPr="00AA521F">
        <w:rPr>
          <w:rFonts w:ascii="Times New Roman" w:hAnsi="Times New Roman" w:cs="Times New Roman"/>
          <w:sz w:val="20"/>
          <w:szCs w:val="20"/>
          <w:lang w:val="en-GB"/>
        </w:rPr>
        <w:t xml:space="preserve"> et al., 2025; WHO, 2001).</w:t>
      </w:r>
    </w:p>
    <w:p w14:paraId="37D9F5C9" w14:textId="77777777" w:rsidR="00AA521F" w:rsidRPr="00AA521F" w:rsidRDefault="00AA521F" w:rsidP="00AA521F">
      <w:pPr>
        <w:jc w:val="both"/>
        <w:rPr>
          <w:rFonts w:ascii="Times New Roman" w:hAnsi="Times New Roman" w:cs="Times New Roman"/>
          <w:sz w:val="20"/>
          <w:szCs w:val="20"/>
          <w:lang w:val="en-GB"/>
        </w:rPr>
      </w:pPr>
      <w:r w:rsidRPr="00AA521F">
        <w:rPr>
          <w:rFonts w:ascii="Times New Roman" w:hAnsi="Times New Roman" w:cs="Times New Roman"/>
          <w:sz w:val="20"/>
          <w:szCs w:val="20"/>
          <w:lang w:val="en-GB"/>
        </w:rPr>
        <w:t xml:space="preserve">Comparisons with enhanced Fenton techniques—such as photo-Fenton and catalyst-mediated systems—show up to </w:t>
      </w:r>
      <w:r w:rsidRPr="00AA521F">
        <w:rPr>
          <w:rFonts w:ascii="Times New Roman" w:hAnsi="Times New Roman" w:cs="Times New Roman"/>
          <w:b/>
          <w:bCs/>
          <w:sz w:val="20"/>
          <w:szCs w:val="20"/>
          <w:lang w:val="en-GB"/>
        </w:rPr>
        <w:t xml:space="preserve">90% COD and </w:t>
      </w:r>
      <w:proofErr w:type="spellStart"/>
      <w:r w:rsidRPr="00AA521F">
        <w:rPr>
          <w:rFonts w:ascii="Times New Roman" w:hAnsi="Times New Roman" w:cs="Times New Roman"/>
          <w:b/>
          <w:bCs/>
          <w:sz w:val="20"/>
          <w:szCs w:val="20"/>
          <w:lang w:val="en-GB"/>
        </w:rPr>
        <w:t>color</w:t>
      </w:r>
      <w:proofErr w:type="spellEnd"/>
      <w:r w:rsidRPr="00AA521F">
        <w:rPr>
          <w:rFonts w:ascii="Times New Roman" w:hAnsi="Times New Roman" w:cs="Times New Roman"/>
          <w:b/>
          <w:bCs/>
          <w:sz w:val="20"/>
          <w:szCs w:val="20"/>
          <w:lang w:val="en-GB"/>
        </w:rPr>
        <w:t xml:space="preserve"> removal</w:t>
      </w:r>
      <w:r w:rsidRPr="00AA521F">
        <w:rPr>
          <w:rFonts w:ascii="Times New Roman" w:hAnsi="Times New Roman" w:cs="Times New Roman"/>
          <w:sz w:val="20"/>
          <w:szCs w:val="20"/>
          <w:lang w:val="en-GB"/>
        </w:rPr>
        <w:t xml:space="preserve"> under optimized conditions (El</w:t>
      </w:r>
      <w:r w:rsidRPr="00AA521F">
        <w:rPr>
          <w:rFonts w:ascii="Times New Roman" w:hAnsi="Times New Roman" w:cs="Times New Roman"/>
          <w:sz w:val="20"/>
          <w:szCs w:val="20"/>
          <w:lang w:val="en-GB"/>
        </w:rPr>
        <w:noBreakHyphen/>
        <w:t xml:space="preserve">Gawad et al., 2024; Sharifi &amp; </w:t>
      </w:r>
      <w:proofErr w:type="spellStart"/>
      <w:r w:rsidRPr="00AA521F">
        <w:rPr>
          <w:rFonts w:ascii="Times New Roman" w:hAnsi="Times New Roman" w:cs="Times New Roman"/>
          <w:sz w:val="20"/>
          <w:szCs w:val="20"/>
          <w:lang w:val="en-GB"/>
        </w:rPr>
        <w:t>Mohadesi</w:t>
      </w:r>
      <w:proofErr w:type="spellEnd"/>
      <w:r w:rsidRPr="00AA521F">
        <w:rPr>
          <w:rFonts w:ascii="Times New Roman" w:hAnsi="Times New Roman" w:cs="Times New Roman"/>
          <w:sz w:val="20"/>
          <w:szCs w:val="20"/>
          <w:lang w:val="en-GB"/>
        </w:rPr>
        <w:t>, 2024), underscoring that classical homogeneous Fenton remains a highly effective approach, especially when reagent conditions are carefully controlled.</w:t>
      </w:r>
    </w:p>
    <w:p w14:paraId="2C610271" w14:textId="77777777" w:rsidR="00C95F3D" w:rsidRPr="005D0577" w:rsidRDefault="00C95F3D" w:rsidP="005D0577">
      <w:pPr>
        <w:rPr>
          <w:rFonts w:ascii="Times New Roman" w:hAnsi="Times New Roman" w:cs="Times New Roman"/>
          <w:sz w:val="20"/>
          <w:szCs w:val="20"/>
          <w:lang w:val="en-GB"/>
        </w:rPr>
      </w:pPr>
    </w:p>
    <w:p w14:paraId="6EC35324" w14:textId="4349AA69" w:rsidR="00DD2796" w:rsidRPr="005C2A31" w:rsidRDefault="00DD2796" w:rsidP="00DD2796">
      <w:pPr>
        <w:rPr>
          <w:rFonts w:ascii="Times New Roman" w:hAnsi="Times New Roman" w:cs="Times New Roman"/>
          <w:b/>
          <w:bCs/>
          <w:sz w:val="20"/>
          <w:szCs w:val="20"/>
          <w:lang w:val="en-GB"/>
        </w:rPr>
      </w:pPr>
      <w:r w:rsidRPr="005C2A31">
        <w:rPr>
          <w:rFonts w:ascii="Times New Roman" w:hAnsi="Times New Roman" w:cs="Times New Roman"/>
          <w:b/>
          <w:bCs/>
          <w:sz w:val="20"/>
          <w:szCs w:val="20"/>
          <w:lang w:val="en-GB"/>
        </w:rPr>
        <w:t>3.</w:t>
      </w:r>
      <w:r w:rsidR="0088728C">
        <w:rPr>
          <w:rFonts w:ascii="Times New Roman" w:hAnsi="Times New Roman" w:cs="Times New Roman"/>
          <w:b/>
          <w:bCs/>
          <w:sz w:val="20"/>
          <w:szCs w:val="20"/>
          <w:lang w:val="en-GB"/>
        </w:rPr>
        <w:t>2</w:t>
      </w:r>
      <w:r w:rsidRPr="005C2A31">
        <w:rPr>
          <w:rFonts w:ascii="Times New Roman" w:hAnsi="Times New Roman" w:cs="Times New Roman"/>
          <w:b/>
          <w:bCs/>
          <w:sz w:val="20"/>
          <w:szCs w:val="20"/>
          <w:lang w:val="en-GB"/>
        </w:rPr>
        <w:t xml:space="preserve"> </w:t>
      </w:r>
      <w:bookmarkEnd w:id="7"/>
      <w:r w:rsidRPr="005C2A31">
        <w:rPr>
          <w:rFonts w:ascii="Times New Roman" w:hAnsi="Times New Roman" w:cs="Times New Roman"/>
          <w:b/>
          <w:bCs/>
          <w:sz w:val="20"/>
          <w:szCs w:val="20"/>
          <w:lang w:val="en-GB"/>
        </w:rPr>
        <w:t>Influence of homogeneous Fenton treatment on the physicochemical parameters of the effluent</w:t>
      </w:r>
    </w:p>
    <w:p w14:paraId="424B1037" w14:textId="46647FCD" w:rsidR="00DD2796" w:rsidRPr="00F86A76" w:rsidRDefault="00DD2796" w:rsidP="00DD2796">
      <w:pPr>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Physical parameters</w:t>
      </w:r>
    </w:p>
    <w:p w14:paraId="5B56115E" w14:textId="77777777" w:rsidR="00C928C4" w:rsidRPr="00F86A76" w:rsidRDefault="00C928C4" w:rsidP="00DD2796">
      <w:pPr>
        <w:rPr>
          <w:rFonts w:ascii="Times New Roman" w:hAnsi="Times New Roman" w:cs="Times New Roman"/>
          <w:b/>
          <w:bCs/>
          <w:sz w:val="20"/>
          <w:szCs w:val="20"/>
          <w:lang w:val="en-GB"/>
        </w:rPr>
      </w:pPr>
    </w:p>
    <w:p w14:paraId="765FE900" w14:textId="7D374C28" w:rsidR="00153F9A" w:rsidRPr="00F86A76" w:rsidRDefault="00AE7F14" w:rsidP="00AE7F14">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3.</w:t>
      </w:r>
      <w:r w:rsidR="0088728C" w:rsidRPr="00F86A76">
        <w:rPr>
          <w:rFonts w:ascii="Times New Roman" w:hAnsi="Times New Roman" w:cs="Times New Roman"/>
          <w:b/>
          <w:bCs/>
          <w:sz w:val="20"/>
          <w:szCs w:val="20"/>
          <w:lang w:val="en-GB"/>
        </w:rPr>
        <w:t>2</w:t>
      </w:r>
      <w:r w:rsidRPr="00F86A76">
        <w:rPr>
          <w:rFonts w:ascii="Times New Roman" w:hAnsi="Times New Roman" w:cs="Times New Roman"/>
          <w:b/>
          <w:bCs/>
          <w:sz w:val="20"/>
          <w:szCs w:val="20"/>
          <w:lang w:val="en-GB"/>
        </w:rPr>
        <w:t xml:space="preserve">.1 </w:t>
      </w:r>
      <w:r w:rsidR="0094247C" w:rsidRPr="00F86A76">
        <w:rPr>
          <w:rFonts w:ascii="Times New Roman" w:hAnsi="Times New Roman" w:cs="Times New Roman"/>
          <w:b/>
          <w:bCs/>
          <w:sz w:val="20"/>
          <w:szCs w:val="20"/>
          <w:lang w:val="en-GB"/>
        </w:rPr>
        <w:t>I</w:t>
      </w:r>
      <w:r w:rsidR="005C2A31" w:rsidRPr="00F86A76">
        <w:rPr>
          <w:rFonts w:ascii="Times New Roman" w:hAnsi="Times New Roman" w:cs="Times New Roman"/>
          <w:b/>
          <w:bCs/>
          <w:sz w:val="20"/>
          <w:szCs w:val="20"/>
          <w:lang w:val="en-GB"/>
        </w:rPr>
        <w:t>nfluence on Water temperature</w:t>
      </w:r>
    </w:p>
    <w:p w14:paraId="0E0CF567" w14:textId="77777777" w:rsidR="008550C7" w:rsidRPr="008550C7" w:rsidRDefault="008550C7" w:rsidP="008550C7">
      <w:pPr>
        <w:jc w:val="both"/>
        <w:rPr>
          <w:rFonts w:ascii="Times New Roman" w:hAnsi="Times New Roman" w:cs="Times New Roman"/>
          <w:sz w:val="20"/>
          <w:szCs w:val="20"/>
          <w:lang w:val="en-GB"/>
        </w:rPr>
      </w:pPr>
      <w:r w:rsidRPr="008550C7">
        <w:rPr>
          <w:rFonts w:ascii="Times New Roman" w:hAnsi="Times New Roman" w:cs="Times New Roman"/>
          <w:sz w:val="20"/>
          <w:szCs w:val="20"/>
          <w:lang w:val="en-GB"/>
        </w:rPr>
        <w:t>The influence of operating conditions on the initial temperature of raw water is shown in Figure 3.</w:t>
      </w:r>
    </w:p>
    <w:p w14:paraId="7E51E0C0" w14:textId="77777777" w:rsidR="00C928C4" w:rsidRPr="008550C7" w:rsidRDefault="00C928C4" w:rsidP="0065499C">
      <w:pPr>
        <w:jc w:val="both"/>
        <w:rPr>
          <w:rFonts w:ascii="Times New Roman" w:hAnsi="Times New Roman" w:cs="Times New Roman"/>
          <w:sz w:val="20"/>
          <w:szCs w:val="20"/>
          <w:lang w:val="en-GB"/>
        </w:rPr>
      </w:pPr>
    </w:p>
    <w:p w14:paraId="6D44EA50" w14:textId="77777777" w:rsidR="00C928C4" w:rsidRPr="008550C7" w:rsidRDefault="00C928C4" w:rsidP="0065499C">
      <w:pPr>
        <w:jc w:val="both"/>
        <w:rPr>
          <w:rFonts w:ascii="Times New Roman" w:hAnsi="Times New Roman" w:cs="Times New Roman"/>
          <w:sz w:val="20"/>
          <w:szCs w:val="20"/>
          <w:lang w:val="en-GB"/>
        </w:rPr>
      </w:pPr>
    </w:p>
    <w:p w14:paraId="1B170BEB" w14:textId="262825F5" w:rsidR="00F2207F" w:rsidRPr="008550C7" w:rsidRDefault="007E375D" w:rsidP="0065499C">
      <w:pPr>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62688" behindDoc="1" locked="0" layoutInCell="1" allowOverlap="1" wp14:anchorId="52E23990" wp14:editId="4CFC6AC9">
            <wp:simplePos x="0" y="0"/>
            <wp:positionH relativeFrom="margin">
              <wp:posOffset>700405</wp:posOffset>
            </wp:positionH>
            <wp:positionV relativeFrom="paragraph">
              <wp:posOffset>46990</wp:posOffset>
            </wp:positionV>
            <wp:extent cx="3225800" cy="1962150"/>
            <wp:effectExtent l="0" t="0" r="12700" b="0"/>
            <wp:wrapNone/>
            <wp:docPr id="70866" name="Graphique 70866">
              <a:extLst xmlns:a="http://schemas.openxmlformats.org/drawingml/2006/main">
                <a:ext uri="{FF2B5EF4-FFF2-40B4-BE49-F238E27FC236}">
                  <a16:creationId xmlns:a16="http://schemas.microsoft.com/office/drawing/2014/main" id="{12714C17-82DC-4881-8C58-CE119396F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29C93A10" w14:textId="429A38B1" w:rsidR="00F2207F" w:rsidRPr="008550C7" w:rsidRDefault="00F2207F" w:rsidP="0065499C">
      <w:pPr>
        <w:jc w:val="both"/>
        <w:rPr>
          <w:rFonts w:ascii="Times New Roman" w:hAnsi="Times New Roman" w:cs="Times New Roman"/>
          <w:sz w:val="20"/>
          <w:szCs w:val="20"/>
          <w:lang w:val="en-GB"/>
        </w:rPr>
      </w:pPr>
    </w:p>
    <w:p w14:paraId="317DB931" w14:textId="3F364CF1" w:rsidR="00F2207F" w:rsidRPr="008550C7" w:rsidRDefault="00F2207F" w:rsidP="0065499C">
      <w:pPr>
        <w:jc w:val="both"/>
        <w:rPr>
          <w:rFonts w:ascii="Times New Roman" w:hAnsi="Times New Roman" w:cs="Times New Roman"/>
          <w:sz w:val="20"/>
          <w:szCs w:val="20"/>
          <w:lang w:val="en-GB"/>
        </w:rPr>
      </w:pPr>
    </w:p>
    <w:p w14:paraId="21327F9C" w14:textId="29565725" w:rsidR="00F2207F" w:rsidRPr="008550C7" w:rsidRDefault="00F2207F" w:rsidP="0065499C">
      <w:pPr>
        <w:jc w:val="both"/>
        <w:rPr>
          <w:rFonts w:ascii="Times New Roman" w:hAnsi="Times New Roman" w:cs="Times New Roman"/>
          <w:sz w:val="20"/>
          <w:szCs w:val="20"/>
          <w:lang w:val="en-GB"/>
        </w:rPr>
      </w:pPr>
    </w:p>
    <w:p w14:paraId="7059E740" w14:textId="77777777" w:rsidR="00F2207F" w:rsidRPr="008550C7" w:rsidRDefault="00F2207F" w:rsidP="0065499C">
      <w:pPr>
        <w:jc w:val="both"/>
        <w:rPr>
          <w:rFonts w:ascii="Times New Roman" w:hAnsi="Times New Roman" w:cs="Times New Roman"/>
          <w:sz w:val="20"/>
          <w:szCs w:val="20"/>
          <w:lang w:val="en-GB"/>
        </w:rPr>
      </w:pPr>
    </w:p>
    <w:p w14:paraId="795BA0BF" w14:textId="77777777" w:rsidR="00292486" w:rsidRPr="008550C7" w:rsidRDefault="00292486" w:rsidP="00CB3326">
      <w:pPr>
        <w:pStyle w:val="Caption"/>
        <w:rPr>
          <w:rFonts w:ascii="Times New Roman" w:hAnsi="Times New Roman" w:cs="Times New Roman"/>
          <w:sz w:val="20"/>
          <w:szCs w:val="20"/>
          <w:lang w:val="en-GB"/>
        </w:rPr>
      </w:pPr>
      <w:bookmarkStart w:id="9" w:name="_Toc214361674"/>
    </w:p>
    <w:p w14:paraId="42A460A3" w14:textId="77777777" w:rsidR="00CA2E6B" w:rsidRPr="008550C7" w:rsidRDefault="00CA2E6B" w:rsidP="00CA2E6B">
      <w:pPr>
        <w:rPr>
          <w:lang w:val="en-GB"/>
        </w:rPr>
      </w:pPr>
    </w:p>
    <w:p w14:paraId="4C302B7C" w14:textId="77777777" w:rsidR="00CA2E6B" w:rsidRPr="008550C7" w:rsidRDefault="00CA2E6B" w:rsidP="00CA2E6B">
      <w:pPr>
        <w:rPr>
          <w:lang w:val="en-GB"/>
        </w:rPr>
      </w:pPr>
    </w:p>
    <w:p w14:paraId="656594D3" w14:textId="4DB5DD8A" w:rsidR="008137B6" w:rsidRPr="00BA0D40" w:rsidRDefault="00CB3326" w:rsidP="00CA2E6B">
      <w:pPr>
        <w:pStyle w:val="Caption"/>
        <w:rPr>
          <w:rFonts w:ascii="Times New Roman" w:hAnsi="Times New Roman" w:cs="Times New Roman"/>
          <w:i w:val="0"/>
          <w:iCs w:val="0"/>
          <w:color w:val="auto"/>
          <w:sz w:val="20"/>
          <w:szCs w:val="20"/>
          <w:lang w:val="en-GB"/>
        </w:rPr>
      </w:pPr>
      <w:r w:rsidRPr="008550C7">
        <w:rPr>
          <w:rFonts w:ascii="Times New Roman" w:hAnsi="Times New Roman" w:cs="Times New Roman"/>
          <w:i w:val="0"/>
          <w:iCs w:val="0"/>
          <w:sz w:val="20"/>
          <w:szCs w:val="20"/>
          <w:lang w:val="en-GB"/>
        </w:rPr>
        <w:t xml:space="preserve">                      </w:t>
      </w:r>
      <w:r w:rsidRPr="00BA0D40">
        <w:rPr>
          <w:rFonts w:ascii="Times New Roman" w:hAnsi="Times New Roman" w:cs="Times New Roman"/>
          <w:i w:val="0"/>
          <w:iCs w:val="0"/>
          <w:color w:val="auto"/>
          <w:sz w:val="20"/>
          <w:szCs w:val="20"/>
          <w:lang w:val="en-GB"/>
        </w:rPr>
        <w:t>Figure</w:t>
      </w:r>
      <w:r w:rsidR="007D3A27" w:rsidRPr="00BA0D40">
        <w:rPr>
          <w:rFonts w:ascii="Times New Roman" w:hAnsi="Times New Roman" w:cs="Times New Roman"/>
          <w:i w:val="0"/>
          <w:iCs w:val="0"/>
          <w:color w:val="auto"/>
          <w:sz w:val="20"/>
          <w:szCs w:val="20"/>
          <w:lang w:val="en-GB"/>
        </w:rPr>
        <w:t xml:space="preserve"> 3</w:t>
      </w:r>
      <w:r w:rsidRPr="00BA0D40">
        <w:rPr>
          <w:rFonts w:ascii="Times New Roman" w:hAnsi="Times New Roman" w:cs="Times New Roman"/>
          <w:i w:val="0"/>
          <w:iCs w:val="0"/>
          <w:color w:val="auto"/>
          <w:sz w:val="20"/>
          <w:szCs w:val="20"/>
          <w:lang w:val="en-GB"/>
        </w:rPr>
        <w:t xml:space="preserve">: </w:t>
      </w:r>
      <w:bookmarkEnd w:id="9"/>
      <w:r w:rsidR="001C2AD7" w:rsidRPr="00BA0D40">
        <w:rPr>
          <w:rFonts w:ascii="Times New Roman" w:hAnsi="Times New Roman" w:cs="Times New Roman"/>
          <w:i w:val="0"/>
          <w:iCs w:val="0"/>
          <w:color w:val="auto"/>
          <w:sz w:val="20"/>
          <w:szCs w:val="20"/>
          <w:lang w:val="en-GB"/>
        </w:rPr>
        <w:t xml:space="preserve">Influence of </w:t>
      </w:r>
      <w:r w:rsidR="001F7B4F">
        <w:rPr>
          <w:rFonts w:ascii="Times New Roman" w:hAnsi="Times New Roman" w:cs="Times New Roman"/>
          <w:i w:val="0"/>
          <w:iCs w:val="0"/>
          <w:color w:val="auto"/>
          <w:sz w:val="20"/>
          <w:szCs w:val="20"/>
          <w:lang w:val="en-GB"/>
        </w:rPr>
        <w:t>reagent</w:t>
      </w:r>
      <w:r w:rsidR="001C2AD7" w:rsidRPr="00BA0D40">
        <w:rPr>
          <w:rFonts w:ascii="Times New Roman" w:hAnsi="Times New Roman" w:cs="Times New Roman"/>
          <w:i w:val="0"/>
          <w:iCs w:val="0"/>
          <w:color w:val="auto"/>
          <w:sz w:val="20"/>
          <w:szCs w:val="20"/>
          <w:lang w:val="en-GB"/>
        </w:rPr>
        <w:t xml:space="preserve"> </w:t>
      </w:r>
      <w:r w:rsidR="001F7B4F">
        <w:rPr>
          <w:rFonts w:ascii="Times New Roman" w:hAnsi="Times New Roman" w:cs="Times New Roman"/>
          <w:i w:val="0"/>
          <w:iCs w:val="0"/>
          <w:color w:val="auto"/>
          <w:sz w:val="20"/>
          <w:szCs w:val="20"/>
          <w:lang w:val="en-GB"/>
        </w:rPr>
        <w:t>concentration</w:t>
      </w:r>
      <w:r w:rsidR="001C2AD7" w:rsidRPr="00BA0D40">
        <w:rPr>
          <w:rFonts w:ascii="Times New Roman" w:hAnsi="Times New Roman" w:cs="Times New Roman"/>
          <w:i w:val="0"/>
          <w:iCs w:val="0"/>
          <w:color w:val="auto"/>
          <w:sz w:val="20"/>
          <w:szCs w:val="20"/>
          <w:lang w:val="en-GB"/>
        </w:rPr>
        <w:t xml:space="preserve"> on temperature</w:t>
      </w:r>
    </w:p>
    <w:p w14:paraId="1113D78A" w14:textId="77777777" w:rsidR="001C2AD7" w:rsidRPr="00BA0D40" w:rsidRDefault="001C2AD7" w:rsidP="001C2AD7">
      <w:pPr>
        <w:rPr>
          <w:lang w:val="en-GB"/>
        </w:rPr>
      </w:pPr>
    </w:p>
    <w:p w14:paraId="5C27677C" w14:textId="26664AFA" w:rsidR="00B330A6" w:rsidRDefault="00C848E0" w:rsidP="00C848E0">
      <w:pPr>
        <w:spacing w:line="360" w:lineRule="auto"/>
        <w:jc w:val="both"/>
        <w:rPr>
          <w:rFonts w:ascii="Times New Roman" w:hAnsi="Times New Roman" w:cs="Times New Roman"/>
          <w:sz w:val="20"/>
          <w:szCs w:val="20"/>
          <w:lang w:val="en-GB"/>
        </w:rPr>
      </w:pPr>
      <w:r w:rsidRPr="00C848E0">
        <w:rPr>
          <w:rFonts w:ascii="Times New Roman" w:hAnsi="Times New Roman" w:cs="Times New Roman"/>
          <w:sz w:val="20"/>
          <w:szCs w:val="20"/>
          <w:lang w:val="en-GB"/>
        </w:rPr>
        <w:t xml:space="preserve">he temperature of the effluent increased slightly during treatment, from </w:t>
      </w:r>
      <w:r w:rsidRPr="00C848E0">
        <w:rPr>
          <w:rFonts w:ascii="Times New Roman" w:hAnsi="Times New Roman" w:cs="Times New Roman"/>
          <w:b/>
          <w:bCs/>
          <w:sz w:val="20"/>
          <w:szCs w:val="20"/>
          <w:lang w:val="en-GB"/>
        </w:rPr>
        <w:t>28 °C</w:t>
      </w:r>
      <w:r w:rsidRPr="00C848E0">
        <w:rPr>
          <w:rFonts w:ascii="Times New Roman" w:hAnsi="Times New Roman" w:cs="Times New Roman"/>
          <w:sz w:val="20"/>
          <w:szCs w:val="20"/>
          <w:lang w:val="en-GB"/>
        </w:rPr>
        <w:t xml:space="preserve"> (raw effluent) to </w:t>
      </w:r>
      <w:r w:rsidRPr="00C848E0">
        <w:rPr>
          <w:rFonts w:ascii="Times New Roman" w:hAnsi="Times New Roman" w:cs="Times New Roman"/>
          <w:b/>
          <w:bCs/>
          <w:sz w:val="20"/>
          <w:szCs w:val="20"/>
          <w:lang w:val="en-GB"/>
        </w:rPr>
        <w:t>30–30.5 °C</w:t>
      </w:r>
      <w:r w:rsidRPr="00C848E0">
        <w:rPr>
          <w:rFonts w:ascii="Times New Roman" w:hAnsi="Times New Roman" w:cs="Times New Roman"/>
          <w:sz w:val="20"/>
          <w:szCs w:val="20"/>
          <w:lang w:val="en-GB"/>
        </w:rPr>
        <w:t xml:space="preserve"> after reaction. This rise is explained by the exothermic nature of the Fenton reaction, which releases heat during hydroxyl radical formation (</w:t>
      </w:r>
      <w:proofErr w:type="spellStart"/>
      <w:r w:rsidRPr="00C848E0">
        <w:rPr>
          <w:rFonts w:ascii="Times New Roman" w:hAnsi="Times New Roman" w:cs="Times New Roman"/>
          <w:sz w:val="20"/>
          <w:szCs w:val="20"/>
          <w:lang w:val="en-GB"/>
        </w:rPr>
        <w:t>Brillas</w:t>
      </w:r>
      <w:proofErr w:type="spellEnd"/>
      <w:r w:rsidRPr="00C848E0">
        <w:rPr>
          <w:rFonts w:ascii="Times New Roman" w:hAnsi="Times New Roman" w:cs="Times New Roman"/>
          <w:sz w:val="20"/>
          <w:szCs w:val="20"/>
          <w:lang w:val="en-GB"/>
        </w:rPr>
        <w:t>, 2023). However, the final temperature remained well below the regulatory limit of 40 °C, confirming that thermal effects do not compromise compliance or process safety.</w:t>
      </w:r>
    </w:p>
    <w:p w14:paraId="4432DB30" w14:textId="40937023" w:rsidR="00B330A6" w:rsidRPr="00F86A76" w:rsidRDefault="0088728C" w:rsidP="00C848E0">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 xml:space="preserve">3.2.2 </w:t>
      </w:r>
      <w:r w:rsidR="00B330A6" w:rsidRPr="00F86A76">
        <w:rPr>
          <w:rFonts w:ascii="Times New Roman" w:hAnsi="Times New Roman" w:cs="Times New Roman"/>
          <w:b/>
          <w:bCs/>
          <w:sz w:val="20"/>
          <w:szCs w:val="20"/>
          <w:lang w:val="en-GB"/>
        </w:rPr>
        <w:t>Influence on turbidity</w:t>
      </w:r>
    </w:p>
    <w:p w14:paraId="6DA56E3F" w14:textId="01909FFC" w:rsidR="00B330A6" w:rsidRPr="00A278EF" w:rsidRDefault="00B330A6" w:rsidP="00C40DFB">
      <w:pPr>
        <w:spacing w:line="300" w:lineRule="atLeast"/>
        <w:jc w:val="both"/>
        <w:rPr>
          <w:rFonts w:ascii="Segoe UI" w:eastAsia="Times New Roman" w:hAnsi="Segoe UI" w:cs="Segoe UI"/>
          <w:sz w:val="21"/>
          <w:szCs w:val="21"/>
          <w:lang w:val="en-GB" w:eastAsia="fr-FR"/>
        </w:rPr>
      </w:pPr>
      <w:r w:rsidRPr="006C5F8D">
        <w:rPr>
          <w:rFonts w:ascii="Times New Roman" w:hAnsi="Times New Roman" w:cs="Times New Roman"/>
          <w:sz w:val="20"/>
          <w:szCs w:val="20"/>
          <w:lang w:val="en-GB"/>
        </w:rPr>
        <w:t>Turbidity decreased dramatically from 30.06 NTU in the untreated effluent to values below 1 NTU in all treated samples. The most significant reduction was observed in Beaker 4 (0.00822 M), which achieved 0.26 NTU, indicating near-complete clarification</w:t>
      </w:r>
      <w:r>
        <w:rPr>
          <w:rFonts w:ascii="Times New Roman" w:hAnsi="Times New Roman" w:cs="Times New Roman"/>
          <w:sz w:val="20"/>
          <w:szCs w:val="20"/>
          <w:lang w:val="en-GB"/>
        </w:rPr>
        <w:t xml:space="preserve"> (Figure 4)</w:t>
      </w:r>
      <w:r w:rsidRPr="006C5F8D">
        <w:rPr>
          <w:rFonts w:ascii="Times New Roman" w:hAnsi="Times New Roman" w:cs="Times New Roman"/>
          <w:sz w:val="20"/>
          <w:szCs w:val="20"/>
          <w:lang w:val="en-GB"/>
        </w:rPr>
        <w:t xml:space="preserve">. </w:t>
      </w:r>
      <w:r w:rsidR="00A278EF" w:rsidRPr="00A278EF">
        <w:rPr>
          <w:rFonts w:ascii="Times New Roman" w:hAnsi="Times New Roman" w:cs="Times New Roman"/>
          <w:sz w:val="20"/>
          <w:szCs w:val="20"/>
          <w:lang w:val="en-GB"/>
        </w:rPr>
        <w:t xml:space="preserve">Indeed, the efficiency of the Fenton process can be assessed by monitoring the </w:t>
      </w:r>
      <w:proofErr w:type="spellStart"/>
      <w:r w:rsidR="00A278EF" w:rsidRPr="00A278EF">
        <w:rPr>
          <w:rFonts w:ascii="Times New Roman" w:hAnsi="Times New Roman" w:cs="Times New Roman"/>
          <w:sz w:val="20"/>
          <w:szCs w:val="20"/>
          <w:lang w:val="en-GB"/>
        </w:rPr>
        <w:t>color</w:t>
      </w:r>
      <w:proofErr w:type="spellEnd"/>
      <w:r w:rsidR="00A278EF" w:rsidRPr="00A278EF">
        <w:rPr>
          <w:rFonts w:ascii="Times New Roman" w:hAnsi="Times New Roman" w:cs="Times New Roman"/>
          <w:sz w:val="20"/>
          <w:szCs w:val="20"/>
          <w:lang w:val="en-GB"/>
        </w:rPr>
        <w:t xml:space="preserve"> parameters of the effluent</w:t>
      </w:r>
      <w:r w:rsidR="00A278EF">
        <w:rPr>
          <w:rFonts w:ascii="Segoe UI" w:eastAsia="Times New Roman" w:hAnsi="Segoe UI" w:cs="Segoe UI"/>
          <w:sz w:val="21"/>
          <w:szCs w:val="21"/>
          <w:lang w:val="en-GB" w:eastAsia="fr-FR"/>
        </w:rPr>
        <w:t xml:space="preserve"> </w:t>
      </w:r>
      <w:r w:rsidR="00C40DFB" w:rsidRPr="00C40DFB">
        <w:rPr>
          <w:rFonts w:ascii="Times New Roman" w:eastAsia="Times New Roman" w:hAnsi="Times New Roman" w:cs="Times New Roman"/>
          <w:sz w:val="20"/>
          <w:szCs w:val="20"/>
          <w:lang w:val="en-GB" w:eastAsia="fr-FR"/>
        </w:rPr>
        <w:t>(Ender, 2025)</w:t>
      </w:r>
      <w:r w:rsidR="00A278EF" w:rsidRPr="00A278EF">
        <w:rPr>
          <w:rFonts w:ascii="Segoe UI" w:eastAsia="Times New Roman" w:hAnsi="Segoe UI" w:cs="Segoe UI"/>
          <w:sz w:val="21"/>
          <w:szCs w:val="21"/>
          <w:lang w:val="en-GB" w:eastAsia="fr-FR"/>
        </w:rPr>
        <w:t>.</w:t>
      </w:r>
      <w:r w:rsidR="00A278EF">
        <w:rPr>
          <w:rFonts w:ascii="Segoe UI" w:eastAsia="Times New Roman" w:hAnsi="Segoe UI" w:cs="Segoe UI"/>
          <w:sz w:val="21"/>
          <w:szCs w:val="21"/>
          <w:lang w:val="en-GB" w:eastAsia="fr-FR"/>
        </w:rPr>
        <w:t xml:space="preserve"> </w:t>
      </w:r>
      <w:r w:rsidRPr="006C5F8D">
        <w:rPr>
          <w:rFonts w:ascii="Times New Roman" w:hAnsi="Times New Roman" w:cs="Times New Roman"/>
          <w:sz w:val="20"/>
          <w:szCs w:val="20"/>
          <w:lang w:val="en-GB"/>
        </w:rPr>
        <w:t>This performance aligns with studies reporting turbidity reductions of over 95% in textile wastewater treated by Fenton oxidation (</w:t>
      </w:r>
      <w:proofErr w:type="spellStart"/>
      <w:r w:rsidRPr="006C5F8D">
        <w:rPr>
          <w:rFonts w:ascii="Times New Roman" w:hAnsi="Times New Roman" w:cs="Times New Roman"/>
          <w:sz w:val="20"/>
          <w:szCs w:val="20"/>
          <w:lang w:val="en-GB"/>
        </w:rPr>
        <w:t>Favero</w:t>
      </w:r>
      <w:proofErr w:type="spellEnd"/>
      <w:r w:rsidRPr="006C5F8D">
        <w:rPr>
          <w:rFonts w:ascii="Times New Roman" w:hAnsi="Times New Roman" w:cs="Times New Roman"/>
          <w:sz w:val="20"/>
          <w:szCs w:val="20"/>
          <w:lang w:val="en-GB"/>
        </w:rPr>
        <w:t xml:space="preserve"> et al., 2018; Ilhan et al., 2019). The removal of suspended solids and </w:t>
      </w:r>
      <w:proofErr w:type="spellStart"/>
      <w:r w:rsidRPr="006C5F8D">
        <w:rPr>
          <w:rFonts w:ascii="Times New Roman" w:hAnsi="Times New Roman" w:cs="Times New Roman"/>
          <w:sz w:val="20"/>
          <w:szCs w:val="20"/>
          <w:lang w:val="en-GB"/>
        </w:rPr>
        <w:t>color</w:t>
      </w:r>
      <w:proofErr w:type="spellEnd"/>
      <w:r w:rsidRPr="006C5F8D">
        <w:rPr>
          <w:rFonts w:ascii="Times New Roman" w:hAnsi="Times New Roman" w:cs="Times New Roman"/>
          <w:sz w:val="20"/>
          <w:szCs w:val="20"/>
          <w:lang w:val="en-GB"/>
        </w:rPr>
        <w:t xml:space="preserve"> is attributed to the oxidative breakdown of </w:t>
      </w:r>
      <w:proofErr w:type="spellStart"/>
      <w:r w:rsidRPr="006C5F8D">
        <w:rPr>
          <w:rFonts w:ascii="Times New Roman" w:hAnsi="Times New Roman" w:cs="Times New Roman"/>
          <w:sz w:val="20"/>
          <w:szCs w:val="20"/>
          <w:lang w:val="en-GB"/>
        </w:rPr>
        <w:t>chromophoric</w:t>
      </w:r>
      <w:proofErr w:type="spellEnd"/>
      <w:r w:rsidRPr="006C5F8D">
        <w:rPr>
          <w:rFonts w:ascii="Times New Roman" w:hAnsi="Times New Roman" w:cs="Times New Roman"/>
          <w:sz w:val="20"/>
          <w:szCs w:val="20"/>
          <w:lang w:val="en-GB"/>
        </w:rPr>
        <w:t xml:space="preserve"> structures and subsequent coagulation of iron </w:t>
      </w:r>
      <w:proofErr w:type="gramStart"/>
      <w:r w:rsidRPr="006C5F8D">
        <w:rPr>
          <w:rFonts w:ascii="Times New Roman" w:hAnsi="Times New Roman" w:cs="Times New Roman"/>
          <w:sz w:val="20"/>
          <w:szCs w:val="20"/>
          <w:lang w:val="en-GB"/>
        </w:rPr>
        <w:t>hydroxides</w:t>
      </w:r>
      <w:r w:rsidR="008F4110">
        <w:rPr>
          <w:rFonts w:ascii="Times New Roman" w:hAnsi="Times New Roman" w:cs="Times New Roman"/>
          <w:sz w:val="20"/>
          <w:szCs w:val="20"/>
          <w:lang w:val="en-GB"/>
        </w:rPr>
        <w:t xml:space="preserve"> </w:t>
      </w:r>
      <w:r w:rsidRPr="006C5F8D">
        <w:rPr>
          <w:rFonts w:ascii="Times New Roman" w:hAnsi="Times New Roman" w:cs="Times New Roman"/>
          <w:sz w:val="20"/>
          <w:szCs w:val="20"/>
          <w:lang w:val="en-GB"/>
        </w:rPr>
        <w:t>.</w:t>
      </w:r>
      <w:proofErr w:type="gramEnd"/>
    </w:p>
    <w:p w14:paraId="737C3C95" w14:textId="77777777" w:rsidR="00391971" w:rsidRDefault="00391971" w:rsidP="00B330A6">
      <w:pPr>
        <w:spacing w:line="360" w:lineRule="auto"/>
        <w:jc w:val="both"/>
        <w:rPr>
          <w:rFonts w:ascii="Times New Roman" w:hAnsi="Times New Roman" w:cs="Times New Roman"/>
          <w:sz w:val="20"/>
          <w:szCs w:val="20"/>
          <w:lang w:val="en-GB"/>
        </w:rPr>
      </w:pPr>
    </w:p>
    <w:p w14:paraId="7BF7837A" w14:textId="36268C3C" w:rsidR="006C5F8D" w:rsidRPr="00F86A76" w:rsidRDefault="00CB44B6" w:rsidP="0011291C">
      <w:pPr>
        <w:spacing w:line="360" w:lineRule="auto"/>
        <w:jc w:val="both"/>
        <w:rPr>
          <w:rFonts w:ascii="Times New Roman" w:hAnsi="Times New Roman" w:cs="Times New Roman"/>
          <w:sz w:val="20"/>
          <w:szCs w:val="20"/>
          <w:lang w:val="en-GB"/>
        </w:rPr>
      </w:pPr>
      <w:r w:rsidRPr="001D0CC5">
        <w:rPr>
          <w:noProof/>
        </w:rPr>
        <w:drawing>
          <wp:anchor distT="0" distB="0" distL="114300" distR="114300" simplePos="0" relativeHeight="251761664" behindDoc="1" locked="0" layoutInCell="1" allowOverlap="1" wp14:anchorId="594DB2A5" wp14:editId="05500B0B">
            <wp:simplePos x="0" y="0"/>
            <wp:positionH relativeFrom="margin">
              <wp:posOffset>478155</wp:posOffset>
            </wp:positionH>
            <wp:positionV relativeFrom="paragraph">
              <wp:posOffset>252730</wp:posOffset>
            </wp:positionV>
            <wp:extent cx="3816350" cy="2042795"/>
            <wp:effectExtent l="0" t="0" r="12700" b="14605"/>
            <wp:wrapNone/>
            <wp:docPr id="70862" name="Graphique 70862">
              <a:extLst xmlns:a="http://schemas.openxmlformats.org/drawingml/2006/main">
                <a:ext uri="{FF2B5EF4-FFF2-40B4-BE49-F238E27FC236}">
                  <a16:creationId xmlns:a16="http://schemas.microsoft.com/office/drawing/2014/main" id="{94FBF96A-742A-4717-A967-05CD49EB1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264FFBD9" w14:textId="77777777" w:rsidR="006C5F8D" w:rsidRPr="00F86A76" w:rsidRDefault="006C5F8D" w:rsidP="006C5F8D">
      <w:pPr>
        <w:pStyle w:val="ListParagraph"/>
        <w:spacing w:line="360" w:lineRule="auto"/>
        <w:ind w:left="2660"/>
        <w:jc w:val="both"/>
        <w:rPr>
          <w:rFonts w:ascii="Times New Roman" w:hAnsi="Times New Roman" w:cs="Times New Roman"/>
          <w:b/>
          <w:bCs/>
          <w:sz w:val="20"/>
          <w:szCs w:val="20"/>
          <w:lang w:val="en-GB"/>
        </w:rPr>
      </w:pPr>
    </w:p>
    <w:p w14:paraId="3ACF0CFD" w14:textId="39328F0D" w:rsidR="00216EBF" w:rsidRPr="00F86A76" w:rsidRDefault="00216EBF" w:rsidP="0065499C">
      <w:pPr>
        <w:spacing w:line="360" w:lineRule="auto"/>
        <w:jc w:val="both"/>
        <w:rPr>
          <w:rFonts w:ascii="Times New Roman" w:hAnsi="Times New Roman" w:cs="Times New Roman"/>
          <w:sz w:val="20"/>
          <w:szCs w:val="20"/>
          <w:lang w:val="en-GB"/>
        </w:rPr>
      </w:pPr>
    </w:p>
    <w:p w14:paraId="027474DD" w14:textId="05CB5DC0" w:rsidR="00216EBF" w:rsidRPr="00F86A76" w:rsidRDefault="00216EBF" w:rsidP="0065499C">
      <w:pPr>
        <w:spacing w:line="360" w:lineRule="auto"/>
        <w:jc w:val="both"/>
        <w:rPr>
          <w:rFonts w:ascii="Times New Roman" w:hAnsi="Times New Roman" w:cs="Times New Roman"/>
          <w:sz w:val="20"/>
          <w:szCs w:val="20"/>
          <w:lang w:val="en-GB"/>
        </w:rPr>
      </w:pPr>
    </w:p>
    <w:p w14:paraId="3D075312" w14:textId="063F761F" w:rsidR="00216EBF" w:rsidRPr="00F86A76" w:rsidRDefault="00216EBF" w:rsidP="0065499C">
      <w:pPr>
        <w:spacing w:line="360" w:lineRule="auto"/>
        <w:jc w:val="both"/>
        <w:rPr>
          <w:rFonts w:ascii="Times New Roman" w:hAnsi="Times New Roman" w:cs="Times New Roman"/>
          <w:sz w:val="20"/>
          <w:szCs w:val="20"/>
          <w:lang w:val="en-GB"/>
        </w:rPr>
      </w:pPr>
    </w:p>
    <w:p w14:paraId="00340F08" w14:textId="6E254AB9" w:rsidR="00216EBF" w:rsidRPr="00F86A76" w:rsidRDefault="00EF0582" w:rsidP="00EF0582">
      <w:pPr>
        <w:tabs>
          <w:tab w:val="left" w:pos="2660"/>
        </w:tabs>
        <w:spacing w:line="36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493A782B" w14:textId="6320EBA0" w:rsidR="00503000" w:rsidRPr="00F86A76" w:rsidRDefault="00503000" w:rsidP="0065499C">
      <w:pPr>
        <w:spacing w:line="360" w:lineRule="auto"/>
        <w:jc w:val="both"/>
        <w:rPr>
          <w:rFonts w:ascii="Times New Roman" w:hAnsi="Times New Roman" w:cs="Times New Roman"/>
          <w:sz w:val="20"/>
          <w:szCs w:val="20"/>
          <w:lang w:val="en-GB"/>
        </w:rPr>
      </w:pPr>
    </w:p>
    <w:p w14:paraId="54FC9C18" w14:textId="77777777" w:rsidR="009E7D87" w:rsidRPr="00F86A76" w:rsidRDefault="009E7D87" w:rsidP="0065499C">
      <w:pPr>
        <w:spacing w:line="360" w:lineRule="auto"/>
        <w:jc w:val="both"/>
        <w:rPr>
          <w:rFonts w:ascii="Times New Roman" w:hAnsi="Times New Roman" w:cs="Times New Roman"/>
          <w:sz w:val="20"/>
          <w:szCs w:val="20"/>
          <w:lang w:val="en-GB"/>
        </w:rPr>
      </w:pPr>
    </w:p>
    <w:p w14:paraId="16702960" w14:textId="79503195" w:rsidR="007D3A27" w:rsidRPr="00F86A76" w:rsidRDefault="009E7D87" w:rsidP="00952D3B">
      <w:pPr>
        <w:spacing w:line="360" w:lineRule="auto"/>
        <w:jc w:val="center"/>
        <w:rPr>
          <w:rFonts w:ascii="Times New Roman" w:hAnsi="Times New Roman" w:cs="Times New Roman"/>
          <w:sz w:val="20"/>
          <w:szCs w:val="20"/>
          <w:lang w:val="en-GB"/>
        </w:rPr>
      </w:pPr>
      <w:r w:rsidRPr="00F86A76">
        <w:rPr>
          <w:rFonts w:ascii="Times New Roman" w:hAnsi="Times New Roman" w:cs="Times New Roman"/>
          <w:sz w:val="20"/>
          <w:szCs w:val="20"/>
          <w:lang w:val="en-GB"/>
        </w:rPr>
        <w:lastRenderedPageBreak/>
        <w:t>Figure </w:t>
      </w:r>
      <w:r w:rsidR="0011291C" w:rsidRPr="00F86A76">
        <w:rPr>
          <w:rFonts w:ascii="Times New Roman" w:hAnsi="Times New Roman" w:cs="Times New Roman"/>
          <w:sz w:val="20"/>
          <w:szCs w:val="20"/>
          <w:lang w:val="en-GB"/>
        </w:rPr>
        <w:t>4</w:t>
      </w:r>
      <w:r w:rsidRPr="00F86A76">
        <w:rPr>
          <w:rFonts w:ascii="Times New Roman" w:hAnsi="Times New Roman" w:cs="Times New Roman"/>
          <w:sz w:val="20"/>
          <w:szCs w:val="20"/>
          <w:lang w:val="en-GB"/>
        </w:rPr>
        <w:t xml:space="preserve">: </w:t>
      </w:r>
      <w:r w:rsidR="006C5F8D" w:rsidRPr="00F86A76">
        <w:rPr>
          <w:rFonts w:ascii="Times New Roman" w:hAnsi="Times New Roman" w:cs="Times New Roman"/>
          <w:sz w:val="20"/>
          <w:szCs w:val="20"/>
          <w:lang w:val="en-GB"/>
        </w:rPr>
        <w:t>Influence on Turbidity</w:t>
      </w:r>
    </w:p>
    <w:p w14:paraId="5D6E1847" w14:textId="1B3BE1E1" w:rsidR="0077470A" w:rsidRPr="00F86A76" w:rsidRDefault="00667A0B" w:rsidP="0077470A">
      <w:pPr>
        <w:spacing w:line="360" w:lineRule="auto"/>
        <w:jc w:val="both"/>
        <w:rPr>
          <w:rFonts w:ascii="Times New Roman" w:hAnsi="Times New Roman" w:cs="Times New Roman"/>
          <w:b/>
          <w:bCs/>
          <w:sz w:val="20"/>
          <w:szCs w:val="20"/>
          <w:lang w:val="en-GB"/>
        </w:rPr>
      </w:pPr>
      <w:r w:rsidRPr="00F86A76">
        <w:rPr>
          <w:rFonts w:ascii="Times New Roman" w:hAnsi="Times New Roman" w:cs="Times New Roman"/>
          <w:b/>
          <w:bCs/>
          <w:sz w:val="20"/>
          <w:szCs w:val="20"/>
          <w:lang w:val="en-GB"/>
        </w:rPr>
        <w:t xml:space="preserve">3.2.3 </w:t>
      </w:r>
      <w:r w:rsidR="0077470A" w:rsidRPr="00F86A76">
        <w:rPr>
          <w:rFonts w:ascii="Times New Roman" w:hAnsi="Times New Roman" w:cs="Times New Roman"/>
          <w:b/>
          <w:bCs/>
          <w:sz w:val="20"/>
          <w:szCs w:val="20"/>
          <w:lang w:val="en-GB"/>
        </w:rPr>
        <w:t>Influence on Appearance</w:t>
      </w:r>
    </w:p>
    <w:p w14:paraId="63A64285" w14:textId="3AD556F1" w:rsidR="0077470A" w:rsidRPr="0077470A" w:rsidRDefault="0077470A" w:rsidP="0077470A">
      <w:pPr>
        <w:spacing w:line="360" w:lineRule="auto"/>
        <w:jc w:val="both"/>
        <w:rPr>
          <w:rFonts w:ascii="Times New Roman" w:hAnsi="Times New Roman" w:cs="Times New Roman"/>
          <w:sz w:val="20"/>
          <w:szCs w:val="20"/>
          <w:lang w:val="en-GB"/>
        </w:rPr>
      </w:pPr>
      <w:r w:rsidRPr="0077470A">
        <w:rPr>
          <w:rFonts w:ascii="Times New Roman" w:hAnsi="Times New Roman" w:cs="Times New Roman"/>
          <w:sz w:val="20"/>
          <w:szCs w:val="20"/>
          <w:lang w:val="en-GB"/>
        </w:rPr>
        <w:t xml:space="preserve">The visual aspect of the effluent changed from greenish to completely </w:t>
      </w:r>
      <w:proofErr w:type="spellStart"/>
      <w:r w:rsidRPr="0077470A">
        <w:rPr>
          <w:rFonts w:ascii="Times New Roman" w:hAnsi="Times New Roman" w:cs="Times New Roman"/>
          <w:sz w:val="20"/>
          <w:szCs w:val="20"/>
          <w:lang w:val="en-GB"/>
        </w:rPr>
        <w:t>colorless</w:t>
      </w:r>
      <w:proofErr w:type="spellEnd"/>
      <w:r w:rsidRPr="0077470A">
        <w:rPr>
          <w:rFonts w:ascii="Times New Roman" w:hAnsi="Times New Roman" w:cs="Times New Roman"/>
          <w:sz w:val="20"/>
          <w:szCs w:val="20"/>
          <w:lang w:val="en-GB"/>
        </w:rPr>
        <w:t xml:space="preserve"> after treatment, demonstrating effective decolorization. This transformation results from the oxidative cleavage of dye molecules and chromophores by hydroxyl radicals, as documented in previous studies on reactive and azo dyes (</w:t>
      </w:r>
      <w:proofErr w:type="spellStart"/>
      <w:r w:rsidRPr="0077470A">
        <w:rPr>
          <w:rFonts w:ascii="Times New Roman" w:hAnsi="Times New Roman" w:cs="Times New Roman"/>
          <w:sz w:val="20"/>
          <w:szCs w:val="20"/>
          <w:lang w:val="en-GB"/>
        </w:rPr>
        <w:t>Slama</w:t>
      </w:r>
      <w:proofErr w:type="spellEnd"/>
      <w:r w:rsidRPr="0077470A">
        <w:rPr>
          <w:rFonts w:ascii="Times New Roman" w:hAnsi="Times New Roman" w:cs="Times New Roman"/>
          <w:sz w:val="20"/>
          <w:szCs w:val="20"/>
          <w:lang w:val="en-GB"/>
        </w:rPr>
        <w:t xml:space="preserve"> et al., 2024; </w:t>
      </w:r>
      <w:proofErr w:type="spellStart"/>
      <w:r w:rsidRPr="0077470A">
        <w:rPr>
          <w:rFonts w:ascii="Times New Roman" w:hAnsi="Times New Roman" w:cs="Times New Roman"/>
          <w:sz w:val="20"/>
          <w:szCs w:val="20"/>
          <w:lang w:val="en-GB"/>
        </w:rPr>
        <w:t>Meurs</w:t>
      </w:r>
      <w:proofErr w:type="spellEnd"/>
      <w:r w:rsidRPr="0077470A">
        <w:rPr>
          <w:rFonts w:ascii="Times New Roman" w:hAnsi="Times New Roman" w:cs="Times New Roman"/>
          <w:sz w:val="20"/>
          <w:szCs w:val="20"/>
          <w:lang w:val="en-GB"/>
        </w:rPr>
        <w:t xml:space="preserve"> et al., 2024). The </w:t>
      </w:r>
      <w:proofErr w:type="spellStart"/>
      <w:r w:rsidRPr="0077470A">
        <w:rPr>
          <w:rFonts w:ascii="Times New Roman" w:hAnsi="Times New Roman" w:cs="Times New Roman"/>
          <w:sz w:val="20"/>
          <w:szCs w:val="20"/>
          <w:lang w:val="en-GB"/>
        </w:rPr>
        <w:t>colorless</w:t>
      </w:r>
      <w:proofErr w:type="spellEnd"/>
      <w:r w:rsidRPr="0077470A">
        <w:rPr>
          <w:rFonts w:ascii="Times New Roman" w:hAnsi="Times New Roman" w:cs="Times New Roman"/>
          <w:sz w:val="20"/>
          <w:szCs w:val="20"/>
          <w:lang w:val="en-GB"/>
        </w:rPr>
        <w:t xml:space="preserve"> appearance confirms the efficiency of the process in removing persistent colorants and improving aesthetic quality</w:t>
      </w:r>
      <w:r w:rsidR="009D26F0">
        <w:rPr>
          <w:rFonts w:ascii="Times New Roman" w:hAnsi="Times New Roman" w:cs="Times New Roman"/>
          <w:sz w:val="20"/>
          <w:szCs w:val="20"/>
          <w:lang w:val="en-GB"/>
        </w:rPr>
        <w:t xml:space="preserve"> (Figure 5)</w:t>
      </w:r>
      <w:r w:rsidRPr="0077470A">
        <w:rPr>
          <w:rFonts w:ascii="Times New Roman" w:hAnsi="Times New Roman" w:cs="Times New Roman"/>
          <w:sz w:val="20"/>
          <w:szCs w:val="20"/>
          <w:lang w:val="en-GB"/>
        </w:rPr>
        <w:t>.</w:t>
      </w:r>
    </w:p>
    <w:p w14:paraId="23B2188C" w14:textId="77777777" w:rsidR="0077470A" w:rsidRDefault="0077470A" w:rsidP="0077470A">
      <w:pPr>
        <w:spacing w:line="360" w:lineRule="auto"/>
        <w:jc w:val="both"/>
        <w:rPr>
          <w:rFonts w:ascii="Times New Roman" w:hAnsi="Times New Roman" w:cs="Times New Roman"/>
          <w:b/>
          <w:bCs/>
          <w:sz w:val="20"/>
          <w:szCs w:val="20"/>
          <w:lang w:val="en-GB"/>
        </w:rPr>
      </w:pPr>
    </w:p>
    <w:p w14:paraId="5675C652" w14:textId="77777777" w:rsidR="00667A0B" w:rsidRPr="0077470A" w:rsidRDefault="00667A0B" w:rsidP="0077470A">
      <w:pPr>
        <w:spacing w:line="360" w:lineRule="auto"/>
        <w:jc w:val="both"/>
        <w:rPr>
          <w:rFonts w:ascii="Times New Roman" w:hAnsi="Times New Roman" w:cs="Times New Roman"/>
          <w:b/>
          <w:bCs/>
          <w:sz w:val="20"/>
          <w:szCs w:val="20"/>
          <w:lang w:val="en-GB"/>
        </w:rPr>
      </w:pPr>
    </w:p>
    <w:p w14:paraId="6DB84B30" w14:textId="77777777" w:rsidR="00CB3326" w:rsidRPr="0077470A" w:rsidRDefault="00CB3326" w:rsidP="0065499C">
      <w:pPr>
        <w:spacing w:line="360" w:lineRule="auto"/>
        <w:jc w:val="both"/>
        <w:rPr>
          <w:rFonts w:ascii="Times New Roman" w:hAnsi="Times New Roman" w:cs="Times New Roman"/>
          <w:sz w:val="20"/>
          <w:szCs w:val="20"/>
          <w:lang w:val="en-GB"/>
        </w:rPr>
      </w:pPr>
    </w:p>
    <w:p w14:paraId="1B6B6E66" w14:textId="38064701" w:rsidR="00CB3326" w:rsidRPr="0077470A" w:rsidRDefault="00CB3326" w:rsidP="0065499C">
      <w:pPr>
        <w:spacing w:line="360" w:lineRule="auto"/>
        <w:jc w:val="both"/>
        <w:rPr>
          <w:rFonts w:ascii="Times New Roman" w:hAnsi="Times New Roman" w:cs="Times New Roman"/>
          <w:sz w:val="20"/>
          <w:szCs w:val="20"/>
          <w:lang w:val="en-GB"/>
        </w:rPr>
      </w:pPr>
    </w:p>
    <w:p w14:paraId="170F8E84" w14:textId="77777777" w:rsidR="00CB3326" w:rsidRPr="0077470A" w:rsidRDefault="00CB3326" w:rsidP="0065499C">
      <w:pPr>
        <w:spacing w:line="360" w:lineRule="auto"/>
        <w:jc w:val="both"/>
        <w:rPr>
          <w:rFonts w:ascii="Times New Roman" w:hAnsi="Times New Roman" w:cs="Times New Roman"/>
          <w:sz w:val="20"/>
          <w:szCs w:val="20"/>
          <w:lang w:val="en-GB"/>
        </w:rPr>
      </w:pPr>
    </w:p>
    <w:p w14:paraId="468DCB46" w14:textId="3C6454F9" w:rsidR="00503000" w:rsidRPr="0077470A" w:rsidRDefault="00CB3326" w:rsidP="0065499C">
      <w:pPr>
        <w:spacing w:line="360" w:lineRule="auto"/>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909120" behindDoc="1" locked="0" layoutInCell="1" allowOverlap="1" wp14:anchorId="07AD3A1E" wp14:editId="5BE91E4B">
            <wp:simplePos x="0" y="0"/>
            <wp:positionH relativeFrom="column">
              <wp:posOffset>1379855</wp:posOffset>
            </wp:positionH>
            <wp:positionV relativeFrom="paragraph">
              <wp:posOffset>-904240</wp:posOffset>
            </wp:positionV>
            <wp:extent cx="2616621" cy="2336800"/>
            <wp:effectExtent l="0" t="0" r="0" b="6350"/>
            <wp:wrapNone/>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208" b="26807"/>
                    <a:stretch/>
                  </pic:blipFill>
                  <pic:spPr bwMode="auto">
                    <a:xfrm>
                      <a:off x="0" y="0"/>
                      <a:ext cx="2616621" cy="23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4F7A43" w14:textId="171238E1" w:rsidR="00503000" w:rsidRPr="0077470A" w:rsidRDefault="00503000" w:rsidP="0065499C">
      <w:pPr>
        <w:spacing w:line="360" w:lineRule="auto"/>
        <w:jc w:val="both"/>
        <w:rPr>
          <w:rFonts w:ascii="Times New Roman" w:hAnsi="Times New Roman" w:cs="Times New Roman"/>
          <w:sz w:val="20"/>
          <w:szCs w:val="20"/>
          <w:lang w:val="en-GB"/>
        </w:rPr>
      </w:pPr>
    </w:p>
    <w:p w14:paraId="311CCFBA" w14:textId="3959F10E" w:rsidR="00503000" w:rsidRPr="0077470A" w:rsidRDefault="00503000" w:rsidP="0065499C">
      <w:pPr>
        <w:spacing w:line="360" w:lineRule="auto"/>
        <w:jc w:val="both"/>
        <w:rPr>
          <w:rFonts w:ascii="Times New Roman" w:hAnsi="Times New Roman" w:cs="Times New Roman"/>
          <w:sz w:val="20"/>
          <w:szCs w:val="20"/>
          <w:lang w:val="en-GB"/>
        </w:rPr>
      </w:pPr>
    </w:p>
    <w:p w14:paraId="4A8181CC" w14:textId="655D5589" w:rsidR="00503000" w:rsidRPr="0077470A" w:rsidRDefault="00503000" w:rsidP="0065499C">
      <w:pPr>
        <w:spacing w:line="360" w:lineRule="auto"/>
        <w:jc w:val="both"/>
        <w:rPr>
          <w:rFonts w:ascii="Times New Roman" w:hAnsi="Times New Roman" w:cs="Times New Roman"/>
          <w:sz w:val="20"/>
          <w:szCs w:val="20"/>
          <w:lang w:val="en-GB"/>
        </w:rPr>
      </w:pPr>
    </w:p>
    <w:p w14:paraId="48A74E39" w14:textId="5570B84C" w:rsidR="00503000" w:rsidRPr="0077470A" w:rsidRDefault="00503000" w:rsidP="0065499C">
      <w:pPr>
        <w:spacing w:line="360" w:lineRule="auto"/>
        <w:jc w:val="both"/>
        <w:rPr>
          <w:rFonts w:ascii="Times New Roman" w:hAnsi="Times New Roman" w:cs="Times New Roman"/>
          <w:sz w:val="20"/>
          <w:szCs w:val="20"/>
          <w:lang w:val="en-GB"/>
        </w:rPr>
      </w:pPr>
    </w:p>
    <w:p w14:paraId="55D0E4C0" w14:textId="2810E69E" w:rsidR="00EE4E22" w:rsidRDefault="00CB3326" w:rsidP="004019DC">
      <w:pPr>
        <w:pStyle w:val="Caption"/>
        <w:jc w:val="center"/>
        <w:rPr>
          <w:rFonts w:ascii="Times New Roman" w:hAnsi="Times New Roman" w:cs="Times New Roman"/>
          <w:i w:val="0"/>
          <w:iCs w:val="0"/>
          <w:color w:val="auto"/>
          <w:sz w:val="20"/>
          <w:szCs w:val="20"/>
          <w:lang w:val="en-GB"/>
        </w:rPr>
      </w:pPr>
      <w:bookmarkStart w:id="10" w:name="_Toc214361676"/>
      <w:r w:rsidRPr="008F6733">
        <w:rPr>
          <w:rFonts w:ascii="Times New Roman" w:hAnsi="Times New Roman" w:cs="Times New Roman"/>
          <w:i w:val="0"/>
          <w:iCs w:val="0"/>
          <w:color w:val="auto"/>
          <w:sz w:val="20"/>
          <w:szCs w:val="20"/>
          <w:lang w:val="en-GB"/>
        </w:rPr>
        <w:t xml:space="preserve">Figure </w:t>
      </w:r>
      <w:r w:rsidR="00154AA9" w:rsidRPr="008F6733">
        <w:rPr>
          <w:rFonts w:ascii="Times New Roman" w:hAnsi="Times New Roman" w:cs="Times New Roman"/>
          <w:i w:val="0"/>
          <w:iCs w:val="0"/>
          <w:color w:val="auto"/>
          <w:sz w:val="20"/>
          <w:szCs w:val="20"/>
          <w:lang w:val="en-GB"/>
        </w:rPr>
        <w:t>5:</w:t>
      </w:r>
      <w:r w:rsidRPr="008F6733">
        <w:rPr>
          <w:rFonts w:ascii="Times New Roman" w:hAnsi="Times New Roman" w:cs="Times New Roman"/>
          <w:i w:val="0"/>
          <w:iCs w:val="0"/>
          <w:color w:val="auto"/>
          <w:sz w:val="20"/>
          <w:szCs w:val="20"/>
          <w:lang w:val="en-GB"/>
        </w:rPr>
        <w:t xml:space="preserve"> </w:t>
      </w:r>
      <w:bookmarkEnd w:id="10"/>
      <w:r w:rsidR="00154AA9" w:rsidRPr="008F6733">
        <w:rPr>
          <w:rFonts w:ascii="Times New Roman" w:hAnsi="Times New Roman" w:cs="Times New Roman"/>
          <w:i w:val="0"/>
          <w:iCs w:val="0"/>
          <w:color w:val="auto"/>
          <w:sz w:val="20"/>
          <w:szCs w:val="20"/>
          <w:lang w:val="en-GB"/>
        </w:rPr>
        <w:t xml:space="preserve">Aspect </w:t>
      </w:r>
      <w:r w:rsidR="0031083C" w:rsidRPr="008F6733">
        <w:rPr>
          <w:rFonts w:ascii="Times New Roman" w:hAnsi="Times New Roman" w:cs="Times New Roman"/>
          <w:i w:val="0"/>
          <w:iCs w:val="0"/>
          <w:color w:val="auto"/>
          <w:sz w:val="20"/>
          <w:szCs w:val="20"/>
          <w:lang w:val="en-GB"/>
        </w:rPr>
        <w:t>of treated water Vs raw water</w:t>
      </w:r>
    </w:p>
    <w:p w14:paraId="6A77EDDA" w14:textId="77777777" w:rsidR="004019DC" w:rsidRPr="004019DC" w:rsidRDefault="004019DC" w:rsidP="004019DC">
      <w:pPr>
        <w:rPr>
          <w:lang w:val="en-GB"/>
        </w:rPr>
      </w:pPr>
    </w:p>
    <w:p w14:paraId="7B78E08E" w14:textId="459049A1" w:rsidR="00083B44" w:rsidRPr="004019DC" w:rsidRDefault="001F53D0" w:rsidP="001F53D0">
      <w:pPr>
        <w:spacing w:line="360" w:lineRule="auto"/>
        <w:jc w:val="both"/>
        <w:rPr>
          <w:rFonts w:ascii="Times New Roman" w:hAnsi="Times New Roman" w:cs="Times New Roman"/>
          <w:b/>
          <w:bCs/>
          <w:sz w:val="20"/>
          <w:szCs w:val="20"/>
          <w:lang w:val="en-GB"/>
        </w:rPr>
      </w:pPr>
      <w:r w:rsidRPr="004019DC">
        <w:rPr>
          <w:rFonts w:ascii="Times New Roman" w:hAnsi="Times New Roman" w:cs="Times New Roman"/>
          <w:b/>
          <w:bCs/>
          <w:sz w:val="20"/>
          <w:szCs w:val="20"/>
          <w:lang w:val="en-GB"/>
        </w:rPr>
        <w:t xml:space="preserve">3.2.4 </w:t>
      </w:r>
      <w:r w:rsidR="00503000" w:rsidRPr="004019DC">
        <w:rPr>
          <w:rFonts w:ascii="Times New Roman" w:hAnsi="Times New Roman" w:cs="Times New Roman"/>
          <w:b/>
          <w:bCs/>
          <w:sz w:val="20"/>
          <w:szCs w:val="20"/>
          <w:lang w:val="en-GB"/>
        </w:rPr>
        <w:t xml:space="preserve">Influence </w:t>
      </w:r>
      <w:r w:rsidR="00667A0B" w:rsidRPr="004019DC">
        <w:rPr>
          <w:rFonts w:ascii="Times New Roman" w:hAnsi="Times New Roman" w:cs="Times New Roman"/>
          <w:b/>
          <w:bCs/>
          <w:sz w:val="20"/>
          <w:szCs w:val="20"/>
          <w:lang w:val="en-GB"/>
        </w:rPr>
        <w:t>on</w:t>
      </w:r>
      <w:r w:rsidR="00503000" w:rsidRPr="004019DC">
        <w:rPr>
          <w:rFonts w:ascii="Times New Roman" w:hAnsi="Times New Roman" w:cs="Times New Roman"/>
          <w:b/>
          <w:bCs/>
          <w:sz w:val="20"/>
          <w:szCs w:val="20"/>
          <w:lang w:val="en-GB"/>
        </w:rPr>
        <w:t xml:space="preserve"> pH</w:t>
      </w:r>
    </w:p>
    <w:p w14:paraId="5B726EE7" w14:textId="7E0F33F7" w:rsidR="00391971" w:rsidRPr="00BE052B" w:rsidRDefault="00BE052B" w:rsidP="00FA52BC">
      <w:pPr>
        <w:jc w:val="both"/>
        <w:rPr>
          <w:rFonts w:ascii="Times New Roman" w:hAnsi="Times New Roman" w:cs="Times New Roman"/>
          <w:sz w:val="20"/>
          <w:szCs w:val="20"/>
          <w:lang w:val="en-GB"/>
        </w:rPr>
      </w:pPr>
      <w:r>
        <w:rPr>
          <w:rFonts w:ascii="Times New Roman" w:hAnsi="Times New Roman" w:cs="Times New Roman"/>
          <w:sz w:val="20"/>
          <w:szCs w:val="20"/>
          <w:lang w:val="en-GB"/>
        </w:rPr>
        <w:t>pH value</w:t>
      </w:r>
      <w:r w:rsidR="00146285">
        <w:rPr>
          <w:rFonts w:ascii="Times New Roman" w:hAnsi="Times New Roman" w:cs="Times New Roman"/>
          <w:sz w:val="20"/>
          <w:szCs w:val="20"/>
          <w:lang w:val="en-GB"/>
        </w:rPr>
        <w:t>s</w:t>
      </w:r>
      <w:r>
        <w:rPr>
          <w:rFonts w:ascii="Times New Roman" w:hAnsi="Times New Roman" w:cs="Times New Roman"/>
          <w:sz w:val="20"/>
          <w:szCs w:val="20"/>
          <w:lang w:val="en-GB"/>
        </w:rPr>
        <w:t xml:space="preserve"> of treatment conditions vs </w:t>
      </w:r>
      <w:r w:rsidR="00D85CD4">
        <w:rPr>
          <w:rFonts w:ascii="Times New Roman" w:hAnsi="Times New Roman" w:cs="Times New Roman"/>
          <w:sz w:val="20"/>
          <w:szCs w:val="20"/>
          <w:lang w:val="en-GB"/>
        </w:rPr>
        <w:t>pH of</w:t>
      </w:r>
      <w:r w:rsidR="003B34AD">
        <w:rPr>
          <w:rFonts w:ascii="Times New Roman" w:hAnsi="Times New Roman" w:cs="Times New Roman"/>
          <w:sz w:val="20"/>
          <w:szCs w:val="20"/>
          <w:lang w:val="en-GB"/>
        </w:rPr>
        <w:t xml:space="preserve"> raw </w:t>
      </w:r>
      <w:r w:rsidR="00DB7B08">
        <w:rPr>
          <w:rFonts w:ascii="Times New Roman" w:hAnsi="Times New Roman" w:cs="Times New Roman"/>
          <w:sz w:val="20"/>
          <w:szCs w:val="20"/>
          <w:lang w:val="en-GB"/>
        </w:rPr>
        <w:t xml:space="preserve">water </w:t>
      </w:r>
      <w:proofErr w:type="gramStart"/>
      <w:r w:rsidR="00146285">
        <w:rPr>
          <w:rFonts w:ascii="Times New Roman" w:hAnsi="Times New Roman" w:cs="Times New Roman"/>
          <w:sz w:val="20"/>
          <w:szCs w:val="20"/>
          <w:lang w:val="en-GB"/>
        </w:rPr>
        <w:t>is</w:t>
      </w:r>
      <w:proofErr w:type="gramEnd"/>
      <w:r w:rsidR="00146285">
        <w:rPr>
          <w:rFonts w:ascii="Times New Roman" w:hAnsi="Times New Roman" w:cs="Times New Roman"/>
          <w:sz w:val="20"/>
          <w:szCs w:val="20"/>
          <w:lang w:val="en-GB"/>
        </w:rPr>
        <w:t xml:space="preserve"> presented on figure 6</w:t>
      </w:r>
    </w:p>
    <w:p w14:paraId="14D327D5" w14:textId="14FE42F8" w:rsidR="009A650A" w:rsidRPr="00BE052B" w:rsidRDefault="009A650A" w:rsidP="0065499C">
      <w:pPr>
        <w:tabs>
          <w:tab w:val="center" w:pos="4536"/>
        </w:tabs>
        <w:spacing w:line="360" w:lineRule="auto"/>
        <w:jc w:val="both"/>
        <w:rPr>
          <w:rFonts w:ascii="Times New Roman" w:hAnsi="Times New Roman" w:cs="Times New Roman"/>
          <w:sz w:val="20"/>
          <w:szCs w:val="20"/>
          <w:lang w:val="en-GB"/>
        </w:rPr>
      </w:pPr>
      <w:r w:rsidRPr="001D0CC5">
        <w:rPr>
          <w:rFonts w:ascii="Times New Roman" w:hAnsi="Times New Roman" w:cs="Times New Roman"/>
          <w:noProof/>
          <w:sz w:val="20"/>
          <w:szCs w:val="20"/>
        </w:rPr>
        <w:drawing>
          <wp:anchor distT="0" distB="0" distL="114300" distR="114300" simplePos="0" relativeHeight="251763712" behindDoc="1" locked="0" layoutInCell="1" allowOverlap="1" wp14:anchorId="12298B07" wp14:editId="795BD6AB">
            <wp:simplePos x="0" y="0"/>
            <wp:positionH relativeFrom="column">
              <wp:posOffset>234950</wp:posOffset>
            </wp:positionH>
            <wp:positionV relativeFrom="paragraph">
              <wp:posOffset>90170</wp:posOffset>
            </wp:positionV>
            <wp:extent cx="4572000" cy="2743200"/>
            <wp:effectExtent l="0" t="0" r="0" b="0"/>
            <wp:wrapNone/>
            <wp:docPr id="70868" name="Graphique 70868">
              <a:extLst xmlns:a="http://schemas.openxmlformats.org/drawingml/2006/main">
                <a:ext uri="{FF2B5EF4-FFF2-40B4-BE49-F238E27FC236}">
                  <a16:creationId xmlns:a16="http://schemas.microsoft.com/office/drawing/2014/main" id="{5C52152B-0D00-47E8-BC67-4D4D2B282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AB5866" w:rsidRPr="00BE052B">
        <w:rPr>
          <w:rFonts w:ascii="Times New Roman" w:hAnsi="Times New Roman" w:cs="Times New Roman"/>
          <w:sz w:val="20"/>
          <w:szCs w:val="20"/>
          <w:lang w:val="en-GB"/>
        </w:rPr>
        <w:tab/>
      </w:r>
    </w:p>
    <w:p w14:paraId="74459BDE" w14:textId="6ED4EB27" w:rsidR="009A650A" w:rsidRPr="00BE052B" w:rsidRDefault="00AB5866" w:rsidP="0065499C">
      <w:pPr>
        <w:tabs>
          <w:tab w:val="left" w:pos="3820"/>
        </w:tabs>
        <w:spacing w:line="360" w:lineRule="auto"/>
        <w:jc w:val="both"/>
        <w:rPr>
          <w:rFonts w:ascii="Times New Roman" w:hAnsi="Times New Roman" w:cs="Times New Roman"/>
          <w:sz w:val="20"/>
          <w:szCs w:val="20"/>
          <w:lang w:val="en-GB"/>
        </w:rPr>
      </w:pPr>
      <w:r w:rsidRPr="00BE052B">
        <w:rPr>
          <w:rFonts w:ascii="Times New Roman" w:hAnsi="Times New Roman" w:cs="Times New Roman"/>
          <w:sz w:val="20"/>
          <w:szCs w:val="20"/>
          <w:lang w:val="en-GB"/>
        </w:rPr>
        <w:tab/>
      </w:r>
    </w:p>
    <w:p w14:paraId="2CFBBA6E" w14:textId="77777777" w:rsidR="009A650A" w:rsidRPr="00BE052B" w:rsidRDefault="009A650A" w:rsidP="0065499C">
      <w:pPr>
        <w:spacing w:line="360" w:lineRule="auto"/>
        <w:jc w:val="both"/>
        <w:rPr>
          <w:rFonts w:ascii="Times New Roman" w:hAnsi="Times New Roman" w:cs="Times New Roman"/>
          <w:sz w:val="20"/>
          <w:szCs w:val="20"/>
          <w:lang w:val="en-GB"/>
        </w:rPr>
      </w:pPr>
    </w:p>
    <w:p w14:paraId="3A804DA9" w14:textId="77777777" w:rsidR="009A650A" w:rsidRPr="00BE052B" w:rsidRDefault="009A650A" w:rsidP="0065499C">
      <w:pPr>
        <w:spacing w:line="360" w:lineRule="auto"/>
        <w:jc w:val="both"/>
        <w:rPr>
          <w:rFonts w:ascii="Times New Roman" w:hAnsi="Times New Roman" w:cs="Times New Roman"/>
          <w:sz w:val="20"/>
          <w:szCs w:val="20"/>
          <w:lang w:val="en-GB"/>
        </w:rPr>
      </w:pPr>
    </w:p>
    <w:p w14:paraId="3CD301FF" w14:textId="63C98F3A" w:rsidR="009A650A" w:rsidRPr="00BE052B" w:rsidRDefault="009A650A" w:rsidP="0065499C">
      <w:pPr>
        <w:spacing w:line="360" w:lineRule="auto"/>
        <w:jc w:val="both"/>
        <w:rPr>
          <w:rFonts w:ascii="Times New Roman" w:hAnsi="Times New Roman" w:cs="Times New Roman"/>
          <w:sz w:val="20"/>
          <w:szCs w:val="20"/>
          <w:lang w:val="en-GB"/>
        </w:rPr>
      </w:pPr>
    </w:p>
    <w:p w14:paraId="5801E3AD" w14:textId="3061C166" w:rsidR="009A650A" w:rsidRPr="00BE052B" w:rsidRDefault="009A650A" w:rsidP="0065499C">
      <w:pPr>
        <w:spacing w:line="360" w:lineRule="auto"/>
        <w:jc w:val="both"/>
        <w:rPr>
          <w:rFonts w:ascii="Times New Roman" w:hAnsi="Times New Roman" w:cs="Times New Roman"/>
          <w:sz w:val="20"/>
          <w:szCs w:val="20"/>
          <w:lang w:val="en-GB"/>
        </w:rPr>
      </w:pPr>
    </w:p>
    <w:p w14:paraId="31452D63" w14:textId="3882CF84" w:rsidR="009A650A" w:rsidRPr="0031083C" w:rsidRDefault="009A650A" w:rsidP="0065499C">
      <w:pPr>
        <w:spacing w:line="360" w:lineRule="auto"/>
        <w:jc w:val="both"/>
        <w:rPr>
          <w:rFonts w:ascii="Times New Roman" w:hAnsi="Times New Roman" w:cs="Times New Roman"/>
          <w:sz w:val="20"/>
          <w:szCs w:val="20"/>
          <w:lang w:val="en-GB"/>
        </w:rPr>
      </w:pPr>
    </w:p>
    <w:p w14:paraId="0D5FBA1F" w14:textId="2C73EF76" w:rsidR="009A650A" w:rsidRPr="0031083C" w:rsidRDefault="009A650A" w:rsidP="0065499C">
      <w:pPr>
        <w:spacing w:line="360" w:lineRule="auto"/>
        <w:jc w:val="both"/>
        <w:rPr>
          <w:rFonts w:ascii="Times New Roman" w:hAnsi="Times New Roman" w:cs="Times New Roman"/>
          <w:sz w:val="20"/>
          <w:szCs w:val="20"/>
          <w:lang w:val="en-GB"/>
        </w:rPr>
      </w:pPr>
    </w:p>
    <w:p w14:paraId="76B63E2E" w14:textId="4AEAFCC4" w:rsidR="009A650A" w:rsidRPr="0031083C" w:rsidRDefault="00E74589" w:rsidP="00E74589">
      <w:pPr>
        <w:tabs>
          <w:tab w:val="left" w:pos="5170"/>
        </w:tabs>
        <w:spacing w:line="360" w:lineRule="auto"/>
        <w:jc w:val="both"/>
        <w:rPr>
          <w:rFonts w:ascii="Times New Roman" w:hAnsi="Times New Roman" w:cs="Times New Roman"/>
          <w:sz w:val="20"/>
          <w:szCs w:val="20"/>
          <w:lang w:val="en-GB"/>
        </w:rPr>
      </w:pPr>
      <w:r w:rsidRPr="0031083C">
        <w:rPr>
          <w:rFonts w:ascii="Times New Roman" w:hAnsi="Times New Roman" w:cs="Times New Roman"/>
          <w:sz w:val="20"/>
          <w:szCs w:val="20"/>
          <w:lang w:val="en-GB"/>
        </w:rPr>
        <w:tab/>
      </w:r>
    </w:p>
    <w:p w14:paraId="1DD9BC96" w14:textId="1BD6797E" w:rsidR="00707A91" w:rsidRPr="0031083C" w:rsidRDefault="0031083C" w:rsidP="0031083C">
      <w:pPr>
        <w:spacing w:line="360" w:lineRule="auto"/>
        <w:jc w:val="center"/>
        <w:rPr>
          <w:rFonts w:ascii="Times New Roman" w:hAnsi="Times New Roman" w:cs="Times New Roman"/>
          <w:sz w:val="20"/>
          <w:szCs w:val="20"/>
          <w:lang w:val="en-GB"/>
        </w:rPr>
      </w:pPr>
      <w:r w:rsidRPr="0031083C">
        <w:rPr>
          <w:rFonts w:ascii="Times New Roman" w:hAnsi="Times New Roman" w:cs="Times New Roman"/>
          <w:sz w:val="20"/>
          <w:szCs w:val="20"/>
          <w:lang w:val="en-GB"/>
        </w:rPr>
        <w:lastRenderedPageBreak/>
        <w:t>Figure 6: Influence</w:t>
      </w:r>
      <w:r>
        <w:rPr>
          <w:rFonts w:ascii="Times New Roman" w:hAnsi="Times New Roman" w:cs="Times New Roman"/>
          <w:sz w:val="20"/>
          <w:szCs w:val="20"/>
          <w:lang w:val="en-GB"/>
        </w:rPr>
        <w:t xml:space="preserve"> on pH</w:t>
      </w:r>
    </w:p>
    <w:p w14:paraId="1687D72D" w14:textId="6A8E0DBB" w:rsidR="000D4B0B" w:rsidRPr="00FA65DC" w:rsidRDefault="00FA65DC" w:rsidP="00A873D1">
      <w:pPr>
        <w:spacing w:line="360" w:lineRule="auto"/>
        <w:jc w:val="both"/>
        <w:rPr>
          <w:rFonts w:ascii="Times New Roman" w:hAnsi="Times New Roman" w:cs="Times New Roman"/>
          <w:sz w:val="20"/>
          <w:szCs w:val="20"/>
          <w:lang w:val="en-GB"/>
        </w:rPr>
      </w:pPr>
      <w:r w:rsidRPr="00FA65DC">
        <w:rPr>
          <w:rFonts w:ascii="Times New Roman" w:hAnsi="Times New Roman" w:cs="Times New Roman"/>
          <w:sz w:val="20"/>
          <w:szCs w:val="20"/>
          <w:lang w:val="en-GB"/>
        </w:rPr>
        <w:t xml:space="preserve">The pH of the raw effluent was initially highly alkaline (≈ 12.9). After treatment, the pH dropped sharply and stabilized between </w:t>
      </w:r>
      <w:r w:rsidRPr="00FA65DC">
        <w:rPr>
          <w:rFonts w:ascii="Times New Roman" w:hAnsi="Times New Roman" w:cs="Times New Roman"/>
          <w:b/>
          <w:bCs/>
          <w:sz w:val="20"/>
          <w:szCs w:val="20"/>
          <w:lang w:val="en-GB"/>
        </w:rPr>
        <w:t>3.3 and 3.7</w:t>
      </w:r>
      <w:r w:rsidRPr="00FA65DC">
        <w:rPr>
          <w:rFonts w:ascii="Times New Roman" w:hAnsi="Times New Roman" w:cs="Times New Roman"/>
          <w:sz w:val="20"/>
          <w:szCs w:val="20"/>
          <w:lang w:val="en-GB"/>
        </w:rPr>
        <w:t>, which is consistent with the acidic conditions required for optimal hydroxyl radical generation in the Fenton process (</w:t>
      </w:r>
      <w:proofErr w:type="spellStart"/>
      <w:r w:rsidRPr="00FA65DC">
        <w:rPr>
          <w:rFonts w:ascii="Times New Roman" w:hAnsi="Times New Roman" w:cs="Times New Roman"/>
          <w:sz w:val="20"/>
          <w:szCs w:val="20"/>
          <w:lang w:val="en-GB"/>
        </w:rPr>
        <w:t>Tuncer</w:t>
      </w:r>
      <w:proofErr w:type="spellEnd"/>
      <w:r w:rsidRPr="00FA65DC">
        <w:rPr>
          <w:rFonts w:ascii="Times New Roman" w:hAnsi="Times New Roman" w:cs="Times New Roman"/>
          <w:sz w:val="20"/>
          <w:szCs w:val="20"/>
          <w:lang w:val="en-GB"/>
        </w:rPr>
        <w:t xml:space="preserve"> &amp; </w:t>
      </w:r>
      <w:proofErr w:type="spellStart"/>
      <w:r w:rsidRPr="00FA65DC">
        <w:rPr>
          <w:rFonts w:ascii="Times New Roman" w:hAnsi="Times New Roman" w:cs="Times New Roman"/>
          <w:sz w:val="20"/>
          <w:szCs w:val="20"/>
          <w:lang w:val="en-GB"/>
        </w:rPr>
        <w:t>Sönmez</w:t>
      </w:r>
      <w:proofErr w:type="spellEnd"/>
      <w:r w:rsidRPr="00FA65DC">
        <w:rPr>
          <w:rFonts w:ascii="Times New Roman" w:hAnsi="Times New Roman" w:cs="Times New Roman"/>
          <w:sz w:val="20"/>
          <w:szCs w:val="20"/>
          <w:lang w:val="en-GB"/>
        </w:rPr>
        <w:t xml:space="preserve">, 2023; Sharifi &amp; </w:t>
      </w:r>
      <w:proofErr w:type="spellStart"/>
      <w:r w:rsidRPr="00FA65DC">
        <w:rPr>
          <w:rFonts w:ascii="Times New Roman" w:hAnsi="Times New Roman" w:cs="Times New Roman"/>
          <w:sz w:val="20"/>
          <w:szCs w:val="20"/>
          <w:lang w:val="en-GB"/>
        </w:rPr>
        <w:t>Mohadesi</w:t>
      </w:r>
      <w:proofErr w:type="spellEnd"/>
      <w:r w:rsidRPr="00FA65DC">
        <w:rPr>
          <w:rFonts w:ascii="Times New Roman" w:hAnsi="Times New Roman" w:cs="Times New Roman"/>
          <w:sz w:val="20"/>
          <w:szCs w:val="20"/>
          <w:lang w:val="en-GB"/>
        </w:rPr>
        <w:t xml:space="preserve">, 2024). This decrease is due to the addition of sulfuric acid during </w:t>
      </w:r>
      <w:proofErr w:type="spellStart"/>
      <w:r w:rsidRPr="00FA65DC">
        <w:rPr>
          <w:rFonts w:ascii="Times New Roman" w:hAnsi="Times New Roman" w:cs="Times New Roman"/>
          <w:sz w:val="20"/>
          <w:szCs w:val="20"/>
          <w:lang w:val="en-GB"/>
        </w:rPr>
        <w:t>pretreatment</w:t>
      </w:r>
      <w:proofErr w:type="spellEnd"/>
      <w:r w:rsidRPr="00FA65DC">
        <w:rPr>
          <w:rFonts w:ascii="Times New Roman" w:hAnsi="Times New Roman" w:cs="Times New Roman"/>
          <w:sz w:val="20"/>
          <w:szCs w:val="20"/>
          <w:lang w:val="en-GB"/>
        </w:rPr>
        <w:t xml:space="preserve"> and the formation of acidic intermediates during oxidation. Although effective for pollutant degradation, the final pH remains below discharge standards (5.5–8.5), requiring neutralization before release (</w:t>
      </w:r>
      <w:proofErr w:type="spellStart"/>
      <w:r w:rsidRPr="00FA65DC">
        <w:rPr>
          <w:rFonts w:ascii="Times New Roman" w:hAnsi="Times New Roman" w:cs="Times New Roman"/>
          <w:sz w:val="20"/>
          <w:szCs w:val="20"/>
          <w:lang w:val="en-GB"/>
        </w:rPr>
        <w:t>Khélassi</w:t>
      </w:r>
      <w:r w:rsidRPr="00FA65DC">
        <w:rPr>
          <w:rFonts w:ascii="Times New Roman" w:hAnsi="Times New Roman" w:cs="Times New Roman"/>
          <w:sz w:val="20"/>
          <w:szCs w:val="20"/>
          <w:lang w:val="en-GB"/>
        </w:rPr>
        <w:noBreakHyphen/>
        <w:t>Sefaoui</w:t>
      </w:r>
      <w:proofErr w:type="spellEnd"/>
      <w:r w:rsidRPr="00FA65DC">
        <w:rPr>
          <w:rFonts w:ascii="Times New Roman" w:hAnsi="Times New Roman" w:cs="Times New Roman"/>
          <w:sz w:val="20"/>
          <w:szCs w:val="20"/>
          <w:lang w:val="en-GB"/>
        </w:rPr>
        <w:t xml:space="preserve"> et al., 2025).</w:t>
      </w:r>
    </w:p>
    <w:p w14:paraId="2DEB34B1" w14:textId="2838CE36" w:rsidR="00D7506A" w:rsidRPr="00D7506A" w:rsidRDefault="00D7506A" w:rsidP="00D7506A">
      <w:pPr>
        <w:spacing w:line="36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3.</w:t>
      </w:r>
      <w:r w:rsidR="000D1A43">
        <w:rPr>
          <w:rFonts w:ascii="Times New Roman" w:hAnsi="Times New Roman" w:cs="Times New Roman"/>
          <w:b/>
          <w:bCs/>
          <w:sz w:val="20"/>
          <w:szCs w:val="20"/>
          <w:lang w:val="en-GB"/>
        </w:rPr>
        <w:t xml:space="preserve">2.5 </w:t>
      </w:r>
      <w:r w:rsidRPr="00D7506A">
        <w:rPr>
          <w:rFonts w:ascii="Times New Roman" w:hAnsi="Times New Roman" w:cs="Times New Roman"/>
          <w:b/>
          <w:bCs/>
          <w:sz w:val="20"/>
          <w:szCs w:val="20"/>
          <w:lang w:val="en-GB"/>
        </w:rPr>
        <w:t>Influence on BOD₅ and COD</w:t>
      </w:r>
    </w:p>
    <w:p w14:paraId="33513B73" w14:textId="77777777" w:rsidR="00D7506A" w:rsidRPr="00D7506A" w:rsidRDefault="00D7506A" w:rsidP="00D7506A">
      <w:pPr>
        <w:spacing w:line="360" w:lineRule="auto"/>
        <w:jc w:val="both"/>
        <w:rPr>
          <w:rFonts w:ascii="Times New Roman" w:hAnsi="Times New Roman" w:cs="Times New Roman"/>
          <w:sz w:val="20"/>
          <w:szCs w:val="20"/>
          <w:lang w:val="en-GB"/>
        </w:rPr>
      </w:pPr>
      <w:r w:rsidRPr="00D7506A">
        <w:rPr>
          <w:rFonts w:ascii="Times New Roman" w:hAnsi="Times New Roman" w:cs="Times New Roman"/>
          <w:sz w:val="20"/>
          <w:szCs w:val="20"/>
          <w:lang w:val="en-GB"/>
        </w:rPr>
        <w:t>After treatment, BOD₅ and COD tests were repeated on the beaker showing the best turbidity performance. BOD₅ decreased from 30 mg/L in the raw effluent to 5 mg/L in the treated effluent (Beaker 4), representing an 83.33% reduction. COD also showed a remarkable decrease, dropping from 233.74 mg/L in the raw effluent to 108.57 mg/L after treatment, corresponding to a 53.55% reduction.</w:t>
      </w:r>
    </w:p>
    <w:p w14:paraId="350A55F7" w14:textId="18D8A75B" w:rsidR="002B46B8" w:rsidRDefault="00D7506A" w:rsidP="0065499C">
      <w:pPr>
        <w:spacing w:line="360" w:lineRule="auto"/>
        <w:jc w:val="both"/>
        <w:rPr>
          <w:rFonts w:ascii="Times New Roman" w:hAnsi="Times New Roman" w:cs="Times New Roman"/>
          <w:sz w:val="20"/>
          <w:szCs w:val="20"/>
          <w:lang w:val="en-GB"/>
        </w:rPr>
      </w:pPr>
      <w:r w:rsidRPr="00D7506A">
        <w:rPr>
          <w:rFonts w:ascii="Times New Roman" w:hAnsi="Times New Roman" w:cs="Times New Roman"/>
          <w:sz w:val="20"/>
          <w:szCs w:val="20"/>
          <w:lang w:val="en-GB"/>
        </w:rPr>
        <w:t>This significant improvement is explained by the oxidative degradation of complex organic matter into simpler compounds, which lowers the biochemical oxygen demand. Furthermore, hydroxyl radicals generated during the Fenton process oxidize pollutants, making them less biodegradable and thereby reducing BOD₅. Similarly, the oxidation of organic substances decreases the amount of chemically oxidizable material, resulting in lower COD. The homogeneous Fenton process is therefore highly effective in breaking down recalcitrant pollutants, contributing to substantial reductions in both COD and BOD₅.</w:t>
      </w:r>
    </w:p>
    <w:p w14:paraId="4EF1355A" w14:textId="0641AEC0" w:rsidR="00DB197A" w:rsidRDefault="00DB197A" w:rsidP="00DB197A">
      <w:pPr>
        <w:spacing w:line="360" w:lineRule="auto"/>
        <w:jc w:val="both"/>
        <w:rPr>
          <w:rFonts w:ascii="Times New Roman" w:hAnsi="Times New Roman" w:cs="Times New Roman"/>
          <w:sz w:val="20"/>
          <w:szCs w:val="20"/>
          <w:lang w:val="en-GB"/>
        </w:rPr>
      </w:pPr>
      <w:r w:rsidRPr="00DB197A">
        <w:rPr>
          <w:rFonts w:ascii="Times New Roman" w:hAnsi="Times New Roman" w:cs="Times New Roman"/>
          <w:sz w:val="20"/>
          <w:szCs w:val="20"/>
          <w:lang w:val="en-GB"/>
        </w:rPr>
        <w:t xml:space="preserve">The results obtained in this study confirm the effectiveness of the Fenton process in reducing </w:t>
      </w:r>
      <w:proofErr w:type="spellStart"/>
      <w:r w:rsidRPr="00DB197A">
        <w:rPr>
          <w:rFonts w:ascii="Times New Roman" w:hAnsi="Times New Roman" w:cs="Times New Roman"/>
          <w:sz w:val="20"/>
          <w:szCs w:val="20"/>
          <w:lang w:val="en-GB"/>
        </w:rPr>
        <w:t>color</w:t>
      </w:r>
      <w:proofErr w:type="spellEnd"/>
      <w:r w:rsidRPr="00DB197A">
        <w:rPr>
          <w:rFonts w:ascii="Times New Roman" w:hAnsi="Times New Roman" w:cs="Times New Roman"/>
          <w:sz w:val="20"/>
          <w:szCs w:val="20"/>
          <w:lang w:val="en-GB"/>
        </w:rPr>
        <w:t xml:space="preserve"> and COD in refractory effluents. This aligns with recent findings emphasizing the optimization of operational parameters to maximize hydroxyl radical generation and pollutant degradation. For example, </w:t>
      </w:r>
      <w:r w:rsidR="001E1FE1">
        <w:rPr>
          <w:rFonts w:ascii="Times New Roman" w:hAnsi="Times New Roman" w:cs="Times New Roman"/>
          <w:sz w:val="20"/>
          <w:szCs w:val="20"/>
          <w:lang w:val="en-GB"/>
        </w:rPr>
        <w:fldChar w:fldCharType="begin"/>
      </w:r>
      <w:r w:rsidR="001E1FE1">
        <w:rPr>
          <w:rFonts w:ascii="Times New Roman" w:hAnsi="Times New Roman" w:cs="Times New Roman"/>
          <w:sz w:val="20"/>
          <w:szCs w:val="20"/>
          <w:lang w:val="en-GB"/>
        </w:rPr>
        <w:instrText xml:space="preserve"> ADDIN ZOTERO_ITEM CSL_CITATION {"citationID":"IYTM3LIr","properties":{"formattedCitation":"(\\uc0\\u214{}zt\\uc0\\u252{}rk et al., 2025)","plainCitation":"(Öztürk et al., 2025)","noteIndex":0},"citationItems":[{"id":737,"uris":["http://zotero.org/users/10745446/items/3C9R88GL"],"itemData":{"id":737,"type":"article-journal","container-title":"Engineering Science and Technology, an International Journal","DOI":"10.1016/j.jestch.2025.102004","ISSN":"22150986","journalAbbreviation":"Engineering Science and Technology, an International Journal","language":"en","page":"102004","source":"DOI.org (Crossref)","title":"Treatment of real pharmaceutical industry wastewater by photo-Fenton oxidation using the response surface methodology, evaluation of diclofenac degradation and toxicity","volume":"64","author":[{"family":"Öztürk","given":"Ender"},{"family":"Ateş","given":"Ayşe Elif"},{"family":"Selçuk","given":"Hüseyin"},{"family":"Ateş","given":"Sinan"}],"issued":{"date-parts":[["2025",4]]}}}],"schema":"https://github.com/citation-style-language/schema/raw/master/csl-citation.json"} </w:instrText>
      </w:r>
      <w:r w:rsidR="001E1FE1">
        <w:rPr>
          <w:rFonts w:ascii="Times New Roman" w:hAnsi="Times New Roman" w:cs="Times New Roman"/>
          <w:sz w:val="20"/>
          <w:szCs w:val="20"/>
          <w:lang w:val="en-GB"/>
        </w:rPr>
        <w:fldChar w:fldCharType="separate"/>
      </w:r>
      <w:r w:rsidR="001E1FE1" w:rsidRPr="001E1FE1">
        <w:rPr>
          <w:rFonts w:ascii="Times New Roman" w:hAnsi="Times New Roman" w:cs="Times New Roman"/>
          <w:sz w:val="20"/>
          <w:szCs w:val="24"/>
          <w:lang w:val="en-GB"/>
        </w:rPr>
        <w:t xml:space="preserve">Öztürk et al., </w:t>
      </w:r>
      <w:r w:rsidR="001E1FE1">
        <w:rPr>
          <w:rFonts w:ascii="Times New Roman" w:hAnsi="Times New Roman" w:cs="Times New Roman"/>
          <w:sz w:val="20"/>
          <w:szCs w:val="24"/>
          <w:lang w:val="en-GB"/>
        </w:rPr>
        <w:t>(</w:t>
      </w:r>
      <w:r w:rsidR="001E1FE1" w:rsidRPr="001E1FE1">
        <w:rPr>
          <w:rFonts w:ascii="Times New Roman" w:hAnsi="Times New Roman" w:cs="Times New Roman"/>
          <w:sz w:val="20"/>
          <w:szCs w:val="24"/>
          <w:lang w:val="en-GB"/>
        </w:rPr>
        <w:t>2025)</w:t>
      </w:r>
      <w:r w:rsidR="001E1FE1">
        <w:rPr>
          <w:rFonts w:ascii="Times New Roman" w:hAnsi="Times New Roman" w:cs="Times New Roman"/>
          <w:sz w:val="20"/>
          <w:szCs w:val="20"/>
          <w:lang w:val="en-GB"/>
        </w:rPr>
        <w:fldChar w:fldCharType="end"/>
      </w:r>
      <w:r w:rsidR="001E1FE1">
        <w:rPr>
          <w:rFonts w:ascii="Times New Roman" w:hAnsi="Times New Roman" w:cs="Times New Roman"/>
          <w:sz w:val="20"/>
          <w:szCs w:val="20"/>
          <w:lang w:val="en-GB"/>
        </w:rPr>
        <w:t xml:space="preserve"> </w:t>
      </w:r>
      <w:r w:rsidRPr="00DB197A">
        <w:rPr>
          <w:rFonts w:ascii="Times New Roman" w:hAnsi="Times New Roman" w:cs="Times New Roman"/>
          <w:sz w:val="20"/>
          <w:szCs w:val="20"/>
          <w:lang w:val="en-GB"/>
        </w:rPr>
        <w:t xml:space="preserve">demonstrated that coupling photo-Fenton with hybrid systems significantly enhances degradation efficiency under variable pH and light intensity conditions. Similarly, </w:t>
      </w:r>
      <w:r w:rsidR="00010AD7">
        <w:rPr>
          <w:rFonts w:ascii="Times New Roman" w:hAnsi="Times New Roman" w:cs="Times New Roman"/>
          <w:sz w:val="20"/>
          <w:szCs w:val="20"/>
          <w:lang w:val="en-GB"/>
        </w:rPr>
        <w:fldChar w:fldCharType="begin"/>
      </w:r>
      <w:r w:rsidR="00010AD7">
        <w:rPr>
          <w:rFonts w:ascii="Times New Roman" w:hAnsi="Times New Roman" w:cs="Times New Roman"/>
          <w:sz w:val="20"/>
          <w:szCs w:val="20"/>
          <w:lang w:val="en-GB"/>
        </w:rPr>
        <w:instrText xml:space="preserve"> ADDIN ZOTERO_ITEM CSL_CITATION {"citationID":"AbCa8y2c","properties":{"formattedCitation":"(Doumbi et al., 2024)","plainCitation":"(Doumbi et al., 2024)","noteIndex":0},"citationItems":[{"id":740,"uris":["http://zotero.org/users/10745446/items/4R4EPF66"],"itemData":{"id":740,"type":"article-journal","container-title":"Cleaner Water","DOI":"10.1016/j.clwat.2024.100032","ISSN":"29502632","journalAbbreviation":"Cleaner Water","language":"en","page":"100032","source":"DOI.org (Crossref)","title":"The influence of cathodic materials and optimization of the removal of the chromium (VI) from tannery wastewater by electrocoagulation","volume":"2","author":[{"family":"Doumbi","given":"Romuald Teguia"},{"family":"Kowe","given":"Jean Olivier"},{"literal":"Domga"},{"family":"Gnowe","given":"Djonga Weldi"},{"family":"Noumi","given":"Guy Bertrand"}],"issued":{"date-parts":[["2024",12]]}}}],"schema":"https://github.com/citation-style-language/schema/raw/master/csl-citation.json"} </w:instrText>
      </w:r>
      <w:r w:rsidR="00010AD7">
        <w:rPr>
          <w:rFonts w:ascii="Times New Roman" w:hAnsi="Times New Roman" w:cs="Times New Roman"/>
          <w:sz w:val="20"/>
          <w:szCs w:val="20"/>
          <w:lang w:val="en-GB"/>
        </w:rPr>
        <w:fldChar w:fldCharType="separate"/>
      </w:r>
      <w:r w:rsidR="00010AD7" w:rsidRPr="00010AD7">
        <w:rPr>
          <w:rFonts w:ascii="Times New Roman" w:hAnsi="Times New Roman" w:cs="Times New Roman"/>
          <w:sz w:val="20"/>
          <w:lang w:val="en-GB"/>
        </w:rPr>
        <w:t xml:space="preserve">Doumbi et al., </w:t>
      </w:r>
      <w:r w:rsidR="00EC3C02">
        <w:rPr>
          <w:rFonts w:ascii="Times New Roman" w:hAnsi="Times New Roman" w:cs="Times New Roman"/>
          <w:sz w:val="20"/>
          <w:lang w:val="en-GB"/>
        </w:rPr>
        <w:t>(</w:t>
      </w:r>
      <w:r w:rsidR="00010AD7" w:rsidRPr="00010AD7">
        <w:rPr>
          <w:rFonts w:ascii="Times New Roman" w:hAnsi="Times New Roman" w:cs="Times New Roman"/>
          <w:sz w:val="20"/>
          <w:lang w:val="en-GB"/>
        </w:rPr>
        <w:t>2024)</w:t>
      </w:r>
      <w:r w:rsidR="00010AD7">
        <w:rPr>
          <w:rFonts w:ascii="Times New Roman" w:hAnsi="Times New Roman" w:cs="Times New Roman"/>
          <w:sz w:val="20"/>
          <w:szCs w:val="20"/>
          <w:lang w:val="en-GB"/>
        </w:rPr>
        <w:fldChar w:fldCharType="end"/>
      </w:r>
      <w:r w:rsidR="00EC3C02">
        <w:rPr>
          <w:rFonts w:ascii="Times New Roman" w:hAnsi="Times New Roman" w:cs="Times New Roman"/>
          <w:sz w:val="20"/>
          <w:szCs w:val="20"/>
          <w:lang w:val="en-GB"/>
        </w:rPr>
        <w:t xml:space="preserve"> </w:t>
      </w:r>
      <w:r w:rsidRPr="00DB197A">
        <w:rPr>
          <w:rFonts w:ascii="Times New Roman" w:hAnsi="Times New Roman" w:cs="Times New Roman"/>
          <w:sz w:val="20"/>
          <w:szCs w:val="20"/>
          <w:lang w:val="en-GB"/>
        </w:rPr>
        <w:t>highlighted the importance of catalyst stability and iron speciation for maintaining long-term treatment performance in complex industrial effluents</w:t>
      </w:r>
      <w:r w:rsidR="00EC3C02">
        <w:rPr>
          <w:rFonts w:ascii="Times New Roman" w:hAnsi="Times New Roman" w:cs="Times New Roman"/>
          <w:sz w:val="20"/>
          <w:szCs w:val="20"/>
          <w:lang w:val="en-GB"/>
        </w:rPr>
        <w:t xml:space="preserve">. </w:t>
      </w:r>
      <w:r w:rsidRPr="00DB197A">
        <w:rPr>
          <w:rFonts w:ascii="Times New Roman" w:hAnsi="Times New Roman" w:cs="Times New Roman"/>
          <w:sz w:val="20"/>
          <w:szCs w:val="20"/>
          <w:lang w:val="en-GB"/>
        </w:rPr>
        <w:t xml:space="preserve">Moreover, </w:t>
      </w:r>
      <w:r w:rsidR="00EC3C02">
        <w:rPr>
          <w:rFonts w:ascii="Times New Roman" w:hAnsi="Times New Roman" w:cs="Times New Roman"/>
          <w:sz w:val="20"/>
          <w:szCs w:val="20"/>
          <w:lang w:val="en-GB"/>
        </w:rPr>
        <w:fldChar w:fldCharType="begin"/>
      </w:r>
      <w:r w:rsidR="00EC3C02">
        <w:rPr>
          <w:rFonts w:ascii="Times New Roman" w:hAnsi="Times New Roman" w:cs="Times New Roman"/>
          <w:sz w:val="20"/>
          <w:szCs w:val="20"/>
          <w:lang w:val="en-GB"/>
        </w:rPr>
        <w:instrText xml:space="preserve"> ADDIN ZOTERO_ITEM CSL_CITATION {"citationID":"P5gQiS2U","properties":{"formattedCitation":"(Doumbi et al., 2025)","plainCitation":"(Doumbi et al., 2025)","noteIndex":0},"citationItems":[{"id":739,"uris":["http://zotero.org/users/10745446/items/28QBD2DM"],"itemData":{"id":739,"type":"article-journal","container-title":"ACS Omega","DOI":"10.1021/acsomega.5c07579","ISSN":"2470-1343, 2470-1343","journalAbbreviation":"ACS Omega","language":"en","license":"https://creativecommons.org/licenses/by/4.0/","page":"acsomega.5c07579","source":"DOI.org (Crossref)","title":"High Efficiency of the Graphene-Decorated Boron Nitride for Dye Removal from Aqueous Solution: Modeling and Optimization Process Designed for Textile Wastewater Treatment","title-short":"High Efficiency of the Graphene-Decorated Boron Nitride for Dye Removal from Aqueous Solution","author":[{"family":"Doumbi","given":"Romuald Teguia"},{"family":"Muguirrima","given":"Paulino Vasco Mariano"},{"family":"De Morais","given":"Artur"},{"family":"Bohn","given":"Felipe"},{"family":"Martínez-Huitle","given":"Carlos A."},{"family":"Cretescu","given":"Igor"},{"family":"Correa","given":"Marcio Assolin"}],"issued":{"date-parts":[["2025",10,24]]}}}],"schema":"https://github.com/citation-style-language/schema/raw/master/csl-citation.json"} </w:instrText>
      </w:r>
      <w:r w:rsidR="00EC3C02">
        <w:rPr>
          <w:rFonts w:ascii="Times New Roman" w:hAnsi="Times New Roman" w:cs="Times New Roman"/>
          <w:sz w:val="20"/>
          <w:szCs w:val="20"/>
          <w:lang w:val="en-GB"/>
        </w:rPr>
        <w:fldChar w:fldCharType="separate"/>
      </w:r>
      <w:r w:rsidR="00EC3C02" w:rsidRPr="00EC3C02">
        <w:rPr>
          <w:rFonts w:ascii="Times New Roman" w:hAnsi="Times New Roman" w:cs="Times New Roman"/>
          <w:sz w:val="20"/>
          <w:lang w:val="en-GB"/>
        </w:rPr>
        <w:t xml:space="preserve">Doumbi et al., </w:t>
      </w:r>
      <w:r w:rsidR="00EC3C02">
        <w:rPr>
          <w:rFonts w:ascii="Times New Roman" w:hAnsi="Times New Roman" w:cs="Times New Roman"/>
          <w:sz w:val="20"/>
          <w:lang w:val="en-GB"/>
        </w:rPr>
        <w:t>(</w:t>
      </w:r>
      <w:r w:rsidR="00EC3C02" w:rsidRPr="00EC3C02">
        <w:rPr>
          <w:rFonts w:ascii="Times New Roman" w:hAnsi="Times New Roman" w:cs="Times New Roman"/>
          <w:sz w:val="20"/>
          <w:lang w:val="en-GB"/>
        </w:rPr>
        <w:t>2025)</w:t>
      </w:r>
      <w:r w:rsidR="00EC3C02">
        <w:rPr>
          <w:rFonts w:ascii="Times New Roman" w:hAnsi="Times New Roman" w:cs="Times New Roman"/>
          <w:sz w:val="20"/>
          <w:szCs w:val="20"/>
          <w:lang w:val="en-GB"/>
        </w:rPr>
        <w:fldChar w:fldCharType="end"/>
      </w:r>
      <w:r w:rsidR="00EC3C02">
        <w:rPr>
          <w:rFonts w:ascii="Times New Roman" w:hAnsi="Times New Roman" w:cs="Times New Roman"/>
          <w:sz w:val="20"/>
          <w:szCs w:val="20"/>
          <w:lang w:val="en-GB"/>
        </w:rPr>
        <w:t xml:space="preserve"> </w:t>
      </w:r>
      <w:r w:rsidRPr="00DB197A">
        <w:rPr>
          <w:rFonts w:ascii="Times New Roman" w:hAnsi="Times New Roman" w:cs="Times New Roman"/>
          <w:sz w:val="20"/>
          <w:szCs w:val="20"/>
          <w:lang w:val="en-GB"/>
        </w:rPr>
        <w:t>provided mechanistic insights into radical-mediated oxidation pathways, confirming that hydroxyl radicals remain the dominant species responsible for mineralization of refractory organics</w:t>
      </w:r>
      <w:r w:rsidR="00326DB4">
        <w:rPr>
          <w:rFonts w:ascii="Times New Roman" w:hAnsi="Times New Roman" w:cs="Times New Roman"/>
          <w:sz w:val="20"/>
          <w:szCs w:val="20"/>
          <w:lang w:val="en-GB"/>
        </w:rPr>
        <w:t xml:space="preserve">. </w:t>
      </w:r>
      <w:r w:rsidRPr="00DB197A">
        <w:rPr>
          <w:rFonts w:ascii="Times New Roman" w:hAnsi="Times New Roman" w:cs="Times New Roman"/>
          <w:sz w:val="20"/>
          <w:szCs w:val="20"/>
          <w:lang w:val="en-GB"/>
        </w:rPr>
        <w:t>These observations reinforce our findings and suggest that future work should explore integrated approaches combining photo-Fenton with complementary processes to achieve higher mineralization rates and cost-effectiveness.</w:t>
      </w:r>
    </w:p>
    <w:p w14:paraId="4581D02A" w14:textId="1B503179" w:rsidR="00DB197A" w:rsidRDefault="00935D49" w:rsidP="00F062FD">
      <w:pPr>
        <w:spacing w:after="0" w:line="360" w:lineRule="auto"/>
        <w:jc w:val="both"/>
        <w:rPr>
          <w:rFonts w:ascii="Times New Roman" w:hAnsi="Times New Roman" w:cs="Times New Roman"/>
          <w:sz w:val="20"/>
          <w:szCs w:val="20"/>
          <w:lang w:val="en-GB"/>
        </w:rPr>
      </w:pPr>
      <w:r w:rsidRPr="00935D49">
        <w:rPr>
          <w:rFonts w:ascii="Times New Roman" w:hAnsi="Times New Roman" w:cs="Times New Roman"/>
          <w:sz w:val="20"/>
          <w:szCs w:val="20"/>
          <w:lang w:val="en-GB"/>
        </w:rPr>
        <w:t xml:space="preserve">The findings of this study, which demonstrate significant reductions in </w:t>
      </w:r>
      <w:proofErr w:type="spellStart"/>
      <w:r w:rsidRPr="00935D49">
        <w:rPr>
          <w:rFonts w:ascii="Times New Roman" w:hAnsi="Times New Roman" w:cs="Times New Roman"/>
          <w:sz w:val="20"/>
          <w:szCs w:val="20"/>
          <w:lang w:val="en-GB"/>
        </w:rPr>
        <w:t>color</w:t>
      </w:r>
      <w:proofErr w:type="spellEnd"/>
      <w:r w:rsidRPr="00935D49">
        <w:rPr>
          <w:rFonts w:ascii="Times New Roman" w:hAnsi="Times New Roman" w:cs="Times New Roman"/>
          <w:sz w:val="20"/>
          <w:szCs w:val="20"/>
          <w:lang w:val="en-GB"/>
        </w:rPr>
        <w:t xml:space="preserve"> and COD through the Fenton process, are consistent with previous research on Fenton-based oxidation for industrial wastewater treatment. Bautista et al. (2008) provided an extensive overview of the application of Fenton oxidation, highlighting its efficiency in degrading refractory organic pollutants under optimized acidic conditions. Similarly, Karthikeyan et al. (2011) reported that both homogeneous and heterogeneous Fenton processes achieved substantial removal of contaminants in textile effluents, emphasizing the critical role of iron species and hydrogen peroxide dosage. These observations corroborate our results, particularly regarding the influence of operational parameters such as pH and reagent concentration on treatment performance. This alignment with earlier studies reinforces the potential of photo-Fenton as a robust and adaptable technology for treating complex industrial effluents.</w:t>
      </w:r>
    </w:p>
    <w:p w14:paraId="5C070004" w14:textId="77777777" w:rsidR="002016C6" w:rsidRDefault="002016C6" w:rsidP="00F062FD">
      <w:pPr>
        <w:spacing w:after="0" w:line="360" w:lineRule="auto"/>
        <w:jc w:val="both"/>
        <w:rPr>
          <w:rFonts w:ascii="Times New Roman" w:hAnsi="Times New Roman" w:cs="Times New Roman"/>
          <w:sz w:val="20"/>
          <w:szCs w:val="20"/>
          <w:lang w:val="en-GB"/>
        </w:rPr>
      </w:pPr>
    </w:p>
    <w:p w14:paraId="38EBA3E7" w14:textId="25F41DF3" w:rsidR="00835B5C" w:rsidRPr="00AD575C" w:rsidRDefault="00835B5C" w:rsidP="00C4268D">
      <w:pPr>
        <w:rPr>
          <w:rFonts w:ascii="Segoe UI" w:eastAsia="Times New Roman" w:hAnsi="Segoe UI" w:cs="Segoe UI"/>
          <w:b/>
          <w:bCs/>
          <w:sz w:val="24"/>
          <w:szCs w:val="24"/>
          <w:lang w:val="en-GB" w:eastAsia="fr-FR"/>
        </w:rPr>
      </w:pPr>
      <w:r w:rsidRPr="00AD575C">
        <w:rPr>
          <w:rFonts w:ascii="Segoe UI" w:eastAsia="Times New Roman" w:hAnsi="Segoe UI" w:cs="Segoe UI"/>
          <w:b/>
          <w:bCs/>
          <w:sz w:val="24"/>
          <w:szCs w:val="24"/>
          <w:lang w:val="en-GB" w:eastAsia="fr-FR"/>
        </w:rPr>
        <w:lastRenderedPageBreak/>
        <w:t>4. Conclusion</w:t>
      </w:r>
    </w:p>
    <w:p w14:paraId="6F3B53D3" w14:textId="773CAA55" w:rsidR="00A57985" w:rsidRPr="00A57985" w:rsidRDefault="00A57985" w:rsidP="006842B3">
      <w:pPr>
        <w:pStyle w:val="NormalWeb"/>
        <w:spacing w:line="300" w:lineRule="atLeast"/>
        <w:jc w:val="both"/>
        <w:rPr>
          <w:rFonts w:eastAsiaTheme="minorHAnsi"/>
          <w:sz w:val="20"/>
          <w:szCs w:val="20"/>
          <w:lang w:val="en-GB" w:eastAsia="en-US"/>
        </w:rPr>
      </w:pPr>
      <w:r w:rsidRPr="00A57985">
        <w:rPr>
          <w:rFonts w:eastAsiaTheme="minorHAnsi"/>
          <w:sz w:val="20"/>
          <w:szCs w:val="20"/>
          <w:lang w:val="en-GB" w:eastAsia="en-US"/>
        </w:rPr>
        <w:t xml:space="preserve">At the end of our study on the treatment of textile wastewater using an advanced oxidation process, </w:t>
      </w:r>
      <w:r w:rsidR="00C33F4C">
        <w:rPr>
          <w:rFonts w:eastAsiaTheme="minorHAnsi"/>
          <w:sz w:val="20"/>
          <w:szCs w:val="20"/>
          <w:lang w:val="en-GB" w:eastAsia="en-US"/>
        </w:rPr>
        <w:t xml:space="preserve">the results </w:t>
      </w:r>
      <w:r w:rsidRPr="00A57985">
        <w:rPr>
          <w:rFonts w:eastAsiaTheme="minorHAnsi"/>
          <w:sz w:val="20"/>
          <w:szCs w:val="20"/>
          <w:lang w:val="en-GB" w:eastAsia="en-US"/>
        </w:rPr>
        <w:t xml:space="preserve">obtained </w:t>
      </w:r>
      <w:r w:rsidR="00C33F4C">
        <w:rPr>
          <w:rFonts w:eastAsiaTheme="minorHAnsi"/>
          <w:sz w:val="20"/>
          <w:szCs w:val="20"/>
          <w:lang w:val="en-GB" w:eastAsia="en-US"/>
        </w:rPr>
        <w:t xml:space="preserve">are </w:t>
      </w:r>
      <w:r w:rsidRPr="00A57985">
        <w:rPr>
          <w:rFonts w:eastAsiaTheme="minorHAnsi"/>
          <w:sz w:val="20"/>
          <w:szCs w:val="20"/>
          <w:lang w:val="en-GB" w:eastAsia="en-US"/>
        </w:rPr>
        <w:t>satisfactory. The homogeneous Fenton process proved particularly effective for the decolorization of textile effluents and achieved significant reductions of 96% in turbidity, 83% in BOD, and 53% in COD. These performances demonstrate the high potential of this method for treating industrial wastewater heavily loaded with organic matter and refractory dyes.</w:t>
      </w:r>
      <w:r w:rsidR="00930AD5">
        <w:rPr>
          <w:rFonts w:eastAsiaTheme="minorHAnsi"/>
          <w:sz w:val="20"/>
          <w:szCs w:val="20"/>
          <w:lang w:val="en-GB" w:eastAsia="en-US"/>
        </w:rPr>
        <w:t xml:space="preserve"> </w:t>
      </w:r>
      <w:r w:rsidRPr="00A57985">
        <w:rPr>
          <w:rFonts w:eastAsiaTheme="minorHAnsi"/>
          <w:sz w:val="20"/>
          <w:szCs w:val="20"/>
          <w:lang w:val="en-GB" w:eastAsia="en-US"/>
        </w:rPr>
        <w:t>However, despite its efficiency, the process presents certain limitations, notably the need for precise pH adjustment and the management of iron-rich sludge produced. For large-scale application, technical, economic, and environmental optimization would be desirable, possibly by combining the Fenton process with other complementary techniques (membrane filtration, activated carbon adsorption, etc.).</w:t>
      </w:r>
    </w:p>
    <w:p w14:paraId="343E5B57" w14:textId="77777777" w:rsidR="00090C5F" w:rsidRPr="00A57985" w:rsidRDefault="00090C5F" w:rsidP="00C4268D">
      <w:pPr>
        <w:rPr>
          <w:rFonts w:ascii="Segoe UI" w:eastAsia="Times New Roman" w:hAnsi="Segoe UI" w:cs="Segoe UI"/>
          <w:sz w:val="24"/>
          <w:szCs w:val="24"/>
          <w:lang w:val="en-GB" w:eastAsia="fr-FR"/>
        </w:rPr>
      </w:pPr>
    </w:p>
    <w:p w14:paraId="41B10E7F" w14:textId="77777777" w:rsidR="008C191B" w:rsidRPr="00AD575C" w:rsidRDefault="008C191B" w:rsidP="008C191B">
      <w:pPr>
        <w:rPr>
          <w:highlight w:val="yellow"/>
          <w:lang w:val="en-GB"/>
        </w:rPr>
      </w:pPr>
      <w:r w:rsidRPr="00AD575C">
        <w:rPr>
          <w:highlight w:val="yellow"/>
          <w:lang w:val="en-GB"/>
        </w:rPr>
        <w:t>Disclaimer (Artificial intelligence)</w:t>
      </w:r>
    </w:p>
    <w:p w14:paraId="4085E578" w14:textId="77777777" w:rsidR="008C191B" w:rsidRPr="00AD575C" w:rsidRDefault="008C191B" w:rsidP="008C191B">
      <w:pPr>
        <w:rPr>
          <w:highlight w:val="yellow"/>
          <w:lang w:val="en-GB"/>
        </w:rPr>
      </w:pPr>
      <w:r w:rsidRPr="00AD575C">
        <w:rPr>
          <w:highlight w:val="yellow"/>
          <w:lang w:val="en-GB"/>
        </w:rPr>
        <w:t xml:space="preserve">Option 1: </w:t>
      </w:r>
    </w:p>
    <w:p w14:paraId="6BC1036F" w14:textId="77777777" w:rsidR="008C191B" w:rsidRPr="00BA0D40" w:rsidRDefault="008C191B" w:rsidP="008C191B">
      <w:pPr>
        <w:rPr>
          <w:highlight w:val="yellow"/>
          <w:lang w:val="en-GB"/>
        </w:rPr>
      </w:pPr>
      <w:r w:rsidRPr="00BA0D40">
        <w:rPr>
          <w:highlight w:val="yellow"/>
          <w:lang w:val="en-GB"/>
        </w:rPr>
        <w:t>Author(s) hereby declare that NO generative AI technologies such as Large Language Models (</w:t>
      </w:r>
      <w:proofErr w:type="spellStart"/>
      <w:r w:rsidRPr="00BA0D40">
        <w:rPr>
          <w:highlight w:val="yellow"/>
          <w:lang w:val="en-GB"/>
        </w:rPr>
        <w:t>ChatGPT</w:t>
      </w:r>
      <w:proofErr w:type="spellEnd"/>
      <w:r w:rsidRPr="00BA0D40">
        <w:rPr>
          <w:highlight w:val="yellow"/>
          <w:lang w:val="en-GB"/>
        </w:rPr>
        <w:t xml:space="preserve">, COPILOT, etc.) and text-to-image generators have been used during the writing or editing of this manuscript. </w:t>
      </w:r>
    </w:p>
    <w:p w14:paraId="66ADA72B" w14:textId="77777777" w:rsidR="008C191B" w:rsidRPr="00BA0D40" w:rsidRDefault="008C191B" w:rsidP="008C191B">
      <w:pPr>
        <w:rPr>
          <w:highlight w:val="yellow"/>
          <w:lang w:val="en-GB"/>
        </w:rPr>
      </w:pPr>
      <w:r w:rsidRPr="00BA0D40">
        <w:rPr>
          <w:highlight w:val="yellow"/>
          <w:lang w:val="en-GB"/>
        </w:rPr>
        <w:t xml:space="preserve">Option 2: </w:t>
      </w:r>
    </w:p>
    <w:p w14:paraId="2EF3018D" w14:textId="77777777" w:rsidR="008C191B" w:rsidRPr="00BA0D40" w:rsidRDefault="008C191B" w:rsidP="008C191B">
      <w:pPr>
        <w:rPr>
          <w:highlight w:val="yellow"/>
          <w:lang w:val="en-GB"/>
        </w:rPr>
      </w:pPr>
      <w:r w:rsidRPr="00BA0D40">
        <w:rPr>
          <w:highlight w:val="yellow"/>
          <w:lang w:val="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8F4B66" w14:textId="77777777" w:rsidR="008C191B" w:rsidRPr="00BA0D40" w:rsidRDefault="008C191B" w:rsidP="008C191B">
      <w:pPr>
        <w:rPr>
          <w:highlight w:val="yellow"/>
          <w:lang w:val="en-GB"/>
        </w:rPr>
      </w:pPr>
      <w:r w:rsidRPr="00BA0D40">
        <w:rPr>
          <w:highlight w:val="yellow"/>
          <w:lang w:val="en-GB"/>
        </w:rPr>
        <w:t>Details of the AI usage are given below:</w:t>
      </w:r>
    </w:p>
    <w:p w14:paraId="034C6558" w14:textId="711A6879" w:rsidR="008C191B" w:rsidRPr="00BA0D40" w:rsidRDefault="008C191B" w:rsidP="008C191B">
      <w:pPr>
        <w:rPr>
          <w:highlight w:val="yellow"/>
          <w:lang w:val="en-GB"/>
        </w:rPr>
      </w:pPr>
      <w:r w:rsidRPr="00BA0D40">
        <w:rPr>
          <w:highlight w:val="yellow"/>
          <w:lang w:val="en-GB"/>
        </w:rPr>
        <w:t>1.</w:t>
      </w:r>
      <w:r w:rsidR="003611E9">
        <w:rPr>
          <w:highlight w:val="yellow"/>
          <w:lang w:val="en-GB"/>
        </w:rPr>
        <w:t>AI Technology used: COPILOT</w:t>
      </w:r>
    </w:p>
    <w:p w14:paraId="24D899EB" w14:textId="6078135E" w:rsidR="008C191B" w:rsidRPr="00BA0D40" w:rsidRDefault="008C191B" w:rsidP="008C191B">
      <w:pPr>
        <w:rPr>
          <w:highlight w:val="yellow"/>
          <w:lang w:val="en-GB"/>
        </w:rPr>
      </w:pPr>
      <w:r w:rsidRPr="00BA0D40">
        <w:rPr>
          <w:highlight w:val="yellow"/>
          <w:lang w:val="en-GB"/>
        </w:rPr>
        <w:t>2.</w:t>
      </w:r>
      <w:r w:rsidR="00550E36">
        <w:rPr>
          <w:highlight w:val="yellow"/>
          <w:lang w:val="en-GB"/>
        </w:rPr>
        <w:t xml:space="preserve">MODEL: Microsoft </w:t>
      </w:r>
      <w:r w:rsidR="00515754">
        <w:rPr>
          <w:highlight w:val="yellow"/>
          <w:lang w:val="en-GB"/>
        </w:rPr>
        <w:t xml:space="preserve">Office </w:t>
      </w:r>
      <w:proofErr w:type="spellStart"/>
      <w:r w:rsidR="00550E36">
        <w:rPr>
          <w:highlight w:val="yellow"/>
          <w:lang w:val="en-GB"/>
        </w:rPr>
        <w:t>Copilot</w:t>
      </w:r>
      <w:proofErr w:type="spellEnd"/>
      <w:r w:rsidR="00721266">
        <w:rPr>
          <w:highlight w:val="yellow"/>
          <w:lang w:val="en-GB"/>
        </w:rPr>
        <w:t xml:space="preserve"> </w:t>
      </w:r>
    </w:p>
    <w:p w14:paraId="5ED5CA38" w14:textId="77777777" w:rsidR="009B1113" w:rsidRPr="00AD575C" w:rsidRDefault="008C191B" w:rsidP="009B1113">
      <w:pPr>
        <w:spacing w:line="300" w:lineRule="atLeast"/>
        <w:rPr>
          <w:rFonts w:ascii="Segoe UI" w:eastAsia="Times New Roman" w:hAnsi="Segoe UI" w:cs="Segoe UI"/>
          <w:sz w:val="21"/>
          <w:szCs w:val="21"/>
          <w:lang w:val="en-GB" w:eastAsia="fr-FR"/>
        </w:rPr>
      </w:pPr>
      <w:r w:rsidRPr="00BA0D40">
        <w:rPr>
          <w:highlight w:val="yellow"/>
          <w:lang w:val="en-GB"/>
        </w:rPr>
        <w:t>3.</w:t>
      </w:r>
      <w:r w:rsidR="009B5420">
        <w:rPr>
          <w:lang w:val="en-GB"/>
        </w:rPr>
        <w:t>N</w:t>
      </w:r>
      <w:r w:rsidR="009B1113">
        <w:rPr>
          <w:lang w:val="en-GB"/>
        </w:rPr>
        <w:t>ote</w:t>
      </w:r>
      <w:r w:rsidR="009B5420">
        <w:rPr>
          <w:lang w:val="en-GB"/>
        </w:rPr>
        <w:t xml:space="preserve">: </w:t>
      </w:r>
      <w:r w:rsidR="009B1113" w:rsidRPr="009B1113">
        <w:rPr>
          <w:rFonts w:ascii="Segoe UI" w:eastAsia="Times New Roman" w:hAnsi="Segoe UI" w:cs="Segoe UI"/>
          <w:sz w:val="21"/>
          <w:szCs w:val="21"/>
          <w:lang w:val="en-GB" w:eastAsia="fr-FR"/>
        </w:rPr>
        <w:t xml:space="preserve">All our results were obtained through laboratory or in-situ analyses. </w:t>
      </w:r>
      <w:r w:rsidR="009B1113" w:rsidRPr="00AD575C">
        <w:rPr>
          <w:rFonts w:ascii="Segoe UI" w:eastAsia="Times New Roman" w:hAnsi="Segoe UI" w:cs="Segoe UI"/>
          <w:sz w:val="21"/>
          <w:szCs w:val="21"/>
          <w:lang w:val="en-GB" w:eastAsia="fr-FR"/>
        </w:rPr>
        <w:t>No result was generated by AI.</w:t>
      </w:r>
    </w:p>
    <w:p w14:paraId="4A9909A0" w14:textId="77777777" w:rsidR="008C191B" w:rsidRPr="00D7506A" w:rsidRDefault="008C191B" w:rsidP="0065499C">
      <w:pPr>
        <w:spacing w:line="360" w:lineRule="auto"/>
        <w:jc w:val="both"/>
        <w:rPr>
          <w:rFonts w:ascii="Times New Roman" w:hAnsi="Times New Roman" w:cs="Times New Roman"/>
          <w:sz w:val="20"/>
          <w:szCs w:val="20"/>
          <w:lang w:val="en-GB"/>
        </w:rPr>
      </w:pPr>
    </w:p>
    <w:p w14:paraId="39A7E4A2" w14:textId="04442AD1" w:rsidR="00E576F4" w:rsidRPr="00565230" w:rsidRDefault="002B46B8" w:rsidP="00E576F4">
      <w:pPr>
        <w:jc w:val="both"/>
        <w:rPr>
          <w:rFonts w:ascii="Times New Roman" w:eastAsiaTheme="majorEastAsia" w:hAnsi="Times New Roman" w:cs="Times New Roman"/>
          <w:bCs/>
          <w:color w:val="000000" w:themeColor="text1"/>
          <w:sz w:val="20"/>
          <w:szCs w:val="20"/>
          <w:lang w:val="en-GB"/>
        </w:rPr>
      </w:pPr>
      <w:r w:rsidRPr="00565230">
        <w:rPr>
          <w:rFonts w:ascii="Times New Roman" w:eastAsiaTheme="majorEastAsia" w:hAnsi="Times New Roman" w:cs="Times New Roman"/>
          <w:b/>
          <w:color w:val="000000" w:themeColor="text1"/>
          <w:sz w:val="20"/>
          <w:szCs w:val="20"/>
          <w:lang w:val="en-GB"/>
        </w:rPr>
        <w:t>References</w:t>
      </w:r>
    </w:p>
    <w:p w14:paraId="6E79A983"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Ameta</w:t>
      </w:r>
      <w:proofErr w:type="spellEnd"/>
      <w:r w:rsidRPr="00E139A5">
        <w:rPr>
          <w:rFonts w:ascii="Times New Roman" w:hAnsi="Times New Roman" w:cs="Times New Roman"/>
          <w:sz w:val="20"/>
          <w:szCs w:val="20"/>
          <w:lang w:val="en-GB"/>
        </w:rPr>
        <w:t xml:space="preserve"> &amp; </w:t>
      </w:r>
      <w:proofErr w:type="spellStart"/>
      <w:r w:rsidRPr="00E139A5">
        <w:rPr>
          <w:rFonts w:ascii="Times New Roman" w:hAnsi="Times New Roman" w:cs="Times New Roman"/>
          <w:sz w:val="20"/>
          <w:szCs w:val="20"/>
          <w:lang w:val="en-GB"/>
        </w:rPr>
        <w:t>Ameta</w:t>
      </w:r>
      <w:proofErr w:type="spellEnd"/>
      <w:r w:rsidRPr="00E139A5">
        <w:rPr>
          <w:rFonts w:ascii="Times New Roman" w:hAnsi="Times New Roman" w:cs="Times New Roman"/>
          <w:sz w:val="20"/>
          <w:szCs w:val="20"/>
          <w:lang w:val="en-GB"/>
        </w:rPr>
        <w:t xml:space="preserve">, 2018 – Advanced Oxidation Processes for Waste Water Treatment. Springer. DOI: </w:t>
      </w:r>
      <w:hyperlink r:id="rId19" w:history="1">
        <w:r w:rsidRPr="00E139A5">
          <w:rPr>
            <w:rStyle w:val="Hyperlink"/>
            <w:rFonts w:ascii="Times New Roman" w:hAnsi="Times New Roman" w:cs="Times New Roman"/>
            <w:sz w:val="20"/>
            <w:szCs w:val="20"/>
            <w:u w:val="none"/>
            <w:lang w:val="en-GB"/>
          </w:rPr>
          <w:t>https://doi.org/10.1007/978-981-10-7419-6</w:t>
        </w:r>
      </w:hyperlink>
      <w:r w:rsidRPr="00E139A5">
        <w:rPr>
          <w:rFonts w:ascii="Times New Roman" w:hAnsi="Times New Roman" w:cs="Times New Roman"/>
          <w:sz w:val="20"/>
          <w:szCs w:val="20"/>
          <w:lang w:val="en-GB"/>
        </w:rPr>
        <w:tab/>
      </w:r>
    </w:p>
    <w:p w14:paraId="4C69055E"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Ascenção</w:t>
      </w:r>
      <w:proofErr w:type="spellEnd"/>
      <w:r w:rsidRPr="00E139A5">
        <w:rPr>
          <w:rFonts w:ascii="Times New Roman" w:hAnsi="Times New Roman" w:cs="Times New Roman"/>
          <w:sz w:val="20"/>
          <w:szCs w:val="20"/>
          <w:lang w:val="en-GB"/>
        </w:rPr>
        <w:t xml:space="preserve"> et al., 2024 – Spectrophotometric determination of nutrients in water and effluents. Toxics, 12(6), 383. DOI: </w:t>
      </w:r>
      <w:hyperlink r:id="rId20" w:history="1">
        <w:r w:rsidRPr="00E139A5">
          <w:rPr>
            <w:rStyle w:val="Hyperlink"/>
            <w:rFonts w:ascii="Times New Roman" w:hAnsi="Times New Roman" w:cs="Times New Roman"/>
            <w:sz w:val="20"/>
            <w:szCs w:val="20"/>
            <w:u w:val="none"/>
            <w:lang w:val="en-GB"/>
          </w:rPr>
          <w:t>https://doi.org/10.3390/toxics12060383</w:t>
        </w:r>
      </w:hyperlink>
      <w:r w:rsidRPr="00E139A5">
        <w:rPr>
          <w:rFonts w:ascii="Times New Roman" w:hAnsi="Times New Roman" w:cs="Times New Roman"/>
          <w:sz w:val="20"/>
          <w:szCs w:val="20"/>
          <w:lang w:val="en-GB"/>
        </w:rPr>
        <w:tab/>
      </w:r>
    </w:p>
    <w:p w14:paraId="12B55870" w14:textId="081BE62A" w:rsidR="00D032CA" w:rsidRPr="00E139A5" w:rsidRDefault="00D032CA" w:rsidP="00E139A5">
      <w:pPr>
        <w:pStyle w:val="ListParagraph"/>
        <w:numPr>
          <w:ilvl w:val="0"/>
          <w:numId w:val="45"/>
        </w:numPr>
        <w:rPr>
          <w:rFonts w:ascii="Times New Roman" w:hAnsi="Times New Roman" w:cs="Times New Roman"/>
          <w:sz w:val="20"/>
          <w:szCs w:val="20"/>
        </w:rPr>
      </w:pPr>
      <w:r w:rsidRPr="00E139A5">
        <w:rPr>
          <w:rFonts w:ascii="Times New Roman" w:hAnsi="Times New Roman" w:cs="Times New Roman"/>
          <w:sz w:val="20"/>
          <w:szCs w:val="20"/>
        </w:rPr>
        <w:t xml:space="preserve">Bautista, P., </w:t>
      </w:r>
      <w:proofErr w:type="spellStart"/>
      <w:r w:rsidRPr="00E139A5">
        <w:rPr>
          <w:rFonts w:ascii="Times New Roman" w:hAnsi="Times New Roman" w:cs="Times New Roman"/>
          <w:sz w:val="20"/>
          <w:szCs w:val="20"/>
        </w:rPr>
        <w:t>Mohedano</w:t>
      </w:r>
      <w:proofErr w:type="spellEnd"/>
      <w:r w:rsidRPr="00E139A5">
        <w:rPr>
          <w:rFonts w:ascii="Times New Roman" w:hAnsi="Times New Roman" w:cs="Times New Roman"/>
          <w:sz w:val="20"/>
          <w:szCs w:val="20"/>
        </w:rPr>
        <w:t xml:space="preserve">, A. F., Casas, J. A., </w:t>
      </w:r>
      <w:proofErr w:type="spellStart"/>
      <w:r w:rsidRPr="00E139A5">
        <w:rPr>
          <w:rFonts w:ascii="Times New Roman" w:hAnsi="Times New Roman" w:cs="Times New Roman"/>
          <w:sz w:val="20"/>
          <w:szCs w:val="20"/>
        </w:rPr>
        <w:t>Zazo</w:t>
      </w:r>
      <w:proofErr w:type="spellEnd"/>
      <w:r w:rsidRPr="00E139A5">
        <w:rPr>
          <w:rFonts w:ascii="Times New Roman" w:hAnsi="Times New Roman" w:cs="Times New Roman"/>
          <w:sz w:val="20"/>
          <w:szCs w:val="20"/>
        </w:rPr>
        <w:t xml:space="preserve">, J. A., &amp; Rodriguez, J. J. (2008). </w:t>
      </w:r>
      <w:r w:rsidRPr="00E139A5">
        <w:rPr>
          <w:rFonts w:ascii="Times New Roman" w:hAnsi="Times New Roman" w:cs="Times New Roman"/>
          <w:sz w:val="20"/>
          <w:szCs w:val="20"/>
          <w:lang w:val="en-GB"/>
        </w:rPr>
        <w:t xml:space="preserve">An overview of the application of Fenton oxidation to industrial wastewaters treatment. Journal of Chemical Technology &amp; Biotechnology: International Research in Process, Environmental &amp; Clean Technology, 83(10), 1323-1338. </w:t>
      </w:r>
      <w:hyperlink r:id="rId21" w:history="1">
        <w:r w:rsidRPr="00E139A5">
          <w:rPr>
            <w:rStyle w:val="Hyperlink"/>
            <w:rFonts w:ascii="Times New Roman" w:hAnsi="Times New Roman" w:cs="Times New Roman"/>
            <w:sz w:val="20"/>
            <w:szCs w:val="20"/>
            <w:u w:val="none"/>
          </w:rPr>
          <w:t>https://scijournals.onlinelibrary.wiley.com/doi/abs/10.1002/jctb.1988</w:t>
        </w:r>
      </w:hyperlink>
    </w:p>
    <w:p w14:paraId="73FFCDDF"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Ben </w:t>
      </w:r>
      <w:proofErr w:type="spellStart"/>
      <w:r w:rsidRPr="00E139A5">
        <w:rPr>
          <w:rFonts w:ascii="Times New Roman" w:hAnsi="Times New Roman" w:cs="Times New Roman"/>
          <w:sz w:val="20"/>
          <w:szCs w:val="20"/>
          <w:lang w:val="en-GB"/>
        </w:rPr>
        <w:t>Kacem</w:t>
      </w:r>
      <w:proofErr w:type="spellEnd"/>
      <w:r w:rsidRPr="00E139A5">
        <w:rPr>
          <w:rFonts w:ascii="Times New Roman" w:hAnsi="Times New Roman" w:cs="Times New Roman"/>
          <w:sz w:val="20"/>
          <w:szCs w:val="20"/>
          <w:lang w:val="en-GB"/>
        </w:rPr>
        <w:t xml:space="preserve"> et al., 2024 – Electro-Fenton process optimization for textile wastewater. Journal of Applied Electrochemistry, 54, 2095–2110. DOI: </w:t>
      </w:r>
      <w:hyperlink r:id="rId22" w:history="1">
        <w:r w:rsidRPr="00E139A5">
          <w:rPr>
            <w:rStyle w:val="Hyperlink"/>
            <w:rFonts w:ascii="Times New Roman" w:hAnsi="Times New Roman" w:cs="Times New Roman"/>
            <w:sz w:val="20"/>
            <w:szCs w:val="20"/>
            <w:u w:val="none"/>
            <w:lang w:val="en-GB"/>
          </w:rPr>
          <w:t>https://doi.org/10.1007/s10800-024-02087-y</w:t>
        </w:r>
      </w:hyperlink>
      <w:r w:rsidRPr="00E139A5">
        <w:rPr>
          <w:rFonts w:ascii="Times New Roman" w:hAnsi="Times New Roman" w:cs="Times New Roman"/>
          <w:sz w:val="20"/>
          <w:szCs w:val="20"/>
          <w:lang w:val="en-GB"/>
        </w:rPr>
        <w:tab/>
      </w:r>
    </w:p>
    <w:p w14:paraId="4C2148CF" w14:textId="77777777" w:rsidR="00EB5D3B" w:rsidRPr="00E139A5" w:rsidRDefault="005178DC" w:rsidP="00E139A5">
      <w:pPr>
        <w:pStyle w:val="ListParagraph"/>
        <w:numPr>
          <w:ilvl w:val="0"/>
          <w:numId w:val="45"/>
        </w:numPr>
        <w:rPr>
          <w:rFonts w:ascii="Times New Roman" w:hAnsi="Times New Roman" w:cs="Times New Roman"/>
          <w:sz w:val="20"/>
          <w:szCs w:val="20"/>
        </w:rPr>
      </w:pPr>
      <w:proofErr w:type="spellStart"/>
      <w:r w:rsidRPr="00E139A5">
        <w:rPr>
          <w:rFonts w:ascii="Times New Roman" w:hAnsi="Times New Roman" w:cs="Times New Roman"/>
          <w:sz w:val="20"/>
          <w:szCs w:val="20"/>
          <w:lang w:val="en-GB"/>
        </w:rPr>
        <w:t>Brillas</w:t>
      </w:r>
      <w:proofErr w:type="spellEnd"/>
      <w:r w:rsidRPr="00E139A5">
        <w:rPr>
          <w:rFonts w:ascii="Times New Roman" w:hAnsi="Times New Roman" w:cs="Times New Roman"/>
          <w:sz w:val="20"/>
          <w:szCs w:val="20"/>
          <w:lang w:val="en-GB"/>
        </w:rPr>
        <w:t xml:space="preserve">, 2023 – Photo-Fenton and electro-Fenton processes for wastewater treatment: A review. Chemosphere, 327, 138532. DOI: </w:t>
      </w:r>
      <w:hyperlink r:id="rId23" w:history="1">
        <w:r w:rsidRPr="00E139A5">
          <w:rPr>
            <w:rStyle w:val="Hyperlink"/>
            <w:rFonts w:ascii="Times New Roman" w:hAnsi="Times New Roman" w:cs="Times New Roman"/>
            <w:sz w:val="20"/>
            <w:szCs w:val="20"/>
            <w:u w:val="none"/>
            <w:lang w:val="en-GB"/>
          </w:rPr>
          <w:t>https://doi.org/10.1016/j.chemosphere.2023.138532</w:t>
        </w:r>
      </w:hyperlink>
    </w:p>
    <w:p w14:paraId="33F305FE" w14:textId="77777777" w:rsidR="00EB5D3B" w:rsidRPr="008961F8" w:rsidRDefault="00EB5D3B" w:rsidP="00E139A5">
      <w:pPr>
        <w:pStyle w:val="Bibliography"/>
        <w:numPr>
          <w:ilvl w:val="0"/>
          <w:numId w:val="45"/>
        </w:numPr>
        <w:rPr>
          <w:rFonts w:ascii="Times New Roman" w:hAnsi="Times New Roman" w:cs="Times New Roman"/>
          <w:sz w:val="20"/>
          <w:lang w:val="en-GB"/>
        </w:rPr>
      </w:pPr>
      <w:proofErr w:type="spellStart"/>
      <w:r w:rsidRPr="008961F8">
        <w:rPr>
          <w:rFonts w:ascii="Times New Roman" w:hAnsi="Times New Roman" w:cs="Times New Roman"/>
          <w:sz w:val="20"/>
        </w:rPr>
        <w:lastRenderedPageBreak/>
        <w:t>Doumbi</w:t>
      </w:r>
      <w:proofErr w:type="spellEnd"/>
      <w:r w:rsidRPr="008961F8">
        <w:rPr>
          <w:rFonts w:ascii="Times New Roman" w:hAnsi="Times New Roman" w:cs="Times New Roman"/>
          <w:sz w:val="20"/>
        </w:rPr>
        <w:t xml:space="preserve">, R.T., </w:t>
      </w:r>
      <w:proofErr w:type="spellStart"/>
      <w:r w:rsidRPr="008961F8">
        <w:rPr>
          <w:rFonts w:ascii="Times New Roman" w:hAnsi="Times New Roman" w:cs="Times New Roman"/>
          <w:sz w:val="20"/>
        </w:rPr>
        <w:t>Kowe</w:t>
      </w:r>
      <w:proofErr w:type="spellEnd"/>
      <w:r w:rsidRPr="008961F8">
        <w:rPr>
          <w:rFonts w:ascii="Times New Roman" w:hAnsi="Times New Roman" w:cs="Times New Roman"/>
          <w:sz w:val="20"/>
        </w:rPr>
        <w:t xml:space="preserve">, J.O., </w:t>
      </w:r>
      <w:proofErr w:type="spellStart"/>
      <w:r w:rsidRPr="008961F8">
        <w:rPr>
          <w:rFonts w:ascii="Times New Roman" w:hAnsi="Times New Roman" w:cs="Times New Roman"/>
          <w:sz w:val="20"/>
        </w:rPr>
        <w:t>Domga</w:t>
      </w:r>
      <w:proofErr w:type="spellEnd"/>
      <w:r w:rsidRPr="008961F8">
        <w:rPr>
          <w:rFonts w:ascii="Times New Roman" w:hAnsi="Times New Roman" w:cs="Times New Roman"/>
          <w:sz w:val="20"/>
        </w:rPr>
        <w:t xml:space="preserve">, </w:t>
      </w:r>
      <w:proofErr w:type="spellStart"/>
      <w:r w:rsidRPr="008961F8">
        <w:rPr>
          <w:rFonts w:ascii="Times New Roman" w:hAnsi="Times New Roman" w:cs="Times New Roman"/>
          <w:sz w:val="20"/>
        </w:rPr>
        <w:t>Gnowe</w:t>
      </w:r>
      <w:proofErr w:type="spellEnd"/>
      <w:r w:rsidRPr="008961F8">
        <w:rPr>
          <w:rFonts w:ascii="Times New Roman" w:hAnsi="Times New Roman" w:cs="Times New Roman"/>
          <w:sz w:val="20"/>
        </w:rPr>
        <w:t xml:space="preserve">, D.W., </w:t>
      </w:r>
      <w:proofErr w:type="spellStart"/>
      <w:r w:rsidRPr="008961F8">
        <w:rPr>
          <w:rFonts w:ascii="Times New Roman" w:hAnsi="Times New Roman" w:cs="Times New Roman"/>
          <w:sz w:val="20"/>
        </w:rPr>
        <w:t>Noumi</w:t>
      </w:r>
      <w:proofErr w:type="spellEnd"/>
      <w:r w:rsidRPr="008961F8">
        <w:rPr>
          <w:rFonts w:ascii="Times New Roman" w:hAnsi="Times New Roman" w:cs="Times New Roman"/>
          <w:sz w:val="20"/>
        </w:rPr>
        <w:t xml:space="preserve">, G.B., 2024. </w:t>
      </w:r>
      <w:r w:rsidRPr="008961F8">
        <w:rPr>
          <w:rFonts w:ascii="Times New Roman" w:hAnsi="Times New Roman" w:cs="Times New Roman"/>
          <w:sz w:val="20"/>
          <w:lang w:val="en-GB"/>
        </w:rPr>
        <w:t>The influence of cathodic materials and optimization of the removal of the chromium (VI) from tannery wastewater by electrocoagulation. Clean. Water 2, 100032. https://doi.org/10.1016/j.clwat.2024.100032</w:t>
      </w:r>
    </w:p>
    <w:p w14:paraId="3789E557" w14:textId="004A4E2A" w:rsidR="005178DC" w:rsidRPr="00EB5D3B" w:rsidRDefault="00EB5D3B" w:rsidP="00E139A5">
      <w:pPr>
        <w:pStyle w:val="Bibliography"/>
        <w:numPr>
          <w:ilvl w:val="0"/>
          <w:numId w:val="45"/>
        </w:numPr>
        <w:rPr>
          <w:rFonts w:ascii="Times New Roman" w:hAnsi="Times New Roman" w:cs="Times New Roman"/>
          <w:sz w:val="20"/>
          <w:lang w:val="en-GB"/>
        </w:rPr>
      </w:pPr>
      <w:proofErr w:type="spellStart"/>
      <w:r w:rsidRPr="008961F8">
        <w:rPr>
          <w:rFonts w:ascii="Times New Roman" w:hAnsi="Times New Roman" w:cs="Times New Roman"/>
          <w:sz w:val="20"/>
          <w:lang w:val="en-GB"/>
        </w:rPr>
        <w:t>Doumbi</w:t>
      </w:r>
      <w:proofErr w:type="spellEnd"/>
      <w:r w:rsidRPr="008961F8">
        <w:rPr>
          <w:rFonts w:ascii="Times New Roman" w:hAnsi="Times New Roman" w:cs="Times New Roman"/>
          <w:sz w:val="20"/>
          <w:lang w:val="en-GB"/>
        </w:rPr>
        <w:t xml:space="preserve">, R.T., </w:t>
      </w:r>
      <w:proofErr w:type="spellStart"/>
      <w:r w:rsidRPr="008961F8">
        <w:rPr>
          <w:rFonts w:ascii="Times New Roman" w:hAnsi="Times New Roman" w:cs="Times New Roman"/>
          <w:sz w:val="20"/>
          <w:lang w:val="en-GB"/>
        </w:rPr>
        <w:t>Muguirrima</w:t>
      </w:r>
      <w:proofErr w:type="spellEnd"/>
      <w:r w:rsidRPr="008961F8">
        <w:rPr>
          <w:rFonts w:ascii="Times New Roman" w:hAnsi="Times New Roman" w:cs="Times New Roman"/>
          <w:sz w:val="20"/>
          <w:lang w:val="en-GB"/>
        </w:rPr>
        <w:t xml:space="preserve">, P.V.M., De </w:t>
      </w:r>
      <w:proofErr w:type="spellStart"/>
      <w:r w:rsidRPr="008961F8">
        <w:rPr>
          <w:rFonts w:ascii="Times New Roman" w:hAnsi="Times New Roman" w:cs="Times New Roman"/>
          <w:sz w:val="20"/>
          <w:lang w:val="en-GB"/>
        </w:rPr>
        <w:t>Morais</w:t>
      </w:r>
      <w:proofErr w:type="spellEnd"/>
      <w:r w:rsidRPr="008961F8">
        <w:rPr>
          <w:rFonts w:ascii="Times New Roman" w:hAnsi="Times New Roman" w:cs="Times New Roman"/>
          <w:sz w:val="20"/>
          <w:lang w:val="en-GB"/>
        </w:rPr>
        <w:t>, A., Bohn, F., Martínez-</w:t>
      </w:r>
      <w:proofErr w:type="spellStart"/>
      <w:r w:rsidRPr="008961F8">
        <w:rPr>
          <w:rFonts w:ascii="Times New Roman" w:hAnsi="Times New Roman" w:cs="Times New Roman"/>
          <w:sz w:val="20"/>
          <w:lang w:val="en-GB"/>
        </w:rPr>
        <w:t>Huitle</w:t>
      </w:r>
      <w:proofErr w:type="spellEnd"/>
      <w:r w:rsidRPr="008961F8">
        <w:rPr>
          <w:rFonts w:ascii="Times New Roman" w:hAnsi="Times New Roman" w:cs="Times New Roman"/>
          <w:sz w:val="20"/>
          <w:lang w:val="en-GB"/>
        </w:rPr>
        <w:t xml:space="preserve">, C.A., </w:t>
      </w:r>
      <w:proofErr w:type="spellStart"/>
      <w:r w:rsidRPr="008961F8">
        <w:rPr>
          <w:rFonts w:ascii="Times New Roman" w:hAnsi="Times New Roman" w:cs="Times New Roman"/>
          <w:sz w:val="20"/>
          <w:lang w:val="en-GB"/>
        </w:rPr>
        <w:t>Cretescu</w:t>
      </w:r>
      <w:proofErr w:type="spellEnd"/>
      <w:r w:rsidRPr="008961F8">
        <w:rPr>
          <w:rFonts w:ascii="Times New Roman" w:hAnsi="Times New Roman" w:cs="Times New Roman"/>
          <w:sz w:val="20"/>
          <w:lang w:val="en-GB"/>
        </w:rPr>
        <w:t xml:space="preserve">, I., Correa, M.A., 2025. High Efficiency of the Graphene-Decorated Boron Nitride for Dye Removal from Aqueous Solution: </w:t>
      </w:r>
      <w:proofErr w:type="spellStart"/>
      <w:r w:rsidRPr="008961F8">
        <w:rPr>
          <w:rFonts w:ascii="Times New Roman" w:hAnsi="Times New Roman" w:cs="Times New Roman"/>
          <w:sz w:val="20"/>
          <w:lang w:val="en-GB"/>
        </w:rPr>
        <w:t>Modeling</w:t>
      </w:r>
      <w:proofErr w:type="spellEnd"/>
      <w:r w:rsidRPr="008961F8">
        <w:rPr>
          <w:rFonts w:ascii="Times New Roman" w:hAnsi="Times New Roman" w:cs="Times New Roman"/>
          <w:sz w:val="20"/>
          <w:lang w:val="en-GB"/>
        </w:rPr>
        <w:t xml:space="preserve"> and Optimization Process Designed for Textile Wastewater Treatment. ACS Omega acsomega.5c07579. https://doi.org/10.1021/acsomega.5c07579</w:t>
      </w:r>
      <w:r w:rsidR="005178DC" w:rsidRPr="005178DC">
        <w:rPr>
          <w:rFonts w:ascii="Times New Roman" w:hAnsi="Times New Roman" w:cs="Times New Roman"/>
          <w:sz w:val="20"/>
          <w:szCs w:val="20"/>
          <w:lang w:val="en-GB"/>
        </w:rPr>
        <w:tab/>
      </w:r>
    </w:p>
    <w:p w14:paraId="5FCCF668" w14:textId="5515EB71" w:rsidR="00B723B6" w:rsidRPr="00E139A5" w:rsidRDefault="00B723B6"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Ender </w:t>
      </w:r>
      <w:proofErr w:type="spellStart"/>
      <w:r w:rsidRPr="00E139A5">
        <w:rPr>
          <w:rFonts w:ascii="Times New Roman" w:hAnsi="Times New Roman" w:cs="Times New Roman"/>
          <w:sz w:val="20"/>
          <w:szCs w:val="20"/>
          <w:lang w:val="en-GB"/>
        </w:rPr>
        <w:t>Öztürk</w:t>
      </w:r>
      <w:proofErr w:type="spellEnd"/>
      <w:r w:rsidRPr="00E139A5">
        <w:rPr>
          <w:rFonts w:ascii="Times New Roman" w:hAnsi="Times New Roman" w:cs="Times New Roman"/>
          <w:sz w:val="20"/>
          <w:szCs w:val="20"/>
          <w:lang w:val="en-GB"/>
        </w:rPr>
        <w:t xml:space="preserve">, Ayşe </w:t>
      </w:r>
      <w:proofErr w:type="spellStart"/>
      <w:r w:rsidRPr="00E139A5">
        <w:rPr>
          <w:rFonts w:ascii="Times New Roman" w:hAnsi="Times New Roman" w:cs="Times New Roman"/>
          <w:sz w:val="20"/>
          <w:szCs w:val="20"/>
          <w:lang w:val="en-GB"/>
        </w:rPr>
        <w:t>Elif</w:t>
      </w:r>
      <w:proofErr w:type="spellEnd"/>
      <w:r w:rsidRPr="00E139A5">
        <w:rPr>
          <w:rFonts w:ascii="Times New Roman" w:hAnsi="Times New Roman" w:cs="Times New Roman"/>
          <w:sz w:val="20"/>
          <w:szCs w:val="20"/>
          <w:lang w:val="en-GB"/>
        </w:rPr>
        <w:t xml:space="preserve"> </w:t>
      </w:r>
      <w:proofErr w:type="spellStart"/>
      <w:r w:rsidRPr="00E139A5">
        <w:rPr>
          <w:rFonts w:ascii="Times New Roman" w:hAnsi="Times New Roman" w:cs="Times New Roman"/>
          <w:sz w:val="20"/>
          <w:szCs w:val="20"/>
          <w:lang w:val="en-GB"/>
        </w:rPr>
        <w:t>Ateş</w:t>
      </w:r>
      <w:proofErr w:type="spellEnd"/>
      <w:r w:rsidRPr="00E139A5">
        <w:rPr>
          <w:rFonts w:ascii="Times New Roman" w:hAnsi="Times New Roman" w:cs="Times New Roman"/>
          <w:sz w:val="20"/>
          <w:szCs w:val="20"/>
          <w:lang w:val="en-GB"/>
        </w:rPr>
        <w:t xml:space="preserve">, </w:t>
      </w:r>
      <w:proofErr w:type="spellStart"/>
      <w:r w:rsidRPr="00E139A5">
        <w:rPr>
          <w:rFonts w:ascii="Times New Roman" w:hAnsi="Times New Roman" w:cs="Times New Roman"/>
          <w:sz w:val="20"/>
          <w:szCs w:val="20"/>
          <w:lang w:val="en-GB"/>
        </w:rPr>
        <w:t>Hüseyin</w:t>
      </w:r>
      <w:proofErr w:type="spellEnd"/>
      <w:r w:rsidRPr="00E139A5">
        <w:rPr>
          <w:rFonts w:ascii="Times New Roman" w:hAnsi="Times New Roman" w:cs="Times New Roman"/>
          <w:sz w:val="20"/>
          <w:szCs w:val="20"/>
          <w:lang w:val="en-GB"/>
        </w:rPr>
        <w:t xml:space="preserve"> </w:t>
      </w:r>
      <w:proofErr w:type="spellStart"/>
      <w:r w:rsidRPr="00E139A5">
        <w:rPr>
          <w:rFonts w:ascii="Times New Roman" w:hAnsi="Times New Roman" w:cs="Times New Roman"/>
          <w:sz w:val="20"/>
          <w:szCs w:val="20"/>
          <w:lang w:val="en-GB"/>
        </w:rPr>
        <w:t>Selçuk</w:t>
      </w:r>
      <w:proofErr w:type="spellEnd"/>
      <w:r w:rsidRPr="00E139A5">
        <w:rPr>
          <w:rFonts w:ascii="Times New Roman" w:hAnsi="Times New Roman" w:cs="Times New Roman"/>
          <w:sz w:val="20"/>
          <w:szCs w:val="20"/>
          <w:lang w:val="en-GB"/>
        </w:rPr>
        <w:t xml:space="preserve">, Sinan </w:t>
      </w:r>
      <w:proofErr w:type="spellStart"/>
      <w:r w:rsidRPr="00E139A5">
        <w:rPr>
          <w:rFonts w:ascii="Times New Roman" w:hAnsi="Times New Roman" w:cs="Times New Roman"/>
          <w:sz w:val="20"/>
          <w:szCs w:val="20"/>
          <w:lang w:val="en-GB"/>
        </w:rPr>
        <w:t>Ateş</w:t>
      </w:r>
      <w:proofErr w:type="spellEnd"/>
      <w:r w:rsidRPr="00E139A5">
        <w:rPr>
          <w:rFonts w:ascii="Times New Roman" w:hAnsi="Times New Roman" w:cs="Times New Roman"/>
          <w:sz w:val="20"/>
          <w:szCs w:val="20"/>
          <w:lang w:val="en-GB"/>
        </w:rPr>
        <w:t xml:space="preserve">, Treatment of real pharmaceutical industry wastewater by photo-Fenton oxidation using the response surface methodology, evaluation of diclofenac degradation and toxicity, </w:t>
      </w:r>
      <w:r w:rsidRPr="00E139A5">
        <w:rPr>
          <w:rFonts w:ascii="Times New Roman" w:hAnsi="Times New Roman" w:cs="Times New Roman"/>
          <w:i/>
          <w:iCs/>
          <w:sz w:val="20"/>
          <w:szCs w:val="20"/>
          <w:lang w:val="en-GB"/>
        </w:rPr>
        <w:t>Engineering Science and Technology, an International Journal</w:t>
      </w:r>
      <w:r w:rsidRPr="00E139A5">
        <w:rPr>
          <w:rFonts w:ascii="Times New Roman" w:hAnsi="Times New Roman" w:cs="Times New Roman"/>
          <w:sz w:val="20"/>
          <w:szCs w:val="20"/>
          <w:lang w:val="en-GB"/>
        </w:rPr>
        <w:t xml:space="preserve">, Volume 64, 2025, 102004, ISSN 2215-0986, </w:t>
      </w:r>
      <w:hyperlink r:id="rId24" w:history="1">
        <w:r w:rsidRPr="00E139A5">
          <w:rPr>
            <w:rStyle w:val="Hyperlink"/>
            <w:rFonts w:ascii="Times New Roman" w:hAnsi="Times New Roman" w:cs="Times New Roman"/>
            <w:sz w:val="20"/>
            <w:szCs w:val="20"/>
            <w:lang w:val="en-GB"/>
          </w:rPr>
          <w:t>https://doi.org/10.1016/j.jestch.2025.102004</w:t>
        </w:r>
      </w:hyperlink>
      <w:r w:rsidRPr="00E139A5">
        <w:rPr>
          <w:rFonts w:ascii="Times New Roman" w:hAnsi="Times New Roman" w:cs="Times New Roman"/>
          <w:sz w:val="20"/>
          <w:szCs w:val="20"/>
          <w:lang w:val="en-GB"/>
        </w:rPr>
        <w:t>.</w:t>
      </w:r>
    </w:p>
    <w:p w14:paraId="403001DD"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El-Gawad et al., 2024 – Optimized solar photo-Fenton for textile wastewater. Scientific Reports. DOI: </w:t>
      </w:r>
      <w:hyperlink r:id="rId25" w:history="1">
        <w:r w:rsidRPr="00E139A5">
          <w:rPr>
            <w:rStyle w:val="Hyperlink"/>
            <w:rFonts w:ascii="Times New Roman" w:hAnsi="Times New Roman" w:cs="Times New Roman"/>
            <w:sz w:val="20"/>
            <w:szCs w:val="20"/>
            <w:u w:val="none"/>
            <w:lang w:val="en-GB"/>
          </w:rPr>
          <w:t>https://doi.org/10.1038/s41598-024-58610-w</w:t>
        </w:r>
      </w:hyperlink>
      <w:r w:rsidRPr="00E139A5">
        <w:rPr>
          <w:rFonts w:ascii="Times New Roman" w:hAnsi="Times New Roman" w:cs="Times New Roman"/>
          <w:sz w:val="20"/>
          <w:szCs w:val="20"/>
          <w:lang w:val="en-GB"/>
        </w:rPr>
        <w:tab/>
      </w:r>
    </w:p>
    <w:p w14:paraId="0CC44B2A"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Favero</w:t>
      </w:r>
      <w:proofErr w:type="spellEnd"/>
      <w:r w:rsidRPr="00E139A5">
        <w:rPr>
          <w:rFonts w:ascii="Times New Roman" w:hAnsi="Times New Roman" w:cs="Times New Roman"/>
          <w:sz w:val="20"/>
          <w:szCs w:val="20"/>
          <w:lang w:val="en-GB"/>
        </w:rPr>
        <w:t xml:space="preserve"> et al., 2018 – Evaluation of coagulation/flocculation and Fenton for textile effluents. Environmental Technology. DOI: </w:t>
      </w:r>
      <w:hyperlink r:id="rId26" w:history="1">
        <w:r w:rsidRPr="00E139A5">
          <w:rPr>
            <w:rStyle w:val="Hyperlink"/>
            <w:rFonts w:ascii="Times New Roman" w:hAnsi="Times New Roman" w:cs="Times New Roman"/>
            <w:sz w:val="20"/>
            <w:szCs w:val="20"/>
            <w:u w:val="none"/>
            <w:lang w:val="en-GB"/>
          </w:rPr>
          <w:t>https://doi.org/10.1080/09593330.2018.1542035</w:t>
        </w:r>
      </w:hyperlink>
      <w:r w:rsidRPr="00E139A5">
        <w:rPr>
          <w:rFonts w:ascii="Times New Roman" w:hAnsi="Times New Roman" w:cs="Times New Roman"/>
          <w:sz w:val="20"/>
          <w:szCs w:val="20"/>
          <w:lang w:val="en-GB"/>
        </w:rPr>
        <w:tab/>
      </w:r>
    </w:p>
    <w:p w14:paraId="61842F7F"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Hassan et al., 2024 – Integrated Fenton-biological systems for textile wastewater. Water, 16(10), 1327.</w:t>
      </w:r>
      <w:r w:rsidRPr="00E139A5">
        <w:rPr>
          <w:rFonts w:ascii="Times New Roman" w:hAnsi="Times New Roman" w:cs="Times New Roman"/>
          <w:sz w:val="20"/>
          <w:szCs w:val="20"/>
          <w:lang w:val="en-GB"/>
        </w:rPr>
        <w:br/>
        <w:t xml:space="preserve">DOI: </w:t>
      </w:r>
      <w:hyperlink r:id="rId27" w:history="1">
        <w:r w:rsidRPr="00E139A5">
          <w:rPr>
            <w:rStyle w:val="Hyperlink"/>
            <w:rFonts w:ascii="Times New Roman" w:hAnsi="Times New Roman" w:cs="Times New Roman"/>
            <w:sz w:val="20"/>
            <w:szCs w:val="20"/>
            <w:u w:val="none"/>
            <w:lang w:val="en-GB"/>
          </w:rPr>
          <w:t>https://doi.org/10.3390/w16101327</w:t>
        </w:r>
      </w:hyperlink>
      <w:r w:rsidRPr="00E139A5">
        <w:rPr>
          <w:rFonts w:ascii="Times New Roman" w:hAnsi="Times New Roman" w:cs="Times New Roman"/>
          <w:sz w:val="20"/>
          <w:szCs w:val="20"/>
          <w:lang w:val="en-GB"/>
        </w:rPr>
        <w:tab/>
      </w:r>
    </w:p>
    <w:p w14:paraId="271EFF8B"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Ilhan et al., 2019 – Treatability of raw textile wastewater using Fenton process. Desalination and Water Treatment, 162, 142–148. DOI: </w:t>
      </w:r>
      <w:hyperlink r:id="rId28" w:history="1">
        <w:r w:rsidRPr="00E139A5">
          <w:rPr>
            <w:rStyle w:val="Hyperlink"/>
            <w:rFonts w:ascii="Times New Roman" w:hAnsi="Times New Roman" w:cs="Times New Roman"/>
            <w:sz w:val="20"/>
            <w:szCs w:val="20"/>
            <w:u w:val="none"/>
            <w:lang w:val="en-GB"/>
          </w:rPr>
          <w:t>https://doi.org/10.5004/dwt.2019.24332</w:t>
        </w:r>
      </w:hyperlink>
      <w:r w:rsidRPr="00E139A5">
        <w:rPr>
          <w:rFonts w:ascii="Times New Roman" w:hAnsi="Times New Roman" w:cs="Times New Roman"/>
          <w:sz w:val="20"/>
          <w:szCs w:val="20"/>
          <w:lang w:val="en-GB"/>
        </w:rPr>
        <w:tab/>
      </w:r>
    </w:p>
    <w:p w14:paraId="200366CE" w14:textId="6B452BBF" w:rsidR="007D7291" w:rsidRPr="00E139A5" w:rsidRDefault="007D7291" w:rsidP="00E139A5">
      <w:pPr>
        <w:pStyle w:val="ListParagraph"/>
        <w:numPr>
          <w:ilvl w:val="0"/>
          <w:numId w:val="45"/>
        </w:numPr>
        <w:spacing w:after="0"/>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Hammami</w:t>
      </w:r>
      <w:proofErr w:type="spellEnd"/>
      <w:r w:rsidRPr="00E139A5">
        <w:rPr>
          <w:rFonts w:ascii="Times New Roman" w:hAnsi="Times New Roman" w:cs="Times New Roman"/>
          <w:sz w:val="20"/>
          <w:szCs w:val="20"/>
          <w:lang w:val="en-GB"/>
        </w:rPr>
        <w:t xml:space="preserve">, S., </w:t>
      </w:r>
      <w:proofErr w:type="spellStart"/>
      <w:r w:rsidRPr="00E139A5">
        <w:rPr>
          <w:rFonts w:ascii="Times New Roman" w:hAnsi="Times New Roman" w:cs="Times New Roman"/>
          <w:sz w:val="20"/>
          <w:szCs w:val="20"/>
          <w:lang w:val="en-GB"/>
        </w:rPr>
        <w:t>Oturan</w:t>
      </w:r>
      <w:proofErr w:type="spellEnd"/>
      <w:r w:rsidRPr="00E139A5">
        <w:rPr>
          <w:rFonts w:ascii="Times New Roman" w:hAnsi="Times New Roman" w:cs="Times New Roman"/>
          <w:sz w:val="20"/>
          <w:szCs w:val="20"/>
          <w:lang w:val="en-GB"/>
        </w:rPr>
        <w:t xml:space="preserve">, M. A., </w:t>
      </w:r>
      <w:proofErr w:type="spellStart"/>
      <w:r w:rsidRPr="00E139A5">
        <w:rPr>
          <w:rFonts w:ascii="Times New Roman" w:hAnsi="Times New Roman" w:cs="Times New Roman"/>
          <w:sz w:val="20"/>
          <w:szCs w:val="20"/>
          <w:lang w:val="en-GB"/>
        </w:rPr>
        <w:t>Oturan</w:t>
      </w:r>
      <w:proofErr w:type="spellEnd"/>
      <w:r w:rsidRPr="00E139A5">
        <w:rPr>
          <w:rFonts w:ascii="Times New Roman" w:hAnsi="Times New Roman" w:cs="Times New Roman"/>
          <w:sz w:val="20"/>
          <w:szCs w:val="20"/>
          <w:lang w:val="en-GB"/>
        </w:rPr>
        <w:t xml:space="preserve">, N., </w:t>
      </w:r>
      <w:proofErr w:type="spellStart"/>
      <w:r w:rsidRPr="00E139A5">
        <w:rPr>
          <w:rFonts w:ascii="Times New Roman" w:hAnsi="Times New Roman" w:cs="Times New Roman"/>
          <w:sz w:val="20"/>
          <w:szCs w:val="20"/>
          <w:lang w:val="en-GB"/>
        </w:rPr>
        <w:t>Bellakhal</w:t>
      </w:r>
      <w:proofErr w:type="spellEnd"/>
      <w:r w:rsidRPr="00E139A5">
        <w:rPr>
          <w:rFonts w:ascii="Times New Roman" w:hAnsi="Times New Roman" w:cs="Times New Roman"/>
          <w:sz w:val="20"/>
          <w:szCs w:val="20"/>
          <w:lang w:val="en-GB"/>
        </w:rPr>
        <w:t xml:space="preserve">, N., &amp; </w:t>
      </w:r>
      <w:proofErr w:type="spellStart"/>
      <w:r w:rsidRPr="00E139A5">
        <w:rPr>
          <w:rFonts w:ascii="Times New Roman" w:hAnsi="Times New Roman" w:cs="Times New Roman"/>
          <w:sz w:val="20"/>
          <w:szCs w:val="20"/>
          <w:lang w:val="en-GB"/>
        </w:rPr>
        <w:t>Dachraoui</w:t>
      </w:r>
      <w:proofErr w:type="spellEnd"/>
      <w:r w:rsidRPr="00E139A5">
        <w:rPr>
          <w:rFonts w:ascii="Times New Roman" w:hAnsi="Times New Roman" w:cs="Times New Roman"/>
          <w:sz w:val="20"/>
          <w:szCs w:val="20"/>
          <w:lang w:val="en-GB"/>
        </w:rPr>
        <w:t xml:space="preserve">, M. (2012). Comparative mineralization of textile dye indigo by photo-Fenton process and anodic oxidation using boron-doped diamond anode. Desalination and Water Treatment, 45(1–3), 297–304. </w:t>
      </w:r>
      <w:hyperlink r:id="rId29" w:history="1">
        <w:r w:rsidRPr="00E139A5">
          <w:rPr>
            <w:rStyle w:val="Hyperlink"/>
            <w:rFonts w:ascii="Times New Roman" w:hAnsi="Times New Roman" w:cs="Times New Roman"/>
            <w:sz w:val="20"/>
            <w:szCs w:val="20"/>
            <w:lang w:val="en-GB"/>
          </w:rPr>
          <w:t>https://doi.org/10.1080/19443994.2012.692059</w:t>
        </w:r>
      </w:hyperlink>
      <w:r w:rsidRPr="00E139A5">
        <w:rPr>
          <w:rFonts w:ascii="Times New Roman" w:hAnsi="Times New Roman" w:cs="Times New Roman"/>
          <w:sz w:val="20"/>
          <w:szCs w:val="20"/>
          <w:lang w:val="en-GB"/>
        </w:rPr>
        <w:tab/>
      </w:r>
    </w:p>
    <w:p w14:paraId="6B3E3A41"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Ismail &amp; Sakai, 2025 – Catalyst choice and cost implications in Fenton processes. Textiles, 5(3), 37. DOI: </w:t>
      </w:r>
      <w:hyperlink r:id="rId30" w:history="1">
        <w:r w:rsidRPr="00E139A5">
          <w:rPr>
            <w:rStyle w:val="Hyperlink"/>
            <w:rFonts w:ascii="Times New Roman" w:hAnsi="Times New Roman" w:cs="Times New Roman"/>
            <w:sz w:val="20"/>
            <w:szCs w:val="20"/>
            <w:u w:val="none"/>
            <w:lang w:val="en-GB"/>
          </w:rPr>
          <w:t>https://doi.org/10.3390/textiles5030037</w:t>
        </w:r>
      </w:hyperlink>
      <w:r w:rsidRPr="00E139A5">
        <w:rPr>
          <w:rFonts w:ascii="Times New Roman" w:hAnsi="Times New Roman" w:cs="Times New Roman"/>
          <w:sz w:val="20"/>
          <w:szCs w:val="20"/>
          <w:lang w:val="en-GB"/>
        </w:rPr>
        <w:tab/>
      </w:r>
    </w:p>
    <w:p w14:paraId="4D4DC9BF"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Kadıoğlu</w:t>
      </w:r>
      <w:proofErr w:type="spellEnd"/>
      <w:r w:rsidRPr="00E139A5">
        <w:rPr>
          <w:rFonts w:ascii="Times New Roman" w:hAnsi="Times New Roman" w:cs="Times New Roman"/>
          <w:sz w:val="20"/>
          <w:szCs w:val="20"/>
          <w:lang w:val="en-GB"/>
        </w:rPr>
        <w:t xml:space="preserve"> et al., 2025 – Cost-effective removal of COD using activated carbon-assisted Fenton. Biomass Conversion and Biorefinery, 15, 17775–17793. DOI: </w:t>
      </w:r>
      <w:hyperlink r:id="rId31" w:history="1">
        <w:r w:rsidRPr="00E139A5">
          <w:rPr>
            <w:rStyle w:val="Hyperlink"/>
            <w:rFonts w:ascii="Times New Roman" w:hAnsi="Times New Roman" w:cs="Times New Roman"/>
            <w:sz w:val="20"/>
            <w:szCs w:val="20"/>
            <w:u w:val="none"/>
            <w:lang w:val="en-GB"/>
          </w:rPr>
          <w:t>https://doi.org/10.1007/s13399-025-06599-1</w:t>
        </w:r>
      </w:hyperlink>
      <w:r w:rsidRPr="00E139A5">
        <w:rPr>
          <w:rFonts w:ascii="Times New Roman" w:hAnsi="Times New Roman" w:cs="Times New Roman"/>
          <w:sz w:val="20"/>
          <w:szCs w:val="20"/>
          <w:lang w:val="en-GB"/>
        </w:rPr>
        <w:tab/>
      </w:r>
    </w:p>
    <w:p w14:paraId="3C418139"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Khélassi-Sefaoui</w:t>
      </w:r>
      <w:proofErr w:type="spellEnd"/>
      <w:r w:rsidRPr="00E139A5">
        <w:rPr>
          <w:rFonts w:ascii="Times New Roman" w:hAnsi="Times New Roman" w:cs="Times New Roman"/>
          <w:sz w:val="20"/>
          <w:szCs w:val="20"/>
          <w:lang w:val="en-GB"/>
        </w:rPr>
        <w:t xml:space="preserve"> et al., 2025 – Helio-photo-Fenton for industrial textile effluents. Arabian Journal of Chemistry, 18. DOI: </w:t>
      </w:r>
      <w:hyperlink r:id="rId32" w:history="1">
        <w:r w:rsidRPr="00E139A5">
          <w:rPr>
            <w:rStyle w:val="Hyperlink"/>
            <w:rFonts w:ascii="Times New Roman" w:hAnsi="Times New Roman" w:cs="Times New Roman"/>
            <w:sz w:val="20"/>
            <w:szCs w:val="20"/>
            <w:u w:val="none"/>
            <w:lang w:val="en-GB"/>
          </w:rPr>
          <w:t>https://doi.org/10.25259/AJC_118_2025</w:t>
        </w:r>
      </w:hyperlink>
      <w:r w:rsidRPr="00E139A5">
        <w:rPr>
          <w:rFonts w:ascii="Times New Roman" w:hAnsi="Times New Roman" w:cs="Times New Roman"/>
          <w:sz w:val="20"/>
          <w:szCs w:val="20"/>
          <w:lang w:val="en-GB"/>
        </w:rPr>
        <w:tab/>
      </w:r>
    </w:p>
    <w:p w14:paraId="25759BDB" w14:textId="617C3647" w:rsidR="00D032CA" w:rsidRPr="00E139A5" w:rsidRDefault="00D032CA"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Karthikeyan, S., Titus, A., </w:t>
      </w:r>
      <w:proofErr w:type="spellStart"/>
      <w:r w:rsidRPr="00E139A5">
        <w:rPr>
          <w:rFonts w:ascii="Times New Roman" w:hAnsi="Times New Roman" w:cs="Times New Roman"/>
          <w:sz w:val="20"/>
          <w:szCs w:val="20"/>
          <w:lang w:val="en-GB"/>
        </w:rPr>
        <w:t>Gnanamani</w:t>
      </w:r>
      <w:proofErr w:type="spellEnd"/>
      <w:r w:rsidRPr="00E139A5">
        <w:rPr>
          <w:rFonts w:ascii="Times New Roman" w:hAnsi="Times New Roman" w:cs="Times New Roman"/>
          <w:sz w:val="20"/>
          <w:szCs w:val="20"/>
          <w:lang w:val="en-GB"/>
        </w:rPr>
        <w:t xml:space="preserve">, A., Mandal, A. B., &amp; Sekaran, G. (2011). Treatment of textile wastewater by homogeneous and heterogeneous Fenton oxidation processes. Desalination, 281, 438-445. </w:t>
      </w:r>
      <w:hyperlink r:id="rId33" w:history="1">
        <w:r w:rsidRPr="00E139A5">
          <w:rPr>
            <w:rStyle w:val="Hyperlink"/>
            <w:rFonts w:ascii="Times New Roman" w:hAnsi="Times New Roman" w:cs="Times New Roman"/>
            <w:sz w:val="20"/>
            <w:szCs w:val="20"/>
            <w:u w:val="none"/>
            <w:lang w:val="en-GB"/>
          </w:rPr>
          <w:t>https://www.sciencedirect.com/science/article/pii/S001191641100720X</w:t>
        </w:r>
      </w:hyperlink>
      <w:r w:rsidRPr="00E139A5">
        <w:rPr>
          <w:rFonts w:ascii="Times New Roman" w:hAnsi="Times New Roman" w:cs="Times New Roman"/>
          <w:sz w:val="20"/>
          <w:szCs w:val="20"/>
          <w:lang w:val="en-GB"/>
        </w:rPr>
        <w:t xml:space="preserve"> </w:t>
      </w:r>
    </w:p>
    <w:p w14:paraId="38074392"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Meirelles Ribeiro et al., 2017 – Fenton sludge formation and management. Environmental Science and Pollution Research, 24, 6165–6175. DOI: </w:t>
      </w:r>
      <w:hyperlink r:id="rId34" w:history="1">
        <w:r w:rsidRPr="00E139A5">
          <w:rPr>
            <w:rStyle w:val="Hyperlink"/>
            <w:rFonts w:ascii="Times New Roman" w:hAnsi="Times New Roman" w:cs="Times New Roman"/>
            <w:sz w:val="20"/>
            <w:szCs w:val="20"/>
            <w:u w:val="none"/>
            <w:lang w:val="en-GB"/>
          </w:rPr>
          <w:t>https://doi.org/10.1007/s11356-016-6921-9</w:t>
        </w:r>
      </w:hyperlink>
      <w:r w:rsidRPr="00E139A5">
        <w:rPr>
          <w:rFonts w:ascii="Times New Roman" w:hAnsi="Times New Roman" w:cs="Times New Roman"/>
          <w:sz w:val="20"/>
          <w:szCs w:val="20"/>
          <w:lang w:val="en-GB"/>
        </w:rPr>
        <w:tab/>
      </w:r>
    </w:p>
    <w:p w14:paraId="09B8060B"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Meurs</w:t>
      </w:r>
      <w:proofErr w:type="spellEnd"/>
      <w:r w:rsidRPr="00E139A5">
        <w:rPr>
          <w:rFonts w:ascii="Times New Roman" w:hAnsi="Times New Roman" w:cs="Times New Roman"/>
          <w:sz w:val="20"/>
          <w:szCs w:val="20"/>
          <w:lang w:val="en-GB"/>
        </w:rPr>
        <w:t xml:space="preserve"> et al., 2024 – Fenton-based discoloration of reactive-dyed waste cotton. Scientific Reports.</w:t>
      </w:r>
      <w:r w:rsidRPr="00E139A5">
        <w:rPr>
          <w:rFonts w:ascii="Times New Roman" w:hAnsi="Times New Roman" w:cs="Times New Roman"/>
          <w:sz w:val="20"/>
          <w:szCs w:val="20"/>
          <w:lang w:val="en-GB"/>
        </w:rPr>
        <w:br/>
        <w:t xml:space="preserve">DOI: </w:t>
      </w:r>
      <w:hyperlink r:id="rId35" w:history="1">
        <w:r w:rsidRPr="00E139A5">
          <w:rPr>
            <w:rStyle w:val="Hyperlink"/>
            <w:rFonts w:ascii="Times New Roman" w:hAnsi="Times New Roman" w:cs="Times New Roman"/>
            <w:sz w:val="20"/>
            <w:szCs w:val="20"/>
            <w:u w:val="none"/>
            <w:lang w:val="en-GB"/>
          </w:rPr>
          <w:t>https://doi.org/10.1038/s41598-024-75450-w</w:t>
        </w:r>
      </w:hyperlink>
      <w:r w:rsidRPr="00E139A5">
        <w:rPr>
          <w:rFonts w:ascii="Times New Roman" w:hAnsi="Times New Roman" w:cs="Times New Roman"/>
          <w:sz w:val="20"/>
          <w:szCs w:val="20"/>
          <w:lang w:val="en-GB"/>
        </w:rPr>
        <w:tab/>
      </w:r>
    </w:p>
    <w:p w14:paraId="73CC8AD7"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Muthu, 2021 – Sustainable Technologies for Textile Wastewater Treatments. Elsevier. DOI: </w:t>
      </w:r>
      <w:r w:rsidRPr="00E139A5">
        <w:rPr>
          <w:rStyle w:val="Hyperlink"/>
          <w:sz w:val="20"/>
          <w:szCs w:val="20"/>
          <w:u w:val="none"/>
          <w:lang w:val="en-GB"/>
        </w:rPr>
        <w:t>10.1016/B978-0-323-85830-4.00001-0</w:t>
      </w:r>
      <w:r w:rsidRPr="00E139A5">
        <w:rPr>
          <w:rFonts w:ascii="Times New Roman" w:hAnsi="Times New Roman" w:cs="Times New Roman"/>
          <w:sz w:val="20"/>
          <w:szCs w:val="20"/>
          <w:lang w:val="en-GB"/>
        </w:rPr>
        <w:tab/>
      </w:r>
      <w:r w:rsidRPr="00E139A5">
        <w:rPr>
          <w:rFonts w:ascii="Times New Roman" w:hAnsi="Times New Roman" w:cs="Times New Roman"/>
          <w:sz w:val="20"/>
          <w:szCs w:val="20"/>
          <w:lang w:val="en-GB"/>
        </w:rPr>
        <w:tab/>
      </w:r>
      <w:r w:rsidRPr="00E139A5">
        <w:rPr>
          <w:rFonts w:ascii="Times New Roman" w:hAnsi="Times New Roman" w:cs="Times New Roman"/>
          <w:sz w:val="20"/>
          <w:szCs w:val="20"/>
          <w:lang w:val="en-GB"/>
        </w:rPr>
        <w:tab/>
      </w:r>
    </w:p>
    <w:p w14:paraId="4F202D0F" w14:textId="31FE4931" w:rsidR="00D032CA" w:rsidRPr="00D032CA" w:rsidRDefault="00D032CA" w:rsidP="00E139A5">
      <w:pPr>
        <w:pStyle w:val="Bibliography"/>
        <w:numPr>
          <w:ilvl w:val="0"/>
          <w:numId w:val="45"/>
        </w:numPr>
        <w:rPr>
          <w:rFonts w:ascii="Times New Roman" w:hAnsi="Times New Roman" w:cs="Times New Roman"/>
          <w:sz w:val="20"/>
          <w:lang w:val="en-GB"/>
        </w:rPr>
      </w:pPr>
      <w:proofErr w:type="spellStart"/>
      <w:r w:rsidRPr="008961F8">
        <w:rPr>
          <w:rFonts w:ascii="Times New Roman" w:hAnsi="Times New Roman" w:cs="Times New Roman"/>
          <w:sz w:val="20"/>
          <w:lang w:val="en-GB"/>
        </w:rPr>
        <w:t>Öztürk</w:t>
      </w:r>
      <w:proofErr w:type="spellEnd"/>
      <w:r w:rsidRPr="008961F8">
        <w:rPr>
          <w:rFonts w:ascii="Times New Roman" w:hAnsi="Times New Roman" w:cs="Times New Roman"/>
          <w:sz w:val="20"/>
          <w:lang w:val="en-GB"/>
        </w:rPr>
        <w:t xml:space="preserve">, E., </w:t>
      </w:r>
      <w:proofErr w:type="spellStart"/>
      <w:r w:rsidRPr="008961F8">
        <w:rPr>
          <w:rFonts w:ascii="Times New Roman" w:hAnsi="Times New Roman" w:cs="Times New Roman"/>
          <w:sz w:val="20"/>
          <w:lang w:val="en-GB"/>
        </w:rPr>
        <w:t>Ateş</w:t>
      </w:r>
      <w:proofErr w:type="spellEnd"/>
      <w:r w:rsidRPr="008961F8">
        <w:rPr>
          <w:rFonts w:ascii="Times New Roman" w:hAnsi="Times New Roman" w:cs="Times New Roman"/>
          <w:sz w:val="20"/>
          <w:lang w:val="en-GB"/>
        </w:rPr>
        <w:t xml:space="preserve">, A.E., </w:t>
      </w:r>
      <w:proofErr w:type="spellStart"/>
      <w:r w:rsidRPr="008961F8">
        <w:rPr>
          <w:rFonts w:ascii="Times New Roman" w:hAnsi="Times New Roman" w:cs="Times New Roman"/>
          <w:sz w:val="20"/>
          <w:lang w:val="en-GB"/>
        </w:rPr>
        <w:t>Selçuk</w:t>
      </w:r>
      <w:proofErr w:type="spellEnd"/>
      <w:r w:rsidRPr="008961F8">
        <w:rPr>
          <w:rFonts w:ascii="Times New Roman" w:hAnsi="Times New Roman" w:cs="Times New Roman"/>
          <w:sz w:val="20"/>
          <w:lang w:val="en-GB"/>
        </w:rPr>
        <w:t xml:space="preserve">, H., </w:t>
      </w:r>
      <w:proofErr w:type="spellStart"/>
      <w:r w:rsidRPr="008961F8">
        <w:rPr>
          <w:rFonts w:ascii="Times New Roman" w:hAnsi="Times New Roman" w:cs="Times New Roman"/>
          <w:sz w:val="20"/>
          <w:lang w:val="en-GB"/>
        </w:rPr>
        <w:t>Ateş</w:t>
      </w:r>
      <w:proofErr w:type="spellEnd"/>
      <w:r w:rsidRPr="008961F8">
        <w:rPr>
          <w:rFonts w:ascii="Times New Roman" w:hAnsi="Times New Roman" w:cs="Times New Roman"/>
          <w:sz w:val="20"/>
          <w:lang w:val="en-GB"/>
        </w:rPr>
        <w:t xml:space="preserve">, S., 2025. Treatment of real pharmaceutical industry wastewater by photo-Fenton oxidation using the response surface methodology, evaluation of diclofenac degradation and toxicity. </w:t>
      </w:r>
      <w:r w:rsidRPr="00B769B0">
        <w:rPr>
          <w:rFonts w:ascii="Times New Roman" w:hAnsi="Times New Roman" w:cs="Times New Roman"/>
          <w:sz w:val="20"/>
          <w:lang w:val="en-GB"/>
        </w:rPr>
        <w:t>Eng. Sci. Technol. Int. J. 64, 102004. https://doi.org/10.1016/j.jestch.2025.102004</w:t>
      </w:r>
    </w:p>
    <w:p w14:paraId="08F758D0"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Rekhate</w:t>
      </w:r>
      <w:proofErr w:type="spellEnd"/>
      <w:r w:rsidRPr="00E139A5">
        <w:rPr>
          <w:rFonts w:ascii="Times New Roman" w:hAnsi="Times New Roman" w:cs="Times New Roman"/>
          <w:sz w:val="20"/>
          <w:szCs w:val="20"/>
          <w:lang w:val="en-GB"/>
        </w:rPr>
        <w:t xml:space="preserve"> et al., 2025 – COD and </w:t>
      </w:r>
      <w:proofErr w:type="spellStart"/>
      <w:r w:rsidRPr="00E139A5">
        <w:rPr>
          <w:rFonts w:ascii="Times New Roman" w:hAnsi="Times New Roman" w:cs="Times New Roman"/>
          <w:sz w:val="20"/>
          <w:szCs w:val="20"/>
          <w:lang w:val="en-GB"/>
        </w:rPr>
        <w:t>color</w:t>
      </w:r>
      <w:proofErr w:type="spellEnd"/>
      <w:r w:rsidRPr="00E139A5">
        <w:rPr>
          <w:rFonts w:ascii="Times New Roman" w:hAnsi="Times New Roman" w:cs="Times New Roman"/>
          <w:sz w:val="20"/>
          <w:szCs w:val="20"/>
          <w:lang w:val="en-GB"/>
        </w:rPr>
        <w:t xml:space="preserve"> removal from real textile dyeing effluent using O₃/Fe²⁺/H₂O₂. Discover Electrochemistry, 2, 3. DOI: </w:t>
      </w:r>
      <w:hyperlink r:id="rId36" w:history="1">
        <w:r w:rsidRPr="00E139A5">
          <w:rPr>
            <w:rStyle w:val="Hyperlink"/>
            <w:rFonts w:ascii="Times New Roman" w:hAnsi="Times New Roman" w:cs="Times New Roman"/>
            <w:sz w:val="20"/>
            <w:szCs w:val="20"/>
            <w:u w:val="none"/>
            <w:lang w:val="en-GB"/>
          </w:rPr>
          <w:t>https://doi.org/10.1007/s44373-025-00017-x</w:t>
        </w:r>
      </w:hyperlink>
      <w:r w:rsidRPr="00E139A5">
        <w:rPr>
          <w:rFonts w:ascii="Times New Roman" w:hAnsi="Times New Roman" w:cs="Times New Roman"/>
          <w:sz w:val="20"/>
          <w:szCs w:val="20"/>
          <w:lang w:val="en-GB"/>
        </w:rPr>
        <w:tab/>
      </w:r>
    </w:p>
    <w:p w14:paraId="1416DD09"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Reyes-Pérez et al., 2025 – Integration of ozonation/Fenton-like processes with phytoremediation. Catalysts, 15(1), 43. DOI: </w:t>
      </w:r>
      <w:hyperlink r:id="rId37" w:history="1">
        <w:r w:rsidRPr="00E139A5">
          <w:rPr>
            <w:rStyle w:val="Hyperlink"/>
            <w:rFonts w:ascii="Times New Roman" w:hAnsi="Times New Roman" w:cs="Times New Roman"/>
            <w:sz w:val="20"/>
            <w:szCs w:val="20"/>
            <w:u w:val="none"/>
            <w:lang w:val="en-GB"/>
          </w:rPr>
          <w:t>https://doi.org/10.3390/catal15010043</w:t>
        </w:r>
      </w:hyperlink>
      <w:r w:rsidRPr="00E139A5">
        <w:rPr>
          <w:rFonts w:ascii="Times New Roman" w:hAnsi="Times New Roman" w:cs="Times New Roman"/>
          <w:sz w:val="20"/>
          <w:szCs w:val="20"/>
          <w:lang w:val="en-GB"/>
        </w:rPr>
        <w:tab/>
      </w:r>
    </w:p>
    <w:p w14:paraId="4C2A61F5"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r w:rsidRPr="00E139A5">
        <w:rPr>
          <w:rFonts w:ascii="Times New Roman" w:hAnsi="Times New Roman" w:cs="Times New Roman"/>
          <w:sz w:val="20"/>
          <w:szCs w:val="20"/>
          <w:lang w:val="en-GB"/>
        </w:rPr>
        <w:t>Salazar-</w:t>
      </w:r>
      <w:proofErr w:type="spellStart"/>
      <w:r w:rsidRPr="00E139A5">
        <w:rPr>
          <w:rFonts w:ascii="Times New Roman" w:hAnsi="Times New Roman" w:cs="Times New Roman"/>
          <w:sz w:val="20"/>
          <w:szCs w:val="20"/>
          <w:lang w:val="en-GB"/>
        </w:rPr>
        <w:t>Sogamoso</w:t>
      </w:r>
      <w:proofErr w:type="spellEnd"/>
      <w:r w:rsidRPr="00E139A5">
        <w:rPr>
          <w:rFonts w:ascii="Times New Roman" w:hAnsi="Times New Roman" w:cs="Times New Roman"/>
          <w:sz w:val="20"/>
          <w:szCs w:val="20"/>
          <w:lang w:val="en-GB"/>
        </w:rPr>
        <w:t xml:space="preserve"> et al., 2024 – Electrochemical advanced oxidation processes for textile wastewater. Journal of </w:t>
      </w:r>
      <w:proofErr w:type="gramStart"/>
      <w:r w:rsidRPr="00E139A5">
        <w:rPr>
          <w:rFonts w:ascii="Times New Roman" w:hAnsi="Times New Roman" w:cs="Times New Roman"/>
          <w:sz w:val="20"/>
          <w:szCs w:val="20"/>
          <w:lang w:val="en-GB"/>
        </w:rPr>
        <w:t>Solid State</w:t>
      </w:r>
      <w:proofErr w:type="gramEnd"/>
      <w:r w:rsidRPr="00E139A5">
        <w:rPr>
          <w:rFonts w:ascii="Times New Roman" w:hAnsi="Times New Roman" w:cs="Times New Roman"/>
          <w:sz w:val="20"/>
          <w:szCs w:val="20"/>
          <w:lang w:val="en-GB"/>
        </w:rPr>
        <w:t xml:space="preserve"> Electrochemistry, 29, 3379–3399. DOI: </w:t>
      </w:r>
      <w:hyperlink r:id="rId38" w:history="1">
        <w:r w:rsidRPr="00E139A5">
          <w:rPr>
            <w:rStyle w:val="Hyperlink"/>
            <w:rFonts w:ascii="Times New Roman" w:hAnsi="Times New Roman" w:cs="Times New Roman"/>
            <w:sz w:val="20"/>
            <w:szCs w:val="20"/>
            <w:u w:val="none"/>
            <w:lang w:val="en-GB"/>
          </w:rPr>
          <w:t>https://doi.org/10.1007/s10008-024-05976-6</w:t>
        </w:r>
      </w:hyperlink>
      <w:r w:rsidRPr="00E139A5">
        <w:rPr>
          <w:rFonts w:ascii="Times New Roman" w:hAnsi="Times New Roman" w:cs="Times New Roman"/>
          <w:sz w:val="20"/>
          <w:szCs w:val="20"/>
          <w:lang w:val="en-GB"/>
        </w:rPr>
        <w:tab/>
      </w:r>
    </w:p>
    <w:p w14:paraId="10FCDCFB" w14:textId="77777777" w:rsidR="005178DC" w:rsidRPr="00E139A5" w:rsidRDefault="005178DC" w:rsidP="00E139A5">
      <w:pPr>
        <w:pStyle w:val="ListParagraph"/>
        <w:numPr>
          <w:ilvl w:val="0"/>
          <w:numId w:val="45"/>
        </w:numPr>
        <w:spacing w:after="0"/>
        <w:rPr>
          <w:rFonts w:ascii="Times New Roman" w:hAnsi="Times New Roman" w:cs="Times New Roman"/>
          <w:sz w:val="20"/>
          <w:szCs w:val="20"/>
          <w:lang w:val="en-GB"/>
        </w:rPr>
      </w:pPr>
      <w:r w:rsidRPr="00E139A5">
        <w:rPr>
          <w:rFonts w:ascii="Times New Roman" w:hAnsi="Times New Roman" w:cs="Times New Roman"/>
          <w:sz w:val="20"/>
          <w:szCs w:val="20"/>
          <w:lang w:val="en-GB"/>
        </w:rPr>
        <w:t xml:space="preserve">Sharifi &amp; </w:t>
      </w:r>
      <w:proofErr w:type="spellStart"/>
      <w:r w:rsidRPr="00E139A5">
        <w:rPr>
          <w:rFonts w:ascii="Times New Roman" w:hAnsi="Times New Roman" w:cs="Times New Roman"/>
          <w:sz w:val="20"/>
          <w:szCs w:val="20"/>
          <w:lang w:val="en-GB"/>
        </w:rPr>
        <w:t>Mohadesi</w:t>
      </w:r>
      <w:proofErr w:type="spellEnd"/>
      <w:r w:rsidRPr="00E139A5">
        <w:rPr>
          <w:rFonts w:ascii="Times New Roman" w:hAnsi="Times New Roman" w:cs="Times New Roman"/>
          <w:sz w:val="20"/>
          <w:szCs w:val="20"/>
          <w:lang w:val="en-GB"/>
        </w:rPr>
        <w:t xml:space="preserve">, 2024 – Textile wastewater treatment using solar photo-Fenton. International Journal of Environmental Science and Technology, 21, 2709–2722. DOI: </w:t>
      </w:r>
      <w:hyperlink r:id="rId39" w:history="1">
        <w:r w:rsidRPr="00E139A5">
          <w:rPr>
            <w:rStyle w:val="Hyperlink"/>
            <w:rFonts w:ascii="Times New Roman" w:hAnsi="Times New Roman" w:cs="Times New Roman"/>
            <w:sz w:val="20"/>
            <w:szCs w:val="20"/>
            <w:u w:val="none"/>
            <w:lang w:val="en-GB"/>
          </w:rPr>
          <w:t>https://doi.org/10.1007/s13762-023-05397-4</w:t>
        </w:r>
      </w:hyperlink>
      <w:r w:rsidRPr="00E139A5">
        <w:rPr>
          <w:rFonts w:ascii="Times New Roman" w:hAnsi="Times New Roman" w:cs="Times New Roman"/>
          <w:sz w:val="20"/>
          <w:szCs w:val="20"/>
          <w:lang w:val="en-GB"/>
        </w:rPr>
        <w:tab/>
      </w:r>
    </w:p>
    <w:p w14:paraId="4FB64F04"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lastRenderedPageBreak/>
        <w:t>Slama</w:t>
      </w:r>
      <w:proofErr w:type="spellEnd"/>
      <w:r w:rsidRPr="00E139A5">
        <w:rPr>
          <w:rFonts w:ascii="Times New Roman" w:hAnsi="Times New Roman" w:cs="Times New Roman"/>
          <w:sz w:val="20"/>
          <w:szCs w:val="20"/>
          <w:lang w:val="en-GB"/>
        </w:rPr>
        <w:t xml:space="preserve"> et al., 2024 – Study of Fenton reaction efficiency on textile dyes and effluent. Journal of Molecular Liquids. DOI: </w:t>
      </w:r>
      <w:hyperlink r:id="rId40" w:history="1">
        <w:r w:rsidRPr="00E139A5">
          <w:rPr>
            <w:rStyle w:val="Hyperlink"/>
            <w:rFonts w:ascii="Times New Roman" w:hAnsi="Times New Roman" w:cs="Times New Roman"/>
            <w:sz w:val="20"/>
            <w:szCs w:val="20"/>
            <w:u w:val="none"/>
            <w:lang w:val="en-GB"/>
          </w:rPr>
          <w:t>https://doi.org/10.1016/j.molliq.2024.124773</w:t>
        </w:r>
      </w:hyperlink>
      <w:r w:rsidRPr="00E139A5">
        <w:rPr>
          <w:rFonts w:ascii="Times New Roman" w:hAnsi="Times New Roman" w:cs="Times New Roman"/>
          <w:sz w:val="20"/>
          <w:szCs w:val="20"/>
          <w:lang w:val="en-GB"/>
        </w:rPr>
        <w:tab/>
      </w:r>
    </w:p>
    <w:p w14:paraId="20023162"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Tuncer</w:t>
      </w:r>
      <w:proofErr w:type="spellEnd"/>
      <w:r w:rsidRPr="00E139A5">
        <w:rPr>
          <w:rFonts w:ascii="Times New Roman" w:hAnsi="Times New Roman" w:cs="Times New Roman"/>
          <w:sz w:val="20"/>
          <w:szCs w:val="20"/>
          <w:lang w:val="en-GB"/>
        </w:rPr>
        <w:t xml:space="preserve"> &amp; </w:t>
      </w:r>
      <w:proofErr w:type="spellStart"/>
      <w:r w:rsidRPr="00E139A5">
        <w:rPr>
          <w:rFonts w:ascii="Times New Roman" w:hAnsi="Times New Roman" w:cs="Times New Roman"/>
          <w:sz w:val="20"/>
          <w:szCs w:val="20"/>
          <w:lang w:val="en-GB"/>
        </w:rPr>
        <w:t>Sönmez</w:t>
      </w:r>
      <w:proofErr w:type="spellEnd"/>
      <w:r w:rsidRPr="00E139A5">
        <w:rPr>
          <w:rFonts w:ascii="Times New Roman" w:hAnsi="Times New Roman" w:cs="Times New Roman"/>
          <w:sz w:val="20"/>
          <w:szCs w:val="20"/>
          <w:lang w:val="en-GB"/>
        </w:rPr>
        <w:t xml:space="preserve">, 2023 – Removal of COD and </w:t>
      </w:r>
      <w:proofErr w:type="spellStart"/>
      <w:r w:rsidRPr="00E139A5">
        <w:rPr>
          <w:rFonts w:ascii="Times New Roman" w:hAnsi="Times New Roman" w:cs="Times New Roman"/>
          <w:sz w:val="20"/>
          <w:szCs w:val="20"/>
          <w:lang w:val="en-GB"/>
        </w:rPr>
        <w:t>Color</w:t>
      </w:r>
      <w:proofErr w:type="spellEnd"/>
      <w:r w:rsidRPr="00E139A5">
        <w:rPr>
          <w:rFonts w:ascii="Times New Roman" w:hAnsi="Times New Roman" w:cs="Times New Roman"/>
          <w:sz w:val="20"/>
          <w:szCs w:val="20"/>
          <w:lang w:val="en-GB"/>
        </w:rPr>
        <w:t xml:space="preserve"> from Textile Wastewater by the Fenton and UV/H₂O₂ Oxidation Processes and Optimization. Water, Air, &amp; Soil Pollution, 234, 70. DOI: </w:t>
      </w:r>
      <w:hyperlink r:id="rId41" w:history="1">
        <w:r w:rsidRPr="00E139A5">
          <w:rPr>
            <w:rStyle w:val="Hyperlink"/>
            <w:rFonts w:ascii="Times New Roman" w:hAnsi="Times New Roman" w:cs="Times New Roman"/>
            <w:sz w:val="20"/>
            <w:szCs w:val="20"/>
            <w:u w:val="none"/>
            <w:lang w:val="en-GB"/>
          </w:rPr>
          <w:t>https://doi.org/10.1007/s11270-023-06095-0</w:t>
        </w:r>
      </w:hyperlink>
      <w:r w:rsidRPr="00E139A5">
        <w:rPr>
          <w:rFonts w:ascii="Times New Roman" w:hAnsi="Times New Roman" w:cs="Times New Roman"/>
          <w:sz w:val="20"/>
          <w:szCs w:val="20"/>
          <w:lang w:val="en-GB"/>
        </w:rPr>
        <w:tab/>
      </w:r>
    </w:p>
    <w:p w14:paraId="0F2D49C8"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Turkes</w:t>
      </w:r>
      <w:proofErr w:type="spellEnd"/>
      <w:r w:rsidRPr="00E139A5">
        <w:rPr>
          <w:rFonts w:ascii="Times New Roman" w:hAnsi="Times New Roman" w:cs="Times New Roman"/>
          <w:sz w:val="20"/>
          <w:szCs w:val="20"/>
          <w:lang w:val="en-GB"/>
        </w:rPr>
        <w:t xml:space="preserve"> et al., 2024 – COD removal via Box–Behnken design Fenton method. International Journal of Clothing Science and Technology. DOI: </w:t>
      </w:r>
      <w:hyperlink r:id="rId42" w:history="1">
        <w:r w:rsidRPr="00E139A5">
          <w:rPr>
            <w:rStyle w:val="Hyperlink"/>
            <w:rFonts w:ascii="Times New Roman" w:hAnsi="Times New Roman" w:cs="Times New Roman"/>
            <w:sz w:val="20"/>
            <w:szCs w:val="20"/>
            <w:u w:val="none"/>
            <w:lang w:val="en-GB"/>
          </w:rPr>
          <w:t>https://doi.org/10.1108/ijcst-02-2024-0045</w:t>
        </w:r>
      </w:hyperlink>
      <w:r w:rsidRPr="00E139A5">
        <w:rPr>
          <w:rFonts w:ascii="Times New Roman" w:hAnsi="Times New Roman" w:cs="Times New Roman"/>
          <w:sz w:val="20"/>
          <w:szCs w:val="20"/>
          <w:lang w:val="en-GB"/>
        </w:rPr>
        <w:tab/>
      </w:r>
    </w:p>
    <w:p w14:paraId="57743494"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Yeber</w:t>
      </w:r>
      <w:proofErr w:type="spellEnd"/>
      <w:r w:rsidRPr="00E139A5">
        <w:rPr>
          <w:rFonts w:ascii="Times New Roman" w:hAnsi="Times New Roman" w:cs="Times New Roman"/>
          <w:sz w:val="20"/>
          <w:szCs w:val="20"/>
          <w:lang w:val="en-GB"/>
        </w:rPr>
        <w:t xml:space="preserve"> &amp; Paredes, 2025 – Fe⁰/H₂O₂/UV photo-Fenton design for textile wastewater treatment. Water, 17(23), 3427. DOI: </w:t>
      </w:r>
      <w:hyperlink r:id="rId43" w:history="1">
        <w:r w:rsidRPr="00E139A5">
          <w:rPr>
            <w:rStyle w:val="Hyperlink"/>
            <w:rFonts w:ascii="Times New Roman" w:hAnsi="Times New Roman" w:cs="Times New Roman"/>
            <w:sz w:val="20"/>
            <w:szCs w:val="20"/>
            <w:u w:val="none"/>
            <w:lang w:val="en-GB"/>
          </w:rPr>
          <w:t>https://doi.org/10.3390/w17233427</w:t>
        </w:r>
      </w:hyperlink>
      <w:r w:rsidRPr="00E139A5">
        <w:rPr>
          <w:rFonts w:ascii="Times New Roman" w:hAnsi="Times New Roman" w:cs="Times New Roman"/>
          <w:sz w:val="20"/>
          <w:szCs w:val="20"/>
          <w:lang w:val="en-GB"/>
        </w:rPr>
        <w:tab/>
      </w:r>
    </w:p>
    <w:p w14:paraId="2011F114" w14:textId="77777777" w:rsidR="005178DC" w:rsidRPr="00E139A5" w:rsidRDefault="005178DC" w:rsidP="00E139A5">
      <w:pPr>
        <w:pStyle w:val="ListParagraph"/>
        <w:numPr>
          <w:ilvl w:val="0"/>
          <w:numId w:val="45"/>
        </w:numPr>
        <w:rPr>
          <w:rFonts w:ascii="Times New Roman" w:hAnsi="Times New Roman" w:cs="Times New Roman"/>
          <w:sz w:val="20"/>
          <w:szCs w:val="20"/>
          <w:lang w:val="en-GB"/>
        </w:rPr>
      </w:pPr>
      <w:proofErr w:type="spellStart"/>
      <w:r w:rsidRPr="00E139A5">
        <w:rPr>
          <w:rFonts w:ascii="Times New Roman" w:hAnsi="Times New Roman" w:cs="Times New Roman"/>
          <w:sz w:val="20"/>
          <w:szCs w:val="20"/>
          <w:lang w:val="en-GB"/>
        </w:rPr>
        <w:t>Zatar</w:t>
      </w:r>
      <w:proofErr w:type="spellEnd"/>
      <w:r w:rsidRPr="00E139A5">
        <w:rPr>
          <w:rFonts w:ascii="Times New Roman" w:hAnsi="Times New Roman" w:cs="Times New Roman"/>
          <w:sz w:val="20"/>
          <w:szCs w:val="20"/>
          <w:lang w:val="en-GB"/>
        </w:rPr>
        <w:t xml:space="preserve"> et al., 1999 – Spectrophotometric phosphate determination. </w:t>
      </w:r>
      <w:proofErr w:type="spellStart"/>
      <w:r w:rsidRPr="00E139A5">
        <w:rPr>
          <w:rFonts w:ascii="Times New Roman" w:hAnsi="Times New Roman" w:cs="Times New Roman"/>
          <w:sz w:val="20"/>
          <w:szCs w:val="20"/>
          <w:lang w:val="en-GB"/>
        </w:rPr>
        <w:t>Talanta</w:t>
      </w:r>
      <w:proofErr w:type="spellEnd"/>
      <w:r w:rsidRPr="00E139A5">
        <w:rPr>
          <w:rFonts w:ascii="Times New Roman" w:hAnsi="Times New Roman" w:cs="Times New Roman"/>
          <w:sz w:val="20"/>
          <w:szCs w:val="20"/>
          <w:lang w:val="en-GB"/>
        </w:rPr>
        <w:t xml:space="preserve">, 50, 819–826. DOI: </w:t>
      </w:r>
      <w:hyperlink r:id="rId44" w:history="1">
        <w:r w:rsidRPr="00E139A5">
          <w:rPr>
            <w:rStyle w:val="Hyperlink"/>
            <w:rFonts w:ascii="Times New Roman" w:hAnsi="Times New Roman" w:cs="Times New Roman"/>
            <w:sz w:val="20"/>
            <w:szCs w:val="20"/>
            <w:u w:val="none"/>
            <w:lang w:val="en-GB"/>
          </w:rPr>
          <w:t>https://doi.org/10.1016/S0039-9140(99)00152-6</w:t>
        </w:r>
      </w:hyperlink>
      <w:r w:rsidRPr="00E139A5">
        <w:rPr>
          <w:rFonts w:ascii="Times New Roman" w:hAnsi="Times New Roman" w:cs="Times New Roman"/>
          <w:sz w:val="20"/>
          <w:szCs w:val="20"/>
          <w:lang w:val="en-GB"/>
        </w:rPr>
        <w:tab/>
      </w:r>
    </w:p>
    <w:p w14:paraId="6B5A418A" w14:textId="77777777" w:rsidR="005178DC" w:rsidRPr="00E139A5" w:rsidRDefault="005178DC" w:rsidP="00E139A5">
      <w:pPr>
        <w:pStyle w:val="ListParagraph"/>
        <w:numPr>
          <w:ilvl w:val="0"/>
          <w:numId w:val="45"/>
        </w:numPr>
        <w:rPr>
          <w:rFonts w:ascii="Times New Roman" w:hAnsi="Times New Roman" w:cs="Times New Roman"/>
          <w:sz w:val="20"/>
          <w:szCs w:val="20"/>
        </w:rPr>
      </w:pPr>
      <w:r w:rsidRPr="00E139A5">
        <w:rPr>
          <w:rFonts w:ascii="Times New Roman" w:hAnsi="Times New Roman" w:cs="Times New Roman"/>
          <w:sz w:val="20"/>
          <w:szCs w:val="20"/>
          <w:lang w:val="en-GB"/>
        </w:rPr>
        <w:t xml:space="preserve">Zhang et al., 2021 – Treatment of Textile Wastewater Using Advanced Oxidation Processes—A Critical Review. </w:t>
      </w:r>
      <w:r w:rsidRPr="00E139A5">
        <w:rPr>
          <w:rFonts w:ascii="Times New Roman" w:hAnsi="Times New Roman" w:cs="Times New Roman"/>
          <w:sz w:val="20"/>
          <w:szCs w:val="20"/>
        </w:rPr>
        <w:t>Water, 13(24), 3515.</w:t>
      </w:r>
      <w:r w:rsidRPr="00E139A5">
        <w:rPr>
          <w:rFonts w:ascii="Times New Roman" w:hAnsi="Times New Roman" w:cs="Times New Roman"/>
          <w:sz w:val="20"/>
          <w:szCs w:val="20"/>
        </w:rPr>
        <w:tab/>
      </w:r>
      <w:proofErr w:type="gramStart"/>
      <w:r w:rsidRPr="00E139A5">
        <w:rPr>
          <w:rFonts w:ascii="Times New Roman" w:hAnsi="Times New Roman" w:cs="Times New Roman"/>
          <w:sz w:val="20"/>
          <w:szCs w:val="20"/>
        </w:rPr>
        <w:t>DOI:</w:t>
      </w:r>
      <w:proofErr w:type="gramEnd"/>
      <w:r w:rsidRPr="00E139A5">
        <w:rPr>
          <w:rFonts w:ascii="Times New Roman" w:hAnsi="Times New Roman" w:cs="Times New Roman"/>
          <w:sz w:val="20"/>
          <w:szCs w:val="20"/>
        </w:rPr>
        <w:t xml:space="preserve"> </w:t>
      </w:r>
      <w:hyperlink r:id="rId45" w:history="1">
        <w:r w:rsidRPr="00E139A5">
          <w:rPr>
            <w:rStyle w:val="Hyperlink"/>
            <w:rFonts w:ascii="Times New Roman" w:hAnsi="Times New Roman" w:cs="Times New Roman"/>
            <w:sz w:val="20"/>
            <w:szCs w:val="20"/>
            <w:u w:val="none"/>
          </w:rPr>
          <w:t>https://doi.org/10.3390/w13243515</w:t>
        </w:r>
      </w:hyperlink>
      <w:r w:rsidRPr="00E139A5">
        <w:rPr>
          <w:rFonts w:ascii="Times New Roman" w:hAnsi="Times New Roman" w:cs="Times New Roman"/>
          <w:sz w:val="20"/>
          <w:szCs w:val="20"/>
        </w:rPr>
        <w:tab/>
      </w:r>
    </w:p>
    <w:p w14:paraId="55CBCA31" w14:textId="77777777" w:rsidR="00B769B0" w:rsidRDefault="00B769B0" w:rsidP="005178DC">
      <w:pPr>
        <w:rPr>
          <w:rFonts w:ascii="Times New Roman" w:hAnsi="Times New Roman" w:cs="Times New Roman"/>
          <w:sz w:val="20"/>
          <w:szCs w:val="20"/>
        </w:rPr>
      </w:pPr>
    </w:p>
    <w:p w14:paraId="7BAAA0CB" w14:textId="77777777" w:rsidR="00B769B0" w:rsidRDefault="00B769B0" w:rsidP="005178DC">
      <w:pPr>
        <w:rPr>
          <w:rFonts w:ascii="Times New Roman" w:hAnsi="Times New Roman" w:cs="Times New Roman"/>
          <w:sz w:val="20"/>
          <w:szCs w:val="20"/>
        </w:rPr>
      </w:pPr>
    </w:p>
    <w:p w14:paraId="5C558202" w14:textId="77777777" w:rsidR="00B769B0" w:rsidRDefault="00B769B0" w:rsidP="005178DC">
      <w:pPr>
        <w:rPr>
          <w:rFonts w:ascii="Times New Roman" w:hAnsi="Times New Roman" w:cs="Times New Roman"/>
          <w:sz w:val="20"/>
          <w:szCs w:val="20"/>
        </w:rPr>
      </w:pPr>
    </w:p>
    <w:p w14:paraId="007F4E4B" w14:textId="77777777" w:rsidR="00B769B0" w:rsidRDefault="00B769B0" w:rsidP="005178DC">
      <w:pPr>
        <w:rPr>
          <w:rFonts w:ascii="Times New Roman" w:hAnsi="Times New Roman" w:cs="Times New Roman"/>
          <w:sz w:val="20"/>
          <w:szCs w:val="20"/>
        </w:rPr>
      </w:pPr>
    </w:p>
    <w:p w14:paraId="641E27CB" w14:textId="1E110A8C" w:rsidR="00B769B0" w:rsidRDefault="00B769B0" w:rsidP="00B769B0">
      <w:pPr>
        <w:pStyle w:val="Bibliography"/>
        <w:rPr>
          <w:rFonts w:ascii="Times New Roman" w:hAnsi="Times New Roman" w:cs="Times New Roman"/>
          <w:sz w:val="20"/>
          <w:lang w:val="en-GB"/>
        </w:rPr>
      </w:pPr>
      <w:r>
        <w:rPr>
          <w:sz w:val="20"/>
          <w:szCs w:val="20"/>
          <w:lang w:val="en-GB"/>
        </w:rPr>
        <w:fldChar w:fldCharType="begin"/>
      </w:r>
      <w:r w:rsidRPr="008961F8">
        <w:rPr>
          <w:sz w:val="20"/>
          <w:szCs w:val="20"/>
        </w:rPr>
        <w:instrText xml:space="preserve"> ADDIN ZOTERO_BIBL {"uncited":[],"omitted":[],"custom":[]} CSL_BIBLIOGRAPHY </w:instrText>
      </w:r>
      <w:r>
        <w:rPr>
          <w:sz w:val="20"/>
          <w:szCs w:val="20"/>
          <w:lang w:val="en-GB"/>
        </w:rPr>
        <w:fldChar w:fldCharType="separate"/>
      </w:r>
    </w:p>
    <w:p w14:paraId="3C878D87" w14:textId="77777777" w:rsidR="00B769B0" w:rsidRPr="00B769B0" w:rsidRDefault="00B769B0" w:rsidP="00B769B0">
      <w:pPr>
        <w:rPr>
          <w:lang w:val="en-GB"/>
        </w:rPr>
      </w:pPr>
    </w:p>
    <w:p w14:paraId="603D1D62" w14:textId="77777777" w:rsidR="00B769B0" w:rsidRDefault="00B769B0" w:rsidP="00B769B0">
      <w:pPr>
        <w:rPr>
          <w:rFonts w:ascii="Times New Roman" w:hAnsi="Times New Roman" w:cs="Times New Roman"/>
          <w:sz w:val="20"/>
          <w:szCs w:val="20"/>
          <w:lang w:val="en-GB"/>
        </w:rPr>
      </w:pPr>
      <w:r>
        <w:rPr>
          <w:rFonts w:ascii="Times New Roman" w:hAnsi="Times New Roman" w:cs="Times New Roman"/>
          <w:sz w:val="20"/>
          <w:szCs w:val="20"/>
          <w:lang w:val="en-GB"/>
        </w:rPr>
        <w:fldChar w:fldCharType="end"/>
      </w:r>
    </w:p>
    <w:p w14:paraId="239D22A1" w14:textId="77777777" w:rsidR="00B769B0" w:rsidRPr="00B769B0" w:rsidRDefault="00B769B0" w:rsidP="00B769B0">
      <w:pPr>
        <w:rPr>
          <w:rFonts w:ascii="Times New Roman" w:hAnsi="Times New Roman" w:cs="Times New Roman"/>
          <w:sz w:val="20"/>
          <w:szCs w:val="20"/>
          <w:lang w:val="en-GB"/>
        </w:rPr>
      </w:pPr>
    </w:p>
    <w:p w14:paraId="457DCCFB" w14:textId="77777777" w:rsidR="00B769B0" w:rsidRPr="00D032CA" w:rsidRDefault="00B769B0" w:rsidP="00B769B0">
      <w:pPr>
        <w:rPr>
          <w:rFonts w:ascii="Times New Roman" w:hAnsi="Times New Roman" w:cs="Times New Roman"/>
          <w:sz w:val="20"/>
          <w:szCs w:val="20"/>
          <w:lang w:val="fr-FR"/>
        </w:rPr>
      </w:pPr>
    </w:p>
    <w:p w14:paraId="10B7B365" w14:textId="77777777" w:rsidR="00B769B0" w:rsidRPr="00F1730F" w:rsidRDefault="00B769B0" w:rsidP="005178DC">
      <w:pPr>
        <w:rPr>
          <w:rFonts w:ascii="Times New Roman" w:hAnsi="Times New Roman" w:cs="Times New Roman"/>
          <w:sz w:val="20"/>
          <w:szCs w:val="20"/>
        </w:rPr>
      </w:pPr>
    </w:p>
    <w:p w14:paraId="60E37644" w14:textId="07425316" w:rsidR="00545480" w:rsidRPr="001D0CC5" w:rsidRDefault="00545480" w:rsidP="0065499C">
      <w:pPr>
        <w:jc w:val="both"/>
        <w:rPr>
          <w:rFonts w:ascii="Times New Roman" w:hAnsi="Times New Roman" w:cs="Times New Roman"/>
          <w:sz w:val="20"/>
          <w:szCs w:val="20"/>
        </w:rPr>
      </w:pPr>
    </w:p>
    <w:sectPr w:rsidR="00545480" w:rsidRPr="001D0CC5" w:rsidSect="004019DC">
      <w:headerReference w:type="even" r:id="rId46"/>
      <w:headerReference w:type="default" r:id="rId47"/>
      <w:footerReference w:type="even" r:id="rId48"/>
      <w:footerReference w:type="default" r:id="rId49"/>
      <w:headerReference w:type="first" r:id="rId50"/>
      <w:footerReference w:type="first" r:id="rId51"/>
      <w:pgSz w:w="11906" w:h="16838"/>
      <w:pgMar w:top="1276" w:right="1417" w:bottom="1417" w:left="1417" w:header="85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B82B5" w14:textId="77777777" w:rsidR="0018320E" w:rsidRDefault="0018320E" w:rsidP="00CC4D11">
      <w:pPr>
        <w:spacing w:after="0" w:line="240" w:lineRule="auto"/>
      </w:pPr>
      <w:r>
        <w:separator/>
      </w:r>
    </w:p>
  </w:endnote>
  <w:endnote w:type="continuationSeparator" w:id="0">
    <w:p w14:paraId="160E9B5E" w14:textId="77777777" w:rsidR="0018320E" w:rsidRDefault="0018320E" w:rsidP="00CC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016C" w14:textId="77777777" w:rsidR="00AD19E6" w:rsidRDefault="00AD1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053483"/>
      <w:docPartObj>
        <w:docPartGallery w:val="Page Numbers (Bottom of Page)"/>
        <w:docPartUnique/>
      </w:docPartObj>
    </w:sdtPr>
    <w:sdtEndPr/>
    <w:sdtContent>
      <w:p w14:paraId="44C2E5C1" w14:textId="65E11543" w:rsidR="00F61981" w:rsidRDefault="00F61981">
        <w:pPr>
          <w:pStyle w:val="Footer"/>
          <w:jc w:val="right"/>
        </w:pPr>
        <w:r>
          <w:fldChar w:fldCharType="begin"/>
        </w:r>
        <w:r>
          <w:instrText>PAGE   \* MERGEFORMAT</w:instrText>
        </w:r>
        <w:r>
          <w:fldChar w:fldCharType="separate"/>
        </w:r>
        <w:r>
          <w:rPr>
            <w:lang w:val="fr-FR"/>
          </w:rPr>
          <w:t>2</w:t>
        </w:r>
        <w:r>
          <w:fldChar w:fldCharType="end"/>
        </w:r>
      </w:p>
    </w:sdtContent>
  </w:sdt>
  <w:p w14:paraId="2AD543EE" w14:textId="7F539688" w:rsidR="00262F1C" w:rsidRDefault="00262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646A3" w14:textId="77777777" w:rsidR="00AD19E6" w:rsidRDefault="00AD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926D0" w14:textId="77777777" w:rsidR="0018320E" w:rsidRDefault="0018320E" w:rsidP="00CC4D11">
      <w:pPr>
        <w:spacing w:after="0" w:line="240" w:lineRule="auto"/>
      </w:pPr>
      <w:r>
        <w:separator/>
      </w:r>
    </w:p>
  </w:footnote>
  <w:footnote w:type="continuationSeparator" w:id="0">
    <w:p w14:paraId="538713D8" w14:textId="77777777" w:rsidR="0018320E" w:rsidRDefault="0018320E" w:rsidP="00CC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A083" w14:textId="6768467E" w:rsidR="00AD19E6" w:rsidRDefault="0018320E">
    <w:pPr>
      <w:pStyle w:val="Header"/>
    </w:pPr>
    <w:r>
      <w:rPr>
        <w:noProof/>
      </w:rPr>
      <w:pict w14:anchorId="70E6F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1A8F" w14:textId="676B17D5" w:rsidR="003A06FB" w:rsidRDefault="0018320E" w:rsidP="00DC2E08">
    <w:pPr>
      <w:pStyle w:val="Header"/>
      <w:tabs>
        <w:tab w:val="clear" w:pos="4536"/>
        <w:tab w:val="left" w:pos="1789"/>
        <w:tab w:val="left" w:pos="6260"/>
      </w:tabs>
    </w:pPr>
    <w:r>
      <w:rPr>
        <w:noProof/>
      </w:rPr>
      <w:pict w14:anchorId="3C496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ED59A" w14:textId="60AAAF2C" w:rsidR="00AD19E6" w:rsidRDefault="0018320E">
    <w:pPr>
      <w:pStyle w:val="Header"/>
    </w:pPr>
    <w:r>
      <w:rPr>
        <w:noProof/>
      </w:rPr>
      <w:pict w14:anchorId="08AF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9379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6A95"/>
      </v:shape>
    </w:pict>
  </w:numPicBullet>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972F5"/>
    <w:multiLevelType w:val="hybridMultilevel"/>
    <w:tmpl w:val="17A0DE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342E5"/>
    <w:multiLevelType w:val="multilevel"/>
    <w:tmpl w:val="0D0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D1B10"/>
    <w:multiLevelType w:val="hybridMultilevel"/>
    <w:tmpl w:val="A38CC3D4"/>
    <w:lvl w:ilvl="0" w:tplc="94DAE402">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 w15:restartNumberingAfterBreak="0">
    <w:nsid w:val="0F6D0C13"/>
    <w:multiLevelType w:val="multilevel"/>
    <w:tmpl w:val="D4C0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C7E71"/>
    <w:multiLevelType w:val="hybridMultilevel"/>
    <w:tmpl w:val="304E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C20C5"/>
    <w:multiLevelType w:val="hybridMultilevel"/>
    <w:tmpl w:val="9638884E"/>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164E6DF3"/>
    <w:multiLevelType w:val="multilevel"/>
    <w:tmpl w:val="BC48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F5E02"/>
    <w:multiLevelType w:val="hybridMultilevel"/>
    <w:tmpl w:val="35B49850"/>
    <w:lvl w:ilvl="0" w:tplc="BDC6FE84">
      <w:start w:val="1"/>
      <w:numFmt w:val="bullet"/>
      <w:lvlText w:val=""/>
      <w:lvlJc w:val="left"/>
      <w:pPr>
        <w:ind w:left="1814" w:hanging="360"/>
      </w:pPr>
      <w:rPr>
        <w:rFonts w:ascii="Wingdings" w:hAnsi="Wingdings" w:hint="default"/>
        <w:sz w:val="28"/>
      </w:rPr>
    </w:lvl>
    <w:lvl w:ilvl="1" w:tplc="300C0003" w:tentative="1">
      <w:start w:val="1"/>
      <w:numFmt w:val="bullet"/>
      <w:lvlText w:val="o"/>
      <w:lvlJc w:val="left"/>
      <w:pPr>
        <w:ind w:left="2534" w:hanging="360"/>
      </w:pPr>
      <w:rPr>
        <w:rFonts w:ascii="Courier New" w:hAnsi="Courier New" w:cs="Courier New" w:hint="default"/>
      </w:rPr>
    </w:lvl>
    <w:lvl w:ilvl="2" w:tplc="300C0005" w:tentative="1">
      <w:start w:val="1"/>
      <w:numFmt w:val="bullet"/>
      <w:lvlText w:val=""/>
      <w:lvlJc w:val="left"/>
      <w:pPr>
        <w:ind w:left="3254" w:hanging="360"/>
      </w:pPr>
      <w:rPr>
        <w:rFonts w:ascii="Wingdings" w:hAnsi="Wingdings" w:hint="default"/>
      </w:rPr>
    </w:lvl>
    <w:lvl w:ilvl="3" w:tplc="300C0001" w:tentative="1">
      <w:start w:val="1"/>
      <w:numFmt w:val="bullet"/>
      <w:lvlText w:val=""/>
      <w:lvlJc w:val="left"/>
      <w:pPr>
        <w:ind w:left="3974" w:hanging="360"/>
      </w:pPr>
      <w:rPr>
        <w:rFonts w:ascii="Symbol" w:hAnsi="Symbol" w:hint="default"/>
      </w:rPr>
    </w:lvl>
    <w:lvl w:ilvl="4" w:tplc="300C0003" w:tentative="1">
      <w:start w:val="1"/>
      <w:numFmt w:val="bullet"/>
      <w:lvlText w:val="o"/>
      <w:lvlJc w:val="left"/>
      <w:pPr>
        <w:ind w:left="4694" w:hanging="360"/>
      </w:pPr>
      <w:rPr>
        <w:rFonts w:ascii="Courier New" w:hAnsi="Courier New" w:cs="Courier New" w:hint="default"/>
      </w:rPr>
    </w:lvl>
    <w:lvl w:ilvl="5" w:tplc="300C0005" w:tentative="1">
      <w:start w:val="1"/>
      <w:numFmt w:val="bullet"/>
      <w:lvlText w:val=""/>
      <w:lvlJc w:val="left"/>
      <w:pPr>
        <w:ind w:left="5414" w:hanging="360"/>
      </w:pPr>
      <w:rPr>
        <w:rFonts w:ascii="Wingdings" w:hAnsi="Wingdings" w:hint="default"/>
      </w:rPr>
    </w:lvl>
    <w:lvl w:ilvl="6" w:tplc="300C0001" w:tentative="1">
      <w:start w:val="1"/>
      <w:numFmt w:val="bullet"/>
      <w:lvlText w:val=""/>
      <w:lvlJc w:val="left"/>
      <w:pPr>
        <w:ind w:left="6134" w:hanging="360"/>
      </w:pPr>
      <w:rPr>
        <w:rFonts w:ascii="Symbol" w:hAnsi="Symbol" w:hint="default"/>
      </w:rPr>
    </w:lvl>
    <w:lvl w:ilvl="7" w:tplc="300C0003" w:tentative="1">
      <w:start w:val="1"/>
      <w:numFmt w:val="bullet"/>
      <w:lvlText w:val="o"/>
      <w:lvlJc w:val="left"/>
      <w:pPr>
        <w:ind w:left="6854" w:hanging="360"/>
      </w:pPr>
      <w:rPr>
        <w:rFonts w:ascii="Courier New" w:hAnsi="Courier New" w:cs="Courier New" w:hint="default"/>
      </w:rPr>
    </w:lvl>
    <w:lvl w:ilvl="8" w:tplc="300C0005" w:tentative="1">
      <w:start w:val="1"/>
      <w:numFmt w:val="bullet"/>
      <w:lvlText w:val=""/>
      <w:lvlJc w:val="left"/>
      <w:pPr>
        <w:ind w:left="7574" w:hanging="360"/>
      </w:pPr>
      <w:rPr>
        <w:rFonts w:ascii="Wingdings" w:hAnsi="Wingdings" w:hint="default"/>
      </w:rPr>
    </w:lvl>
  </w:abstractNum>
  <w:abstractNum w:abstractNumId="9" w15:restartNumberingAfterBreak="0">
    <w:nsid w:val="1BE12DE6"/>
    <w:multiLevelType w:val="multilevel"/>
    <w:tmpl w:val="337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4186E"/>
    <w:multiLevelType w:val="multilevel"/>
    <w:tmpl w:val="BFD8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83AA3"/>
    <w:multiLevelType w:val="hybridMultilevel"/>
    <w:tmpl w:val="8DAA2698"/>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2" w15:restartNumberingAfterBreak="0">
    <w:nsid w:val="23C32483"/>
    <w:multiLevelType w:val="hybridMultilevel"/>
    <w:tmpl w:val="D4A6A2E0"/>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25490BEE"/>
    <w:multiLevelType w:val="hybridMultilevel"/>
    <w:tmpl w:val="B42EF798"/>
    <w:lvl w:ilvl="0" w:tplc="1B6A116C">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4" w15:restartNumberingAfterBreak="0">
    <w:nsid w:val="2B786008"/>
    <w:multiLevelType w:val="multilevel"/>
    <w:tmpl w:val="9F1A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874DA"/>
    <w:multiLevelType w:val="hybridMultilevel"/>
    <w:tmpl w:val="2E46A876"/>
    <w:lvl w:ilvl="0" w:tplc="300C0005">
      <w:start w:val="1"/>
      <w:numFmt w:val="bullet"/>
      <w:lvlText w:val=""/>
      <w:lvlJc w:val="left"/>
      <w:pPr>
        <w:ind w:left="1121" w:hanging="360"/>
      </w:pPr>
      <w:rPr>
        <w:rFonts w:ascii="Wingdings" w:hAnsi="Wingdings" w:hint="default"/>
      </w:rPr>
    </w:lvl>
    <w:lvl w:ilvl="1" w:tplc="300C0003" w:tentative="1">
      <w:start w:val="1"/>
      <w:numFmt w:val="bullet"/>
      <w:lvlText w:val="o"/>
      <w:lvlJc w:val="left"/>
      <w:pPr>
        <w:ind w:left="1841" w:hanging="360"/>
      </w:pPr>
      <w:rPr>
        <w:rFonts w:ascii="Courier New" w:hAnsi="Courier New" w:cs="Courier New" w:hint="default"/>
      </w:rPr>
    </w:lvl>
    <w:lvl w:ilvl="2" w:tplc="300C0005" w:tentative="1">
      <w:start w:val="1"/>
      <w:numFmt w:val="bullet"/>
      <w:lvlText w:val=""/>
      <w:lvlJc w:val="left"/>
      <w:pPr>
        <w:ind w:left="2561" w:hanging="360"/>
      </w:pPr>
      <w:rPr>
        <w:rFonts w:ascii="Wingdings" w:hAnsi="Wingdings" w:hint="default"/>
      </w:rPr>
    </w:lvl>
    <w:lvl w:ilvl="3" w:tplc="300C0001" w:tentative="1">
      <w:start w:val="1"/>
      <w:numFmt w:val="bullet"/>
      <w:lvlText w:val=""/>
      <w:lvlJc w:val="left"/>
      <w:pPr>
        <w:ind w:left="3281" w:hanging="360"/>
      </w:pPr>
      <w:rPr>
        <w:rFonts w:ascii="Symbol" w:hAnsi="Symbol" w:hint="default"/>
      </w:rPr>
    </w:lvl>
    <w:lvl w:ilvl="4" w:tplc="300C0003" w:tentative="1">
      <w:start w:val="1"/>
      <w:numFmt w:val="bullet"/>
      <w:lvlText w:val="o"/>
      <w:lvlJc w:val="left"/>
      <w:pPr>
        <w:ind w:left="4001" w:hanging="360"/>
      </w:pPr>
      <w:rPr>
        <w:rFonts w:ascii="Courier New" w:hAnsi="Courier New" w:cs="Courier New" w:hint="default"/>
      </w:rPr>
    </w:lvl>
    <w:lvl w:ilvl="5" w:tplc="300C0005" w:tentative="1">
      <w:start w:val="1"/>
      <w:numFmt w:val="bullet"/>
      <w:lvlText w:val=""/>
      <w:lvlJc w:val="left"/>
      <w:pPr>
        <w:ind w:left="4721" w:hanging="360"/>
      </w:pPr>
      <w:rPr>
        <w:rFonts w:ascii="Wingdings" w:hAnsi="Wingdings" w:hint="default"/>
      </w:rPr>
    </w:lvl>
    <w:lvl w:ilvl="6" w:tplc="300C0001" w:tentative="1">
      <w:start w:val="1"/>
      <w:numFmt w:val="bullet"/>
      <w:lvlText w:val=""/>
      <w:lvlJc w:val="left"/>
      <w:pPr>
        <w:ind w:left="5441" w:hanging="360"/>
      </w:pPr>
      <w:rPr>
        <w:rFonts w:ascii="Symbol" w:hAnsi="Symbol" w:hint="default"/>
      </w:rPr>
    </w:lvl>
    <w:lvl w:ilvl="7" w:tplc="300C0003" w:tentative="1">
      <w:start w:val="1"/>
      <w:numFmt w:val="bullet"/>
      <w:lvlText w:val="o"/>
      <w:lvlJc w:val="left"/>
      <w:pPr>
        <w:ind w:left="6161" w:hanging="360"/>
      </w:pPr>
      <w:rPr>
        <w:rFonts w:ascii="Courier New" w:hAnsi="Courier New" w:cs="Courier New" w:hint="default"/>
      </w:rPr>
    </w:lvl>
    <w:lvl w:ilvl="8" w:tplc="300C0005" w:tentative="1">
      <w:start w:val="1"/>
      <w:numFmt w:val="bullet"/>
      <w:lvlText w:val=""/>
      <w:lvlJc w:val="left"/>
      <w:pPr>
        <w:ind w:left="6881" w:hanging="360"/>
      </w:pPr>
      <w:rPr>
        <w:rFonts w:ascii="Wingdings" w:hAnsi="Wingdings" w:hint="default"/>
      </w:rPr>
    </w:lvl>
  </w:abstractNum>
  <w:abstractNum w:abstractNumId="16" w15:restartNumberingAfterBreak="0">
    <w:nsid w:val="32D4291D"/>
    <w:multiLevelType w:val="multilevel"/>
    <w:tmpl w:val="0F4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C7A04"/>
    <w:multiLevelType w:val="hybridMultilevel"/>
    <w:tmpl w:val="7318C382"/>
    <w:lvl w:ilvl="0" w:tplc="5FDA9EB0">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8" w15:restartNumberingAfterBreak="0">
    <w:nsid w:val="3A6618AA"/>
    <w:multiLevelType w:val="hybridMultilevel"/>
    <w:tmpl w:val="CB0883C0"/>
    <w:lvl w:ilvl="0" w:tplc="300C000B">
      <w:start w:val="1"/>
      <w:numFmt w:val="bullet"/>
      <w:lvlText w:val=""/>
      <w:lvlJc w:val="left"/>
      <w:pPr>
        <w:ind w:left="2160" w:hanging="360"/>
      </w:pPr>
      <w:rPr>
        <w:rFonts w:ascii="Wingdings" w:hAnsi="Wingdings" w:hint="default"/>
      </w:rPr>
    </w:lvl>
    <w:lvl w:ilvl="1" w:tplc="300C0003">
      <w:start w:val="1"/>
      <w:numFmt w:val="bullet"/>
      <w:lvlText w:val="o"/>
      <w:lvlJc w:val="left"/>
      <w:pPr>
        <w:ind w:left="2880" w:hanging="360"/>
      </w:pPr>
      <w:rPr>
        <w:rFonts w:ascii="Courier New" w:hAnsi="Courier New" w:cs="Courier New" w:hint="default"/>
      </w:rPr>
    </w:lvl>
    <w:lvl w:ilvl="2" w:tplc="300C0005" w:tentative="1">
      <w:start w:val="1"/>
      <w:numFmt w:val="bullet"/>
      <w:lvlText w:val=""/>
      <w:lvlJc w:val="left"/>
      <w:pPr>
        <w:ind w:left="3600" w:hanging="360"/>
      </w:pPr>
      <w:rPr>
        <w:rFonts w:ascii="Wingdings" w:hAnsi="Wingdings" w:hint="default"/>
      </w:rPr>
    </w:lvl>
    <w:lvl w:ilvl="3" w:tplc="300C0001" w:tentative="1">
      <w:start w:val="1"/>
      <w:numFmt w:val="bullet"/>
      <w:lvlText w:val=""/>
      <w:lvlJc w:val="left"/>
      <w:pPr>
        <w:ind w:left="4320" w:hanging="360"/>
      </w:pPr>
      <w:rPr>
        <w:rFonts w:ascii="Symbol" w:hAnsi="Symbol" w:hint="default"/>
      </w:rPr>
    </w:lvl>
    <w:lvl w:ilvl="4" w:tplc="300C0003" w:tentative="1">
      <w:start w:val="1"/>
      <w:numFmt w:val="bullet"/>
      <w:lvlText w:val="o"/>
      <w:lvlJc w:val="left"/>
      <w:pPr>
        <w:ind w:left="5040" w:hanging="360"/>
      </w:pPr>
      <w:rPr>
        <w:rFonts w:ascii="Courier New" w:hAnsi="Courier New" w:cs="Courier New" w:hint="default"/>
      </w:rPr>
    </w:lvl>
    <w:lvl w:ilvl="5" w:tplc="300C0005" w:tentative="1">
      <w:start w:val="1"/>
      <w:numFmt w:val="bullet"/>
      <w:lvlText w:val=""/>
      <w:lvlJc w:val="left"/>
      <w:pPr>
        <w:ind w:left="5760" w:hanging="360"/>
      </w:pPr>
      <w:rPr>
        <w:rFonts w:ascii="Wingdings" w:hAnsi="Wingdings" w:hint="default"/>
      </w:rPr>
    </w:lvl>
    <w:lvl w:ilvl="6" w:tplc="300C0001" w:tentative="1">
      <w:start w:val="1"/>
      <w:numFmt w:val="bullet"/>
      <w:lvlText w:val=""/>
      <w:lvlJc w:val="left"/>
      <w:pPr>
        <w:ind w:left="6480" w:hanging="360"/>
      </w:pPr>
      <w:rPr>
        <w:rFonts w:ascii="Symbol" w:hAnsi="Symbol" w:hint="default"/>
      </w:rPr>
    </w:lvl>
    <w:lvl w:ilvl="7" w:tplc="300C0003" w:tentative="1">
      <w:start w:val="1"/>
      <w:numFmt w:val="bullet"/>
      <w:lvlText w:val="o"/>
      <w:lvlJc w:val="left"/>
      <w:pPr>
        <w:ind w:left="7200" w:hanging="360"/>
      </w:pPr>
      <w:rPr>
        <w:rFonts w:ascii="Courier New" w:hAnsi="Courier New" w:cs="Courier New" w:hint="default"/>
      </w:rPr>
    </w:lvl>
    <w:lvl w:ilvl="8" w:tplc="300C0005" w:tentative="1">
      <w:start w:val="1"/>
      <w:numFmt w:val="bullet"/>
      <w:lvlText w:val=""/>
      <w:lvlJc w:val="left"/>
      <w:pPr>
        <w:ind w:left="7920" w:hanging="360"/>
      </w:pPr>
      <w:rPr>
        <w:rFonts w:ascii="Wingdings" w:hAnsi="Wingdings" w:hint="default"/>
      </w:rPr>
    </w:lvl>
  </w:abstractNum>
  <w:abstractNum w:abstractNumId="19" w15:restartNumberingAfterBreak="0">
    <w:nsid w:val="3AFA3FF6"/>
    <w:multiLevelType w:val="hybridMultilevel"/>
    <w:tmpl w:val="D2A6B804"/>
    <w:lvl w:ilvl="0" w:tplc="BDC6FE84">
      <w:start w:val="1"/>
      <w:numFmt w:val="bullet"/>
      <w:lvlText w:val=""/>
      <w:lvlJc w:val="left"/>
      <w:pPr>
        <w:ind w:left="1522" w:hanging="360"/>
      </w:pPr>
      <w:rPr>
        <w:rFonts w:ascii="Wingdings" w:hAnsi="Wingdings" w:hint="default"/>
        <w:sz w:val="28"/>
      </w:rPr>
    </w:lvl>
    <w:lvl w:ilvl="1" w:tplc="300C0003" w:tentative="1">
      <w:start w:val="1"/>
      <w:numFmt w:val="bullet"/>
      <w:lvlText w:val="o"/>
      <w:lvlJc w:val="left"/>
      <w:pPr>
        <w:ind w:left="2242" w:hanging="360"/>
      </w:pPr>
      <w:rPr>
        <w:rFonts w:ascii="Courier New" w:hAnsi="Courier New" w:cs="Courier New" w:hint="default"/>
      </w:rPr>
    </w:lvl>
    <w:lvl w:ilvl="2" w:tplc="300C0005" w:tentative="1">
      <w:start w:val="1"/>
      <w:numFmt w:val="bullet"/>
      <w:lvlText w:val=""/>
      <w:lvlJc w:val="left"/>
      <w:pPr>
        <w:ind w:left="2962" w:hanging="360"/>
      </w:pPr>
      <w:rPr>
        <w:rFonts w:ascii="Wingdings" w:hAnsi="Wingdings" w:hint="default"/>
      </w:rPr>
    </w:lvl>
    <w:lvl w:ilvl="3" w:tplc="300C0001" w:tentative="1">
      <w:start w:val="1"/>
      <w:numFmt w:val="bullet"/>
      <w:lvlText w:val=""/>
      <w:lvlJc w:val="left"/>
      <w:pPr>
        <w:ind w:left="3682" w:hanging="360"/>
      </w:pPr>
      <w:rPr>
        <w:rFonts w:ascii="Symbol" w:hAnsi="Symbol" w:hint="default"/>
      </w:rPr>
    </w:lvl>
    <w:lvl w:ilvl="4" w:tplc="300C0003" w:tentative="1">
      <w:start w:val="1"/>
      <w:numFmt w:val="bullet"/>
      <w:lvlText w:val="o"/>
      <w:lvlJc w:val="left"/>
      <w:pPr>
        <w:ind w:left="4402" w:hanging="360"/>
      </w:pPr>
      <w:rPr>
        <w:rFonts w:ascii="Courier New" w:hAnsi="Courier New" w:cs="Courier New" w:hint="default"/>
      </w:rPr>
    </w:lvl>
    <w:lvl w:ilvl="5" w:tplc="300C0005" w:tentative="1">
      <w:start w:val="1"/>
      <w:numFmt w:val="bullet"/>
      <w:lvlText w:val=""/>
      <w:lvlJc w:val="left"/>
      <w:pPr>
        <w:ind w:left="5122" w:hanging="360"/>
      </w:pPr>
      <w:rPr>
        <w:rFonts w:ascii="Wingdings" w:hAnsi="Wingdings" w:hint="default"/>
      </w:rPr>
    </w:lvl>
    <w:lvl w:ilvl="6" w:tplc="300C0001" w:tentative="1">
      <w:start w:val="1"/>
      <w:numFmt w:val="bullet"/>
      <w:lvlText w:val=""/>
      <w:lvlJc w:val="left"/>
      <w:pPr>
        <w:ind w:left="5842" w:hanging="360"/>
      </w:pPr>
      <w:rPr>
        <w:rFonts w:ascii="Symbol" w:hAnsi="Symbol" w:hint="default"/>
      </w:rPr>
    </w:lvl>
    <w:lvl w:ilvl="7" w:tplc="300C0003" w:tentative="1">
      <w:start w:val="1"/>
      <w:numFmt w:val="bullet"/>
      <w:lvlText w:val="o"/>
      <w:lvlJc w:val="left"/>
      <w:pPr>
        <w:ind w:left="6562" w:hanging="360"/>
      </w:pPr>
      <w:rPr>
        <w:rFonts w:ascii="Courier New" w:hAnsi="Courier New" w:cs="Courier New" w:hint="default"/>
      </w:rPr>
    </w:lvl>
    <w:lvl w:ilvl="8" w:tplc="300C0005" w:tentative="1">
      <w:start w:val="1"/>
      <w:numFmt w:val="bullet"/>
      <w:lvlText w:val=""/>
      <w:lvlJc w:val="left"/>
      <w:pPr>
        <w:ind w:left="7282" w:hanging="360"/>
      </w:pPr>
      <w:rPr>
        <w:rFonts w:ascii="Wingdings" w:hAnsi="Wingdings" w:hint="default"/>
      </w:rPr>
    </w:lvl>
  </w:abstractNum>
  <w:abstractNum w:abstractNumId="20" w15:restartNumberingAfterBreak="0">
    <w:nsid w:val="3EEF21E5"/>
    <w:multiLevelType w:val="hybridMultilevel"/>
    <w:tmpl w:val="3CF25CFE"/>
    <w:lvl w:ilvl="0" w:tplc="300C0009">
      <w:start w:val="1"/>
      <w:numFmt w:val="bullet"/>
      <w:lvlText w:val=""/>
      <w:lvlJc w:val="left"/>
      <w:pPr>
        <w:ind w:left="1865" w:hanging="360"/>
      </w:pPr>
      <w:rPr>
        <w:rFonts w:ascii="Wingdings" w:hAnsi="Wingdings" w:hint="default"/>
      </w:rPr>
    </w:lvl>
    <w:lvl w:ilvl="1" w:tplc="300C0003" w:tentative="1">
      <w:start w:val="1"/>
      <w:numFmt w:val="bullet"/>
      <w:lvlText w:val="o"/>
      <w:lvlJc w:val="left"/>
      <w:pPr>
        <w:ind w:left="2585" w:hanging="360"/>
      </w:pPr>
      <w:rPr>
        <w:rFonts w:ascii="Courier New" w:hAnsi="Courier New" w:cs="Courier New" w:hint="default"/>
      </w:rPr>
    </w:lvl>
    <w:lvl w:ilvl="2" w:tplc="300C0005" w:tentative="1">
      <w:start w:val="1"/>
      <w:numFmt w:val="bullet"/>
      <w:lvlText w:val=""/>
      <w:lvlJc w:val="left"/>
      <w:pPr>
        <w:ind w:left="3305" w:hanging="360"/>
      </w:pPr>
      <w:rPr>
        <w:rFonts w:ascii="Wingdings" w:hAnsi="Wingdings" w:hint="default"/>
      </w:rPr>
    </w:lvl>
    <w:lvl w:ilvl="3" w:tplc="300C0001" w:tentative="1">
      <w:start w:val="1"/>
      <w:numFmt w:val="bullet"/>
      <w:lvlText w:val=""/>
      <w:lvlJc w:val="left"/>
      <w:pPr>
        <w:ind w:left="4025" w:hanging="360"/>
      </w:pPr>
      <w:rPr>
        <w:rFonts w:ascii="Symbol" w:hAnsi="Symbol" w:hint="default"/>
      </w:rPr>
    </w:lvl>
    <w:lvl w:ilvl="4" w:tplc="300C0003" w:tentative="1">
      <w:start w:val="1"/>
      <w:numFmt w:val="bullet"/>
      <w:lvlText w:val="o"/>
      <w:lvlJc w:val="left"/>
      <w:pPr>
        <w:ind w:left="4745" w:hanging="360"/>
      </w:pPr>
      <w:rPr>
        <w:rFonts w:ascii="Courier New" w:hAnsi="Courier New" w:cs="Courier New" w:hint="default"/>
      </w:rPr>
    </w:lvl>
    <w:lvl w:ilvl="5" w:tplc="300C0005" w:tentative="1">
      <w:start w:val="1"/>
      <w:numFmt w:val="bullet"/>
      <w:lvlText w:val=""/>
      <w:lvlJc w:val="left"/>
      <w:pPr>
        <w:ind w:left="5465" w:hanging="360"/>
      </w:pPr>
      <w:rPr>
        <w:rFonts w:ascii="Wingdings" w:hAnsi="Wingdings" w:hint="default"/>
      </w:rPr>
    </w:lvl>
    <w:lvl w:ilvl="6" w:tplc="300C0001" w:tentative="1">
      <w:start w:val="1"/>
      <w:numFmt w:val="bullet"/>
      <w:lvlText w:val=""/>
      <w:lvlJc w:val="left"/>
      <w:pPr>
        <w:ind w:left="6185" w:hanging="360"/>
      </w:pPr>
      <w:rPr>
        <w:rFonts w:ascii="Symbol" w:hAnsi="Symbol" w:hint="default"/>
      </w:rPr>
    </w:lvl>
    <w:lvl w:ilvl="7" w:tplc="300C0003" w:tentative="1">
      <w:start w:val="1"/>
      <w:numFmt w:val="bullet"/>
      <w:lvlText w:val="o"/>
      <w:lvlJc w:val="left"/>
      <w:pPr>
        <w:ind w:left="6905" w:hanging="360"/>
      </w:pPr>
      <w:rPr>
        <w:rFonts w:ascii="Courier New" w:hAnsi="Courier New" w:cs="Courier New" w:hint="default"/>
      </w:rPr>
    </w:lvl>
    <w:lvl w:ilvl="8" w:tplc="300C0005" w:tentative="1">
      <w:start w:val="1"/>
      <w:numFmt w:val="bullet"/>
      <w:lvlText w:val=""/>
      <w:lvlJc w:val="left"/>
      <w:pPr>
        <w:ind w:left="7625" w:hanging="360"/>
      </w:pPr>
      <w:rPr>
        <w:rFonts w:ascii="Wingdings" w:hAnsi="Wingdings" w:hint="default"/>
      </w:rPr>
    </w:lvl>
  </w:abstractNum>
  <w:abstractNum w:abstractNumId="21" w15:restartNumberingAfterBreak="0">
    <w:nsid w:val="3F1E1AE8"/>
    <w:multiLevelType w:val="hybridMultilevel"/>
    <w:tmpl w:val="AC62B98C"/>
    <w:lvl w:ilvl="0" w:tplc="2632D6B0">
      <w:start w:val="2"/>
      <w:numFmt w:val="bullet"/>
      <w:lvlText w:val="-"/>
      <w:lvlJc w:val="left"/>
      <w:pPr>
        <w:ind w:left="720" w:hanging="360"/>
      </w:pPr>
      <w:rPr>
        <w:rFonts w:ascii="Calibri" w:eastAsiaTheme="minorHAnsi"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2" w15:restartNumberingAfterBreak="0">
    <w:nsid w:val="41BD40E1"/>
    <w:multiLevelType w:val="hybridMultilevel"/>
    <w:tmpl w:val="718EEC9E"/>
    <w:lvl w:ilvl="0" w:tplc="BDC6FE84">
      <w:start w:val="1"/>
      <w:numFmt w:val="bullet"/>
      <w:lvlText w:val=""/>
      <w:lvlJc w:val="left"/>
      <w:pPr>
        <w:ind w:left="720" w:hanging="360"/>
      </w:pPr>
      <w:rPr>
        <w:rFonts w:ascii="Wingdings" w:hAnsi="Wingdings" w:hint="default"/>
        <w:sz w:val="28"/>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43171AC3"/>
    <w:multiLevelType w:val="hybridMultilevel"/>
    <w:tmpl w:val="5CE089EA"/>
    <w:lvl w:ilvl="0" w:tplc="3DE29A84">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4" w15:restartNumberingAfterBreak="0">
    <w:nsid w:val="44B932A7"/>
    <w:multiLevelType w:val="multilevel"/>
    <w:tmpl w:val="C9C8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758AC"/>
    <w:multiLevelType w:val="hybridMultilevel"/>
    <w:tmpl w:val="F528B1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291B8F"/>
    <w:multiLevelType w:val="multilevel"/>
    <w:tmpl w:val="D738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8A8"/>
    <w:multiLevelType w:val="multilevel"/>
    <w:tmpl w:val="CA74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C1C72"/>
    <w:multiLevelType w:val="hybridMultilevel"/>
    <w:tmpl w:val="65D06F8C"/>
    <w:lvl w:ilvl="0" w:tplc="300C0005">
      <w:start w:val="1"/>
      <w:numFmt w:val="bullet"/>
      <w:lvlText w:val=""/>
      <w:lvlJc w:val="left"/>
      <w:pPr>
        <w:ind w:left="1320" w:hanging="360"/>
      </w:pPr>
      <w:rPr>
        <w:rFonts w:ascii="Wingdings" w:hAnsi="Wingdings" w:hint="default"/>
      </w:rPr>
    </w:lvl>
    <w:lvl w:ilvl="1" w:tplc="300C0003" w:tentative="1">
      <w:start w:val="1"/>
      <w:numFmt w:val="bullet"/>
      <w:lvlText w:val="o"/>
      <w:lvlJc w:val="left"/>
      <w:pPr>
        <w:ind w:left="2040" w:hanging="360"/>
      </w:pPr>
      <w:rPr>
        <w:rFonts w:ascii="Courier New" w:hAnsi="Courier New" w:cs="Courier New" w:hint="default"/>
      </w:rPr>
    </w:lvl>
    <w:lvl w:ilvl="2" w:tplc="300C0005" w:tentative="1">
      <w:start w:val="1"/>
      <w:numFmt w:val="bullet"/>
      <w:lvlText w:val=""/>
      <w:lvlJc w:val="left"/>
      <w:pPr>
        <w:ind w:left="2760" w:hanging="360"/>
      </w:pPr>
      <w:rPr>
        <w:rFonts w:ascii="Wingdings" w:hAnsi="Wingdings" w:hint="default"/>
      </w:rPr>
    </w:lvl>
    <w:lvl w:ilvl="3" w:tplc="300C0001" w:tentative="1">
      <w:start w:val="1"/>
      <w:numFmt w:val="bullet"/>
      <w:lvlText w:val=""/>
      <w:lvlJc w:val="left"/>
      <w:pPr>
        <w:ind w:left="3480" w:hanging="360"/>
      </w:pPr>
      <w:rPr>
        <w:rFonts w:ascii="Symbol" w:hAnsi="Symbol" w:hint="default"/>
      </w:rPr>
    </w:lvl>
    <w:lvl w:ilvl="4" w:tplc="300C0003" w:tentative="1">
      <w:start w:val="1"/>
      <w:numFmt w:val="bullet"/>
      <w:lvlText w:val="o"/>
      <w:lvlJc w:val="left"/>
      <w:pPr>
        <w:ind w:left="4200" w:hanging="360"/>
      </w:pPr>
      <w:rPr>
        <w:rFonts w:ascii="Courier New" w:hAnsi="Courier New" w:cs="Courier New" w:hint="default"/>
      </w:rPr>
    </w:lvl>
    <w:lvl w:ilvl="5" w:tplc="300C0005" w:tentative="1">
      <w:start w:val="1"/>
      <w:numFmt w:val="bullet"/>
      <w:lvlText w:val=""/>
      <w:lvlJc w:val="left"/>
      <w:pPr>
        <w:ind w:left="4920" w:hanging="360"/>
      </w:pPr>
      <w:rPr>
        <w:rFonts w:ascii="Wingdings" w:hAnsi="Wingdings" w:hint="default"/>
      </w:rPr>
    </w:lvl>
    <w:lvl w:ilvl="6" w:tplc="300C0001" w:tentative="1">
      <w:start w:val="1"/>
      <w:numFmt w:val="bullet"/>
      <w:lvlText w:val=""/>
      <w:lvlJc w:val="left"/>
      <w:pPr>
        <w:ind w:left="5640" w:hanging="360"/>
      </w:pPr>
      <w:rPr>
        <w:rFonts w:ascii="Symbol" w:hAnsi="Symbol" w:hint="default"/>
      </w:rPr>
    </w:lvl>
    <w:lvl w:ilvl="7" w:tplc="300C0003" w:tentative="1">
      <w:start w:val="1"/>
      <w:numFmt w:val="bullet"/>
      <w:lvlText w:val="o"/>
      <w:lvlJc w:val="left"/>
      <w:pPr>
        <w:ind w:left="6360" w:hanging="360"/>
      </w:pPr>
      <w:rPr>
        <w:rFonts w:ascii="Courier New" w:hAnsi="Courier New" w:cs="Courier New" w:hint="default"/>
      </w:rPr>
    </w:lvl>
    <w:lvl w:ilvl="8" w:tplc="300C0005" w:tentative="1">
      <w:start w:val="1"/>
      <w:numFmt w:val="bullet"/>
      <w:lvlText w:val=""/>
      <w:lvlJc w:val="left"/>
      <w:pPr>
        <w:ind w:left="7080" w:hanging="360"/>
      </w:pPr>
      <w:rPr>
        <w:rFonts w:ascii="Wingdings" w:hAnsi="Wingdings" w:hint="default"/>
      </w:rPr>
    </w:lvl>
  </w:abstractNum>
  <w:abstractNum w:abstractNumId="29" w15:restartNumberingAfterBreak="0">
    <w:nsid w:val="575220D3"/>
    <w:multiLevelType w:val="hybridMultilevel"/>
    <w:tmpl w:val="12F6E32E"/>
    <w:lvl w:ilvl="0" w:tplc="040C0005">
      <w:start w:val="1"/>
      <w:numFmt w:val="bullet"/>
      <w:lvlText w:val=""/>
      <w:lvlJc w:val="left"/>
      <w:pPr>
        <w:ind w:left="1384" w:hanging="360"/>
      </w:pPr>
      <w:rPr>
        <w:rFonts w:ascii="Wingdings" w:hAnsi="Wingdings" w:hint="default"/>
      </w:rPr>
    </w:lvl>
    <w:lvl w:ilvl="1" w:tplc="040C0003" w:tentative="1">
      <w:start w:val="1"/>
      <w:numFmt w:val="bullet"/>
      <w:lvlText w:val="o"/>
      <w:lvlJc w:val="left"/>
      <w:pPr>
        <w:ind w:left="2104" w:hanging="360"/>
      </w:pPr>
      <w:rPr>
        <w:rFonts w:ascii="Courier New" w:hAnsi="Courier New" w:cs="Courier New" w:hint="default"/>
      </w:rPr>
    </w:lvl>
    <w:lvl w:ilvl="2" w:tplc="040C0005" w:tentative="1">
      <w:start w:val="1"/>
      <w:numFmt w:val="bullet"/>
      <w:lvlText w:val=""/>
      <w:lvlJc w:val="left"/>
      <w:pPr>
        <w:ind w:left="2824" w:hanging="360"/>
      </w:pPr>
      <w:rPr>
        <w:rFonts w:ascii="Wingdings" w:hAnsi="Wingdings" w:hint="default"/>
      </w:rPr>
    </w:lvl>
    <w:lvl w:ilvl="3" w:tplc="040C0001" w:tentative="1">
      <w:start w:val="1"/>
      <w:numFmt w:val="bullet"/>
      <w:lvlText w:val=""/>
      <w:lvlJc w:val="left"/>
      <w:pPr>
        <w:ind w:left="3544" w:hanging="360"/>
      </w:pPr>
      <w:rPr>
        <w:rFonts w:ascii="Symbol" w:hAnsi="Symbol" w:hint="default"/>
      </w:rPr>
    </w:lvl>
    <w:lvl w:ilvl="4" w:tplc="040C0003" w:tentative="1">
      <w:start w:val="1"/>
      <w:numFmt w:val="bullet"/>
      <w:lvlText w:val="o"/>
      <w:lvlJc w:val="left"/>
      <w:pPr>
        <w:ind w:left="4264" w:hanging="360"/>
      </w:pPr>
      <w:rPr>
        <w:rFonts w:ascii="Courier New" w:hAnsi="Courier New" w:cs="Courier New" w:hint="default"/>
      </w:rPr>
    </w:lvl>
    <w:lvl w:ilvl="5" w:tplc="040C0005" w:tentative="1">
      <w:start w:val="1"/>
      <w:numFmt w:val="bullet"/>
      <w:lvlText w:val=""/>
      <w:lvlJc w:val="left"/>
      <w:pPr>
        <w:ind w:left="4984" w:hanging="360"/>
      </w:pPr>
      <w:rPr>
        <w:rFonts w:ascii="Wingdings" w:hAnsi="Wingdings" w:hint="default"/>
      </w:rPr>
    </w:lvl>
    <w:lvl w:ilvl="6" w:tplc="040C0001" w:tentative="1">
      <w:start w:val="1"/>
      <w:numFmt w:val="bullet"/>
      <w:lvlText w:val=""/>
      <w:lvlJc w:val="left"/>
      <w:pPr>
        <w:ind w:left="5704" w:hanging="360"/>
      </w:pPr>
      <w:rPr>
        <w:rFonts w:ascii="Symbol" w:hAnsi="Symbol" w:hint="default"/>
      </w:rPr>
    </w:lvl>
    <w:lvl w:ilvl="7" w:tplc="040C0003" w:tentative="1">
      <w:start w:val="1"/>
      <w:numFmt w:val="bullet"/>
      <w:lvlText w:val="o"/>
      <w:lvlJc w:val="left"/>
      <w:pPr>
        <w:ind w:left="6424" w:hanging="360"/>
      </w:pPr>
      <w:rPr>
        <w:rFonts w:ascii="Courier New" w:hAnsi="Courier New" w:cs="Courier New" w:hint="default"/>
      </w:rPr>
    </w:lvl>
    <w:lvl w:ilvl="8" w:tplc="040C0005" w:tentative="1">
      <w:start w:val="1"/>
      <w:numFmt w:val="bullet"/>
      <w:lvlText w:val=""/>
      <w:lvlJc w:val="left"/>
      <w:pPr>
        <w:ind w:left="7144" w:hanging="360"/>
      </w:pPr>
      <w:rPr>
        <w:rFonts w:ascii="Wingdings" w:hAnsi="Wingdings" w:hint="default"/>
      </w:rPr>
    </w:lvl>
  </w:abstractNum>
  <w:abstractNum w:abstractNumId="30" w15:restartNumberingAfterBreak="0">
    <w:nsid w:val="61281085"/>
    <w:multiLevelType w:val="hybridMultilevel"/>
    <w:tmpl w:val="5D864046"/>
    <w:lvl w:ilvl="0" w:tplc="300C0007">
      <w:start w:val="1"/>
      <w:numFmt w:val="bullet"/>
      <w:lvlText w:val=""/>
      <w:lvlPicBulletId w:val="0"/>
      <w:lvlJc w:val="left"/>
      <w:pPr>
        <w:ind w:left="2660" w:hanging="360"/>
      </w:pPr>
      <w:rPr>
        <w:rFonts w:ascii="Symbol" w:hAnsi="Symbol" w:hint="default"/>
      </w:rPr>
    </w:lvl>
    <w:lvl w:ilvl="1" w:tplc="300C0003" w:tentative="1">
      <w:start w:val="1"/>
      <w:numFmt w:val="bullet"/>
      <w:lvlText w:val="o"/>
      <w:lvlJc w:val="left"/>
      <w:pPr>
        <w:ind w:left="3380" w:hanging="360"/>
      </w:pPr>
      <w:rPr>
        <w:rFonts w:ascii="Courier New" w:hAnsi="Courier New" w:cs="Courier New" w:hint="default"/>
      </w:rPr>
    </w:lvl>
    <w:lvl w:ilvl="2" w:tplc="300C0005" w:tentative="1">
      <w:start w:val="1"/>
      <w:numFmt w:val="bullet"/>
      <w:lvlText w:val=""/>
      <w:lvlJc w:val="left"/>
      <w:pPr>
        <w:ind w:left="4100" w:hanging="360"/>
      </w:pPr>
      <w:rPr>
        <w:rFonts w:ascii="Wingdings" w:hAnsi="Wingdings" w:hint="default"/>
      </w:rPr>
    </w:lvl>
    <w:lvl w:ilvl="3" w:tplc="300C0001" w:tentative="1">
      <w:start w:val="1"/>
      <w:numFmt w:val="bullet"/>
      <w:lvlText w:val=""/>
      <w:lvlJc w:val="left"/>
      <w:pPr>
        <w:ind w:left="4820" w:hanging="360"/>
      </w:pPr>
      <w:rPr>
        <w:rFonts w:ascii="Symbol" w:hAnsi="Symbol" w:hint="default"/>
      </w:rPr>
    </w:lvl>
    <w:lvl w:ilvl="4" w:tplc="300C0003" w:tentative="1">
      <w:start w:val="1"/>
      <w:numFmt w:val="bullet"/>
      <w:lvlText w:val="o"/>
      <w:lvlJc w:val="left"/>
      <w:pPr>
        <w:ind w:left="5540" w:hanging="360"/>
      </w:pPr>
      <w:rPr>
        <w:rFonts w:ascii="Courier New" w:hAnsi="Courier New" w:cs="Courier New" w:hint="default"/>
      </w:rPr>
    </w:lvl>
    <w:lvl w:ilvl="5" w:tplc="300C0005" w:tentative="1">
      <w:start w:val="1"/>
      <w:numFmt w:val="bullet"/>
      <w:lvlText w:val=""/>
      <w:lvlJc w:val="left"/>
      <w:pPr>
        <w:ind w:left="6260" w:hanging="360"/>
      </w:pPr>
      <w:rPr>
        <w:rFonts w:ascii="Wingdings" w:hAnsi="Wingdings" w:hint="default"/>
      </w:rPr>
    </w:lvl>
    <w:lvl w:ilvl="6" w:tplc="300C0001" w:tentative="1">
      <w:start w:val="1"/>
      <w:numFmt w:val="bullet"/>
      <w:lvlText w:val=""/>
      <w:lvlJc w:val="left"/>
      <w:pPr>
        <w:ind w:left="6980" w:hanging="360"/>
      </w:pPr>
      <w:rPr>
        <w:rFonts w:ascii="Symbol" w:hAnsi="Symbol" w:hint="default"/>
      </w:rPr>
    </w:lvl>
    <w:lvl w:ilvl="7" w:tplc="300C0003" w:tentative="1">
      <w:start w:val="1"/>
      <w:numFmt w:val="bullet"/>
      <w:lvlText w:val="o"/>
      <w:lvlJc w:val="left"/>
      <w:pPr>
        <w:ind w:left="7700" w:hanging="360"/>
      </w:pPr>
      <w:rPr>
        <w:rFonts w:ascii="Courier New" w:hAnsi="Courier New" w:cs="Courier New" w:hint="default"/>
      </w:rPr>
    </w:lvl>
    <w:lvl w:ilvl="8" w:tplc="300C0005" w:tentative="1">
      <w:start w:val="1"/>
      <w:numFmt w:val="bullet"/>
      <w:lvlText w:val=""/>
      <w:lvlJc w:val="left"/>
      <w:pPr>
        <w:ind w:left="8420" w:hanging="360"/>
      </w:pPr>
      <w:rPr>
        <w:rFonts w:ascii="Wingdings" w:hAnsi="Wingdings" w:hint="default"/>
      </w:rPr>
    </w:lvl>
  </w:abstractNum>
  <w:abstractNum w:abstractNumId="31" w15:restartNumberingAfterBreak="0">
    <w:nsid w:val="64BE0BCA"/>
    <w:multiLevelType w:val="multilevel"/>
    <w:tmpl w:val="D05E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5D2986"/>
    <w:multiLevelType w:val="hybridMultilevel"/>
    <w:tmpl w:val="7AAED6D2"/>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33" w15:restartNumberingAfterBreak="0">
    <w:nsid w:val="6B3B020C"/>
    <w:multiLevelType w:val="multilevel"/>
    <w:tmpl w:val="706E8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7437DC"/>
    <w:multiLevelType w:val="multilevel"/>
    <w:tmpl w:val="5210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F553F"/>
    <w:multiLevelType w:val="multilevel"/>
    <w:tmpl w:val="28AC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573552"/>
    <w:multiLevelType w:val="hybridMultilevel"/>
    <w:tmpl w:val="79D09AC8"/>
    <w:lvl w:ilvl="0" w:tplc="F7F05172">
      <w:start w:val="1"/>
      <w:numFmt w:val="upperRoman"/>
      <w:pStyle w:val="Heading1"/>
      <w:lvlText w:val="%1."/>
      <w:lvlJc w:val="righ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7" w15:restartNumberingAfterBreak="0">
    <w:nsid w:val="71A2116A"/>
    <w:multiLevelType w:val="multilevel"/>
    <w:tmpl w:val="84484B36"/>
    <w:lvl w:ilvl="0">
      <w:start w:val="3"/>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BD5146"/>
    <w:multiLevelType w:val="multilevel"/>
    <w:tmpl w:val="6F9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214584"/>
    <w:multiLevelType w:val="hybridMultilevel"/>
    <w:tmpl w:val="B2C23628"/>
    <w:lvl w:ilvl="0" w:tplc="E6F604E4">
      <w:start w:val="1"/>
      <w:numFmt w:val="upperRoman"/>
      <w:pStyle w:val="Heading2"/>
      <w:lvlText w:val="%1.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0" w15:restartNumberingAfterBreak="0">
    <w:nsid w:val="76922216"/>
    <w:multiLevelType w:val="hybridMultilevel"/>
    <w:tmpl w:val="C16E21AA"/>
    <w:lvl w:ilvl="0" w:tplc="1AC8B2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A74144"/>
    <w:multiLevelType w:val="multilevel"/>
    <w:tmpl w:val="3EE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846C2"/>
    <w:multiLevelType w:val="hybridMultilevel"/>
    <w:tmpl w:val="180838DA"/>
    <w:lvl w:ilvl="0" w:tplc="2AAA3844">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CDF4052"/>
    <w:multiLevelType w:val="multilevel"/>
    <w:tmpl w:val="AE38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9"/>
  </w:num>
  <w:num w:numId="3">
    <w:abstractNumId w:val="17"/>
  </w:num>
  <w:num w:numId="4">
    <w:abstractNumId w:val="25"/>
  </w:num>
  <w:num w:numId="5">
    <w:abstractNumId w:val="29"/>
  </w:num>
  <w:num w:numId="6">
    <w:abstractNumId w:val="28"/>
  </w:num>
  <w:num w:numId="7">
    <w:abstractNumId w:val="23"/>
  </w:num>
  <w:num w:numId="8">
    <w:abstractNumId w:val="21"/>
  </w:num>
  <w:num w:numId="9">
    <w:abstractNumId w:val="8"/>
  </w:num>
  <w:num w:numId="10">
    <w:abstractNumId w:val="13"/>
  </w:num>
  <w:num w:numId="11">
    <w:abstractNumId w:val="22"/>
  </w:num>
  <w:num w:numId="12">
    <w:abstractNumId w:val="11"/>
  </w:num>
  <w:num w:numId="13">
    <w:abstractNumId w:val="19"/>
  </w:num>
  <w:num w:numId="14">
    <w:abstractNumId w:val="6"/>
  </w:num>
  <w:num w:numId="15">
    <w:abstractNumId w:val="20"/>
  </w:num>
  <w:num w:numId="16">
    <w:abstractNumId w:val="3"/>
  </w:num>
  <w:num w:numId="17">
    <w:abstractNumId w:val="18"/>
  </w:num>
  <w:num w:numId="18">
    <w:abstractNumId w:val="32"/>
  </w:num>
  <w:num w:numId="19">
    <w:abstractNumId w:val="12"/>
  </w:num>
  <w:num w:numId="20">
    <w:abstractNumId w:val="1"/>
  </w:num>
  <w:num w:numId="21">
    <w:abstractNumId w:val="15"/>
  </w:num>
  <w:num w:numId="22">
    <w:abstractNumId w:val="30"/>
  </w:num>
  <w:num w:numId="23">
    <w:abstractNumId w:val="36"/>
    <w:lvlOverride w:ilvl="0">
      <w:startOverride w:val="1"/>
    </w:lvlOverride>
  </w:num>
  <w:num w:numId="24">
    <w:abstractNumId w:val="38"/>
  </w:num>
  <w:num w:numId="25">
    <w:abstractNumId w:val="27"/>
  </w:num>
  <w:num w:numId="26">
    <w:abstractNumId w:val="43"/>
  </w:num>
  <w:num w:numId="27">
    <w:abstractNumId w:val="10"/>
  </w:num>
  <w:num w:numId="28">
    <w:abstractNumId w:val="26"/>
  </w:num>
  <w:num w:numId="29">
    <w:abstractNumId w:val="24"/>
  </w:num>
  <w:num w:numId="30">
    <w:abstractNumId w:val="16"/>
  </w:num>
  <w:num w:numId="31">
    <w:abstractNumId w:val="33"/>
  </w:num>
  <w:num w:numId="32">
    <w:abstractNumId w:val="7"/>
  </w:num>
  <w:num w:numId="33">
    <w:abstractNumId w:val="0"/>
  </w:num>
  <w:num w:numId="34">
    <w:abstractNumId w:val="34"/>
  </w:num>
  <w:num w:numId="35">
    <w:abstractNumId w:val="35"/>
  </w:num>
  <w:num w:numId="36">
    <w:abstractNumId w:val="14"/>
  </w:num>
  <w:num w:numId="37">
    <w:abstractNumId w:val="4"/>
  </w:num>
  <w:num w:numId="38">
    <w:abstractNumId w:val="9"/>
  </w:num>
  <w:num w:numId="39">
    <w:abstractNumId w:val="2"/>
  </w:num>
  <w:num w:numId="40">
    <w:abstractNumId w:val="41"/>
  </w:num>
  <w:num w:numId="41">
    <w:abstractNumId w:val="40"/>
  </w:num>
  <w:num w:numId="42">
    <w:abstractNumId w:val="42"/>
  </w:num>
  <w:num w:numId="43">
    <w:abstractNumId w:val="37"/>
  </w:num>
  <w:num w:numId="44">
    <w:abstractNumId w:val="31"/>
  </w:num>
  <w:num w:numId="4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D9"/>
    <w:rsid w:val="00003196"/>
    <w:rsid w:val="00003AAB"/>
    <w:rsid w:val="00003E0B"/>
    <w:rsid w:val="000055F7"/>
    <w:rsid w:val="00010AD7"/>
    <w:rsid w:val="00010C04"/>
    <w:rsid w:val="00013105"/>
    <w:rsid w:val="000135E7"/>
    <w:rsid w:val="00015146"/>
    <w:rsid w:val="00015E72"/>
    <w:rsid w:val="00024582"/>
    <w:rsid w:val="00027019"/>
    <w:rsid w:val="00031654"/>
    <w:rsid w:val="00035D92"/>
    <w:rsid w:val="00043C9C"/>
    <w:rsid w:val="0004616C"/>
    <w:rsid w:val="00046ACC"/>
    <w:rsid w:val="000479A3"/>
    <w:rsid w:val="00054317"/>
    <w:rsid w:val="00057788"/>
    <w:rsid w:val="000629D4"/>
    <w:rsid w:val="000636D8"/>
    <w:rsid w:val="000655C0"/>
    <w:rsid w:val="00065721"/>
    <w:rsid w:val="000705FA"/>
    <w:rsid w:val="000707EE"/>
    <w:rsid w:val="00075ED0"/>
    <w:rsid w:val="00076BC1"/>
    <w:rsid w:val="00080F43"/>
    <w:rsid w:val="00083B44"/>
    <w:rsid w:val="0008488A"/>
    <w:rsid w:val="00087CE2"/>
    <w:rsid w:val="00090C5F"/>
    <w:rsid w:val="000917CD"/>
    <w:rsid w:val="00091A9F"/>
    <w:rsid w:val="0009473A"/>
    <w:rsid w:val="00095F63"/>
    <w:rsid w:val="000A0F56"/>
    <w:rsid w:val="000A32B7"/>
    <w:rsid w:val="000A5C31"/>
    <w:rsid w:val="000A726A"/>
    <w:rsid w:val="000B1151"/>
    <w:rsid w:val="000B2E33"/>
    <w:rsid w:val="000B3BA4"/>
    <w:rsid w:val="000C0739"/>
    <w:rsid w:val="000C21FC"/>
    <w:rsid w:val="000C3183"/>
    <w:rsid w:val="000D0F44"/>
    <w:rsid w:val="000D1A43"/>
    <w:rsid w:val="000D4B0B"/>
    <w:rsid w:val="000D7E8D"/>
    <w:rsid w:val="000E01E7"/>
    <w:rsid w:val="000E3724"/>
    <w:rsid w:val="000E4A12"/>
    <w:rsid w:val="000E7693"/>
    <w:rsid w:val="000E7B7A"/>
    <w:rsid w:val="000E7FB0"/>
    <w:rsid w:val="000F044C"/>
    <w:rsid w:val="000F177E"/>
    <w:rsid w:val="000F4A7C"/>
    <w:rsid w:val="000F70EC"/>
    <w:rsid w:val="001009E5"/>
    <w:rsid w:val="001056BF"/>
    <w:rsid w:val="00106338"/>
    <w:rsid w:val="00110EC1"/>
    <w:rsid w:val="0011291C"/>
    <w:rsid w:val="00116C44"/>
    <w:rsid w:val="00120252"/>
    <w:rsid w:val="00122FBC"/>
    <w:rsid w:val="001262EA"/>
    <w:rsid w:val="00130922"/>
    <w:rsid w:val="001343BF"/>
    <w:rsid w:val="001349C0"/>
    <w:rsid w:val="00136E30"/>
    <w:rsid w:val="00143794"/>
    <w:rsid w:val="00143B50"/>
    <w:rsid w:val="00144803"/>
    <w:rsid w:val="00144D01"/>
    <w:rsid w:val="00146285"/>
    <w:rsid w:val="00153F9A"/>
    <w:rsid w:val="00154649"/>
    <w:rsid w:val="00154AA9"/>
    <w:rsid w:val="00164795"/>
    <w:rsid w:val="00165DFA"/>
    <w:rsid w:val="00167036"/>
    <w:rsid w:val="001670DC"/>
    <w:rsid w:val="001708A8"/>
    <w:rsid w:val="00173131"/>
    <w:rsid w:val="0018065F"/>
    <w:rsid w:val="00181968"/>
    <w:rsid w:val="0018209B"/>
    <w:rsid w:val="0018320E"/>
    <w:rsid w:val="001852DE"/>
    <w:rsid w:val="0019033F"/>
    <w:rsid w:val="00190425"/>
    <w:rsid w:val="0019347F"/>
    <w:rsid w:val="00193EDC"/>
    <w:rsid w:val="001A1F36"/>
    <w:rsid w:val="001B043A"/>
    <w:rsid w:val="001B0712"/>
    <w:rsid w:val="001B14F3"/>
    <w:rsid w:val="001B633D"/>
    <w:rsid w:val="001B687B"/>
    <w:rsid w:val="001B7CEA"/>
    <w:rsid w:val="001C0E2F"/>
    <w:rsid w:val="001C0EF8"/>
    <w:rsid w:val="001C25C1"/>
    <w:rsid w:val="001C2AD7"/>
    <w:rsid w:val="001D0CC5"/>
    <w:rsid w:val="001D3541"/>
    <w:rsid w:val="001D7255"/>
    <w:rsid w:val="001E0072"/>
    <w:rsid w:val="001E1FE1"/>
    <w:rsid w:val="001E58B1"/>
    <w:rsid w:val="001E724F"/>
    <w:rsid w:val="001F50A8"/>
    <w:rsid w:val="001F53D0"/>
    <w:rsid w:val="001F7B4F"/>
    <w:rsid w:val="002016C6"/>
    <w:rsid w:val="00201E2F"/>
    <w:rsid w:val="0020295B"/>
    <w:rsid w:val="00204792"/>
    <w:rsid w:val="002055CE"/>
    <w:rsid w:val="00216EBF"/>
    <w:rsid w:val="0022277D"/>
    <w:rsid w:val="00225F4E"/>
    <w:rsid w:val="0022695C"/>
    <w:rsid w:val="00226CF3"/>
    <w:rsid w:val="00227187"/>
    <w:rsid w:val="0023109B"/>
    <w:rsid w:val="00242804"/>
    <w:rsid w:val="002460BA"/>
    <w:rsid w:val="002502F7"/>
    <w:rsid w:val="00250E98"/>
    <w:rsid w:val="002512BF"/>
    <w:rsid w:val="00253634"/>
    <w:rsid w:val="00262F1C"/>
    <w:rsid w:val="00265D97"/>
    <w:rsid w:val="00271845"/>
    <w:rsid w:val="00273286"/>
    <w:rsid w:val="00277A95"/>
    <w:rsid w:val="00277C96"/>
    <w:rsid w:val="0028095A"/>
    <w:rsid w:val="002816A4"/>
    <w:rsid w:val="00287B79"/>
    <w:rsid w:val="00290666"/>
    <w:rsid w:val="002908CC"/>
    <w:rsid w:val="00291BD9"/>
    <w:rsid w:val="00292486"/>
    <w:rsid w:val="00297B01"/>
    <w:rsid w:val="002A0D22"/>
    <w:rsid w:val="002A1578"/>
    <w:rsid w:val="002A28D5"/>
    <w:rsid w:val="002A3277"/>
    <w:rsid w:val="002A47CF"/>
    <w:rsid w:val="002A5482"/>
    <w:rsid w:val="002A770D"/>
    <w:rsid w:val="002A7A62"/>
    <w:rsid w:val="002A7EE8"/>
    <w:rsid w:val="002B20AD"/>
    <w:rsid w:val="002B258E"/>
    <w:rsid w:val="002B46B8"/>
    <w:rsid w:val="002B4F84"/>
    <w:rsid w:val="002B5C00"/>
    <w:rsid w:val="002C2BFE"/>
    <w:rsid w:val="002C444E"/>
    <w:rsid w:val="002C4C39"/>
    <w:rsid w:val="002C53CA"/>
    <w:rsid w:val="002C56EA"/>
    <w:rsid w:val="002C6FBE"/>
    <w:rsid w:val="002D0329"/>
    <w:rsid w:val="002D158E"/>
    <w:rsid w:val="002D61E3"/>
    <w:rsid w:val="002E11E9"/>
    <w:rsid w:val="002E24EC"/>
    <w:rsid w:val="002E58C3"/>
    <w:rsid w:val="002F508C"/>
    <w:rsid w:val="002F6D8E"/>
    <w:rsid w:val="002F77FA"/>
    <w:rsid w:val="002F7E3E"/>
    <w:rsid w:val="003000C7"/>
    <w:rsid w:val="003017EA"/>
    <w:rsid w:val="0030221A"/>
    <w:rsid w:val="003076F8"/>
    <w:rsid w:val="00307D1B"/>
    <w:rsid w:val="0031083C"/>
    <w:rsid w:val="00312FE2"/>
    <w:rsid w:val="00321731"/>
    <w:rsid w:val="00325BC6"/>
    <w:rsid w:val="00326119"/>
    <w:rsid w:val="00326DB4"/>
    <w:rsid w:val="00327C0C"/>
    <w:rsid w:val="003315E1"/>
    <w:rsid w:val="00332155"/>
    <w:rsid w:val="00336F8E"/>
    <w:rsid w:val="003407BC"/>
    <w:rsid w:val="003411C7"/>
    <w:rsid w:val="00341FE2"/>
    <w:rsid w:val="00346010"/>
    <w:rsid w:val="003476CB"/>
    <w:rsid w:val="00352900"/>
    <w:rsid w:val="003555C1"/>
    <w:rsid w:val="003555DD"/>
    <w:rsid w:val="00356298"/>
    <w:rsid w:val="003611E9"/>
    <w:rsid w:val="00362D2B"/>
    <w:rsid w:val="00364978"/>
    <w:rsid w:val="00371F84"/>
    <w:rsid w:val="00372E7B"/>
    <w:rsid w:val="00391514"/>
    <w:rsid w:val="00391971"/>
    <w:rsid w:val="00395A84"/>
    <w:rsid w:val="00397A90"/>
    <w:rsid w:val="003A0349"/>
    <w:rsid w:val="003A06FB"/>
    <w:rsid w:val="003A5D1A"/>
    <w:rsid w:val="003A7686"/>
    <w:rsid w:val="003B34AD"/>
    <w:rsid w:val="003C4A5A"/>
    <w:rsid w:val="003D5AA5"/>
    <w:rsid w:val="003D608B"/>
    <w:rsid w:val="003E120A"/>
    <w:rsid w:val="003E1AAF"/>
    <w:rsid w:val="003E286C"/>
    <w:rsid w:val="003E7DC8"/>
    <w:rsid w:val="003F406B"/>
    <w:rsid w:val="003F5A7F"/>
    <w:rsid w:val="004019DC"/>
    <w:rsid w:val="0040261E"/>
    <w:rsid w:val="00406879"/>
    <w:rsid w:val="00406BF4"/>
    <w:rsid w:val="0041255C"/>
    <w:rsid w:val="00416E27"/>
    <w:rsid w:val="00422916"/>
    <w:rsid w:val="00425F52"/>
    <w:rsid w:val="004309D4"/>
    <w:rsid w:val="00433252"/>
    <w:rsid w:val="0043499F"/>
    <w:rsid w:val="00435E90"/>
    <w:rsid w:val="004373B1"/>
    <w:rsid w:val="004416C0"/>
    <w:rsid w:val="00443C16"/>
    <w:rsid w:val="00453E12"/>
    <w:rsid w:val="004543D6"/>
    <w:rsid w:val="00454539"/>
    <w:rsid w:val="00455676"/>
    <w:rsid w:val="00455DDA"/>
    <w:rsid w:val="00461BD1"/>
    <w:rsid w:val="00463355"/>
    <w:rsid w:val="00463CCA"/>
    <w:rsid w:val="004658B2"/>
    <w:rsid w:val="00466464"/>
    <w:rsid w:val="00471CBD"/>
    <w:rsid w:val="00474E83"/>
    <w:rsid w:val="00475250"/>
    <w:rsid w:val="00475860"/>
    <w:rsid w:val="0047589C"/>
    <w:rsid w:val="00480528"/>
    <w:rsid w:val="00480C06"/>
    <w:rsid w:val="00480C38"/>
    <w:rsid w:val="0048126A"/>
    <w:rsid w:val="00483840"/>
    <w:rsid w:val="00484598"/>
    <w:rsid w:val="00484B37"/>
    <w:rsid w:val="004876EA"/>
    <w:rsid w:val="00487E72"/>
    <w:rsid w:val="004903DF"/>
    <w:rsid w:val="00490E61"/>
    <w:rsid w:val="0049215D"/>
    <w:rsid w:val="00493C96"/>
    <w:rsid w:val="0049532E"/>
    <w:rsid w:val="004A15ED"/>
    <w:rsid w:val="004A4EB5"/>
    <w:rsid w:val="004A6728"/>
    <w:rsid w:val="004B25F5"/>
    <w:rsid w:val="004B2F9A"/>
    <w:rsid w:val="004B48EF"/>
    <w:rsid w:val="004B4A56"/>
    <w:rsid w:val="004B7DC0"/>
    <w:rsid w:val="004C4273"/>
    <w:rsid w:val="004C7E80"/>
    <w:rsid w:val="004D13D2"/>
    <w:rsid w:val="004D29D5"/>
    <w:rsid w:val="004D69EA"/>
    <w:rsid w:val="004D7216"/>
    <w:rsid w:val="004E4A56"/>
    <w:rsid w:val="00501C2E"/>
    <w:rsid w:val="00503000"/>
    <w:rsid w:val="0051093A"/>
    <w:rsid w:val="005110FD"/>
    <w:rsid w:val="00511630"/>
    <w:rsid w:val="00511A6F"/>
    <w:rsid w:val="00513409"/>
    <w:rsid w:val="00513881"/>
    <w:rsid w:val="00514C08"/>
    <w:rsid w:val="00515754"/>
    <w:rsid w:val="005178DC"/>
    <w:rsid w:val="00521957"/>
    <w:rsid w:val="00524A70"/>
    <w:rsid w:val="00525093"/>
    <w:rsid w:val="005263CA"/>
    <w:rsid w:val="005342A9"/>
    <w:rsid w:val="005367D3"/>
    <w:rsid w:val="005375E8"/>
    <w:rsid w:val="00537D41"/>
    <w:rsid w:val="00540A56"/>
    <w:rsid w:val="005432F4"/>
    <w:rsid w:val="00545480"/>
    <w:rsid w:val="00550E36"/>
    <w:rsid w:val="00555C72"/>
    <w:rsid w:val="00556361"/>
    <w:rsid w:val="005633EB"/>
    <w:rsid w:val="00565230"/>
    <w:rsid w:val="00565E02"/>
    <w:rsid w:val="0056763E"/>
    <w:rsid w:val="005712A1"/>
    <w:rsid w:val="00573C58"/>
    <w:rsid w:val="00575E58"/>
    <w:rsid w:val="00583C48"/>
    <w:rsid w:val="00583E4A"/>
    <w:rsid w:val="00597269"/>
    <w:rsid w:val="005A00BA"/>
    <w:rsid w:val="005A2683"/>
    <w:rsid w:val="005A5253"/>
    <w:rsid w:val="005B5BFD"/>
    <w:rsid w:val="005B7B17"/>
    <w:rsid w:val="005C031F"/>
    <w:rsid w:val="005C1C6C"/>
    <w:rsid w:val="005C2A31"/>
    <w:rsid w:val="005C2DFF"/>
    <w:rsid w:val="005C33F0"/>
    <w:rsid w:val="005C43B7"/>
    <w:rsid w:val="005C4607"/>
    <w:rsid w:val="005D0577"/>
    <w:rsid w:val="005D2644"/>
    <w:rsid w:val="005D49AA"/>
    <w:rsid w:val="005D79F3"/>
    <w:rsid w:val="005D7B4F"/>
    <w:rsid w:val="005E0936"/>
    <w:rsid w:val="005E1047"/>
    <w:rsid w:val="005E20B9"/>
    <w:rsid w:val="005E6511"/>
    <w:rsid w:val="005F095E"/>
    <w:rsid w:val="005F2810"/>
    <w:rsid w:val="005F3E9E"/>
    <w:rsid w:val="005F3FF8"/>
    <w:rsid w:val="005F52A5"/>
    <w:rsid w:val="0060028A"/>
    <w:rsid w:val="00601A66"/>
    <w:rsid w:val="00601EA2"/>
    <w:rsid w:val="00605B89"/>
    <w:rsid w:val="00605D19"/>
    <w:rsid w:val="00610255"/>
    <w:rsid w:val="00615819"/>
    <w:rsid w:val="0062157A"/>
    <w:rsid w:val="00621C5B"/>
    <w:rsid w:val="00624894"/>
    <w:rsid w:val="0062516D"/>
    <w:rsid w:val="0062529C"/>
    <w:rsid w:val="00625B9C"/>
    <w:rsid w:val="00631000"/>
    <w:rsid w:val="00631AED"/>
    <w:rsid w:val="006365BE"/>
    <w:rsid w:val="006372AA"/>
    <w:rsid w:val="0064064B"/>
    <w:rsid w:val="006410C3"/>
    <w:rsid w:val="00645D93"/>
    <w:rsid w:val="00650CF9"/>
    <w:rsid w:val="00652CD5"/>
    <w:rsid w:val="006531D5"/>
    <w:rsid w:val="0065411E"/>
    <w:rsid w:val="0065499C"/>
    <w:rsid w:val="006552F4"/>
    <w:rsid w:val="00656965"/>
    <w:rsid w:val="006575CD"/>
    <w:rsid w:val="0066223C"/>
    <w:rsid w:val="00663EA4"/>
    <w:rsid w:val="00667A0B"/>
    <w:rsid w:val="00670109"/>
    <w:rsid w:val="006756E7"/>
    <w:rsid w:val="00675BC8"/>
    <w:rsid w:val="0068326D"/>
    <w:rsid w:val="00683AD6"/>
    <w:rsid w:val="006842B3"/>
    <w:rsid w:val="006872A3"/>
    <w:rsid w:val="006879DB"/>
    <w:rsid w:val="00695E2C"/>
    <w:rsid w:val="00696EAF"/>
    <w:rsid w:val="00697DF9"/>
    <w:rsid w:val="006A2249"/>
    <w:rsid w:val="006B2B4E"/>
    <w:rsid w:val="006C0C48"/>
    <w:rsid w:val="006C0DED"/>
    <w:rsid w:val="006C3CEF"/>
    <w:rsid w:val="006C5F8D"/>
    <w:rsid w:val="006C6AAB"/>
    <w:rsid w:val="006D531C"/>
    <w:rsid w:val="006D70E9"/>
    <w:rsid w:val="006D7440"/>
    <w:rsid w:val="006E39B6"/>
    <w:rsid w:val="006E5F45"/>
    <w:rsid w:val="006F2731"/>
    <w:rsid w:val="006F2F36"/>
    <w:rsid w:val="006F6D79"/>
    <w:rsid w:val="006F7DF3"/>
    <w:rsid w:val="007018CC"/>
    <w:rsid w:val="007024B7"/>
    <w:rsid w:val="00704650"/>
    <w:rsid w:val="00706467"/>
    <w:rsid w:val="007069E0"/>
    <w:rsid w:val="00706F22"/>
    <w:rsid w:val="00707A91"/>
    <w:rsid w:val="00710D1A"/>
    <w:rsid w:val="007131F7"/>
    <w:rsid w:val="007145B3"/>
    <w:rsid w:val="00714D3C"/>
    <w:rsid w:val="00714ED3"/>
    <w:rsid w:val="00721266"/>
    <w:rsid w:val="007212B9"/>
    <w:rsid w:val="00722EAB"/>
    <w:rsid w:val="00724EA8"/>
    <w:rsid w:val="00725114"/>
    <w:rsid w:val="00725A3E"/>
    <w:rsid w:val="0072631F"/>
    <w:rsid w:val="007263CC"/>
    <w:rsid w:val="00726606"/>
    <w:rsid w:val="00726EC6"/>
    <w:rsid w:val="00732CE7"/>
    <w:rsid w:val="00734506"/>
    <w:rsid w:val="00736742"/>
    <w:rsid w:val="00736ACE"/>
    <w:rsid w:val="00737815"/>
    <w:rsid w:val="00742494"/>
    <w:rsid w:val="007468CC"/>
    <w:rsid w:val="00750F2B"/>
    <w:rsid w:val="007518BF"/>
    <w:rsid w:val="00752650"/>
    <w:rsid w:val="00753AC3"/>
    <w:rsid w:val="007551ED"/>
    <w:rsid w:val="007577A6"/>
    <w:rsid w:val="00763EE0"/>
    <w:rsid w:val="00764795"/>
    <w:rsid w:val="0077470A"/>
    <w:rsid w:val="007749D9"/>
    <w:rsid w:val="00775307"/>
    <w:rsid w:val="007772DF"/>
    <w:rsid w:val="0078097C"/>
    <w:rsid w:val="007818AA"/>
    <w:rsid w:val="00782A34"/>
    <w:rsid w:val="007835E4"/>
    <w:rsid w:val="007874DC"/>
    <w:rsid w:val="00792394"/>
    <w:rsid w:val="00792743"/>
    <w:rsid w:val="007927D4"/>
    <w:rsid w:val="00793372"/>
    <w:rsid w:val="0079525F"/>
    <w:rsid w:val="007A0A81"/>
    <w:rsid w:val="007A0EDD"/>
    <w:rsid w:val="007A2091"/>
    <w:rsid w:val="007A2EC3"/>
    <w:rsid w:val="007A7041"/>
    <w:rsid w:val="007B12D1"/>
    <w:rsid w:val="007B342D"/>
    <w:rsid w:val="007B52B6"/>
    <w:rsid w:val="007B7717"/>
    <w:rsid w:val="007C00DE"/>
    <w:rsid w:val="007C0F8D"/>
    <w:rsid w:val="007C28AA"/>
    <w:rsid w:val="007C3C36"/>
    <w:rsid w:val="007C6E0E"/>
    <w:rsid w:val="007D00AF"/>
    <w:rsid w:val="007D0F1B"/>
    <w:rsid w:val="007D3A27"/>
    <w:rsid w:val="007D7291"/>
    <w:rsid w:val="007E0E9C"/>
    <w:rsid w:val="007E211B"/>
    <w:rsid w:val="007E23D3"/>
    <w:rsid w:val="007E23F7"/>
    <w:rsid w:val="007E375D"/>
    <w:rsid w:val="007E6FF8"/>
    <w:rsid w:val="007E796C"/>
    <w:rsid w:val="007F2BE7"/>
    <w:rsid w:val="00800B89"/>
    <w:rsid w:val="00801458"/>
    <w:rsid w:val="00803D89"/>
    <w:rsid w:val="0080799A"/>
    <w:rsid w:val="008125C3"/>
    <w:rsid w:val="008137B6"/>
    <w:rsid w:val="0081450C"/>
    <w:rsid w:val="00815C84"/>
    <w:rsid w:val="008175AD"/>
    <w:rsid w:val="00817E56"/>
    <w:rsid w:val="00821F99"/>
    <w:rsid w:val="00825231"/>
    <w:rsid w:val="00826915"/>
    <w:rsid w:val="0082731C"/>
    <w:rsid w:val="00831791"/>
    <w:rsid w:val="00831E31"/>
    <w:rsid w:val="008339D0"/>
    <w:rsid w:val="00833CB0"/>
    <w:rsid w:val="00835B5C"/>
    <w:rsid w:val="0083672A"/>
    <w:rsid w:val="008436C3"/>
    <w:rsid w:val="008448EA"/>
    <w:rsid w:val="00850741"/>
    <w:rsid w:val="00851B8B"/>
    <w:rsid w:val="00852539"/>
    <w:rsid w:val="008544FA"/>
    <w:rsid w:val="008550C7"/>
    <w:rsid w:val="00857503"/>
    <w:rsid w:val="00862133"/>
    <w:rsid w:val="00863135"/>
    <w:rsid w:val="00867EDD"/>
    <w:rsid w:val="00870136"/>
    <w:rsid w:val="00881B11"/>
    <w:rsid w:val="00882BB7"/>
    <w:rsid w:val="00882C4E"/>
    <w:rsid w:val="00883A63"/>
    <w:rsid w:val="00883B6A"/>
    <w:rsid w:val="0088728C"/>
    <w:rsid w:val="008919B2"/>
    <w:rsid w:val="00892896"/>
    <w:rsid w:val="00893235"/>
    <w:rsid w:val="00895EEB"/>
    <w:rsid w:val="00897E40"/>
    <w:rsid w:val="008A405A"/>
    <w:rsid w:val="008A4788"/>
    <w:rsid w:val="008A5F4E"/>
    <w:rsid w:val="008A717F"/>
    <w:rsid w:val="008B1ED4"/>
    <w:rsid w:val="008B1F6A"/>
    <w:rsid w:val="008B39AC"/>
    <w:rsid w:val="008B4C5D"/>
    <w:rsid w:val="008B5F0E"/>
    <w:rsid w:val="008C02C1"/>
    <w:rsid w:val="008C191B"/>
    <w:rsid w:val="008C34FB"/>
    <w:rsid w:val="008C4993"/>
    <w:rsid w:val="008C4C93"/>
    <w:rsid w:val="008D4742"/>
    <w:rsid w:val="008D56D2"/>
    <w:rsid w:val="008D67C1"/>
    <w:rsid w:val="008E1B87"/>
    <w:rsid w:val="008E303A"/>
    <w:rsid w:val="008E386D"/>
    <w:rsid w:val="008E3A3F"/>
    <w:rsid w:val="008E6DA6"/>
    <w:rsid w:val="008F1A39"/>
    <w:rsid w:val="008F210C"/>
    <w:rsid w:val="008F291E"/>
    <w:rsid w:val="008F3780"/>
    <w:rsid w:val="008F3E58"/>
    <w:rsid w:val="008F4110"/>
    <w:rsid w:val="008F6733"/>
    <w:rsid w:val="00904CDA"/>
    <w:rsid w:val="0092051C"/>
    <w:rsid w:val="0092638E"/>
    <w:rsid w:val="00930AD5"/>
    <w:rsid w:val="00935D49"/>
    <w:rsid w:val="009372FA"/>
    <w:rsid w:val="00940874"/>
    <w:rsid w:val="0094247C"/>
    <w:rsid w:val="00943B6F"/>
    <w:rsid w:val="00946632"/>
    <w:rsid w:val="00946DB6"/>
    <w:rsid w:val="0095180A"/>
    <w:rsid w:val="00951CB8"/>
    <w:rsid w:val="00952357"/>
    <w:rsid w:val="00952D3B"/>
    <w:rsid w:val="009552A0"/>
    <w:rsid w:val="0095576F"/>
    <w:rsid w:val="009655E6"/>
    <w:rsid w:val="00970CE9"/>
    <w:rsid w:val="00970F06"/>
    <w:rsid w:val="00970FF6"/>
    <w:rsid w:val="0097675A"/>
    <w:rsid w:val="0097680E"/>
    <w:rsid w:val="00983C77"/>
    <w:rsid w:val="00986580"/>
    <w:rsid w:val="0099398A"/>
    <w:rsid w:val="00993E24"/>
    <w:rsid w:val="009949ED"/>
    <w:rsid w:val="0099509A"/>
    <w:rsid w:val="00996175"/>
    <w:rsid w:val="009A5032"/>
    <w:rsid w:val="009A548E"/>
    <w:rsid w:val="009A650A"/>
    <w:rsid w:val="009A668B"/>
    <w:rsid w:val="009B0500"/>
    <w:rsid w:val="009B1113"/>
    <w:rsid w:val="009B2558"/>
    <w:rsid w:val="009B5420"/>
    <w:rsid w:val="009B64A0"/>
    <w:rsid w:val="009B6A8C"/>
    <w:rsid w:val="009B72AA"/>
    <w:rsid w:val="009C205F"/>
    <w:rsid w:val="009C42F0"/>
    <w:rsid w:val="009C5AEA"/>
    <w:rsid w:val="009C7EF4"/>
    <w:rsid w:val="009D082A"/>
    <w:rsid w:val="009D0EEC"/>
    <w:rsid w:val="009D1E52"/>
    <w:rsid w:val="009D26F0"/>
    <w:rsid w:val="009D478D"/>
    <w:rsid w:val="009E0947"/>
    <w:rsid w:val="009E23CF"/>
    <w:rsid w:val="009E4E0F"/>
    <w:rsid w:val="009E5F8D"/>
    <w:rsid w:val="009E7D87"/>
    <w:rsid w:val="009F1AA4"/>
    <w:rsid w:val="009F4523"/>
    <w:rsid w:val="009F5905"/>
    <w:rsid w:val="009F5B01"/>
    <w:rsid w:val="009F7A65"/>
    <w:rsid w:val="00A00059"/>
    <w:rsid w:val="00A023C0"/>
    <w:rsid w:val="00A03824"/>
    <w:rsid w:val="00A0709C"/>
    <w:rsid w:val="00A170EB"/>
    <w:rsid w:val="00A17F36"/>
    <w:rsid w:val="00A23A1D"/>
    <w:rsid w:val="00A243D8"/>
    <w:rsid w:val="00A250F0"/>
    <w:rsid w:val="00A278EF"/>
    <w:rsid w:val="00A27989"/>
    <w:rsid w:val="00A307CB"/>
    <w:rsid w:val="00A316CF"/>
    <w:rsid w:val="00A35030"/>
    <w:rsid w:val="00A42B6E"/>
    <w:rsid w:val="00A43289"/>
    <w:rsid w:val="00A47CD7"/>
    <w:rsid w:val="00A53529"/>
    <w:rsid w:val="00A57985"/>
    <w:rsid w:val="00A65572"/>
    <w:rsid w:val="00A70C96"/>
    <w:rsid w:val="00A72420"/>
    <w:rsid w:val="00A7657E"/>
    <w:rsid w:val="00A77757"/>
    <w:rsid w:val="00A77D66"/>
    <w:rsid w:val="00A81D3F"/>
    <w:rsid w:val="00A8365E"/>
    <w:rsid w:val="00A84C26"/>
    <w:rsid w:val="00A873D1"/>
    <w:rsid w:val="00A87F32"/>
    <w:rsid w:val="00A91BD5"/>
    <w:rsid w:val="00A91DA6"/>
    <w:rsid w:val="00A9416D"/>
    <w:rsid w:val="00A960E5"/>
    <w:rsid w:val="00A96588"/>
    <w:rsid w:val="00AA034E"/>
    <w:rsid w:val="00AA193F"/>
    <w:rsid w:val="00AA4B52"/>
    <w:rsid w:val="00AA521F"/>
    <w:rsid w:val="00AB2487"/>
    <w:rsid w:val="00AB5866"/>
    <w:rsid w:val="00AB5B41"/>
    <w:rsid w:val="00AC08AC"/>
    <w:rsid w:val="00AC15C6"/>
    <w:rsid w:val="00AC4134"/>
    <w:rsid w:val="00AD19E6"/>
    <w:rsid w:val="00AD1F98"/>
    <w:rsid w:val="00AD575C"/>
    <w:rsid w:val="00AD57FF"/>
    <w:rsid w:val="00AD58A4"/>
    <w:rsid w:val="00AE5855"/>
    <w:rsid w:val="00AE7F14"/>
    <w:rsid w:val="00AF0164"/>
    <w:rsid w:val="00AF0AEE"/>
    <w:rsid w:val="00AF2B8A"/>
    <w:rsid w:val="00B06C34"/>
    <w:rsid w:val="00B07B04"/>
    <w:rsid w:val="00B12E0F"/>
    <w:rsid w:val="00B13090"/>
    <w:rsid w:val="00B13CC6"/>
    <w:rsid w:val="00B15074"/>
    <w:rsid w:val="00B16EEE"/>
    <w:rsid w:val="00B17C53"/>
    <w:rsid w:val="00B2155B"/>
    <w:rsid w:val="00B21F66"/>
    <w:rsid w:val="00B24A90"/>
    <w:rsid w:val="00B25435"/>
    <w:rsid w:val="00B264DA"/>
    <w:rsid w:val="00B317B9"/>
    <w:rsid w:val="00B31B61"/>
    <w:rsid w:val="00B330A6"/>
    <w:rsid w:val="00B378D2"/>
    <w:rsid w:val="00B42CC4"/>
    <w:rsid w:val="00B43430"/>
    <w:rsid w:val="00B4405B"/>
    <w:rsid w:val="00B53DD2"/>
    <w:rsid w:val="00B57580"/>
    <w:rsid w:val="00B62859"/>
    <w:rsid w:val="00B638F2"/>
    <w:rsid w:val="00B6653D"/>
    <w:rsid w:val="00B70544"/>
    <w:rsid w:val="00B70566"/>
    <w:rsid w:val="00B7060E"/>
    <w:rsid w:val="00B71AFC"/>
    <w:rsid w:val="00B72281"/>
    <w:rsid w:val="00B723B6"/>
    <w:rsid w:val="00B73891"/>
    <w:rsid w:val="00B73EDB"/>
    <w:rsid w:val="00B769B0"/>
    <w:rsid w:val="00B8019E"/>
    <w:rsid w:val="00B83CF1"/>
    <w:rsid w:val="00B84AA4"/>
    <w:rsid w:val="00B8785B"/>
    <w:rsid w:val="00B93DF5"/>
    <w:rsid w:val="00BA0D40"/>
    <w:rsid w:val="00BA2390"/>
    <w:rsid w:val="00BA24A0"/>
    <w:rsid w:val="00BA423B"/>
    <w:rsid w:val="00BA43B4"/>
    <w:rsid w:val="00BA7CC3"/>
    <w:rsid w:val="00BB1ECE"/>
    <w:rsid w:val="00BB75F8"/>
    <w:rsid w:val="00BC039E"/>
    <w:rsid w:val="00BC342A"/>
    <w:rsid w:val="00BC547C"/>
    <w:rsid w:val="00BC5844"/>
    <w:rsid w:val="00BC7490"/>
    <w:rsid w:val="00BD01DA"/>
    <w:rsid w:val="00BD1673"/>
    <w:rsid w:val="00BD2090"/>
    <w:rsid w:val="00BD4DB8"/>
    <w:rsid w:val="00BE052B"/>
    <w:rsid w:val="00BE0CEB"/>
    <w:rsid w:val="00BE1265"/>
    <w:rsid w:val="00BE56DD"/>
    <w:rsid w:val="00BE70A4"/>
    <w:rsid w:val="00BF1FF7"/>
    <w:rsid w:val="00BF24E4"/>
    <w:rsid w:val="00BF3135"/>
    <w:rsid w:val="00BF5CFA"/>
    <w:rsid w:val="00BF6B73"/>
    <w:rsid w:val="00C0435C"/>
    <w:rsid w:val="00C05F1B"/>
    <w:rsid w:val="00C1001A"/>
    <w:rsid w:val="00C10B37"/>
    <w:rsid w:val="00C150F2"/>
    <w:rsid w:val="00C235A0"/>
    <w:rsid w:val="00C2611F"/>
    <w:rsid w:val="00C33F4C"/>
    <w:rsid w:val="00C34E72"/>
    <w:rsid w:val="00C40154"/>
    <w:rsid w:val="00C40DFB"/>
    <w:rsid w:val="00C417CA"/>
    <w:rsid w:val="00C41F9B"/>
    <w:rsid w:val="00C4268D"/>
    <w:rsid w:val="00C432EF"/>
    <w:rsid w:val="00C45FE5"/>
    <w:rsid w:val="00C467AD"/>
    <w:rsid w:val="00C46EA2"/>
    <w:rsid w:val="00C55DF5"/>
    <w:rsid w:val="00C574F5"/>
    <w:rsid w:val="00C57C37"/>
    <w:rsid w:val="00C57DCB"/>
    <w:rsid w:val="00C57E76"/>
    <w:rsid w:val="00C60A97"/>
    <w:rsid w:val="00C620F4"/>
    <w:rsid w:val="00C63F4E"/>
    <w:rsid w:val="00C658D1"/>
    <w:rsid w:val="00C76696"/>
    <w:rsid w:val="00C76B2B"/>
    <w:rsid w:val="00C77A17"/>
    <w:rsid w:val="00C83098"/>
    <w:rsid w:val="00C848E0"/>
    <w:rsid w:val="00C852E7"/>
    <w:rsid w:val="00C8678F"/>
    <w:rsid w:val="00C86DD1"/>
    <w:rsid w:val="00C90D67"/>
    <w:rsid w:val="00C912A0"/>
    <w:rsid w:val="00C9237D"/>
    <w:rsid w:val="00C928C4"/>
    <w:rsid w:val="00C93C1E"/>
    <w:rsid w:val="00C95F3D"/>
    <w:rsid w:val="00CA02E0"/>
    <w:rsid w:val="00CA2E6B"/>
    <w:rsid w:val="00CA446D"/>
    <w:rsid w:val="00CA4922"/>
    <w:rsid w:val="00CA73AB"/>
    <w:rsid w:val="00CB0C79"/>
    <w:rsid w:val="00CB3326"/>
    <w:rsid w:val="00CB44B6"/>
    <w:rsid w:val="00CB54BD"/>
    <w:rsid w:val="00CB5C49"/>
    <w:rsid w:val="00CB5F83"/>
    <w:rsid w:val="00CB7522"/>
    <w:rsid w:val="00CC05D4"/>
    <w:rsid w:val="00CC3070"/>
    <w:rsid w:val="00CC3335"/>
    <w:rsid w:val="00CC4031"/>
    <w:rsid w:val="00CC4D11"/>
    <w:rsid w:val="00CD0451"/>
    <w:rsid w:val="00CD1A4B"/>
    <w:rsid w:val="00CD402B"/>
    <w:rsid w:val="00CD5B02"/>
    <w:rsid w:val="00CD5D28"/>
    <w:rsid w:val="00CD66C9"/>
    <w:rsid w:val="00CE2DCD"/>
    <w:rsid w:val="00CE303C"/>
    <w:rsid w:val="00CE329C"/>
    <w:rsid w:val="00CF2F84"/>
    <w:rsid w:val="00CF426D"/>
    <w:rsid w:val="00CF4BEB"/>
    <w:rsid w:val="00CF6B00"/>
    <w:rsid w:val="00CF6D99"/>
    <w:rsid w:val="00CF714F"/>
    <w:rsid w:val="00D0298D"/>
    <w:rsid w:val="00D032CA"/>
    <w:rsid w:val="00D05876"/>
    <w:rsid w:val="00D06CB9"/>
    <w:rsid w:val="00D071A2"/>
    <w:rsid w:val="00D07735"/>
    <w:rsid w:val="00D1721B"/>
    <w:rsid w:val="00D2098B"/>
    <w:rsid w:val="00D20E28"/>
    <w:rsid w:val="00D247A8"/>
    <w:rsid w:val="00D322D6"/>
    <w:rsid w:val="00D341B4"/>
    <w:rsid w:val="00D35465"/>
    <w:rsid w:val="00D37860"/>
    <w:rsid w:val="00D4158A"/>
    <w:rsid w:val="00D43532"/>
    <w:rsid w:val="00D43F83"/>
    <w:rsid w:val="00D44F39"/>
    <w:rsid w:val="00D45B6D"/>
    <w:rsid w:val="00D509CE"/>
    <w:rsid w:val="00D50A37"/>
    <w:rsid w:val="00D515CB"/>
    <w:rsid w:val="00D52B7D"/>
    <w:rsid w:val="00D54849"/>
    <w:rsid w:val="00D55881"/>
    <w:rsid w:val="00D558BC"/>
    <w:rsid w:val="00D55DDE"/>
    <w:rsid w:val="00D5670A"/>
    <w:rsid w:val="00D6389B"/>
    <w:rsid w:val="00D63A12"/>
    <w:rsid w:val="00D64A8B"/>
    <w:rsid w:val="00D6742E"/>
    <w:rsid w:val="00D7506A"/>
    <w:rsid w:val="00D75CA6"/>
    <w:rsid w:val="00D7660E"/>
    <w:rsid w:val="00D8172D"/>
    <w:rsid w:val="00D8280C"/>
    <w:rsid w:val="00D83A41"/>
    <w:rsid w:val="00D85CD4"/>
    <w:rsid w:val="00D902E7"/>
    <w:rsid w:val="00D90B7F"/>
    <w:rsid w:val="00D93681"/>
    <w:rsid w:val="00D95BA2"/>
    <w:rsid w:val="00D9684A"/>
    <w:rsid w:val="00D96974"/>
    <w:rsid w:val="00D9712E"/>
    <w:rsid w:val="00D97DCC"/>
    <w:rsid w:val="00DA08E2"/>
    <w:rsid w:val="00DA28FA"/>
    <w:rsid w:val="00DA3677"/>
    <w:rsid w:val="00DA45B2"/>
    <w:rsid w:val="00DA56DB"/>
    <w:rsid w:val="00DA581F"/>
    <w:rsid w:val="00DA5F64"/>
    <w:rsid w:val="00DA7CF1"/>
    <w:rsid w:val="00DB028A"/>
    <w:rsid w:val="00DB0B95"/>
    <w:rsid w:val="00DB197A"/>
    <w:rsid w:val="00DB2302"/>
    <w:rsid w:val="00DB3151"/>
    <w:rsid w:val="00DB79CB"/>
    <w:rsid w:val="00DB7B08"/>
    <w:rsid w:val="00DC01D4"/>
    <w:rsid w:val="00DC1BC5"/>
    <w:rsid w:val="00DC2E08"/>
    <w:rsid w:val="00DC2F0D"/>
    <w:rsid w:val="00DC2F1B"/>
    <w:rsid w:val="00DC4E75"/>
    <w:rsid w:val="00DC56FA"/>
    <w:rsid w:val="00DC69C1"/>
    <w:rsid w:val="00DD1DF7"/>
    <w:rsid w:val="00DD2796"/>
    <w:rsid w:val="00DD2AF3"/>
    <w:rsid w:val="00DD374D"/>
    <w:rsid w:val="00DD59F4"/>
    <w:rsid w:val="00DE3770"/>
    <w:rsid w:val="00DE5EAF"/>
    <w:rsid w:val="00DE6B33"/>
    <w:rsid w:val="00DE6DFB"/>
    <w:rsid w:val="00DE73DA"/>
    <w:rsid w:val="00DE7841"/>
    <w:rsid w:val="00DF05E4"/>
    <w:rsid w:val="00DF1564"/>
    <w:rsid w:val="00DF1B39"/>
    <w:rsid w:val="00DF3550"/>
    <w:rsid w:val="00DF4A35"/>
    <w:rsid w:val="00DF4D80"/>
    <w:rsid w:val="00DF5982"/>
    <w:rsid w:val="00DF5A3D"/>
    <w:rsid w:val="00E05428"/>
    <w:rsid w:val="00E057C1"/>
    <w:rsid w:val="00E10530"/>
    <w:rsid w:val="00E139A5"/>
    <w:rsid w:val="00E22388"/>
    <w:rsid w:val="00E226D5"/>
    <w:rsid w:val="00E27A8D"/>
    <w:rsid w:val="00E27FCA"/>
    <w:rsid w:val="00E30EF9"/>
    <w:rsid w:val="00E31212"/>
    <w:rsid w:val="00E322B3"/>
    <w:rsid w:val="00E34AF8"/>
    <w:rsid w:val="00E34C0C"/>
    <w:rsid w:val="00E41465"/>
    <w:rsid w:val="00E44128"/>
    <w:rsid w:val="00E45E67"/>
    <w:rsid w:val="00E47484"/>
    <w:rsid w:val="00E47BD2"/>
    <w:rsid w:val="00E5012E"/>
    <w:rsid w:val="00E52918"/>
    <w:rsid w:val="00E5334A"/>
    <w:rsid w:val="00E53E1A"/>
    <w:rsid w:val="00E56E5D"/>
    <w:rsid w:val="00E576F4"/>
    <w:rsid w:val="00E61380"/>
    <w:rsid w:val="00E64E5B"/>
    <w:rsid w:val="00E74589"/>
    <w:rsid w:val="00E74ED5"/>
    <w:rsid w:val="00E7744C"/>
    <w:rsid w:val="00E80EF9"/>
    <w:rsid w:val="00E818E2"/>
    <w:rsid w:val="00E85043"/>
    <w:rsid w:val="00E91EDD"/>
    <w:rsid w:val="00E92735"/>
    <w:rsid w:val="00E94C66"/>
    <w:rsid w:val="00E97AD9"/>
    <w:rsid w:val="00EA0AD3"/>
    <w:rsid w:val="00EA518A"/>
    <w:rsid w:val="00EA58E8"/>
    <w:rsid w:val="00EB19BC"/>
    <w:rsid w:val="00EB26B0"/>
    <w:rsid w:val="00EB34B1"/>
    <w:rsid w:val="00EB5D3B"/>
    <w:rsid w:val="00EB67D8"/>
    <w:rsid w:val="00EB6831"/>
    <w:rsid w:val="00EC010D"/>
    <w:rsid w:val="00EC337F"/>
    <w:rsid w:val="00EC3C02"/>
    <w:rsid w:val="00EE0E0C"/>
    <w:rsid w:val="00EE1765"/>
    <w:rsid w:val="00EE2854"/>
    <w:rsid w:val="00EE2BE0"/>
    <w:rsid w:val="00EE313B"/>
    <w:rsid w:val="00EE4E22"/>
    <w:rsid w:val="00EE51C6"/>
    <w:rsid w:val="00EF0582"/>
    <w:rsid w:val="00EF3013"/>
    <w:rsid w:val="00F01A5D"/>
    <w:rsid w:val="00F03CC1"/>
    <w:rsid w:val="00F03DCB"/>
    <w:rsid w:val="00F04DF4"/>
    <w:rsid w:val="00F062FD"/>
    <w:rsid w:val="00F0711E"/>
    <w:rsid w:val="00F13CEA"/>
    <w:rsid w:val="00F15998"/>
    <w:rsid w:val="00F15C78"/>
    <w:rsid w:val="00F16FF7"/>
    <w:rsid w:val="00F2207F"/>
    <w:rsid w:val="00F2232B"/>
    <w:rsid w:val="00F238E5"/>
    <w:rsid w:val="00F312F0"/>
    <w:rsid w:val="00F31892"/>
    <w:rsid w:val="00F32737"/>
    <w:rsid w:val="00F34DC1"/>
    <w:rsid w:val="00F36AA9"/>
    <w:rsid w:val="00F405EF"/>
    <w:rsid w:val="00F413A4"/>
    <w:rsid w:val="00F41EFD"/>
    <w:rsid w:val="00F42879"/>
    <w:rsid w:val="00F429EF"/>
    <w:rsid w:val="00F43EAA"/>
    <w:rsid w:val="00F471F0"/>
    <w:rsid w:val="00F472B7"/>
    <w:rsid w:val="00F50B49"/>
    <w:rsid w:val="00F511B7"/>
    <w:rsid w:val="00F516D5"/>
    <w:rsid w:val="00F51EF1"/>
    <w:rsid w:val="00F5220A"/>
    <w:rsid w:val="00F52D7B"/>
    <w:rsid w:val="00F52EEA"/>
    <w:rsid w:val="00F55B77"/>
    <w:rsid w:val="00F57C20"/>
    <w:rsid w:val="00F607C2"/>
    <w:rsid w:val="00F617F7"/>
    <w:rsid w:val="00F61981"/>
    <w:rsid w:val="00F66DF3"/>
    <w:rsid w:val="00F717E8"/>
    <w:rsid w:val="00F74761"/>
    <w:rsid w:val="00F76282"/>
    <w:rsid w:val="00F77E90"/>
    <w:rsid w:val="00F81FBD"/>
    <w:rsid w:val="00F820F4"/>
    <w:rsid w:val="00F821E7"/>
    <w:rsid w:val="00F82C42"/>
    <w:rsid w:val="00F83794"/>
    <w:rsid w:val="00F8489B"/>
    <w:rsid w:val="00F86A76"/>
    <w:rsid w:val="00F94B88"/>
    <w:rsid w:val="00F94FE1"/>
    <w:rsid w:val="00F961B5"/>
    <w:rsid w:val="00FA0273"/>
    <w:rsid w:val="00FA2528"/>
    <w:rsid w:val="00FA35F9"/>
    <w:rsid w:val="00FA3CDE"/>
    <w:rsid w:val="00FA40A9"/>
    <w:rsid w:val="00FA40EE"/>
    <w:rsid w:val="00FA52BC"/>
    <w:rsid w:val="00FA65DC"/>
    <w:rsid w:val="00FA6E21"/>
    <w:rsid w:val="00FB0A7B"/>
    <w:rsid w:val="00FB1C89"/>
    <w:rsid w:val="00FB2EDD"/>
    <w:rsid w:val="00FB55F8"/>
    <w:rsid w:val="00FB6747"/>
    <w:rsid w:val="00FB6E4C"/>
    <w:rsid w:val="00FC02C2"/>
    <w:rsid w:val="00FC28C5"/>
    <w:rsid w:val="00FC2D6E"/>
    <w:rsid w:val="00FC3B01"/>
    <w:rsid w:val="00FC4BDB"/>
    <w:rsid w:val="00FC52D5"/>
    <w:rsid w:val="00FC643C"/>
    <w:rsid w:val="00FC6950"/>
    <w:rsid w:val="00FD2FF3"/>
    <w:rsid w:val="00FD4FE9"/>
    <w:rsid w:val="00FD5806"/>
    <w:rsid w:val="00FD6BC6"/>
    <w:rsid w:val="00FD6D07"/>
    <w:rsid w:val="00FD718C"/>
    <w:rsid w:val="00FD7939"/>
    <w:rsid w:val="00FE0BF2"/>
    <w:rsid w:val="00FE1EE8"/>
    <w:rsid w:val="00FE1F4B"/>
    <w:rsid w:val="00FE5581"/>
    <w:rsid w:val="00FE5A0E"/>
    <w:rsid w:val="00FE5CE1"/>
    <w:rsid w:val="00FE6BAB"/>
    <w:rsid w:val="00FE760F"/>
    <w:rsid w:val="00FF63AE"/>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720B1D"/>
  <w15:chartTrackingRefBased/>
  <w15:docId w15:val="{348F3AD7-EA81-4D31-BC72-861774D2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05"/>
    <w:pPr>
      <w:keepNext/>
      <w:keepLines/>
      <w:numPr>
        <w:numId w:val="1"/>
      </w:numPr>
      <w:spacing w:before="240" w:after="0"/>
      <w:outlineLvl w:val="0"/>
    </w:pPr>
    <w:rPr>
      <w:rFonts w:ascii="Times New Roman" w:eastAsiaTheme="majorEastAsia" w:hAnsi="Times New Roman" w:cstheme="majorBidi"/>
      <w:color w:val="000000" w:themeColor="text1"/>
      <w:sz w:val="28"/>
      <w:szCs w:val="32"/>
    </w:rPr>
  </w:style>
  <w:style w:type="paragraph" w:styleId="Heading2">
    <w:name w:val="heading 2"/>
    <w:basedOn w:val="Normal"/>
    <w:next w:val="Normal"/>
    <w:link w:val="Heading2Char"/>
    <w:uiPriority w:val="9"/>
    <w:unhideWhenUsed/>
    <w:qFormat/>
    <w:rsid w:val="00013105"/>
    <w:pPr>
      <w:keepNext/>
      <w:keepLines/>
      <w:numPr>
        <w:numId w:val="2"/>
      </w:numPr>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6A2249"/>
    <w:pPr>
      <w:keepNext/>
      <w:keepLines/>
      <w:spacing w:before="40" w:after="0"/>
      <w:outlineLvl w:val="2"/>
    </w:pPr>
    <w:rPr>
      <w:rFonts w:ascii="Times New Roman" w:eastAsiaTheme="majorEastAsia" w:hAnsi="Times New Roman" w:cstheme="majorBidi"/>
      <w:b/>
      <w:color w:val="000000" w:themeColor="text1"/>
      <w:sz w:val="32"/>
      <w:szCs w:val="24"/>
    </w:rPr>
  </w:style>
  <w:style w:type="paragraph" w:styleId="Heading4">
    <w:name w:val="heading 4"/>
    <w:basedOn w:val="Normal"/>
    <w:next w:val="Normal"/>
    <w:link w:val="Heading4Char"/>
    <w:uiPriority w:val="9"/>
    <w:semiHidden/>
    <w:unhideWhenUsed/>
    <w:qFormat/>
    <w:rsid w:val="008F1A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05"/>
    <w:rPr>
      <w:rFonts w:ascii="Times New Roman" w:eastAsiaTheme="majorEastAsia" w:hAnsi="Times New Roman" w:cstheme="majorBidi"/>
      <w:color w:val="000000" w:themeColor="text1"/>
      <w:sz w:val="28"/>
      <w:szCs w:val="32"/>
    </w:rPr>
  </w:style>
  <w:style w:type="character" w:customStyle="1" w:styleId="Heading2Char">
    <w:name w:val="Heading 2 Char"/>
    <w:basedOn w:val="DefaultParagraphFont"/>
    <w:link w:val="Heading2"/>
    <w:uiPriority w:val="9"/>
    <w:rsid w:val="00013105"/>
    <w:rPr>
      <w:rFonts w:ascii="Times New Roman" w:eastAsiaTheme="majorEastAsia" w:hAnsi="Times New Roman" w:cstheme="majorBidi"/>
      <w:color w:val="000000" w:themeColor="text1"/>
      <w:sz w:val="26"/>
      <w:szCs w:val="26"/>
    </w:rPr>
  </w:style>
  <w:style w:type="paragraph" w:styleId="Title">
    <w:name w:val="Title"/>
    <w:basedOn w:val="Normal"/>
    <w:next w:val="Normal"/>
    <w:link w:val="TitleChar"/>
    <w:uiPriority w:val="10"/>
    <w:qFormat/>
    <w:rsid w:val="00165DFA"/>
    <w:pPr>
      <w:spacing w:after="0" w:line="240"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165DFA"/>
    <w:rPr>
      <w:rFonts w:ascii="Times New Roman" w:eastAsiaTheme="majorEastAsia" w:hAnsi="Times New Roman" w:cstheme="majorBidi"/>
      <w:spacing w:val="-10"/>
      <w:kern w:val="28"/>
      <w:sz w:val="32"/>
      <w:szCs w:val="56"/>
    </w:rPr>
  </w:style>
  <w:style w:type="paragraph" w:styleId="ListParagraph">
    <w:name w:val="List Paragraph"/>
    <w:aliases w:val="References,Bullets,Paragraphe  revu,Paragraphe de liste1,Bullet L1,Liste 1,Numbered List Paragraph,ReferencesCxSpLast,List Paragraph (numbered (a)),List Paragraph nowy,List Paragraph1,Medium Grid 1 - Accent 21,List_Paragraph,I..1,1"/>
    <w:basedOn w:val="Normal"/>
    <w:link w:val="ListParagraphChar"/>
    <w:uiPriority w:val="34"/>
    <w:qFormat/>
    <w:rsid w:val="00003196"/>
    <w:pPr>
      <w:ind w:left="720"/>
      <w:contextualSpacing/>
    </w:pPr>
    <w:rPr>
      <w:lang w:val="fr-FR"/>
    </w:rPr>
  </w:style>
  <w:style w:type="character" w:customStyle="1" w:styleId="ListParagraphChar">
    <w:name w:val="List Paragraph Char"/>
    <w:aliases w:val="References Char,Bullets Char,Paragraphe  revu Char,Paragraphe de liste1 Char,Bullet L1 Char,Liste 1 Char,Numbered List Paragraph Char,ReferencesCxSpLast Char,List Paragraph (numbered (a)) Char,List Paragraph nowy Char,I..1 Char"/>
    <w:basedOn w:val="DefaultParagraphFont"/>
    <w:link w:val="ListParagraph"/>
    <w:uiPriority w:val="34"/>
    <w:qFormat/>
    <w:rsid w:val="00003196"/>
    <w:rPr>
      <w:lang w:val="fr-FR"/>
    </w:rPr>
  </w:style>
  <w:style w:type="character" w:styleId="CommentReference">
    <w:name w:val="annotation reference"/>
    <w:basedOn w:val="DefaultParagraphFont"/>
    <w:uiPriority w:val="99"/>
    <w:semiHidden/>
    <w:unhideWhenUsed/>
    <w:rsid w:val="003A5D1A"/>
    <w:rPr>
      <w:sz w:val="16"/>
      <w:szCs w:val="16"/>
    </w:rPr>
  </w:style>
  <w:style w:type="paragraph" w:styleId="CommentText">
    <w:name w:val="annotation text"/>
    <w:basedOn w:val="Normal"/>
    <w:link w:val="CommentTextChar"/>
    <w:uiPriority w:val="99"/>
    <w:semiHidden/>
    <w:unhideWhenUsed/>
    <w:rsid w:val="003A5D1A"/>
    <w:pPr>
      <w:spacing w:line="240" w:lineRule="auto"/>
    </w:pPr>
    <w:rPr>
      <w:sz w:val="20"/>
      <w:szCs w:val="20"/>
      <w:lang w:val="fr-FR"/>
    </w:rPr>
  </w:style>
  <w:style w:type="character" w:customStyle="1" w:styleId="CommentTextChar">
    <w:name w:val="Comment Text Char"/>
    <w:basedOn w:val="DefaultParagraphFont"/>
    <w:link w:val="CommentText"/>
    <w:uiPriority w:val="99"/>
    <w:semiHidden/>
    <w:rsid w:val="003A5D1A"/>
    <w:rPr>
      <w:sz w:val="20"/>
      <w:szCs w:val="20"/>
      <w:lang w:val="fr-FR"/>
    </w:rPr>
  </w:style>
  <w:style w:type="paragraph" w:customStyle="1" w:styleId="Default">
    <w:name w:val="Default"/>
    <w:rsid w:val="00EB26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A2249"/>
    <w:rPr>
      <w:rFonts w:ascii="Times New Roman" w:eastAsiaTheme="majorEastAsia" w:hAnsi="Times New Roman" w:cstheme="majorBidi"/>
      <w:b/>
      <w:color w:val="000000" w:themeColor="text1"/>
      <w:sz w:val="32"/>
      <w:szCs w:val="24"/>
    </w:rPr>
  </w:style>
  <w:style w:type="paragraph" w:styleId="Header">
    <w:name w:val="header"/>
    <w:basedOn w:val="Normal"/>
    <w:link w:val="HeaderChar"/>
    <w:uiPriority w:val="99"/>
    <w:unhideWhenUsed/>
    <w:rsid w:val="00CC4D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4D11"/>
  </w:style>
  <w:style w:type="paragraph" w:styleId="Footer">
    <w:name w:val="footer"/>
    <w:basedOn w:val="Normal"/>
    <w:link w:val="FooterChar"/>
    <w:uiPriority w:val="99"/>
    <w:unhideWhenUsed/>
    <w:rsid w:val="00CC4D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4D11"/>
  </w:style>
  <w:style w:type="table" w:styleId="TableGrid">
    <w:name w:val="Table Grid"/>
    <w:basedOn w:val="TableNormal"/>
    <w:uiPriority w:val="39"/>
    <w:rsid w:val="00D97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F1A39"/>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722EAB"/>
    <w:pPr>
      <w:spacing w:after="0" w:line="240" w:lineRule="auto"/>
    </w:pPr>
    <w:rPr>
      <w:rFonts w:eastAsiaTheme="minorEastAsia"/>
      <w:lang w:eastAsia="fr-CI"/>
    </w:rPr>
  </w:style>
  <w:style w:type="character" w:customStyle="1" w:styleId="NoSpacingChar">
    <w:name w:val="No Spacing Char"/>
    <w:basedOn w:val="DefaultParagraphFont"/>
    <w:link w:val="NoSpacing"/>
    <w:uiPriority w:val="1"/>
    <w:rsid w:val="00722EAB"/>
    <w:rPr>
      <w:rFonts w:eastAsiaTheme="minorEastAsia"/>
      <w:lang w:eastAsia="fr-CI"/>
    </w:rPr>
  </w:style>
  <w:style w:type="character" w:styleId="PlaceholderText">
    <w:name w:val="Placeholder Text"/>
    <w:basedOn w:val="DefaultParagraphFont"/>
    <w:uiPriority w:val="99"/>
    <w:semiHidden/>
    <w:rsid w:val="00792743"/>
    <w:rPr>
      <w:color w:val="808080"/>
    </w:rPr>
  </w:style>
  <w:style w:type="paragraph" w:styleId="Caption">
    <w:name w:val="caption"/>
    <w:basedOn w:val="Normal"/>
    <w:next w:val="Normal"/>
    <w:uiPriority w:val="35"/>
    <w:unhideWhenUsed/>
    <w:qFormat/>
    <w:rsid w:val="00537D41"/>
    <w:pPr>
      <w:spacing w:after="200" w:line="240" w:lineRule="auto"/>
    </w:pPr>
    <w:rPr>
      <w:i/>
      <w:iCs/>
      <w:color w:val="44546A" w:themeColor="text2"/>
      <w:sz w:val="18"/>
      <w:szCs w:val="18"/>
    </w:rPr>
  </w:style>
  <w:style w:type="paragraph" w:styleId="NormalWeb">
    <w:name w:val="Normal (Web)"/>
    <w:basedOn w:val="Normal"/>
    <w:uiPriority w:val="99"/>
    <w:unhideWhenUsed/>
    <w:rsid w:val="00BC7490"/>
    <w:pPr>
      <w:spacing w:before="100" w:beforeAutospacing="1" w:after="100" w:afterAutospacing="1" w:line="240" w:lineRule="auto"/>
    </w:pPr>
    <w:rPr>
      <w:rFonts w:ascii="Times New Roman" w:eastAsia="Times New Roman" w:hAnsi="Times New Roman" w:cs="Times New Roman"/>
      <w:sz w:val="24"/>
      <w:szCs w:val="24"/>
      <w:lang w:eastAsia="fr-CI"/>
    </w:rPr>
  </w:style>
  <w:style w:type="character" w:styleId="Strong">
    <w:name w:val="Strong"/>
    <w:basedOn w:val="DefaultParagraphFont"/>
    <w:uiPriority w:val="22"/>
    <w:qFormat/>
    <w:rsid w:val="00BC7490"/>
    <w:rPr>
      <w:b/>
      <w:bCs/>
    </w:rPr>
  </w:style>
  <w:style w:type="character" w:styleId="Hyperlink">
    <w:name w:val="Hyperlink"/>
    <w:basedOn w:val="DefaultParagraphFont"/>
    <w:uiPriority w:val="99"/>
    <w:unhideWhenUsed/>
    <w:rsid w:val="00D558BC"/>
    <w:rPr>
      <w:color w:val="0563C1" w:themeColor="hyperlink"/>
      <w:u w:val="single"/>
    </w:rPr>
  </w:style>
  <w:style w:type="character" w:styleId="UnresolvedMention">
    <w:name w:val="Unresolved Mention"/>
    <w:basedOn w:val="DefaultParagraphFont"/>
    <w:uiPriority w:val="99"/>
    <w:semiHidden/>
    <w:unhideWhenUsed/>
    <w:rsid w:val="00D558BC"/>
    <w:rPr>
      <w:color w:val="605E5C"/>
      <w:shd w:val="clear" w:color="auto" w:fill="E1DFDD"/>
    </w:rPr>
  </w:style>
  <w:style w:type="paragraph" w:styleId="TableofFigures">
    <w:name w:val="table of figures"/>
    <w:basedOn w:val="Normal"/>
    <w:next w:val="Normal"/>
    <w:uiPriority w:val="99"/>
    <w:unhideWhenUsed/>
    <w:rsid w:val="00164795"/>
    <w:pPr>
      <w:spacing w:after="0"/>
    </w:pPr>
  </w:style>
  <w:style w:type="paragraph" w:styleId="TOCHeading">
    <w:name w:val="TOC Heading"/>
    <w:basedOn w:val="Heading1"/>
    <w:next w:val="Normal"/>
    <w:uiPriority w:val="39"/>
    <w:unhideWhenUsed/>
    <w:qFormat/>
    <w:rsid w:val="00DC69C1"/>
    <w:pPr>
      <w:numPr>
        <w:numId w:val="0"/>
      </w:numPr>
      <w:outlineLvl w:val="9"/>
    </w:pPr>
    <w:rPr>
      <w:rFonts w:asciiTheme="majorHAnsi" w:hAnsiTheme="majorHAnsi"/>
      <w:color w:val="2F5496" w:themeColor="accent1" w:themeShade="BF"/>
      <w:sz w:val="32"/>
      <w:lang w:eastAsia="fr-CI"/>
    </w:rPr>
  </w:style>
  <w:style w:type="paragraph" w:styleId="TOC1">
    <w:name w:val="toc 1"/>
    <w:basedOn w:val="Normal"/>
    <w:next w:val="Normal"/>
    <w:autoRedefine/>
    <w:uiPriority w:val="39"/>
    <w:unhideWhenUsed/>
    <w:rsid w:val="00DC69C1"/>
    <w:pPr>
      <w:spacing w:after="100"/>
    </w:pPr>
  </w:style>
  <w:style w:type="paragraph" w:styleId="TOC2">
    <w:name w:val="toc 2"/>
    <w:basedOn w:val="Normal"/>
    <w:next w:val="Normal"/>
    <w:autoRedefine/>
    <w:uiPriority w:val="39"/>
    <w:unhideWhenUsed/>
    <w:rsid w:val="00DC69C1"/>
    <w:pPr>
      <w:spacing w:after="100"/>
      <w:ind w:left="220"/>
    </w:pPr>
  </w:style>
  <w:style w:type="paragraph" w:styleId="TOC3">
    <w:name w:val="toc 3"/>
    <w:basedOn w:val="Normal"/>
    <w:next w:val="Normal"/>
    <w:autoRedefine/>
    <w:uiPriority w:val="39"/>
    <w:unhideWhenUsed/>
    <w:rsid w:val="00724EA8"/>
    <w:pPr>
      <w:tabs>
        <w:tab w:val="right" w:leader="dot" w:pos="9062"/>
      </w:tabs>
      <w:spacing w:after="100"/>
      <w:ind w:left="440"/>
    </w:pPr>
    <w:rPr>
      <w:rFonts w:ascii="Times New Roman" w:hAnsi="Times New Roman" w:cs="Times New Roman"/>
      <w:b/>
      <w:bCs/>
      <w:noProof/>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4">
    <w:name w:val="toc 4"/>
    <w:basedOn w:val="Normal"/>
    <w:next w:val="Normal"/>
    <w:autoRedefine/>
    <w:uiPriority w:val="39"/>
    <w:unhideWhenUsed/>
    <w:rsid w:val="00CD402B"/>
    <w:pPr>
      <w:spacing w:after="100"/>
      <w:ind w:left="660"/>
    </w:pPr>
    <w:rPr>
      <w:rFonts w:eastAsiaTheme="minorEastAsia"/>
      <w:lang w:eastAsia="fr-CI"/>
    </w:rPr>
  </w:style>
  <w:style w:type="paragraph" w:styleId="TOC5">
    <w:name w:val="toc 5"/>
    <w:basedOn w:val="Normal"/>
    <w:next w:val="Normal"/>
    <w:autoRedefine/>
    <w:uiPriority w:val="39"/>
    <w:unhideWhenUsed/>
    <w:rsid w:val="00CD402B"/>
    <w:pPr>
      <w:spacing w:after="100"/>
      <w:ind w:left="880"/>
    </w:pPr>
    <w:rPr>
      <w:rFonts w:eastAsiaTheme="minorEastAsia"/>
      <w:lang w:eastAsia="fr-CI"/>
    </w:rPr>
  </w:style>
  <w:style w:type="paragraph" w:styleId="TOC6">
    <w:name w:val="toc 6"/>
    <w:basedOn w:val="Normal"/>
    <w:next w:val="Normal"/>
    <w:autoRedefine/>
    <w:uiPriority w:val="39"/>
    <w:unhideWhenUsed/>
    <w:rsid w:val="00CD402B"/>
    <w:pPr>
      <w:spacing w:after="100"/>
      <w:ind w:left="1100"/>
    </w:pPr>
    <w:rPr>
      <w:rFonts w:eastAsiaTheme="minorEastAsia"/>
      <w:lang w:eastAsia="fr-CI"/>
    </w:rPr>
  </w:style>
  <w:style w:type="paragraph" w:styleId="TOC7">
    <w:name w:val="toc 7"/>
    <w:basedOn w:val="Normal"/>
    <w:next w:val="Normal"/>
    <w:autoRedefine/>
    <w:uiPriority w:val="39"/>
    <w:unhideWhenUsed/>
    <w:rsid w:val="00CD402B"/>
    <w:pPr>
      <w:spacing w:after="100"/>
      <w:ind w:left="1320"/>
    </w:pPr>
    <w:rPr>
      <w:rFonts w:eastAsiaTheme="minorEastAsia"/>
      <w:lang w:eastAsia="fr-CI"/>
    </w:rPr>
  </w:style>
  <w:style w:type="paragraph" w:styleId="TOC8">
    <w:name w:val="toc 8"/>
    <w:basedOn w:val="Normal"/>
    <w:next w:val="Normal"/>
    <w:autoRedefine/>
    <w:uiPriority w:val="39"/>
    <w:unhideWhenUsed/>
    <w:rsid w:val="00CD402B"/>
    <w:pPr>
      <w:spacing w:after="100"/>
      <w:ind w:left="1540"/>
    </w:pPr>
    <w:rPr>
      <w:rFonts w:eastAsiaTheme="minorEastAsia"/>
      <w:lang w:eastAsia="fr-CI"/>
    </w:rPr>
  </w:style>
  <w:style w:type="paragraph" w:styleId="TOC9">
    <w:name w:val="toc 9"/>
    <w:basedOn w:val="Normal"/>
    <w:next w:val="Normal"/>
    <w:autoRedefine/>
    <w:uiPriority w:val="39"/>
    <w:unhideWhenUsed/>
    <w:rsid w:val="00CD402B"/>
    <w:pPr>
      <w:spacing w:after="100"/>
      <w:ind w:left="1760"/>
    </w:pPr>
    <w:rPr>
      <w:rFonts w:eastAsiaTheme="minorEastAsia"/>
      <w:lang w:eastAsia="fr-CI"/>
    </w:rPr>
  </w:style>
  <w:style w:type="table" w:styleId="GridTable5Dark-Accent6">
    <w:name w:val="Grid Table 5 Dark Accent 6"/>
    <w:basedOn w:val="TableNormal"/>
    <w:uiPriority w:val="50"/>
    <w:rsid w:val="00600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2">
    <w:name w:val="Plain Table 2"/>
    <w:basedOn w:val="TableNormal"/>
    <w:uiPriority w:val="42"/>
    <w:rsid w:val="00AD5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B57580"/>
    <w:pPr>
      <w:numPr>
        <w:numId w:val="33"/>
      </w:numPr>
      <w:spacing w:after="200" w:line="276" w:lineRule="auto"/>
      <w:contextualSpacing/>
    </w:pPr>
    <w:rPr>
      <w:rFonts w:eastAsiaTheme="minorEastAsia"/>
      <w:lang w:val="en-US"/>
    </w:rPr>
  </w:style>
  <w:style w:type="character" w:styleId="Emphasis">
    <w:name w:val="Emphasis"/>
    <w:basedOn w:val="DefaultParagraphFont"/>
    <w:uiPriority w:val="20"/>
    <w:qFormat/>
    <w:rsid w:val="001349C0"/>
    <w:rPr>
      <w:i/>
      <w:iCs/>
    </w:rPr>
  </w:style>
  <w:style w:type="character" w:customStyle="1" w:styleId="katex-mathml">
    <w:name w:val="katex-mathml"/>
    <w:basedOn w:val="DefaultParagraphFont"/>
    <w:rsid w:val="00565E02"/>
  </w:style>
  <w:style w:type="character" w:customStyle="1" w:styleId="mord">
    <w:name w:val="mord"/>
    <w:basedOn w:val="DefaultParagraphFont"/>
    <w:rsid w:val="00565E02"/>
  </w:style>
  <w:style w:type="character" w:customStyle="1" w:styleId="mrel">
    <w:name w:val="mrel"/>
    <w:basedOn w:val="DefaultParagraphFont"/>
    <w:rsid w:val="00565E02"/>
  </w:style>
  <w:style w:type="character" w:customStyle="1" w:styleId="mopen">
    <w:name w:val="mopen"/>
    <w:basedOn w:val="DefaultParagraphFont"/>
    <w:rsid w:val="00565E02"/>
  </w:style>
  <w:style w:type="character" w:customStyle="1" w:styleId="mop">
    <w:name w:val="mop"/>
    <w:basedOn w:val="DefaultParagraphFont"/>
    <w:rsid w:val="00565E02"/>
  </w:style>
  <w:style w:type="character" w:customStyle="1" w:styleId="vlist-s">
    <w:name w:val="vlist-s"/>
    <w:basedOn w:val="DefaultParagraphFont"/>
    <w:rsid w:val="00565E02"/>
  </w:style>
  <w:style w:type="character" w:customStyle="1" w:styleId="mbin">
    <w:name w:val="mbin"/>
    <w:basedOn w:val="DefaultParagraphFont"/>
    <w:rsid w:val="00565E02"/>
  </w:style>
  <w:style w:type="character" w:customStyle="1" w:styleId="mclose">
    <w:name w:val="mclose"/>
    <w:basedOn w:val="DefaultParagraphFont"/>
    <w:rsid w:val="00565E02"/>
  </w:style>
  <w:style w:type="paragraph" w:customStyle="1" w:styleId="CHIAuthorAffiliationA">
    <w:name w:val="CHI Author Affiliation A"/>
    <w:basedOn w:val="Normal"/>
    <w:next w:val="Normal"/>
    <w:qFormat/>
    <w:rsid w:val="00F86A76"/>
    <w:pPr>
      <w:spacing w:after="40" w:line="280" w:lineRule="exact"/>
      <w:ind w:left="480" w:hanging="480"/>
      <w:outlineLvl w:val="0"/>
    </w:pPr>
    <w:rPr>
      <w:rFonts w:ascii="Minion Pro" w:hAnsi="Minion Pro" w:cs="Times New Roman (Body CS)"/>
      <w:i/>
      <w:iCs/>
      <w:sz w:val="18"/>
      <w:szCs w:val="16"/>
      <w:lang w:val="fr-FR"/>
    </w:rPr>
  </w:style>
  <w:style w:type="paragraph" w:styleId="Bibliography">
    <w:name w:val="Bibliography"/>
    <w:basedOn w:val="Normal"/>
    <w:next w:val="Normal"/>
    <w:uiPriority w:val="37"/>
    <w:unhideWhenUsed/>
    <w:rsid w:val="00B76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2536">
      <w:bodyDiv w:val="1"/>
      <w:marLeft w:val="0"/>
      <w:marRight w:val="0"/>
      <w:marTop w:val="0"/>
      <w:marBottom w:val="0"/>
      <w:divBdr>
        <w:top w:val="none" w:sz="0" w:space="0" w:color="auto"/>
        <w:left w:val="none" w:sz="0" w:space="0" w:color="auto"/>
        <w:bottom w:val="none" w:sz="0" w:space="0" w:color="auto"/>
        <w:right w:val="none" w:sz="0" w:space="0" w:color="auto"/>
      </w:divBdr>
      <w:divsChild>
        <w:div w:id="350763863">
          <w:marLeft w:val="0"/>
          <w:marRight w:val="0"/>
          <w:marTop w:val="0"/>
          <w:marBottom w:val="0"/>
          <w:divBdr>
            <w:top w:val="none" w:sz="0" w:space="0" w:color="auto"/>
            <w:left w:val="none" w:sz="0" w:space="0" w:color="auto"/>
            <w:bottom w:val="none" w:sz="0" w:space="0" w:color="auto"/>
            <w:right w:val="none" w:sz="0" w:space="0" w:color="auto"/>
          </w:divBdr>
        </w:div>
      </w:divsChild>
    </w:div>
    <w:div w:id="60832072">
      <w:bodyDiv w:val="1"/>
      <w:marLeft w:val="0"/>
      <w:marRight w:val="0"/>
      <w:marTop w:val="0"/>
      <w:marBottom w:val="0"/>
      <w:divBdr>
        <w:top w:val="none" w:sz="0" w:space="0" w:color="auto"/>
        <w:left w:val="none" w:sz="0" w:space="0" w:color="auto"/>
        <w:bottom w:val="none" w:sz="0" w:space="0" w:color="auto"/>
        <w:right w:val="none" w:sz="0" w:space="0" w:color="auto"/>
      </w:divBdr>
      <w:divsChild>
        <w:div w:id="146871908">
          <w:marLeft w:val="0"/>
          <w:marRight w:val="0"/>
          <w:marTop w:val="0"/>
          <w:marBottom w:val="0"/>
          <w:divBdr>
            <w:top w:val="none" w:sz="0" w:space="0" w:color="auto"/>
            <w:left w:val="none" w:sz="0" w:space="0" w:color="auto"/>
            <w:bottom w:val="none" w:sz="0" w:space="0" w:color="auto"/>
            <w:right w:val="none" w:sz="0" w:space="0" w:color="auto"/>
          </w:divBdr>
        </w:div>
      </w:divsChild>
    </w:div>
    <w:div w:id="82798563">
      <w:bodyDiv w:val="1"/>
      <w:marLeft w:val="0"/>
      <w:marRight w:val="0"/>
      <w:marTop w:val="0"/>
      <w:marBottom w:val="0"/>
      <w:divBdr>
        <w:top w:val="none" w:sz="0" w:space="0" w:color="auto"/>
        <w:left w:val="none" w:sz="0" w:space="0" w:color="auto"/>
        <w:bottom w:val="none" w:sz="0" w:space="0" w:color="auto"/>
        <w:right w:val="none" w:sz="0" w:space="0" w:color="auto"/>
      </w:divBdr>
      <w:divsChild>
        <w:div w:id="713117885">
          <w:marLeft w:val="0"/>
          <w:marRight w:val="0"/>
          <w:marTop w:val="0"/>
          <w:marBottom w:val="0"/>
          <w:divBdr>
            <w:top w:val="none" w:sz="0" w:space="0" w:color="auto"/>
            <w:left w:val="none" w:sz="0" w:space="0" w:color="auto"/>
            <w:bottom w:val="none" w:sz="0" w:space="0" w:color="auto"/>
            <w:right w:val="none" w:sz="0" w:space="0" w:color="auto"/>
          </w:divBdr>
        </w:div>
      </w:divsChild>
    </w:div>
    <w:div w:id="109319953">
      <w:bodyDiv w:val="1"/>
      <w:marLeft w:val="0"/>
      <w:marRight w:val="0"/>
      <w:marTop w:val="0"/>
      <w:marBottom w:val="0"/>
      <w:divBdr>
        <w:top w:val="none" w:sz="0" w:space="0" w:color="auto"/>
        <w:left w:val="none" w:sz="0" w:space="0" w:color="auto"/>
        <w:bottom w:val="none" w:sz="0" w:space="0" w:color="auto"/>
        <w:right w:val="none" w:sz="0" w:space="0" w:color="auto"/>
      </w:divBdr>
      <w:divsChild>
        <w:div w:id="974143252">
          <w:marLeft w:val="0"/>
          <w:marRight w:val="0"/>
          <w:marTop w:val="0"/>
          <w:marBottom w:val="0"/>
          <w:divBdr>
            <w:top w:val="none" w:sz="0" w:space="0" w:color="auto"/>
            <w:left w:val="none" w:sz="0" w:space="0" w:color="auto"/>
            <w:bottom w:val="none" w:sz="0" w:space="0" w:color="auto"/>
            <w:right w:val="none" w:sz="0" w:space="0" w:color="auto"/>
          </w:divBdr>
        </w:div>
      </w:divsChild>
    </w:div>
    <w:div w:id="112671579">
      <w:bodyDiv w:val="1"/>
      <w:marLeft w:val="0"/>
      <w:marRight w:val="0"/>
      <w:marTop w:val="0"/>
      <w:marBottom w:val="0"/>
      <w:divBdr>
        <w:top w:val="none" w:sz="0" w:space="0" w:color="auto"/>
        <w:left w:val="none" w:sz="0" w:space="0" w:color="auto"/>
        <w:bottom w:val="none" w:sz="0" w:space="0" w:color="auto"/>
        <w:right w:val="none" w:sz="0" w:space="0" w:color="auto"/>
      </w:divBdr>
      <w:divsChild>
        <w:div w:id="556665960">
          <w:marLeft w:val="0"/>
          <w:marRight w:val="0"/>
          <w:marTop w:val="0"/>
          <w:marBottom w:val="0"/>
          <w:divBdr>
            <w:top w:val="none" w:sz="0" w:space="0" w:color="auto"/>
            <w:left w:val="none" w:sz="0" w:space="0" w:color="auto"/>
            <w:bottom w:val="none" w:sz="0" w:space="0" w:color="auto"/>
            <w:right w:val="none" w:sz="0" w:space="0" w:color="auto"/>
          </w:divBdr>
          <w:divsChild>
            <w:div w:id="20808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8207">
      <w:bodyDiv w:val="1"/>
      <w:marLeft w:val="0"/>
      <w:marRight w:val="0"/>
      <w:marTop w:val="0"/>
      <w:marBottom w:val="0"/>
      <w:divBdr>
        <w:top w:val="none" w:sz="0" w:space="0" w:color="auto"/>
        <w:left w:val="none" w:sz="0" w:space="0" w:color="auto"/>
        <w:bottom w:val="none" w:sz="0" w:space="0" w:color="auto"/>
        <w:right w:val="none" w:sz="0" w:space="0" w:color="auto"/>
      </w:divBdr>
    </w:div>
    <w:div w:id="186988983">
      <w:bodyDiv w:val="1"/>
      <w:marLeft w:val="0"/>
      <w:marRight w:val="0"/>
      <w:marTop w:val="0"/>
      <w:marBottom w:val="0"/>
      <w:divBdr>
        <w:top w:val="none" w:sz="0" w:space="0" w:color="auto"/>
        <w:left w:val="none" w:sz="0" w:space="0" w:color="auto"/>
        <w:bottom w:val="none" w:sz="0" w:space="0" w:color="auto"/>
        <w:right w:val="none" w:sz="0" w:space="0" w:color="auto"/>
      </w:divBdr>
      <w:divsChild>
        <w:div w:id="2063015665">
          <w:marLeft w:val="0"/>
          <w:marRight w:val="0"/>
          <w:marTop w:val="0"/>
          <w:marBottom w:val="0"/>
          <w:divBdr>
            <w:top w:val="none" w:sz="0" w:space="0" w:color="auto"/>
            <w:left w:val="none" w:sz="0" w:space="0" w:color="auto"/>
            <w:bottom w:val="none" w:sz="0" w:space="0" w:color="auto"/>
            <w:right w:val="none" w:sz="0" w:space="0" w:color="auto"/>
          </w:divBdr>
        </w:div>
      </w:divsChild>
    </w:div>
    <w:div w:id="238445764">
      <w:bodyDiv w:val="1"/>
      <w:marLeft w:val="0"/>
      <w:marRight w:val="0"/>
      <w:marTop w:val="0"/>
      <w:marBottom w:val="0"/>
      <w:divBdr>
        <w:top w:val="none" w:sz="0" w:space="0" w:color="auto"/>
        <w:left w:val="none" w:sz="0" w:space="0" w:color="auto"/>
        <w:bottom w:val="none" w:sz="0" w:space="0" w:color="auto"/>
        <w:right w:val="none" w:sz="0" w:space="0" w:color="auto"/>
      </w:divBdr>
    </w:div>
    <w:div w:id="301077769">
      <w:bodyDiv w:val="1"/>
      <w:marLeft w:val="0"/>
      <w:marRight w:val="0"/>
      <w:marTop w:val="0"/>
      <w:marBottom w:val="0"/>
      <w:divBdr>
        <w:top w:val="none" w:sz="0" w:space="0" w:color="auto"/>
        <w:left w:val="none" w:sz="0" w:space="0" w:color="auto"/>
        <w:bottom w:val="none" w:sz="0" w:space="0" w:color="auto"/>
        <w:right w:val="none" w:sz="0" w:space="0" w:color="auto"/>
      </w:divBdr>
      <w:divsChild>
        <w:div w:id="488834466">
          <w:marLeft w:val="0"/>
          <w:marRight w:val="0"/>
          <w:marTop w:val="0"/>
          <w:marBottom w:val="0"/>
          <w:divBdr>
            <w:top w:val="none" w:sz="0" w:space="0" w:color="auto"/>
            <w:left w:val="none" w:sz="0" w:space="0" w:color="auto"/>
            <w:bottom w:val="none" w:sz="0" w:space="0" w:color="auto"/>
            <w:right w:val="none" w:sz="0" w:space="0" w:color="auto"/>
          </w:divBdr>
        </w:div>
      </w:divsChild>
    </w:div>
    <w:div w:id="364453170">
      <w:bodyDiv w:val="1"/>
      <w:marLeft w:val="0"/>
      <w:marRight w:val="0"/>
      <w:marTop w:val="0"/>
      <w:marBottom w:val="0"/>
      <w:divBdr>
        <w:top w:val="none" w:sz="0" w:space="0" w:color="auto"/>
        <w:left w:val="none" w:sz="0" w:space="0" w:color="auto"/>
        <w:bottom w:val="none" w:sz="0" w:space="0" w:color="auto"/>
        <w:right w:val="none" w:sz="0" w:space="0" w:color="auto"/>
      </w:divBdr>
      <w:divsChild>
        <w:div w:id="829760361">
          <w:marLeft w:val="0"/>
          <w:marRight w:val="0"/>
          <w:marTop w:val="0"/>
          <w:marBottom w:val="0"/>
          <w:divBdr>
            <w:top w:val="none" w:sz="0" w:space="0" w:color="auto"/>
            <w:left w:val="none" w:sz="0" w:space="0" w:color="auto"/>
            <w:bottom w:val="none" w:sz="0" w:space="0" w:color="auto"/>
            <w:right w:val="none" w:sz="0" w:space="0" w:color="auto"/>
          </w:divBdr>
        </w:div>
      </w:divsChild>
    </w:div>
    <w:div w:id="370300872">
      <w:bodyDiv w:val="1"/>
      <w:marLeft w:val="0"/>
      <w:marRight w:val="0"/>
      <w:marTop w:val="0"/>
      <w:marBottom w:val="0"/>
      <w:divBdr>
        <w:top w:val="none" w:sz="0" w:space="0" w:color="auto"/>
        <w:left w:val="none" w:sz="0" w:space="0" w:color="auto"/>
        <w:bottom w:val="none" w:sz="0" w:space="0" w:color="auto"/>
        <w:right w:val="none" w:sz="0" w:space="0" w:color="auto"/>
      </w:divBdr>
    </w:div>
    <w:div w:id="390353643">
      <w:bodyDiv w:val="1"/>
      <w:marLeft w:val="0"/>
      <w:marRight w:val="0"/>
      <w:marTop w:val="0"/>
      <w:marBottom w:val="0"/>
      <w:divBdr>
        <w:top w:val="none" w:sz="0" w:space="0" w:color="auto"/>
        <w:left w:val="none" w:sz="0" w:space="0" w:color="auto"/>
        <w:bottom w:val="none" w:sz="0" w:space="0" w:color="auto"/>
        <w:right w:val="none" w:sz="0" w:space="0" w:color="auto"/>
      </w:divBdr>
      <w:divsChild>
        <w:div w:id="1085765371">
          <w:marLeft w:val="0"/>
          <w:marRight w:val="0"/>
          <w:marTop w:val="0"/>
          <w:marBottom w:val="0"/>
          <w:divBdr>
            <w:top w:val="none" w:sz="0" w:space="0" w:color="auto"/>
            <w:left w:val="none" w:sz="0" w:space="0" w:color="auto"/>
            <w:bottom w:val="none" w:sz="0" w:space="0" w:color="auto"/>
            <w:right w:val="none" w:sz="0" w:space="0" w:color="auto"/>
          </w:divBdr>
        </w:div>
      </w:divsChild>
    </w:div>
    <w:div w:id="391277657">
      <w:bodyDiv w:val="1"/>
      <w:marLeft w:val="0"/>
      <w:marRight w:val="0"/>
      <w:marTop w:val="0"/>
      <w:marBottom w:val="0"/>
      <w:divBdr>
        <w:top w:val="none" w:sz="0" w:space="0" w:color="auto"/>
        <w:left w:val="none" w:sz="0" w:space="0" w:color="auto"/>
        <w:bottom w:val="none" w:sz="0" w:space="0" w:color="auto"/>
        <w:right w:val="none" w:sz="0" w:space="0" w:color="auto"/>
      </w:divBdr>
    </w:div>
    <w:div w:id="470443684">
      <w:bodyDiv w:val="1"/>
      <w:marLeft w:val="0"/>
      <w:marRight w:val="0"/>
      <w:marTop w:val="0"/>
      <w:marBottom w:val="0"/>
      <w:divBdr>
        <w:top w:val="none" w:sz="0" w:space="0" w:color="auto"/>
        <w:left w:val="none" w:sz="0" w:space="0" w:color="auto"/>
        <w:bottom w:val="none" w:sz="0" w:space="0" w:color="auto"/>
        <w:right w:val="none" w:sz="0" w:space="0" w:color="auto"/>
      </w:divBdr>
      <w:divsChild>
        <w:div w:id="70811014">
          <w:marLeft w:val="0"/>
          <w:marRight w:val="0"/>
          <w:marTop w:val="0"/>
          <w:marBottom w:val="0"/>
          <w:divBdr>
            <w:top w:val="none" w:sz="0" w:space="0" w:color="auto"/>
            <w:left w:val="none" w:sz="0" w:space="0" w:color="auto"/>
            <w:bottom w:val="none" w:sz="0" w:space="0" w:color="auto"/>
            <w:right w:val="none" w:sz="0" w:space="0" w:color="auto"/>
          </w:divBdr>
        </w:div>
      </w:divsChild>
    </w:div>
    <w:div w:id="526679241">
      <w:bodyDiv w:val="1"/>
      <w:marLeft w:val="0"/>
      <w:marRight w:val="0"/>
      <w:marTop w:val="0"/>
      <w:marBottom w:val="0"/>
      <w:divBdr>
        <w:top w:val="none" w:sz="0" w:space="0" w:color="auto"/>
        <w:left w:val="none" w:sz="0" w:space="0" w:color="auto"/>
        <w:bottom w:val="none" w:sz="0" w:space="0" w:color="auto"/>
        <w:right w:val="none" w:sz="0" w:space="0" w:color="auto"/>
      </w:divBdr>
    </w:div>
    <w:div w:id="527531029">
      <w:bodyDiv w:val="1"/>
      <w:marLeft w:val="0"/>
      <w:marRight w:val="0"/>
      <w:marTop w:val="0"/>
      <w:marBottom w:val="0"/>
      <w:divBdr>
        <w:top w:val="none" w:sz="0" w:space="0" w:color="auto"/>
        <w:left w:val="none" w:sz="0" w:space="0" w:color="auto"/>
        <w:bottom w:val="none" w:sz="0" w:space="0" w:color="auto"/>
        <w:right w:val="none" w:sz="0" w:space="0" w:color="auto"/>
      </w:divBdr>
      <w:divsChild>
        <w:div w:id="738791599">
          <w:marLeft w:val="0"/>
          <w:marRight w:val="0"/>
          <w:marTop w:val="0"/>
          <w:marBottom w:val="0"/>
          <w:divBdr>
            <w:top w:val="none" w:sz="0" w:space="0" w:color="auto"/>
            <w:left w:val="none" w:sz="0" w:space="0" w:color="auto"/>
            <w:bottom w:val="none" w:sz="0" w:space="0" w:color="auto"/>
            <w:right w:val="none" w:sz="0" w:space="0" w:color="auto"/>
          </w:divBdr>
        </w:div>
      </w:divsChild>
    </w:div>
    <w:div w:id="532309299">
      <w:bodyDiv w:val="1"/>
      <w:marLeft w:val="0"/>
      <w:marRight w:val="0"/>
      <w:marTop w:val="0"/>
      <w:marBottom w:val="0"/>
      <w:divBdr>
        <w:top w:val="none" w:sz="0" w:space="0" w:color="auto"/>
        <w:left w:val="none" w:sz="0" w:space="0" w:color="auto"/>
        <w:bottom w:val="none" w:sz="0" w:space="0" w:color="auto"/>
        <w:right w:val="none" w:sz="0" w:space="0" w:color="auto"/>
      </w:divBdr>
    </w:div>
    <w:div w:id="563108816">
      <w:bodyDiv w:val="1"/>
      <w:marLeft w:val="0"/>
      <w:marRight w:val="0"/>
      <w:marTop w:val="0"/>
      <w:marBottom w:val="0"/>
      <w:divBdr>
        <w:top w:val="none" w:sz="0" w:space="0" w:color="auto"/>
        <w:left w:val="none" w:sz="0" w:space="0" w:color="auto"/>
        <w:bottom w:val="none" w:sz="0" w:space="0" w:color="auto"/>
        <w:right w:val="none" w:sz="0" w:space="0" w:color="auto"/>
      </w:divBdr>
    </w:div>
    <w:div w:id="611280536">
      <w:bodyDiv w:val="1"/>
      <w:marLeft w:val="0"/>
      <w:marRight w:val="0"/>
      <w:marTop w:val="0"/>
      <w:marBottom w:val="0"/>
      <w:divBdr>
        <w:top w:val="none" w:sz="0" w:space="0" w:color="auto"/>
        <w:left w:val="none" w:sz="0" w:space="0" w:color="auto"/>
        <w:bottom w:val="none" w:sz="0" w:space="0" w:color="auto"/>
        <w:right w:val="none" w:sz="0" w:space="0" w:color="auto"/>
      </w:divBdr>
      <w:divsChild>
        <w:div w:id="2110856588">
          <w:marLeft w:val="0"/>
          <w:marRight w:val="0"/>
          <w:marTop w:val="0"/>
          <w:marBottom w:val="0"/>
          <w:divBdr>
            <w:top w:val="none" w:sz="0" w:space="0" w:color="auto"/>
            <w:left w:val="none" w:sz="0" w:space="0" w:color="auto"/>
            <w:bottom w:val="none" w:sz="0" w:space="0" w:color="auto"/>
            <w:right w:val="none" w:sz="0" w:space="0" w:color="auto"/>
          </w:divBdr>
        </w:div>
      </w:divsChild>
    </w:div>
    <w:div w:id="650524449">
      <w:bodyDiv w:val="1"/>
      <w:marLeft w:val="0"/>
      <w:marRight w:val="0"/>
      <w:marTop w:val="0"/>
      <w:marBottom w:val="0"/>
      <w:divBdr>
        <w:top w:val="none" w:sz="0" w:space="0" w:color="auto"/>
        <w:left w:val="none" w:sz="0" w:space="0" w:color="auto"/>
        <w:bottom w:val="none" w:sz="0" w:space="0" w:color="auto"/>
        <w:right w:val="none" w:sz="0" w:space="0" w:color="auto"/>
      </w:divBdr>
    </w:div>
    <w:div w:id="654070567">
      <w:bodyDiv w:val="1"/>
      <w:marLeft w:val="0"/>
      <w:marRight w:val="0"/>
      <w:marTop w:val="0"/>
      <w:marBottom w:val="0"/>
      <w:divBdr>
        <w:top w:val="none" w:sz="0" w:space="0" w:color="auto"/>
        <w:left w:val="none" w:sz="0" w:space="0" w:color="auto"/>
        <w:bottom w:val="none" w:sz="0" w:space="0" w:color="auto"/>
        <w:right w:val="none" w:sz="0" w:space="0" w:color="auto"/>
      </w:divBdr>
      <w:divsChild>
        <w:div w:id="1846281094">
          <w:marLeft w:val="0"/>
          <w:marRight w:val="0"/>
          <w:marTop w:val="0"/>
          <w:marBottom w:val="0"/>
          <w:divBdr>
            <w:top w:val="none" w:sz="0" w:space="0" w:color="auto"/>
            <w:left w:val="none" w:sz="0" w:space="0" w:color="auto"/>
            <w:bottom w:val="none" w:sz="0" w:space="0" w:color="auto"/>
            <w:right w:val="none" w:sz="0" w:space="0" w:color="auto"/>
          </w:divBdr>
        </w:div>
      </w:divsChild>
    </w:div>
    <w:div w:id="691566081">
      <w:bodyDiv w:val="1"/>
      <w:marLeft w:val="0"/>
      <w:marRight w:val="0"/>
      <w:marTop w:val="0"/>
      <w:marBottom w:val="0"/>
      <w:divBdr>
        <w:top w:val="none" w:sz="0" w:space="0" w:color="auto"/>
        <w:left w:val="none" w:sz="0" w:space="0" w:color="auto"/>
        <w:bottom w:val="none" w:sz="0" w:space="0" w:color="auto"/>
        <w:right w:val="none" w:sz="0" w:space="0" w:color="auto"/>
      </w:divBdr>
    </w:div>
    <w:div w:id="793062274">
      <w:bodyDiv w:val="1"/>
      <w:marLeft w:val="0"/>
      <w:marRight w:val="0"/>
      <w:marTop w:val="0"/>
      <w:marBottom w:val="0"/>
      <w:divBdr>
        <w:top w:val="none" w:sz="0" w:space="0" w:color="auto"/>
        <w:left w:val="none" w:sz="0" w:space="0" w:color="auto"/>
        <w:bottom w:val="none" w:sz="0" w:space="0" w:color="auto"/>
        <w:right w:val="none" w:sz="0" w:space="0" w:color="auto"/>
      </w:divBdr>
      <w:divsChild>
        <w:div w:id="2053311570">
          <w:marLeft w:val="0"/>
          <w:marRight w:val="0"/>
          <w:marTop w:val="0"/>
          <w:marBottom w:val="0"/>
          <w:divBdr>
            <w:top w:val="none" w:sz="0" w:space="0" w:color="auto"/>
            <w:left w:val="none" w:sz="0" w:space="0" w:color="auto"/>
            <w:bottom w:val="none" w:sz="0" w:space="0" w:color="auto"/>
            <w:right w:val="none" w:sz="0" w:space="0" w:color="auto"/>
          </w:divBdr>
        </w:div>
      </w:divsChild>
    </w:div>
    <w:div w:id="803696288">
      <w:bodyDiv w:val="1"/>
      <w:marLeft w:val="0"/>
      <w:marRight w:val="0"/>
      <w:marTop w:val="0"/>
      <w:marBottom w:val="0"/>
      <w:divBdr>
        <w:top w:val="none" w:sz="0" w:space="0" w:color="auto"/>
        <w:left w:val="none" w:sz="0" w:space="0" w:color="auto"/>
        <w:bottom w:val="none" w:sz="0" w:space="0" w:color="auto"/>
        <w:right w:val="none" w:sz="0" w:space="0" w:color="auto"/>
      </w:divBdr>
      <w:divsChild>
        <w:div w:id="877280251">
          <w:marLeft w:val="0"/>
          <w:marRight w:val="0"/>
          <w:marTop w:val="0"/>
          <w:marBottom w:val="0"/>
          <w:divBdr>
            <w:top w:val="none" w:sz="0" w:space="0" w:color="auto"/>
            <w:left w:val="none" w:sz="0" w:space="0" w:color="auto"/>
            <w:bottom w:val="none" w:sz="0" w:space="0" w:color="auto"/>
            <w:right w:val="none" w:sz="0" w:space="0" w:color="auto"/>
          </w:divBdr>
        </w:div>
      </w:divsChild>
    </w:div>
    <w:div w:id="815416400">
      <w:bodyDiv w:val="1"/>
      <w:marLeft w:val="0"/>
      <w:marRight w:val="0"/>
      <w:marTop w:val="0"/>
      <w:marBottom w:val="0"/>
      <w:divBdr>
        <w:top w:val="none" w:sz="0" w:space="0" w:color="auto"/>
        <w:left w:val="none" w:sz="0" w:space="0" w:color="auto"/>
        <w:bottom w:val="none" w:sz="0" w:space="0" w:color="auto"/>
        <w:right w:val="none" w:sz="0" w:space="0" w:color="auto"/>
      </w:divBdr>
    </w:div>
    <w:div w:id="870845729">
      <w:bodyDiv w:val="1"/>
      <w:marLeft w:val="0"/>
      <w:marRight w:val="0"/>
      <w:marTop w:val="0"/>
      <w:marBottom w:val="0"/>
      <w:divBdr>
        <w:top w:val="none" w:sz="0" w:space="0" w:color="auto"/>
        <w:left w:val="none" w:sz="0" w:space="0" w:color="auto"/>
        <w:bottom w:val="none" w:sz="0" w:space="0" w:color="auto"/>
        <w:right w:val="none" w:sz="0" w:space="0" w:color="auto"/>
      </w:divBdr>
    </w:div>
    <w:div w:id="912811452">
      <w:bodyDiv w:val="1"/>
      <w:marLeft w:val="0"/>
      <w:marRight w:val="0"/>
      <w:marTop w:val="0"/>
      <w:marBottom w:val="0"/>
      <w:divBdr>
        <w:top w:val="none" w:sz="0" w:space="0" w:color="auto"/>
        <w:left w:val="none" w:sz="0" w:space="0" w:color="auto"/>
        <w:bottom w:val="none" w:sz="0" w:space="0" w:color="auto"/>
        <w:right w:val="none" w:sz="0" w:space="0" w:color="auto"/>
      </w:divBdr>
    </w:div>
    <w:div w:id="999649445">
      <w:bodyDiv w:val="1"/>
      <w:marLeft w:val="0"/>
      <w:marRight w:val="0"/>
      <w:marTop w:val="0"/>
      <w:marBottom w:val="0"/>
      <w:divBdr>
        <w:top w:val="none" w:sz="0" w:space="0" w:color="auto"/>
        <w:left w:val="none" w:sz="0" w:space="0" w:color="auto"/>
        <w:bottom w:val="none" w:sz="0" w:space="0" w:color="auto"/>
        <w:right w:val="none" w:sz="0" w:space="0" w:color="auto"/>
      </w:divBdr>
      <w:divsChild>
        <w:div w:id="529028697">
          <w:marLeft w:val="0"/>
          <w:marRight w:val="0"/>
          <w:marTop w:val="0"/>
          <w:marBottom w:val="0"/>
          <w:divBdr>
            <w:top w:val="none" w:sz="0" w:space="0" w:color="auto"/>
            <w:left w:val="none" w:sz="0" w:space="0" w:color="auto"/>
            <w:bottom w:val="none" w:sz="0" w:space="0" w:color="auto"/>
            <w:right w:val="none" w:sz="0" w:space="0" w:color="auto"/>
          </w:divBdr>
        </w:div>
      </w:divsChild>
    </w:div>
    <w:div w:id="1054037471">
      <w:bodyDiv w:val="1"/>
      <w:marLeft w:val="0"/>
      <w:marRight w:val="0"/>
      <w:marTop w:val="0"/>
      <w:marBottom w:val="0"/>
      <w:divBdr>
        <w:top w:val="none" w:sz="0" w:space="0" w:color="auto"/>
        <w:left w:val="none" w:sz="0" w:space="0" w:color="auto"/>
        <w:bottom w:val="none" w:sz="0" w:space="0" w:color="auto"/>
        <w:right w:val="none" w:sz="0" w:space="0" w:color="auto"/>
      </w:divBdr>
    </w:div>
    <w:div w:id="1148983889">
      <w:bodyDiv w:val="1"/>
      <w:marLeft w:val="0"/>
      <w:marRight w:val="0"/>
      <w:marTop w:val="0"/>
      <w:marBottom w:val="0"/>
      <w:divBdr>
        <w:top w:val="none" w:sz="0" w:space="0" w:color="auto"/>
        <w:left w:val="none" w:sz="0" w:space="0" w:color="auto"/>
        <w:bottom w:val="none" w:sz="0" w:space="0" w:color="auto"/>
        <w:right w:val="none" w:sz="0" w:space="0" w:color="auto"/>
      </w:divBdr>
      <w:divsChild>
        <w:div w:id="175003849">
          <w:marLeft w:val="0"/>
          <w:marRight w:val="0"/>
          <w:marTop w:val="0"/>
          <w:marBottom w:val="0"/>
          <w:divBdr>
            <w:top w:val="none" w:sz="0" w:space="0" w:color="auto"/>
            <w:left w:val="none" w:sz="0" w:space="0" w:color="auto"/>
            <w:bottom w:val="none" w:sz="0" w:space="0" w:color="auto"/>
            <w:right w:val="none" w:sz="0" w:space="0" w:color="auto"/>
          </w:divBdr>
        </w:div>
      </w:divsChild>
    </w:div>
    <w:div w:id="1154180609">
      <w:bodyDiv w:val="1"/>
      <w:marLeft w:val="0"/>
      <w:marRight w:val="0"/>
      <w:marTop w:val="0"/>
      <w:marBottom w:val="0"/>
      <w:divBdr>
        <w:top w:val="none" w:sz="0" w:space="0" w:color="auto"/>
        <w:left w:val="none" w:sz="0" w:space="0" w:color="auto"/>
        <w:bottom w:val="none" w:sz="0" w:space="0" w:color="auto"/>
        <w:right w:val="none" w:sz="0" w:space="0" w:color="auto"/>
      </w:divBdr>
    </w:div>
    <w:div w:id="1192959043">
      <w:bodyDiv w:val="1"/>
      <w:marLeft w:val="0"/>
      <w:marRight w:val="0"/>
      <w:marTop w:val="0"/>
      <w:marBottom w:val="0"/>
      <w:divBdr>
        <w:top w:val="none" w:sz="0" w:space="0" w:color="auto"/>
        <w:left w:val="none" w:sz="0" w:space="0" w:color="auto"/>
        <w:bottom w:val="none" w:sz="0" w:space="0" w:color="auto"/>
        <w:right w:val="none" w:sz="0" w:space="0" w:color="auto"/>
      </w:divBdr>
      <w:divsChild>
        <w:div w:id="1424299508">
          <w:marLeft w:val="0"/>
          <w:marRight w:val="0"/>
          <w:marTop w:val="0"/>
          <w:marBottom w:val="0"/>
          <w:divBdr>
            <w:top w:val="none" w:sz="0" w:space="0" w:color="auto"/>
            <w:left w:val="none" w:sz="0" w:space="0" w:color="auto"/>
            <w:bottom w:val="none" w:sz="0" w:space="0" w:color="auto"/>
            <w:right w:val="none" w:sz="0" w:space="0" w:color="auto"/>
          </w:divBdr>
        </w:div>
      </w:divsChild>
    </w:div>
    <w:div w:id="1238172158">
      <w:bodyDiv w:val="1"/>
      <w:marLeft w:val="0"/>
      <w:marRight w:val="0"/>
      <w:marTop w:val="0"/>
      <w:marBottom w:val="0"/>
      <w:divBdr>
        <w:top w:val="none" w:sz="0" w:space="0" w:color="auto"/>
        <w:left w:val="none" w:sz="0" w:space="0" w:color="auto"/>
        <w:bottom w:val="none" w:sz="0" w:space="0" w:color="auto"/>
        <w:right w:val="none" w:sz="0" w:space="0" w:color="auto"/>
      </w:divBdr>
    </w:div>
    <w:div w:id="1255437800">
      <w:bodyDiv w:val="1"/>
      <w:marLeft w:val="0"/>
      <w:marRight w:val="0"/>
      <w:marTop w:val="0"/>
      <w:marBottom w:val="0"/>
      <w:divBdr>
        <w:top w:val="none" w:sz="0" w:space="0" w:color="auto"/>
        <w:left w:val="none" w:sz="0" w:space="0" w:color="auto"/>
        <w:bottom w:val="none" w:sz="0" w:space="0" w:color="auto"/>
        <w:right w:val="none" w:sz="0" w:space="0" w:color="auto"/>
      </w:divBdr>
      <w:divsChild>
        <w:div w:id="1664355681">
          <w:marLeft w:val="0"/>
          <w:marRight w:val="0"/>
          <w:marTop w:val="0"/>
          <w:marBottom w:val="0"/>
          <w:divBdr>
            <w:top w:val="none" w:sz="0" w:space="0" w:color="auto"/>
            <w:left w:val="none" w:sz="0" w:space="0" w:color="auto"/>
            <w:bottom w:val="none" w:sz="0" w:space="0" w:color="auto"/>
            <w:right w:val="none" w:sz="0" w:space="0" w:color="auto"/>
          </w:divBdr>
        </w:div>
      </w:divsChild>
    </w:div>
    <w:div w:id="1349023555">
      <w:bodyDiv w:val="1"/>
      <w:marLeft w:val="0"/>
      <w:marRight w:val="0"/>
      <w:marTop w:val="0"/>
      <w:marBottom w:val="0"/>
      <w:divBdr>
        <w:top w:val="none" w:sz="0" w:space="0" w:color="auto"/>
        <w:left w:val="none" w:sz="0" w:space="0" w:color="auto"/>
        <w:bottom w:val="none" w:sz="0" w:space="0" w:color="auto"/>
        <w:right w:val="none" w:sz="0" w:space="0" w:color="auto"/>
      </w:divBdr>
    </w:div>
    <w:div w:id="1429740402">
      <w:bodyDiv w:val="1"/>
      <w:marLeft w:val="0"/>
      <w:marRight w:val="0"/>
      <w:marTop w:val="0"/>
      <w:marBottom w:val="0"/>
      <w:divBdr>
        <w:top w:val="none" w:sz="0" w:space="0" w:color="auto"/>
        <w:left w:val="none" w:sz="0" w:space="0" w:color="auto"/>
        <w:bottom w:val="none" w:sz="0" w:space="0" w:color="auto"/>
        <w:right w:val="none" w:sz="0" w:space="0" w:color="auto"/>
      </w:divBdr>
      <w:divsChild>
        <w:div w:id="53626567">
          <w:marLeft w:val="0"/>
          <w:marRight w:val="0"/>
          <w:marTop w:val="0"/>
          <w:marBottom w:val="0"/>
          <w:divBdr>
            <w:top w:val="none" w:sz="0" w:space="0" w:color="auto"/>
            <w:left w:val="none" w:sz="0" w:space="0" w:color="auto"/>
            <w:bottom w:val="none" w:sz="0" w:space="0" w:color="auto"/>
            <w:right w:val="none" w:sz="0" w:space="0" w:color="auto"/>
          </w:divBdr>
        </w:div>
      </w:divsChild>
    </w:div>
    <w:div w:id="1450246876">
      <w:bodyDiv w:val="1"/>
      <w:marLeft w:val="0"/>
      <w:marRight w:val="0"/>
      <w:marTop w:val="0"/>
      <w:marBottom w:val="0"/>
      <w:divBdr>
        <w:top w:val="none" w:sz="0" w:space="0" w:color="auto"/>
        <w:left w:val="none" w:sz="0" w:space="0" w:color="auto"/>
        <w:bottom w:val="none" w:sz="0" w:space="0" w:color="auto"/>
        <w:right w:val="none" w:sz="0" w:space="0" w:color="auto"/>
      </w:divBdr>
    </w:div>
    <w:div w:id="1469123401">
      <w:bodyDiv w:val="1"/>
      <w:marLeft w:val="0"/>
      <w:marRight w:val="0"/>
      <w:marTop w:val="0"/>
      <w:marBottom w:val="0"/>
      <w:divBdr>
        <w:top w:val="none" w:sz="0" w:space="0" w:color="auto"/>
        <w:left w:val="none" w:sz="0" w:space="0" w:color="auto"/>
        <w:bottom w:val="none" w:sz="0" w:space="0" w:color="auto"/>
        <w:right w:val="none" w:sz="0" w:space="0" w:color="auto"/>
      </w:divBdr>
    </w:div>
    <w:div w:id="1490975484">
      <w:bodyDiv w:val="1"/>
      <w:marLeft w:val="0"/>
      <w:marRight w:val="0"/>
      <w:marTop w:val="0"/>
      <w:marBottom w:val="0"/>
      <w:divBdr>
        <w:top w:val="none" w:sz="0" w:space="0" w:color="auto"/>
        <w:left w:val="none" w:sz="0" w:space="0" w:color="auto"/>
        <w:bottom w:val="none" w:sz="0" w:space="0" w:color="auto"/>
        <w:right w:val="none" w:sz="0" w:space="0" w:color="auto"/>
      </w:divBdr>
      <w:divsChild>
        <w:div w:id="1409500027">
          <w:marLeft w:val="0"/>
          <w:marRight w:val="0"/>
          <w:marTop w:val="0"/>
          <w:marBottom w:val="0"/>
          <w:divBdr>
            <w:top w:val="none" w:sz="0" w:space="0" w:color="auto"/>
            <w:left w:val="none" w:sz="0" w:space="0" w:color="auto"/>
            <w:bottom w:val="none" w:sz="0" w:space="0" w:color="auto"/>
            <w:right w:val="none" w:sz="0" w:space="0" w:color="auto"/>
          </w:divBdr>
        </w:div>
      </w:divsChild>
    </w:div>
    <w:div w:id="152836658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81">
          <w:marLeft w:val="0"/>
          <w:marRight w:val="0"/>
          <w:marTop w:val="0"/>
          <w:marBottom w:val="0"/>
          <w:divBdr>
            <w:top w:val="none" w:sz="0" w:space="0" w:color="auto"/>
            <w:left w:val="none" w:sz="0" w:space="0" w:color="auto"/>
            <w:bottom w:val="none" w:sz="0" w:space="0" w:color="auto"/>
            <w:right w:val="none" w:sz="0" w:space="0" w:color="auto"/>
          </w:divBdr>
        </w:div>
      </w:divsChild>
    </w:div>
    <w:div w:id="1545487081">
      <w:bodyDiv w:val="1"/>
      <w:marLeft w:val="0"/>
      <w:marRight w:val="0"/>
      <w:marTop w:val="0"/>
      <w:marBottom w:val="0"/>
      <w:divBdr>
        <w:top w:val="none" w:sz="0" w:space="0" w:color="auto"/>
        <w:left w:val="none" w:sz="0" w:space="0" w:color="auto"/>
        <w:bottom w:val="none" w:sz="0" w:space="0" w:color="auto"/>
        <w:right w:val="none" w:sz="0" w:space="0" w:color="auto"/>
      </w:divBdr>
      <w:divsChild>
        <w:div w:id="1944921169">
          <w:marLeft w:val="0"/>
          <w:marRight w:val="0"/>
          <w:marTop w:val="0"/>
          <w:marBottom w:val="0"/>
          <w:divBdr>
            <w:top w:val="none" w:sz="0" w:space="0" w:color="auto"/>
            <w:left w:val="none" w:sz="0" w:space="0" w:color="auto"/>
            <w:bottom w:val="none" w:sz="0" w:space="0" w:color="auto"/>
            <w:right w:val="none" w:sz="0" w:space="0" w:color="auto"/>
          </w:divBdr>
        </w:div>
      </w:divsChild>
    </w:div>
    <w:div w:id="1616253002">
      <w:bodyDiv w:val="1"/>
      <w:marLeft w:val="0"/>
      <w:marRight w:val="0"/>
      <w:marTop w:val="0"/>
      <w:marBottom w:val="0"/>
      <w:divBdr>
        <w:top w:val="none" w:sz="0" w:space="0" w:color="auto"/>
        <w:left w:val="none" w:sz="0" w:space="0" w:color="auto"/>
        <w:bottom w:val="none" w:sz="0" w:space="0" w:color="auto"/>
        <w:right w:val="none" w:sz="0" w:space="0" w:color="auto"/>
      </w:divBdr>
      <w:divsChild>
        <w:div w:id="1895576542">
          <w:marLeft w:val="0"/>
          <w:marRight w:val="0"/>
          <w:marTop w:val="0"/>
          <w:marBottom w:val="0"/>
          <w:divBdr>
            <w:top w:val="none" w:sz="0" w:space="0" w:color="auto"/>
            <w:left w:val="none" w:sz="0" w:space="0" w:color="auto"/>
            <w:bottom w:val="none" w:sz="0" w:space="0" w:color="auto"/>
            <w:right w:val="none" w:sz="0" w:space="0" w:color="auto"/>
          </w:divBdr>
        </w:div>
      </w:divsChild>
    </w:div>
    <w:div w:id="1652438376">
      <w:bodyDiv w:val="1"/>
      <w:marLeft w:val="0"/>
      <w:marRight w:val="0"/>
      <w:marTop w:val="0"/>
      <w:marBottom w:val="0"/>
      <w:divBdr>
        <w:top w:val="none" w:sz="0" w:space="0" w:color="auto"/>
        <w:left w:val="none" w:sz="0" w:space="0" w:color="auto"/>
        <w:bottom w:val="none" w:sz="0" w:space="0" w:color="auto"/>
        <w:right w:val="none" w:sz="0" w:space="0" w:color="auto"/>
      </w:divBdr>
    </w:div>
    <w:div w:id="1659269052">
      <w:bodyDiv w:val="1"/>
      <w:marLeft w:val="0"/>
      <w:marRight w:val="0"/>
      <w:marTop w:val="0"/>
      <w:marBottom w:val="0"/>
      <w:divBdr>
        <w:top w:val="none" w:sz="0" w:space="0" w:color="auto"/>
        <w:left w:val="none" w:sz="0" w:space="0" w:color="auto"/>
        <w:bottom w:val="none" w:sz="0" w:space="0" w:color="auto"/>
        <w:right w:val="none" w:sz="0" w:space="0" w:color="auto"/>
      </w:divBdr>
      <w:divsChild>
        <w:div w:id="218052688">
          <w:marLeft w:val="0"/>
          <w:marRight w:val="0"/>
          <w:marTop w:val="0"/>
          <w:marBottom w:val="0"/>
          <w:divBdr>
            <w:top w:val="none" w:sz="0" w:space="0" w:color="auto"/>
            <w:left w:val="none" w:sz="0" w:space="0" w:color="auto"/>
            <w:bottom w:val="none" w:sz="0" w:space="0" w:color="auto"/>
            <w:right w:val="none" w:sz="0" w:space="0" w:color="auto"/>
          </w:divBdr>
        </w:div>
      </w:divsChild>
    </w:div>
    <w:div w:id="1695614176">
      <w:bodyDiv w:val="1"/>
      <w:marLeft w:val="0"/>
      <w:marRight w:val="0"/>
      <w:marTop w:val="0"/>
      <w:marBottom w:val="0"/>
      <w:divBdr>
        <w:top w:val="none" w:sz="0" w:space="0" w:color="auto"/>
        <w:left w:val="none" w:sz="0" w:space="0" w:color="auto"/>
        <w:bottom w:val="none" w:sz="0" w:space="0" w:color="auto"/>
        <w:right w:val="none" w:sz="0" w:space="0" w:color="auto"/>
      </w:divBdr>
      <w:divsChild>
        <w:div w:id="2105413499">
          <w:marLeft w:val="0"/>
          <w:marRight w:val="0"/>
          <w:marTop w:val="0"/>
          <w:marBottom w:val="0"/>
          <w:divBdr>
            <w:top w:val="none" w:sz="0" w:space="0" w:color="auto"/>
            <w:left w:val="none" w:sz="0" w:space="0" w:color="auto"/>
            <w:bottom w:val="none" w:sz="0" w:space="0" w:color="auto"/>
            <w:right w:val="none" w:sz="0" w:space="0" w:color="auto"/>
          </w:divBdr>
        </w:div>
      </w:divsChild>
    </w:div>
    <w:div w:id="1701585805">
      <w:bodyDiv w:val="1"/>
      <w:marLeft w:val="0"/>
      <w:marRight w:val="0"/>
      <w:marTop w:val="0"/>
      <w:marBottom w:val="0"/>
      <w:divBdr>
        <w:top w:val="none" w:sz="0" w:space="0" w:color="auto"/>
        <w:left w:val="none" w:sz="0" w:space="0" w:color="auto"/>
        <w:bottom w:val="none" w:sz="0" w:space="0" w:color="auto"/>
        <w:right w:val="none" w:sz="0" w:space="0" w:color="auto"/>
      </w:divBdr>
    </w:div>
    <w:div w:id="1702852320">
      <w:bodyDiv w:val="1"/>
      <w:marLeft w:val="0"/>
      <w:marRight w:val="0"/>
      <w:marTop w:val="0"/>
      <w:marBottom w:val="0"/>
      <w:divBdr>
        <w:top w:val="none" w:sz="0" w:space="0" w:color="auto"/>
        <w:left w:val="none" w:sz="0" w:space="0" w:color="auto"/>
        <w:bottom w:val="none" w:sz="0" w:space="0" w:color="auto"/>
        <w:right w:val="none" w:sz="0" w:space="0" w:color="auto"/>
      </w:divBdr>
      <w:divsChild>
        <w:div w:id="310141578">
          <w:marLeft w:val="0"/>
          <w:marRight w:val="0"/>
          <w:marTop w:val="0"/>
          <w:marBottom w:val="0"/>
          <w:divBdr>
            <w:top w:val="none" w:sz="0" w:space="0" w:color="auto"/>
            <w:left w:val="none" w:sz="0" w:space="0" w:color="auto"/>
            <w:bottom w:val="none" w:sz="0" w:space="0" w:color="auto"/>
            <w:right w:val="none" w:sz="0" w:space="0" w:color="auto"/>
          </w:divBdr>
        </w:div>
      </w:divsChild>
    </w:div>
    <w:div w:id="1703433054">
      <w:bodyDiv w:val="1"/>
      <w:marLeft w:val="0"/>
      <w:marRight w:val="0"/>
      <w:marTop w:val="0"/>
      <w:marBottom w:val="0"/>
      <w:divBdr>
        <w:top w:val="none" w:sz="0" w:space="0" w:color="auto"/>
        <w:left w:val="none" w:sz="0" w:space="0" w:color="auto"/>
        <w:bottom w:val="none" w:sz="0" w:space="0" w:color="auto"/>
        <w:right w:val="none" w:sz="0" w:space="0" w:color="auto"/>
      </w:divBdr>
      <w:divsChild>
        <w:div w:id="85006544">
          <w:marLeft w:val="0"/>
          <w:marRight w:val="0"/>
          <w:marTop w:val="0"/>
          <w:marBottom w:val="0"/>
          <w:divBdr>
            <w:top w:val="none" w:sz="0" w:space="0" w:color="auto"/>
            <w:left w:val="none" w:sz="0" w:space="0" w:color="auto"/>
            <w:bottom w:val="none" w:sz="0" w:space="0" w:color="auto"/>
            <w:right w:val="none" w:sz="0" w:space="0" w:color="auto"/>
          </w:divBdr>
        </w:div>
      </w:divsChild>
    </w:div>
    <w:div w:id="1706715522">
      <w:bodyDiv w:val="1"/>
      <w:marLeft w:val="0"/>
      <w:marRight w:val="0"/>
      <w:marTop w:val="0"/>
      <w:marBottom w:val="0"/>
      <w:divBdr>
        <w:top w:val="none" w:sz="0" w:space="0" w:color="auto"/>
        <w:left w:val="none" w:sz="0" w:space="0" w:color="auto"/>
        <w:bottom w:val="none" w:sz="0" w:space="0" w:color="auto"/>
        <w:right w:val="none" w:sz="0" w:space="0" w:color="auto"/>
      </w:divBdr>
      <w:divsChild>
        <w:div w:id="1772355987">
          <w:marLeft w:val="0"/>
          <w:marRight w:val="0"/>
          <w:marTop w:val="0"/>
          <w:marBottom w:val="0"/>
          <w:divBdr>
            <w:top w:val="none" w:sz="0" w:space="0" w:color="auto"/>
            <w:left w:val="none" w:sz="0" w:space="0" w:color="auto"/>
            <w:bottom w:val="none" w:sz="0" w:space="0" w:color="auto"/>
            <w:right w:val="none" w:sz="0" w:space="0" w:color="auto"/>
          </w:divBdr>
        </w:div>
      </w:divsChild>
    </w:div>
    <w:div w:id="1711874354">
      <w:bodyDiv w:val="1"/>
      <w:marLeft w:val="0"/>
      <w:marRight w:val="0"/>
      <w:marTop w:val="0"/>
      <w:marBottom w:val="0"/>
      <w:divBdr>
        <w:top w:val="none" w:sz="0" w:space="0" w:color="auto"/>
        <w:left w:val="none" w:sz="0" w:space="0" w:color="auto"/>
        <w:bottom w:val="none" w:sz="0" w:space="0" w:color="auto"/>
        <w:right w:val="none" w:sz="0" w:space="0" w:color="auto"/>
      </w:divBdr>
      <w:divsChild>
        <w:div w:id="755051172">
          <w:marLeft w:val="0"/>
          <w:marRight w:val="0"/>
          <w:marTop w:val="0"/>
          <w:marBottom w:val="0"/>
          <w:divBdr>
            <w:top w:val="none" w:sz="0" w:space="0" w:color="auto"/>
            <w:left w:val="none" w:sz="0" w:space="0" w:color="auto"/>
            <w:bottom w:val="none" w:sz="0" w:space="0" w:color="auto"/>
            <w:right w:val="none" w:sz="0" w:space="0" w:color="auto"/>
          </w:divBdr>
        </w:div>
      </w:divsChild>
    </w:div>
    <w:div w:id="1734884638">
      <w:bodyDiv w:val="1"/>
      <w:marLeft w:val="0"/>
      <w:marRight w:val="0"/>
      <w:marTop w:val="0"/>
      <w:marBottom w:val="0"/>
      <w:divBdr>
        <w:top w:val="none" w:sz="0" w:space="0" w:color="auto"/>
        <w:left w:val="none" w:sz="0" w:space="0" w:color="auto"/>
        <w:bottom w:val="none" w:sz="0" w:space="0" w:color="auto"/>
        <w:right w:val="none" w:sz="0" w:space="0" w:color="auto"/>
      </w:divBdr>
      <w:divsChild>
        <w:div w:id="1671563751">
          <w:marLeft w:val="0"/>
          <w:marRight w:val="0"/>
          <w:marTop w:val="0"/>
          <w:marBottom w:val="0"/>
          <w:divBdr>
            <w:top w:val="none" w:sz="0" w:space="0" w:color="auto"/>
            <w:left w:val="none" w:sz="0" w:space="0" w:color="auto"/>
            <w:bottom w:val="none" w:sz="0" w:space="0" w:color="auto"/>
            <w:right w:val="none" w:sz="0" w:space="0" w:color="auto"/>
          </w:divBdr>
        </w:div>
      </w:divsChild>
    </w:div>
    <w:div w:id="1753547725">
      <w:bodyDiv w:val="1"/>
      <w:marLeft w:val="0"/>
      <w:marRight w:val="0"/>
      <w:marTop w:val="0"/>
      <w:marBottom w:val="0"/>
      <w:divBdr>
        <w:top w:val="none" w:sz="0" w:space="0" w:color="auto"/>
        <w:left w:val="none" w:sz="0" w:space="0" w:color="auto"/>
        <w:bottom w:val="none" w:sz="0" w:space="0" w:color="auto"/>
        <w:right w:val="none" w:sz="0" w:space="0" w:color="auto"/>
      </w:divBdr>
    </w:div>
    <w:div w:id="1794444053">
      <w:bodyDiv w:val="1"/>
      <w:marLeft w:val="0"/>
      <w:marRight w:val="0"/>
      <w:marTop w:val="0"/>
      <w:marBottom w:val="0"/>
      <w:divBdr>
        <w:top w:val="none" w:sz="0" w:space="0" w:color="auto"/>
        <w:left w:val="none" w:sz="0" w:space="0" w:color="auto"/>
        <w:bottom w:val="none" w:sz="0" w:space="0" w:color="auto"/>
        <w:right w:val="none" w:sz="0" w:space="0" w:color="auto"/>
      </w:divBdr>
      <w:divsChild>
        <w:div w:id="1949387050">
          <w:marLeft w:val="0"/>
          <w:marRight w:val="0"/>
          <w:marTop w:val="0"/>
          <w:marBottom w:val="0"/>
          <w:divBdr>
            <w:top w:val="none" w:sz="0" w:space="0" w:color="auto"/>
            <w:left w:val="none" w:sz="0" w:space="0" w:color="auto"/>
            <w:bottom w:val="none" w:sz="0" w:space="0" w:color="auto"/>
            <w:right w:val="none" w:sz="0" w:space="0" w:color="auto"/>
          </w:divBdr>
        </w:div>
      </w:divsChild>
    </w:div>
    <w:div w:id="1803840210">
      <w:bodyDiv w:val="1"/>
      <w:marLeft w:val="0"/>
      <w:marRight w:val="0"/>
      <w:marTop w:val="0"/>
      <w:marBottom w:val="0"/>
      <w:divBdr>
        <w:top w:val="none" w:sz="0" w:space="0" w:color="auto"/>
        <w:left w:val="none" w:sz="0" w:space="0" w:color="auto"/>
        <w:bottom w:val="none" w:sz="0" w:space="0" w:color="auto"/>
        <w:right w:val="none" w:sz="0" w:space="0" w:color="auto"/>
      </w:divBdr>
    </w:div>
    <w:div w:id="1963605928">
      <w:bodyDiv w:val="1"/>
      <w:marLeft w:val="0"/>
      <w:marRight w:val="0"/>
      <w:marTop w:val="0"/>
      <w:marBottom w:val="0"/>
      <w:divBdr>
        <w:top w:val="none" w:sz="0" w:space="0" w:color="auto"/>
        <w:left w:val="none" w:sz="0" w:space="0" w:color="auto"/>
        <w:bottom w:val="none" w:sz="0" w:space="0" w:color="auto"/>
        <w:right w:val="none" w:sz="0" w:space="0" w:color="auto"/>
      </w:divBdr>
    </w:div>
    <w:div w:id="2019231299">
      <w:bodyDiv w:val="1"/>
      <w:marLeft w:val="0"/>
      <w:marRight w:val="0"/>
      <w:marTop w:val="0"/>
      <w:marBottom w:val="0"/>
      <w:divBdr>
        <w:top w:val="none" w:sz="0" w:space="0" w:color="auto"/>
        <w:left w:val="none" w:sz="0" w:space="0" w:color="auto"/>
        <w:bottom w:val="none" w:sz="0" w:space="0" w:color="auto"/>
        <w:right w:val="none" w:sz="0" w:space="0" w:color="auto"/>
      </w:divBdr>
    </w:div>
    <w:div w:id="2032409028">
      <w:bodyDiv w:val="1"/>
      <w:marLeft w:val="0"/>
      <w:marRight w:val="0"/>
      <w:marTop w:val="0"/>
      <w:marBottom w:val="0"/>
      <w:divBdr>
        <w:top w:val="none" w:sz="0" w:space="0" w:color="auto"/>
        <w:left w:val="none" w:sz="0" w:space="0" w:color="auto"/>
        <w:bottom w:val="none" w:sz="0" w:space="0" w:color="auto"/>
        <w:right w:val="none" w:sz="0" w:space="0" w:color="auto"/>
      </w:divBdr>
    </w:div>
    <w:div w:id="2061512563">
      <w:bodyDiv w:val="1"/>
      <w:marLeft w:val="0"/>
      <w:marRight w:val="0"/>
      <w:marTop w:val="0"/>
      <w:marBottom w:val="0"/>
      <w:divBdr>
        <w:top w:val="none" w:sz="0" w:space="0" w:color="auto"/>
        <w:left w:val="none" w:sz="0" w:space="0" w:color="auto"/>
        <w:bottom w:val="none" w:sz="0" w:space="0" w:color="auto"/>
        <w:right w:val="none" w:sz="0" w:space="0" w:color="auto"/>
      </w:divBdr>
    </w:div>
    <w:div w:id="2062359825">
      <w:bodyDiv w:val="1"/>
      <w:marLeft w:val="0"/>
      <w:marRight w:val="0"/>
      <w:marTop w:val="0"/>
      <w:marBottom w:val="0"/>
      <w:divBdr>
        <w:top w:val="none" w:sz="0" w:space="0" w:color="auto"/>
        <w:left w:val="none" w:sz="0" w:space="0" w:color="auto"/>
        <w:bottom w:val="none" w:sz="0" w:space="0" w:color="auto"/>
        <w:right w:val="none" w:sz="0" w:space="0" w:color="auto"/>
      </w:divBdr>
    </w:div>
    <w:div w:id="2079594641">
      <w:bodyDiv w:val="1"/>
      <w:marLeft w:val="0"/>
      <w:marRight w:val="0"/>
      <w:marTop w:val="0"/>
      <w:marBottom w:val="0"/>
      <w:divBdr>
        <w:top w:val="none" w:sz="0" w:space="0" w:color="auto"/>
        <w:left w:val="none" w:sz="0" w:space="0" w:color="auto"/>
        <w:bottom w:val="none" w:sz="0" w:space="0" w:color="auto"/>
        <w:right w:val="none" w:sz="0" w:space="0" w:color="auto"/>
      </w:divBdr>
    </w:div>
    <w:div w:id="2080321524">
      <w:bodyDiv w:val="1"/>
      <w:marLeft w:val="0"/>
      <w:marRight w:val="0"/>
      <w:marTop w:val="0"/>
      <w:marBottom w:val="0"/>
      <w:divBdr>
        <w:top w:val="none" w:sz="0" w:space="0" w:color="auto"/>
        <w:left w:val="none" w:sz="0" w:space="0" w:color="auto"/>
        <w:bottom w:val="none" w:sz="0" w:space="0" w:color="auto"/>
        <w:right w:val="none" w:sz="0" w:space="0" w:color="auto"/>
      </w:divBdr>
      <w:divsChild>
        <w:div w:id="393042513">
          <w:marLeft w:val="0"/>
          <w:marRight w:val="0"/>
          <w:marTop w:val="0"/>
          <w:marBottom w:val="0"/>
          <w:divBdr>
            <w:top w:val="none" w:sz="0" w:space="0" w:color="auto"/>
            <w:left w:val="none" w:sz="0" w:space="0" w:color="auto"/>
            <w:bottom w:val="none" w:sz="0" w:space="0" w:color="auto"/>
            <w:right w:val="none" w:sz="0" w:space="0" w:color="auto"/>
          </w:divBdr>
        </w:div>
      </w:divsChild>
    </w:div>
    <w:div w:id="2085683903">
      <w:bodyDiv w:val="1"/>
      <w:marLeft w:val="0"/>
      <w:marRight w:val="0"/>
      <w:marTop w:val="0"/>
      <w:marBottom w:val="0"/>
      <w:divBdr>
        <w:top w:val="none" w:sz="0" w:space="0" w:color="auto"/>
        <w:left w:val="none" w:sz="0" w:space="0" w:color="auto"/>
        <w:bottom w:val="none" w:sz="0" w:space="0" w:color="auto"/>
        <w:right w:val="none" w:sz="0" w:space="0" w:color="auto"/>
      </w:divBdr>
    </w:div>
    <w:div w:id="2102989147">
      <w:bodyDiv w:val="1"/>
      <w:marLeft w:val="0"/>
      <w:marRight w:val="0"/>
      <w:marTop w:val="0"/>
      <w:marBottom w:val="0"/>
      <w:divBdr>
        <w:top w:val="none" w:sz="0" w:space="0" w:color="auto"/>
        <w:left w:val="none" w:sz="0" w:space="0" w:color="auto"/>
        <w:bottom w:val="none" w:sz="0" w:space="0" w:color="auto"/>
        <w:right w:val="none" w:sz="0" w:space="0" w:color="auto"/>
      </w:divBdr>
      <w:divsChild>
        <w:div w:id="403649109">
          <w:marLeft w:val="0"/>
          <w:marRight w:val="0"/>
          <w:marTop w:val="0"/>
          <w:marBottom w:val="0"/>
          <w:divBdr>
            <w:top w:val="none" w:sz="0" w:space="0" w:color="auto"/>
            <w:left w:val="none" w:sz="0" w:space="0" w:color="auto"/>
            <w:bottom w:val="none" w:sz="0" w:space="0" w:color="auto"/>
            <w:right w:val="none" w:sz="0" w:space="0" w:color="auto"/>
          </w:divBdr>
        </w:div>
      </w:divsChild>
    </w:div>
    <w:div w:id="2115326673">
      <w:bodyDiv w:val="1"/>
      <w:marLeft w:val="0"/>
      <w:marRight w:val="0"/>
      <w:marTop w:val="0"/>
      <w:marBottom w:val="0"/>
      <w:divBdr>
        <w:top w:val="none" w:sz="0" w:space="0" w:color="auto"/>
        <w:left w:val="none" w:sz="0" w:space="0" w:color="auto"/>
        <w:bottom w:val="none" w:sz="0" w:space="0" w:color="auto"/>
        <w:right w:val="none" w:sz="0" w:space="0" w:color="auto"/>
      </w:divBdr>
      <w:divsChild>
        <w:div w:id="195247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chart" Target="charts/chart3.xml"/><Relationship Id="rId26" Type="http://schemas.openxmlformats.org/officeDocument/2006/relationships/hyperlink" Target="https://doi.org/10.1080/09593330.2018.1542035" TargetMode="External"/><Relationship Id="rId39" Type="http://schemas.openxmlformats.org/officeDocument/2006/relationships/hyperlink" Target="https://doi.org/10.1007/s13762-023-05397-4" TargetMode="External"/><Relationship Id="rId21" Type="http://schemas.openxmlformats.org/officeDocument/2006/relationships/hyperlink" Target="https://scijournals.onlinelibrary.wiley.com/doi/abs/10.1002/jctb.1988" TargetMode="External"/><Relationship Id="rId34" Type="http://schemas.openxmlformats.org/officeDocument/2006/relationships/hyperlink" Target="https://doi.org/10.1007/s11356-016-6921-9" TargetMode="External"/><Relationship Id="rId42" Type="http://schemas.openxmlformats.org/officeDocument/2006/relationships/hyperlink" Target="https://doi.org/10.1108/ijcst-02-2024-004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s://doi.org/10.1080/19443994.2012.692059" TargetMode="External"/><Relationship Id="rId11" Type="http://schemas.openxmlformats.org/officeDocument/2006/relationships/image" Target="media/image5.png"/><Relationship Id="rId24" Type="http://schemas.openxmlformats.org/officeDocument/2006/relationships/hyperlink" Target="https://doi.org/10.1016/j.jestch.2025.102004" TargetMode="External"/><Relationship Id="rId32" Type="http://schemas.openxmlformats.org/officeDocument/2006/relationships/hyperlink" Target="https://doi.org/10.25259/AJC_118_2025" TargetMode="External"/><Relationship Id="rId37" Type="http://schemas.openxmlformats.org/officeDocument/2006/relationships/hyperlink" Target="https://doi.org/10.3390/catal15010043" TargetMode="External"/><Relationship Id="rId40" Type="http://schemas.openxmlformats.org/officeDocument/2006/relationships/hyperlink" Target="https://doi.org/10.1016/j.molliq.2024.124773" TargetMode="External"/><Relationship Id="rId45" Type="http://schemas.openxmlformats.org/officeDocument/2006/relationships/hyperlink" Target="https://doi.org/10.3390/w13243515"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4.jpeg"/><Relationship Id="rId19" Type="http://schemas.openxmlformats.org/officeDocument/2006/relationships/hyperlink" Target="https://doi.org/10.1007/978-981-10-7419-6" TargetMode="External"/><Relationship Id="rId31" Type="http://schemas.openxmlformats.org/officeDocument/2006/relationships/hyperlink" Target="https://doi.org/10.1007/s13399-025-06599-1" TargetMode="External"/><Relationship Id="rId44" Type="http://schemas.openxmlformats.org/officeDocument/2006/relationships/hyperlink" Target="https://doi.org/10.1016/S0039-9140(99)00152-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doi.org/10.1007/s10800-024-02087-y" TargetMode="External"/><Relationship Id="rId27" Type="http://schemas.openxmlformats.org/officeDocument/2006/relationships/hyperlink" Target="https://doi.org/10.3390/w16101327" TargetMode="External"/><Relationship Id="rId30" Type="http://schemas.openxmlformats.org/officeDocument/2006/relationships/hyperlink" Target="https://doi.org/10.3390/textiles5030037" TargetMode="External"/><Relationship Id="rId35" Type="http://schemas.openxmlformats.org/officeDocument/2006/relationships/hyperlink" Target="https://doi.org/10.1038/s41598-024-75450-w" TargetMode="External"/><Relationship Id="rId43" Type="http://schemas.openxmlformats.org/officeDocument/2006/relationships/hyperlink" Target="https://doi.org/10.3390/w17233427" TargetMode="External"/><Relationship Id="rId48"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hyperlink" Target="https://doi.org/10.1038/s41598-024-58610-w" TargetMode="External"/><Relationship Id="rId33" Type="http://schemas.openxmlformats.org/officeDocument/2006/relationships/hyperlink" Target="https://www.sciencedirect.com/science/article/pii/S001191641100720X" TargetMode="External"/><Relationship Id="rId38" Type="http://schemas.openxmlformats.org/officeDocument/2006/relationships/hyperlink" Target="https://doi.org/10.1007/s10008-024-05976-6" TargetMode="External"/><Relationship Id="rId46" Type="http://schemas.openxmlformats.org/officeDocument/2006/relationships/header" Target="header1.xml"/><Relationship Id="rId20" Type="http://schemas.openxmlformats.org/officeDocument/2006/relationships/hyperlink" Target="https://doi.org/10.3390/toxics12060383" TargetMode="External"/><Relationship Id="rId41" Type="http://schemas.openxmlformats.org/officeDocument/2006/relationships/hyperlink" Target="https://doi.org/10.1007/s11270-023-06095-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16/j.chemosphere.2023.138532" TargetMode="External"/><Relationship Id="rId28" Type="http://schemas.openxmlformats.org/officeDocument/2006/relationships/hyperlink" Target="https://doi.org/10.5004/dwt.2019.24332" TargetMode="External"/><Relationship Id="rId36" Type="http://schemas.openxmlformats.org/officeDocument/2006/relationships/hyperlink" Target="https://doi.org/10.1007/s44373-025-00017-x" TargetMode="External"/><Relationship Id="rId4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Feuil2!$H$15:$H$21</c:f>
              <c:strCache>
                <c:ptCount val="7"/>
                <c:pt idx="0">
                  <c:v>0</c:v>
                </c:pt>
                <c:pt idx="1">
                  <c:v>0 ,00528 </c:v>
                </c:pt>
                <c:pt idx="2">
                  <c:v>0,00614</c:v>
                </c:pt>
                <c:pt idx="3">
                  <c:v>0,00714</c:v>
                </c:pt>
                <c:pt idx="4">
                  <c:v>0,00822</c:v>
                </c:pt>
                <c:pt idx="5">
                  <c:v>0,0085</c:v>
                </c:pt>
                <c:pt idx="6">
                  <c:v>0,00943</c:v>
                </c:pt>
              </c:strCache>
            </c:strRef>
          </c:cat>
          <c:val>
            <c:numRef>
              <c:f>Feuil2!$I$15:$I$21</c:f>
              <c:numCache>
                <c:formatCode>General</c:formatCode>
                <c:ptCount val="7"/>
                <c:pt idx="0">
                  <c:v>28</c:v>
                </c:pt>
                <c:pt idx="1">
                  <c:v>29</c:v>
                </c:pt>
                <c:pt idx="2">
                  <c:v>29.5</c:v>
                </c:pt>
                <c:pt idx="3">
                  <c:v>30</c:v>
                </c:pt>
                <c:pt idx="4">
                  <c:v>30</c:v>
                </c:pt>
                <c:pt idx="5">
                  <c:v>30</c:v>
                </c:pt>
                <c:pt idx="6">
                  <c:v>30.5</c:v>
                </c:pt>
              </c:numCache>
            </c:numRef>
          </c:val>
          <c:extLst>
            <c:ext xmlns:c16="http://schemas.microsoft.com/office/drawing/2014/chart" uri="{C3380CC4-5D6E-409C-BE32-E72D297353CC}">
              <c16:uniqueId val="{00000000-2774-45DA-BFEC-A35430C63233}"/>
            </c:ext>
          </c:extLst>
        </c:ser>
        <c:dLbls>
          <c:dLblPos val="outEnd"/>
          <c:showLegendKey val="0"/>
          <c:showVal val="1"/>
          <c:showCatName val="0"/>
          <c:showSerName val="0"/>
          <c:showPercent val="0"/>
          <c:showBubbleSize val="0"/>
        </c:dLbls>
        <c:gapWidth val="164"/>
        <c:overlap val="-22"/>
        <c:axId val="454610384"/>
        <c:axId val="454612880"/>
      </c:barChart>
      <c:catAx>
        <c:axId val="45461038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Concentration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12880"/>
        <c:crosses val="autoZero"/>
        <c:auto val="1"/>
        <c:lblAlgn val="ctr"/>
        <c:lblOffset val="100"/>
        <c:noMultiLvlLbl val="0"/>
      </c:catAx>
      <c:valAx>
        <c:axId val="45461288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 of temperature</a:t>
                </a:r>
                <a:r>
                  <a:rPr lang="fr-CI" baseline="0"/>
                  <a:t> </a:t>
                </a:r>
                <a:r>
                  <a:rPr lang="fr-CI"/>
                  <a:t>(°C)</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461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Feuil1!$J$31:$J$37</c:f>
              <c:strCache>
                <c:ptCount val="7"/>
                <c:pt idx="0">
                  <c:v>0</c:v>
                </c:pt>
                <c:pt idx="1">
                  <c:v>0 ,00528 </c:v>
                </c:pt>
                <c:pt idx="2">
                  <c:v>0,00614</c:v>
                </c:pt>
                <c:pt idx="3">
                  <c:v>0,00714</c:v>
                </c:pt>
                <c:pt idx="4">
                  <c:v>0,00822</c:v>
                </c:pt>
                <c:pt idx="5">
                  <c:v>0,0085</c:v>
                </c:pt>
                <c:pt idx="6">
                  <c:v>0,00943</c:v>
                </c:pt>
              </c:strCache>
            </c:strRef>
          </c:cat>
          <c:val>
            <c:numRef>
              <c:f>Feuil1!$K$31:$K$37</c:f>
              <c:numCache>
                <c:formatCode>General</c:formatCode>
                <c:ptCount val="7"/>
                <c:pt idx="0">
                  <c:v>30</c:v>
                </c:pt>
                <c:pt idx="1">
                  <c:v>0.51</c:v>
                </c:pt>
                <c:pt idx="2">
                  <c:v>0.55000000000000004</c:v>
                </c:pt>
                <c:pt idx="3">
                  <c:v>0.39</c:v>
                </c:pt>
                <c:pt idx="4">
                  <c:v>0.26</c:v>
                </c:pt>
                <c:pt idx="5">
                  <c:v>0.37</c:v>
                </c:pt>
                <c:pt idx="6">
                  <c:v>0.48</c:v>
                </c:pt>
              </c:numCache>
            </c:numRef>
          </c:val>
          <c:extLst>
            <c:ext xmlns:c16="http://schemas.microsoft.com/office/drawing/2014/chart" uri="{C3380CC4-5D6E-409C-BE32-E72D297353CC}">
              <c16:uniqueId val="{00000000-8D89-403B-9C39-F881C7100C28}"/>
            </c:ext>
          </c:extLst>
        </c:ser>
        <c:dLbls>
          <c:dLblPos val="outEnd"/>
          <c:showLegendKey val="0"/>
          <c:showVal val="1"/>
          <c:showCatName val="0"/>
          <c:showSerName val="0"/>
          <c:showPercent val="0"/>
          <c:showBubbleSize val="0"/>
        </c:dLbls>
        <c:gapWidth val="164"/>
        <c:overlap val="-22"/>
        <c:axId val="536701808"/>
        <c:axId val="536688912"/>
      </c:barChart>
      <c:catAx>
        <c:axId val="5367018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Concentration of reagent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688912"/>
        <c:crosses val="autoZero"/>
        <c:auto val="1"/>
        <c:lblAlgn val="ctr"/>
        <c:lblOffset val="100"/>
        <c:noMultiLvlLbl val="0"/>
      </c:catAx>
      <c:valAx>
        <c:axId val="5366889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 of turbidity</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6701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Feuil2!$P$7:$P$13</c:f>
              <c:strCache>
                <c:ptCount val="7"/>
                <c:pt idx="0">
                  <c:v>0</c:v>
                </c:pt>
                <c:pt idx="1">
                  <c:v>0 ,00528 </c:v>
                </c:pt>
                <c:pt idx="2">
                  <c:v>0,00614</c:v>
                </c:pt>
                <c:pt idx="3">
                  <c:v>0,00714</c:v>
                </c:pt>
                <c:pt idx="4">
                  <c:v>0,00822</c:v>
                </c:pt>
                <c:pt idx="5">
                  <c:v>0,0085</c:v>
                </c:pt>
                <c:pt idx="6">
                  <c:v>0,00943</c:v>
                </c:pt>
              </c:strCache>
            </c:strRef>
          </c:cat>
          <c:val>
            <c:numRef>
              <c:f>Feuil2!$Q$7:$Q$13</c:f>
              <c:numCache>
                <c:formatCode>General</c:formatCode>
                <c:ptCount val="7"/>
                <c:pt idx="0">
                  <c:v>12.91</c:v>
                </c:pt>
                <c:pt idx="1">
                  <c:v>3.71</c:v>
                </c:pt>
                <c:pt idx="2">
                  <c:v>3.52</c:v>
                </c:pt>
                <c:pt idx="3">
                  <c:v>3.4</c:v>
                </c:pt>
                <c:pt idx="4">
                  <c:v>3.54</c:v>
                </c:pt>
                <c:pt idx="5">
                  <c:v>3.38</c:v>
                </c:pt>
                <c:pt idx="6">
                  <c:v>3.31</c:v>
                </c:pt>
              </c:numCache>
            </c:numRef>
          </c:val>
          <c:extLst>
            <c:ext xmlns:c16="http://schemas.microsoft.com/office/drawing/2014/chart" uri="{C3380CC4-5D6E-409C-BE32-E72D297353CC}">
              <c16:uniqueId val="{00000000-0B3F-4B55-9753-65E89951C2B6}"/>
            </c:ext>
          </c:extLst>
        </c:ser>
        <c:dLbls>
          <c:dLblPos val="outEnd"/>
          <c:showLegendKey val="0"/>
          <c:showVal val="1"/>
          <c:showCatName val="0"/>
          <c:showSerName val="0"/>
          <c:showPercent val="0"/>
          <c:showBubbleSize val="0"/>
        </c:dLbls>
        <c:gapWidth val="164"/>
        <c:overlap val="-22"/>
        <c:axId val="530741088"/>
        <c:axId val="530746912"/>
      </c:barChart>
      <c:catAx>
        <c:axId val="5307410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Different concentration of reagent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746912"/>
        <c:crosses val="autoZero"/>
        <c:auto val="1"/>
        <c:lblAlgn val="ctr"/>
        <c:lblOffset val="100"/>
        <c:noMultiLvlLbl val="0"/>
      </c:catAx>
      <c:valAx>
        <c:axId val="53074691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CI"/>
                  <a:t>evolution</a:t>
                </a:r>
                <a:r>
                  <a:rPr lang="fr-CI" baseline="0"/>
                  <a:t> of pH</a:t>
                </a:r>
                <a:endParaRPr lang="fr-CI"/>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74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89E29-A5E4-4034-84FE-99EEC394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16776</TotalTime>
  <Pages>13</Pages>
  <Words>5711</Words>
  <Characters>32553</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740</cp:revision>
  <dcterms:created xsi:type="dcterms:W3CDTF">2025-07-03T15:29:00Z</dcterms:created>
  <dcterms:modified xsi:type="dcterms:W3CDTF">2026-01-03T09:50:00Z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id="pJI5ABWk"/&gt;&lt;style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