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96C9B" w14:textId="502743BC" w:rsidR="00853EF7" w:rsidRPr="00C95FE9" w:rsidRDefault="00853EF7" w:rsidP="00C95FE9">
      <w:pPr>
        <w:spacing w:line="360" w:lineRule="auto"/>
        <w:jc w:val="center"/>
        <w:rPr>
          <w:rFonts w:ascii="Arial" w:hAnsi="Arial" w:cs="Arial"/>
          <w:b/>
          <w:bCs/>
          <w:sz w:val="28"/>
          <w:szCs w:val="28"/>
          <w:lang w:val="en-US"/>
        </w:rPr>
      </w:pPr>
      <w:r w:rsidRPr="00C95FE9">
        <w:rPr>
          <w:rFonts w:ascii="Arial" w:hAnsi="Arial" w:cs="Arial"/>
          <w:b/>
          <w:bCs/>
          <w:sz w:val="28"/>
          <w:szCs w:val="28"/>
          <w:lang w:val="en-US"/>
        </w:rPr>
        <w:t>Ethnobotanical Study of the African Yam Bean (</w:t>
      </w:r>
      <w:r w:rsidRPr="00C95FE9">
        <w:rPr>
          <w:rFonts w:ascii="Arial" w:hAnsi="Arial" w:cs="Arial"/>
          <w:b/>
          <w:bCs/>
          <w:i/>
          <w:iCs/>
          <w:sz w:val="28"/>
          <w:szCs w:val="28"/>
          <w:lang w:val="en-US"/>
        </w:rPr>
        <w:t>Sphenostylis stenocarpa</w:t>
      </w:r>
      <w:r w:rsidRPr="00C95FE9">
        <w:rPr>
          <w:rFonts w:ascii="Arial" w:hAnsi="Arial" w:cs="Arial"/>
          <w:b/>
          <w:bCs/>
          <w:sz w:val="28"/>
          <w:szCs w:val="28"/>
          <w:lang w:val="en-US"/>
        </w:rPr>
        <w:t xml:space="preserve"> (Hochst. ex A. Rich.) Harms) in </w:t>
      </w:r>
      <w:r w:rsidR="009A0CB8">
        <w:rPr>
          <w:rFonts w:ascii="Arial" w:hAnsi="Arial" w:cs="Arial"/>
          <w:b/>
          <w:bCs/>
          <w:sz w:val="28"/>
          <w:szCs w:val="28"/>
          <w:lang w:val="en-US"/>
        </w:rPr>
        <w:t xml:space="preserve">some </w:t>
      </w:r>
      <w:r w:rsidR="000634C1">
        <w:rPr>
          <w:rFonts w:ascii="Arial" w:hAnsi="Arial" w:cs="Arial"/>
          <w:b/>
          <w:bCs/>
          <w:sz w:val="28"/>
          <w:szCs w:val="28"/>
          <w:lang w:val="en-US"/>
        </w:rPr>
        <w:t>Y</w:t>
      </w:r>
      <w:r w:rsidR="009A0CB8">
        <w:rPr>
          <w:rFonts w:ascii="Arial" w:hAnsi="Arial" w:cs="Arial"/>
          <w:b/>
          <w:bCs/>
          <w:sz w:val="28"/>
          <w:szCs w:val="28"/>
          <w:lang w:val="en-US"/>
        </w:rPr>
        <w:t xml:space="preserve">oruba localities of </w:t>
      </w:r>
      <w:r w:rsidRPr="00C95FE9">
        <w:rPr>
          <w:rFonts w:ascii="Arial" w:hAnsi="Arial" w:cs="Arial"/>
          <w:b/>
          <w:bCs/>
          <w:sz w:val="28"/>
          <w:szCs w:val="28"/>
          <w:lang w:val="en-US"/>
        </w:rPr>
        <w:t>Benin</w:t>
      </w:r>
      <w:r w:rsidR="009A0CB8">
        <w:rPr>
          <w:rFonts w:ascii="Arial" w:hAnsi="Arial" w:cs="Arial"/>
          <w:b/>
          <w:bCs/>
          <w:sz w:val="28"/>
          <w:szCs w:val="28"/>
          <w:lang w:val="en-US"/>
        </w:rPr>
        <w:t xml:space="preserve"> Republic </w:t>
      </w:r>
    </w:p>
    <w:p w14:paraId="39C88012" w14:textId="77777777" w:rsidR="00227820" w:rsidRDefault="00227820" w:rsidP="00B22CAB">
      <w:pPr>
        <w:spacing w:line="360" w:lineRule="auto"/>
        <w:rPr>
          <w:rFonts w:ascii="Arial" w:hAnsi="Arial" w:cs="Arial"/>
          <w:b/>
          <w:bCs/>
          <w:lang w:val="en-US"/>
        </w:rPr>
      </w:pPr>
    </w:p>
    <w:p w14:paraId="34E65508" w14:textId="4EB2BB4E" w:rsidR="00853EF7" w:rsidRPr="00C809E0" w:rsidRDefault="00853EF7" w:rsidP="00B22CAB">
      <w:pPr>
        <w:spacing w:line="360" w:lineRule="auto"/>
        <w:rPr>
          <w:rFonts w:ascii="Arial" w:hAnsi="Arial" w:cs="Arial"/>
          <w:lang w:val="en-US"/>
        </w:rPr>
      </w:pPr>
      <w:r w:rsidRPr="00F9096E">
        <w:rPr>
          <w:rFonts w:ascii="Arial" w:hAnsi="Arial" w:cs="Arial"/>
          <w:b/>
          <w:bCs/>
          <w:lang w:val="en-US"/>
        </w:rPr>
        <w:t>ABSTRAC</w:t>
      </w:r>
      <w:r w:rsidR="002B3E1D">
        <w:rPr>
          <w:rFonts w:ascii="Arial" w:hAnsi="Arial" w:cs="Arial"/>
          <w:b/>
          <w:bCs/>
          <w:lang w:val="en-US"/>
        </w:rPr>
        <w:t>T</w:t>
      </w:r>
    </w:p>
    <w:p w14:paraId="06BC5D85" w14:textId="3ABD80A3" w:rsidR="00853EF7" w:rsidRPr="00C809E0" w:rsidRDefault="00853EF7" w:rsidP="001B2E6D">
      <w:pPr>
        <w:spacing w:line="360" w:lineRule="auto"/>
        <w:jc w:val="both"/>
        <w:rPr>
          <w:rFonts w:ascii="Arial" w:hAnsi="Arial" w:cs="Arial"/>
          <w:lang w:val="en-US"/>
        </w:rPr>
      </w:pPr>
      <w:r w:rsidRPr="00F9096E">
        <w:rPr>
          <w:rFonts w:ascii="Arial" w:hAnsi="Arial" w:cs="Arial"/>
          <w:b/>
          <w:bCs/>
          <w:lang w:val="en-US"/>
        </w:rPr>
        <w:t>Aims:</w:t>
      </w:r>
      <w:r w:rsidRPr="00C809E0">
        <w:rPr>
          <w:rFonts w:ascii="Arial" w:hAnsi="Arial" w:cs="Arial"/>
          <w:lang w:val="en-US"/>
        </w:rPr>
        <w:t xml:space="preserve"> To document production constraints, </w:t>
      </w:r>
      <w:r w:rsidR="0058223B" w:rsidRPr="00C809E0">
        <w:rPr>
          <w:rFonts w:ascii="Arial" w:hAnsi="Arial" w:cs="Arial"/>
          <w:lang w:val="en-US"/>
        </w:rPr>
        <w:t xml:space="preserve">uses, </w:t>
      </w:r>
      <w:r w:rsidRPr="00C809E0">
        <w:rPr>
          <w:rFonts w:ascii="Arial" w:hAnsi="Arial" w:cs="Arial"/>
          <w:lang w:val="en-US"/>
        </w:rPr>
        <w:t>and farmers' selection criteria for the African yam bean (</w:t>
      </w:r>
      <w:r w:rsidRPr="001B2E6D">
        <w:rPr>
          <w:rFonts w:ascii="Arial" w:hAnsi="Arial" w:cs="Arial"/>
          <w:i/>
          <w:iCs/>
          <w:lang w:val="en-US"/>
        </w:rPr>
        <w:t>Sphenostylis stenocarpa</w:t>
      </w:r>
      <w:r w:rsidRPr="00C809E0">
        <w:rPr>
          <w:rFonts w:ascii="Arial" w:hAnsi="Arial" w:cs="Arial"/>
          <w:lang w:val="en-US"/>
        </w:rPr>
        <w:t xml:space="preserve">) </w:t>
      </w:r>
      <w:r w:rsidR="001B2E6D" w:rsidRPr="001B2E6D">
        <w:rPr>
          <w:rFonts w:ascii="Arial" w:hAnsi="Arial" w:cs="Arial"/>
          <w:lang w:val="en-US"/>
        </w:rPr>
        <w:t xml:space="preserve">in some </w:t>
      </w:r>
      <w:r w:rsidR="000634C1" w:rsidRPr="000634C1">
        <w:rPr>
          <w:rFonts w:ascii="Arial" w:hAnsi="Arial" w:cs="Arial"/>
          <w:lang w:val="en-US"/>
        </w:rPr>
        <w:t>Yoruba</w:t>
      </w:r>
      <w:r w:rsidR="001B2E6D" w:rsidRPr="001B2E6D">
        <w:rPr>
          <w:rFonts w:ascii="Arial" w:hAnsi="Arial" w:cs="Arial"/>
          <w:lang w:val="en-US"/>
        </w:rPr>
        <w:t xml:space="preserve"> localities of Benin Republic</w:t>
      </w:r>
      <w:r w:rsidRPr="00C809E0">
        <w:rPr>
          <w:rFonts w:ascii="Arial" w:hAnsi="Arial" w:cs="Arial"/>
          <w:lang w:val="en-US"/>
        </w:rPr>
        <w:t>, identify production areas, prioritize constraints, evaluate genetic diversity, determine varietal selection criteria, and gather endogenous knowledge on cultivation practices, use, conservation, and seeds.</w:t>
      </w:r>
    </w:p>
    <w:p w14:paraId="035C5A3D" w14:textId="77777777" w:rsidR="00853EF7" w:rsidRPr="00C809E0" w:rsidRDefault="00853EF7" w:rsidP="001B2E6D">
      <w:pPr>
        <w:spacing w:line="360" w:lineRule="auto"/>
        <w:jc w:val="both"/>
        <w:rPr>
          <w:rFonts w:ascii="Arial" w:hAnsi="Arial" w:cs="Arial"/>
          <w:lang w:val="en-US"/>
        </w:rPr>
      </w:pPr>
      <w:r w:rsidRPr="00F9096E">
        <w:rPr>
          <w:rFonts w:ascii="Arial" w:hAnsi="Arial" w:cs="Arial"/>
          <w:b/>
          <w:bCs/>
          <w:lang w:val="en-US"/>
        </w:rPr>
        <w:t>Study design</w:t>
      </w:r>
      <w:r w:rsidRPr="00C809E0">
        <w:rPr>
          <w:rFonts w:ascii="Arial" w:hAnsi="Arial" w:cs="Arial"/>
          <w:lang w:val="en-US"/>
        </w:rPr>
        <w:t>: Participatory ethnobotanical survey involving group investigations and individual surveys.</w:t>
      </w:r>
    </w:p>
    <w:p w14:paraId="08FE7C01" w14:textId="2FA8BEA2" w:rsidR="00853EF7" w:rsidRPr="00C809E0" w:rsidRDefault="00853EF7" w:rsidP="00B22CAB">
      <w:pPr>
        <w:spacing w:line="360" w:lineRule="auto"/>
        <w:rPr>
          <w:rFonts w:ascii="Arial" w:hAnsi="Arial" w:cs="Arial"/>
          <w:lang w:val="en-US"/>
        </w:rPr>
      </w:pPr>
      <w:r w:rsidRPr="00F9096E">
        <w:rPr>
          <w:rFonts w:ascii="Arial" w:hAnsi="Arial" w:cs="Arial"/>
          <w:b/>
          <w:bCs/>
          <w:lang w:val="en-US"/>
        </w:rPr>
        <w:t>Place and Duration of Study:</w:t>
      </w:r>
      <w:r w:rsidRPr="00C809E0">
        <w:rPr>
          <w:rFonts w:ascii="Arial" w:hAnsi="Arial" w:cs="Arial"/>
          <w:lang w:val="en-US"/>
        </w:rPr>
        <w:t xml:space="preserve"> Ten villages in the </w:t>
      </w:r>
      <w:r w:rsidR="000634C1" w:rsidRPr="000634C1">
        <w:rPr>
          <w:rFonts w:ascii="Arial" w:hAnsi="Arial" w:cs="Arial"/>
          <w:lang w:val="en-US"/>
        </w:rPr>
        <w:t>Yoruba</w:t>
      </w:r>
      <w:r w:rsidRPr="00C809E0">
        <w:rPr>
          <w:rFonts w:ascii="Arial" w:hAnsi="Arial" w:cs="Arial"/>
          <w:lang w:val="en-US"/>
        </w:rPr>
        <w:t xml:space="preserve"> cultural zone of southern Benin (Plateau and Collines departments).</w:t>
      </w:r>
    </w:p>
    <w:p w14:paraId="25E7DB6D" w14:textId="73C21DCC" w:rsidR="00853EF7" w:rsidRPr="00C809E0" w:rsidRDefault="00853EF7" w:rsidP="00F761B9">
      <w:pPr>
        <w:spacing w:line="360" w:lineRule="auto"/>
        <w:jc w:val="both"/>
        <w:rPr>
          <w:rFonts w:ascii="Arial" w:hAnsi="Arial" w:cs="Arial"/>
          <w:lang w:val="en-US"/>
        </w:rPr>
      </w:pPr>
      <w:r w:rsidRPr="00F9096E">
        <w:rPr>
          <w:rFonts w:ascii="Arial" w:hAnsi="Arial" w:cs="Arial"/>
          <w:b/>
          <w:bCs/>
          <w:lang w:val="en-US"/>
        </w:rPr>
        <w:t>Methodology:</w:t>
      </w:r>
      <w:r w:rsidRPr="00C809E0">
        <w:rPr>
          <w:rFonts w:ascii="Arial" w:hAnsi="Arial" w:cs="Arial"/>
          <w:lang w:val="en-US"/>
        </w:rPr>
        <w:t xml:space="preserve"> Surveys were conducted using participatory methodologies, including group discussions with comparison matrix for constraints and preferences, and structured questionnaires for individual data (n=21 households). </w:t>
      </w:r>
      <w:r w:rsidR="00F761B9" w:rsidRPr="00F761B9">
        <w:rPr>
          <w:rFonts w:ascii="Arial" w:hAnsi="Arial" w:cs="Arial"/>
          <w:lang w:val="en-US"/>
        </w:rPr>
        <w:t>The percentages of constraints and preference criteria were calculated based on the number of villages mentioning these elements relative to the total number of villages surveyed. The percentages</w:t>
      </w:r>
      <w:r w:rsidR="00F761B9">
        <w:rPr>
          <w:rFonts w:ascii="Arial" w:hAnsi="Arial" w:cs="Arial"/>
          <w:lang w:val="en-US"/>
        </w:rPr>
        <w:t xml:space="preserve"> of producers’ response have been also calculated. </w:t>
      </w:r>
      <w:r w:rsidR="00F761B9" w:rsidRPr="00F761B9">
        <w:rPr>
          <w:rFonts w:ascii="Arial" w:hAnsi="Arial" w:cs="Arial"/>
          <w:lang w:val="en-US"/>
        </w:rPr>
        <w:t xml:space="preserve"> </w:t>
      </w:r>
    </w:p>
    <w:p w14:paraId="4AD9ACC1" w14:textId="77777777" w:rsidR="00853EF7" w:rsidRPr="00C809E0" w:rsidRDefault="00853EF7" w:rsidP="00F761B9">
      <w:pPr>
        <w:spacing w:line="360" w:lineRule="auto"/>
        <w:jc w:val="both"/>
        <w:rPr>
          <w:rFonts w:ascii="Arial" w:hAnsi="Arial" w:cs="Arial"/>
          <w:lang w:val="en-US"/>
        </w:rPr>
      </w:pPr>
      <w:r w:rsidRPr="00F9096E">
        <w:rPr>
          <w:rFonts w:ascii="Arial" w:hAnsi="Arial" w:cs="Arial"/>
          <w:b/>
          <w:bCs/>
          <w:lang w:val="en-US"/>
        </w:rPr>
        <w:t>Results:</w:t>
      </w:r>
      <w:r w:rsidRPr="00C809E0">
        <w:rPr>
          <w:rFonts w:ascii="Arial" w:hAnsi="Arial" w:cs="Arial"/>
          <w:lang w:val="en-US"/>
        </w:rPr>
        <w:t xml:space="preserve"> Eleven local varieties identified, differentiated by seed color (41.7%), cooking time (25.0%), and ritual/symbolic functions (20.8%). Varieties per village: 2-7. Main constraints: pod rot (17.24%), lack of trees for intercropping (17.24%), market outlets (12.06%). Diversity loss: high erosion (up to 100% in some villages). Uses: domestic consumption (100%), rituals (50%). Preference: seed availability (61.9%). Production decline: 81% of producers. Solutions: upright varieties (42.9%), improved practices (37.1%).</w:t>
      </w:r>
    </w:p>
    <w:p w14:paraId="1BC53EE2" w14:textId="77777777" w:rsidR="00853EF7" w:rsidRPr="00C809E0" w:rsidRDefault="00853EF7" w:rsidP="00F761B9">
      <w:pPr>
        <w:spacing w:line="360" w:lineRule="auto"/>
        <w:jc w:val="both"/>
        <w:rPr>
          <w:rFonts w:ascii="Arial" w:hAnsi="Arial" w:cs="Arial"/>
          <w:lang w:val="en-US"/>
        </w:rPr>
      </w:pPr>
      <w:r w:rsidRPr="00F9096E">
        <w:rPr>
          <w:rFonts w:ascii="Arial" w:hAnsi="Arial" w:cs="Arial"/>
          <w:b/>
          <w:bCs/>
          <w:lang w:val="en-US"/>
        </w:rPr>
        <w:t>Conclusion:</w:t>
      </w:r>
      <w:r w:rsidRPr="00C809E0">
        <w:rPr>
          <w:rFonts w:ascii="Arial" w:hAnsi="Arial" w:cs="Arial"/>
          <w:lang w:val="en-US"/>
        </w:rPr>
        <w:t xml:space="preserve"> Local knowledge is crucial for AYB conservation despite erosion; revitalization needs farmer-led selection, adapted varieties, and institutional support. Biochemical/molecular characterization recommended for true diversity assessment.</w:t>
      </w:r>
    </w:p>
    <w:p w14:paraId="152B83F0" w14:textId="77777777" w:rsidR="00853EF7" w:rsidRDefault="00853EF7" w:rsidP="00F761B9">
      <w:pPr>
        <w:spacing w:line="360" w:lineRule="auto"/>
        <w:jc w:val="both"/>
        <w:rPr>
          <w:rFonts w:ascii="Arial" w:hAnsi="Arial" w:cs="Arial"/>
          <w:i/>
          <w:iCs/>
          <w:sz w:val="20"/>
          <w:szCs w:val="20"/>
          <w:lang w:val="en-US"/>
        </w:rPr>
      </w:pPr>
      <w:r w:rsidRPr="00C809E0">
        <w:rPr>
          <w:rFonts w:ascii="Arial" w:hAnsi="Arial" w:cs="Arial"/>
          <w:lang w:val="en-US"/>
        </w:rPr>
        <w:t>Keywords:</w:t>
      </w:r>
      <w:r w:rsidRPr="00C809E0">
        <w:rPr>
          <w:rFonts w:ascii="Arial" w:hAnsi="Arial" w:cs="Arial"/>
          <w:sz w:val="20"/>
          <w:szCs w:val="20"/>
          <w:lang w:val="en-US"/>
        </w:rPr>
        <w:t xml:space="preserve"> </w:t>
      </w:r>
      <w:r w:rsidRPr="00C809E0">
        <w:rPr>
          <w:rFonts w:ascii="Arial" w:hAnsi="Arial" w:cs="Arial"/>
          <w:i/>
          <w:iCs/>
          <w:sz w:val="20"/>
          <w:szCs w:val="20"/>
          <w:lang w:val="en-US"/>
        </w:rPr>
        <w:t>Sphenostylis stenocarpa; varietal diversity; traditional knowledge; neglected crops; Benin</w:t>
      </w:r>
    </w:p>
    <w:p w14:paraId="3D595080" w14:textId="77777777" w:rsidR="004A55C7" w:rsidRPr="00C809E0" w:rsidRDefault="004A55C7" w:rsidP="00B22CAB">
      <w:pPr>
        <w:spacing w:line="360" w:lineRule="auto"/>
        <w:rPr>
          <w:rFonts w:ascii="Arial" w:hAnsi="Arial" w:cs="Arial"/>
          <w:sz w:val="20"/>
          <w:szCs w:val="20"/>
          <w:lang w:val="en-US"/>
        </w:rPr>
      </w:pPr>
    </w:p>
    <w:p w14:paraId="4BCCB2AA" w14:textId="7A7968F8" w:rsidR="00853EF7" w:rsidRPr="00C809E0" w:rsidRDefault="00853EF7" w:rsidP="00B22CAB">
      <w:pPr>
        <w:spacing w:line="360" w:lineRule="auto"/>
        <w:rPr>
          <w:rFonts w:ascii="Arial" w:hAnsi="Arial" w:cs="Arial"/>
          <w:lang w:val="en-US"/>
        </w:rPr>
      </w:pPr>
      <w:r w:rsidRPr="00F9096E">
        <w:rPr>
          <w:rFonts w:ascii="Arial" w:hAnsi="Arial" w:cs="Arial"/>
          <w:b/>
          <w:bCs/>
          <w:lang w:val="en-US"/>
        </w:rPr>
        <w:lastRenderedPageBreak/>
        <w:t>1. INTRODUCTION</w:t>
      </w:r>
      <w:r w:rsidRPr="00C809E0">
        <w:rPr>
          <w:rFonts w:ascii="Arial" w:hAnsi="Arial" w:cs="Arial"/>
          <w:lang w:val="en-US"/>
        </w:rPr>
        <w:t xml:space="preserve"> </w:t>
      </w:r>
    </w:p>
    <w:p w14:paraId="76CE8470" w14:textId="1802583C" w:rsidR="00FC0427" w:rsidRPr="00FC0427" w:rsidRDefault="00853EF7" w:rsidP="000634C1">
      <w:pPr>
        <w:spacing w:line="360" w:lineRule="auto"/>
        <w:jc w:val="both"/>
        <w:rPr>
          <w:rFonts w:ascii="Arial" w:hAnsi="Arial" w:cs="Arial"/>
          <w:lang w:val="en"/>
        </w:rPr>
      </w:pPr>
      <w:r w:rsidRPr="002B3E1D">
        <w:rPr>
          <w:rFonts w:ascii="Arial" w:hAnsi="Arial" w:cs="Arial"/>
          <w:lang w:val="en-US"/>
        </w:rPr>
        <w:t xml:space="preserve">Food security and poverty reduction are major concerns in developing countries. These objectives cannot be achieved without agricultural intensification and crop diversification </w:t>
      </w:r>
      <w:r w:rsidR="00FC0427" w:rsidRPr="00FC0427">
        <w:rPr>
          <w:rFonts w:ascii="Arial" w:hAnsi="Arial" w:cs="Arial"/>
          <w:lang w:val="en"/>
        </w:rPr>
        <w:t xml:space="preserve">(Osei-Bonsu </w:t>
      </w:r>
      <w:r w:rsidR="00603386">
        <w:rPr>
          <w:rFonts w:ascii="Arial" w:hAnsi="Arial" w:cs="Arial"/>
          <w:i/>
          <w:iCs/>
          <w:lang w:val="en"/>
        </w:rPr>
        <w:t>et al</w:t>
      </w:r>
      <w:r w:rsidR="00FC0427" w:rsidRPr="00FC0427">
        <w:rPr>
          <w:rFonts w:ascii="Arial" w:hAnsi="Arial" w:cs="Arial"/>
          <w:lang w:val="en"/>
        </w:rPr>
        <w:t>., 2022)</w:t>
      </w:r>
      <w:r w:rsidRPr="002B3E1D">
        <w:rPr>
          <w:rFonts w:ascii="Arial" w:hAnsi="Arial" w:cs="Arial"/>
          <w:lang w:val="en-US"/>
        </w:rPr>
        <w:t xml:space="preserve">. Unfortunately, current climatic conditions are increasingly unfavorable to the main cultivated species. The intensive use of chemical fertilizers and pesticides harms the environment as well as the health of producers and consumers. In this context, </w:t>
      </w:r>
      <w:r w:rsidR="00ED35FD" w:rsidRPr="002B3E1D">
        <w:rPr>
          <w:rFonts w:ascii="Arial" w:hAnsi="Arial" w:cs="Arial"/>
          <w:lang w:val="en-US"/>
        </w:rPr>
        <w:t>research focuses</w:t>
      </w:r>
      <w:r w:rsidRPr="002B3E1D">
        <w:rPr>
          <w:rFonts w:ascii="Arial" w:hAnsi="Arial" w:cs="Arial"/>
          <w:lang w:val="en-US"/>
        </w:rPr>
        <w:t xml:space="preserve"> on identifying and promoting neglected and underutilized species, often rich in vitamins and better adapted to difficult soil and climate conditions (</w:t>
      </w:r>
      <w:r w:rsidR="00FC0427" w:rsidRPr="00FC0427">
        <w:rPr>
          <w:rFonts w:ascii="Arial" w:hAnsi="Arial" w:cs="Arial"/>
          <w:lang w:val="en"/>
        </w:rPr>
        <w:t xml:space="preserve">Padulosi </w:t>
      </w:r>
      <w:r w:rsidR="00603386">
        <w:rPr>
          <w:rFonts w:ascii="Arial" w:hAnsi="Arial" w:cs="Arial"/>
          <w:i/>
          <w:iCs/>
          <w:lang w:val="en"/>
        </w:rPr>
        <w:t>et al</w:t>
      </w:r>
      <w:r w:rsidR="00FC0427" w:rsidRPr="00FC0427">
        <w:rPr>
          <w:rFonts w:ascii="Arial" w:hAnsi="Arial" w:cs="Arial"/>
          <w:lang w:val="en"/>
        </w:rPr>
        <w:t>., 2019</w:t>
      </w:r>
    </w:p>
    <w:p w14:paraId="06EEF19D" w14:textId="6655BC60" w:rsidR="00853EF7" w:rsidRPr="00FC0427" w:rsidRDefault="00853EF7" w:rsidP="00B22CAB">
      <w:pPr>
        <w:spacing w:line="360" w:lineRule="auto"/>
        <w:jc w:val="both"/>
        <w:rPr>
          <w:rFonts w:ascii="Arial" w:hAnsi="Arial" w:cs="Arial"/>
          <w:lang w:val="en"/>
        </w:rPr>
      </w:pPr>
      <w:r w:rsidRPr="002B3E1D">
        <w:rPr>
          <w:rFonts w:ascii="Arial" w:hAnsi="Arial" w:cs="Arial"/>
          <w:lang w:val="en-US"/>
        </w:rPr>
        <w:t xml:space="preserve">; Dansi </w:t>
      </w:r>
      <w:r w:rsidR="00603386">
        <w:rPr>
          <w:rFonts w:ascii="Arial" w:hAnsi="Arial" w:cs="Arial"/>
          <w:i/>
          <w:iCs/>
          <w:lang w:val="en-US"/>
        </w:rPr>
        <w:t>et al</w:t>
      </w:r>
      <w:r w:rsidRPr="002B3E1D">
        <w:rPr>
          <w:rFonts w:ascii="Arial" w:hAnsi="Arial" w:cs="Arial"/>
          <w:lang w:val="en-US"/>
        </w:rPr>
        <w:t>., 2013).</w:t>
      </w:r>
    </w:p>
    <w:p w14:paraId="17B7BCF3" w14:textId="010D35ED" w:rsidR="00853EF7" w:rsidRPr="002B3E1D" w:rsidRDefault="00853EF7" w:rsidP="00B22CAB">
      <w:pPr>
        <w:spacing w:line="360" w:lineRule="auto"/>
        <w:jc w:val="both"/>
        <w:rPr>
          <w:rFonts w:ascii="Arial" w:hAnsi="Arial" w:cs="Arial"/>
          <w:lang w:val="en-US"/>
        </w:rPr>
      </w:pPr>
      <w:r w:rsidRPr="000634C1">
        <w:rPr>
          <w:rFonts w:ascii="Arial" w:hAnsi="Arial" w:cs="Arial"/>
          <w:i/>
          <w:iCs/>
          <w:lang w:val="en-US"/>
        </w:rPr>
        <w:t xml:space="preserve">Sphenostylis </w:t>
      </w:r>
      <w:r w:rsidR="0035308E">
        <w:rPr>
          <w:rFonts w:ascii="Arial" w:hAnsi="Arial" w:cs="Arial"/>
          <w:i/>
          <w:iCs/>
          <w:lang w:val="en-US"/>
        </w:rPr>
        <w:t>s</w:t>
      </w:r>
      <w:r w:rsidRPr="000634C1">
        <w:rPr>
          <w:rFonts w:ascii="Arial" w:hAnsi="Arial" w:cs="Arial"/>
          <w:i/>
          <w:iCs/>
          <w:lang w:val="en-US"/>
        </w:rPr>
        <w:t>tenocarpa</w:t>
      </w:r>
      <w:r w:rsidRPr="002B3E1D">
        <w:rPr>
          <w:rFonts w:ascii="Arial" w:hAnsi="Arial" w:cs="Arial"/>
          <w:lang w:val="en-US"/>
        </w:rPr>
        <w:t xml:space="preserve">, commonly known as African </w:t>
      </w:r>
      <w:r w:rsidR="00603386">
        <w:rPr>
          <w:rFonts w:ascii="Arial" w:hAnsi="Arial" w:cs="Arial"/>
          <w:lang w:val="en-US"/>
        </w:rPr>
        <w:t>Y</w:t>
      </w:r>
      <w:r w:rsidRPr="002B3E1D">
        <w:rPr>
          <w:rFonts w:ascii="Arial" w:hAnsi="Arial" w:cs="Arial"/>
          <w:lang w:val="en-US"/>
        </w:rPr>
        <w:t xml:space="preserve">am </w:t>
      </w:r>
      <w:r w:rsidR="00603386">
        <w:rPr>
          <w:rFonts w:ascii="Arial" w:hAnsi="Arial" w:cs="Arial"/>
          <w:lang w:val="en-US"/>
        </w:rPr>
        <w:t>B</w:t>
      </w:r>
      <w:r w:rsidRPr="002B3E1D">
        <w:rPr>
          <w:rFonts w:ascii="Arial" w:hAnsi="Arial" w:cs="Arial"/>
          <w:lang w:val="en-US"/>
        </w:rPr>
        <w:t xml:space="preserve">ean (AYB), is one such species. It is cultivated locally for its seeds and tubers. The tubers contain twice as much protein as sweet potato and more than yam or cassava (Amoatey </w:t>
      </w:r>
      <w:r w:rsidR="00603386">
        <w:rPr>
          <w:rFonts w:ascii="Arial" w:hAnsi="Arial" w:cs="Arial"/>
          <w:i/>
          <w:iCs/>
          <w:lang w:val="en-US"/>
        </w:rPr>
        <w:t>et al</w:t>
      </w:r>
      <w:r w:rsidRPr="002B3E1D">
        <w:rPr>
          <w:rFonts w:ascii="Arial" w:hAnsi="Arial" w:cs="Arial"/>
          <w:lang w:val="en-US"/>
        </w:rPr>
        <w:t xml:space="preserve">., 2000). The amino acid content of the seeds is comparable to that of chicken eggs and higher than that of cowpea or pigeon pea (Uguru </w:t>
      </w:r>
      <w:r w:rsidR="00603386" w:rsidRPr="00603386">
        <w:rPr>
          <w:rFonts w:ascii="Arial" w:hAnsi="Arial" w:cs="Arial"/>
          <w:i/>
          <w:iCs/>
          <w:lang w:val="en-US"/>
        </w:rPr>
        <w:t>et al</w:t>
      </w:r>
      <w:r w:rsidRPr="002B3E1D">
        <w:rPr>
          <w:rFonts w:ascii="Arial" w:hAnsi="Arial" w:cs="Arial"/>
          <w:lang w:val="en-US"/>
        </w:rPr>
        <w:t>., 2001). Its nutritional value meets WHO standards (Ekpo, 2006).</w:t>
      </w:r>
    </w:p>
    <w:p w14:paraId="7ED8707E" w14:textId="77777777" w:rsidR="00853EF7" w:rsidRPr="002B3E1D" w:rsidRDefault="00853EF7" w:rsidP="00B22CAB">
      <w:pPr>
        <w:spacing w:line="360" w:lineRule="auto"/>
        <w:jc w:val="both"/>
        <w:rPr>
          <w:rFonts w:ascii="Arial" w:hAnsi="Arial" w:cs="Arial"/>
          <w:lang w:val="en-US"/>
        </w:rPr>
      </w:pPr>
      <w:r w:rsidRPr="002B3E1D">
        <w:rPr>
          <w:rFonts w:ascii="Arial" w:hAnsi="Arial" w:cs="Arial"/>
          <w:lang w:val="en-US"/>
        </w:rPr>
        <w:t>Promoting its cultivation would therefore be a major asset in the fight against malnutrition in Benin. However, the species remains marginalized: production areas are poorly understood, varieties are unidentified, and farmers' knowledge is poorly documented. Farmers' preference criteria, agronomic performance, uses, and seed systems are still largely unexplored.</w:t>
      </w:r>
    </w:p>
    <w:p w14:paraId="50609725" w14:textId="77777777" w:rsidR="00853EF7" w:rsidRPr="00720609" w:rsidRDefault="00853EF7" w:rsidP="00B22CAB">
      <w:pPr>
        <w:spacing w:line="360" w:lineRule="auto"/>
        <w:jc w:val="both"/>
        <w:rPr>
          <w:rFonts w:ascii="Arial" w:hAnsi="Arial" w:cs="Arial"/>
          <w:lang w:val="en-US"/>
        </w:rPr>
      </w:pPr>
      <w:r w:rsidRPr="00720609">
        <w:rPr>
          <w:rFonts w:ascii="Arial" w:hAnsi="Arial" w:cs="Arial"/>
          <w:lang w:val="en-US"/>
        </w:rPr>
        <w:t>This study aims to:</w:t>
      </w:r>
    </w:p>
    <w:p w14:paraId="24934C92" w14:textId="7F145583" w:rsidR="00853EF7" w:rsidRPr="00720609" w:rsidRDefault="00853EF7" w:rsidP="00B22CAB">
      <w:pPr>
        <w:spacing w:line="360" w:lineRule="auto"/>
        <w:jc w:val="both"/>
        <w:rPr>
          <w:rFonts w:ascii="Arial" w:hAnsi="Arial" w:cs="Arial"/>
          <w:lang w:val="en-US"/>
        </w:rPr>
      </w:pPr>
      <w:r w:rsidRPr="00720609">
        <w:rPr>
          <w:rFonts w:ascii="Arial" w:hAnsi="Arial" w:cs="Arial"/>
          <w:lang w:val="en-US"/>
        </w:rPr>
        <w:t xml:space="preserve">Identify the </w:t>
      </w:r>
      <w:r w:rsidR="003729C4">
        <w:rPr>
          <w:rFonts w:ascii="Arial" w:hAnsi="Arial" w:cs="Arial"/>
          <w:lang w:val="en-US"/>
        </w:rPr>
        <w:t>AYB</w:t>
      </w:r>
      <w:r w:rsidRPr="00720609">
        <w:rPr>
          <w:rFonts w:ascii="Arial" w:hAnsi="Arial" w:cs="Arial"/>
          <w:lang w:val="en-US"/>
        </w:rPr>
        <w:t xml:space="preserve"> production areas in Benin;</w:t>
      </w:r>
    </w:p>
    <w:p w14:paraId="41ED469E" w14:textId="77777777" w:rsidR="00853EF7" w:rsidRPr="00720609" w:rsidRDefault="00853EF7" w:rsidP="00B22CAB">
      <w:pPr>
        <w:spacing w:line="360" w:lineRule="auto"/>
        <w:jc w:val="both"/>
        <w:rPr>
          <w:rFonts w:ascii="Arial" w:hAnsi="Arial" w:cs="Arial"/>
          <w:lang w:val="en-US"/>
        </w:rPr>
      </w:pPr>
      <w:r w:rsidRPr="00720609">
        <w:rPr>
          <w:rFonts w:ascii="Arial" w:hAnsi="Arial" w:cs="Arial"/>
          <w:lang w:val="en-US"/>
        </w:rPr>
        <w:t>Identify and prioritize the constraints related to one's culture;</w:t>
      </w:r>
    </w:p>
    <w:p w14:paraId="0F811E43" w14:textId="77777777" w:rsidR="00853EF7" w:rsidRPr="00720609" w:rsidRDefault="00853EF7" w:rsidP="00B22CAB">
      <w:pPr>
        <w:spacing w:line="360" w:lineRule="auto"/>
        <w:jc w:val="both"/>
        <w:rPr>
          <w:rFonts w:ascii="Arial" w:hAnsi="Arial" w:cs="Arial"/>
          <w:lang w:val="en-US"/>
        </w:rPr>
      </w:pPr>
      <w:r w:rsidRPr="00720609">
        <w:rPr>
          <w:rFonts w:ascii="Arial" w:hAnsi="Arial" w:cs="Arial"/>
          <w:lang w:val="en-US"/>
        </w:rPr>
        <w:t>Determine the farmers' criteria for varietal selection;</w:t>
      </w:r>
    </w:p>
    <w:p w14:paraId="6772B9FE" w14:textId="77777777" w:rsidR="00853EF7" w:rsidRPr="00720609" w:rsidRDefault="00853EF7" w:rsidP="00B22CAB">
      <w:pPr>
        <w:spacing w:line="360" w:lineRule="auto"/>
        <w:jc w:val="both"/>
        <w:rPr>
          <w:rFonts w:ascii="Arial" w:hAnsi="Arial" w:cs="Arial"/>
          <w:lang w:val="en-US"/>
        </w:rPr>
      </w:pPr>
      <w:r w:rsidRPr="00720609">
        <w:rPr>
          <w:rFonts w:ascii="Arial" w:hAnsi="Arial" w:cs="Arial"/>
          <w:lang w:val="en-US"/>
        </w:rPr>
        <w:t>Gathering endogenous knowledge related to cultivation practices, use, conservation and seeds.</w:t>
      </w:r>
    </w:p>
    <w:p w14:paraId="37563451" w14:textId="77777777" w:rsidR="00853EF7" w:rsidRPr="00C809E0" w:rsidRDefault="00853EF7" w:rsidP="00B22CAB">
      <w:pPr>
        <w:spacing w:line="360" w:lineRule="auto"/>
        <w:rPr>
          <w:rFonts w:ascii="Arial" w:hAnsi="Arial" w:cs="Arial"/>
          <w:lang w:val="en-US"/>
        </w:rPr>
      </w:pPr>
    </w:p>
    <w:p w14:paraId="47987488" w14:textId="3F9E8284" w:rsidR="00853EF7" w:rsidRPr="00C809E0" w:rsidRDefault="00853EF7" w:rsidP="00B22CAB">
      <w:pPr>
        <w:spacing w:line="360" w:lineRule="auto"/>
        <w:rPr>
          <w:rFonts w:ascii="Arial" w:hAnsi="Arial" w:cs="Arial"/>
          <w:lang w:val="en-US"/>
        </w:rPr>
      </w:pPr>
      <w:r w:rsidRPr="00F9096E">
        <w:rPr>
          <w:rFonts w:ascii="Arial" w:hAnsi="Arial" w:cs="Arial"/>
          <w:b/>
          <w:bCs/>
          <w:lang w:val="en-US"/>
        </w:rPr>
        <w:t xml:space="preserve">2. MATERIAL AND METHODS </w:t>
      </w:r>
    </w:p>
    <w:p w14:paraId="32C68224" w14:textId="1B91589C" w:rsidR="00853EF7" w:rsidRPr="00C809E0" w:rsidRDefault="00853EF7" w:rsidP="00B22CAB">
      <w:pPr>
        <w:spacing w:line="360" w:lineRule="auto"/>
        <w:rPr>
          <w:rFonts w:ascii="Arial" w:hAnsi="Arial" w:cs="Arial"/>
          <w:lang w:val="en-US"/>
        </w:rPr>
      </w:pPr>
      <w:r w:rsidRPr="00F9096E">
        <w:rPr>
          <w:rFonts w:ascii="Arial" w:hAnsi="Arial" w:cs="Arial"/>
          <w:b/>
          <w:bCs/>
          <w:lang w:val="en-US"/>
        </w:rPr>
        <w:t>2.1 Study Area and Site Selection</w:t>
      </w:r>
      <w:r w:rsidRPr="00C809E0">
        <w:rPr>
          <w:rFonts w:ascii="Arial" w:hAnsi="Arial" w:cs="Arial"/>
          <w:lang w:val="en-US"/>
        </w:rPr>
        <w:t xml:space="preserve"> </w:t>
      </w:r>
    </w:p>
    <w:p w14:paraId="047B6E82" w14:textId="5C11D044" w:rsidR="00853EF7" w:rsidRPr="00720609" w:rsidRDefault="00853EF7" w:rsidP="00B22CAB">
      <w:pPr>
        <w:spacing w:line="360" w:lineRule="auto"/>
        <w:jc w:val="both"/>
        <w:rPr>
          <w:rFonts w:ascii="Arial" w:hAnsi="Arial" w:cs="Arial"/>
          <w:lang w:val="en-US"/>
        </w:rPr>
      </w:pPr>
      <w:r w:rsidRPr="00720609">
        <w:rPr>
          <w:rFonts w:ascii="Arial" w:hAnsi="Arial" w:cs="Arial"/>
          <w:lang w:val="en-US"/>
        </w:rPr>
        <w:t xml:space="preserve">The Republic of Benin </w:t>
      </w:r>
      <w:r w:rsidR="00102335" w:rsidRPr="00720609">
        <w:rPr>
          <w:rFonts w:ascii="Arial" w:hAnsi="Arial" w:cs="Arial"/>
          <w:lang w:val="en-US"/>
        </w:rPr>
        <w:t>is in</w:t>
      </w:r>
      <w:r w:rsidRPr="00720609">
        <w:rPr>
          <w:rFonts w:ascii="Arial" w:hAnsi="Arial" w:cs="Arial"/>
          <w:lang w:val="en-US"/>
        </w:rPr>
        <w:t xml:space="preserve"> West Africa, between latitudes 6°10′ N and 12°25′ N and longitudes 0°45′ E and 3°55′ E. It covers an area of 112,622 km² and has a population of over 14 million. A rapid field survey, conducted with decentralized services of the Ministry of Agriculture and in local markets, identified the Yoruba cultural zone as the main production region for African yam beans (AY</w:t>
      </w:r>
      <w:r w:rsidR="00603386">
        <w:rPr>
          <w:rFonts w:ascii="Arial" w:hAnsi="Arial" w:cs="Arial"/>
          <w:lang w:val="en-US"/>
        </w:rPr>
        <w:t>B</w:t>
      </w:r>
      <w:r w:rsidRPr="00720609">
        <w:rPr>
          <w:rFonts w:ascii="Arial" w:hAnsi="Arial" w:cs="Arial"/>
          <w:lang w:val="en-US"/>
        </w:rPr>
        <w:t>) in southern Benin. To cover this area, ten villages were randomly selected. These ten villages are located in two departments in the south of the country: Plateau and Collines. This region belongs to the Guinean agro-ecological zone, characterized by a sub-humid climate, two rainy seasons, annual rainfall between 1100 and 1400 mm, and average temperatures ranging between 25 and 30 °C.</w:t>
      </w:r>
    </w:p>
    <w:p w14:paraId="0E4B1306" w14:textId="1333F57A" w:rsidR="00853EF7" w:rsidRPr="00C809E0" w:rsidRDefault="00282781" w:rsidP="00B22CAB">
      <w:pPr>
        <w:spacing w:line="360" w:lineRule="auto"/>
        <w:rPr>
          <w:rFonts w:ascii="Arial" w:hAnsi="Arial" w:cs="Arial"/>
          <w:lang w:val="en-US"/>
        </w:rPr>
      </w:pPr>
      <w:r w:rsidRPr="00C809E0">
        <w:rPr>
          <w:noProof/>
        </w:rPr>
        <w:drawing>
          <wp:inline distT="0" distB="0" distL="0" distR="0" wp14:anchorId="4B5CFFF1" wp14:editId="0B6CA6CE">
            <wp:extent cx="5760720" cy="4072890"/>
            <wp:effectExtent l="0" t="0" r="0" b="3810"/>
            <wp:docPr id="11311563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15634" name="Image 7"/>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072890"/>
                    </a:xfrm>
                    <a:prstGeom prst="rect">
                      <a:avLst/>
                    </a:prstGeom>
                    <a:noFill/>
                    <a:ln>
                      <a:noFill/>
                    </a:ln>
                  </pic:spPr>
                </pic:pic>
              </a:graphicData>
            </a:graphic>
          </wp:inline>
        </w:drawing>
      </w:r>
    </w:p>
    <w:p w14:paraId="464FA401" w14:textId="5DE293C3" w:rsidR="00853EF7" w:rsidRPr="00F827A0" w:rsidRDefault="00853EF7" w:rsidP="00F827A0">
      <w:pPr>
        <w:spacing w:line="360" w:lineRule="auto"/>
        <w:jc w:val="both"/>
        <w:rPr>
          <w:rFonts w:ascii="Arial" w:hAnsi="Arial" w:cs="Arial"/>
          <w:sz w:val="20"/>
          <w:szCs w:val="20"/>
          <w:lang w:val="en-US"/>
        </w:rPr>
      </w:pPr>
      <w:r w:rsidRPr="00C809E0">
        <w:rPr>
          <w:rFonts w:ascii="Arial" w:hAnsi="Arial" w:cs="Arial"/>
          <w:sz w:val="20"/>
          <w:szCs w:val="20"/>
          <w:lang w:val="en-US"/>
        </w:rPr>
        <w:t>Fig. 1. Map of the study area</w:t>
      </w:r>
    </w:p>
    <w:p w14:paraId="3BAE0670" w14:textId="00A4E278" w:rsidR="00853EF7" w:rsidRPr="00C809E0" w:rsidRDefault="00853EF7" w:rsidP="00B22CAB">
      <w:pPr>
        <w:spacing w:line="360" w:lineRule="auto"/>
        <w:rPr>
          <w:rFonts w:ascii="Arial" w:hAnsi="Arial" w:cs="Arial"/>
          <w:lang w:val="en-US"/>
        </w:rPr>
      </w:pPr>
      <w:r w:rsidRPr="00F9096E">
        <w:rPr>
          <w:rFonts w:ascii="Arial" w:hAnsi="Arial" w:cs="Arial"/>
          <w:b/>
          <w:bCs/>
          <w:lang w:val="en-US"/>
        </w:rPr>
        <w:t>2.</w:t>
      </w:r>
      <w:r w:rsidR="00F9096E">
        <w:rPr>
          <w:rFonts w:ascii="Arial" w:hAnsi="Arial" w:cs="Arial"/>
          <w:b/>
          <w:bCs/>
          <w:lang w:val="en-US"/>
        </w:rPr>
        <w:t xml:space="preserve"> </w:t>
      </w:r>
      <w:r w:rsidR="00F9096E" w:rsidRPr="00F9096E">
        <w:rPr>
          <w:rFonts w:ascii="Arial" w:hAnsi="Arial" w:cs="Arial"/>
          <w:b/>
          <w:bCs/>
          <w:lang w:val="en-US"/>
        </w:rPr>
        <w:t xml:space="preserve">2 </w:t>
      </w:r>
      <w:r w:rsidRPr="00F9096E">
        <w:rPr>
          <w:rFonts w:ascii="Arial" w:hAnsi="Arial" w:cs="Arial"/>
          <w:b/>
          <w:bCs/>
          <w:lang w:val="en-US"/>
        </w:rPr>
        <w:t>Data Collection</w:t>
      </w:r>
      <w:r w:rsidRPr="00F9096E">
        <w:rPr>
          <w:rFonts w:ascii="Arial" w:hAnsi="Arial" w:cs="Arial"/>
          <w:lang w:val="en-US"/>
        </w:rPr>
        <w:t xml:space="preserve"> </w:t>
      </w:r>
      <w:r w:rsidR="0035308E" w:rsidRPr="0035308E">
        <w:rPr>
          <w:rFonts w:ascii="Arial" w:hAnsi="Arial" w:cs="Arial"/>
          <w:b/>
          <w:bCs/>
          <w:sz w:val="20"/>
          <w:szCs w:val="20"/>
          <w:lang w:val="en-US"/>
        </w:rPr>
        <w:t>and statistical analysis</w:t>
      </w:r>
      <w:r w:rsidR="0035308E">
        <w:rPr>
          <w:rFonts w:ascii="Arial" w:hAnsi="Arial" w:cs="Arial"/>
          <w:lang w:val="en-US"/>
        </w:rPr>
        <w:t xml:space="preserve"> </w:t>
      </w:r>
    </w:p>
    <w:p w14:paraId="1E39DB9E" w14:textId="14DEC05E" w:rsidR="00853EF7" w:rsidRPr="00720609" w:rsidRDefault="00853EF7" w:rsidP="00F827A0">
      <w:pPr>
        <w:spacing w:line="360" w:lineRule="auto"/>
        <w:jc w:val="both"/>
        <w:rPr>
          <w:rFonts w:ascii="Arial" w:hAnsi="Arial" w:cs="Arial"/>
          <w:lang w:val="en-US"/>
        </w:rPr>
      </w:pPr>
      <w:r w:rsidRPr="00720609">
        <w:rPr>
          <w:rFonts w:ascii="Arial" w:hAnsi="Arial" w:cs="Arial"/>
          <w:lang w:val="en-US"/>
        </w:rPr>
        <w:t xml:space="preserve">In each village, two types of surveys were conducted according to the participatory methodology described by Dansi </w:t>
      </w:r>
      <w:r w:rsidR="00603386" w:rsidRPr="00603386">
        <w:rPr>
          <w:rFonts w:ascii="Arial" w:hAnsi="Arial" w:cs="Arial"/>
          <w:i/>
          <w:iCs/>
          <w:lang w:val="en-US"/>
        </w:rPr>
        <w:t>et al</w:t>
      </w:r>
      <w:r w:rsidRPr="00720609">
        <w:rPr>
          <w:rFonts w:ascii="Arial" w:hAnsi="Arial" w:cs="Arial"/>
          <w:lang w:val="en-US"/>
        </w:rPr>
        <w:t>. (2010):</w:t>
      </w:r>
    </w:p>
    <w:p w14:paraId="2CAB0993" w14:textId="77777777" w:rsidR="00853EF7" w:rsidRPr="00720609" w:rsidRDefault="00853EF7" w:rsidP="00F827A0">
      <w:pPr>
        <w:spacing w:line="360" w:lineRule="auto"/>
        <w:jc w:val="both"/>
        <w:rPr>
          <w:rFonts w:ascii="Arial" w:hAnsi="Arial" w:cs="Arial"/>
          <w:lang w:val="en-US"/>
        </w:rPr>
      </w:pPr>
      <w:r w:rsidRPr="00720609">
        <w:rPr>
          <w:rFonts w:ascii="Arial" w:hAnsi="Arial" w:cs="Arial"/>
          <w:lang w:val="en-US"/>
        </w:rPr>
        <w:t>Group investigation, including direct observations and field visits</w:t>
      </w:r>
    </w:p>
    <w:p w14:paraId="389B29B0" w14:textId="77777777" w:rsidR="00853EF7" w:rsidRPr="00720609" w:rsidRDefault="00853EF7" w:rsidP="00F827A0">
      <w:pPr>
        <w:spacing w:line="360" w:lineRule="auto"/>
        <w:jc w:val="both"/>
        <w:rPr>
          <w:rFonts w:ascii="Arial" w:hAnsi="Arial" w:cs="Arial"/>
          <w:lang w:val="en-US"/>
        </w:rPr>
      </w:pPr>
      <w:r w:rsidRPr="00720609">
        <w:rPr>
          <w:rFonts w:ascii="Arial" w:hAnsi="Arial" w:cs="Arial"/>
          <w:lang w:val="en-US"/>
        </w:rPr>
        <w:t>Individual survey, based on a structured questionnaire.</w:t>
      </w:r>
    </w:p>
    <w:p w14:paraId="2B082C4A" w14:textId="627134F9" w:rsidR="00853EF7" w:rsidRPr="00720609" w:rsidRDefault="00853EF7" w:rsidP="00F827A0">
      <w:pPr>
        <w:spacing w:line="360" w:lineRule="auto"/>
        <w:jc w:val="both"/>
        <w:rPr>
          <w:rFonts w:ascii="Arial" w:hAnsi="Arial" w:cs="Arial"/>
          <w:lang w:val="en-US"/>
        </w:rPr>
      </w:pPr>
      <w:r w:rsidRPr="00720609">
        <w:rPr>
          <w:rFonts w:ascii="Arial" w:hAnsi="Arial" w:cs="Arial"/>
          <w:lang w:val="en-US"/>
        </w:rPr>
        <w:t xml:space="preserve">The assessment of production constraints was based on the participatory comparison matrix method (Kamara </w:t>
      </w:r>
      <w:r w:rsidR="00603386" w:rsidRPr="00603386">
        <w:rPr>
          <w:rFonts w:ascii="Arial" w:hAnsi="Arial" w:cs="Arial"/>
          <w:i/>
          <w:iCs/>
          <w:lang w:val="en-US"/>
        </w:rPr>
        <w:t>et al</w:t>
      </w:r>
      <w:r w:rsidRPr="00720609">
        <w:rPr>
          <w:rFonts w:ascii="Arial" w:hAnsi="Arial" w:cs="Arial"/>
          <w:lang w:val="en-US"/>
        </w:rPr>
        <w:t xml:space="preserve">., 1996; Defoer </w:t>
      </w:r>
      <w:r w:rsidR="00603386" w:rsidRPr="00603386">
        <w:rPr>
          <w:rFonts w:ascii="Arial" w:hAnsi="Arial" w:cs="Arial"/>
          <w:i/>
          <w:iCs/>
          <w:lang w:val="en-US"/>
        </w:rPr>
        <w:t>et al</w:t>
      </w:r>
      <w:r w:rsidRPr="00720609">
        <w:rPr>
          <w:rFonts w:ascii="Arial" w:hAnsi="Arial" w:cs="Arial"/>
          <w:lang w:val="en-US"/>
        </w:rPr>
        <w:t xml:space="preserve">., 1997; Dansi </w:t>
      </w:r>
      <w:r w:rsidR="00603386" w:rsidRPr="00603386">
        <w:rPr>
          <w:rFonts w:ascii="Arial" w:hAnsi="Arial" w:cs="Arial"/>
          <w:i/>
          <w:iCs/>
          <w:lang w:val="en-US"/>
        </w:rPr>
        <w:t>et al</w:t>
      </w:r>
      <w:r w:rsidRPr="00720609">
        <w:rPr>
          <w:rFonts w:ascii="Arial" w:hAnsi="Arial" w:cs="Arial"/>
          <w:lang w:val="en-US"/>
        </w:rPr>
        <w:t>., 2010). Producers first freely listed the constraints, then ranked them in order of importance using a progressive elimination process: the constraint deemed most urgent to resolve was selected, removed from the list, and then the process was repeated until a complete ranking was obtained.</w:t>
      </w:r>
      <w:r w:rsidR="0058223B">
        <w:rPr>
          <w:rFonts w:ascii="Arial" w:hAnsi="Arial" w:cs="Arial"/>
          <w:lang w:val="en-US"/>
        </w:rPr>
        <w:t xml:space="preserve"> </w:t>
      </w:r>
      <w:r w:rsidRPr="00720609">
        <w:rPr>
          <w:rFonts w:ascii="Arial" w:hAnsi="Arial" w:cs="Arial"/>
          <w:lang w:val="en-US"/>
        </w:rPr>
        <w:t>The same approach was used to identify and classify farmers' varietal preference criteria.</w:t>
      </w:r>
    </w:p>
    <w:p w14:paraId="69488507" w14:textId="195D4514" w:rsidR="00853EF7" w:rsidRPr="00720609" w:rsidRDefault="00853EF7" w:rsidP="00F827A0">
      <w:pPr>
        <w:spacing w:line="360" w:lineRule="auto"/>
        <w:jc w:val="both"/>
        <w:rPr>
          <w:rFonts w:ascii="Arial" w:hAnsi="Arial" w:cs="Arial"/>
          <w:lang w:val="en-US"/>
        </w:rPr>
      </w:pPr>
      <w:r w:rsidRPr="00720609">
        <w:rPr>
          <w:rFonts w:ascii="Arial" w:hAnsi="Arial" w:cs="Arial"/>
          <w:lang w:val="en-US"/>
        </w:rPr>
        <w:t xml:space="preserve">The information obtained in groups was used to construct a structured questionnaire for individual surveys. In each village, all reported </w:t>
      </w:r>
      <w:r w:rsidR="003729C4">
        <w:rPr>
          <w:rFonts w:ascii="Arial" w:hAnsi="Arial" w:cs="Arial"/>
          <w:lang w:val="en-US"/>
        </w:rPr>
        <w:t>AYB</w:t>
      </w:r>
      <w:r w:rsidRPr="00720609">
        <w:rPr>
          <w:rFonts w:ascii="Arial" w:hAnsi="Arial" w:cs="Arial"/>
          <w:lang w:val="en-US"/>
        </w:rPr>
        <w:t xml:space="preserve"> farming households were interviewed. The respondent was designated by the host couple, accord</w:t>
      </w:r>
      <w:r w:rsidR="0058223B">
        <w:rPr>
          <w:rFonts w:ascii="Arial" w:hAnsi="Arial" w:cs="Arial"/>
          <w:lang w:val="en-US"/>
        </w:rPr>
        <w:t>ing</w:t>
      </w:r>
      <w:r w:rsidRPr="00720609">
        <w:rPr>
          <w:rFonts w:ascii="Arial" w:hAnsi="Arial" w:cs="Arial"/>
          <w:lang w:val="en-US"/>
        </w:rPr>
        <w:t xml:space="preserve"> </w:t>
      </w:r>
      <w:r w:rsidR="0058223B">
        <w:rPr>
          <w:rFonts w:ascii="Arial" w:hAnsi="Arial" w:cs="Arial"/>
          <w:lang w:val="en-US"/>
        </w:rPr>
        <w:t>to</w:t>
      </w:r>
      <w:r w:rsidRPr="00720609">
        <w:rPr>
          <w:rFonts w:ascii="Arial" w:hAnsi="Arial" w:cs="Arial"/>
          <w:lang w:val="en-US"/>
        </w:rPr>
        <w:t xml:space="preserve"> Dansi </w:t>
      </w:r>
      <w:r w:rsidR="00603386" w:rsidRPr="00603386">
        <w:rPr>
          <w:rFonts w:ascii="Arial" w:hAnsi="Arial" w:cs="Arial"/>
          <w:i/>
          <w:iCs/>
          <w:lang w:val="en-US"/>
        </w:rPr>
        <w:t>et al</w:t>
      </w:r>
      <w:r w:rsidRPr="00720609">
        <w:rPr>
          <w:rFonts w:ascii="Arial" w:hAnsi="Arial" w:cs="Arial"/>
          <w:lang w:val="en-US"/>
        </w:rPr>
        <w:t>. (2000).</w:t>
      </w:r>
    </w:p>
    <w:p w14:paraId="7183F8B5" w14:textId="2C879B7B" w:rsidR="00853EF7" w:rsidRDefault="00853EF7" w:rsidP="00F827A0">
      <w:pPr>
        <w:spacing w:line="360" w:lineRule="auto"/>
        <w:jc w:val="both"/>
        <w:rPr>
          <w:rFonts w:ascii="Arial" w:hAnsi="Arial" w:cs="Arial"/>
          <w:sz w:val="24"/>
          <w:szCs w:val="24"/>
          <w:lang w:val="en-US"/>
        </w:rPr>
      </w:pPr>
      <w:r w:rsidRPr="00720609">
        <w:rPr>
          <w:rFonts w:ascii="Arial" w:hAnsi="Arial" w:cs="Arial"/>
          <w:lang w:val="en-US"/>
        </w:rPr>
        <w:t xml:space="preserve">The variables collected </w:t>
      </w:r>
      <w:r w:rsidR="0058223B">
        <w:rPr>
          <w:rFonts w:ascii="Arial" w:hAnsi="Arial" w:cs="Arial"/>
          <w:lang w:val="en-US"/>
        </w:rPr>
        <w:t>was</w:t>
      </w:r>
      <w:r w:rsidRPr="00720609">
        <w:rPr>
          <w:rFonts w:ascii="Arial" w:hAnsi="Arial" w:cs="Arial"/>
          <w:lang w:val="en-US"/>
        </w:rPr>
        <w:t>: sex, age, marital status, education level, ethnicity, household size, number of cultivated varieties, planted area, years of experience, and available labor force.</w:t>
      </w:r>
      <w:r w:rsidR="00D01121">
        <w:rPr>
          <w:rFonts w:ascii="Arial" w:hAnsi="Arial" w:cs="Arial"/>
          <w:lang w:val="en-US"/>
        </w:rPr>
        <w:t xml:space="preserve"> </w:t>
      </w:r>
      <w:r w:rsidRPr="00720609">
        <w:rPr>
          <w:rFonts w:ascii="Arial" w:hAnsi="Arial" w:cs="Arial"/>
          <w:lang w:val="en-US"/>
        </w:rPr>
        <w:t>Direct observations in the field (cultivated plots, seed storage facilities, agricultural tools) helped to corroborate the producers' statements</w:t>
      </w:r>
      <w:r w:rsidRPr="00720609">
        <w:rPr>
          <w:rFonts w:ascii="Arial" w:hAnsi="Arial" w:cs="Arial"/>
          <w:sz w:val="24"/>
          <w:szCs w:val="24"/>
          <w:lang w:val="en-US"/>
        </w:rPr>
        <w:t>.</w:t>
      </w:r>
    </w:p>
    <w:p w14:paraId="2BCF8C4C" w14:textId="77777777" w:rsidR="00F761B9" w:rsidRDefault="00F761B9" w:rsidP="00F761B9">
      <w:pPr>
        <w:spacing w:line="360" w:lineRule="auto"/>
        <w:jc w:val="both"/>
        <w:rPr>
          <w:rFonts w:ascii="Arial" w:hAnsi="Arial" w:cs="Arial"/>
          <w:lang w:val="en-US"/>
        </w:rPr>
      </w:pPr>
      <w:r w:rsidRPr="00F761B9">
        <w:rPr>
          <w:rFonts w:ascii="Arial" w:hAnsi="Arial" w:cs="Arial"/>
          <w:lang w:val="en-US"/>
        </w:rPr>
        <w:t>The percentages of constraints and preference criteria were calculated based on the number of villages mentioning these elements relative to the total number of villages surveyed. These percentages allowed for the assessment of respondents' perceptions regarding the classification of AYB (Avocado-Flavored Wheat), the evolution of its production, proposed solutions to strengthen this production, as well as seed supply sources, storage time, AYB cooking time, and field pests and diseases.</w:t>
      </w:r>
    </w:p>
    <w:p w14:paraId="29D11436" w14:textId="021CAB8F" w:rsidR="0035308E" w:rsidRDefault="00190D64" w:rsidP="005B4EB7">
      <w:pPr>
        <w:pStyle w:val="NormalWeb"/>
        <w:spacing w:before="0" w:beforeAutospacing="0" w:after="0" w:afterAutospacing="0" w:line="360" w:lineRule="auto"/>
        <w:jc w:val="both"/>
        <w:rPr>
          <w:rFonts w:ascii="Arial" w:hAnsi="Arial" w:cs="Arial"/>
          <w:lang w:val="en-US"/>
        </w:rPr>
      </w:pPr>
      <w:r w:rsidRPr="00190D64">
        <w:rPr>
          <w:rFonts w:ascii="Arial" w:hAnsi="Arial" w:cs="Arial"/>
          <w:lang w:val="en-US"/>
        </w:rPr>
        <w:t>The means and standard deviation of age, agricultural experience and cultivated area were obtained with the R software, version 4.4.1.</w:t>
      </w:r>
      <w:r>
        <w:rPr>
          <w:rFonts w:ascii="Arial" w:hAnsi="Arial" w:cs="Arial"/>
          <w:lang w:val="en-US"/>
        </w:rPr>
        <w:t xml:space="preserve"> All graphs and tables were constructed using Microsoft Excel.</w:t>
      </w:r>
    </w:p>
    <w:p w14:paraId="4BE4D1FA" w14:textId="77777777" w:rsidR="00A52E07" w:rsidRPr="00190D64" w:rsidRDefault="00A52E07" w:rsidP="005B4EB7">
      <w:pPr>
        <w:pStyle w:val="NormalWeb"/>
        <w:spacing w:before="0" w:beforeAutospacing="0" w:after="0" w:afterAutospacing="0" w:line="360" w:lineRule="auto"/>
        <w:jc w:val="both"/>
        <w:rPr>
          <w:rFonts w:ascii="Arial" w:hAnsi="Arial" w:cs="Arial"/>
          <w:lang w:val="en-US"/>
        </w:rPr>
      </w:pPr>
    </w:p>
    <w:p w14:paraId="0D1CBA1C" w14:textId="02C48149" w:rsidR="00853EF7" w:rsidRPr="00F9096E" w:rsidRDefault="00853EF7" w:rsidP="00B22CAB">
      <w:pPr>
        <w:spacing w:line="360" w:lineRule="auto"/>
        <w:rPr>
          <w:rFonts w:ascii="Arial" w:hAnsi="Arial" w:cs="Arial"/>
          <w:b/>
          <w:bCs/>
          <w:lang w:val="en-US"/>
        </w:rPr>
      </w:pPr>
      <w:r w:rsidRPr="00F9096E">
        <w:rPr>
          <w:rFonts w:ascii="Arial" w:hAnsi="Arial" w:cs="Arial"/>
          <w:b/>
          <w:bCs/>
          <w:lang w:val="en-US"/>
        </w:rPr>
        <w:t xml:space="preserve">3. </w:t>
      </w:r>
      <w:r w:rsidR="00860A94" w:rsidRPr="00F9096E">
        <w:rPr>
          <w:rFonts w:ascii="Arial" w:hAnsi="Arial" w:cs="Arial"/>
          <w:b/>
          <w:bCs/>
          <w:lang w:val="en-US"/>
        </w:rPr>
        <w:t>Results</w:t>
      </w:r>
    </w:p>
    <w:p w14:paraId="3B7FB1F3" w14:textId="0A2B8F85" w:rsidR="00853EF7" w:rsidRPr="00C809E0" w:rsidRDefault="00853EF7" w:rsidP="00B22CAB">
      <w:pPr>
        <w:spacing w:line="360" w:lineRule="auto"/>
        <w:rPr>
          <w:rFonts w:ascii="Arial" w:hAnsi="Arial" w:cs="Arial"/>
          <w:lang w:val="en-US"/>
        </w:rPr>
      </w:pPr>
      <w:r w:rsidRPr="00F9096E">
        <w:rPr>
          <w:rFonts w:ascii="Arial" w:hAnsi="Arial" w:cs="Arial"/>
          <w:b/>
          <w:bCs/>
          <w:lang w:val="en-US"/>
        </w:rPr>
        <w:t>3.1 Socio-Demographic Characteristics of the Households Surveyed</w:t>
      </w:r>
      <w:r w:rsidRPr="00C809E0">
        <w:rPr>
          <w:rFonts w:ascii="Arial" w:hAnsi="Arial" w:cs="Arial"/>
          <w:lang w:val="en-US"/>
        </w:rPr>
        <w:t xml:space="preserve"> </w:t>
      </w:r>
    </w:p>
    <w:p w14:paraId="5554BC38" w14:textId="278DB297" w:rsidR="00853EF7" w:rsidRPr="00C809E0" w:rsidRDefault="00853EF7" w:rsidP="00F9096E">
      <w:pPr>
        <w:spacing w:line="360" w:lineRule="auto"/>
        <w:jc w:val="both"/>
        <w:rPr>
          <w:rFonts w:ascii="Arial" w:hAnsi="Arial" w:cs="Arial"/>
          <w:lang w:val="en-US"/>
        </w:rPr>
      </w:pPr>
      <w:r w:rsidRPr="00C809E0">
        <w:rPr>
          <w:rFonts w:ascii="Arial" w:hAnsi="Arial" w:cs="Arial"/>
          <w:lang w:val="en-US"/>
        </w:rPr>
        <w:t>Men (90.5%) headed the majority of households surveyed (n = 21), compared to only 9.5% women, all located in Aroba. The level of education was largely dominated by illiteracy: 81.0% of household heads had received no formal education, 9.5% had a primary education, and 4.8% a secondary education. The producers were on average 55.2 ± 2.8 years old, ranging from 30 to 75 years. Their agricultural experience varied considerably (2 to 65 years), with an average of 30.3 ± 4.0 years. The areas cultivated under intensive agricultural management (IAM) ranged from a few plants to 0.5 ha, with an estimated average of 0.37 ± 0.05.</w:t>
      </w:r>
    </w:p>
    <w:p w14:paraId="2EC59B58" w14:textId="4A0A88CA" w:rsidR="00853EF7" w:rsidRPr="00C809E0" w:rsidRDefault="00853EF7" w:rsidP="00B22CAB">
      <w:pPr>
        <w:spacing w:line="360" w:lineRule="auto"/>
        <w:rPr>
          <w:rFonts w:ascii="Arial" w:hAnsi="Arial" w:cs="Arial"/>
          <w:lang w:val="en-US"/>
        </w:rPr>
      </w:pPr>
      <w:r w:rsidRPr="00720609">
        <w:rPr>
          <w:rFonts w:ascii="Arial" w:hAnsi="Arial" w:cs="Arial"/>
          <w:b/>
          <w:bCs/>
          <w:lang w:val="en-US"/>
        </w:rPr>
        <w:t>Table 1</w:t>
      </w:r>
      <w:r w:rsidR="00720609" w:rsidRPr="00720609">
        <w:rPr>
          <w:rFonts w:ascii="Arial" w:hAnsi="Arial" w:cs="Arial"/>
          <w:b/>
          <w:bCs/>
          <w:lang w:val="en-US"/>
        </w:rPr>
        <w:t>:</w:t>
      </w:r>
      <w:r w:rsidRPr="00C809E0">
        <w:rPr>
          <w:rFonts w:ascii="Arial" w:hAnsi="Arial" w:cs="Arial"/>
          <w:lang w:val="en-US"/>
        </w:rPr>
        <w:t xml:space="preserve"> Sociodemographic and agricultural characteristics of the surveyed household heads</w:t>
      </w:r>
      <w:r w:rsidR="004E6F09">
        <w:rPr>
          <w:rFonts w:ascii="Arial" w:hAnsi="Arial" w:cs="Arial"/>
          <w:lang w:val="en-US"/>
        </w:rPr>
        <w:t xml:space="preserve"> (n = 21)</w:t>
      </w:r>
    </w:p>
    <w:tbl>
      <w:tblPr>
        <w:tblW w:w="0" w:type="auto"/>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3544"/>
        <w:gridCol w:w="3368"/>
        <w:gridCol w:w="2160"/>
      </w:tblGrid>
      <w:tr w:rsidR="00282781" w:rsidRPr="00C809E0" w14:paraId="6A99D85D" w14:textId="77777777" w:rsidTr="004E6F09">
        <w:trPr>
          <w:tblHeader/>
          <w:tblCellSpacing w:w="15" w:type="dxa"/>
        </w:trPr>
        <w:tc>
          <w:tcPr>
            <w:tcW w:w="3499" w:type="dxa"/>
            <w:vAlign w:val="center"/>
            <w:hideMark/>
          </w:tcPr>
          <w:p w14:paraId="02090681" w14:textId="77777777" w:rsidR="00282781" w:rsidRPr="005B4EB7" w:rsidRDefault="00282781" w:rsidP="00F761B9">
            <w:pPr>
              <w:pStyle w:val="NormalWeb"/>
              <w:spacing w:before="0" w:beforeAutospacing="0" w:after="0" w:afterAutospacing="0" w:line="360" w:lineRule="auto"/>
              <w:jc w:val="both"/>
              <w:rPr>
                <w:rFonts w:ascii="Arial" w:hAnsi="Arial" w:cs="Arial"/>
                <w:b/>
                <w:bCs/>
              </w:rPr>
            </w:pPr>
            <w:r w:rsidRPr="005B4EB7">
              <w:rPr>
                <w:rFonts w:ascii="Arial" w:hAnsi="Arial" w:cs="Arial"/>
                <w:b/>
                <w:bCs/>
              </w:rPr>
              <w:t>Variable</w:t>
            </w:r>
          </w:p>
        </w:tc>
        <w:tc>
          <w:tcPr>
            <w:tcW w:w="3338" w:type="dxa"/>
            <w:vAlign w:val="center"/>
            <w:hideMark/>
          </w:tcPr>
          <w:p w14:paraId="2F4B2675" w14:textId="77777777" w:rsidR="00282781" w:rsidRPr="005B4EB7" w:rsidRDefault="00282781" w:rsidP="00F761B9">
            <w:pPr>
              <w:pStyle w:val="NormalWeb"/>
              <w:spacing w:before="0" w:beforeAutospacing="0" w:after="0" w:afterAutospacing="0" w:line="360" w:lineRule="auto"/>
              <w:jc w:val="both"/>
              <w:rPr>
                <w:rFonts w:ascii="Arial" w:hAnsi="Arial" w:cs="Arial"/>
                <w:b/>
                <w:bCs/>
              </w:rPr>
            </w:pPr>
            <w:r w:rsidRPr="005B4EB7">
              <w:rPr>
                <w:rFonts w:ascii="Arial" w:hAnsi="Arial" w:cs="Arial"/>
                <w:b/>
                <w:bCs/>
              </w:rPr>
              <w:t>Category / Statistics</w:t>
            </w:r>
          </w:p>
        </w:tc>
        <w:tc>
          <w:tcPr>
            <w:tcW w:w="0" w:type="auto"/>
            <w:vAlign w:val="center"/>
            <w:hideMark/>
          </w:tcPr>
          <w:p w14:paraId="710F14B2" w14:textId="77777777" w:rsidR="00282781" w:rsidRPr="005B4EB7" w:rsidRDefault="00282781" w:rsidP="00F761B9">
            <w:pPr>
              <w:pStyle w:val="NormalWeb"/>
              <w:spacing w:before="0" w:beforeAutospacing="0" w:after="0" w:afterAutospacing="0" w:line="360" w:lineRule="auto"/>
              <w:jc w:val="both"/>
              <w:rPr>
                <w:rFonts w:ascii="Arial" w:hAnsi="Arial" w:cs="Arial"/>
                <w:b/>
                <w:bCs/>
              </w:rPr>
            </w:pPr>
            <w:r w:rsidRPr="005B4EB7">
              <w:rPr>
                <w:rFonts w:ascii="Arial" w:hAnsi="Arial" w:cs="Arial"/>
                <w:b/>
                <w:bCs/>
              </w:rPr>
              <w:t>Value</w:t>
            </w:r>
          </w:p>
        </w:tc>
      </w:tr>
      <w:tr w:rsidR="00282781" w:rsidRPr="00C809E0" w14:paraId="7B382C46" w14:textId="77777777" w:rsidTr="004E6F09">
        <w:trPr>
          <w:tblCellSpacing w:w="15" w:type="dxa"/>
        </w:trPr>
        <w:tc>
          <w:tcPr>
            <w:tcW w:w="3499" w:type="dxa"/>
            <w:vAlign w:val="center"/>
            <w:hideMark/>
          </w:tcPr>
          <w:p w14:paraId="2B0E509D"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Gender of the head of household</w:t>
            </w:r>
          </w:p>
        </w:tc>
        <w:tc>
          <w:tcPr>
            <w:tcW w:w="3338" w:type="dxa"/>
            <w:vAlign w:val="center"/>
            <w:hideMark/>
          </w:tcPr>
          <w:p w14:paraId="5F374EEE"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Men</w:t>
            </w:r>
          </w:p>
        </w:tc>
        <w:tc>
          <w:tcPr>
            <w:tcW w:w="0" w:type="auto"/>
            <w:vAlign w:val="center"/>
            <w:hideMark/>
          </w:tcPr>
          <w:p w14:paraId="67DBEDA1"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90.5% (n = 19)</w:t>
            </w:r>
          </w:p>
        </w:tc>
      </w:tr>
      <w:tr w:rsidR="00282781" w:rsidRPr="00C809E0" w14:paraId="4AE17231" w14:textId="77777777" w:rsidTr="004E6F09">
        <w:trPr>
          <w:tblCellSpacing w:w="15" w:type="dxa"/>
        </w:trPr>
        <w:tc>
          <w:tcPr>
            <w:tcW w:w="3499" w:type="dxa"/>
            <w:vAlign w:val="center"/>
            <w:hideMark/>
          </w:tcPr>
          <w:p w14:paraId="3507841F" w14:textId="77777777" w:rsidR="00282781" w:rsidRPr="00C809E0" w:rsidRDefault="00282781" w:rsidP="00F761B9">
            <w:pPr>
              <w:pStyle w:val="NormalWeb"/>
              <w:spacing w:before="0" w:beforeAutospacing="0" w:after="0" w:afterAutospacing="0" w:line="360" w:lineRule="auto"/>
              <w:jc w:val="both"/>
              <w:rPr>
                <w:rFonts w:ascii="Arial" w:hAnsi="Arial" w:cs="Arial"/>
              </w:rPr>
            </w:pPr>
          </w:p>
        </w:tc>
        <w:tc>
          <w:tcPr>
            <w:tcW w:w="3338" w:type="dxa"/>
            <w:vAlign w:val="center"/>
            <w:hideMark/>
          </w:tcPr>
          <w:p w14:paraId="7C647B7D"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Women</w:t>
            </w:r>
          </w:p>
        </w:tc>
        <w:tc>
          <w:tcPr>
            <w:tcW w:w="0" w:type="auto"/>
            <w:vAlign w:val="center"/>
            <w:hideMark/>
          </w:tcPr>
          <w:p w14:paraId="35E26FA2"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9.5% (n = 2)</w:t>
            </w:r>
          </w:p>
        </w:tc>
      </w:tr>
      <w:tr w:rsidR="00282781" w:rsidRPr="00C809E0" w14:paraId="59FF25D2" w14:textId="77777777" w:rsidTr="004E6F09">
        <w:trPr>
          <w:tblCellSpacing w:w="15" w:type="dxa"/>
        </w:trPr>
        <w:tc>
          <w:tcPr>
            <w:tcW w:w="3499" w:type="dxa"/>
            <w:vAlign w:val="center"/>
            <w:hideMark/>
          </w:tcPr>
          <w:p w14:paraId="45E6A18F"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Education level</w:t>
            </w:r>
          </w:p>
        </w:tc>
        <w:tc>
          <w:tcPr>
            <w:tcW w:w="3338" w:type="dxa"/>
            <w:vAlign w:val="center"/>
            <w:hideMark/>
          </w:tcPr>
          <w:p w14:paraId="3BD0CA09"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Illiterate</w:t>
            </w:r>
          </w:p>
        </w:tc>
        <w:tc>
          <w:tcPr>
            <w:tcW w:w="0" w:type="auto"/>
            <w:vAlign w:val="center"/>
            <w:hideMark/>
          </w:tcPr>
          <w:p w14:paraId="53E38200"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81.0% (n = 17)</w:t>
            </w:r>
          </w:p>
        </w:tc>
      </w:tr>
      <w:tr w:rsidR="00282781" w:rsidRPr="00C809E0" w14:paraId="7FB8EAC8" w14:textId="77777777" w:rsidTr="004E6F09">
        <w:trPr>
          <w:tblCellSpacing w:w="15" w:type="dxa"/>
        </w:trPr>
        <w:tc>
          <w:tcPr>
            <w:tcW w:w="3499" w:type="dxa"/>
            <w:vAlign w:val="center"/>
            <w:hideMark/>
          </w:tcPr>
          <w:p w14:paraId="2C5AD1BE" w14:textId="77777777" w:rsidR="00282781" w:rsidRPr="00C809E0" w:rsidRDefault="00282781" w:rsidP="00F761B9">
            <w:pPr>
              <w:pStyle w:val="NormalWeb"/>
              <w:spacing w:before="0" w:beforeAutospacing="0" w:after="0" w:afterAutospacing="0" w:line="360" w:lineRule="auto"/>
              <w:jc w:val="both"/>
              <w:rPr>
                <w:rFonts w:ascii="Arial" w:hAnsi="Arial" w:cs="Arial"/>
              </w:rPr>
            </w:pPr>
          </w:p>
        </w:tc>
        <w:tc>
          <w:tcPr>
            <w:tcW w:w="3338" w:type="dxa"/>
            <w:vAlign w:val="center"/>
            <w:hideMark/>
          </w:tcPr>
          <w:p w14:paraId="332D2171"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Primary</w:t>
            </w:r>
          </w:p>
        </w:tc>
        <w:tc>
          <w:tcPr>
            <w:tcW w:w="0" w:type="auto"/>
            <w:vAlign w:val="center"/>
            <w:hideMark/>
          </w:tcPr>
          <w:p w14:paraId="6568C776"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9.5% (n = 2)</w:t>
            </w:r>
          </w:p>
        </w:tc>
      </w:tr>
      <w:tr w:rsidR="00282781" w:rsidRPr="00C809E0" w14:paraId="6299C9C5" w14:textId="77777777" w:rsidTr="004E6F09">
        <w:trPr>
          <w:tblCellSpacing w:w="15" w:type="dxa"/>
        </w:trPr>
        <w:tc>
          <w:tcPr>
            <w:tcW w:w="3499" w:type="dxa"/>
            <w:vAlign w:val="center"/>
            <w:hideMark/>
          </w:tcPr>
          <w:p w14:paraId="7413F097" w14:textId="77777777" w:rsidR="00282781" w:rsidRPr="00C809E0" w:rsidRDefault="00282781" w:rsidP="00F761B9">
            <w:pPr>
              <w:pStyle w:val="NormalWeb"/>
              <w:spacing w:before="0" w:beforeAutospacing="0" w:after="0" w:afterAutospacing="0" w:line="360" w:lineRule="auto"/>
              <w:jc w:val="both"/>
              <w:rPr>
                <w:rFonts w:ascii="Arial" w:hAnsi="Arial" w:cs="Arial"/>
              </w:rPr>
            </w:pPr>
          </w:p>
        </w:tc>
        <w:tc>
          <w:tcPr>
            <w:tcW w:w="3338" w:type="dxa"/>
            <w:vAlign w:val="center"/>
            <w:hideMark/>
          </w:tcPr>
          <w:p w14:paraId="3C01CD76"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Secondary</w:t>
            </w:r>
          </w:p>
        </w:tc>
        <w:tc>
          <w:tcPr>
            <w:tcW w:w="0" w:type="auto"/>
            <w:vAlign w:val="center"/>
            <w:hideMark/>
          </w:tcPr>
          <w:p w14:paraId="2C340468"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4.8% (n = 1)</w:t>
            </w:r>
          </w:p>
        </w:tc>
      </w:tr>
      <w:tr w:rsidR="00282781" w:rsidRPr="00C809E0" w14:paraId="4729DE34" w14:textId="77777777" w:rsidTr="004E6F09">
        <w:trPr>
          <w:tblCellSpacing w:w="15" w:type="dxa"/>
        </w:trPr>
        <w:tc>
          <w:tcPr>
            <w:tcW w:w="3499" w:type="dxa"/>
            <w:vAlign w:val="center"/>
            <w:hideMark/>
          </w:tcPr>
          <w:p w14:paraId="40DE690D" w14:textId="77777777" w:rsidR="00282781" w:rsidRPr="00C809E0" w:rsidRDefault="00282781" w:rsidP="00F761B9">
            <w:pPr>
              <w:pStyle w:val="NormalWeb"/>
              <w:spacing w:before="0" w:beforeAutospacing="0" w:after="0" w:afterAutospacing="0" w:line="360" w:lineRule="auto"/>
              <w:jc w:val="both"/>
              <w:rPr>
                <w:rFonts w:ascii="Arial" w:hAnsi="Arial" w:cs="Arial"/>
              </w:rPr>
            </w:pPr>
          </w:p>
        </w:tc>
        <w:tc>
          <w:tcPr>
            <w:tcW w:w="3338" w:type="dxa"/>
            <w:vAlign w:val="center"/>
            <w:hideMark/>
          </w:tcPr>
          <w:p w14:paraId="2F70F370"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Not specified</w:t>
            </w:r>
          </w:p>
        </w:tc>
        <w:tc>
          <w:tcPr>
            <w:tcW w:w="0" w:type="auto"/>
            <w:vAlign w:val="center"/>
            <w:hideMark/>
          </w:tcPr>
          <w:p w14:paraId="1B37CFC1"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4.8% (n = 1)</w:t>
            </w:r>
          </w:p>
        </w:tc>
      </w:tr>
      <w:tr w:rsidR="00282781" w:rsidRPr="00C809E0" w14:paraId="56F6633E" w14:textId="77777777" w:rsidTr="004E6F09">
        <w:trPr>
          <w:tblCellSpacing w:w="15" w:type="dxa"/>
        </w:trPr>
        <w:tc>
          <w:tcPr>
            <w:tcW w:w="3499" w:type="dxa"/>
            <w:vAlign w:val="center"/>
            <w:hideMark/>
          </w:tcPr>
          <w:p w14:paraId="2C3E487C"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Age (years)</w:t>
            </w:r>
          </w:p>
        </w:tc>
        <w:tc>
          <w:tcPr>
            <w:tcW w:w="3338" w:type="dxa"/>
            <w:vAlign w:val="center"/>
            <w:hideMark/>
          </w:tcPr>
          <w:p w14:paraId="6C6F7D7C"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Mean ± standard deviation</w:t>
            </w:r>
          </w:p>
        </w:tc>
        <w:tc>
          <w:tcPr>
            <w:tcW w:w="0" w:type="auto"/>
            <w:vAlign w:val="center"/>
            <w:hideMark/>
          </w:tcPr>
          <w:p w14:paraId="0C2DDFFB"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55.2 ± 2.8</w:t>
            </w:r>
          </w:p>
        </w:tc>
      </w:tr>
      <w:tr w:rsidR="00282781" w:rsidRPr="00C809E0" w14:paraId="3F66976C" w14:textId="77777777" w:rsidTr="004E6F09">
        <w:trPr>
          <w:tblCellSpacing w:w="15" w:type="dxa"/>
        </w:trPr>
        <w:tc>
          <w:tcPr>
            <w:tcW w:w="3499" w:type="dxa"/>
            <w:vAlign w:val="center"/>
            <w:hideMark/>
          </w:tcPr>
          <w:p w14:paraId="454A312B" w14:textId="77777777" w:rsidR="00282781" w:rsidRPr="00C809E0" w:rsidRDefault="00282781" w:rsidP="00F761B9">
            <w:pPr>
              <w:pStyle w:val="NormalWeb"/>
              <w:spacing w:before="0" w:beforeAutospacing="0" w:after="0" w:afterAutospacing="0" w:line="360" w:lineRule="auto"/>
              <w:jc w:val="both"/>
              <w:rPr>
                <w:rFonts w:ascii="Arial" w:hAnsi="Arial" w:cs="Arial"/>
              </w:rPr>
            </w:pPr>
          </w:p>
        </w:tc>
        <w:tc>
          <w:tcPr>
            <w:tcW w:w="3338" w:type="dxa"/>
            <w:vAlign w:val="center"/>
            <w:hideMark/>
          </w:tcPr>
          <w:p w14:paraId="4A4D0AD3"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Observed interval</w:t>
            </w:r>
          </w:p>
        </w:tc>
        <w:tc>
          <w:tcPr>
            <w:tcW w:w="0" w:type="auto"/>
            <w:vAlign w:val="center"/>
            <w:hideMark/>
          </w:tcPr>
          <w:p w14:paraId="08A51014"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30 to 75</w:t>
            </w:r>
          </w:p>
        </w:tc>
      </w:tr>
      <w:tr w:rsidR="00282781" w:rsidRPr="00C809E0" w14:paraId="4DC7AFA8" w14:textId="77777777" w:rsidTr="004E6F09">
        <w:trPr>
          <w:tblCellSpacing w:w="15" w:type="dxa"/>
        </w:trPr>
        <w:tc>
          <w:tcPr>
            <w:tcW w:w="3499" w:type="dxa"/>
            <w:vAlign w:val="center"/>
            <w:hideMark/>
          </w:tcPr>
          <w:p w14:paraId="5DCBE100"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Agricultural experience (years)</w:t>
            </w:r>
          </w:p>
        </w:tc>
        <w:tc>
          <w:tcPr>
            <w:tcW w:w="3338" w:type="dxa"/>
            <w:vAlign w:val="center"/>
            <w:hideMark/>
          </w:tcPr>
          <w:p w14:paraId="7183A3E0"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Mean ± standard deviation</w:t>
            </w:r>
          </w:p>
        </w:tc>
        <w:tc>
          <w:tcPr>
            <w:tcW w:w="0" w:type="auto"/>
            <w:vAlign w:val="center"/>
            <w:hideMark/>
          </w:tcPr>
          <w:p w14:paraId="6232B146"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30.3 ± 4.0</w:t>
            </w:r>
          </w:p>
        </w:tc>
      </w:tr>
      <w:tr w:rsidR="00282781" w:rsidRPr="00C809E0" w14:paraId="0609199F" w14:textId="77777777" w:rsidTr="004E6F09">
        <w:trPr>
          <w:tblCellSpacing w:w="15" w:type="dxa"/>
        </w:trPr>
        <w:tc>
          <w:tcPr>
            <w:tcW w:w="3499" w:type="dxa"/>
            <w:vAlign w:val="center"/>
            <w:hideMark/>
          </w:tcPr>
          <w:p w14:paraId="00AAA916" w14:textId="77777777" w:rsidR="00282781" w:rsidRPr="00C809E0" w:rsidRDefault="00282781" w:rsidP="00F761B9">
            <w:pPr>
              <w:pStyle w:val="NormalWeb"/>
              <w:spacing w:before="0" w:beforeAutospacing="0" w:after="0" w:afterAutospacing="0" w:line="360" w:lineRule="auto"/>
              <w:jc w:val="both"/>
              <w:rPr>
                <w:rFonts w:ascii="Arial" w:hAnsi="Arial" w:cs="Arial"/>
              </w:rPr>
            </w:pPr>
          </w:p>
        </w:tc>
        <w:tc>
          <w:tcPr>
            <w:tcW w:w="3338" w:type="dxa"/>
            <w:vAlign w:val="center"/>
            <w:hideMark/>
          </w:tcPr>
          <w:p w14:paraId="2E25576F"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Observed interval</w:t>
            </w:r>
          </w:p>
        </w:tc>
        <w:tc>
          <w:tcPr>
            <w:tcW w:w="0" w:type="auto"/>
            <w:vAlign w:val="center"/>
            <w:hideMark/>
          </w:tcPr>
          <w:p w14:paraId="6997F7C4"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2 to 65</w:t>
            </w:r>
          </w:p>
        </w:tc>
      </w:tr>
      <w:tr w:rsidR="00282781" w:rsidRPr="00C809E0" w14:paraId="74700854" w14:textId="77777777" w:rsidTr="004E6F09">
        <w:trPr>
          <w:tblCellSpacing w:w="15" w:type="dxa"/>
        </w:trPr>
        <w:tc>
          <w:tcPr>
            <w:tcW w:w="3499" w:type="dxa"/>
            <w:vAlign w:val="center"/>
            <w:hideMark/>
          </w:tcPr>
          <w:p w14:paraId="2628AADA" w14:textId="5A4205C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 xml:space="preserve">Cultivated area in </w:t>
            </w:r>
            <w:r w:rsidR="003729C4">
              <w:rPr>
                <w:rFonts w:ascii="Arial" w:hAnsi="Arial" w:cs="Arial"/>
              </w:rPr>
              <w:t>AYB</w:t>
            </w:r>
            <w:r w:rsidRPr="00C809E0">
              <w:rPr>
                <w:rFonts w:ascii="Arial" w:hAnsi="Arial" w:cs="Arial"/>
              </w:rPr>
              <w:t xml:space="preserve"> (ha)</w:t>
            </w:r>
          </w:p>
        </w:tc>
        <w:tc>
          <w:tcPr>
            <w:tcW w:w="3338" w:type="dxa"/>
            <w:vAlign w:val="center"/>
            <w:hideMark/>
          </w:tcPr>
          <w:p w14:paraId="012F289E"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Mean ± standard deviation (estimate)</w:t>
            </w:r>
          </w:p>
        </w:tc>
        <w:tc>
          <w:tcPr>
            <w:tcW w:w="0" w:type="auto"/>
            <w:vAlign w:val="center"/>
            <w:hideMark/>
          </w:tcPr>
          <w:p w14:paraId="0935EA74"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0.37 ± 0.05</w:t>
            </w:r>
          </w:p>
        </w:tc>
      </w:tr>
      <w:tr w:rsidR="00282781" w:rsidRPr="000E500D" w14:paraId="0551D57D" w14:textId="77777777" w:rsidTr="004E6F09">
        <w:trPr>
          <w:tblCellSpacing w:w="15" w:type="dxa"/>
        </w:trPr>
        <w:tc>
          <w:tcPr>
            <w:tcW w:w="3499" w:type="dxa"/>
            <w:vAlign w:val="center"/>
            <w:hideMark/>
          </w:tcPr>
          <w:p w14:paraId="08FC7FF5" w14:textId="77777777" w:rsidR="00282781" w:rsidRPr="00C809E0" w:rsidRDefault="00282781" w:rsidP="00F761B9">
            <w:pPr>
              <w:pStyle w:val="NormalWeb"/>
              <w:spacing w:before="0" w:beforeAutospacing="0" w:after="0" w:afterAutospacing="0" w:line="360" w:lineRule="auto"/>
              <w:jc w:val="both"/>
              <w:rPr>
                <w:rFonts w:ascii="Arial" w:hAnsi="Arial" w:cs="Arial"/>
              </w:rPr>
            </w:pPr>
          </w:p>
        </w:tc>
        <w:tc>
          <w:tcPr>
            <w:tcW w:w="3338" w:type="dxa"/>
            <w:vAlign w:val="center"/>
            <w:hideMark/>
          </w:tcPr>
          <w:p w14:paraId="59C5986B"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Designated beach</w:t>
            </w:r>
          </w:p>
        </w:tc>
        <w:tc>
          <w:tcPr>
            <w:tcW w:w="0" w:type="auto"/>
            <w:vAlign w:val="center"/>
            <w:hideMark/>
          </w:tcPr>
          <w:p w14:paraId="0C75267A"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A few plants at 0.5 ha</w:t>
            </w:r>
          </w:p>
        </w:tc>
      </w:tr>
    </w:tbl>
    <w:p w14:paraId="5E212347" w14:textId="77777777" w:rsidR="00853EF7" w:rsidRPr="00C809E0" w:rsidRDefault="00853EF7" w:rsidP="00B22CAB">
      <w:pPr>
        <w:spacing w:line="360" w:lineRule="auto"/>
        <w:rPr>
          <w:rFonts w:ascii="Arial" w:hAnsi="Arial" w:cs="Arial"/>
          <w:lang w:val="en-US"/>
        </w:rPr>
      </w:pPr>
    </w:p>
    <w:p w14:paraId="385352AE" w14:textId="21D60B3F" w:rsidR="00853EF7" w:rsidRPr="00F9096E" w:rsidRDefault="00853EF7" w:rsidP="00B22CAB">
      <w:pPr>
        <w:spacing w:line="360" w:lineRule="auto"/>
        <w:rPr>
          <w:rFonts w:ascii="Arial" w:hAnsi="Arial" w:cs="Arial"/>
          <w:b/>
          <w:bCs/>
          <w:sz w:val="24"/>
          <w:szCs w:val="24"/>
          <w:lang w:val="en-US"/>
        </w:rPr>
      </w:pPr>
      <w:r w:rsidRPr="00F9096E">
        <w:rPr>
          <w:rFonts w:ascii="Arial" w:hAnsi="Arial" w:cs="Arial"/>
          <w:b/>
          <w:bCs/>
          <w:lang w:val="en-US"/>
        </w:rPr>
        <w:t>3.</w:t>
      </w:r>
      <w:r w:rsidR="00F9096E">
        <w:rPr>
          <w:rFonts w:ascii="Arial" w:hAnsi="Arial" w:cs="Arial"/>
          <w:b/>
          <w:bCs/>
          <w:lang w:val="en-US"/>
        </w:rPr>
        <w:t>2</w:t>
      </w:r>
      <w:r w:rsidRPr="00F9096E">
        <w:rPr>
          <w:rFonts w:ascii="Arial" w:hAnsi="Arial" w:cs="Arial"/>
          <w:b/>
          <w:bCs/>
          <w:lang w:val="en-US"/>
        </w:rPr>
        <w:t xml:space="preserve"> Production Constraints </w:t>
      </w:r>
    </w:p>
    <w:p w14:paraId="282E583A" w14:textId="77777777" w:rsidR="00853EF7" w:rsidRPr="00C809E0" w:rsidRDefault="00853EF7" w:rsidP="00F9096E">
      <w:pPr>
        <w:spacing w:line="360" w:lineRule="auto"/>
        <w:jc w:val="both"/>
        <w:rPr>
          <w:rFonts w:ascii="Arial" w:hAnsi="Arial" w:cs="Arial"/>
          <w:lang w:val="en-US"/>
        </w:rPr>
      </w:pPr>
      <w:r w:rsidRPr="00C809E0">
        <w:rPr>
          <w:rFonts w:ascii="Arial" w:hAnsi="Arial" w:cs="Arial"/>
          <w:lang w:val="en-US"/>
        </w:rPr>
        <w:t>The surveyed producers identified ten major constraints affecting African yam bean (AYA) production (Fig. 2). Two constraints stand out clearly, with a citation frequency of 17.24: pod rot on the ground and a lack of trees in the fields to allow for intensive intercropping. These two factors constitute the main agronomic obstacles to productivity and crop intensification. They are followed, at an intermediate level (12.06), by a group of four constraints that are also very frequently mentioned: a lack of market outlets, the absence of processed products, storage insects, and preparation in the bush. These reveal major difficulties in terms of commercialization, post-harvest storage, and working conditions. Finally, three constraints are cited much less frequently but remain significant in certain areas: constipation after consumption and fear of consumption due to taboos (3.44 each), as well as the long cooking time (6.9), reflecting barriers related to culinary acceptability and cultural beliefs. This ranking clearly shows that the most critical constraints are technical and economic, while culinary and sociocultural aspects, although real, appear secondarily.</w:t>
      </w:r>
    </w:p>
    <w:p w14:paraId="14FB743A" w14:textId="59D71A2C" w:rsidR="00853EF7" w:rsidRPr="000E500D" w:rsidRDefault="000E500D" w:rsidP="000E500D">
      <w:pPr>
        <w:spacing w:line="360" w:lineRule="auto"/>
        <w:jc w:val="center"/>
        <w:rPr>
          <w:rFonts w:ascii="Arial" w:hAnsi="Arial" w:cs="Arial"/>
          <w:lang w:val="en-US"/>
        </w:rPr>
      </w:pPr>
      <w:r>
        <w:rPr>
          <w:noProof/>
        </w:rPr>
        <w:drawing>
          <wp:inline distT="0" distB="0" distL="0" distR="0" wp14:anchorId="2C13DD15" wp14:editId="3DBF2CFB">
            <wp:extent cx="4395537" cy="2378242"/>
            <wp:effectExtent l="0" t="0" r="5080" b="3175"/>
            <wp:docPr id="1083462232" name="Graphique 1">
              <a:extLst xmlns:a="http://schemas.openxmlformats.org/drawingml/2006/main">
                <a:ext uri="{FF2B5EF4-FFF2-40B4-BE49-F238E27FC236}">
                  <a16:creationId xmlns:a16="http://schemas.microsoft.com/office/drawing/2014/main" id="{34A8F62C-6257-B739-C565-AE7701A3C0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E2483F" w14:textId="48592AB0" w:rsidR="00853EF7" w:rsidRPr="00C809E0" w:rsidRDefault="00853EF7" w:rsidP="00B22CAB">
      <w:pPr>
        <w:spacing w:line="360" w:lineRule="auto"/>
        <w:rPr>
          <w:rFonts w:ascii="Arial" w:hAnsi="Arial" w:cs="Arial"/>
          <w:lang w:val="en-US"/>
        </w:rPr>
      </w:pPr>
      <w:r w:rsidRPr="00720609">
        <w:rPr>
          <w:rFonts w:ascii="Arial" w:hAnsi="Arial" w:cs="Arial"/>
          <w:b/>
          <w:bCs/>
          <w:lang w:val="en-US"/>
        </w:rPr>
        <w:t>Fig 2</w:t>
      </w:r>
      <w:r w:rsidR="00720609">
        <w:rPr>
          <w:rFonts w:ascii="Arial" w:hAnsi="Arial" w:cs="Arial"/>
          <w:b/>
          <w:bCs/>
          <w:lang w:val="en-US"/>
        </w:rPr>
        <w:t>:</w:t>
      </w:r>
      <w:r w:rsidRPr="00C809E0">
        <w:rPr>
          <w:rFonts w:ascii="Arial" w:hAnsi="Arial" w:cs="Arial"/>
          <w:lang w:val="en-US"/>
        </w:rPr>
        <w:t xml:space="preserve"> Figure on production constraints</w:t>
      </w:r>
    </w:p>
    <w:p w14:paraId="042B1E5E" w14:textId="70A32C8F" w:rsidR="00853EF7" w:rsidRPr="00C809E0" w:rsidRDefault="00853EF7" w:rsidP="00B22CAB">
      <w:pPr>
        <w:spacing w:line="360" w:lineRule="auto"/>
        <w:rPr>
          <w:rFonts w:ascii="Arial" w:hAnsi="Arial" w:cs="Arial"/>
          <w:lang w:val="en-US"/>
        </w:rPr>
      </w:pPr>
      <w:r w:rsidRPr="00F827A0">
        <w:rPr>
          <w:rFonts w:ascii="Arial" w:hAnsi="Arial" w:cs="Arial"/>
          <w:b/>
          <w:bCs/>
          <w:lang w:val="en-US"/>
        </w:rPr>
        <w:t>3.</w:t>
      </w:r>
      <w:r w:rsidR="00860A94">
        <w:rPr>
          <w:rFonts w:ascii="Arial" w:hAnsi="Arial" w:cs="Arial"/>
          <w:b/>
          <w:bCs/>
          <w:lang w:val="en-US"/>
        </w:rPr>
        <w:t>3</w:t>
      </w:r>
      <w:r w:rsidRPr="00F827A0">
        <w:rPr>
          <w:rFonts w:ascii="Arial" w:hAnsi="Arial" w:cs="Arial"/>
          <w:b/>
          <w:bCs/>
          <w:lang w:val="en-US"/>
        </w:rPr>
        <w:t xml:space="preserve"> Uses of </w:t>
      </w:r>
      <w:r w:rsidR="003729C4">
        <w:rPr>
          <w:rFonts w:ascii="Arial" w:hAnsi="Arial" w:cs="Arial"/>
          <w:b/>
          <w:bCs/>
          <w:lang w:val="en-US"/>
        </w:rPr>
        <w:t>AYB</w:t>
      </w:r>
    </w:p>
    <w:p w14:paraId="0538BFBD" w14:textId="77777777" w:rsidR="00853EF7" w:rsidRPr="00F827A0" w:rsidRDefault="00853EF7" w:rsidP="00D01121">
      <w:pPr>
        <w:spacing w:line="360" w:lineRule="auto"/>
        <w:jc w:val="both"/>
        <w:rPr>
          <w:rFonts w:ascii="Arial" w:hAnsi="Arial" w:cs="Arial"/>
          <w:lang w:val="en-US"/>
        </w:rPr>
      </w:pPr>
      <w:r w:rsidRPr="00F827A0">
        <w:rPr>
          <w:rFonts w:ascii="Arial" w:hAnsi="Arial" w:cs="Arial"/>
          <w:lang w:val="en-US"/>
        </w:rPr>
        <w:t>Analysis of the uses of the African yam bean reveals a plurality of functions—nutritional, ritual, and symbolic—within the villages studied. Domestic consumption is the most widespread use: it is reported in all ten localities, confirming the central role of the species as a food source. The Tchango ceremonies, linked to rain-invoking rites, are observed in five villages (Akon gbèré, Kpankou, Attata, Tchetti, and Ikpedjilé), demonstrating the continued strong cultural and ritual dimension surrounding the seed. Its use as rain seed, perceived as a symbolic trigger for the first rains, appears in four villages (Kpingni, Magoumi, Aroba, and Pira), reflecting a particular agronomic and mystical value. Finally, spiritual protection is mentioned in only one village (Issaba), where the seeds are used as a protective talisman, testifying to a rarer but socially significant symbolic function.</w:t>
      </w:r>
    </w:p>
    <w:p w14:paraId="0E827FFF" w14:textId="67C416EF" w:rsidR="00853EF7" w:rsidRPr="00C809E0" w:rsidRDefault="00853EF7" w:rsidP="00B22CAB">
      <w:pPr>
        <w:spacing w:line="360" w:lineRule="auto"/>
        <w:rPr>
          <w:rFonts w:ascii="Arial" w:hAnsi="Arial" w:cs="Arial"/>
          <w:sz w:val="20"/>
          <w:szCs w:val="20"/>
          <w:lang w:val="en-US"/>
        </w:rPr>
      </w:pPr>
      <w:r w:rsidRPr="00F827A0">
        <w:rPr>
          <w:rFonts w:ascii="Arial" w:hAnsi="Arial" w:cs="Arial"/>
          <w:b/>
          <w:bCs/>
          <w:sz w:val="20"/>
          <w:szCs w:val="20"/>
          <w:lang w:val="en-US"/>
        </w:rPr>
        <w:t xml:space="preserve">Table </w:t>
      </w:r>
      <w:r w:rsidR="00E3076A">
        <w:rPr>
          <w:rFonts w:ascii="Arial" w:hAnsi="Arial" w:cs="Arial"/>
          <w:b/>
          <w:bCs/>
          <w:sz w:val="20"/>
          <w:szCs w:val="20"/>
          <w:lang w:val="en-US"/>
        </w:rPr>
        <w:t>2</w:t>
      </w:r>
      <w:r w:rsidR="00DD2F18" w:rsidRPr="00F827A0">
        <w:rPr>
          <w:rFonts w:ascii="Arial" w:hAnsi="Arial" w:cs="Arial"/>
          <w:b/>
          <w:bCs/>
          <w:sz w:val="20"/>
          <w:szCs w:val="20"/>
          <w:lang w:val="en-US"/>
        </w:rPr>
        <w:t>:</w:t>
      </w:r>
      <w:r w:rsidRPr="00C809E0">
        <w:rPr>
          <w:rFonts w:ascii="Arial" w:hAnsi="Arial" w:cs="Arial"/>
          <w:sz w:val="20"/>
          <w:szCs w:val="20"/>
          <w:lang w:val="en-US"/>
        </w:rPr>
        <w:t xml:space="preserve"> Uses of </w:t>
      </w:r>
      <w:r w:rsidR="003729C4">
        <w:rPr>
          <w:rFonts w:ascii="Arial" w:hAnsi="Arial" w:cs="Arial"/>
          <w:sz w:val="20"/>
          <w:szCs w:val="20"/>
          <w:lang w:val="en-US"/>
        </w:rPr>
        <w:t>AYB</w:t>
      </w:r>
      <w:r w:rsidRPr="00C809E0">
        <w:rPr>
          <w:rFonts w:ascii="Arial" w:hAnsi="Arial" w:cs="Arial"/>
          <w:sz w:val="20"/>
          <w:szCs w:val="20"/>
          <w:lang w:val="en-US"/>
        </w:rPr>
        <w:t xml:space="preserve"> seeds reported by village</w:t>
      </w:r>
    </w:p>
    <w:tbl>
      <w:tblPr>
        <w:tblStyle w:val="Grilledetableauclaire"/>
        <w:tblW w:w="0" w:type="auto"/>
        <w:tblLook w:val="04A0" w:firstRow="1" w:lastRow="0" w:firstColumn="1" w:lastColumn="0" w:noHBand="0" w:noVBand="1"/>
      </w:tblPr>
      <w:tblGrid>
        <w:gridCol w:w="1373"/>
        <w:gridCol w:w="1998"/>
        <w:gridCol w:w="2606"/>
        <w:gridCol w:w="1117"/>
        <w:gridCol w:w="1873"/>
      </w:tblGrid>
      <w:tr w:rsidR="00DD2F18" w:rsidRPr="00C809E0" w14:paraId="768A0F34" w14:textId="77777777" w:rsidTr="00E7056B">
        <w:tc>
          <w:tcPr>
            <w:tcW w:w="1373" w:type="dxa"/>
            <w:hideMark/>
          </w:tcPr>
          <w:p w14:paraId="243B353E"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Village</w:t>
            </w:r>
          </w:p>
        </w:tc>
        <w:tc>
          <w:tcPr>
            <w:tcW w:w="1998" w:type="dxa"/>
            <w:hideMark/>
          </w:tcPr>
          <w:p w14:paraId="0E764393"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Domestic consumption</w:t>
            </w:r>
          </w:p>
        </w:tc>
        <w:tc>
          <w:tcPr>
            <w:tcW w:w="0" w:type="auto"/>
            <w:hideMark/>
          </w:tcPr>
          <w:p w14:paraId="6A0B0CC8" w14:textId="1719A658" w:rsidR="00DD2F18" w:rsidRPr="00C809E0" w:rsidRDefault="00E73ED5" w:rsidP="00B22CAB">
            <w:pPr>
              <w:pStyle w:val="NormalWeb"/>
              <w:spacing w:line="360" w:lineRule="auto"/>
              <w:jc w:val="both"/>
              <w:rPr>
                <w:rFonts w:ascii="Arial" w:hAnsi="Arial" w:cs="Arial"/>
                <w:sz w:val="20"/>
                <w:szCs w:val="20"/>
              </w:rPr>
            </w:pPr>
            <w:r>
              <w:rPr>
                <w:rFonts w:ascii="Arial" w:hAnsi="Arial" w:cs="Arial"/>
                <w:sz w:val="20"/>
                <w:szCs w:val="20"/>
              </w:rPr>
              <w:t>Tc</w:t>
            </w:r>
            <w:r w:rsidR="00DD2F18" w:rsidRPr="00C809E0">
              <w:rPr>
                <w:rFonts w:ascii="Arial" w:hAnsi="Arial" w:cs="Arial"/>
                <w:sz w:val="20"/>
                <w:szCs w:val="20"/>
              </w:rPr>
              <w:t>hango ceremonies (rain)</w:t>
            </w:r>
          </w:p>
        </w:tc>
        <w:tc>
          <w:tcPr>
            <w:tcW w:w="0" w:type="auto"/>
            <w:hideMark/>
          </w:tcPr>
          <w:p w14:paraId="44F63F34"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Rain seed</w:t>
            </w:r>
          </w:p>
        </w:tc>
        <w:tc>
          <w:tcPr>
            <w:tcW w:w="0" w:type="auto"/>
            <w:hideMark/>
          </w:tcPr>
          <w:p w14:paraId="35E392F8"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Spiritual protection</w:t>
            </w:r>
          </w:p>
        </w:tc>
      </w:tr>
      <w:tr w:rsidR="00DD2F18" w:rsidRPr="00C809E0" w14:paraId="4ECD2E94" w14:textId="77777777" w:rsidTr="00E7056B">
        <w:tc>
          <w:tcPr>
            <w:tcW w:w="1373" w:type="dxa"/>
            <w:hideMark/>
          </w:tcPr>
          <w:p w14:paraId="2976394D"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Akon gbèré</w:t>
            </w:r>
          </w:p>
        </w:tc>
        <w:tc>
          <w:tcPr>
            <w:tcW w:w="1998" w:type="dxa"/>
            <w:hideMark/>
          </w:tcPr>
          <w:p w14:paraId="3780F8BE"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69D36C95"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6EF98EFB"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76EF20E0"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55315C6D" w14:textId="77777777" w:rsidTr="00E7056B">
        <w:tc>
          <w:tcPr>
            <w:tcW w:w="1373" w:type="dxa"/>
            <w:hideMark/>
          </w:tcPr>
          <w:p w14:paraId="3080D1B0"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Kpankou</w:t>
            </w:r>
          </w:p>
        </w:tc>
        <w:tc>
          <w:tcPr>
            <w:tcW w:w="1998" w:type="dxa"/>
            <w:hideMark/>
          </w:tcPr>
          <w:p w14:paraId="58F91252"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6640B545"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5B76FDF8"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7EF9EE21"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64D5B298" w14:textId="77777777" w:rsidTr="00E7056B">
        <w:tc>
          <w:tcPr>
            <w:tcW w:w="1373" w:type="dxa"/>
          </w:tcPr>
          <w:p w14:paraId="61B3A5ED"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Kpingni</w:t>
            </w:r>
          </w:p>
        </w:tc>
        <w:tc>
          <w:tcPr>
            <w:tcW w:w="1998" w:type="dxa"/>
          </w:tcPr>
          <w:p w14:paraId="43F15741"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tcPr>
          <w:p w14:paraId="1CAD3082"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tcPr>
          <w:p w14:paraId="3B2AA12D"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tcPr>
          <w:p w14:paraId="6D760CCB"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3BF9A311" w14:textId="77777777" w:rsidTr="00E7056B">
        <w:tc>
          <w:tcPr>
            <w:tcW w:w="1373" w:type="dxa"/>
            <w:hideMark/>
          </w:tcPr>
          <w:p w14:paraId="75314BF4"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Magoumi</w:t>
            </w:r>
          </w:p>
        </w:tc>
        <w:tc>
          <w:tcPr>
            <w:tcW w:w="1998" w:type="dxa"/>
            <w:hideMark/>
          </w:tcPr>
          <w:p w14:paraId="7F3BCE91"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3470857D"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5BBDED24"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203F6B07"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6BAD7846" w14:textId="77777777" w:rsidTr="00E7056B">
        <w:tc>
          <w:tcPr>
            <w:tcW w:w="1373" w:type="dxa"/>
            <w:hideMark/>
          </w:tcPr>
          <w:p w14:paraId="72F18D80"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Attata</w:t>
            </w:r>
          </w:p>
        </w:tc>
        <w:tc>
          <w:tcPr>
            <w:tcW w:w="1998" w:type="dxa"/>
            <w:hideMark/>
          </w:tcPr>
          <w:p w14:paraId="37CE6EE5"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058129BA"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472A7294"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427A5F79"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4CABC40B" w14:textId="77777777" w:rsidTr="00E7056B">
        <w:tc>
          <w:tcPr>
            <w:tcW w:w="1373" w:type="dxa"/>
            <w:hideMark/>
          </w:tcPr>
          <w:p w14:paraId="78EC1508"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Tchetti</w:t>
            </w:r>
          </w:p>
        </w:tc>
        <w:tc>
          <w:tcPr>
            <w:tcW w:w="1998" w:type="dxa"/>
            <w:hideMark/>
          </w:tcPr>
          <w:p w14:paraId="13EFBAA3"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6ED7B3E3"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641CFFE7"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4792253F"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4EC0CEA1" w14:textId="77777777" w:rsidTr="00E7056B">
        <w:tc>
          <w:tcPr>
            <w:tcW w:w="1373" w:type="dxa"/>
            <w:hideMark/>
          </w:tcPr>
          <w:p w14:paraId="748CB1E2"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Issaba</w:t>
            </w:r>
          </w:p>
        </w:tc>
        <w:tc>
          <w:tcPr>
            <w:tcW w:w="1998" w:type="dxa"/>
            <w:hideMark/>
          </w:tcPr>
          <w:p w14:paraId="54912DC7"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6095FCBD"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750DC981"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2CF85AD1"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594F310E" w14:textId="77777777" w:rsidTr="00E7056B">
        <w:tc>
          <w:tcPr>
            <w:tcW w:w="1373" w:type="dxa"/>
          </w:tcPr>
          <w:p w14:paraId="55C3D3FF"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Aroba</w:t>
            </w:r>
          </w:p>
        </w:tc>
        <w:tc>
          <w:tcPr>
            <w:tcW w:w="1998" w:type="dxa"/>
          </w:tcPr>
          <w:p w14:paraId="54A8D1D9"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tcPr>
          <w:p w14:paraId="6B876778"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tcPr>
          <w:p w14:paraId="4499472D"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tcPr>
          <w:p w14:paraId="474C686E"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141968F7" w14:textId="77777777" w:rsidTr="00E7056B">
        <w:tc>
          <w:tcPr>
            <w:tcW w:w="1373" w:type="dxa"/>
            <w:hideMark/>
          </w:tcPr>
          <w:p w14:paraId="4E19D1E8"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Pira</w:t>
            </w:r>
          </w:p>
        </w:tc>
        <w:tc>
          <w:tcPr>
            <w:tcW w:w="1998" w:type="dxa"/>
            <w:hideMark/>
          </w:tcPr>
          <w:p w14:paraId="4F9699BB"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5F947CB7"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5E8153E4"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227C42BF"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753BFDA3" w14:textId="77777777" w:rsidTr="00E7056B">
        <w:tc>
          <w:tcPr>
            <w:tcW w:w="1373" w:type="dxa"/>
            <w:hideMark/>
          </w:tcPr>
          <w:p w14:paraId="2DDC7B76"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Ikpedjilé</w:t>
            </w:r>
          </w:p>
        </w:tc>
        <w:tc>
          <w:tcPr>
            <w:tcW w:w="1998" w:type="dxa"/>
            <w:hideMark/>
          </w:tcPr>
          <w:p w14:paraId="7E792C63"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09A8DFF5"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2EA47593"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763F4B63"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bl>
    <w:p w14:paraId="3F750552" w14:textId="77777777" w:rsidR="00853EF7" w:rsidRPr="00C809E0" w:rsidRDefault="00853EF7" w:rsidP="00B22CAB">
      <w:pPr>
        <w:spacing w:line="360" w:lineRule="auto"/>
        <w:rPr>
          <w:rFonts w:ascii="Arial" w:hAnsi="Arial" w:cs="Arial"/>
          <w:lang w:val="en-US"/>
        </w:rPr>
      </w:pPr>
    </w:p>
    <w:p w14:paraId="7DEF8866" w14:textId="77777777" w:rsidR="00853EF7" w:rsidRPr="00C809E0" w:rsidRDefault="00853EF7" w:rsidP="00B22CAB">
      <w:pPr>
        <w:spacing w:line="360" w:lineRule="auto"/>
        <w:rPr>
          <w:rFonts w:ascii="Arial" w:hAnsi="Arial" w:cs="Arial"/>
          <w:sz w:val="20"/>
          <w:szCs w:val="20"/>
          <w:lang w:val="en-US"/>
        </w:rPr>
      </w:pPr>
      <w:r w:rsidRPr="00C809E0">
        <w:rPr>
          <w:rFonts w:ascii="Arial" w:hAnsi="Arial" w:cs="Arial"/>
          <w:sz w:val="20"/>
          <w:szCs w:val="20"/>
          <w:lang w:val="en-US"/>
        </w:rPr>
        <w:t>+: use declared by the producers of the corresponding village.</w:t>
      </w:r>
    </w:p>
    <w:p w14:paraId="6950AC89" w14:textId="77777777" w:rsidR="00853EF7" w:rsidRPr="00C809E0" w:rsidRDefault="00853EF7" w:rsidP="00B22CAB">
      <w:pPr>
        <w:spacing w:line="360" w:lineRule="auto"/>
        <w:rPr>
          <w:rFonts w:ascii="Arial" w:hAnsi="Arial" w:cs="Arial"/>
          <w:sz w:val="20"/>
          <w:szCs w:val="20"/>
          <w:lang w:val="en-US"/>
        </w:rPr>
      </w:pPr>
      <w:r w:rsidRPr="00C809E0">
        <w:rPr>
          <w:rFonts w:ascii="Arial" w:hAnsi="Arial" w:cs="Arial"/>
          <w:sz w:val="20"/>
          <w:szCs w:val="20"/>
          <w:lang w:val="en-US"/>
        </w:rPr>
        <w:t>- : No usage declared by the village producers corresponds</w:t>
      </w:r>
    </w:p>
    <w:p w14:paraId="56F7EACB" w14:textId="3F513A2B" w:rsidR="00853EF7" w:rsidRPr="00C809E0" w:rsidRDefault="00853EF7" w:rsidP="00B22CAB">
      <w:pPr>
        <w:spacing w:line="360" w:lineRule="auto"/>
        <w:rPr>
          <w:rFonts w:ascii="Arial" w:hAnsi="Arial" w:cs="Arial"/>
          <w:sz w:val="20"/>
          <w:szCs w:val="20"/>
          <w:lang w:val="en-US"/>
        </w:rPr>
      </w:pPr>
      <w:r w:rsidRPr="00C809E0">
        <w:rPr>
          <w:rFonts w:ascii="Arial" w:hAnsi="Arial" w:cs="Arial"/>
          <w:sz w:val="20"/>
          <w:szCs w:val="20"/>
          <w:lang w:val="en-US"/>
        </w:rPr>
        <w:t xml:space="preserve">Noticed: Some villages combine several functions for </w:t>
      </w:r>
      <w:r w:rsidR="003729C4">
        <w:rPr>
          <w:rFonts w:ascii="Arial" w:hAnsi="Arial" w:cs="Arial"/>
          <w:sz w:val="20"/>
          <w:szCs w:val="20"/>
          <w:lang w:val="en-US"/>
        </w:rPr>
        <w:t>AYB</w:t>
      </w:r>
      <w:r w:rsidRPr="00C809E0">
        <w:rPr>
          <w:rFonts w:ascii="Arial" w:hAnsi="Arial" w:cs="Arial"/>
          <w:sz w:val="20"/>
          <w:szCs w:val="20"/>
          <w:lang w:val="en-US"/>
        </w:rPr>
        <w:t xml:space="preserve"> seeds, highlighting their ritual and food versatility.</w:t>
      </w:r>
    </w:p>
    <w:p w14:paraId="7FF76494" w14:textId="77777777" w:rsidR="00853EF7" w:rsidRPr="00C809E0" w:rsidRDefault="00853EF7" w:rsidP="00B22CAB">
      <w:pPr>
        <w:spacing w:line="360" w:lineRule="auto"/>
        <w:rPr>
          <w:rFonts w:ascii="Arial" w:hAnsi="Arial" w:cs="Arial"/>
          <w:lang w:val="en-US"/>
        </w:rPr>
      </w:pPr>
    </w:p>
    <w:p w14:paraId="6A319368" w14:textId="4D57395D" w:rsidR="00853EF7" w:rsidRPr="00C809E0" w:rsidRDefault="00853EF7" w:rsidP="00B22CAB">
      <w:pPr>
        <w:spacing w:line="360" w:lineRule="auto"/>
        <w:rPr>
          <w:rFonts w:ascii="Arial" w:hAnsi="Arial" w:cs="Arial"/>
          <w:lang w:val="en-US"/>
        </w:rPr>
      </w:pPr>
      <w:r w:rsidRPr="00F827A0">
        <w:rPr>
          <w:rFonts w:ascii="Arial" w:hAnsi="Arial" w:cs="Arial"/>
          <w:b/>
          <w:bCs/>
          <w:sz w:val="20"/>
          <w:szCs w:val="20"/>
          <w:lang w:val="en-US"/>
        </w:rPr>
        <w:t>3.</w:t>
      </w:r>
      <w:r w:rsidR="00860A94">
        <w:rPr>
          <w:rFonts w:ascii="Arial" w:hAnsi="Arial" w:cs="Arial"/>
          <w:b/>
          <w:bCs/>
          <w:sz w:val="20"/>
          <w:szCs w:val="20"/>
          <w:lang w:val="en-US"/>
        </w:rPr>
        <w:t>4</w:t>
      </w:r>
      <w:r w:rsidR="00F827A0">
        <w:rPr>
          <w:rFonts w:ascii="Arial" w:hAnsi="Arial" w:cs="Arial"/>
          <w:b/>
          <w:bCs/>
          <w:sz w:val="20"/>
          <w:szCs w:val="20"/>
          <w:lang w:val="en-US"/>
        </w:rPr>
        <w:t xml:space="preserve"> </w:t>
      </w:r>
      <w:r w:rsidR="003729C4">
        <w:rPr>
          <w:rFonts w:ascii="Arial" w:hAnsi="Arial" w:cs="Arial"/>
          <w:b/>
          <w:bCs/>
          <w:sz w:val="20"/>
          <w:szCs w:val="20"/>
          <w:lang w:val="en-US"/>
        </w:rPr>
        <w:t>AYB</w:t>
      </w:r>
      <w:r w:rsidRPr="00F827A0">
        <w:rPr>
          <w:rFonts w:ascii="Arial" w:hAnsi="Arial" w:cs="Arial"/>
          <w:b/>
          <w:bCs/>
          <w:sz w:val="20"/>
          <w:szCs w:val="20"/>
          <w:lang w:val="en-US"/>
        </w:rPr>
        <w:t xml:space="preserve"> </w:t>
      </w:r>
      <w:r w:rsidR="005268A1">
        <w:rPr>
          <w:rFonts w:ascii="Arial" w:hAnsi="Arial" w:cs="Arial"/>
          <w:b/>
          <w:bCs/>
          <w:sz w:val="20"/>
          <w:szCs w:val="20"/>
          <w:lang w:val="en-US"/>
        </w:rPr>
        <w:t>r</w:t>
      </w:r>
      <w:r w:rsidRPr="00F827A0">
        <w:rPr>
          <w:rFonts w:ascii="Arial" w:hAnsi="Arial" w:cs="Arial"/>
          <w:b/>
          <w:bCs/>
          <w:sz w:val="20"/>
          <w:szCs w:val="20"/>
          <w:lang w:val="en-US"/>
        </w:rPr>
        <w:t>anking</w:t>
      </w:r>
      <w:r w:rsidRPr="00C809E0">
        <w:rPr>
          <w:rFonts w:ascii="Arial" w:hAnsi="Arial" w:cs="Arial"/>
          <w:sz w:val="20"/>
          <w:szCs w:val="20"/>
          <w:lang w:val="en-US"/>
        </w:rPr>
        <w:t xml:space="preserve"> </w:t>
      </w:r>
    </w:p>
    <w:p w14:paraId="0AF0EFE0" w14:textId="357A2E96" w:rsidR="00853EF7" w:rsidRPr="00F827A0" w:rsidRDefault="00853EF7" w:rsidP="00D01121">
      <w:pPr>
        <w:spacing w:line="360" w:lineRule="auto"/>
        <w:jc w:val="both"/>
        <w:rPr>
          <w:rFonts w:ascii="Arial" w:hAnsi="Arial" w:cs="Arial"/>
          <w:lang w:val="en-US"/>
        </w:rPr>
      </w:pPr>
      <w:r w:rsidRPr="00F827A0">
        <w:rPr>
          <w:rFonts w:ascii="Arial" w:hAnsi="Arial" w:cs="Arial"/>
          <w:lang w:val="en-US"/>
        </w:rPr>
        <w:t xml:space="preserve">When asked to rank all the crops grown on their farms, 33.3% of producers placed agroforestry in sixth position, indicating a marginal status within their production system. This was followed by fourth (23.8%) and second (19.1%), showing that a minority consider it a priority. These data reflect a contrasting perception of the importance of agroforestry, influenced by both technical constraints and cultural considerations (Fig. </w:t>
      </w:r>
      <w:r w:rsidR="00E3076A">
        <w:rPr>
          <w:rFonts w:ascii="Arial" w:hAnsi="Arial" w:cs="Arial"/>
          <w:lang w:val="en-US"/>
        </w:rPr>
        <w:t>3</w:t>
      </w:r>
      <w:r w:rsidRPr="00F827A0">
        <w:rPr>
          <w:rFonts w:ascii="Arial" w:hAnsi="Arial" w:cs="Arial"/>
          <w:lang w:val="en-US"/>
        </w:rPr>
        <w:t>).</w:t>
      </w:r>
    </w:p>
    <w:p w14:paraId="582F17D9" w14:textId="31D09CCA" w:rsidR="00853EF7" w:rsidRPr="00C809E0" w:rsidRDefault="00DD2F18" w:rsidP="00B22CAB">
      <w:pPr>
        <w:spacing w:line="360" w:lineRule="auto"/>
        <w:rPr>
          <w:rFonts w:ascii="Arial" w:hAnsi="Arial" w:cs="Arial"/>
          <w:lang w:val="en-US"/>
        </w:rPr>
      </w:pPr>
      <w:r w:rsidRPr="00C809E0">
        <w:rPr>
          <w:rFonts w:ascii="Arial" w:hAnsi="Arial" w:cs="Arial"/>
          <w:noProof/>
        </w:rPr>
        <w:drawing>
          <wp:inline distT="0" distB="0" distL="0" distR="0" wp14:anchorId="2B1BACF4" wp14:editId="04465825">
            <wp:extent cx="5532120" cy="2910840"/>
            <wp:effectExtent l="0" t="0" r="11430" b="3810"/>
            <wp:docPr id="3"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B2D7DF" w14:textId="3600CAEF" w:rsidR="00853EF7" w:rsidRPr="00C809E0" w:rsidRDefault="00853EF7" w:rsidP="00B22CAB">
      <w:pPr>
        <w:spacing w:line="360" w:lineRule="auto"/>
        <w:rPr>
          <w:rFonts w:ascii="Arial" w:hAnsi="Arial" w:cs="Arial"/>
          <w:sz w:val="20"/>
          <w:szCs w:val="20"/>
          <w:lang w:val="en-US"/>
        </w:rPr>
      </w:pPr>
      <w:r w:rsidRPr="00F827A0">
        <w:rPr>
          <w:rFonts w:ascii="Arial" w:hAnsi="Arial" w:cs="Arial"/>
          <w:b/>
          <w:bCs/>
          <w:sz w:val="20"/>
          <w:szCs w:val="20"/>
          <w:lang w:val="en-US"/>
        </w:rPr>
        <w:t xml:space="preserve">Fig </w:t>
      </w:r>
      <w:r w:rsidR="00E3076A">
        <w:rPr>
          <w:rFonts w:ascii="Arial" w:hAnsi="Arial" w:cs="Arial"/>
          <w:b/>
          <w:bCs/>
          <w:sz w:val="20"/>
          <w:szCs w:val="20"/>
          <w:lang w:val="en-US"/>
        </w:rPr>
        <w:t>3</w:t>
      </w:r>
      <w:r w:rsidR="00DD2F18" w:rsidRPr="00C809E0">
        <w:rPr>
          <w:rFonts w:ascii="Arial" w:hAnsi="Arial" w:cs="Arial"/>
          <w:sz w:val="20"/>
          <w:szCs w:val="20"/>
          <w:lang w:val="en-US"/>
        </w:rPr>
        <w:t>:</w:t>
      </w:r>
      <w:r w:rsidRPr="00C809E0">
        <w:rPr>
          <w:rFonts w:ascii="Arial" w:hAnsi="Arial" w:cs="Arial"/>
          <w:sz w:val="20"/>
          <w:szCs w:val="20"/>
          <w:lang w:val="en-US"/>
        </w:rPr>
        <w:t xml:space="preserve"> </w:t>
      </w:r>
      <w:r w:rsidR="003729C4">
        <w:rPr>
          <w:rFonts w:ascii="Arial" w:hAnsi="Arial" w:cs="Arial"/>
          <w:sz w:val="20"/>
          <w:szCs w:val="20"/>
          <w:lang w:val="en-US"/>
        </w:rPr>
        <w:t>AYB</w:t>
      </w:r>
      <w:r w:rsidRPr="00C809E0">
        <w:rPr>
          <w:rFonts w:ascii="Arial" w:hAnsi="Arial" w:cs="Arial"/>
          <w:sz w:val="20"/>
          <w:szCs w:val="20"/>
          <w:lang w:val="en-US"/>
        </w:rPr>
        <w:t xml:space="preserve"> Classification</w:t>
      </w:r>
    </w:p>
    <w:p w14:paraId="6520AD23" w14:textId="77767B5D" w:rsidR="00853EF7" w:rsidRPr="00C809E0" w:rsidRDefault="00853EF7" w:rsidP="00B22CAB">
      <w:pPr>
        <w:spacing w:line="360" w:lineRule="auto"/>
        <w:rPr>
          <w:rFonts w:ascii="Arial" w:hAnsi="Arial" w:cs="Arial"/>
          <w:lang w:val="en-US"/>
        </w:rPr>
      </w:pPr>
      <w:r w:rsidRPr="00187E66">
        <w:rPr>
          <w:rFonts w:ascii="Arial" w:hAnsi="Arial" w:cs="Arial"/>
          <w:b/>
          <w:bCs/>
          <w:lang w:val="en-US"/>
        </w:rPr>
        <w:t>3.</w:t>
      </w:r>
      <w:r w:rsidR="00860A94">
        <w:rPr>
          <w:rFonts w:ascii="Arial" w:hAnsi="Arial" w:cs="Arial"/>
          <w:b/>
          <w:bCs/>
          <w:lang w:val="en-US"/>
        </w:rPr>
        <w:t>5</w:t>
      </w:r>
      <w:r w:rsidRPr="00187E66">
        <w:rPr>
          <w:rFonts w:ascii="Arial" w:hAnsi="Arial" w:cs="Arial"/>
          <w:b/>
          <w:bCs/>
          <w:lang w:val="en-US"/>
        </w:rPr>
        <w:t xml:space="preserve"> Preference </w:t>
      </w:r>
      <w:r w:rsidR="005268A1">
        <w:rPr>
          <w:rFonts w:ascii="Arial" w:hAnsi="Arial" w:cs="Arial"/>
          <w:b/>
          <w:bCs/>
          <w:lang w:val="en-US"/>
        </w:rPr>
        <w:t>c</w:t>
      </w:r>
      <w:r w:rsidRPr="00187E66">
        <w:rPr>
          <w:rFonts w:ascii="Arial" w:hAnsi="Arial" w:cs="Arial"/>
          <w:b/>
          <w:bCs/>
          <w:lang w:val="en-US"/>
        </w:rPr>
        <w:t>riteria</w:t>
      </w:r>
      <w:r w:rsidRPr="00187E66">
        <w:rPr>
          <w:rFonts w:ascii="Arial" w:hAnsi="Arial" w:cs="Arial"/>
          <w:lang w:val="en-US"/>
        </w:rPr>
        <w:t xml:space="preserve"> </w:t>
      </w:r>
      <w:r w:rsidRPr="00C809E0">
        <w:rPr>
          <w:rFonts w:ascii="Arial" w:hAnsi="Arial" w:cs="Arial"/>
          <w:lang w:val="en-US"/>
        </w:rPr>
        <w:t xml:space="preserve"> </w:t>
      </w:r>
    </w:p>
    <w:p w14:paraId="3BE1AC86" w14:textId="5DF55FE6" w:rsidR="00853EF7" w:rsidRDefault="00853EF7" w:rsidP="00187E66">
      <w:pPr>
        <w:spacing w:line="360" w:lineRule="auto"/>
        <w:jc w:val="both"/>
        <w:rPr>
          <w:rFonts w:ascii="Arial" w:hAnsi="Arial" w:cs="Arial"/>
          <w:lang w:val="en-US"/>
        </w:rPr>
      </w:pPr>
      <w:r w:rsidRPr="00187E66">
        <w:rPr>
          <w:rFonts w:ascii="Arial" w:hAnsi="Arial" w:cs="Arial"/>
          <w:lang w:val="en-US"/>
        </w:rPr>
        <w:t xml:space="preserve">Producers place primary importance on seed availability (61.9%), the dominant practical criterion. Other selection factors include the white color of the seed coat (14.3%) and quick cooking time (9.5%), indicators of culinary quality and domestic acceptability (Table </w:t>
      </w:r>
      <w:r w:rsidR="00E3076A">
        <w:rPr>
          <w:rFonts w:ascii="Arial" w:hAnsi="Arial" w:cs="Arial"/>
          <w:lang w:val="en-US"/>
        </w:rPr>
        <w:t>3</w:t>
      </w:r>
      <w:r w:rsidRPr="00187E66">
        <w:rPr>
          <w:rFonts w:ascii="Arial" w:hAnsi="Arial" w:cs="Arial"/>
          <w:lang w:val="en-US"/>
        </w:rPr>
        <w:t>).</w:t>
      </w:r>
    </w:p>
    <w:p w14:paraId="526FD614" w14:textId="77777777" w:rsidR="00960AA5" w:rsidRDefault="00960AA5" w:rsidP="00187E66">
      <w:pPr>
        <w:spacing w:line="360" w:lineRule="auto"/>
        <w:jc w:val="both"/>
        <w:rPr>
          <w:rFonts w:ascii="Arial" w:hAnsi="Arial" w:cs="Arial"/>
          <w:lang w:val="en-US"/>
        </w:rPr>
      </w:pPr>
    </w:p>
    <w:p w14:paraId="3D60094B" w14:textId="77777777" w:rsidR="00960AA5" w:rsidRPr="00187E66" w:rsidRDefault="00960AA5" w:rsidP="00187E66">
      <w:pPr>
        <w:spacing w:line="360" w:lineRule="auto"/>
        <w:jc w:val="both"/>
        <w:rPr>
          <w:rFonts w:ascii="Arial" w:hAnsi="Arial" w:cs="Arial"/>
          <w:lang w:val="en-US"/>
        </w:rPr>
      </w:pPr>
    </w:p>
    <w:p w14:paraId="4B5B3BB9" w14:textId="5386A58A" w:rsidR="00853EF7" w:rsidRPr="00C809E0" w:rsidRDefault="00853EF7" w:rsidP="00B22CAB">
      <w:pPr>
        <w:spacing w:line="360" w:lineRule="auto"/>
        <w:rPr>
          <w:rFonts w:ascii="Arial" w:hAnsi="Arial" w:cs="Arial"/>
          <w:sz w:val="20"/>
          <w:szCs w:val="20"/>
          <w:lang w:val="en-US"/>
        </w:rPr>
      </w:pPr>
      <w:r w:rsidRPr="00C809E0">
        <w:rPr>
          <w:rFonts w:ascii="Arial" w:hAnsi="Arial" w:cs="Arial"/>
          <w:sz w:val="20"/>
          <w:szCs w:val="20"/>
          <w:lang w:val="en-US"/>
        </w:rPr>
        <w:t xml:space="preserve">Table </w:t>
      </w:r>
      <w:r w:rsidR="00E3076A">
        <w:rPr>
          <w:rFonts w:ascii="Arial" w:hAnsi="Arial" w:cs="Arial"/>
          <w:sz w:val="20"/>
          <w:szCs w:val="20"/>
          <w:lang w:val="en-US"/>
        </w:rPr>
        <w:t>3</w:t>
      </w:r>
      <w:r w:rsidR="00B85FE2" w:rsidRPr="00C809E0">
        <w:rPr>
          <w:rFonts w:ascii="Arial" w:hAnsi="Arial" w:cs="Arial"/>
          <w:sz w:val="20"/>
          <w:szCs w:val="20"/>
          <w:lang w:val="en-US"/>
        </w:rPr>
        <w:t>:</w:t>
      </w:r>
      <w:r w:rsidRPr="00C809E0">
        <w:rPr>
          <w:rFonts w:ascii="Arial" w:hAnsi="Arial" w:cs="Arial"/>
          <w:sz w:val="20"/>
          <w:szCs w:val="20"/>
          <w:lang w:val="en-US"/>
        </w:rPr>
        <w:t xml:space="preserve"> Main producer preference criteria for </w:t>
      </w:r>
      <w:r w:rsidR="003729C4">
        <w:rPr>
          <w:rFonts w:ascii="Arial" w:hAnsi="Arial" w:cs="Arial"/>
          <w:sz w:val="20"/>
          <w:szCs w:val="20"/>
          <w:lang w:val="en-US"/>
        </w:rPr>
        <w:t>AYB</w:t>
      </w:r>
      <w:r w:rsidRPr="00C809E0">
        <w:rPr>
          <w:rFonts w:ascii="Arial" w:hAnsi="Arial" w:cs="Arial"/>
          <w:sz w:val="20"/>
          <w:szCs w:val="20"/>
          <w:lang w:val="en-US"/>
        </w:rPr>
        <w:t xml:space="preserve"> varieties</w:t>
      </w:r>
    </w:p>
    <w:tbl>
      <w:tblPr>
        <w:tblW w:w="0" w:type="auto"/>
        <w:jc w:val="center"/>
        <w:tblBorders>
          <w:top w:val="single" w:sz="18" w:space="0" w:color="auto"/>
          <w:bottom w:val="single" w:sz="18" w:space="0" w:color="auto"/>
        </w:tblBorders>
        <w:tblCellMar>
          <w:left w:w="70" w:type="dxa"/>
          <w:right w:w="70" w:type="dxa"/>
        </w:tblCellMar>
        <w:tblLook w:val="04A0" w:firstRow="1" w:lastRow="0" w:firstColumn="1" w:lastColumn="0" w:noHBand="0" w:noVBand="1"/>
      </w:tblPr>
      <w:tblGrid>
        <w:gridCol w:w="4121"/>
        <w:gridCol w:w="2886"/>
      </w:tblGrid>
      <w:tr w:rsidR="00B85FE2" w:rsidRPr="00C809E0" w14:paraId="64561B0B" w14:textId="77777777" w:rsidTr="005D394F">
        <w:trPr>
          <w:trHeight w:val="300"/>
          <w:jc w:val="center"/>
        </w:trPr>
        <w:tc>
          <w:tcPr>
            <w:tcW w:w="0" w:type="auto"/>
            <w:hideMark/>
          </w:tcPr>
          <w:p w14:paraId="36456031" w14:textId="77777777" w:rsidR="00B85FE2" w:rsidRPr="00F740E4" w:rsidRDefault="00B85FE2" w:rsidP="00F740E4">
            <w:pPr>
              <w:spacing w:after="0" w:line="360" w:lineRule="auto"/>
              <w:jc w:val="both"/>
              <w:rPr>
                <w:rFonts w:ascii="Arial" w:eastAsia="Times New Roman" w:hAnsi="Arial" w:cs="Arial"/>
                <w:b/>
                <w:bCs/>
                <w:color w:val="000000"/>
                <w:sz w:val="20"/>
                <w:szCs w:val="20"/>
                <w:lang w:eastAsia="fr-FR"/>
              </w:rPr>
            </w:pPr>
            <w:r w:rsidRPr="00F740E4">
              <w:rPr>
                <w:rFonts w:ascii="Arial" w:eastAsia="Times New Roman" w:hAnsi="Arial" w:cs="Arial"/>
                <w:b/>
                <w:bCs/>
                <w:color w:val="000000"/>
                <w:sz w:val="20"/>
                <w:szCs w:val="20"/>
                <w:lang w:eastAsia="fr-FR"/>
              </w:rPr>
              <w:t>Preference criteria</w:t>
            </w:r>
          </w:p>
        </w:tc>
        <w:tc>
          <w:tcPr>
            <w:tcW w:w="0" w:type="auto"/>
            <w:noWrap/>
            <w:hideMark/>
          </w:tcPr>
          <w:p w14:paraId="1E880C8C" w14:textId="77777777" w:rsidR="00B85FE2" w:rsidRPr="00F740E4" w:rsidRDefault="00B85FE2" w:rsidP="00F740E4">
            <w:pPr>
              <w:spacing w:after="0" w:line="360" w:lineRule="auto"/>
              <w:jc w:val="both"/>
              <w:rPr>
                <w:rFonts w:ascii="Arial" w:eastAsia="Times New Roman" w:hAnsi="Arial" w:cs="Arial"/>
                <w:b/>
                <w:bCs/>
                <w:color w:val="000000"/>
                <w:sz w:val="20"/>
                <w:szCs w:val="20"/>
                <w:lang w:eastAsia="fr-FR"/>
              </w:rPr>
            </w:pPr>
            <w:r w:rsidRPr="00F740E4">
              <w:rPr>
                <w:rFonts w:ascii="Arial" w:eastAsia="Times New Roman" w:hAnsi="Arial" w:cs="Arial"/>
                <w:b/>
                <w:bCs/>
                <w:color w:val="000000"/>
                <w:sz w:val="20"/>
                <w:szCs w:val="20"/>
                <w:lang w:eastAsia="fr-FR"/>
              </w:rPr>
              <w:t>Percentage of responses (%)</w:t>
            </w:r>
          </w:p>
        </w:tc>
      </w:tr>
      <w:tr w:rsidR="00B85FE2" w:rsidRPr="00C809E0" w14:paraId="704A7C7E" w14:textId="77777777" w:rsidTr="005D394F">
        <w:trPr>
          <w:trHeight w:val="70"/>
          <w:jc w:val="center"/>
        </w:trPr>
        <w:tc>
          <w:tcPr>
            <w:tcW w:w="0" w:type="auto"/>
            <w:hideMark/>
          </w:tcPr>
          <w:p w14:paraId="56585A13"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Seed availability</w:t>
            </w:r>
          </w:p>
        </w:tc>
        <w:tc>
          <w:tcPr>
            <w:tcW w:w="0" w:type="auto"/>
            <w:noWrap/>
            <w:hideMark/>
          </w:tcPr>
          <w:p w14:paraId="16846605"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61.90</w:t>
            </w:r>
          </w:p>
        </w:tc>
      </w:tr>
      <w:tr w:rsidR="00B85FE2" w:rsidRPr="00C809E0" w14:paraId="7E670CE7" w14:textId="77777777" w:rsidTr="005D394F">
        <w:trPr>
          <w:trHeight w:val="204"/>
          <w:jc w:val="center"/>
        </w:trPr>
        <w:tc>
          <w:tcPr>
            <w:tcW w:w="0" w:type="auto"/>
            <w:noWrap/>
            <w:hideMark/>
          </w:tcPr>
          <w:p w14:paraId="7496F431"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Quick cooking</w:t>
            </w:r>
          </w:p>
        </w:tc>
        <w:tc>
          <w:tcPr>
            <w:tcW w:w="0" w:type="auto"/>
            <w:noWrap/>
            <w:hideMark/>
          </w:tcPr>
          <w:p w14:paraId="5E22F6E8"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9.52</w:t>
            </w:r>
          </w:p>
        </w:tc>
      </w:tr>
      <w:tr w:rsidR="00B85FE2" w:rsidRPr="00C809E0" w14:paraId="67814D5D" w14:textId="77777777" w:rsidTr="005D394F">
        <w:trPr>
          <w:trHeight w:val="208"/>
          <w:jc w:val="center"/>
        </w:trPr>
        <w:tc>
          <w:tcPr>
            <w:tcW w:w="0" w:type="auto"/>
            <w:noWrap/>
            <w:hideMark/>
          </w:tcPr>
          <w:p w14:paraId="5266E5F7"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Very soft seeds</w:t>
            </w:r>
          </w:p>
        </w:tc>
        <w:tc>
          <w:tcPr>
            <w:tcW w:w="0" w:type="auto"/>
            <w:noWrap/>
            <w:hideMark/>
          </w:tcPr>
          <w:p w14:paraId="50910BDF"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4.76</w:t>
            </w:r>
          </w:p>
        </w:tc>
      </w:tr>
      <w:tr w:rsidR="00B85FE2" w:rsidRPr="00C809E0" w14:paraId="203FA89D" w14:textId="77777777" w:rsidTr="005D394F">
        <w:trPr>
          <w:trHeight w:val="213"/>
          <w:jc w:val="center"/>
        </w:trPr>
        <w:tc>
          <w:tcPr>
            <w:tcW w:w="0" w:type="auto"/>
            <w:hideMark/>
          </w:tcPr>
          <w:p w14:paraId="6681E371" w14:textId="77777777" w:rsidR="00B85FE2" w:rsidRPr="00C809E0" w:rsidRDefault="00B85FE2" w:rsidP="00F740E4">
            <w:pPr>
              <w:spacing w:after="0" w:line="360" w:lineRule="auto"/>
              <w:jc w:val="both"/>
              <w:rPr>
                <w:rFonts w:ascii="Arial" w:eastAsia="Times New Roman" w:hAnsi="Arial" w:cs="Arial"/>
                <w:color w:val="000000"/>
                <w:sz w:val="20"/>
                <w:szCs w:val="20"/>
                <w:lang w:val="en-US" w:eastAsia="fr-FR"/>
              </w:rPr>
            </w:pPr>
            <w:r w:rsidRPr="00C809E0">
              <w:rPr>
                <w:rFonts w:ascii="Arial" w:eastAsia="Times New Roman" w:hAnsi="Arial" w:cs="Arial"/>
                <w:color w:val="000000"/>
                <w:sz w:val="20"/>
                <w:szCs w:val="20"/>
                <w:lang w:val="en-US" w:eastAsia="fr-FR"/>
              </w:rPr>
              <w:t>Cooking does not require changing the water</w:t>
            </w:r>
          </w:p>
        </w:tc>
        <w:tc>
          <w:tcPr>
            <w:tcW w:w="0" w:type="auto"/>
            <w:noWrap/>
            <w:hideMark/>
          </w:tcPr>
          <w:p w14:paraId="1FFF4D28"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4.76</w:t>
            </w:r>
          </w:p>
        </w:tc>
      </w:tr>
      <w:tr w:rsidR="00B85FE2" w:rsidRPr="00C809E0" w14:paraId="56211C26" w14:textId="77777777" w:rsidTr="005D394F">
        <w:trPr>
          <w:trHeight w:val="235"/>
          <w:jc w:val="center"/>
        </w:trPr>
        <w:tc>
          <w:tcPr>
            <w:tcW w:w="0" w:type="auto"/>
            <w:hideMark/>
          </w:tcPr>
          <w:p w14:paraId="45344189"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Medicinal Use</w:t>
            </w:r>
          </w:p>
        </w:tc>
        <w:tc>
          <w:tcPr>
            <w:tcW w:w="0" w:type="auto"/>
            <w:noWrap/>
            <w:hideMark/>
          </w:tcPr>
          <w:p w14:paraId="00C30EF2"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4.76</w:t>
            </w:r>
          </w:p>
        </w:tc>
      </w:tr>
      <w:tr w:rsidR="00B85FE2" w:rsidRPr="00C809E0" w14:paraId="1C2622B7" w14:textId="77777777" w:rsidTr="005D394F">
        <w:trPr>
          <w:trHeight w:val="300"/>
          <w:jc w:val="center"/>
        </w:trPr>
        <w:tc>
          <w:tcPr>
            <w:tcW w:w="0" w:type="auto"/>
            <w:noWrap/>
            <w:hideMark/>
          </w:tcPr>
          <w:p w14:paraId="4F41CD86" w14:textId="77777777" w:rsidR="00B85FE2" w:rsidRPr="00C809E0" w:rsidRDefault="00B85FE2" w:rsidP="00F740E4">
            <w:pPr>
              <w:spacing w:after="0" w:line="360" w:lineRule="auto"/>
              <w:jc w:val="both"/>
              <w:rPr>
                <w:rFonts w:ascii="Arial" w:eastAsia="Times New Roman" w:hAnsi="Arial" w:cs="Arial"/>
                <w:color w:val="000000"/>
                <w:sz w:val="20"/>
                <w:szCs w:val="20"/>
                <w:lang w:val="en-US" w:eastAsia="fr-FR"/>
              </w:rPr>
            </w:pPr>
            <w:r w:rsidRPr="00C809E0">
              <w:rPr>
                <w:rFonts w:ascii="Arial" w:eastAsia="Times New Roman" w:hAnsi="Arial" w:cs="Arial"/>
                <w:color w:val="000000"/>
                <w:sz w:val="20"/>
                <w:szCs w:val="20"/>
                <w:lang w:val="en-US" w:eastAsia="fr-FR"/>
              </w:rPr>
              <w:t>White color of the integument</w:t>
            </w:r>
          </w:p>
        </w:tc>
        <w:tc>
          <w:tcPr>
            <w:tcW w:w="0" w:type="auto"/>
            <w:noWrap/>
            <w:hideMark/>
          </w:tcPr>
          <w:p w14:paraId="2A766C51"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14.29</w:t>
            </w:r>
          </w:p>
        </w:tc>
      </w:tr>
    </w:tbl>
    <w:p w14:paraId="52221458" w14:textId="77777777" w:rsidR="00853EF7" w:rsidRDefault="00853EF7" w:rsidP="00B22CAB">
      <w:pPr>
        <w:spacing w:line="360" w:lineRule="auto"/>
        <w:rPr>
          <w:rFonts w:ascii="Arial" w:hAnsi="Arial" w:cs="Arial"/>
          <w:lang w:val="en-US"/>
        </w:rPr>
      </w:pPr>
    </w:p>
    <w:p w14:paraId="4D30E296" w14:textId="52B94BA0" w:rsidR="00853EF7" w:rsidRPr="00C955E3" w:rsidRDefault="00853EF7" w:rsidP="00B22CAB">
      <w:pPr>
        <w:spacing w:line="360" w:lineRule="auto"/>
        <w:rPr>
          <w:rFonts w:ascii="Arial" w:hAnsi="Arial" w:cs="Arial"/>
          <w:b/>
          <w:bCs/>
          <w:sz w:val="24"/>
          <w:szCs w:val="24"/>
          <w:lang w:val="en-US"/>
        </w:rPr>
      </w:pPr>
      <w:r w:rsidRPr="00C955E3">
        <w:rPr>
          <w:rFonts w:ascii="Arial" w:hAnsi="Arial" w:cs="Arial"/>
          <w:b/>
          <w:bCs/>
          <w:lang w:val="en-US"/>
        </w:rPr>
        <w:t>3</w:t>
      </w:r>
      <w:r w:rsidR="00C955E3">
        <w:rPr>
          <w:rFonts w:ascii="Arial" w:hAnsi="Arial" w:cs="Arial"/>
          <w:b/>
          <w:bCs/>
          <w:lang w:val="en-US"/>
        </w:rPr>
        <w:t>.</w:t>
      </w:r>
      <w:r w:rsidR="00860A94">
        <w:rPr>
          <w:rFonts w:ascii="Arial" w:hAnsi="Arial" w:cs="Arial"/>
          <w:b/>
          <w:bCs/>
          <w:lang w:val="en-US"/>
        </w:rPr>
        <w:t>6</w:t>
      </w:r>
      <w:r w:rsidRPr="00C955E3">
        <w:rPr>
          <w:rFonts w:ascii="Arial" w:hAnsi="Arial" w:cs="Arial"/>
          <w:b/>
          <w:bCs/>
          <w:lang w:val="en-US"/>
        </w:rPr>
        <w:t xml:space="preserve"> Production </w:t>
      </w:r>
      <w:r w:rsidR="005268A1">
        <w:rPr>
          <w:rFonts w:ascii="Arial" w:hAnsi="Arial" w:cs="Arial"/>
          <w:b/>
          <w:bCs/>
          <w:lang w:val="en-US"/>
        </w:rPr>
        <w:t>e</w:t>
      </w:r>
      <w:r w:rsidRPr="00C955E3">
        <w:rPr>
          <w:rFonts w:ascii="Arial" w:hAnsi="Arial" w:cs="Arial"/>
          <w:b/>
          <w:bCs/>
          <w:lang w:val="en-US"/>
        </w:rPr>
        <w:t>volution</w:t>
      </w:r>
      <w:r w:rsidRPr="00C955E3">
        <w:rPr>
          <w:rFonts w:ascii="Arial" w:hAnsi="Arial" w:cs="Arial"/>
          <w:b/>
          <w:bCs/>
          <w:sz w:val="24"/>
          <w:szCs w:val="24"/>
          <w:lang w:val="en-US"/>
        </w:rPr>
        <w:t xml:space="preserve"> </w:t>
      </w:r>
    </w:p>
    <w:p w14:paraId="67717D9D" w14:textId="1FACF83F" w:rsidR="00853EF7" w:rsidRPr="00C955E3" w:rsidRDefault="00853EF7" w:rsidP="00B22CAB">
      <w:pPr>
        <w:spacing w:line="360" w:lineRule="auto"/>
        <w:jc w:val="both"/>
        <w:rPr>
          <w:rFonts w:ascii="Arial" w:hAnsi="Arial" w:cs="Arial"/>
          <w:lang w:val="en-US"/>
        </w:rPr>
      </w:pPr>
      <w:r w:rsidRPr="00C955E3">
        <w:rPr>
          <w:rFonts w:ascii="Arial" w:hAnsi="Arial" w:cs="Arial"/>
          <w:lang w:val="en-US"/>
        </w:rPr>
        <w:t xml:space="preserve">A clear downward trend is observed: 81% of producers (17/21) report a reduction in the area or frequency of cultivation of the </w:t>
      </w:r>
      <w:r w:rsidR="003729C4">
        <w:rPr>
          <w:rFonts w:ascii="Arial" w:hAnsi="Arial" w:cs="Arial"/>
          <w:lang w:val="en-US"/>
        </w:rPr>
        <w:t>AYB</w:t>
      </w:r>
      <w:r w:rsidRPr="00C955E3">
        <w:rPr>
          <w:rFonts w:ascii="Arial" w:hAnsi="Arial" w:cs="Arial"/>
          <w:lang w:val="en-US"/>
        </w:rPr>
        <w:t xml:space="preserve">, while 19% (4/21) report a recovery or local increase in production (Table </w:t>
      </w:r>
      <w:r w:rsidR="00E3076A">
        <w:rPr>
          <w:rFonts w:ascii="Arial" w:hAnsi="Arial" w:cs="Arial"/>
          <w:lang w:val="en-US"/>
        </w:rPr>
        <w:t>4</w:t>
      </w:r>
      <w:r w:rsidRPr="00C955E3">
        <w:rPr>
          <w:rFonts w:ascii="Arial" w:hAnsi="Arial" w:cs="Arial"/>
          <w:lang w:val="en-US"/>
        </w:rPr>
        <w:t>). This widespread decline raises questions about the resilience of the sector.</w:t>
      </w:r>
    </w:p>
    <w:p w14:paraId="26E0504F" w14:textId="73458BAC" w:rsidR="00853EF7" w:rsidRPr="00C809E0" w:rsidRDefault="00853EF7" w:rsidP="00B22CAB">
      <w:pPr>
        <w:spacing w:line="360" w:lineRule="auto"/>
        <w:rPr>
          <w:rFonts w:ascii="Arial" w:hAnsi="Arial" w:cs="Arial"/>
          <w:sz w:val="20"/>
          <w:szCs w:val="20"/>
          <w:lang w:val="en-US"/>
        </w:rPr>
      </w:pPr>
      <w:r w:rsidRPr="00C955E3">
        <w:rPr>
          <w:rFonts w:ascii="Arial" w:hAnsi="Arial" w:cs="Arial"/>
          <w:b/>
          <w:bCs/>
          <w:sz w:val="20"/>
          <w:szCs w:val="20"/>
          <w:lang w:val="en-US"/>
        </w:rPr>
        <w:t xml:space="preserve">Table </w:t>
      </w:r>
      <w:r w:rsidR="00E3076A">
        <w:rPr>
          <w:rFonts w:ascii="Arial" w:hAnsi="Arial" w:cs="Arial"/>
          <w:b/>
          <w:bCs/>
          <w:sz w:val="20"/>
          <w:szCs w:val="20"/>
          <w:lang w:val="en-US"/>
        </w:rPr>
        <w:t>4</w:t>
      </w:r>
      <w:r w:rsidR="00B85FE2" w:rsidRPr="00C955E3">
        <w:rPr>
          <w:rFonts w:ascii="Arial" w:hAnsi="Arial" w:cs="Arial"/>
          <w:b/>
          <w:bCs/>
          <w:sz w:val="20"/>
          <w:szCs w:val="20"/>
          <w:lang w:val="en-US"/>
        </w:rPr>
        <w:t>:</w:t>
      </w:r>
      <w:r w:rsidRPr="00C809E0">
        <w:rPr>
          <w:rFonts w:ascii="Arial" w:hAnsi="Arial" w:cs="Arial"/>
          <w:sz w:val="20"/>
          <w:szCs w:val="20"/>
          <w:lang w:val="en-US"/>
        </w:rPr>
        <w:t xml:space="preserve"> Perceived evolution of </w:t>
      </w:r>
      <w:r w:rsidR="003729C4">
        <w:rPr>
          <w:rFonts w:ascii="Arial" w:hAnsi="Arial" w:cs="Arial"/>
          <w:sz w:val="20"/>
          <w:szCs w:val="20"/>
          <w:lang w:val="en-US"/>
        </w:rPr>
        <w:t>AYB</w:t>
      </w:r>
      <w:r w:rsidRPr="00C809E0">
        <w:rPr>
          <w:rFonts w:ascii="Arial" w:hAnsi="Arial" w:cs="Arial"/>
          <w:sz w:val="20"/>
          <w:szCs w:val="20"/>
          <w:lang w:val="en-US"/>
        </w:rPr>
        <w:t xml:space="preserve"> production by producers</w:t>
      </w:r>
    </w:p>
    <w:tbl>
      <w:tblPr>
        <w:tblW w:w="0" w:type="auto"/>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1687"/>
        <w:gridCol w:w="894"/>
        <w:gridCol w:w="1573"/>
        <w:gridCol w:w="4444"/>
      </w:tblGrid>
      <w:tr w:rsidR="00B85FE2" w:rsidRPr="00C809E0" w14:paraId="12CEC2AA" w14:textId="77777777" w:rsidTr="00E7056B">
        <w:trPr>
          <w:tblHeader/>
          <w:tblCellSpacing w:w="15" w:type="dxa"/>
        </w:trPr>
        <w:tc>
          <w:tcPr>
            <w:tcW w:w="0" w:type="auto"/>
            <w:vAlign w:val="center"/>
            <w:hideMark/>
          </w:tcPr>
          <w:p w14:paraId="52D085D9" w14:textId="77777777" w:rsidR="00B85FE2" w:rsidRPr="00F740E4" w:rsidRDefault="00B85FE2" w:rsidP="00F740E4">
            <w:pPr>
              <w:spacing w:after="0" w:line="360" w:lineRule="auto"/>
              <w:jc w:val="center"/>
              <w:rPr>
                <w:rFonts w:ascii="Arial" w:eastAsia="Times New Roman" w:hAnsi="Arial" w:cs="Arial"/>
                <w:b/>
                <w:bCs/>
                <w:sz w:val="20"/>
                <w:szCs w:val="20"/>
                <w:lang w:eastAsia="fr-FR"/>
              </w:rPr>
            </w:pPr>
            <w:r w:rsidRPr="00F740E4">
              <w:rPr>
                <w:rFonts w:ascii="Arial" w:eastAsia="Times New Roman" w:hAnsi="Arial" w:cs="Arial"/>
                <w:b/>
                <w:bCs/>
                <w:sz w:val="20"/>
                <w:szCs w:val="20"/>
                <w:lang w:eastAsia="fr-FR"/>
              </w:rPr>
              <w:t>Production trend</w:t>
            </w:r>
          </w:p>
        </w:tc>
        <w:tc>
          <w:tcPr>
            <w:tcW w:w="857" w:type="dxa"/>
            <w:vAlign w:val="center"/>
            <w:hideMark/>
          </w:tcPr>
          <w:p w14:paraId="24ABACFA" w14:textId="77777777" w:rsidR="00B85FE2" w:rsidRPr="00F740E4" w:rsidRDefault="00B85FE2" w:rsidP="00F740E4">
            <w:pPr>
              <w:spacing w:after="0" w:line="360" w:lineRule="auto"/>
              <w:jc w:val="center"/>
              <w:rPr>
                <w:rFonts w:ascii="Arial" w:eastAsia="Times New Roman" w:hAnsi="Arial" w:cs="Arial"/>
                <w:b/>
                <w:bCs/>
                <w:sz w:val="20"/>
                <w:szCs w:val="20"/>
                <w:lang w:eastAsia="fr-FR"/>
              </w:rPr>
            </w:pPr>
            <w:r w:rsidRPr="00F740E4">
              <w:rPr>
                <w:rFonts w:ascii="Arial" w:eastAsia="Times New Roman" w:hAnsi="Arial" w:cs="Arial"/>
                <w:b/>
                <w:bCs/>
                <w:sz w:val="20"/>
                <w:szCs w:val="20"/>
                <w:lang w:eastAsia="fr-FR"/>
              </w:rPr>
              <w:t>Effective</w:t>
            </w:r>
          </w:p>
        </w:tc>
        <w:tc>
          <w:tcPr>
            <w:tcW w:w="1543" w:type="dxa"/>
            <w:vAlign w:val="center"/>
            <w:hideMark/>
          </w:tcPr>
          <w:p w14:paraId="6917AFCF" w14:textId="77777777" w:rsidR="00B85FE2" w:rsidRPr="00F740E4" w:rsidRDefault="00B85FE2" w:rsidP="00F740E4">
            <w:pPr>
              <w:spacing w:after="0" w:line="360" w:lineRule="auto"/>
              <w:jc w:val="center"/>
              <w:rPr>
                <w:rFonts w:ascii="Arial" w:eastAsia="Times New Roman" w:hAnsi="Arial" w:cs="Arial"/>
                <w:b/>
                <w:bCs/>
                <w:sz w:val="20"/>
                <w:szCs w:val="20"/>
                <w:lang w:eastAsia="fr-FR"/>
              </w:rPr>
            </w:pPr>
            <w:r w:rsidRPr="00F740E4">
              <w:rPr>
                <w:rFonts w:ascii="Arial" w:eastAsia="Times New Roman" w:hAnsi="Arial" w:cs="Arial"/>
                <w:b/>
                <w:bCs/>
                <w:sz w:val="20"/>
                <w:szCs w:val="20"/>
                <w:lang w:eastAsia="fr-FR"/>
              </w:rPr>
              <w:t>Proportion (%)</w:t>
            </w:r>
          </w:p>
        </w:tc>
        <w:tc>
          <w:tcPr>
            <w:tcW w:w="0" w:type="auto"/>
            <w:vAlign w:val="center"/>
            <w:hideMark/>
          </w:tcPr>
          <w:p w14:paraId="4CC092DB" w14:textId="1257396F" w:rsidR="00B85FE2" w:rsidRPr="00F740E4" w:rsidRDefault="00F740E4" w:rsidP="00F740E4">
            <w:pPr>
              <w:spacing w:after="0" w:line="360" w:lineRule="auto"/>
              <w:jc w:val="center"/>
              <w:rPr>
                <w:rFonts w:ascii="Arial" w:eastAsia="Times New Roman" w:hAnsi="Arial" w:cs="Arial"/>
                <w:b/>
                <w:bCs/>
                <w:sz w:val="20"/>
                <w:szCs w:val="20"/>
                <w:lang w:eastAsia="fr-FR"/>
              </w:rPr>
            </w:pPr>
            <w:r w:rsidRPr="00F740E4">
              <w:rPr>
                <w:rFonts w:ascii="Arial" w:eastAsia="Times New Roman" w:hAnsi="Arial" w:cs="Arial"/>
                <w:b/>
                <w:bCs/>
                <w:sz w:val="20"/>
                <w:szCs w:val="20"/>
                <w:lang w:eastAsia="fr-FR"/>
              </w:rPr>
              <w:t>Comment</w:t>
            </w:r>
          </w:p>
        </w:tc>
      </w:tr>
      <w:tr w:rsidR="00B85FE2" w:rsidRPr="000E500D" w14:paraId="53F90EE0" w14:textId="77777777" w:rsidTr="00E7056B">
        <w:trPr>
          <w:tblCellSpacing w:w="15" w:type="dxa"/>
        </w:trPr>
        <w:tc>
          <w:tcPr>
            <w:tcW w:w="0" w:type="auto"/>
            <w:vAlign w:val="center"/>
            <w:hideMark/>
          </w:tcPr>
          <w:p w14:paraId="210EA4D7" w14:textId="77777777" w:rsidR="00B85FE2" w:rsidRPr="00C809E0" w:rsidRDefault="00B85FE2" w:rsidP="00F740E4">
            <w:pPr>
              <w:spacing w:after="0" w:line="360" w:lineRule="auto"/>
              <w:jc w:val="center"/>
              <w:rPr>
                <w:rFonts w:ascii="Arial" w:eastAsia="Times New Roman" w:hAnsi="Arial" w:cs="Arial"/>
                <w:sz w:val="20"/>
                <w:szCs w:val="20"/>
                <w:lang w:eastAsia="fr-FR"/>
              </w:rPr>
            </w:pPr>
            <w:r w:rsidRPr="00C809E0">
              <w:rPr>
                <w:rFonts w:ascii="Arial" w:eastAsia="Times New Roman" w:hAnsi="Arial" w:cs="Arial"/>
                <w:sz w:val="20"/>
                <w:szCs w:val="20"/>
                <w:lang w:eastAsia="fr-FR"/>
              </w:rPr>
              <w:t>In decline</w:t>
            </w:r>
          </w:p>
        </w:tc>
        <w:tc>
          <w:tcPr>
            <w:tcW w:w="857" w:type="dxa"/>
            <w:vAlign w:val="center"/>
            <w:hideMark/>
          </w:tcPr>
          <w:p w14:paraId="49D67E9B" w14:textId="77777777" w:rsidR="00B85FE2" w:rsidRPr="00C809E0" w:rsidRDefault="00B85FE2" w:rsidP="00F740E4">
            <w:pPr>
              <w:spacing w:after="0" w:line="360" w:lineRule="auto"/>
              <w:jc w:val="center"/>
              <w:rPr>
                <w:rFonts w:ascii="Arial" w:eastAsia="Times New Roman" w:hAnsi="Arial" w:cs="Arial"/>
                <w:sz w:val="20"/>
                <w:szCs w:val="20"/>
                <w:lang w:eastAsia="fr-FR"/>
              </w:rPr>
            </w:pPr>
            <w:r w:rsidRPr="00C809E0">
              <w:rPr>
                <w:rFonts w:ascii="Arial" w:eastAsia="Times New Roman" w:hAnsi="Arial" w:cs="Arial"/>
                <w:sz w:val="20"/>
                <w:szCs w:val="20"/>
                <w:lang w:eastAsia="fr-FR"/>
              </w:rPr>
              <w:t>17</w:t>
            </w:r>
          </w:p>
        </w:tc>
        <w:tc>
          <w:tcPr>
            <w:tcW w:w="1543" w:type="dxa"/>
            <w:vAlign w:val="center"/>
            <w:hideMark/>
          </w:tcPr>
          <w:p w14:paraId="44C3EA7B" w14:textId="77777777" w:rsidR="00B85FE2" w:rsidRPr="00C809E0" w:rsidRDefault="00B85FE2" w:rsidP="00F740E4">
            <w:pPr>
              <w:spacing w:after="0" w:line="360" w:lineRule="auto"/>
              <w:jc w:val="center"/>
              <w:rPr>
                <w:rFonts w:ascii="Arial" w:eastAsia="Times New Roman" w:hAnsi="Arial" w:cs="Arial"/>
                <w:sz w:val="20"/>
                <w:szCs w:val="20"/>
                <w:lang w:eastAsia="fr-FR"/>
              </w:rPr>
            </w:pPr>
            <w:r w:rsidRPr="00C809E0">
              <w:rPr>
                <w:rFonts w:ascii="Arial" w:eastAsia="Times New Roman" w:hAnsi="Arial" w:cs="Arial"/>
                <w:sz w:val="20"/>
                <w:szCs w:val="20"/>
                <w:lang w:eastAsia="fr-FR"/>
              </w:rPr>
              <w:t>81.0</w:t>
            </w:r>
          </w:p>
        </w:tc>
        <w:tc>
          <w:tcPr>
            <w:tcW w:w="0" w:type="auto"/>
            <w:vAlign w:val="center"/>
            <w:hideMark/>
          </w:tcPr>
          <w:p w14:paraId="2B075949" w14:textId="77777777" w:rsidR="00B85FE2" w:rsidRPr="00C809E0" w:rsidRDefault="00B85FE2" w:rsidP="00F740E4">
            <w:pPr>
              <w:spacing w:after="0" w:line="360" w:lineRule="auto"/>
              <w:jc w:val="center"/>
              <w:rPr>
                <w:rFonts w:ascii="Arial" w:eastAsia="Times New Roman" w:hAnsi="Arial" w:cs="Arial"/>
                <w:sz w:val="20"/>
                <w:szCs w:val="20"/>
                <w:lang w:val="en-US" w:eastAsia="fr-FR"/>
              </w:rPr>
            </w:pPr>
            <w:r w:rsidRPr="00C809E0">
              <w:rPr>
                <w:rFonts w:ascii="Arial" w:eastAsia="Times New Roman" w:hAnsi="Arial" w:cs="Arial"/>
                <w:sz w:val="20"/>
                <w:szCs w:val="20"/>
                <w:lang w:val="en-US" w:eastAsia="fr-FR"/>
              </w:rPr>
              <w:t>Reduction in surface area, frequency, or yield</w:t>
            </w:r>
          </w:p>
        </w:tc>
      </w:tr>
      <w:tr w:rsidR="00B85FE2" w:rsidRPr="000E500D" w14:paraId="02AC0DD7" w14:textId="77777777" w:rsidTr="00E7056B">
        <w:trPr>
          <w:tblCellSpacing w:w="15" w:type="dxa"/>
        </w:trPr>
        <w:tc>
          <w:tcPr>
            <w:tcW w:w="0" w:type="auto"/>
            <w:vAlign w:val="center"/>
            <w:hideMark/>
          </w:tcPr>
          <w:p w14:paraId="14BC7A8C" w14:textId="77777777" w:rsidR="00B85FE2" w:rsidRPr="00C809E0" w:rsidRDefault="00B85FE2" w:rsidP="00F740E4">
            <w:pPr>
              <w:spacing w:after="0" w:line="360" w:lineRule="auto"/>
              <w:jc w:val="center"/>
              <w:rPr>
                <w:rFonts w:ascii="Arial" w:eastAsia="Times New Roman" w:hAnsi="Arial" w:cs="Arial"/>
                <w:sz w:val="20"/>
                <w:szCs w:val="20"/>
                <w:lang w:eastAsia="fr-FR"/>
              </w:rPr>
            </w:pPr>
            <w:r w:rsidRPr="00C809E0">
              <w:rPr>
                <w:rFonts w:ascii="Arial" w:eastAsia="Times New Roman" w:hAnsi="Arial" w:cs="Arial"/>
                <w:sz w:val="20"/>
                <w:szCs w:val="20"/>
                <w:lang w:eastAsia="fr-FR"/>
              </w:rPr>
              <w:t>Increasing</w:t>
            </w:r>
          </w:p>
        </w:tc>
        <w:tc>
          <w:tcPr>
            <w:tcW w:w="857" w:type="dxa"/>
            <w:vAlign w:val="center"/>
            <w:hideMark/>
          </w:tcPr>
          <w:p w14:paraId="1DB6182A" w14:textId="77777777" w:rsidR="00B85FE2" w:rsidRPr="00C809E0" w:rsidRDefault="00B85FE2" w:rsidP="00F740E4">
            <w:pPr>
              <w:spacing w:after="0" w:line="360" w:lineRule="auto"/>
              <w:jc w:val="center"/>
              <w:rPr>
                <w:rFonts w:ascii="Arial" w:eastAsia="Times New Roman" w:hAnsi="Arial" w:cs="Arial"/>
                <w:sz w:val="20"/>
                <w:szCs w:val="20"/>
                <w:lang w:eastAsia="fr-FR"/>
              </w:rPr>
            </w:pPr>
            <w:r w:rsidRPr="00C809E0">
              <w:rPr>
                <w:rFonts w:ascii="Arial" w:eastAsia="Times New Roman" w:hAnsi="Arial" w:cs="Arial"/>
                <w:sz w:val="20"/>
                <w:szCs w:val="20"/>
                <w:lang w:eastAsia="fr-FR"/>
              </w:rPr>
              <w:t>4</w:t>
            </w:r>
          </w:p>
        </w:tc>
        <w:tc>
          <w:tcPr>
            <w:tcW w:w="1543" w:type="dxa"/>
            <w:vAlign w:val="center"/>
            <w:hideMark/>
          </w:tcPr>
          <w:p w14:paraId="6DC9CBC9" w14:textId="77777777" w:rsidR="00B85FE2" w:rsidRPr="00C809E0" w:rsidRDefault="00B85FE2" w:rsidP="00F740E4">
            <w:pPr>
              <w:spacing w:after="0" w:line="360" w:lineRule="auto"/>
              <w:jc w:val="center"/>
              <w:rPr>
                <w:rFonts w:ascii="Arial" w:eastAsia="Times New Roman" w:hAnsi="Arial" w:cs="Arial"/>
                <w:sz w:val="20"/>
                <w:szCs w:val="20"/>
                <w:lang w:eastAsia="fr-FR"/>
              </w:rPr>
            </w:pPr>
            <w:r w:rsidRPr="00C809E0">
              <w:rPr>
                <w:rFonts w:ascii="Arial" w:eastAsia="Times New Roman" w:hAnsi="Arial" w:cs="Arial"/>
                <w:sz w:val="20"/>
                <w:szCs w:val="20"/>
                <w:lang w:eastAsia="fr-FR"/>
              </w:rPr>
              <w:t>19.0</w:t>
            </w:r>
          </w:p>
        </w:tc>
        <w:tc>
          <w:tcPr>
            <w:tcW w:w="0" w:type="auto"/>
            <w:vAlign w:val="center"/>
            <w:hideMark/>
          </w:tcPr>
          <w:p w14:paraId="719BD7A0" w14:textId="77777777" w:rsidR="00B85FE2" w:rsidRPr="00C809E0" w:rsidRDefault="00B85FE2" w:rsidP="00F740E4">
            <w:pPr>
              <w:spacing w:after="0" w:line="360" w:lineRule="auto"/>
              <w:jc w:val="center"/>
              <w:rPr>
                <w:rFonts w:ascii="Arial" w:eastAsia="Times New Roman" w:hAnsi="Arial" w:cs="Arial"/>
                <w:sz w:val="20"/>
                <w:szCs w:val="20"/>
                <w:lang w:val="en-US" w:eastAsia="fr-FR"/>
              </w:rPr>
            </w:pPr>
            <w:r w:rsidRPr="00C809E0">
              <w:rPr>
                <w:rFonts w:ascii="Arial" w:eastAsia="Times New Roman" w:hAnsi="Arial" w:cs="Arial"/>
                <w:sz w:val="20"/>
                <w:szCs w:val="20"/>
                <w:lang w:val="en-US" w:eastAsia="fr-FR"/>
              </w:rPr>
              <w:t>Local revitalization, improved promotion, curiosity</w:t>
            </w:r>
          </w:p>
        </w:tc>
      </w:tr>
    </w:tbl>
    <w:p w14:paraId="1E99D26C" w14:textId="77777777" w:rsidR="00853EF7" w:rsidRPr="00C809E0" w:rsidRDefault="00853EF7" w:rsidP="00B22CAB">
      <w:pPr>
        <w:spacing w:line="360" w:lineRule="auto"/>
        <w:rPr>
          <w:rFonts w:ascii="Arial" w:hAnsi="Arial" w:cs="Arial"/>
          <w:lang w:val="en-US"/>
        </w:rPr>
      </w:pPr>
    </w:p>
    <w:p w14:paraId="0E2A3DA6" w14:textId="57C028D2" w:rsidR="00853EF7" w:rsidRPr="00C809E0" w:rsidRDefault="00853EF7" w:rsidP="00B22CAB">
      <w:pPr>
        <w:spacing w:line="360" w:lineRule="auto"/>
        <w:rPr>
          <w:rFonts w:ascii="Arial" w:hAnsi="Arial" w:cs="Arial"/>
          <w:lang w:val="en-US"/>
        </w:rPr>
      </w:pPr>
      <w:r w:rsidRPr="00C955E3">
        <w:rPr>
          <w:rFonts w:ascii="Arial" w:hAnsi="Arial" w:cs="Arial"/>
          <w:b/>
          <w:bCs/>
          <w:sz w:val="20"/>
          <w:szCs w:val="20"/>
          <w:lang w:val="en-US"/>
        </w:rPr>
        <w:t>3.</w:t>
      </w:r>
      <w:r w:rsidR="00860A94">
        <w:rPr>
          <w:rFonts w:ascii="Arial" w:hAnsi="Arial" w:cs="Arial"/>
          <w:b/>
          <w:bCs/>
          <w:sz w:val="20"/>
          <w:szCs w:val="20"/>
          <w:lang w:val="en-US"/>
        </w:rPr>
        <w:t>7</w:t>
      </w:r>
      <w:r w:rsidRPr="00C955E3">
        <w:rPr>
          <w:rFonts w:ascii="Arial" w:hAnsi="Arial" w:cs="Arial"/>
          <w:b/>
          <w:bCs/>
          <w:sz w:val="20"/>
          <w:szCs w:val="20"/>
          <w:lang w:val="en-US"/>
        </w:rPr>
        <w:t xml:space="preserve"> Solutions </w:t>
      </w:r>
      <w:r w:rsidR="005268A1">
        <w:rPr>
          <w:rFonts w:ascii="Arial" w:hAnsi="Arial" w:cs="Arial"/>
          <w:b/>
          <w:bCs/>
          <w:sz w:val="20"/>
          <w:szCs w:val="20"/>
          <w:lang w:val="en-US"/>
        </w:rPr>
        <w:t>p</w:t>
      </w:r>
      <w:r w:rsidRPr="00C955E3">
        <w:rPr>
          <w:rFonts w:ascii="Arial" w:hAnsi="Arial" w:cs="Arial"/>
          <w:b/>
          <w:bCs/>
          <w:sz w:val="20"/>
          <w:szCs w:val="20"/>
          <w:lang w:val="en-US"/>
        </w:rPr>
        <w:t xml:space="preserve">roposed by </w:t>
      </w:r>
      <w:r w:rsidR="005268A1">
        <w:rPr>
          <w:rFonts w:ascii="Arial" w:hAnsi="Arial" w:cs="Arial"/>
          <w:b/>
          <w:bCs/>
          <w:sz w:val="20"/>
          <w:szCs w:val="20"/>
          <w:lang w:val="en-US"/>
        </w:rPr>
        <w:t>p</w:t>
      </w:r>
      <w:r w:rsidRPr="00C955E3">
        <w:rPr>
          <w:rFonts w:ascii="Arial" w:hAnsi="Arial" w:cs="Arial"/>
          <w:b/>
          <w:bCs/>
          <w:sz w:val="20"/>
          <w:szCs w:val="20"/>
          <w:lang w:val="en-US"/>
        </w:rPr>
        <w:t>roducers</w:t>
      </w:r>
      <w:r w:rsidRPr="00C809E0">
        <w:rPr>
          <w:rFonts w:ascii="Arial" w:hAnsi="Arial" w:cs="Arial"/>
          <w:sz w:val="20"/>
          <w:szCs w:val="20"/>
          <w:lang w:val="en-US"/>
        </w:rPr>
        <w:t xml:space="preserve"> </w:t>
      </w:r>
      <w:r w:rsidR="00F740E4" w:rsidRPr="00F740E4">
        <w:rPr>
          <w:rFonts w:ascii="Arial" w:hAnsi="Arial" w:cs="Arial"/>
          <w:b/>
          <w:bCs/>
          <w:sz w:val="20"/>
          <w:szCs w:val="20"/>
          <w:lang w:val="en-US"/>
        </w:rPr>
        <w:t xml:space="preserve">to strengthen AYB </w:t>
      </w:r>
      <w:r w:rsidR="00F740E4">
        <w:rPr>
          <w:rFonts w:ascii="Arial" w:hAnsi="Arial" w:cs="Arial"/>
          <w:b/>
          <w:bCs/>
          <w:sz w:val="20"/>
          <w:szCs w:val="20"/>
          <w:lang w:val="en-US"/>
        </w:rPr>
        <w:t>production</w:t>
      </w:r>
    </w:p>
    <w:p w14:paraId="5BE78110" w14:textId="21479D42" w:rsidR="00853EF7" w:rsidRDefault="00853EF7" w:rsidP="00F740E4">
      <w:pPr>
        <w:spacing w:line="360" w:lineRule="auto"/>
        <w:jc w:val="both"/>
        <w:rPr>
          <w:rFonts w:ascii="Arial" w:hAnsi="Arial" w:cs="Arial"/>
          <w:sz w:val="20"/>
          <w:szCs w:val="20"/>
          <w:lang w:val="en-US"/>
        </w:rPr>
      </w:pPr>
      <w:r w:rsidRPr="00C809E0">
        <w:rPr>
          <w:rFonts w:ascii="Arial" w:hAnsi="Arial" w:cs="Arial"/>
          <w:sz w:val="20"/>
          <w:szCs w:val="20"/>
          <w:lang w:val="en-US"/>
        </w:rPr>
        <w:t xml:space="preserve">The main approaches suggested by producers to strengthen the cultivation of </w:t>
      </w:r>
      <w:r w:rsidR="003729C4">
        <w:rPr>
          <w:rFonts w:ascii="Arial" w:hAnsi="Arial" w:cs="Arial"/>
          <w:sz w:val="20"/>
          <w:szCs w:val="20"/>
          <w:lang w:val="en-US"/>
        </w:rPr>
        <w:t>AYB</w:t>
      </w:r>
      <w:r w:rsidRPr="00C809E0">
        <w:rPr>
          <w:rFonts w:ascii="Arial" w:hAnsi="Arial" w:cs="Arial"/>
          <w:sz w:val="20"/>
          <w:szCs w:val="20"/>
          <w:lang w:val="en-US"/>
        </w:rPr>
        <w:t xml:space="preserve"> (High Impact Algae) are the adoption of </w:t>
      </w:r>
      <w:r w:rsidR="00C23492">
        <w:rPr>
          <w:rFonts w:ascii="Arial" w:hAnsi="Arial" w:cs="Arial"/>
          <w:sz w:val="20"/>
          <w:szCs w:val="20"/>
          <w:lang w:val="en-US"/>
        </w:rPr>
        <w:t>erect-growing</w:t>
      </w:r>
      <w:r w:rsidRPr="00C809E0">
        <w:rPr>
          <w:rFonts w:ascii="Arial" w:hAnsi="Arial" w:cs="Arial"/>
          <w:sz w:val="20"/>
          <w:szCs w:val="20"/>
          <w:lang w:val="en-US"/>
        </w:rPr>
        <w:t xml:space="preserve"> varieties (42.9%) and the improvement of cultivation practices (37.1%). Other proposals include the development of market outlets (11.4%) and, less frequently, the selection of short-cooking varieties, community awareness-raising, and the creation of derivative products (each at 2.9%) (Fig. </w:t>
      </w:r>
      <w:r w:rsidR="00E3076A">
        <w:rPr>
          <w:rFonts w:ascii="Arial" w:hAnsi="Arial" w:cs="Arial"/>
          <w:sz w:val="20"/>
          <w:szCs w:val="20"/>
          <w:lang w:val="en-US"/>
        </w:rPr>
        <w:t>4</w:t>
      </w:r>
      <w:r w:rsidRPr="00C809E0">
        <w:rPr>
          <w:rFonts w:ascii="Arial" w:hAnsi="Arial" w:cs="Arial"/>
          <w:sz w:val="20"/>
          <w:szCs w:val="20"/>
          <w:lang w:val="en-US"/>
        </w:rPr>
        <w:t>).</w:t>
      </w:r>
    </w:p>
    <w:p w14:paraId="221DC28F" w14:textId="77777777" w:rsidR="00960AA5" w:rsidRPr="00C809E0" w:rsidRDefault="00960AA5" w:rsidP="00F740E4">
      <w:pPr>
        <w:spacing w:line="360" w:lineRule="auto"/>
        <w:jc w:val="both"/>
        <w:rPr>
          <w:rFonts w:ascii="Arial" w:hAnsi="Arial" w:cs="Arial"/>
          <w:sz w:val="20"/>
          <w:szCs w:val="20"/>
          <w:lang w:val="en-US"/>
        </w:rPr>
      </w:pPr>
    </w:p>
    <w:p w14:paraId="5B4F18FB" w14:textId="2F978571" w:rsidR="00853EF7" w:rsidRPr="00C809E0" w:rsidRDefault="00C23492" w:rsidP="00C23492">
      <w:pPr>
        <w:spacing w:line="360" w:lineRule="auto"/>
        <w:jc w:val="center"/>
        <w:rPr>
          <w:rFonts w:ascii="Arial" w:hAnsi="Arial" w:cs="Arial"/>
          <w:lang w:val="en-US"/>
        </w:rPr>
      </w:pPr>
      <w:r>
        <w:rPr>
          <w:noProof/>
        </w:rPr>
        <w:drawing>
          <wp:inline distT="0" distB="0" distL="0" distR="0" wp14:anchorId="62E6FEFD" wp14:editId="49E25A20">
            <wp:extent cx="6217920" cy="3286125"/>
            <wp:effectExtent l="0" t="0" r="11430" b="9525"/>
            <wp:docPr id="1861876803" name="Graphique 1">
              <a:extLst xmlns:a="http://schemas.openxmlformats.org/drawingml/2006/main">
                <a:ext uri="{FF2B5EF4-FFF2-40B4-BE49-F238E27FC236}">
                  <a16:creationId xmlns:a16="http://schemas.microsoft.com/office/drawing/2014/main" id="{00000000-0008-0000-06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7E2AAE" w14:textId="0896A0C9" w:rsidR="00853EF7" w:rsidRDefault="00853EF7" w:rsidP="00B22CAB">
      <w:pPr>
        <w:spacing w:line="360" w:lineRule="auto"/>
        <w:rPr>
          <w:rFonts w:ascii="Arial" w:hAnsi="Arial" w:cs="Arial"/>
          <w:lang w:val="en-US"/>
        </w:rPr>
      </w:pPr>
      <w:r w:rsidRPr="00C809E0">
        <w:rPr>
          <w:rFonts w:ascii="Arial" w:hAnsi="Arial" w:cs="Arial"/>
          <w:lang w:val="en-US"/>
        </w:rPr>
        <w:t xml:space="preserve">Fig </w:t>
      </w:r>
      <w:r w:rsidR="00E3076A">
        <w:rPr>
          <w:rFonts w:ascii="Arial" w:hAnsi="Arial" w:cs="Arial"/>
          <w:lang w:val="en-US"/>
        </w:rPr>
        <w:t>4</w:t>
      </w:r>
      <w:r w:rsidR="0070119C" w:rsidRPr="00C809E0">
        <w:rPr>
          <w:rFonts w:ascii="Arial" w:hAnsi="Arial" w:cs="Arial"/>
          <w:lang w:val="en-US"/>
        </w:rPr>
        <w:t>:</w:t>
      </w:r>
      <w:r w:rsidRPr="00C809E0">
        <w:rPr>
          <w:rFonts w:ascii="Arial" w:hAnsi="Arial" w:cs="Arial"/>
          <w:lang w:val="en-US"/>
        </w:rPr>
        <w:t xml:space="preserve"> Solutions proposed by producers to strengthen </w:t>
      </w:r>
      <w:r w:rsidR="003729C4">
        <w:rPr>
          <w:rFonts w:ascii="Arial" w:hAnsi="Arial" w:cs="Arial"/>
          <w:lang w:val="en-US"/>
        </w:rPr>
        <w:t>AYB</w:t>
      </w:r>
      <w:r w:rsidRPr="00C809E0">
        <w:rPr>
          <w:rFonts w:ascii="Arial" w:hAnsi="Arial" w:cs="Arial"/>
          <w:lang w:val="en-US"/>
        </w:rPr>
        <w:t xml:space="preserve"> </w:t>
      </w:r>
      <w:r w:rsidR="00F740E4">
        <w:rPr>
          <w:rFonts w:ascii="Arial" w:hAnsi="Arial" w:cs="Arial"/>
          <w:lang w:val="en-US"/>
        </w:rPr>
        <w:t>production</w:t>
      </w:r>
    </w:p>
    <w:p w14:paraId="3D24E8ED" w14:textId="00461CAB" w:rsidR="00853EF7" w:rsidRPr="00C809E0" w:rsidRDefault="00853EF7" w:rsidP="00B22CAB">
      <w:pPr>
        <w:spacing w:line="360" w:lineRule="auto"/>
        <w:rPr>
          <w:rFonts w:ascii="Arial" w:hAnsi="Arial" w:cs="Arial"/>
          <w:lang w:val="en-US"/>
        </w:rPr>
      </w:pPr>
      <w:bookmarkStart w:id="0" w:name="_Hlk216335433"/>
      <w:r w:rsidRPr="00C955E3">
        <w:rPr>
          <w:rFonts w:ascii="Arial" w:hAnsi="Arial" w:cs="Arial"/>
          <w:b/>
          <w:bCs/>
          <w:i/>
          <w:iCs/>
          <w:lang w:val="en-US"/>
        </w:rPr>
        <w:t>3.</w:t>
      </w:r>
      <w:r w:rsidR="00860A94">
        <w:rPr>
          <w:rFonts w:ascii="Arial" w:hAnsi="Arial" w:cs="Arial"/>
          <w:b/>
          <w:bCs/>
          <w:i/>
          <w:iCs/>
          <w:lang w:val="en-US"/>
        </w:rPr>
        <w:t>8</w:t>
      </w:r>
      <w:r w:rsidRPr="00C955E3">
        <w:rPr>
          <w:rFonts w:ascii="Arial" w:hAnsi="Arial" w:cs="Arial"/>
          <w:b/>
          <w:bCs/>
          <w:i/>
          <w:iCs/>
          <w:lang w:val="en-US"/>
        </w:rPr>
        <w:t xml:space="preserve"> Seed </w:t>
      </w:r>
      <w:r w:rsidR="005268A1">
        <w:rPr>
          <w:rFonts w:ascii="Arial" w:hAnsi="Arial" w:cs="Arial"/>
          <w:b/>
          <w:bCs/>
          <w:i/>
          <w:iCs/>
          <w:lang w:val="en-US"/>
        </w:rPr>
        <w:t>s</w:t>
      </w:r>
      <w:r w:rsidRPr="00C955E3">
        <w:rPr>
          <w:rFonts w:ascii="Arial" w:hAnsi="Arial" w:cs="Arial"/>
          <w:b/>
          <w:bCs/>
          <w:i/>
          <w:iCs/>
          <w:lang w:val="en-US"/>
        </w:rPr>
        <w:t xml:space="preserve">upply </w:t>
      </w:r>
      <w:r w:rsidR="005268A1">
        <w:rPr>
          <w:rFonts w:ascii="Arial" w:hAnsi="Arial" w:cs="Arial"/>
          <w:b/>
          <w:bCs/>
          <w:i/>
          <w:iCs/>
          <w:lang w:val="en-US"/>
        </w:rPr>
        <w:t>s</w:t>
      </w:r>
      <w:r w:rsidRPr="00C955E3">
        <w:rPr>
          <w:rFonts w:ascii="Arial" w:hAnsi="Arial" w:cs="Arial"/>
          <w:b/>
          <w:bCs/>
          <w:i/>
          <w:iCs/>
          <w:lang w:val="en-US"/>
        </w:rPr>
        <w:t xml:space="preserve">ources and </w:t>
      </w:r>
      <w:r w:rsidR="00C41356">
        <w:rPr>
          <w:rFonts w:ascii="Arial" w:hAnsi="Arial" w:cs="Arial"/>
          <w:b/>
          <w:bCs/>
          <w:i/>
          <w:iCs/>
          <w:lang w:val="en-US"/>
        </w:rPr>
        <w:t>storage duration</w:t>
      </w:r>
      <w:r w:rsidRPr="00C955E3">
        <w:rPr>
          <w:rFonts w:ascii="Arial" w:hAnsi="Arial" w:cs="Arial"/>
          <w:lang w:val="en-US"/>
        </w:rPr>
        <w:t xml:space="preserve"> </w:t>
      </w:r>
    </w:p>
    <w:p w14:paraId="03963112" w14:textId="28857511" w:rsidR="00853EF7" w:rsidRPr="00C809E0" w:rsidRDefault="00853EF7" w:rsidP="00C955E3">
      <w:pPr>
        <w:spacing w:line="360" w:lineRule="auto"/>
        <w:jc w:val="both"/>
        <w:rPr>
          <w:rFonts w:ascii="Arial" w:hAnsi="Arial" w:cs="Arial"/>
          <w:sz w:val="20"/>
          <w:szCs w:val="20"/>
          <w:lang w:val="en-US"/>
        </w:rPr>
      </w:pPr>
      <w:r w:rsidRPr="00C809E0">
        <w:rPr>
          <w:rFonts w:ascii="Arial" w:hAnsi="Arial" w:cs="Arial"/>
          <w:sz w:val="20"/>
          <w:szCs w:val="20"/>
          <w:lang w:val="en-US"/>
        </w:rPr>
        <w:t xml:space="preserve">Self-production remains the main source of seeds (56.76%), ahead of local purchase (29.73%) and donations or inter-community exchanges (13.51%) (Fig. </w:t>
      </w:r>
      <w:r w:rsidR="00E3076A">
        <w:rPr>
          <w:rFonts w:ascii="Arial" w:hAnsi="Arial" w:cs="Arial"/>
          <w:sz w:val="20"/>
          <w:szCs w:val="20"/>
          <w:lang w:val="en-US"/>
        </w:rPr>
        <w:t>5</w:t>
      </w:r>
      <w:r w:rsidRPr="00C809E0">
        <w:rPr>
          <w:rFonts w:ascii="Arial" w:hAnsi="Arial" w:cs="Arial"/>
          <w:sz w:val="20"/>
          <w:szCs w:val="20"/>
          <w:lang w:val="en-US"/>
        </w:rPr>
        <w:t>), reflecting a relative seed autonomy but also an absence of formal circuits.</w:t>
      </w:r>
    </w:p>
    <w:p w14:paraId="33E526E1" w14:textId="1DE3CC40" w:rsidR="00853EF7" w:rsidRPr="00C809E0" w:rsidRDefault="00853EF7" w:rsidP="00C955E3">
      <w:pPr>
        <w:spacing w:line="360" w:lineRule="auto"/>
        <w:jc w:val="both"/>
        <w:rPr>
          <w:rFonts w:ascii="Arial" w:hAnsi="Arial" w:cs="Arial"/>
          <w:sz w:val="20"/>
          <w:szCs w:val="20"/>
          <w:lang w:val="en-US"/>
        </w:rPr>
      </w:pPr>
      <w:r w:rsidRPr="00C809E0">
        <w:rPr>
          <w:rFonts w:ascii="Arial" w:hAnsi="Arial" w:cs="Arial"/>
          <w:sz w:val="20"/>
          <w:szCs w:val="20"/>
          <w:lang w:val="en-US"/>
        </w:rPr>
        <w:t xml:space="preserve">Regarding seed viability, 57.1% of producers store them for 2 years, while 19.1% mention storage for 1 or 3 years. A small group reports storage for up to 5 years (4.8%) (Table </w:t>
      </w:r>
      <w:r w:rsidR="00E3076A">
        <w:rPr>
          <w:rFonts w:ascii="Arial" w:hAnsi="Arial" w:cs="Arial"/>
          <w:sz w:val="20"/>
          <w:szCs w:val="20"/>
          <w:lang w:val="en-US"/>
        </w:rPr>
        <w:t>5)</w:t>
      </w:r>
      <w:r w:rsidRPr="00C809E0">
        <w:rPr>
          <w:rFonts w:ascii="Arial" w:hAnsi="Arial" w:cs="Arial"/>
          <w:sz w:val="20"/>
          <w:szCs w:val="20"/>
          <w:lang w:val="en-US"/>
        </w:rPr>
        <w:t>, demonstrating varying levels of expertise in storage.</w:t>
      </w:r>
    </w:p>
    <w:p w14:paraId="79114713" w14:textId="795D4630" w:rsidR="00853EF7" w:rsidRPr="00C809E0" w:rsidRDefault="002B3E1D" w:rsidP="00F740E4">
      <w:pPr>
        <w:spacing w:line="360" w:lineRule="auto"/>
        <w:jc w:val="center"/>
        <w:rPr>
          <w:rFonts w:ascii="Arial" w:hAnsi="Arial" w:cs="Arial"/>
          <w:lang w:val="en-US"/>
        </w:rPr>
      </w:pPr>
      <w:r>
        <w:rPr>
          <w:noProof/>
        </w:rPr>
        <w:drawing>
          <wp:inline distT="0" distB="0" distL="0" distR="0" wp14:anchorId="0A5A8C89" wp14:editId="4AD495A9">
            <wp:extent cx="3103880" cy="1940560"/>
            <wp:effectExtent l="0" t="0" r="1270" b="2540"/>
            <wp:docPr id="320981822" name="Graphique 1">
              <a:extLst xmlns:a="http://schemas.openxmlformats.org/drawingml/2006/main">
                <a:ext uri="{FF2B5EF4-FFF2-40B4-BE49-F238E27FC236}">
                  <a16:creationId xmlns:a16="http://schemas.microsoft.com/office/drawing/2014/main" id="{00000000-0008-0000-08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E08CBB" w14:textId="5A77E732" w:rsidR="00853EF7" w:rsidRDefault="00853EF7" w:rsidP="00B22CAB">
      <w:pPr>
        <w:spacing w:line="360" w:lineRule="auto"/>
        <w:rPr>
          <w:rFonts w:ascii="Arial" w:hAnsi="Arial" w:cs="Arial"/>
          <w:sz w:val="20"/>
          <w:szCs w:val="20"/>
          <w:lang w:val="en-US"/>
        </w:rPr>
      </w:pPr>
      <w:r w:rsidRPr="00C809E0">
        <w:rPr>
          <w:rFonts w:ascii="Arial" w:hAnsi="Arial" w:cs="Arial"/>
          <w:sz w:val="20"/>
          <w:szCs w:val="20"/>
          <w:lang w:val="en-US"/>
        </w:rPr>
        <w:t>Fig</w:t>
      </w:r>
      <w:r w:rsidR="0070119C" w:rsidRPr="00C809E0">
        <w:rPr>
          <w:rFonts w:ascii="Arial" w:hAnsi="Arial" w:cs="Arial"/>
          <w:sz w:val="20"/>
          <w:szCs w:val="20"/>
          <w:lang w:val="en-US"/>
        </w:rPr>
        <w:t>:</w:t>
      </w:r>
      <w:r w:rsidRPr="00C809E0">
        <w:rPr>
          <w:rFonts w:ascii="Arial" w:hAnsi="Arial" w:cs="Arial"/>
          <w:sz w:val="20"/>
          <w:szCs w:val="20"/>
          <w:lang w:val="en-US"/>
        </w:rPr>
        <w:t xml:space="preserve"> </w:t>
      </w:r>
      <w:r w:rsidR="00E3076A">
        <w:rPr>
          <w:rFonts w:ascii="Arial" w:hAnsi="Arial" w:cs="Arial"/>
          <w:sz w:val="20"/>
          <w:szCs w:val="20"/>
          <w:lang w:val="en-US"/>
        </w:rPr>
        <w:t>5</w:t>
      </w:r>
      <w:r w:rsidRPr="00C809E0">
        <w:rPr>
          <w:rFonts w:ascii="Arial" w:hAnsi="Arial" w:cs="Arial"/>
          <w:sz w:val="20"/>
          <w:szCs w:val="20"/>
          <w:lang w:val="en-US"/>
        </w:rPr>
        <w:t xml:space="preserve"> (Figure on seed supply sources)</w:t>
      </w:r>
    </w:p>
    <w:p w14:paraId="54167872" w14:textId="77777777" w:rsidR="005268A1" w:rsidRDefault="005268A1" w:rsidP="00B22CAB">
      <w:pPr>
        <w:spacing w:line="360" w:lineRule="auto"/>
        <w:rPr>
          <w:rFonts w:ascii="Arial" w:hAnsi="Arial" w:cs="Arial"/>
          <w:sz w:val="20"/>
          <w:szCs w:val="20"/>
          <w:lang w:val="en-US"/>
        </w:rPr>
      </w:pPr>
    </w:p>
    <w:p w14:paraId="0A593E0A" w14:textId="77777777" w:rsidR="005268A1" w:rsidRPr="00C809E0" w:rsidRDefault="005268A1" w:rsidP="00B22CAB">
      <w:pPr>
        <w:spacing w:line="360" w:lineRule="auto"/>
        <w:rPr>
          <w:rFonts w:ascii="Arial" w:hAnsi="Arial" w:cs="Arial"/>
          <w:sz w:val="20"/>
          <w:szCs w:val="20"/>
          <w:lang w:val="en-US"/>
        </w:rPr>
      </w:pPr>
    </w:p>
    <w:p w14:paraId="46B4270F" w14:textId="2C9BFB3C" w:rsidR="00853EF7" w:rsidRPr="00C809E0" w:rsidRDefault="00853EF7" w:rsidP="00B22CAB">
      <w:pPr>
        <w:spacing w:line="360" w:lineRule="auto"/>
        <w:rPr>
          <w:rFonts w:ascii="Arial" w:hAnsi="Arial" w:cs="Arial"/>
          <w:sz w:val="20"/>
          <w:szCs w:val="20"/>
          <w:lang w:val="en-US"/>
        </w:rPr>
      </w:pPr>
      <w:r w:rsidRPr="00C809E0">
        <w:rPr>
          <w:rFonts w:ascii="Arial" w:hAnsi="Arial" w:cs="Arial"/>
          <w:sz w:val="20"/>
          <w:szCs w:val="20"/>
          <w:lang w:val="en-US"/>
        </w:rPr>
        <w:t xml:space="preserve">Table </w:t>
      </w:r>
      <w:r w:rsidR="00E3076A">
        <w:rPr>
          <w:rFonts w:ascii="Arial" w:hAnsi="Arial" w:cs="Arial"/>
          <w:sz w:val="20"/>
          <w:szCs w:val="20"/>
          <w:lang w:val="en-US"/>
        </w:rPr>
        <w:t>5</w:t>
      </w:r>
      <w:r w:rsidR="0070119C" w:rsidRPr="00C809E0">
        <w:rPr>
          <w:rFonts w:ascii="Arial" w:hAnsi="Arial" w:cs="Arial"/>
          <w:sz w:val="20"/>
          <w:szCs w:val="20"/>
          <w:lang w:val="en-US"/>
        </w:rPr>
        <w:t>:</w:t>
      </w:r>
      <w:r w:rsidRPr="00C809E0">
        <w:rPr>
          <w:rFonts w:ascii="Arial" w:hAnsi="Arial" w:cs="Arial"/>
          <w:sz w:val="20"/>
          <w:szCs w:val="20"/>
          <w:lang w:val="en-US"/>
        </w:rPr>
        <w:t xml:space="preserve"> Producer-reported storage </w:t>
      </w:r>
      <w:r w:rsidR="00C41356">
        <w:rPr>
          <w:rFonts w:ascii="Arial" w:hAnsi="Arial" w:cs="Arial"/>
          <w:sz w:val="20"/>
          <w:szCs w:val="20"/>
          <w:lang w:val="en-US"/>
        </w:rPr>
        <w:t>duration</w:t>
      </w:r>
      <w:r w:rsidRPr="00C809E0">
        <w:rPr>
          <w:rFonts w:ascii="Arial" w:hAnsi="Arial" w:cs="Arial"/>
          <w:sz w:val="20"/>
          <w:szCs w:val="20"/>
          <w:lang w:val="en-US"/>
        </w:rPr>
        <w:t xml:space="preserve"> of AYB seeds</w:t>
      </w: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1676"/>
        <w:gridCol w:w="1726"/>
      </w:tblGrid>
      <w:tr w:rsidR="00363FD4" w:rsidRPr="00C809E0" w14:paraId="73F3F2F8" w14:textId="77777777" w:rsidTr="00363FD4">
        <w:trPr>
          <w:tblHeader/>
          <w:tblCellSpacing w:w="15" w:type="dxa"/>
          <w:jc w:val="center"/>
        </w:trPr>
        <w:tc>
          <w:tcPr>
            <w:tcW w:w="0" w:type="auto"/>
            <w:vAlign w:val="center"/>
            <w:hideMark/>
          </w:tcPr>
          <w:p w14:paraId="6F468A5C" w14:textId="40DC29FA" w:rsidR="00363FD4" w:rsidRPr="00363FD4" w:rsidRDefault="00363FD4" w:rsidP="00C41356">
            <w:pPr>
              <w:spacing w:after="0" w:line="360" w:lineRule="auto"/>
              <w:jc w:val="both"/>
              <w:rPr>
                <w:rFonts w:ascii="Arial" w:eastAsia="Times New Roman" w:hAnsi="Arial" w:cs="Arial"/>
                <w:b/>
                <w:bCs/>
                <w:sz w:val="20"/>
                <w:szCs w:val="20"/>
                <w:lang w:eastAsia="fr-FR"/>
              </w:rPr>
            </w:pPr>
            <w:r>
              <w:rPr>
                <w:rFonts w:ascii="Arial" w:eastAsia="Times New Roman" w:hAnsi="Arial" w:cs="Arial"/>
                <w:b/>
                <w:bCs/>
                <w:sz w:val="20"/>
                <w:szCs w:val="20"/>
                <w:lang w:eastAsia="fr-FR"/>
              </w:rPr>
              <w:t>Storage duration</w:t>
            </w:r>
          </w:p>
        </w:tc>
        <w:tc>
          <w:tcPr>
            <w:tcW w:w="1681" w:type="dxa"/>
            <w:vAlign w:val="center"/>
            <w:hideMark/>
          </w:tcPr>
          <w:p w14:paraId="530BECB3" w14:textId="77777777" w:rsidR="00363FD4" w:rsidRPr="00363FD4" w:rsidRDefault="00363FD4" w:rsidP="00C41356">
            <w:pPr>
              <w:spacing w:after="0" w:line="360" w:lineRule="auto"/>
              <w:jc w:val="both"/>
              <w:rPr>
                <w:rFonts w:ascii="Arial" w:eastAsia="Times New Roman" w:hAnsi="Arial" w:cs="Arial"/>
                <w:b/>
                <w:bCs/>
                <w:sz w:val="20"/>
                <w:szCs w:val="20"/>
                <w:lang w:eastAsia="fr-FR"/>
              </w:rPr>
            </w:pPr>
            <w:r w:rsidRPr="00363FD4">
              <w:rPr>
                <w:rFonts w:ascii="Arial" w:eastAsia="Times New Roman" w:hAnsi="Arial" w:cs="Arial"/>
                <w:b/>
                <w:bCs/>
                <w:sz w:val="20"/>
                <w:szCs w:val="20"/>
                <w:lang w:eastAsia="fr-FR"/>
              </w:rPr>
              <w:t>Proportion (%)</w:t>
            </w:r>
          </w:p>
        </w:tc>
      </w:tr>
      <w:tr w:rsidR="00363FD4" w:rsidRPr="00C809E0" w14:paraId="2C659C97" w14:textId="77777777" w:rsidTr="00363FD4">
        <w:trPr>
          <w:trHeight w:val="34"/>
          <w:tblCellSpacing w:w="15" w:type="dxa"/>
          <w:jc w:val="center"/>
        </w:trPr>
        <w:tc>
          <w:tcPr>
            <w:tcW w:w="0" w:type="auto"/>
            <w:vAlign w:val="center"/>
            <w:hideMark/>
          </w:tcPr>
          <w:p w14:paraId="70BD0096"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2 years</w:t>
            </w:r>
          </w:p>
        </w:tc>
        <w:tc>
          <w:tcPr>
            <w:tcW w:w="1681" w:type="dxa"/>
            <w:vAlign w:val="center"/>
            <w:hideMark/>
          </w:tcPr>
          <w:p w14:paraId="48A2CF60"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57.1</w:t>
            </w:r>
          </w:p>
        </w:tc>
      </w:tr>
      <w:tr w:rsidR="00363FD4" w:rsidRPr="00C809E0" w14:paraId="7708B97D" w14:textId="77777777" w:rsidTr="00363FD4">
        <w:trPr>
          <w:tblCellSpacing w:w="15" w:type="dxa"/>
          <w:jc w:val="center"/>
        </w:trPr>
        <w:tc>
          <w:tcPr>
            <w:tcW w:w="0" w:type="auto"/>
            <w:vAlign w:val="center"/>
            <w:hideMark/>
          </w:tcPr>
          <w:p w14:paraId="5135232C"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1 year</w:t>
            </w:r>
          </w:p>
        </w:tc>
        <w:tc>
          <w:tcPr>
            <w:tcW w:w="1681" w:type="dxa"/>
            <w:vAlign w:val="center"/>
            <w:hideMark/>
          </w:tcPr>
          <w:p w14:paraId="7001E7C5"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19.1</w:t>
            </w:r>
          </w:p>
        </w:tc>
      </w:tr>
      <w:tr w:rsidR="00363FD4" w:rsidRPr="009A0CB8" w14:paraId="64FFC2DD" w14:textId="77777777" w:rsidTr="00363FD4">
        <w:trPr>
          <w:tblCellSpacing w:w="15" w:type="dxa"/>
          <w:jc w:val="center"/>
        </w:trPr>
        <w:tc>
          <w:tcPr>
            <w:tcW w:w="0" w:type="auto"/>
            <w:vAlign w:val="center"/>
            <w:hideMark/>
          </w:tcPr>
          <w:p w14:paraId="24C0EAD8"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3 years</w:t>
            </w:r>
          </w:p>
        </w:tc>
        <w:tc>
          <w:tcPr>
            <w:tcW w:w="1681" w:type="dxa"/>
            <w:vAlign w:val="center"/>
            <w:hideMark/>
          </w:tcPr>
          <w:p w14:paraId="0DF0474F"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19.1</w:t>
            </w:r>
          </w:p>
        </w:tc>
      </w:tr>
      <w:tr w:rsidR="00363FD4" w:rsidRPr="00C809E0" w14:paraId="584D5453" w14:textId="77777777" w:rsidTr="00363FD4">
        <w:trPr>
          <w:tblCellSpacing w:w="15" w:type="dxa"/>
          <w:jc w:val="center"/>
        </w:trPr>
        <w:tc>
          <w:tcPr>
            <w:tcW w:w="0" w:type="auto"/>
            <w:vAlign w:val="center"/>
            <w:hideMark/>
          </w:tcPr>
          <w:p w14:paraId="42E3914B"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5 years</w:t>
            </w:r>
          </w:p>
        </w:tc>
        <w:tc>
          <w:tcPr>
            <w:tcW w:w="1681" w:type="dxa"/>
            <w:vAlign w:val="center"/>
            <w:hideMark/>
          </w:tcPr>
          <w:p w14:paraId="3DF6DA84"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4.8</w:t>
            </w:r>
          </w:p>
        </w:tc>
      </w:tr>
    </w:tbl>
    <w:p w14:paraId="5582A8B7" w14:textId="77777777" w:rsidR="00853EF7" w:rsidRPr="00C809E0" w:rsidRDefault="00853EF7" w:rsidP="00B22CAB">
      <w:pPr>
        <w:spacing w:line="360" w:lineRule="auto"/>
        <w:rPr>
          <w:rFonts w:ascii="Arial" w:hAnsi="Arial" w:cs="Arial"/>
          <w:lang w:val="en-US"/>
        </w:rPr>
      </w:pPr>
    </w:p>
    <w:p w14:paraId="108F56CA" w14:textId="2FBE6B95" w:rsidR="00853EF7" w:rsidRPr="002B3E1D" w:rsidRDefault="00853EF7" w:rsidP="00B22CAB">
      <w:pPr>
        <w:spacing w:line="360" w:lineRule="auto"/>
        <w:rPr>
          <w:rFonts w:ascii="Arial" w:hAnsi="Arial" w:cs="Arial"/>
          <w:b/>
          <w:bCs/>
          <w:sz w:val="24"/>
          <w:szCs w:val="24"/>
          <w:lang w:val="en-US"/>
        </w:rPr>
      </w:pPr>
      <w:r w:rsidRPr="002B3E1D">
        <w:rPr>
          <w:rFonts w:ascii="Arial" w:hAnsi="Arial" w:cs="Arial"/>
          <w:b/>
          <w:bCs/>
          <w:lang w:val="en-US"/>
        </w:rPr>
        <w:t>3.</w:t>
      </w:r>
      <w:r w:rsidR="00860A94">
        <w:rPr>
          <w:rFonts w:ascii="Arial" w:hAnsi="Arial" w:cs="Arial"/>
          <w:b/>
          <w:bCs/>
          <w:lang w:val="en-US"/>
        </w:rPr>
        <w:t>9</w:t>
      </w:r>
      <w:r w:rsidR="002B3E1D">
        <w:rPr>
          <w:rFonts w:ascii="Arial" w:hAnsi="Arial" w:cs="Arial"/>
          <w:b/>
          <w:bCs/>
          <w:lang w:val="en-US"/>
        </w:rPr>
        <w:t xml:space="preserve"> </w:t>
      </w:r>
      <w:r w:rsidR="003729C4">
        <w:rPr>
          <w:rFonts w:ascii="Arial" w:hAnsi="Arial" w:cs="Arial"/>
          <w:b/>
          <w:bCs/>
          <w:lang w:val="en-US"/>
        </w:rPr>
        <w:t>AYB</w:t>
      </w:r>
      <w:r w:rsidRPr="002B3E1D">
        <w:rPr>
          <w:rFonts w:ascii="Arial" w:hAnsi="Arial" w:cs="Arial"/>
          <w:b/>
          <w:bCs/>
          <w:lang w:val="en-US"/>
        </w:rPr>
        <w:t xml:space="preserve"> </w:t>
      </w:r>
      <w:r w:rsidR="005268A1">
        <w:rPr>
          <w:rFonts w:ascii="Arial" w:hAnsi="Arial" w:cs="Arial"/>
          <w:b/>
          <w:bCs/>
          <w:lang w:val="en-US"/>
        </w:rPr>
        <w:t>c</w:t>
      </w:r>
      <w:r w:rsidRPr="002B3E1D">
        <w:rPr>
          <w:rFonts w:ascii="Arial" w:hAnsi="Arial" w:cs="Arial"/>
          <w:b/>
          <w:bCs/>
          <w:lang w:val="en-US"/>
        </w:rPr>
        <w:t xml:space="preserve">ooking </w:t>
      </w:r>
      <w:r w:rsidR="005268A1">
        <w:rPr>
          <w:rFonts w:ascii="Arial" w:hAnsi="Arial" w:cs="Arial"/>
          <w:b/>
          <w:bCs/>
          <w:lang w:val="en-US"/>
        </w:rPr>
        <w:t>t</w:t>
      </w:r>
      <w:r w:rsidRPr="002B3E1D">
        <w:rPr>
          <w:rFonts w:ascii="Arial" w:hAnsi="Arial" w:cs="Arial"/>
          <w:b/>
          <w:bCs/>
          <w:lang w:val="en-US"/>
        </w:rPr>
        <w:t xml:space="preserve">ime </w:t>
      </w:r>
      <w:r w:rsidRPr="002B3E1D">
        <w:rPr>
          <w:rFonts w:ascii="Arial" w:hAnsi="Arial" w:cs="Arial"/>
          <w:b/>
          <w:bCs/>
          <w:sz w:val="24"/>
          <w:szCs w:val="24"/>
          <w:lang w:val="en-US"/>
        </w:rPr>
        <w:t xml:space="preserve"> </w:t>
      </w:r>
    </w:p>
    <w:p w14:paraId="596E52E6" w14:textId="4D5958EF" w:rsidR="00853EF7" w:rsidRPr="00C809E0" w:rsidRDefault="00853EF7" w:rsidP="00C41356">
      <w:pPr>
        <w:spacing w:line="360" w:lineRule="auto"/>
        <w:jc w:val="both"/>
        <w:rPr>
          <w:rFonts w:ascii="Arial" w:hAnsi="Arial" w:cs="Arial"/>
          <w:sz w:val="20"/>
          <w:szCs w:val="20"/>
          <w:lang w:val="en-US"/>
        </w:rPr>
      </w:pPr>
      <w:r w:rsidRPr="00C809E0">
        <w:rPr>
          <w:rFonts w:ascii="Arial" w:hAnsi="Arial" w:cs="Arial"/>
          <w:sz w:val="20"/>
          <w:szCs w:val="20"/>
          <w:lang w:val="en-US"/>
        </w:rPr>
        <w:t xml:space="preserve">Perceived cooking times vary: 3 hours is cited by 42.86% of respondents, followed by 4 hours (23.81%) and 3.5 hours (14.29%), while a final group mentions cooking times of 2.5 hours or less (Fig. </w:t>
      </w:r>
      <w:r w:rsidR="00E3076A">
        <w:rPr>
          <w:rFonts w:ascii="Arial" w:hAnsi="Arial" w:cs="Arial"/>
          <w:sz w:val="20"/>
          <w:szCs w:val="20"/>
          <w:lang w:val="en-US"/>
        </w:rPr>
        <w:t>6</w:t>
      </w:r>
      <w:r w:rsidRPr="00C809E0">
        <w:rPr>
          <w:rFonts w:ascii="Arial" w:hAnsi="Arial" w:cs="Arial"/>
          <w:sz w:val="20"/>
          <w:szCs w:val="20"/>
          <w:lang w:val="en-US"/>
        </w:rPr>
        <w:t>). These data confirm that cooking time remains a significant obstacle.</w:t>
      </w:r>
      <w:r w:rsidR="004C58B8">
        <w:rPr>
          <w:rFonts w:ascii="Arial" w:hAnsi="Arial" w:cs="Arial"/>
          <w:sz w:val="20"/>
          <w:szCs w:val="20"/>
          <w:lang w:val="en-US"/>
        </w:rPr>
        <w:t xml:space="preserve"> </w:t>
      </w:r>
    </w:p>
    <w:p w14:paraId="786F3A1C" w14:textId="61B4CE04" w:rsidR="00853EF7" w:rsidRPr="00B02774" w:rsidRDefault="00C23492" w:rsidP="00C41356">
      <w:pPr>
        <w:spacing w:line="360" w:lineRule="auto"/>
        <w:jc w:val="center"/>
        <w:rPr>
          <w:rFonts w:ascii="Arial" w:hAnsi="Arial" w:cs="Arial"/>
          <w:lang w:val="en-US"/>
        </w:rPr>
      </w:pPr>
      <w:r>
        <w:rPr>
          <w:noProof/>
        </w:rPr>
        <w:drawing>
          <wp:inline distT="0" distB="0" distL="0" distR="0" wp14:anchorId="705066A9" wp14:editId="577F6139">
            <wp:extent cx="4754880" cy="2628900"/>
            <wp:effectExtent l="0" t="0" r="7620" b="0"/>
            <wp:docPr id="1182838134" name="Graphique 1">
              <a:extLst xmlns:a="http://schemas.openxmlformats.org/drawingml/2006/main">
                <a:ext uri="{FF2B5EF4-FFF2-40B4-BE49-F238E27FC236}">
                  <a16:creationId xmlns:a16="http://schemas.microsoft.com/office/drawing/2014/main" id="{00000000-0008-0000-0A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154E57" w14:textId="6C9E440E" w:rsidR="00853EF7" w:rsidRDefault="00853EF7" w:rsidP="00B22CAB">
      <w:pPr>
        <w:spacing w:line="360" w:lineRule="auto"/>
        <w:rPr>
          <w:rFonts w:ascii="Arial" w:hAnsi="Arial" w:cs="Arial"/>
          <w:sz w:val="20"/>
          <w:szCs w:val="20"/>
          <w:lang w:val="en-US"/>
        </w:rPr>
      </w:pPr>
      <w:r w:rsidRPr="002B3E1D">
        <w:rPr>
          <w:rFonts w:ascii="Arial" w:hAnsi="Arial" w:cs="Arial"/>
          <w:b/>
          <w:bCs/>
          <w:sz w:val="20"/>
          <w:szCs w:val="20"/>
          <w:lang w:val="en-US"/>
        </w:rPr>
        <w:t xml:space="preserve">Fig </w:t>
      </w:r>
      <w:r w:rsidR="00E3076A">
        <w:rPr>
          <w:rFonts w:ascii="Arial" w:hAnsi="Arial" w:cs="Arial"/>
          <w:b/>
          <w:bCs/>
          <w:sz w:val="20"/>
          <w:szCs w:val="20"/>
          <w:lang w:val="en-US"/>
        </w:rPr>
        <w:t>6</w:t>
      </w:r>
      <w:r w:rsidR="0068536E" w:rsidRPr="00C809E0">
        <w:rPr>
          <w:rFonts w:ascii="Arial" w:hAnsi="Arial" w:cs="Arial"/>
          <w:sz w:val="20"/>
          <w:szCs w:val="20"/>
          <w:lang w:val="en-US"/>
        </w:rPr>
        <w:t>:</w:t>
      </w:r>
      <w:r w:rsidRPr="00C809E0">
        <w:rPr>
          <w:rFonts w:ascii="Arial" w:hAnsi="Arial" w:cs="Arial"/>
          <w:sz w:val="20"/>
          <w:szCs w:val="20"/>
          <w:lang w:val="en-US"/>
        </w:rPr>
        <w:t xml:space="preserve"> Cooking time</w:t>
      </w:r>
      <w:r w:rsidR="00C41356">
        <w:rPr>
          <w:rFonts w:ascii="Arial" w:hAnsi="Arial" w:cs="Arial"/>
          <w:sz w:val="20"/>
          <w:szCs w:val="20"/>
          <w:lang w:val="en-US"/>
        </w:rPr>
        <w:t xml:space="preserve"> according to producers </w:t>
      </w:r>
    </w:p>
    <w:p w14:paraId="7E4A7633" w14:textId="77777777" w:rsidR="00363FD4" w:rsidRPr="00C809E0" w:rsidRDefault="00363FD4" w:rsidP="00B22CAB">
      <w:pPr>
        <w:spacing w:line="360" w:lineRule="auto"/>
        <w:rPr>
          <w:rFonts w:ascii="Arial" w:hAnsi="Arial" w:cs="Arial"/>
          <w:sz w:val="20"/>
          <w:szCs w:val="20"/>
          <w:lang w:val="en-US"/>
        </w:rPr>
      </w:pPr>
    </w:p>
    <w:p w14:paraId="16371FB6" w14:textId="5EC165B7" w:rsidR="00853EF7" w:rsidRPr="002B3E1D" w:rsidRDefault="00853EF7" w:rsidP="00B22CAB">
      <w:pPr>
        <w:spacing w:line="360" w:lineRule="auto"/>
        <w:rPr>
          <w:rFonts w:ascii="Arial" w:hAnsi="Arial" w:cs="Arial"/>
          <w:b/>
          <w:bCs/>
          <w:sz w:val="24"/>
          <w:szCs w:val="24"/>
          <w:lang w:val="en-US"/>
        </w:rPr>
      </w:pPr>
      <w:r w:rsidRPr="002B3E1D">
        <w:rPr>
          <w:rFonts w:ascii="Arial" w:hAnsi="Arial" w:cs="Arial"/>
          <w:b/>
          <w:bCs/>
          <w:lang w:val="en-US"/>
        </w:rPr>
        <w:t>3</w:t>
      </w:r>
      <w:r w:rsidR="002B3E1D" w:rsidRPr="002B3E1D">
        <w:rPr>
          <w:rFonts w:ascii="Arial" w:hAnsi="Arial" w:cs="Arial"/>
          <w:b/>
          <w:bCs/>
          <w:lang w:val="en-US"/>
        </w:rPr>
        <w:t>.</w:t>
      </w:r>
      <w:r w:rsidR="00860A94">
        <w:rPr>
          <w:rFonts w:ascii="Arial" w:hAnsi="Arial" w:cs="Arial"/>
          <w:b/>
          <w:bCs/>
          <w:lang w:val="en-US"/>
        </w:rPr>
        <w:t>10</w:t>
      </w:r>
      <w:r w:rsidRPr="002B3E1D">
        <w:rPr>
          <w:rFonts w:ascii="Arial" w:hAnsi="Arial" w:cs="Arial"/>
          <w:b/>
          <w:bCs/>
          <w:lang w:val="en-US"/>
        </w:rPr>
        <w:t xml:space="preserve"> Symptoms </w:t>
      </w:r>
      <w:r w:rsidR="00363FD4">
        <w:rPr>
          <w:rFonts w:ascii="Arial" w:hAnsi="Arial" w:cs="Arial"/>
          <w:b/>
          <w:bCs/>
          <w:lang w:val="en-US"/>
        </w:rPr>
        <w:t>a</w:t>
      </w:r>
      <w:r w:rsidRPr="002B3E1D">
        <w:rPr>
          <w:rFonts w:ascii="Arial" w:hAnsi="Arial" w:cs="Arial"/>
          <w:b/>
          <w:bCs/>
          <w:lang w:val="en-US"/>
        </w:rPr>
        <w:t xml:space="preserve">fter </w:t>
      </w:r>
      <w:r w:rsidR="00363FD4">
        <w:rPr>
          <w:rFonts w:ascii="Arial" w:hAnsi="Arial" w:cs="Arial"/>
          <w:b/>
          <w:bCs/>
          <w:lang w:val="en-US"/>
        </w:rPr>
        <w:t>AYB c</w:t>
      </w:r>
      <w:r w:rsidRPr="002B3E1D">
        <w:rPr>
          <w:rFonts w:ascii="Arial" w:hAnsi="Arial" w:cs="Arial"/>
          <w:b/>
          <w:bCs/>
          <w:lang w:val="en-US"/>
        </w:rPr>
        <w:t xml:space="preserve">onsumption </w:t>
      </w:r>
    </w:p>
    <w:p w14:paraId="2BC964E4" w14:textId="50CD49DD" w:rsidR="00853EF7" w:rsidRPr="002B3E1D" w:rsidRDefault="00853EF7" w:rsidP="00C41356">
      <w:pPr>
        <w:spacing w:line="360" w:lineRule="auto"/>
        <w:jc w:val="both"/>
        <w:rPr>
          <w:rFonts w:ascii="Arial" w:hAnsi="Arial" w:cs="Arial"/>
          <w:lang w:val="en-US"/>
        </w:rPr>
      </w:pPr>
      <w:r w:rsidRPr="002B3E1D">
        <w:rPr>
          <w:rFonts w:ascii="Arial" w:hAnsi="Arial" w:cs="Arial"/>
          <w:lang w:val="en-US"/>
        </w:rPr>
        <w:t>Adverse effects related to consumption are widely reported: post-consumption "measles" is mentioned by 62.</w:t>
      </w:r>
      <w:r w:rsidR="007A3F83">
        <w:rPr>
          <w:rFonts w:ascii="Arial" w:hAnsi="Arial" w:cs="Arial"/>
          <w:lang w:val="en-US"/>
        </w:rPr>
        <w:t>7</w:t>
      </w:r>
      <w:r w:rsidRPr="002B3E1D">
        <w:rPr>
          <w:rFonts w:ascii="Arial" w:hAnsi="Arial" w:cs="Arial"/>
          <w:lang w:val="en-US"/>
        </w:rPr>
        <w:t>% of producers, stomach aches by 20.</w:t>
      </w:r>
      <w:r w:rsidR="007A3F83">
        <w:rPr>
          <w:rFonts w:ascii="Arial" w:hAnsi="Arial" w:cs="Arial"/>
          <w:lang w:val="en-US"/>
        </w:rPr>
        <w:t>69</w:t>
      </w:r>
      <w:r w:rsidRPr="002B3E1D">
        <w:rPr>
          <w:rFonts w:ascii="Arial" w:hAnsi="Arial" w:cs="Arial"/>
          <w:lang w:val="en-US"/>
        </w:rPr>
        <w:t>%, dizziness by 10.3</w:t>
      </w:r>
      <w:r w:rsidR="007A3F83">
        <w:rPr>
          <w:rFonts w:ascii="Arial" w:hAnsi="Arial" w:cs="Arial"/>
          <w:lang w:val="en-US"/>
        </w:rPr>
        <w:t>4</w:t>
      </w:r>
      <w:r w:rsidRPr="002B3E1D">
        <w:rPr>
          <w:rFonts w:ascii="Arial" w:hAnsi="Arial" w:cs="Arial"/>
          <w:lang w:val="en-US"/>
        </w:rPr>
        <w:t>% and headaches by 6.9</w:t>
      </w:r>
      <w:r w:rsidR="007A3F83">
        <w:rPr>
          <w:rFonts w:ascii="Arial" w:hAnsi="Arial" w:cs="Arial"/>
          <w:lang w:val="en-US"/>
        </w:rPr>
        <w:t>0</w:t>
      </w:r>
      <w:r w:rsidRPr="002B3E1D">
        <w:rPr>
          <w:rFonts w:ascii="Arial" w:hAnsi="Arial" w:cs="Arial"/>
          <w:lang w:val="en-US"/>
        </w:rPr>
        <w:t>% (Fig.</w:t>
      </w:r>
      <w:r w:rsidR="00E3076A">
        <w:rPr>
          <w:rFonts w:ascii="Arial" w:hAnsi="Arial" w:cs="Arial"/>
          <w:lang w:val="en-US"/>
        </w:rPr>
        <w:t>7</w:t>
      </w:r>
      <w:r w:rsidRPr="002B3E1D">
        <w:rPr>
          <w:rFonts w:ascii="Arial" w:hAnsi="Arial" w:cs="Arial"/>
          <w:lang w:val="en-US"/>
        </w:rPr>
        <w:t>), highlighting a need for physiological or culinary clarification.</w:t>
      </w:r>
    </w:p>
    <w:p w14:paraId="68305837" w14:textId="597006F7" w:rsidR="00853EF7" w:rsidRPr="00C809E0" w:rsidRDefault="007A3F83" w:rsidP="005268A1">
      <w:pPr>
        <w:spacing w:line="360" w:lineRule="auto"/>
        <w:jc w:val="center"/>
        <w:rPr>
          <w:rFonts w:ascii="Arial" w:hAnsi="Arial" w:cs="Arial"/>
          <w:lang w:val="en-US"/>
        </w:rPr>
      </w:pPr>
      <w:r>
        <w:rPr>
          <w:noProof/>
        </w:rPr>
        <w:drawing>
          <wp:inline distT="0" distB="0" distL="0" distR="0" wp14:anchorId="39C80B45" wp14:editId="64BC0313">
            <wp:extent cx="4572000" cy="2743200"/>
            <wp:effectExtent l="0" t="0" r="0" b="0"/>
            <wp:docPr id="1332099439" name="Graphique 1">
              <a:extLst xmlns:a="http://schemas.openxmlformats.org/drawingml/2006/main">
                <a:ext uri="{FF2B5EF4-FFF2-40B4-BE49-F238E27FC236}">
                  <a16:creationId xmlns:a16="http://schemas.microsoft.com/office/drawing/2014/main" id="{B4983AB3-E2C5-96AD-1AD8-85A694E0F4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1B52A92" w14:textId="23032C6C" w:rsidR="00853EF7" w:rsidRPr="00C809E0" w:rsidRDefault="00853EF7" w:rsidP="00B22CAB">
      <w:pPr>
        <w:spacing w:line="360" w:lineRule="auto"/>
        <w:rPr>
          <w:rFonts w:ascii="Arial" w:hAnsi="Arial" w:cs="Arial"/>
          <w:sz w:val="20"/>
          <w:szCs w:val="20"/>
          <w:lang w:val="en-US"/>
        </w:rPr>
      </w:pPr>
      <w:r w:rsidRPr="002B3E1D">
        <w:rPr>
          <w:rFonts w:ascii="Arial" w:hAnsi="Arial" w:cs="Arial"/>
          <w:b/>
          <w:bCs/>
          <w:sz w:val="20"/>
          <w:szCs w:val="20"/>
          <w:lang w:val="en-US"/>
        </w:rPr>
        <w:t xml:space="preserve">Fig </w:t>
      </w:r>
      <w:r w:rsidR="00E3076A">
        <w:rPr>
          <w:rFonts w:ascii="Arial" w:hAnsi="Arial" w:cs="Arial"/>
          <w:b/>
          <w:bCs/>
          <w:sz w:val="20"/>
          <w:szCs w:val="20"/>
          <w:lang w:val="en-US"/>
        </w:rPr>
        <w:t>7</w:t>
      </w:r>
      <w:r w:rsidR="002B3E1D" w:rsidRPr="002B3E1D">
        <w:rPr>
          <w:rFonts w:ascii="Arial" w:hAnsi="Arial" w:cs="Arial"/>
          <w:b/>
          <w:bCs/>
          <w:sz w:val="20"/>
          <w:szCs w:val="20"/>
          <w:lang w:val="en-US"/>
        </w:rPr>
        <w:t>:</w:t>
      </w:r>
      <w:r w:rsidRPr="00C809E0">
        <w:rPr>
          <w:rFonts w:ascii="Arial" w:hAnsi="Arial" w:cs="Arial"/>
          <w:sz w:val="20"/>
          <w:szCs w:val="20"/>
          <w:lang w:val="en-US"/>
        </w:rPr>
        <w:t xml:space="preserve"> Symptoms after </w:t>
      </w:r>
      <w:r w:rsidR="003729C4">
        <w:rPr>
          <w:rFonts w:ascii="Arial" w:hAnsi="Arial" w:cs="Arial"/>
          <w:sz w:val="20"/>
          <w:szCs w:val="20"/>
          <w:lang w:val="en-US"/>
        </w:rPr>
        <w:t>AYB</w:t>
      </w:r>
      <w:r w:rsidRPr="00C809E0">
        <w:rPr>
          <w:rFonts w:ascii="Arial" w:hAnsi="Arial" w:cs="Arial"/>
          <w:sz w:val="20"/>
          <w:szCs w:val="20"/>
          <w:lang w:val="en-US"/>
        </w:rPr>
        <w:t xml:space="preserve"> consumption</w:t>
      </w:r>
    </w:p>
    <w:p w14:paraId="298BADBA" w14:textId="7C7C2B77" w:rsidR="00853EF7" w:rsidRPr="002B3E1D" w:rsidRDefault="00853EF7" w:rsidP="00B22CAB">
      <w:pPr>
        <w:spacing w:line="360" w:lineRule="auto"/>
        <w:rPr>
          <w:rFonts w:ascii="Arial" w:hAnsi="Arial" w:cs="Arial"/>
          <w:b/>
          <w:bCs/>
          <w:sz w:val="24"/>
          <w:szCs w:val="24"/>
          <w:lang w:val="en-US"/>
        </w:rPr>
      </w:pPr>
      <w:r w:rsidRPr="002B3E1D">
        <w:rPr>
          <w:rFonts w:ascii="Arial" w:hAnsi="Arial" w:cs="Arial"/>
          <w:b/>
          <w:bCs/>
          <w:lang w:val="en-US"/>
        </w:rPr>
        <w:t>3.</w:t>
      </w:r>
      <w:r w:rsidR="002B3E1D" w:rsidRPr="002B3E1D">
        <w:rPr>
          <w:rFonts w:ascii="Arial" w:hAnsi="Arial" w:cs="Arial"/>
          <w:b/>
          <w:bCs/>
          <w:lang w:val="en-US"/>
        </w:rPr>
        <w:t>1</w:t>
      </w:r>
      <w:r w:rsidR="00860A94">
        <w:rPr>
          <w:rFonts w:ascii="Arial" w:hAnsi="Arial" w:cs="Arial"/>
          <w:b/>
          <w:bCs/>
          <w:lang w:val="en-US"/>
        </w:rPr>
        <w:t>1</w:t>
      </w:r>
      <w:r w:rsidRPr="002B3E1D">
        <w:rPr>
          <w:rFonts w:ascii="Arial" w:hAnsi="Arial" w:cs="Arial"/>
          <w:b/>
          <w:bCs/>
          <w:lang w:val="en-US"/>
        </w:rPr>
        <w:t xml:space="preserve"> Field Pests and Diseases </w:t>
      </w:r>
    </w:p>
    <w:p w14:paraId="12F12005" w14:textId="3931B26F" w:rsidR="00853EF7" w:rsidRPr="002B3E1D" w:rsidRDefault="00853EF7" w:rsidP="00C41356">
      <w:pPr>
        <w:spacing w:line="360" w:lineRule="auto"/>
        <w:jc w:val="both"/>
        <w:rPr>
          <w:rFonts w:ascii="Arial" w:hAnsi="Arial" w:cs="Arial"/>
          <w:lang w:val="en-US"/>
        </w:rPr>
      </w:pPr>
      <w:r w:rsidRPr="002B3E1D">
        <w:rPr>
          <w:rFonts w:ascii="Arial" w:hAnsi="Arial" w:cs="Arial"/>
          <w:lang w:val="en-US"/>
        </w:rPr>
        <w:t xml:space="preserve">More than half of the producers (61.9%) reported leaf and pod perforations caused by insects. However, only 14.3% were able to name or precisely identify these pests. No phytosanitary treatments were applied, mainly due to cost and the perceived low impact on yield (Table </w:t>
      </w:r>
      <w:r w:rsidR="00E3076A">
        <w:rPr>
          <w:rFonts w:ascii="Arial" w:hAnsi="Arial" w:cs="Arial"/>
          <w:lang w:val="en-US"/>
        </w:rPr>
        <w:t>6</w:t>
      </w:r>
      <w:r w:rsidRPr="002B3E1D">
        <w:rPr>
          <w:rFonts w:ascii="Arial" w:hAnsi="Arial" w:cs="Arial"/>
          <w:lang w:val="en-US"/>
        </w:rPr>
        <w:t>).</w:t>
      </w:r>
    </w:p>
    <w:p w14:paraId="47662AE5" w14:textId="08BF3337" w:rsidR="00853EF7" w:rsidRPr="00C809E0" w:rsidRDefault="00853EF7" w:rsidP="00B22CAB">
      <w:pPr>
        <w:spacing w:line="360" w:lineRule="auto"/>
        <w:rPr>
          <w:rFonts w:ascii="Arial" w:hAnsi="Arial" w:cs="Arial"/>
          <w:sz w:val="20"/>
          <w:szCs w:val="20"/>
          <w:lang w:val="en-US"/>
        </w:rPr>
      </w:pPr>
      <w:r w:rsidRPr="002B3E1D">
        <w:rPr>
          <w:rFonts w:ascii="Arial" w:hAnsi="Arial" w:cs="Arial"/>
          <w:b/>
          <w:bCs/>
          <w:sz w:val="20"/>
          <w:szCs w:val="20"/>
          <w:lang w:val="en-US"/>
        </w:rPr>
        <w:t xml:space="preserve">Table </w:t>
      </w:r>
      <w:r w:rsidR="00E3076A">
        <w:rPr>
          <w:rFonts w:ascii="Arial" w:hAnsi="Arial" w:cs="Arial"/>
          <w:b/>
          <w:bCs/>
          <w:sz w:val="20"/>
          <w:szCs w:val="20"/>
          <w:lang w:val="en-US"/>
        </w:rPr>
        <w:t>6</w:t>
      </w:r>
      <w:r w:rsidR="00B22CAB" w:rsidRPr="002B3E1D">
        <w:rPr>
          <w:rFonts w:ascii="Arial" w:hAnsi="Arial" w:cs="Arial"/>
          <w:b/>
          <w:bCs/>
          <w:sz w:val="20"/>
          <w:szCs w:val="20"/>
          <w:lang w:val="en-US"/>
        </w:rPr>
        <w:t>:</w:t>
      </w:r>
      <w:r w:rsidRPr="00C809E0">
        <w:rPr>
          <w:rFonts w:ascii="Arial" w:hAnsi="Arial" w:cs="Arial"/>
          <w:sz w:val="20"/>
          <w:szCs w:val="20"/>
          <w:lang w:val="en-US"/>
        </w:rPr>
        <w:t xml:space="preserve"> Phytosanitary problems reported in </w:t>
      </w:r>
      <w:r w:rsidR="003729C4">
        <w:rPr>
          <w:rFonts w:ascii="Arial" w:hAnsi="Arial" w:cs="Arial"/>
          <w:sz w:val="20"/>
          <w:szCs w:val="20"/>
          <w:lang w:val="en-US"/>
        </w:rPr>
        <w:t>AYB</w:t>
      </w:r>
      <w:r w:rsidRPr="00C809E0">
        <w:rPr>
          <w:rFonts w:ascii="Arial" w:hAnsi="Arial" w:cs="Arial"/>
          <w:sz w:val="20"/>
          <w:szCs w:val="20"/>
          <w:lang w:val="en-US"/>
        </w:rPr>
        <w:t xml:space="preserve"> fields</w:t>
      </w:r>
    </w:p>
    <w:tbl>
      <w:tblPr>
        <w:tblStyle w:val="Grilledetableauclaire"/>
        <w:tblW w:w="9640" w:type="dxa"/>
        <w:tblInd w:w="-289"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1417"/>
        <w:gridCol w:w="1559"/>
        <w:gridCol w:w="1418"/>
        <w:gridCol w:w="1701"/>
        <w:gridCol w:w="147"/>
        <w:gridCol w:w="1554"/>
      </w:tblGrid>
      <w:tr w:rsidR="00B22CAB" w:rsidRPr="000E500D" w14:paraId="163411F2" w14:textId="77777777" w:rsidTr="00E7056B">
        <w:trPr>
          <w:trHeight w:val="300"/>
        </w:trPr>
        <w:tc>
          <w:tcPr>
            <w:tcW w:w="1844" w:type="dxa"/>
            <w:noWrap/>
            <w:hideMark/>
          </w:tcPr>
          <w:p w14:paraId="13486027" w14:textId="77777777" w:rsidR="00B22CAB" w:rsidRPr="00C809E0" w:rsidRDefault="00B22CAB" w:rsidP="00E7056B">
            <w:pPr>
              <w:jc w:val="both"/>
              <w:rPr>
                <w:rFonts w:ascii="Arial" w:eastAsia="Times New Roman" w:hAnsi="Arial" w:cs="Arial"/>
                <w:color w:val="000000"/>
                <w:sz w:val="20"/>
                <w:szCs w:val="20"/>
                <w:lang w:val="en-US" w:eastAsia="fr-FR"/>
              </w:rPr>
            </w:pPr>
            <w:r w:rsidRPr="00C809E0">
              <w:rPr>
                <w:rFonts w:ascii="Arial" w:eastAsia="Times New Roman" w:hAnsi="Arial" w:cs="Arial"/>
                <w:color w:val="000000"/>
                <w:sz w:val="20"/>
                <w:szCs w:val="20"/>
                <w:lang w:val="en-US" w:eastAsia="fr-FR"/>
              </w:rPr>
              <w:t>Presence of diseases in the plant</w:t>
            </w:r>
          </w:p>
        </w:tc>
        <w:tc>
          <w:tcPr>
            <w:tcW w:w="1417" w:type="dxa"/>
            <w:noWrap/>
            <w:hideMark/>
          </w:tcPr>
          <w:p w14:paraId="5A9D7289"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Types of diseases observed</w:t>
            </w:r>
          </w:p>
        </w:tc>
        <w:tc>
          <w:tcPr>
            <w:tcW w:w="1559" w:type="dxa"/>
            <w:hideMark/>
          </w:tcPr>
          <w:p w14:paraId="653FDEB7"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Measures taken to deal with diseased plants</w:t>
            </w:r>
          </w:p>
        </w:tc>
        <w:tc>
          <w:tcPr>
            <w:tcW w:w="1418" w:type="dxa"/>
            <w:hideMark/>
          </w:tcPr>
          <w:p w14:paraId="5E4FF05D"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Knowledge of pests</w:t>
            </w:r>
          </w:p>
        </w:tc>
        <w:tc>
          <w:tcPr>
            <w:tcW w:w="1848" w:type="dxa"/>
            <w:gridSpan w:val="2"/>
            <w:hideMark/>
          </w:tcPr>
          <w:p w14:paraId="3BC5107A"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Phytosanitary treatment applied against pests and diseases</w:t>
            </w:r>
          </w:p>
          <w:p w14:paraId="1215F95B" w14:textId="77777777" w:rsidR="00B22CAB" w:rsidRPr="00C809E0" w:rsidRDefault="00B22CAB" w:rsidP="00E7056B">
            <w:pPr>
              <w:jc w:val="both"/>
              <w:rPr>
                <w:rFonts w:ascii="Arial" w:eastAsia="Times New Roman" w:hAnsi="Arial" w:cs="Arial"/>
                <w:color w:val="000000"/>
                <w:sz w:val="20"/>
                <w:szCs w:val="20"/>
                <w:lang w:eastAsia="fr-FR"/>
              </w:rPr>
            </w:pPr>
          </w:p>
          <w:p w14:paraId="700BD426" w14:textId="77777777" w:rsidR="00B22CAB" w:rsidRPr="00C809E0" w:rsidRDefault="00B22CAB" w:rsidP="00E7056B">
            <w:pPr>
              <w:jc w:val="both"/>
              <w:rPr>
                <w:rFonts w:ascii="Arial" w:eastAsia="Times New Roman" w:hAnsi="Arial" w:cs="Arial"/>
                <w:color w:val="000000"/>
                <w:sz w:val="20"/>
                <w:szCs w:val="20"/>
                <w:lang w:eastAsia="fr-FR"/>
              </w:rPr>
            </w:pPr>
          </w:p>
        </w:tc>
        <w:tc>
          <w:tcPr>
            <w:tcW w:w="1554" w:type="dxa"/>
            <w:noWrap/>
            <w:hideMark/>
          </w:tcPr>
          <w:p w14:paraId="10D6A992"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Part of the plant consumed</w:t>
            </w:r>
          </w:p>
        </w:tc>
      </w:tr>
      <w:tr w:rsidR="00B22CAB" w:rsidRPr="00C809E0" w14:paraId="2072DFEE" w14:textId="77777777" w:rsidTr="00E7056B">
        <w:trPr>
          <w:trHeight w:val="600"/>
        </w:trPr>
        <w:tc>
          <w:tcPr>
            <w:tcW w:w="1844" w:type="dxa"/>
            <w:noWrap/>
            <w:hideMark/>
          </w:tcPr>
          <w:p w14:paraId="66A12476"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Yes (61.90%) No (38.10%)</w:t>
            </w:r>
          </w:p>
        </w:tc>
        <w:tc>
          <w:tcPr>
            <w:tcW w:w="1417" w:type="dxa"/>
            <w:hideMark/>
          </w:tcPr>
          <w:p w14:paraId="4F00C1DF"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Insects perforate the leaves and pods</w:t>
            </w:r>
          </w:p>
        </w:tc>
        <w:tc>
          <w:tcPr>
            <w:tcW w:w="1559" w:type="dxa"/>
            <w:noWrap/>
            <w:hideMark/>
          </w:tcPr>
          <w:p w14:paraId="6B1A5D47"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Nothing</w:t>
            </w:r>
          </w:p>
        </w:tc>
        <w:tc>
          <w:tcPr>
            <w:tcW w:w="1418" w:type="dxa"/>
            <w:noWrap/>
            <w:hideMark/>
          </w:tcPr>
          <w:p w14:paraId="6D7961C1"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Yes (14.28%), meaning 3 out of the 8 who said there was an illness</w:t>
            </w:r>
          </w:p>
        </w:tc>
        <w:tc>
          <w:tcPr>
            <w:tcW w:w="1701" w:type="dxa"/>
            <w:hideMark/>
          </w:tcPr>
          <w:p w14:paraId="64A817C8"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Lack of financial resources and also because the damage is not significant</w:t>
            </w:r>
          </w:p>
        </w:tc>
        <w:tc>
          <w:tcPr>
            <w:tcW w:w="1701" w:type="dxa"/>
            <w:gridSpan w:val="2"/>
            <w:noWrap/>
            <w:hideMark/>
          </w:tcPr>
          <w:p w14:paraId="1FA53870"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Seeds</w:t>
            </w:r>
          </w:p>
        </w:tc>
      </w:tr>
    </w:tbl>
    <w:p w14:paraId="2AD5391E" w14:textId="77777777" w:rsidR="00853EF7" w:rsidRPr="00C809E0" w:rsidRDefault="00853EF7" w:rsidP="00B22CAB">
      <w:pPr>
        <w:spacing w:line="360" w:lineRule="auto"/>
        <w:rPr>
          <w:rFonts w:ascii="Arial" w:hAnsi="Arial" w:cs="Arial"/>
          <w:lang w:val="en-US"/>
        </w:rPr>
      </w:pPr>
    </w:p>
    <w:p w14:paraId="169A821F" w14:textId="0659C197" w:rsidR="00853EF7" w:rsidRPr="002B3E1D" w:rsidRDefault="00853EF7" w:rsidP="00B22CAB">
      <w:pPr>
        <w:spacing w:line="360" w:lineRule="auto"/>
        <w:rPr>
          <w:rFonts w:ascii="Arial" w:hAnsi="Arial" w:cs="Arial"/>
          <w:b/>
          <w:bCs/>
          <w:sz w:val="24"/>
          <w:szCs w:val="24"/>
          <w:lang w:val="en-US"/>
        </w:rPr>
      </w:pPr>
      <w:r w:rsidRPr="002B3E1D">
        <w:rPr>
          <w:rFonts w:ascii="Arial" w:hAnsi="Arial" w:cs="Arial"/>
          <w:b/>
          <w:bCs/>
          <w:lang w:val="en-US"/>
        </w:rPr>
        <w:t>3.</w:t>
      </w:r>
      <w:r w:rsidR="002B3E1D" w:rsidRPr="002B3E1D">
        <w:rPr>
          <w:rFonts w:ascii="Arial" w:hAnsi="Arial" w:cs="Arial"/>
          <w:b/>
          <w:bCs/>
          <w:lang w:val="en-US"/>
        </w:rPr>
        <w:t>1</w:t>
      </w:r>
      <w:r w:rsidR="00860A94">
        <w:rPr>
          <w:rFonts w:ascii="Arial" w:hAnsi="Arial" w:cs="Arial"/>
          <w:b/>
          <w:bCs/>
          <w:lang w:val="en-US"/>
        </w:rPr>
        <w:t>2</w:t>
      </w:r>
      <w:r w:rsidRPr="002B3E1D">
        <w:rPr>
          <w:rFonts w:ascii="Arial" w:hAnsi="Arial" w:cs="Arial"/>
          <w:b/>
          <w:bCs/>
          <w:lang w:val="en-US"/>
        </w:rPr>
        <w:t xml:space="preserve"> Seed Preparation and Storage </w:t>
      </w:r>
    </w:p>
    <w:p w14:paraId="407E9150" w14:textId="756BC77E" w:rsidR="00853EF7" w:rsidRPr="002B3E1D" w:rsidRDefault="00853EF7" w:rsidP="00C41356">
      <w:pPr>
        <w:spacing w:line="360" w:lineRule="auto"/>
        <w:jc w:val="both"/>
        <w:rPr>
          <w:rFonts w:ascii="Arial" w:hAnsi="Arial" w:cs="Arial"/>
          <w:lang w:val="en-US"/>
        </w:rPr>
      </w:pPr>
      <w:r w:rsidRPr="002B3E1D">
        <w:rPr>
          <w:rFonts w:ascii="Arial" w:hAnsi="Arial" w:cs="Arial"/>
          <w:lang w:val="en-US"/>
        </w:rPr>
        <w:t xml:space="preserve">Producers select only healthy and visibly disease-free seeds, without resorting to any preventative treatment. The seeds are then stored in airtight bags or containers (Table </w:t>
      </w:r>
      <w:r w:rsidR="00E3076A">
        <w:rPr>
          <w:rFonts w:ascii="Arial" w:hAnsi="Arial" w:cs="Arial"/>
          <w:lang w:val="en-US"/>
        </w:rPr>
        <w:t>7</w:t>
      </w:r>
      <w:r w:rsidRPr="002B3E1D">
        <w:rPr>
          <w:rFonts w:ascii="Arial" w:hAnsi="Arial" w:cs="Arial"/>
          <w:lang w:val="en-US"/>
        </w:rPr>
        <w:t>), according to empirical practices passed down orally.</w:t>
      </w:r>
    </w:p>
    <w:bookmarkEnd w:id="0"/>
    <w:p w14:paraId="68547058" w14:textId="36921EDE" w:rsidR="00853EF7" w:rsidRPr="00C809E0" w:rsidRDefault="00853EF7" w:rsidP="00B22CAB">
      <w:pPr>
        <w:spacing w:line="360" w:lineRule="auto"/>
        <w:rPr>
          <w:rFonts w:ascii="Arial" w:hAnsi="Arial" w:cs="Arial"/>
          <w:sz w:val="20"/>
          <w:szCs w:val="20"/>
          <w:lang w:val="en-US"/>
        </w:rPr>
      </w:pPr>
      <w:r w:rsidRPr="002B3E1D">
        <w:rPr>
          <w:rFonts w:ascii="Arial" w:hAnsi="Arial" w:cs="Arial"/>
          <w:b/>
          <w:bCs/>
          <w:sz w:val="20"/>
          <w:szCs w:val="20"/>
          <w:lang w:val="en-US"/>
        </w:rPr>
        <w:t xml:space="preserve">Table </w:t>
      </w:r>
      <w:r w:rsidR="00E3076A">
        <w:rPr>
          <w:rFonts w:ascii="Arial" w:hAnsi="Arial" w:cs="Arial"/>
          <w:b/>
          <w:bCs/>
          <w:sz w:val="20"/>
          <w:szCs w:val="20"/>
          <w:lang w:val="en-US"/>
        </w:rPr>
        <w:t>7</w:t>
      </w:r>
      <w:r w:rsidR="00B22CAB" w:rsidRPr="002B3E1D">
        <w:rPr>
          <w:rFonts w:ascii="Arial" w:hAnsi="Arial" w:cs="Arial"/>
          <w:b/>
          <w:bCs/>
          <w:sz w:val="20"/>
          <w:szCs w:val="20"/>
          <w:lang w:val="en-US"/>
        </w:rPr>
        <w:t>:</w:t>
      </w:r>
      <w:r w:rsidRPr="00C809E0">
        <w:rPr>
          <w:rFonts w:ascii="Arial" w:hAnsi="Arial" w:cs="Arial"/>
          <w:sz w:val="20"/>
          <w:szCs w:val="20"/>
          <w:lang w:val="en-US"/>
        </w:rPr>
        <w:t xml:space="preserve"> Preparation and storage of </w:t>
      </w:r>
      <w:r w:rsidR="003729C4">
        <w:rPr>
          <w:rFonts w:ascii="Arial" w:hAnsi="Arial" w:cs="Arial"/>
          <w:sz w:val="20"/>
          <w:szCs w:val="20"/>
          <w:lang w:val="en-US"/>
        </w:rPr>
        <w:t>AYB</w:t>
      </w:r>
      <w:r w:rsidRPr="00C809E0">
        <w:rPr>
          <w:rFonts w:ascii="Arial" w:hAnsi="Arial" w:cs="Arial"/>
          <w:sz w:val="20"/>
          <w:szCs w:val="20"/>
          <w:lang w:val="en-US"/>
        </w:rPr>
        <w:t xml:space="preserve"> seeds</w:t>
      </w:r>
    </w:p>
    <w:tbl>
      <w:tblPr>
        <w:tblStyle w:val="Tableausimple2"/>
        <w:tblW w:w="5078" w:type="pct"/>
        <w:tblInd w:w="-142" w:type="dxa"/>
        <w:tblBorders>
          <w:top w:val="single" w:sz="18" w:space="0" w:color="auto"/>
          <w:bottom w:val="single" w:sz="18" w:space="0" w:color="auto"/>
        </w:tblBorders>
        <w:tblLook w:val="04A0" w:firstRow="1" w:lastRow="0" w:firstColumn="1" w:lastColumn="0" w:noHBand="0" w:noVBand="1"/>
      </w:tblPr>
      <w:tblGrid>
        <w:gridCol w:w="100"/>
        <w:gridCol w:w="1770"/>
        <w:gridCol w:w="4295"/>
        <w:gridCol w:w="1188"/>
        <w:gridCol w:w="1861"/>
      </w:tblGrid>
      <w:tr w:rsidR="00B22CAB" w:rsidRPr="00C809E0" w14:paraId="4EA48E49" w14:textId="77777777" w:rsidTr="00E7056B">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567" w:type="pct"/>
            <w:gridSpan w:val="2"/>
            <w:tcBorders>
              <w:bottom w:val="none" w:sz="0" w:space="0" w:color="auto"/>
            </w:tcBorders>
            <w:noWrap/>
            <w:hideMark/>
          </w:tcPr>
          <w:p w14:paraId="525CD619" w14:textId="77777777" w:rsidR="00B22CAB" w:rsidRPr="00C809E0" w:rsidRDefault="00B22CAB" w:rsidP="00E7056B">
            <w:pPr>
              <w:spacing w:line="360" w:lineRule="auto"/>
              <w:jc w:val="both"/>
              <w:rPr>
                <w:rFonts w:ascii="Arial" w:eastAsia="Times New Roman" w:hAnsi="Arial" w:cs="Arial"/>
                <w:b w:val="0"/>
                <w:bCs w:val="0"/>
                <w:color w:val="000000"/>
                <w:sz w:val="20"/>
                <w:szCs w:val="20"/>
                <w:lang w:eastAsia="fr-FR"/>
              </w:rPr>
            </w:pPr>
            <w:r w:rsidRPr="00C809E0">
              <w:rPr>
                <w:rFonts w:ascii="Arial" w:eastAsia="Times New Roman" w:hAnsi="Arial" w:cs="Arial"/>
                <w:b w:val="0"/>
                <w:bCs w:val="0"/>
                <w:color w:val="000000"/>
                <w:sz w:val="20"/>
                <w:szCs w:val="20"/>
                <w:lang w:eastAsia="fr-FR"/>
              </w:rPr>
              <w:t>Part used as seeds</w:t>
            </w:r>
          </w:p>
        </w:tc>
        <w:tc>
          <w:tcPr>
            <w:tcW w:w="2059" w:type="pct"/>
            <w:tcBorders>
              <w:bottom w:val="none" w:sz="0" w:space="0" w:color="auto"/>
            </w:tcBorders>
            <w:hideMark/>
          </w:tcPr>
          <w:p w14:paraId="4E8E58CC" w14:textId="77777777" w:rsidR="00B22CAB" w:rsidRPr="00C809E0" w:rsidRDefault="00B22CAB" w:rsidP="00E7056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fr-FR"/>
              </w:rPr>
            </w:pPr>
            <w:r w:rsidRPr="00C809E0">
              <w:rPr>
                <w:rFonts w:ascii="Arial" w:eastAsia="Times New Roman" w:hAnsi="Arial" w:cs="Arial"/>
                <w:b w:val="0"/>
                <w:bCs w:val="0"/>
                <w:color w:val="000000"/>
                <w:sz w:val="20"/>
                <w:szCs w:val="20"/>
                <w:lang w:eastAsia="fr-FR"/>
              </w:rPr>
              <w:t>Criteria for seed selection</w:t>
            </w:r>
          </w:p>
        </w:tc>
        <w:tc>
          <w:tcPr>
            <w:tcW w:w="672" w:type="pct"/>
            <w:tcBorders>
              <w:bottom w:val="none" w:sz="0" w:space="0" w:color="auto"/>
            </w:tcBorders>
            <w:hideMark/>
          </w:tcPr>
          <w:p w14:paraId="45F1588F" w14:textId="77777777" w:rsidR="00B22CAB" w:rsidRPr="00C809E0" w:rsidRDefault="00B22CAB" w:rsidP="00E7056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fr-FR"/>
              </w:rPr>
            </w:pPr>
            <w:r w:rsidRPr="00C809E0">
              <w:rPr>
                <w:rFonts w:ascii="Arial" w:eastAsia="Times New Roman" w:hAnsi="Arial" w:cs="Arial"/>
                <w:b w:val="0"/>
                <w:bCs w:val="0"/>
                <w:color w:val="000000"/>
                <w:sz w:val="20"/>
                <w:szCs w:val="20"/>
                <w:lang w:eastAsia="fr-FR"/>
              </w:rPr>
              <w:t>Treatments before seed storage</w:t>
            </w:r>
          </w:p>
        </w:tc>
        <w:tc>
          <w:tcPr>
            <w:tcW w:w="702" w:type="pct"/>
            <w:tcBorders>
              <w:bottom w:val="none" w:sz="0" w:space="0" w:color="auto"/>
            </w:tcBorders>
            <w:hideMark/>
          </w:tcPr>
          <w:p w14:paraId="56DF469B" w14:textId="77777777" w:rsidR="00B22CAB" w:rsidRPr="00C809E0" w:rsidRDefault="00B22CAB" w:rsidP="00E7056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fr-FR"/>
              </w:rPr>
            </w:pPr>
            <w:r w:rsidRPr="00C809E0">
              <w:rPr>
                <w:rFonts w:ascii="Arial" w:eastAsia="Times New Roman" w:hAnsi="Arial" w:cs="Arial"/>
                <w:b w:val="0"/>
                <w:bCs w:val="0"/>
                <w:color w:val="000000"/>
                <w:sz w:val="20"/>
                <w:szCs w:val="20"/>
                <w:lang w:eastAsia="fr-FR"/>
              </w:rPr>
              <w:t>Storage containers</w:t>
            </w:r>
          </w:p>
        </w:tc>
      </w:tr>
      <w:tr w:rsidR="00B22CAB" w:rsidRPr="00C809E0" w14:paraId="67C6B107" w14:textId="77777777" w:rsidTr="00E7056B">
        <w:trPr>
          <w:gridBefore w:val="1"/>
          <w:cnfStyle w:val="000000100000" w:firstRow="0" w:lastRow="0" w:firstColumn="0" w:lastColumn="0" w:oddVBand="0" w:evenVBand="0" w:oddHBand="1" w:evenHBand="0" w:firstRowFirstColumn="0" w:firstRowLastColumn="0" w:lastRowFirstColumn="0" w:lastRowLastColumn="0"/>
          <w:wBefore w:w="77" w:type="pct"/>
          <w:trHeight w:val="312"/>
        </w:trPr>
        <w:tc>
          <w:tcPr>
            <w:cnfStyle w:val="001000000000" w:firstRow="0" w:lastRow="0" w:firstColumn="1" w:lastColumn="0" w:oddVBand="0" w:evenVBand="0" w:oddHBand="0" w:evenHBand="0" w:firstRowFirstColumn="0" w:firstRowLastColumn="0" w:lastRowFirstColumn="0" w:lastRowLastColumn="0"/>
            <w:tcW w:w="1490" w:type="pct"/>
            <w:tcBorders>
              <w:top w:val="none" w:sz="0" w:space="0" w:color="auto"/>
              <w:bottom w:val="none" w:sz="0" w:space="0" w:color="auto"/>
            </w:tcBorders>
            <w:noWrap/>
            <w:hideMark/>
          </w:tcPr>
          <w:p w14:paraId="19F36887" w14:textId="77777777" w:rsidR="00B22CAB" w:rsidRPr="00C809E0" w:rsidRDefault="00B22CAB" w:rsidP="00E7056B">
            <w:pPr>
              <w:spacing w:line="360" w:lineRule="auto"/>
              <w:jc w:val="both"/>
              <w:rPr>
                <w:rFonts w:ascii="Arial" w:eastAsia="Times New Roman" w:hAnsi="Arial" w:cs="Arial"/>
                <w:b w:val="0"/>
                <w:bCs w:val="0"/>
                <w:color w:val="000000"/>
                <w:sz w:val="20"/>
                <w:szCs w:val="20"/>
                <w:lang w:eastAsia="fr-FR"/>
              </w:rPr>
            </w:pPr>
            <w:r w:rsidRPr="00C809E0">
              <w:rPr>
                <w:rFonts w:ascii="Arial" w:eastAsia="Times New Roman" w:hAnsi="Arial" w:cs="Arial"/>
                <w:b w:val="0"/>
                <w:bCs w:val="0"/>
                <w:color w:val="000000"/>
                <w:sz w:val="20"/>
                <w:szCs w:val="20"/>
                <w:lang w:eastAsia="fr-FR"/>
              </w:rPr>
              <w:t>Seeds</w:t>
            </w:r>
          </w:p>
        </w:tc>
        <w:tc>
          <w:tcPr>
            <w:tcW w:w="2059" w:type="pct"/>
            <w:tcBorders>
              <w:top w:val="none" w:sz="0" w:space="0" w:color="auto"/>
              <w:bottom w:val="none" w:sz="0" w:space="0" w:color="auto"/>
            </w:tcBorders>
            <w:noWrap/>
            <w:hideMark/>
          </w:tcPr>
          <w:p w14:paraId="29FDCD00" w14:textId="77777777" w:rsidR="00B22CAB" w:rsidRPr="00C809E0" w:rsidRDefault="00B22CAB" w:rsidP="00E7056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Healthy plants, healthy pods, and healthy seeds</w:t>
            </w:r>
          </w:p>
        </w:tc>
        <w:tc>
          <w:tcPr>
            <w:tcW w:w="672" w:type="pct"/>
            <w:tcBorders>
              <w:top w:val="none" w:sz="0" w:space="0" w:color="auto"/>
              <w:bottom w:val="none" w:sz="0" w:space="0" w:color="auto"/>
            </w:tcBorders>
            <w:noWrap/>
            <w:hideMark/>
          </w:tcPr>
          <w:p w14:paraId="08AE3732" w14:textId="77777777" w:rsidR="00B22CAB" w:rsidRPr="00C809E0" w:rsidRDefault="00B22CAB" w:rsidP="00E7056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None</w:t>
            </w:r>
          </w:p>
        </w:tc>
        <w:tc>
          <w:tcPr>
            <w:tcW w:w="702" w:type="pct"/>
            <w:tcBorders>
              <w:top w:val="none" w:sz="0" w:space="0" w:color="auto"/>
              <w:bottom w:val="none" w:sz="0" w:space="0" w:color="auto"/>
            </w:tcBorders>
            <w:noWrap/>
            <w:hideMark/>
          </w:tcPr>
          <w:p w14:paraId="1E882380" w14:textId="77777777" w:rsidR="00B22CAB" w:rsidRPr="00C809E0" w:rsidRDefault="00B22CAB" w:rsidP="00E7056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Bags and jerrycans</w:t>
            </w:r>
          </w:p>
        </w:tc>
      </w:tr>
    </w:tbl>
    <w:p w14:paraId="44F0B45F" w14:textId="77777777" w:rsidR="00853EF7" w:rsidRDefault="00853EF7" w:rsidP="00B22CAB">
      <w:pPr>
        <w:spacing w:line="360" w:lineRule="auto"/>
        <w:rPr>
          <w:rFonts w:ascii="Arial" w:hAnsi="Arial" w:cs="Arial"/>
          <w:lang w:val="en-US"/>
        </w:rPr>
      </w:pPr>
    </w:p>
    <w:p w14:paraId="37AF6708" w14:textId="7616AA90" w:rsidR="00E42DB8" w:rsidRPr="00E42DB8" w:rsidRDefault="00E42DB8" w:rsidP="00B22CAB">
      <w:pPr>
        <w:spacing w:line="360" w:lineRule="auto"/>
        <w:rPr>
          <w:rFonts w:ascii="Arial" w:hAnsi="Arial" w:cs="Arial"/>
          <w:b/>
          <w:bCs/>
        </w:rPr>
      </w:pPr>
      <w:r w:rsidRPr="00E42DB8">
        <w:rPr>
          <w:rFonts w:ascii="Arial" w:hAnsi="Arial" w:cs="Arial"/>
          <w:b/>
          <w:bCs/>
        </w:rPr>
        <w:t>4. Discussion</w:t>
      </w:r>
    </w:p>
    <w:p w14:paraId="17B5C072" w14:textId="7622F9B0" w:rsidR="00010253" w:rsidRPr="00010253" w:rsidRDefault="00010253" w:rsidP="00010253">
      <w:pPr>
        <w:spacing w:line="360" w:lineRule="auto"/>
        <w:jc w:val="both"/>
        <w:rPr>
          <w:rFonts w:ascii="Arial" w:hAnsi="Arial" w:cs="Arial"/>
          <w:lang w:val="en-US"/>
        </w:rPr>
      </w:pPr>
      <w:r w:rsidRPr="00010253">
        <w:rPr>
          <w:rFonts w:ascii="Arial" w:hAnsi="Arial" w:cs="Arial"/>
          <w:lang w:val="en-US"/>
        </w:rPr>
        <w:t xml:space="preserve">The study revealed a socio-demographic profile of the surveyed households characterized by a male predominance, a low level of education, and significant agricultural experience. The areas cultivated with African yam bean (AYB) are relatively small, which is characteristic of subsistence farming systems in sub-Saharan Africa (Jayne </w:t>
      </w:r>
      <w:r w:rsidR="00603386" w:rsidRPr="00603386">
        <w:rPr>
          <w:rFonts w:ascii="Arial" w:hAnsi="Arial" w:cs="Arial"/>
          <w:i/>
          <w:iCs/>
          <w:lang w:val="en-US"/>
        </w:rPr>
        <w:t>et al</w:t>
      </w:r>
      <w:r w:rsidRPr="00010253">
        <w:rPr>
          <w:rFonts w:ascii="Arial" w:hAnsi="Arial" w:cs="Arial"/>
          <w:lang w:val="en-US"/>
        </w:rPr>
        <w:t xml:space="preserve">., 2014). AYB producers face significant constraints, including pod rot and lack of trees in the fields, which affect the productivity and marketing of their production. These results are consistent with those of other studies that have shown that post-harvest losses and crop management are major challenges for legume producers in sub-Saharan Africa (Affognon </w:t>
      </w:r>
      <w:r w:rsidR="00603386" w:rsidRPr="00603386">
        <w:rPr>
          <w:rFonts w:ascii="Arial" w:hAnsi="Arial" w:cs="Arial"/>
          <w:i/>
          <w:iCs/>
          <w:lang w:val="en-US"/>
        </w:rPr>
        <w:t>et al</w:t>
      </w:r>
      <w:r w:rsidRPr="00010253">
        <w:rPr>
          <w:rFonts w:ascii="Arial" w:hAnsi="Arial" w:cs="Arial"/>
          <w:lang w:val="en-US"/>
        </w:rPr>
        <w:t xml:space="preserve">., 2015; </w:t>
      </w:r>
      <w:r w:rsidR="00FC0427">
        <w:rPr>
          <w:rFonts w:ascii="Arial" w:hAnsi="Arial" w:cs="Arial"/>
          <w:lang w:val="en-US"/>
        </w:rPr>
        <w:t xml:space="preserve">Ajeigbe </w:t>
      </w:r>
      <w:r w:rsidR="00603386" w:rsidRPr="00603386">
        <w:rPr>
          <w:rFonts w:ascii="Arial" w:hAnsi="Arial" w:cs="Arial"/>
          <w:i/>
          <w:iCs/>
          <w:lang w:val="en-US"/>
        </w:rPr>
        <w:t>et al</w:t>
      </w:r>
      <w:r w:rsidR="00FC0427">
        <w:rPr>
          <w:rFonts w:ascii="Arial" w:hAnsi="Arial" w:cs="Arial"/>
          <w:lang w:val="en-US"/>
        </w:rPr>
        <w:t>., 2024</w:t>
      </w:r>
      <w:r w:rsidRPr="00010253">
        <w:rPr>
          <w:rFonts w:ascii="Arial" w:hAnsi="Arial" w:cs="Arial"/>
          <w:lang w:val="en-US"/>
        </w:rPr>
        <w:t>).</w:t>
      </w:r>
    </w:p>
    <w:p w14:paraId="70EFF8C9" w14:textId="601AB7BD" w:rsidR="00010253" w:rsidRPr="00010253" w:rsidRDefault="00010253" w:rsidP="00010253">
      <w:pPr>
        <w:spacing w:line="360" w:lineRule="auto"/>
        <w:jc w:val="both"/>
        <w:rPr>
          <w:rFonts w:ascii="Arial" w:hAnsi="Arial" w:cs="Arial"/>
          <w:lang w:val="en-US"/>
        </w:rPr>
      </w:pPr>
      <w:r w:rsidRPr="00010253">
        <w:rPr>
          <w:rFonts w:ascii="Arial" w:hAnsi="Arial" w:cs="Arial"/>
          <w:lang w:val="en-US"/>
        </w:rPr>
        <w:t>The analysis of AYB uses showed a plurality of functions - nutritional, ritual, and symbolic - within the studied villages. Domestic consumption is the most widespread use, confirming the central role of the species as a food source (</w:t>
      </w:r>
      <w:r w:rsidR="00FC0427">
        <w:rPr>
          <w:rFonts w:ascii="Arial" w:hAnsi="Arial" w:cs="Arial"/>
          <w:lang w:val="en-US"/>
        </w:rPr>
        <w:t xml:space="preserve">Bhattarai </w:t>
      </w:r>
      <w:r w:rsidR="00603386" w:rsidRPr="00603386">
        <w:rPr>
          <w:rFonts w:ascii="Arial" w:hAnsi="Arial" w:cs="Arial"/>
          <w:i/>
          <w:iCs/>
          <w:lang w:val="en-US"/>
        </w:rPr>
        <w:t>et al</w:t>
      </w:r>
      <w:r w:rsidR="00FC0427">
        <w:rPr>
          <w:rFonts w:ascii="Arial" w:hAnsi="Arial" w:cs="Arial"/>
          <w:lang w:val="en-US"/>
        </w:rPr>
        <w:t>., 2025</w:t>
      </w:r>
      <w:r w:rsidRPr="00010253">
        <w:rPr>
          <w:rFonts w:ascii="Arial" w:hAnsi="Arial" w:cs="Arial"/>
          <w:lang w:val="en-US"/>
        </w:rPr>
        <w:t xml:space="preserve">; Oboh </w:t>
      </w:r>
      <w:r w:rsidR="00603386" w:rsidRPr="00603386">
        <w:rPr>
          <w:rFonts w:ascii="Arial" w:hAnsi="Arial" w:cs="Arial"/>
          <w:i/>
          <w:iCs/>
          <w:lang w:val="en-US"/>
        </w:rPr>
        <w:t>et al</w:t>
      </w:r>
      <w:r w:rsidRPr="00010253">
        <w:rPr>
          <w:rFonts w:ascii="Arial" w:hAnsi="Arial" w:cs="Arial"/>
          <w:lang w:val="en-US"/>
        </w:rPr>
        <w:t xml:space="preserve">., 2015). The study also showed that AYB producers face significant challenges in improving the marketing of their production, including a lack of commercial outlets and the absence of processed products (Mabberley </w:t>
      </w:r>
      <w:r w:rsidR="00603386" w:rsidRPr="00603386">
        <w:rPr>
          <w:rFonts w:ascii="Arial" w:hAnsi="Arial" w:cs="Arial"/>
          <w:i/>
          <w:iCs/>
          <w:lang w:val="en-US"/>
        </w:rPr>
        <w:t>et al</w:t>
      </w:r>
      <w:r w:rsidRPr="00010253">
        <w:rPr>
          <w:rFonts w:ascii="Arial" w:hAnsi="Arial" w:cs="Arial"/>
          <w:lang w:val="en-US"/>
        </w:rPr>
        <w:t>., 2015).</w:t>
      </w:r>
    </w:p>
    <w:p w14:paraId="3D03ECAA" w14:textId="21BC4CD4" w:rsidR="00010253" w:rsidRPr="00010253" w:rsidRDefault="00010253" w:rsidP="00010253">
      <w:pPr>
        <w:spacing w:line="360" w:lineRule="auto"/>
        <w:jc w:val="both"/>
        <w:rPr>
          <w:rFonts w:ascii="Arial" w:hAnsi="Arial" w:cs="Arial"/>
          <w:lang w:val="en-US"/>
        </w:rPr>
      </w:pPr>
      <w:r w:rsidRPr="00010253">
        <w:rPr>
          <w:rFonts w:ascii="Arial" w:hAnsi="Arial" w:cs="Arial"/>
          <w:lang w:val="en-US"/>
        </w:rPr>
        <w:t xml:space="preserve">The contrasting perception of the importance of agroforestry can be attributed to several factors, including a lack of knowledge about the benefits of this practice, labor constraints, and economic priorities (Franzel </w:t>
      </w:r>
      <w:r w:rsidR="00603386" w:rsidRPr="00603386">
        <w:rPr>
          <w:rFonts w:ascii="Arial" w:hAnsi="Arial" w:cs="Arial"/>
          <w:i/>
          <w:iCs/>
          <w:lang w:val="en-US"/>
        </w:rPr>
        <w:t>et al</w:t>
      </w:r>
      <w:r w:rsidRPr="00010253">
        <w:rPr>
          <w:rFonts w:ascii="Arial" w:hAnsi="Arial" w:cs="Arial"/>
          <w:lang w:val="en-US"/>
        </w:rPr>
        <w:t xml:space="preserve">., 2001). However, producers who have a better understanding of the benefits of agroforestry are more likely to adopt it and consider it a priority (Ajayi </w:t>
      </w:r>
      <w:r w:rsidR="00603386" w:rsidRPr="00603386">
        <w:rPr>
          <w:rFonts w:ascii="Arial" w:hAnsi="Arial" w:cs="Arial"/>
          <w:i/>
          <w:iCs/>
          <w:lang w:val="en-US"/>
        </w:rPr>
        <w:t>et al</w:t>
      </w:r>
      <w:r w:rsidRPr="00010253">
        <w:rPr>
          <w:rFonts w:ascii="Arial" w:hAnsi="Arial" w:cs="Arial"/>
          <w:lang w:val="en-US"/>
        </w:rPr>
        <w:t>., 2007).</w:t>
      </w:r>
    </w:p>
    <w:p w14:paraId="0878E05B" w14:textId="44FD4C62" w:rsidR="00010253" w:rsidRPr="00010253" w:rsidRDefault="00010253" w:rsidP="00010253">
      <w:pPr>
        <w:spacing w:line="360" w:lineRule="auto"/>
        <w:jc w:val="both"/>
        <w:rPr>
          <w:rFonts w:ascii="Arial" w:hAnsi="Arial" w:cs="Arial"/>
          <w:lang w:val="en-US"/>
        </w:rPr>
      </w:pPr>
      <w:r w:rsidRPr="00010253">
        <w:rPr>
          <w:rFonts w:ascii="Arial" w:hAnsi="Arial" w:cs="Arial"/>
          <w:lang w:val="en-US"/>
        </w:rPr>
        <w:t xml:space="preserve">Regarding varietal preference criteria, producers gave primary importance to seed availability, which is consistent with the results of other studies that have shown that access to seeds is a key factor in crop variety selection (Almekinders </w:t>
      </w:r>
      <w:r w:rsidR="00603386" w:rsidRPr="00603386">
        <w:rPr>
          <w:rFonts w:ascii="Arial" w:hAnsi="Arial" w:cs="Arial"/>
          <w:i/>
          <w:iCs/>
          <w:lang w:val="en-US"/>
        </w:rPr>
        <w:t>et al</w:t>
      </w:r>
      <w:r w:rsidRPr="00010253">
        <w:rPr>
          <w:rFonts w:ascii="Arial" w:hAnsi="Arial" w:cs="Arial"/>
          <w:lang w:val="en-US"/>
        </w:rPr>
        <w:t xml:space="preserve">., 1994; Sperling </w:t>
      </w:r>
      <w:r w:rsidR="00603386" w:rsidRPr="00603386">
        <w:rPr>
          <w:rFonts w:ascii="Arial" w:hAnsi="Arial" w:cs="Arial"/>
          <w:i/>
          <w:iCs/>
          <w:lang w:val="en-US"/>
        </w:rPr>
        <w:t>et al</w:t>
      </w:r>
      <w:r w:rsidRPr="00010253">
        <w:rPr>
          <w:rFonts w:ascii="Arial" w:hAnsi="Arial" w:cs="Arial"/>
          <w:lang w:val="en-US"/>
        </w:rPr>
        <w:t>., 2001).</w:t>
      </w:r>
    </w:p>
    <w:p w14:paraId="5F00EB7C" w14:textId="0899D3F9" w:rsidR="00010253" w:rsidRPr="00010253" w:rsidRDefault="00010253" w:rsidP="00010253">
      <w:pPr>
        <w:spacing w:line="360" w:lineRule="auto"/>
        <w:jc w:val="both"/>
        <w:rPr>
          <w:rFonts w:ascii="Arial" w:hAnsi="Arial" w:cs="Arial"/>
          <w:lang w:val="en-US"/>
        </w:rPr>
      </w:pPr>
      <w:r w:rsidRPr="00010253">
        <w:rPr>
          <w:rFonts w:ascii="Arial" w:hAnsi="Arial" w:cs="Arial"/>
          <w:lang w:val="en-US"/>
        </w:rPr>
        <w:t>The downward trend in AYB cultivation is concerning and raises questions about the resilience of the sector. This situation can be attributed to several factors, including biodiversity loss, soil degradation, climate change, low crop profitability, and lack of support for producers (</w:t>
      </w:r>
      <w:r w:rsidR="00FC0427">
        <w:rPr>
          <w:rFonts w:ascii="Arial" w:hAnsi="Arial" w:cs="Arial"/>
          <w:lang w:val="en-US"/>
        </w:rPr>
        <w:t xml:space="preserve">Bhattarai </w:t>
      </w:r>
      <w:r w:rsidR="00603386" w:rsidRPr="00603386">
        <w:rPr>
          <w:rFonts w:ascii="Arial" w:hAnsi="Arial" w:cs="Arial"/>
          <w:i/>
          <w:iCs/>
          <w:lang w:val="en-US"/>
        </w:rPr>
        <w:t>et al</w:t>
      </w:r>
      <w:r w:rsidR="00FC0427">
        <w:rPr>
          <w:rFonts w:ascii="Arial" w:hAnsi="Arial" w:cs="Arial"/>
          <w:lang w:val="en-US"/>
        </w:rPr>
        <w:t>., 2025</w:t>
      </w:r>
      <w:r w:rsidRPr="00010253">
        <w:rPr>
          <w:rFonts w:ascii="Arial" w:hAnsi="Arial" w:cs="Arial"/>
          <w:lang w:val="en-US"/>
        </w:rPr>
        <w:t xml:space="preserve">; </w:t>
      </w:r>
      <w:r w:rsidR="00FC0427">
        <w:rPr>
          <w:rFonts w:ascii="Arial" w:hAnsi="Arial" w:cs="Arial"/>
          <w:lang w:val="en-US"/>
        </w:rPr>
        <w:t xml:space="preserve">Ajeigbe </w:t>
      </w:r>
      <w:r w:rsidR="00603386" w:rsidRPr="00603386">
        <w:rPr>
          <w:rFonts w:ascii="Arial" w:hAnsi="Arial" w:cs="Arial"/>
          <w:i/>
          <w:iCs/>
          <w:lang w:val="en-US"/>
        </w:rPr>
        <w:t>et al</w:t>
      </w:r>
      <w:r w:rsidR="00FC0427">
        <w:rPr>
          <w:rFonts w:ascii="Arial" w:hAnsi="Arial" w:cs="Arial"/>
          <w:lang w:val="en-US"/>
        </w:rPr>
        <w:t>., 2024</w:t>
      </w:r>
      <w:r w:rsidRPr="00010253">
        <w:rPr>
          <w:rFonts w:ascii="Arial" w:hAnsi="Arial" w:cs="Arial"/>
          <w:lang w:val="en-US"/>
        </w:rPr>
        <w:t>).</w:t>
      </w:r>
    </w:p>
    <w:p w14:paraId="3DD144D9" w14:textId="7088360B" w:rsidR="00010253" w:rsidRPr="00010253" w:rsidRDefault="00010253" w:rsidP="00010253">
      <w:pPr>
        <w:spacing w:line="360" w:lineRule="auto"/>
        <w:jc w:val="both"/>
        <w:rPr>
          <w:rFonts w:ascii="Arial" w:hAnsi="Arial" w:cs="Arial"/>
          <w:lang w:val="en-US"/>
        </w:rPr>
      </w:pPr>
      <w:r w:rsidRPr="00010253">
        <w:rPr>
          <w:rFonts w:ascii="Arial" w:hAnsi="Arial" w:cs="Arial"/>
          <w:lang w:val="en-US"/>
        </w:rPr>
        <w:t>Producers mainly suggested the adoption of upright varieties and improved cultural practices to strengthen AYB cultivation. These results are consistent with those of other studies that have shown that the adoption of improved varieties and improved cultural practices are effective strategies for improving crop productivity and profitability (</w:t>
      </w:r>
      <w:r w:rsidR="00FC0427">
        <w:rPr>
          <w:rFonts w:ascii="Arial" w:hAnsi="Arial" w:cs="Arial"/>
          <w:lang w:val="en-US"/>
        </w:rPr>
        <w:t xml:space="preserve">Bhattarai </w:t>
      </w:r>
      <w:r w:rsidR="00603386" w:rsidRPr="00603386">
        <w:rPr>
          <w:rFonts w:ascii="Arial" w:hAnsi="Arial" w:cs="Arial"/>
          <w:i/>
          <w:iCs/>
          <w:lang w:val="en-US"/>
        </w:rPr>
        <w:t>et al</w:t>
      </w:r>
      <w:r w:rsidR="00FC0427">
        <w:rPr>
          <w:rFonts w:ascii="Arial" w:hAnsi="Arial" w:cs="Arial"/>
          <w:lang w:val="en-US"/>
        </w:rPr>
        <w:t>., 2025</w:t>
      </w:r>
      <w:r w:rsidRPr="00010253">
        <w:rPr>
          <w:rFonts w:ascii="Arial" w:hAnsi="Arial" w:cs="Arial"/>
          <w:lang w:val="en-US"/>
        </w:rPr>
        <w:t xml:space="preserve">; </w:t>
      </w:r>
      <w:r w:rsidR="00FC0427">
        <w:rPr>
          <w:rFonts w:ascii="Arial" w:hAnsi="Arial" w:cs="Arial"/>
          <w:lang w:val="en-US"/>
        </w:rPr>
        <w:t xml:space="preserve">Ajeigbe </w:t>
      </w:r>
      <w:r w:rsidR="00603386" w:rsidRPr="00603386">
        <w:rPr>
          <w:rFonts w:ascii="Arial" w:hAnsi="Arial" w:cs="Arial"/>
          <w:i/>
          <w:iCs/>
          <w:lang w:val="en-US"/>
        </w:rPr>
        <w:t>et al</w:t>
      </w:r>
      <w:r w:rsidR="00FC0427">
        <w:rPr>
          <w:rFonts w:ascii="Arial" w:hAnsi="Arial" w:cs="Arial"/>
          <w:lang w:val="en-US"/>
        </w:rPr>
        <w:t>., 2024</w:t>
      </w:r>
      <w:r w:rsidRPr="00010253">
        <w:rPr>
          <w:rFonts w:ascii="Arial" w:hAnsi="Arial" w:cs="Arial"/>
          <w:lang w:val="en-US"/>
        </w:rPr>
        <w:t>).</w:t>
      </w:r>
    </w:p>
    <w:p w14:paraId="7A4C0B56" w14:textId="4F701ABA" w:rsidR="00010253" w:rsidRPr="00010253" w:rsidRDefault="00010253" w:rsidP="00010253">
      <w:pPr>
        <w:spacing w:line="360" w:lineRule="auto"/>
        <w:jc w:val="both"/>
        <w:rPr>
          <w:rFonts w:ascii="Arial" w:hAnsi="Arial" w:cs="Arial"/>
          <w:lang w:val="en-US"/>
        </w:rPr>
      </w:pPr>
      <w:r w:rsidRPr="00010253">
        <w:rPr>
          <w:rFonts w:ascii="Arial" w:hAnsi="Arial" w:cs="Arial"/>
          <w:lang w:val="en-US"/>
        </w:rPr>
        <w:t xml:space="preserve">Personal production remains the main source of seeds, which is consistent with other studies that have shown that food crop producers in sub-Saharan Africa often rely on their own seeds (Almekinders </w:t>
      </w:r>
      <w:r w:rsidR="00603386" w:rsidRPr="00603386">
        <w:rPr>
          <w:rFonts w:ascii="Arial" w:hAnsi="Arial" w:cs="Arial"/>
          <w:i/>
          <w:iCs/>
          <w:lang w:val="en-US"/>
        </w:rPr>
        <w:t>et al</w:t>
      </w:r>
      <w:r w:rsidRPr="00010253">
        <w:rPr>
          <w:rFonts w:ascii="Arial" w:hAnsi="Arial" w:cs="Arial"/>
          <w:lang w:val="en-US"/>
        </w:rPr>
        <w:t xml:space="preserve">., 1994; Sperling </w:t>
      </w:r>
      <w:r w:rsidR="00603386" w:rsidRPr="00603386">
        <w:rPr>
          <w:rFonts w:ascii="Arial" w:hAnsi="Arial" w:cs="Arial"/>
          <w:i/>
          <w:iCs/>
          <w:lang w:val="en-US"/>
        </w:rPr>
        <w:t>et al</w:t>
      </w:r>
      <w:r w:rsidRPr="00010253">
        <w:rPr>
          <w:rFonts w:ascii="Arial" w:hAnsi="Arial" w:cs="Arial"/>
          <w:lang w:val="en-US"/>
        </w:rPr>
        <w:t xml:space="preserve">., 2001). However, this may also indicate an absence of formal seed distribution channels, which can limit access to improved varieties and quality seeds (Garrity </w:t>
      </w:r>
      <w:r w:rsidR="00603386" w:rsidRPr="00603386">
        <w:rPr>
          <w:rFonts w:ascii="Arial" w:hAnsi="Arial" w:cs="Arial"/>
          <w:i/>
          <w:iCs/>
          <w:lang w:val="en-US"/>
        </w:rPr>
        <w:t>et al</w:t>
      </w:r>
      <w:r w:rsidRPr="00010253">
        <w:rPr>
          <w:rFonts w:ascii="Arial" w:hAnsi="Arial" w:cs="Arial"/>
          <w:lang w:val="en-US"/>
        </w:rPr>
        <w:t>., 2010).</w:t>
      </w:r>
    </w:p>
    <w:p w14:paraId="27D4BAB7" w14:textId="0DA82068" w:rsidR="00010253" w:rsidRPr="00010253" w:rsidRDefault="00010253" w:rsidP="00010253">
      <w:pPr>
        <w:spacing w:line="360" w:lineRule="auto"/>
        <w:jc w:val="both"/>
        <w:rPr>
          <w:rFonts w:ascii="Arial" w:hAnsi="Arial" w:cs="Arial"/>
          <w:lang w:val="en-US"/>
        </w:rPr>
      </w:pPr>
      <w:r w:rsidRPr="00010253">
        <w:rPr>
          <w:rFonts w:ascii="Arial" w:hAnsi="Arial" w:cs="Arial"/>
          <w:lang w:val="en-US"/>
        </w:rPr>
        <w:t>Cooking time is a significant obstacle, with 42.86% of respondents citing 3 hours. Adverse effects related to consumption are widely reported, including post-consumption "measles" and stomach pains, suggesting that producers may not be aware of appropriate preparation and cooking methods (</w:t>
      </w:r>
      <w:r w:rsidR="00FC0427">
        <w:rPr>
          <w:rFonts w:ascii="Arial" w:hAnsi="Arial" w:cs="Arial"/>
          <w:lang w:val="en-US"/>
        </w:rPr>
        <w:t xml:space="preserve">Ajeigbe </w:t>
      </w:r>
      <w:r w:rsidR="00603386" w:rsidRPr="00603386">
        <w:rPr>
          <w:rFonts w:ascii="Arial" w:hAnsi="Arial" w:cs="Arial"/>
          <w:i/>
          <w:iCs/>
          <w:lang w:val="en-US"/>
        </w:rPr>
        <w:t>et al</w:t>
      </w:r>
      <w:r w:rsidR="00FC0427">
        <w:rPr>
          <w:rFonts w:ascii="Arial" w:hAnsi="Arial" w:cs="Arial"/>
          <w:lang w:val="en-US"/>
        </w:rPr>
        <w:t>., 2024</w:t>
      </w:r>
      <w:r w:rsidRPr="00010253">
        <w:rPr>
          <w:rFonts w:ascii="Arial" w:hAnsi="Arial" w:cs="Arial"/>
          <w:lang w:val="en-US"/>
        </w:rPr>
        <w:t>).</w:t>
      </w:r>
    </w:p>
    <w:p w14:paraId="48C482B6" w14:textId="77777777" w:rsidR="00010253" w:rsidRDefault="00010253" w:rsidP="00010253">
      <w:pPr>
        <w:spacing w:line="360" w:lineRule="auto"/>
        <w:jc w:val="both"/>
        <w:rPr>
          <w:rFonts w:ascii="Arial" w:hAnsi="Arial" w:cs="Arial"/>
          <w:lang w:val="en-US"/>
        </w:rPr>
      </w:pPr>
      <w:r w:rsidRPr="00010253">
        <w:rPr>
          <w:rFonts w:ascii="Arial" w:hAnsi="Arial" w:cs="Arial"/>
          <w:lang w:val="en-US"/>
        </w:rPr>
        <w:t>Insect damage is common, but phytosanitary treatments are not applied due to cost and perceived low impact on yield (Mercer, 2004).</w:t>
      </w:r>
    </w:p>
    <w:p w14:paraId="39070DCB" w14:textId="7986F07A" w:rsidR="00853EF7" w:rsidRPr="00010253" w:rsidRDefault="00E42DB8" w:rsidP="00010253">
      <w:pPr>
        <w:spacing w:line="360" w:lineRule="auto"/>
        <w:rPr>
          <w:rFonts w:ascii="Arial" w:hAnsi="Arial" w:cs="Arial"/>
          <w:b/>
          <w:bCs/>
          <w:lang w:val="en-US"/>
        </w:rPr>
      </w:pPr>
      <w:r w:rsidRPr="00010253">
        <w:rPr>
          <w:rFonts w:ascii="Arial" w:hAnsi="Arial" w:cs="Arial"/>
          <w:b/>
          <w:bCs/>
          <w:lang w:val="en-US"/>
        </w:rPr>
        <w:t>5</w:t>
      </w:r>
      <w:r w:rsidR="00853EF7" w:rsidRPr="00010253">
        <w:rPr>
          <w:rFonts w:ascii="Arial" w:hAnsi="Arial" w:cs="Arial"/>
          <w:b/>
          <w:bCs/>
          <w:lang w:val="en-US"/>
        </w:rPr>
        <w:t>. Conclusion</w:t>
      </w:r>
    </w:p>
    <w:p w14:paraId="0FE9A3C2" w14:textId="637B6308" w:rsidR="00853EF7" w:rsidRDefault="008E28A9" w:rsidP="008E28A9">
      <w:pPr>
        <w:spacing w:line="360" w:lineRule="auto"/>
        <w:jc w:val="both"/>
        <w:rPr>
          <w:rFonts w:ascii="Arial" w:hAnsi="Arial" w:cs="Arial"/>
          <w:lang w:val="en-US"/>
        </w:rPr>
      </w:pPr>
      <w:r>
        <w:rPr>
          <w:rFonts w:ascii="Arial" w:hAnsi="Arial" w:cs="Arial"/>
          <w:lang w:val="en-US"/>
        </w:rPr>
        <w:t>T</w:t>
      </w:r>
      <w:r w:rsidRPr="008E28A9">
        <w:rPr>
          <w:rFonts w:ascii="Arial" w:hAnsi="Arial" w:cs="Arial"/>
          <w:lang w:val="en-US"/>
        </w:rPr>
        <w:t xml:space="preserve">he study on African yam bean </w:t>
      </w:r>
      <w:r>
        <w:rPr>
          <w:rFonts w:ascii="Arial" w:hAnsi="Arial" w:cs="Arial"/>
          <w:lang w:val="en-US"/>
        </w:rPr>
        <w:t>production,</w:t>
      </w:r>
      <w:r w:rsidRPr="008E28A9">
        <w:rPr>
          <w:rFonts w:ascii="Arial" w:hAnsi="Arial" w:cs="Arial"/>
          <w:lang w:val="en-US"/>
        </w:rPr>
        <w:t xml:space="preserve"> highlights the importance of this species in improving food security and reducing malnutrition in Benin. The results of the study underscore the constraints faced by producers, but also the opportunities for promoting AYB cultivation. It is therefore essential to develop breeding and dissemination programs for improved AYB varieties, as well as to strengthen the capacities of producers to improve productivity and quality of production. This will contribute to promoting this alternative crop and improving the living conditions of rural populations in Benin.</w:t>
      </w:r>
    </w:p>
    <w:p w14:paraId="35E03A70" w14:textId="77777777" w:rsidR="00762726" w:rsidRPr="00D54E23" w:rsidRDefault="00762726" w:rsidP="00762726">
      <w:pPr>
        <w:rPr>
          <w:b/>
          <w:bCs/>
          <w:lang w:val="en-US"/>
        </w:rPr>
      </w:pPr>
      <w:r w:rsidRPr="00D54E23">
        <w:rPr>
          <w:b/>
          <w:bCs/>
          <w:lang w:val="en-US"/>
        </w:rPr>
        <w:t>Disclaimer (Artificial intelligence)</w:t>
      </w:r>
    </w:p>
    <w:p w14:paraId="36E60ECE" w14:textId="77777777" w:rsidR="00762726" w:rsidRPr="00D54E23" w:rsidRDefault="00762726" w:rsidP="00762726">
      <w:pPr>
        <w:rPr>
          <w:b/>
          <w:bCs/>
          <w:lang w:val="en-US"/>
        </w:rPr>
      </w:pPr>
      <w:r w:rsidRPr="00D54E23">
        <w:rPr>
          <w:b/>
          <w:bCs/>
          <w:lang w:val="en-US"/>
        </w:rPr>
        <w:t>Details of the AI usage are given below:</w:t>
      </w:r>
    </w:p>
    <w:p w14:paraId="32D2D006" w14:textId="329EE8CF" w:rsidR="00762726" w:rsidRPr="00D54E23" w:rsidRDefault="00762726" w:rsidP="00762726">
      <w:pPr>
        <w:rPr>
          <w:highlight w:val="yellow"/>
          <w:lang w:val="en-US"/>
        </w:rPr>
      </w:pPr>
      <w:r w:rsidRPr="00D54E23">
        <w:rPr>
          <w:lang w:val="en-US"/>
        </w:rPr>
        <w:t>1.</w:t>
      </w:r>
      <w:r w:rsidR="00D54E23" w:rsidRPr="00D54E23">
        <w:rPr>
          <w:lang w:val="en-US"/>
        </w:rPr>
        <w:t xml:space="preserve"> Author(s) hereby declare that NO generative AI technologies such as Large Language Models (ChatGPT, COPILOT, etc.) and text-to-image generators have been used during the writing or editing of this manuscript.</w:t>
      </w:r>
    </w:p>
    <w:p w14:paraId="0F93283D" w14:textId="77777777" w:rsidR="00762726" w:rsidRPr="00C809E0" w:rsidRDefault="00762726" w:rsidP="008E28A9">
      <w:pPr>
        <w:spacing w:line="360" w:lineRule="auto"/>
        <w:jc w:val="both"/>
        <w:rPr>
          <w:rFonts w:ascii="Arial" w:hAnsi="Arial" w:cs="Arial"/>
          <w:sz w:val="20"/>
          <w:szCs w:val="20"/>
          <w:lang w:val="en-US"/>
        </w:rPr>
      </w:pPr>
    </w:p>
    <w:p w14:paraId="592F349B" w14:textId="191F0B6C" w:rsidR="00853EF7" w:rsidRDefault="00860A94" w:rsidP="00B22CAB">
      <w:pPr>
        <w:spacing w:line="360" w:lineRule="auto"/>
        <w:rPr>
          <w:rFonts w:ascii="Arial" w:hAnsi="Arial" w:cs="Arial"/>
          <w:b/>
          <w:bCs/>
          <w:lang w:val="en-US"/>
        </w:rPr>
      </w:pPr>
      <w:r w:rsidRPr="00860A94">
        <w:rPr>
          <w:rFonts w:ascii="Arial" w:hAnsi="Arial" w:cs="Arial"/>
          <w:b/>
          <w:bCs/>
          <w:lang w:val="en-US"/>
        </w:rPr>
        <w:t>References:</w:t>
      </w:r>
    </w:p>
    <w:p w14:paraId="2F583411" w14:textId="465972FA" w:rsidR="00612B24" w:rsidRDefault="00612B24" w:rsidP="00352D80">
      <w:pPr>
        <w:spacing w:line="360" w:lineRule="auto"/>
        <w:jc w:val="both"/>
        <w:rPr>
          <w:rFonts w:ascii="Arial" w:hAnsi="Arial" w:cs="Arial"/>
          <w:lang w:val="en-US"/>
        </w:rPr>
      </w:pPr>
      <w:r w:rsidRPr="00612B24">
        <w:rPr>
          <w:rFonts w:ascii="Arial" w:hAnsi="Arial" w:cs="Arial"/>
          <w:lang w:val="en-US"/>
        </w:rPr>
        <w:t xml:space="preserve">1. </w:t>
      </w:r>
      <w:r w:rsidR="00573637" w:rsidRPr="00573637">
        <w:rPr>
          <w:rFonts w:ascii="Arial" w:hAnsi="Arial" w:cs="Arial"/>
          <w:lang w:val="en-US"/>
        </w:rPr>
        <w:t xml:space="preserve">Affognon, H., Mutungi, C., Sanginga, P., &amp; Borgemeister, C. (2015). Unpacking Postharvest Losses in Sub-Saharan Africa: A Meta-Analysis. World Development, 66, 49-68. </w:t>
      </w:r>
      <w:hyperlink r:id="rId14" w:history="1">
        <w:r w:rsidR="00573637" w:rsidRPr="002E14D1">
          <w:rPr>
            <w:rStyle w:val="Lienhypertexte"/>
            <w:rFonts w:ascii="Arial" w:hAnsi="Arial" w:cs="Arial"/>
            <w:lang w:val="en-US"/>
          </w:rPr>
          <w:t>https://doi.org/10.1016/j.worlddev.2014.08.002</w:t>
        </w:r>
      </w:hyperlink>
      <w:r w:rsidR="00573637">
        <w:rPr>
          <w:rFonts w:ascii="Arial" w:hAnsi="Arial" w:cs="Arial"/>
          <w:lang w:val="en-US"/>
        </w:rPr>
        <w:t xml:space="preserve"> </w:t>
      </w:r>
      <w:r w:rsidRPr="00612B24">
        <w:rPr>
          <w:rFonts w:ascii="Arial" w:hAnsi="Arial" w:cs="Arial"/>
          <w:lang w:val="en-US"/>
        </w:rPr>
        <w:t>.</w:t>
      </w:r>
    </w:p>
    <w:p w14:paraId="113239E6" w14:textId="0342A8F3" w:rsidR="00612B24" w:rsidRPr="00612B24" w:rsidRDefault="00612B24" w:rsidP="00352D80">
      <w:pPr>
        <w:spacing w:line="360" w:lineRule="auto"/>
        <w:jc w:val="both"/>
        <w:rPr>
          <w:rFonts w:ascii="Arial" w:hAnsi="Arial" w:cs="Arial"/>
          <w:lang w:val="en-US"/>
        </w:rPr>
      </w:pPr>
      <w:r w:rsidRPr="00612B24">
        <w:rPr>
          <w:rFonts w:ascii="Arial" w:hAnsi="Arial" w:cs="Arial"/>
          <w:lang w:val="en-US"/>
        </w:rPr>
        <w:t>2. Ajeigbe, H. A., Akinwale, R. O., Ayuba, L. K., &amp; Jonah, J. (2018). Agronomic evaluation of cowpea cultivars developed for the West African Savannas. Legume Research, 41(6), 875-882.</w:t>
      </w:r>
    </w:p>
    <w:p w14:paraId="1863D594" w14:textId="28E141D0"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3. </w:t>
      </w:r>
      <w:r w:rsidR="00573637" w:rsidRPr="00573637">
        <w:rPr>
          <w:rFonts w:ascii="Arial" w:hAnsi="Arial" w:cs="Arial"/>
          <w:lang w:val="en-US"/>
        </w:rPr>
        <w:t xml:space="preserve">Ajayi, O. C., Place, F., Kwesiga, F., &amp; Mafongoya, P. (2007). Impacts of improved tree fallow technology in Zambia. In H. Waibel &amp; D. Zilberman (Eds.), *International research on natural resource management: Advances in impact assessment* (pp. 147–168). CABI. </w:t>
      </w:r>
      <w:hyperlink r:id="rId15" w:history="1">
        <w:r w:rsidR="00573637" w:rsidRPr="002E14D1">
          <w:rPr>
            <w:rStyle w:val="Lienhypertexte"/>
            <w:rFonts w:ascii="Arial" w:hAnsi="Arial" w:cs="Arial"/>
            <w:lang w:val="en-US"/>
          </w:rPr>
          <w:t>https://doi.org/10.1079/9781845932831.0147</w:t>
        </w:r>
      </w:hyperlink>
      <w:r w:rsidR="00573637">
        <w:rPr>
          <w:rFonts w:ascii="Arial" w:hAnsi="Arial" w:cs="Arial"/>
          <w:lang w:val="en-US"/>
        </w:rPr>
        <w:t xml:space="preserve"> </w:t>
      </w:r>
      <w:r w:rsidRPr="00612B24">
        <w:rPr>
          <w:rFonts w:ascii="Arial" w:hAnsi="Arial" w:cs="Arial"/>
          <w:lang w:val="en-US"/>
        </w:rPr>
        <w:t>.</w:t>
      </w:r>
    </w:p>
    <w:p w14:paraId="6CD33346" w14:textId="7780D2D8"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4. </w:t>
      </w:r>
      <w:r w:rsidR="00573637" w:rsidRPr="00573637">
        <w:rPr>
          <w:rFonts w:ascii="Arial" w:hAnsi="Arial" w:cs="Arial"/>
          <w:lang w:val="en-US"/>
        </w:rPr>
        <w:t xml:space="preserve">Almekinders, C. J. M., Louwaars, N. P., &amp; de Bruijn, G. H. (1994). Local seed systems and their importance for an improved seed supply in developing countries. Euphytica, 78(3), 207-216. </w:t>
      </w:r>
      <w:hyperlink r:id="rId16" w:history="1">
        <w:r w:rsidR="00573637" w:rsidRPr="002E14D1">
          <w:rPr>
            <w:rStyle w:val="Lienhypertexte"/>
            <w:rFonts w:ascii="Arial" w:hAnsi="Arial" w:cs="Arial"/>
            <w:lang w:val="en-US"/>
          </w:rPr>
          <w:t>https://doi.org/10.1007/bf00027519</w:t>
        </w:r>
      </w:hyperlink>
      <w:r w:rsidR="00573637">
        <w:rPr>
          <w:rFonts w:ascii="Arial" w:hAnsi="Arial" w:cs="Arial"/>
          <w:lang w:val="en-US"/>
        </w:rPr>
        <w:t xml:space="preserve"> </w:t>
      </w:r>
    </w:p>
    <w:p w14:paraId="5A9E8DA2" w14:textId="4036FE18"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5. </w:t>
      </w:r>
      <w:r w:rsidR="00573637" w:rsidRPr="00573637">
        <w:rPr>
          <w:rFonts w:ascii="Arial" w:hAnsi="Arial" w:cs="Arial"/>
          <w:lang w:val="en-US"/>
        </w:rPr>
        <w:t>Amoatey, H. M., Klu, G. Y. P., Bansa, D., Kumaga, F. K., Aboagye, L. M., Bennett-Lartey, S. O., &amp; Gamedoagbao, D. K. (2000). The African yam bean (</w:t>
      </w:r>
      <w:r w:rsidR="00573637" w:rsidRPr="000634C1">
        <w:rPr>
          <w:rFonts w:ascii="Arial" w:hAnsi="Arial" w:cs="Arial"/>
          <w:i/>
          <w:iCs/>
          <w:lang w:val="en-US"/>
        </w:rPr>
        <w:t>Sphenostylis stenocarpa</w:t>
      </w:r>
      <w:r w:rsidR="00573637" w:rsidRPr="00573637">
        <w:rPr>
          <w:rFonts w:ascii="Arial" w:hAnsi="Arial" w:cs="Arial"/>
          <w:lang w:val="en-US"/>
        </w:rPr>
        <w:t xml:space="preserve">): A neglected crop in Ghana. West African Journal of Applied Ecology, 1(1), 53-60. </w:t>
      </w:r>
      <w:hyperlink r:id="rId17" w:history="1">
        <w:r w:rsidR="00573637" w:rsidRPr="002E14D1">
          <w:rPr>
            <w:rStyle w:val="Lienhypertexte"/>
            <w:rFonts w:ascii="Arial" w:hAnsi="Arial" w:cs="Arial"/>
            <w:lang w:val="en-US"/>
          </w:rPr>
          <w:t>https://doi.org/10.4314/wajae.v1i1.40570</w:t>
        </w:r>
      </w:hyperlink>
      <w:r w:rsidR="00573637">
        <w:rPr>
          <w:rFonts w:ascii="Arial" w:hAnsi="Arial" w:cs="Arial"/>
          <w:lang w:val="en-US"/>
        </w:rPr>
        <w:t xml:space="preserve"> </w:t>
      </w:r>
      <w:r w:rsidRPr="00612B24">
        <w:rPr>
          <w:rFonts w:ascii="Arial" w:hAnsi="Arial" w:cs="Arial"/>
          <w:lang w:val="en-US"/>
        </w:rPr>
        <w:t>.</w:t>
      </w:r>
    </w:p>
    <w:p w14:paraId="6227AAE7" w14:textId="740F61EA" w:rsidR="00612B24" w:rsidRPr="00D54E23" w:rsidRDefault="00612B24" w:rsidP="00352D80">
      <w:pPr>
        <w:spacing w:line="360" w:lineRule="auto"/>
        <w:jc w:val="both"/>
        <w:rPr>
          <w:rFonts w:ascii="Arial" w:hAnsi="Arial" w:cs="Arial"/>
        </w:rPr>
      </w:pPr>
      <w:r w:rsidRPr="00612B24">
        <w:rPr>
          <w:rFonts w:ascii="Arial" w:hAnsi="Arial" w:cs="Arial"/>
          <w:lang w:val="en-US"/>
        </w:rPr>
        <w:t xml:space="preserve">6. </w:t>
      </w:r>
      <w:r w:rsidR="00573637" w:rsidRPr="00573637">
        <w:rPr>
          <w:rFonts w:ascii="Arial" w:hAnsi="Arial" w:cs="Arial"/>
          <w:lang w:val="en-US"/>
        </w:rPr>
        <w:t xml:space="preserve">Bhattarai, R. R., Sulochana, G., Maheta, R. G., Severn-Ellis, A., Pati, K., Sruthi, N. U., Samson, A., &amp; Johnson, S. (2025). Comparative analysis of bioactives and protein characteristics in six genotypes of yam bean tubers. </w:t>
      </w:r>
      <w:r w:rsidR="00573637" w:rsidRPr="00D54E23">
        <w:rPr>
          <w:rFonts w:ascii="Arial" w:hAnsi="Arial" w:cs="Arial"/>
        </w:rPr>
        <w:t xml:space="preserve">Sustainable Food Technology. </w:t>
      </w:r>
      <w:hyperlink r:id="rId18" w:history="1">
        <w:r w:rsidR="00573637" w:rsidRPr="00D54E23">
          <w:rPr>
            <w:rStyle w:val="Lienhypertexte"/>
            <w:rFonts w:ascii="Arial" w:hAnsi="Arial" w:cs="Arial"/>
          </w:rPr>
          <w:t>https://doi.org/10.1039/D5FB00398A</w:t>
        </w:r>
      </w:hyperlink>
      <w:r w:rsidR="00573637" w:rsidRPr="00D54E23">
        <w:rPr>
          <w:rFonts w:ascii="Arial" w:hAnsi="Arial" w:cs="Arial"/>
        </w:rPr>
        <w:t xml:space="preserve"> </w:t>
      </w:r>
    </w:p>
    <w:p w14:paraId="3845474D" w14:textId="11D13AFE" w:rsidR="00612B24" w:rsidRPr="00612B24" w:rsidRDefault="00612B24" w:rsidP="00352D80">
      <w:pPr>
        <w:spacing w:line="360" w:lineRule="auto"/>
        <w:jc w:val="both"/>
        <w:rPr>
          <w:rFonts w:ascii="Arial" w:hAnsi="Arial" w:cs="Arial"/>
          <w:lang w:val="en-US"/>
        </w:rPr>
      </w:pPr>
      <w:r w:rsidRPr="00D54E23">
        <w:rPr>
          <w:rFonts w:ascii="Arial" w:hAnsi="Arial" w:cs="Arial"/>
        </w:rPr>
        <w:t xml:space="preserve">7. </w:t>
      </w:r>
      <w:r w:rsidR="00573637" w:rsidRPr="00D54E23">
        <w:rPr>
          <w:rFonts w:ascii="Arial" w:hAnsi="Arial" w:cs="Arial"/>
        </w:rPr>
        <w:t xml:space="preserve">Dansi, A., Dantsey-Barry, H., Dossou-Aminon, I., N'Kpenu, E. K., Agré, A. P., Sunu, Y. D., Kombaté, K., Loko, Y. L., Dansi, M., Assogba, P., &amp; Vodouhè, R. (2013). </w:t>
      </w:r>
      <w:r w:rsidR="00573637" w:rsidRPr="00573637">
        <w:rPr>
          <w:rFonts w:ascii="Arial" w:hAnsi="Arial" w:cs="Arial"/>
          <w:lang w:val="en-US"/>
        </w:rPr>
        <w:t xml:space="preserve">Varietal diversity and genetic erosion of cultivated yams (Dioscorea cayenensis Poir - D. rotundata Lam complex and D. alata L.) in Togo. International Journal of Biodiversity and Conservation, 5(4), 223-239. </w:t>
      </w:r>
      <w:hyperlink r:id="rId19" w:history="1">
        <w:r w:rsidR="00573637" w:rsidRPr="002E14D1">
          <w:rPr>
            <w:rStyle w:val="Lienhypertexte"/>
            <w:rFonts w:ascii="Arial" w:hAnsi="Arial" w:cs="Arial"/>
            <w:lang w:val="en-US"/>
          </w:rPr>
          <w:t>https://doi.org/10.5897/IJBC12.124</w:t>
        </w:r>
      </w:hyperlink>
      <w:r w:rsidR="00573637">
        <w:rPr>
          <w:rFonts w:ascii="Arial" w:hAnsi="Arial" w:cs="Arial"/>
          <w:lang w:val="en-US"/>
        </w:rPr>
        <w:t xml:space="preserve"> </w:t>
      </w:r>
      <w:r w:rsidRPr="00612B24">
        <w:rPr>
          <w:rFonts w:ascii="Arial" w:hAnsi="Arial" w:cs="Arial"/>
          <w:lang w:val="en-US"/>
        </w:rPr>
        <w:t>.</w:t>
      </w:r>
    </w:p>
    <w:p w14:paraId="5F7B285F" w14:textId="4C72572F" w:rsidR="00612B24" w:rsidRPr="00612B24" w:rsidRDefault="00612B24" w:rsidP="00352D80">
      <w:pPr>
        <w:spacing w:line="360" w:lineRule="auto"/>
        <w:jc w:val="both"/>
        <w:rPr>
          <w:rFonts w:ascii="Arial" w:hAnsi="Arial" w:cs="Arial"/>
          <w:lang w:val="en-US"/>
        </w:rPr>
      </w:pPr>
      <w:r w:rsidRPr="00D54E23">
        <w:rPr>
          <w:rFonts w:ascii="Arial" w:hAnsi="Arial" w:cs="Arial"/>
        </w:rPr>
        <w:t xml:space="preserve">8. </w:t>
      </w:r>
      <w:r w:rsidR="00573637" w:rsidRPr="00D54E23">
        <w:rPr>
          <w:rFonts w:ascii="Arial" w:hAnsi="Arial" w:cs="Arial"/>
        </w:rPr>
        <w:t xml:space="preserve">Dansi, A., Adoukonou-Sagbadja, H., Vodouhè, R., &amp; Akpagana, K. (2010). </w:t>
      </w:r>
      <w:r w:rsidR="00573637" w:rsidRPr="00573637">
        <w:rPr>
          <w:rFonts w:ascii="Arial" w:hAnsi="Arial" w:cs="Arial"/>
          <w:lang w:val="en-US"/>
        </w:rPr>
        <w:t xml:space="preserve">Diversity, conservation and related wild species of Fonio millet (Digitaria spp.) in the northwest of Benin. Genetic Resources and Crop Evolution, 57, 827-839. </w:t>
      </w:r>
      <w:hyperlink r:id="rId20" w:history="1">
        <w:r w:rsidR="00573637" w:rsidRPr="002E14D1">
          <w:rPr>
            <w:rStyle w:val="Lienhypertexte"/>
            <w:rFonts w:ascii="Arial" w:hAnsi="Arial" w:cs="Arial"/>
            <w:lang w:val="en-US"/>
          </w:rPr>
          <w:t>https://doi.org/10.1007/s10722-009-9522-3</w:t>
        </w:r>
      </w:hyperlink>
      <w:r w:rsidR="00573637">
        <w:rPr>
          <w:rFonts w:ascii="Arial" w:hAnsi="Arial" w:cs="Arial"/>
          <w:lang w:val="en-US"/>
        </w:rPr>
        <w:t xml:space="preserve"> </w:t>
      </w:r>
      <w:r w:rsidRPr="00612B24">
        <w:rPr>
          <w:rFonts w:ascii="Arial" w:hAnsi="Arial" w:cs="Arial"/>
          <w:lang w:val="en-US"/>
        </w:rPr>
        <w:t>.</w:t>
      </w:r>
    </w:p>
    <w:p w14:paraId="353BF6B2" w14:textId="7AEE48DC" w:rsidR="00612B24" w:rsidRPr="00612B24" w:rsidRDefault="00612B24" w:rsidP="00352D80">
      <w:pPr>
        <w:spacing w:line="360" w:lineRule="auto"/>
        <w:jc w:val="both"/>
        <w:rPr>
          <w:rFonts w:ascii="Arial" w:hAnsi="Arial" w:cs="Arial"/>
          <w:lang w:val="en-US"/>
        </w:rPr>
      </w:pPr>
      <w:r w:rsidRPr="00D54E23">
        <w:rPr>
          <w:rFonts w:ascii="Arial" w:hAnsi="Arial" w:cs="Arial"/>
          <w:lang w:val="en-US"/>
        </w:rPr>
        <w:t xml:space="preserve">9. </w:t>
      </w:r>
      <w:r w:rsidR="00573637" w:rsidRPr="00D54E23">
        <w:rPr>
          <w:rFonts w:ascii="Arial" w:hAnsi="Arial" w:cs="Arial"/>
          <w:lang w:val="en-US"/>
        </w:rPr>
        <w:t xml:space="preserve">Dansi, A., Mignouna, H. D., Zoundjihekpon, J., Sangare, A., Asiedu, R., &amp; Quin, F. M. (1999). Morphological diversity, cultivar groups and possible descent in the cultivated yams (Dioscorea cayenensis/D. rotundata) complex in Benin Republic. Genetic Resources and Crop Evolution, 46(4), 371–388. </w:t>
      </w:r>
      <w:hyperlink r:id="rId21" w:history="1">
        <w:r w:rsidR="00573637" w:rsidRPr="00D54E23">
          <w:rPr>
            <w:rStyle w:val="Lienhypertexte"/>
            <w:rFonts w:ascii="Arial" w:hAnsi="Arial" w:cs="Arial"/>
            <w:lang w:val="en-US"/>
          </w:rPr>
          <w:t>https://doi.org/10.1023/A:1008698123887</w:t>
        </w:r>
      </w:hyperlink>
      <w:r w:rsidR="00573637" w:rsidRPr="00D54E23">
        <w:rPr>
          <w:rFonts w:ascii="Arial" w:hAnsi="Arial" w:cs="Arial"/>
          <w:lang w:val="en-US"/>
        </w:rPr>
        <w:t xml:space="preserve"> </w:t>
      </w:r>
      <w:r w:rsidRPr="00612B24">
        <w:rPr>
          <w:rFonts w:ascii="Arial" w:hAnsi="Arial" w:cs="Arial"/>
          <w:lang w:val="en-US"/>
        </w:rPr>
        <w:t>.</w:t>
      </w:r>
    </w:p>
    <w:p w14:paraId="709EFFB5" w14:textId="0E2D9B0A" w:rsidR="00612B24" w:rsidRPr="00D54E23" w:rsidRDefault="00612B24" w:rsidP="00352D80">
      <w:pPr>
        <w:spacing w:line="360" w:lineRule="auto"/>
        <w:jc w:val="both"/>
        <w:rPr>
          <w:rFonts w:ascii="Arial" w:hAnsi="Arial" w:cs="Arial"/>
        </w:rPr>
      </w:pPr>
      <w:r w:rsidRPr="00612B24">
        <w:rPr>
          <w:rFonts w:ascii="Arial" w:hAnsi="Arial" w:cs="Arial"/>
          <w:lang w:val="en-US"/>
        </w:rPr>
        <w:t xml:space="preserve">10. </w:t>
      </w:r>
      <w:r w:rsidR="00573637" w:rsidRPr="00573637">
        <w:rPr>
          <w:rFonts w:ascii="Arial" w:hAnsi="Arial" w:cs="Arial"/>
          <w:lang w:val="en-US"/>
        </w:rPr>
        <w:t xml:space="preserve">Defoer, T., Kamara, A., &amp; De Groote, H. (1997). Gender and variety selection: Farmers' assessment of local maize varieties in southern Mali. </w:t>
      </w:r>
      <w:r w:rsidR="00573637" w:rsidRPr="00D54E23">
        <w:rPr>
          <w:rFonts w:ascii="Arial" w:hAnsi="Arial" w:cs="Arial"/>
        </w:rPr>
        <w:t xml:space="preserve">African Crop Science Journal, 5(1), 65-76. </w:t>
      </w:r>
      <w:hyperlink r:id="rId22" w:history="1">
        <w:r w:rsidR="00573637" w:rsidRPr="00D54E23">
          <w:rPr>
            <w:rStyle w:val="Lienhypertexte"/>
            <w:rFonts w:ascii="Arial" w:hAnsi="Arial" w:cs="Arial"/>
          </w:rPr>
          <w:t>https://doi.org/10.4314/acsj.v5i1.27872</w:t>
        </w:r>
      </w:hyperlink>
      <w:r w:rsidR="00573637" w:rsidRPr="00D54E23">
        <w:rPr>
          <w:rFonts w:ascii="Arial" w:hAnsi="Arial" w:cs="Arial"/>
        </w:rPr>
        <w:t xml:space="preserve"> </w:t>
      </w:r>
      <w:r w:rsidRPr="00D54E23">
        <w:rPr>
          <w:rFonts w:ascii="Arial" w:hAnsi="Arial" w:cs="Arial"/>
        </w:rPr>
        <w:t>.</w:t>
      </w:r>
    </w:p>
    <w:p w14:paraId="795BF215" w14:textId="7C2A7476" w:rsidR="00612B24" w:rsidRPr="00612B24" w:rsidRDefault="00612B24" w:rsidP="00352D80">
      <w:pPr>
        <w:spacing w:line="360" w:lineRule="auto"/>
        <w:jc w:val="both"/>
        <w:rPr>
          <w:rFonts w:ascii="Arial" w:hAnsi="Arial" w:cs="Arial"/>
          <w:lang w:val="en-US"/>
        </w:rPr>
      </w:pPr>
      <w:r w:rsidRPr="00D54E23">
        <w:rPr>
          <w:rFonts w:ascii="Arial" w:hAnsi="Arial" w:cs="Arial"/>
        </w:rPr>
        <w:t xml:space="preserve">11. Ekpo, A. S. (2006). </w:t>
      </w:r>
      <w:r w:rsidRPr="00612B24">
        <w:rPr>
          <w:rFonts w:ascii="Arial" w:hAnsi="Arial" w:cs="Arial"/>
          <w:lang w:val="en-US"/>
        </w:rPr>
        <w:t>Determination of amino acid composition of pigeon pea (Cajanus cajan) seeds. Journal of Applied Sciences and Environmental Management, 10(2), 97-99.</w:t>
      </w:r>
    </w:p>
    <w:p w14:paraId="0B6F3211" w14:textId="06FB4B16"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12. </w:t>
      </w:r>
      <w:r w:rsidR="00573637" w:rsidRPr="00573637">
        <w:rPr>
          <w:rFonts w:ascii="Arial" w:hAnsi="Arial" w:cs="Arial"/>
          <w:lang w:val="en-US"/>
        </w:rPr>
        <w:t xml:space="preserve">Franzel, S., Coe, R., Cooper, P., Place, F., &amp; Scherr, S. J. (2001). Assessing the adoption potential of agroforestry practices in sub-Saharan Africa. Agricultural Systems, 69(1-2), 37-62. </w:t>
      </w:r>
      <w:hyperlink r:id="rId23" w:history="1">
        <w:r w:rsidR="00573637" w:rsidRPr="002E14D1">
          <w:rPr>
            <w:rStyle w:val="Lienhypertexte"/>
            <w:rFonts w:ascii="Arial" w:hAnsi="Arial" w:cs="Arial"/>
            <w:lang w:val="en-US"/>
          </w:rPr>
          <w:t>https://doi.org/10.1016/S0308-521X(01)00017-8</w:t>
        </w:r>
      </w:hyperlink>
      <w:r w:rsidR="00573637">
        <w:rPr>
          <w:rFonts w:ascii="Arial" w:hAnsi="Arial" w:cs="Arial"/>
          <w:lang w:val="en-US"/>
        </w:rPr>
        <w:t xml:space="preserve"> </w:t>
      </w:r>
      <w:r w:rsidRPr="00612B24">
        <w:rPr>
          <w:rFonts w:ascii="Arial" w:hAnsi="Arial" w:cs="Arial"/>
          <w:lang w:val="en-US"/>
        </w:rPr>
        <w:t>.</w:t>
      </w:r>
    </w:p>
    <w:p w14:paraId="14A38D70" w14:textId="31204135"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13. </w:t>
      </w:r>
      <w:r w:rsidR="00573637" w:rsidRPr="00573637">
        <w:rPr>
          <w:rFonts w:ascii="Arial" w:hAnsi="Arial" w:cs="Arial"/>
          <w:lang w:val="en-US"/>
        </w:rPr>
        <w:t xml:space="preserve">Garrity, D. P., Akinnifesi, F. K., Ajayi, O. C., Weldesemayat, S. G., Mowo, J. G., Kalinganire, A., Larwanou, M., &amp; Bayala, J. (2010). Evergreen Agriculture: A robust approach to sustainable food security in Africa. Food Security, 2(3), 197-214. </w:t>
      </w:r>
      <w:hyperlink r:id="rId24" w:history="1">
        <w:r w:rsidR="00573637" w:rsidRPr="002E14D1">
          <w:rPr>
            <w:rStyle w:val="Lienhypertexte"/>
            <w:rFonts w:ascii="Arial" w:hAnsi="Arial" w:cs="Arial"/>
            <w:lang w:val="en-US"/>
          </w:rPr>
          <w:t>https://doi.org/10.1007/s12571-010-0070-7</w:t>
        </w:r>
      </w:hyperlink>
      <w:r w:rsidR="00573637">
        <w:rPr>
          <w:rFonts w:ascii="Arial" w:hAnsi="Arial" w:cs="Arial"/>
          <w:lang w:val="en-US"/>
        </w:rPr>
        <w:t xml:space="preserve"> </w:t>
      </w:r>
      <w:r w:rsidRPr="00612B24">
        <w:rPr>
          <w:rFonts w:ascii="Arial" w:hAnsi="Arial" w:cs="Arial"/>
          <w:lang w:val="en-US"/>
        </w:rPr>
        <w:t>.</w:t>
      </w:r>
    </w:p>
    <w:p w14:paraId="7A694CCD" w14:textId="322C4393"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14. </w:t>
      </w:r>
      <w:r w:rsidR="00573637" w:rsidRPr="00573637">
        <w:rPr>
          <w:rFonts w:ascii="Arial" w:hAnsi="Arial" w:cs="Arial"/>
          <w:lang w:val="en-US"/>
        </w:rPr>
        <w:t xml:space="preserve">Headey, D. D., &amp; Jayne, T. S. (2014). Adaptation to land constraints: Is Africa different? Food Policy. </w:t>
      </w:r>
      <w:hyperlink r:id="rId25" w:history="1">
        <w:r w:rsidR="00573637" w:rsidRPr="002E14D1">
          <w:rPr>
            <w:rStyle w:val="Lienhypertexte"/>
            <w:rFonts w:ascii="Arial" w:hAnsi="Arial" w:cs="Arial"/>
            <w:lang w:val="en-US"/>
          </w:rPr>
          <w:t>https://doi.org/10.1016/j.foodpol.2014.05.005</w:t>
        </w:r>
      </w:hyperlink>
      <w:r w:rsidR="00573637">
        <w:rPr>
          <w:rFonts w:ascii="Arial" w:hAnsi="Arial" w:cs="Arial"/>
          <w:lang w:val="en-US"/>
        </w:rPr>
        <w:t xml:space="preserve"> </w:t>
      </w:r>
      <w:r w:rsidRPr="00612B24">
        <w:rPr>
          <w:rFonts w:ascii="Arial" w:hAnsi="Arial" w:cs="Arial"/>
          <w:lang w:val="en-US"/>
        </w:rPr>
        <w:t>.</w:t>
      </w:r>
    </w:p>
    <w:p w14:paraId="01588E42" w14:textId="1FFAA69C" w:rsidR="00612B24" w:rsidRPr="00612B24" w:rsidRDefault="00612B24" w:rsidP="00352D80">
      <w:pPr>
        <w:spacing w:line="360" w:lineRule="auto"/>
        <w:jc w:val="both"/>
        <w:rPr>
          <w:rFonts w:ascii="Arial" w:hAnsi="Arial" w:cs="Arial"/>
          <w:lang w:val="en-US"/>
        </w:rPr>
      </w:pPr>
      <w:r w:rsidRPr="00352D80">
        <w:rPr>
          <w:rFonts w:ascii="Arial" w:hAnsi="Arial" w:cs="Arial"/>
          <w:lang w:val="en-US"/>
        </w:rPr>
        <w:t xml:space="preserve">15. </w:t>
      </w:r>
      <w:r w:rsidR="00573637" w:rsidRPr="00573637">
        <w:rPr>
          <w:rFonts w:ascii="Arial" w:hAnsi="Arial" w:cs="Arial"/>
          <w:lang w:val="en-US"/>
        </w:rPr>
        <w:t xml:space="preserve">Defoer, T., Kamara, A., &amp; De Groote, H. (1997). Gender and variety selection: Farmers' assessment of local maize varieties in Southern Mali. African Crop Science Journal, 5(1), 65-76. </w:t>
      </w:r>
      <w:hyperlink r:id="rId26" w:history="1">
        <w:r w:rsidR="00573637" w:rsidRPr="002E14D1">
          <w:rPr>
            <w:rStyle w:val="Lienhypertexte"/>
            <w:rFonts w:ascii="Arial" w:hAnsi="Arial" w:cs="Arial"/>
            <w:lang w:val="en-US"/>
          </w:rPr>
          <w:t>https://doi.org/10.4314/acsj.v5i1.27872</w:t>
        </w:r>
      </w:hyperlink>
      <w:r w:rsidR="00573637">
        <w:rPr>
          <w:rFonts w:ascii="Arial" w:hAnsi="Arial" w:cs="Arial"/>
          <w:lang w:val="en-US"/>
        </w:rPr>
        <w:t xml:space="preserve"> </w:t>
      </w:r>
      <w:r w:rsidRPr="00612B24">
        <w:rPr>
          <w:rFonts w:ascii="Arial" w:hAnsi="Arial" w:cs="Arial"/>
          <w:lang w:val="en-US"/>
        </w:rPr>
        <w:t>.</w:t>
      </w:r>
    </w:p>
    <w:p w14:paraId="2B884A6E" w14:textId="12FEFFE9" w:rsidR="00612B24" w:rsidRDefault="00612B24" w:rsidP="00352D80">
      <w:pPr>
        <w:spacing w:line="360" w:lineRule="auto"/>
        <w:jc w:val="both"/>
        <w:rPr>
          <w:rFonts w:ascii="Arial" w:hAnsi="Arial" w:cs="Arial"/>
          <w:lang w:val="en-US"/>
        </w:rPr>
      </w:pPr>
      <w:r w:rsidRPr="00612B24">
        <w:rPr>
          <w:rFonts w:ascii="Arial" w:hAnsi="Arial" w:cs="Arial"/>
          <w:lang w:val="en-US"/>
        </w:rPr>
        <w:t xml:space="preserve">16. </w:t>
      </w:r>
      <w:r w:rsidR="00573637" w:rsidRPr="00573637">
        <w:rPr>
          <w:rFonts w:ascii="Arial" w:hAnsi="Arial" w:cs="Arial"/>
          <w:lang w:val="en-US"/>
        </w:rPr>
        <w:t xml:space="preserve">Mabberley, D. J. (2017). Mabberley's Plant-book: A portable dictionary of plants, their classification and uses (4th ed.). Cambridge University Press. </w:t>
      </w:r>
      <w:hyperlink r:id="rId27" w:history="1">
        <w:r w:rsidR="00573637" w:rsidRPr="002E14D1">
          <w:rPr>
            <w:rStyle w:val="Lienhypertexte"/>
            <w:rFonts w:ascii="Arial" w:hAnsi="Arial" w:cs="Arial"/>
            <w:lang w:val="en-US"/>
          </w:rPr>
          <w:t>https://www.cambridge.org/core/books/mabberleys-plantbook/9781107115026</w:t>
        </w:r>
      </w:hyperlink>
      <w:r w:rsidR="00573637">
        <w:rPr>
          <w:rFonts w:ascii="Arial" w:hAnsi="Arial" w:cs="Arial"/>
          <w:lang w:val="en-US"/>
        </w:rPr>
        <w:t xml:space="preserve"> </w:t>
      </w:r>
      <w:r w:rsidRPr="00612B24">
        <w:rPr>
          <w:rFonts w:ascii="Arial" w:hAnsi="Arial" w:cs="Arial"/>
          <w:lang w:val="en-US"/>
        </w:rPr>
        <w:t>.</w:t>
      </w:r>
    </w:p>
    <w:p w14:paraId="22ADB82D" w14:textId="05537C70"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17. </w:t>
      </w:r>
      <w:r w:rsidR="00573637" w:rsidRPr="00573637">
        <w:rPr>
          <w:rFonts w:ascii="Arial" w:hAnsi="Arial" w:cs="Arial"/>
          <w:lang w:val="en-US"/>
        </w:rPr>
        <w:t xml:space="preserve">Mercer, D. E. (2004). Adoption of agroforestry innovations in the tropics: A review. Agroforestry Systems, 61(1), 311-328. </w:t>
      </w:r>
      <w:hyperlink r:id="rId28" w:history="1">
        <w:r w:rsidR="00573637" w:rsidRPr="002E14D1">
          <w:rPr>
            <w:rStyle w:val="Lienhypertexte"/>
            <w:rFonts w:ascii="Arial" w:hAnsi="Arial" w:cs="Arial"/>
            <w:lang w:val="en-US"/>
          </w:rPr>
          <w:t>https://doi.org/10.1023/B:AGFO.0000029007.85754.70</w:t>
        </w:r>
      </w:hyperlink>
      <w:r w:rsidR="00573637">
        <w:rPr>
          <w:rFonts w:ascii="Arial" w:hAnsi="Arial" w:cs="Arial"/>
          <w:lang w:val="en-US"/>
        </w:rPr>
        <w:t xml:space="preserve"> </w:t>
      </w:r>
      <w:r w:rsidRPr="00612B24">
        <w:rPr>
          <w:rFonts w:ascii="Arial" w:hAnsi="Arial" w:cs="Arial"/>
          <w:lang w:val="en-US"/>
        </w:rPr>
        <w:t>.</w:t>
      </w:r>
    </w:p>
    <w:p w14:paraId="7D7F4ED7" w14:textId="772D8A74"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18. </w:t>
      </w:r>
      <w:r w:rsidR="00573637" w:rsidRPr="00573637">
        <w:rPr>
          <w:rFonts w:ascii="Arial" w:hAnsi="Arial" w:cs="Arial"/>
          <w:lang w:val="en-US"/>
        </w:rPr>
        <w:t xml:space="preserve">Oboh, G. (2006). Nutrient and antinutrient composition of condiments produced from some fermented underutilized legumes. Journal of Food Biochemistry, 30, 579–588. </w:t>
      </w:r>
      <w:hyperlink r:id="rId29" w:history="1">
        <w:r w:rsidR="00573637" w:rsidRPr="002E14D1">
          <w:rPr>
            <w:rStyle w:val="Lienhypertexte"/>
            <w:rFonts w:ascii="Arial" w:hAnsi="Arial" w:cs="Arial"/>
            <w:lang w:val="en-US"/>
          </w:rPr>
          <w:t>https://doi.org/10.1111/j.1745-4514.2006.00083.x</w:t>
        </w:r>
      </w:hyperlink>
      <w:r w:rsidR="00573637">
        <w:rPr>
          <w:rFonts w:ascii="Arial" w:hAnsi="Arial" w:cs="Arial"/>
          <w:lang w:val="en-US"/>
        </w:rPr>
        <w:t xml:space="preserve"> </w:t>
      </w:r>
      <w:r w:rsidRPr="00612B24">
        <w:rPr>
          <w:rFonts w:ascii="Arial" w:hAnsi="Arial" w:cs="Arial"/>
          <w:lang w:val="en-US"/>
        </w:rPr>
        <w:t>.</w:t>
      </w:r>
    </w:p>
    <w:p w14:paraId="6821014A" w14:textId="47542479" w:rsidR="00612B24" w:rsidRPr="00612B24" w:rsidRDefault="00612B24" w:rsidP="00352D80">
      <w:pPr>
        <w:spacing w:line="360" w:lineRule="auto"/>
        <w:jc w:val="both"/>
        <w:rPr>
          <w:rFonts w:ascii="Arial" w:hAnsi="Arial" w:cs="Arial"/>
          <w:lang w:val="en-US"/>
        </w:rPr>
      </w:pPr>
      <w:r w:rsidRPr="00612B24">
        <w:rPr>
          <w:rFonts w:ascii="Arial" w:hAnsi="Arial" w:cs="Arial"/>
          <w:lang w:val="en-US"/>
        </w:rPr>
        <w:t>19. Osei-Bonsu, I., Osei, M. K., Agyeman, A., Bonsu, K. O., &amp; Berchie, J. N. (2022). Sustainable agriculture and food security in Sub-Saharan Africa: Challenges and opportunities. Food Security, 14(5), 1123-1140.</w:t>
      </w:r>
    </w:p>
    <w:p w14:paraId="62324092" w14:textId="34A97231"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20. </w:t>
      </w:r>
      <w:r w:rsidR="00573637" w:rsidRPr="00573637">
        <w:rPr>
          <w:rFonts w:ascii="Arial" w:hAnsi="Arial" w:cs="Arial"/>
          <w:lang w:val="en-US"/>
        </w:rPr>
        <w:t xml:space="preserve">Padulosi, S., Thompson, J., &amp; Rudebjer, P. (2013). Fighting poverty, hunger and malnutrition with neglected and underutilized species: Needs, challenges and the way forward. Bioversity International. </w:t>
      </w:r>
      <w:hyperlink r:id="rId30" w:history="1">
        <w:r w:rsidR="00573637" w:rsidRPr="002E14D1">
          <w:rPr>
            <w:rStyle w:val="Lienhypertexte"/>
            <w:rFonts w:ascii="Arial" w:hAnsi="Arial" w:cs="Arial"/>
            <w:lang w:val="en-US"/>
          </w:rPr>
          <w:t>https://www.bioversityinternational.org/e-library/publications/detail/fighting-poverty-hunger-and-malnutrition-with-neglected-and-underutilized-species/</w:t>
        </w:r>
      </w:hyperlink>
      <w:r w:rsidR="00573637">
        <w:rPr>
          <w:rFonts w:ascii="Arial" w:hAnsi="Arial" w:cs="Arial"/>
          <w:lang w:val="en-US"/>
        </w:rPr>
        <w:t xml:space="preserve"> </w:t>
      </w:r>
      <w:r w:rsidRPr="00612B24">
        <w:rPr>
          <w:rFonts w:ascii="Arial" w:hAnsi="Arial" w:cs="Arial"/>
          <w:lang w:val="en-US"/>
        </w:rPr>
        <w:t>.</w:t>
      </w:r>
    </w:p>
    <w:p w14:paraId="14EACF92" w14:textId="3AF424CF"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21. </w:t>
      </w:r>
      <w:r w:rsidR="00573637" w:rsidRPr="00573637">
        <w:rPr>
          <w:rFonts w:ascii="Arial" w:hAnsi="Arial" w:cs="Arial"/>
          <w:lang w:val="en-US"/>
        </w:rPr>
        <w:t xml:space="preserve">Sperling, L., Osborn, T., &amp; Cooper, H. D. (2001). Recognizing and enhancing local seed systems: The role of informal seed sources in maintaining crop genetic diversity. In L. Sperling (Ed.), Targeting seed aid and seed systems interventions: Strengthening small-farmer seed systems in East and Central Africa (pp. 11-22). </w:t>
      </w:r>
      <w:hyperlink r:id="rId31" w:history="1">
        <w:r w:rsidR="00573637" w:rsidRPr="002E14D1">
          <w:rPr>
            <w:rStyle w:val="Lienhypertexte"/>
            <w:rFonts w:ascii="Arial" w:hAnsi="Arial" w:cs="Arial"/>
            <w:lang w:val="en-US"/>
          </w:rPr>
          <w:t>https://hdl.handle.net/10568/56552</w:t>
        </w:r>
      </w:hyperlink>
      <w:r w:rsidR="00573637">
        <w:rPr>
          <w:rFonts w:ascii="Arial" w:hAnsi="Arial" w:cs="Arial"/>
          <w:lang w:val="en-US"/>
        </w:rPr>
        <w:t xml:space="preserve"> </w:t>
      </w:r>
      <w:r w:rsidRPr="00612B24">
        <w:rPr>
          <w:rFonts w:ascii="Arial" w:hAnsi="Arial" w:cs="Arial"/>
          <w:lang w:val="en-US"/>
        </w:rPr>
        <w:t>.</w:t>
      </w:r>
    </w:p>
    <w:p w14:paraId="7B759DB4" w14:textId="6CDC4CE0" w:rsidR="00612B24" w:rsidRPr="00612B24" w:rsidRDefault="00612B24" w:rsidP="00352D80">
      <w:pPr>
        <w:spacing w:line="360" w:lineRule="auto"/>
        <w:jc w:val="both"/>
        <w:rPr>
          <w:rFonts w:ascii="Arial" w:hAnsi="Arial" w:cs="Arial"/>
          <w:lang w:val="en-US"/>
        </w:rPr>
      </w:pPr>
      <w:r w:rsidRPr="00612B24">
        <w:rPr>
          <w:rFonts w:ascii="Arial" w:hAnsi="Arial" w:cs="Arial"/>
          <w:lang w:val="en-US"/>
        </w:rPr>
        <w:t>22. Uguru, M. I., &amp; Madukaife, S. O. (2001). Studies on the variability in agronomic and nutritive characteristics of African yam bean (</w:t>
      </w:r>
      <w:r w:rsidRPr="000634C1">
        <w:rPr>
          <w:rFonts w:ascii="Arial" w:hAnsi="Arial" w:cs="Arial"/>
          <w:i/>
          <w:iCs/>
          <w:lang w:val="en-US"/>
        </w:rPr>
        <w:t>Sphenostylis stenocarpa</w:t>
      </w:r>
      <w:r w:rsidRPr="00612B24">
        <w:rPr>
          <w:rFonts w:ascii="Arial" w:hAnsi="Arial" w:cs="Arial"/>
          <w:lang w:val="en-US"/>
        </w:rPr>
        <w:t xml:space="preserve"> Hochst ex. A. Rich) Harms. Plant Production and Research Journal, 6, 10-19.</w:t>
      </w:r>
    </w:p>
    <w:p w14:paraId="420EB881" w14:textId="3A8E2147" w:rsidR="002065DE" w:rsidRPr="00612B24" w:rsidRDefault="002065DE" w:rsidP="00612B24">
      <w:pPr>
        <w:pStyle w:val="Paragraphedeliste"/>
        <w:spacing w:line="360" w:lineRule="auto"/>
        <w:jc w:val="both"/>
        <w:rPr>
          <w:rFonts w:ascii="Arial" w:hAnsi="Arial" w:cs="Arial"/>
          <w:sz w:val="24"/>
          <w:szCs w:val="24"/>
        </w:rPr>
      </w:pPr>
    </w:p>
    <w:sectPr w:rsidR="002065DE" w:rsidRPr="00612B24">
      <w:headerReference w:type="even" r:id="rId32"/>
      <w:headerReference w:type="default" r:id="rId33"/>
      <w:footerReference w:type="even" r:id="rId34"/>
      <w:footerReference w:type="default" r:id="rId35"/>
      <w:headerReference w:type="first" r:id="rId36"/>
      <w:footerReference w:type="firs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13086" w14:textId="77777777" w:rsidR="002172E5" w:rsidRDefault="002172E5" w:rsidP="00B22CAB">
      <w:pPr>
        <w:spacing w:after="0" w:line="240" w:lineRule="auto"/>
      </w:pPr>
      <w:r>
        <w:separator/>
      </w:r>
    </w:p>
  </w:endnote>
  <w:endnote w:type="continuationSeparator" w:id="0">
    <w:p w14:paraId="6609A3C5" w14:textId="77777777" w:rsidR="002172E5" w:rsidRDefault="002172E5" w:rsidP="00B22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7BDA" w14:textId="77777777" w:rsidR="00227820" w:rsidRDefault="0022782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48720" w14:textId="77777777" w:rsidR="00227820" w:rsidRDefault="0022782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BDB5" w14:textId="77777777" w:rsidR="00227820" w:rsidRDefault="002278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5006B" w14:textId="77777777" w:rsidR="002172E5" w:rsidRDefault="002172E5" w:rsidP="00B22CAB">
      <w:pPr>
        <w:spacing w:after="0" w:line="240" w:lineRule="auto"/>
      </w:pPr>
      <w:r>
        <w:separator/>
      </w:r>
    </w:p>
  </w:footnote>
  <w:footnote w:type="continuationSeparator" w:id="0">
    <w:p w14:paraId="27B3F486" w14:textId="77777777" w:rsidR="002172E5" w:rsidRDefault="002172E5" w:rsidP="00B22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F826" w14:textId="69AC1DC9" w:rsidR="00227820" w:rsidRDefault="00000000">
    <w:pPr>
      <w:pStyle w:val="En-tte"/>
    </w:pPr>
    <w:r>
      <w:rPr>
        <w:noProof/>
      </w:rPr>
      <w:pict w14:anchorId="51A2B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581126" o:sp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BD62" w14:textId="48CC4FAE" w:rsidR="00227820" w:rsidRDefault="00000000">
    <w:pPr>
      <w:pStyle w:val="En-tte"/>
    </w:pPr>
    <w:r>
      <w:rPr>
        <w:noProof/>
      </w:rPr>
      <w:pict w14:anchorId="64FC9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581127" o:sp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1DD" w14:textId="42C23339" w:rsidR="00227820" w:rsidRDefault="00000000">
    <w:pPr>
      <w:pStyle w:val="En-tte"/>
    </w:pPr>
    <w:r>
      <w:rPr>
        <w:noProof/>
      </w:rPr>
      <w:pict w14:anchorId="2CFB6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581125"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232AF"/>
    <w:multiLevelType w:val="hybridMultilevel"/>
    <w:tmpl w:val="7A4C3538"/>
    <w:lvl w:ilvl="0" w:tplc="1842EEEC">
      <w:start w:val="3"/>
      <w:numFmt w:val="bullet"/>
      <w:lvlText w:val=""/>
      <w:lvlJc w:val="left"/>
      <w:pPr>
        <w:ind w:left="924" w:hanging="564"/>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909250A"/>
    <w:multiLevelType w:val="hybridMultilevel"/>
    <w:tmpl w:val="2FFC5C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9C429FA"/>
    <w:multiLevelType w:val="hybridMultilevel"/>
    <w:tmpl w:val="14045F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42299307">
    <w:abstractNumId w:val="2"/>
  </w:num>
  <w:num w:numId="2" w16cid:durableId="944846804">
    <w:abstractNumId w:val="1"/>
  </w:num>
  <w:num w:numId="3" w16cid:durableId="1897162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F7"/>
    <w:rsid w:val="00010253"/>
    <w:rsid w:val="00012B41"/>
    <w:rsid w:val="000634C1"/>
    <w:rsid w:val="00063E8C"/>
    <w:rsid w:val="000E500D"/>
    <w:rsid w:val="00102335"/>
    <w:rsid w:val="00107A3B"/>
    <w:rsid w:val="00184113"/>
    <w:rsid w:val="00187E66"/>
    <w:rsid w:val="00190D64"/>
    <w:rsid w:val="001A7ABB"/>
    <w:rsid w:val="001B2E6D"/>
    <w:rsid w:val="001B5367"/>
    <w:rsid w:val="002065DE"/>
    <w:rsid w:val="002172E5"/>
    <w:rsid w:val="00227820"/>
    <w:rsid w:val="002368C3"/>
    <w:rsid w:val="00282781"/>
    <w:rsid w:val="002870CB"/>
    <w:rsid w:val="00290FBF"/>
    <w:rsid w:val="002B3E1D"/>
    <w:rsid w:val="002E539B"/>
    <w:rsid w:val="00352D80"/>
    <w:rsid w:val="0035308E"/>
    <w:rsid w:val="00363FD4"/>
    <w:rsid w:val="003729C4"/>
    <w:rsid w:val="003B48EE"/>
    <w:rsid w:val="003D12D5"/>
    <w:rsid w:val="00425009"/>
    <w:rsid w:val="00483031"/>
    <w:rsid w:val="004A55C7"/>
    <w:rsid w:val="004C58B8"/>
    <w:rsid w:val="004E6F09"/>
    <w:rsid w:val="005163C4"/>
    <w:rsid w:val="00523EF2"/>
    <w:rsid w:val="005268A1"/>
    <w:rsid w:val="00573637"/>
    <w:rsid w:val="0058223B"/>
    <w:rsid w:val="005B4EB7"/>
    <w:rsid w:val="005D394F"/>
    <w:rsid w:val="00603386"/>
    <w:rsid w:val="00612B24"/>
    <w:rsid w:val="0068536E"/>
    <w:rsid w:val="0070119C"/>
    <w:rsid w:val="00720609"/>
    <w:rsid w:val="00731B05"/>
    <w:rsid w:val="00762726"/>
    <w:rsid w:val="007A3F83"/>
    <w:rsid w:val="007D0561"/>
    <w:rsid w:val="00840E8A"/>
    <w:rsid w:val="00853EF7"/>
    <w:rsid w:val="00860A94"/>
    <w:rsid w:val="00877A30"/>
    <w:rsid w:val="008D5D12"/>
    <w:rsid w:val="008E28A9"/>
    <w:rsid w:val="00922ED2"/>
    <w:rsid w:val="00957437"/>
    <w:rsid w:val="00960AA5"/>
    <w:rsid w:val="009A0CB8"/>
    <w:rsid w:val="009B46AD"/>
    <w:rsid w:val="009D5B4C"/>
    <w:rsid w:val="00A52E07"/>
    <w:rsid w:val="00A57B39"/>
    <w:rsid w:val="00A8795A"/>
    <w:rsid w:val="00AC33FB"/>
    <w:rsid w:val="00B02774"/>
    <w:rsid w:val="00B22CAB"/>
    <w:rsid w:val="00B7766B"/>
    <w:rsid w:val="00B85FE2"/>
    <w:rsid w:val="00BA6B14"/>
    <w:rsid w:val="00BC5B4C"/>
    <w:rsid w:val="00C124DA"/>
    <w:rsid w:val="00C23492"/>
    <w:rsid w:val="00C41356"/>
    <w:rsid w:val="00C751B2"/>
    <w:rsid w:val="00C809E0"/>
    <w:rsid w:val="00C955E3"/>
    <w:rsid w:val="00C95FE9"/>
    <w:rsid w:val="00CD6899"/>
    <w:rsid w:val="00CF1DC7"/>
    <w:rsid w:val="00D01121"/>
    <w:rsid w:val="00D54E23"/>
    <w:rsid w:val="00DD2F18"/>
    <w:rsid w:val="00E3076A"/>
    <w:rsid w:val="00E34F11"/>
    <w:rsid w:val="00E42DB8"/>
    <w:rsid w:val="00E7091F"/>
    <w:rsid w:val="00E73ED5"/>
    <w:rsid w:val="00E8104E"/>
    <w:rsid w:val="00EA7995"/>
    <w:rsid w:val="00ED35FD"/>
    <w:rsid w:val="00EE021D"/>
    <w:rsid w:val="00F740E4"/>
    <w:rsid w:val="00F761B9"/>
    <w:rsid w:val="00F827A0"/>
    <w:rsid w:val="00F9096E"/>
    <w:rsid w:val="00FC0427"/>
    <w:rsid w:val="00FF27E6"/>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299C7"/>
  <w15:chartTrackingRefBased/>
  <w15:docId w15:val="{8E7605F3-A9A0-4A88-9D54-EF4BB23F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EB7"/>
  </w:style>
  <w:style w:type="paragraph" w:styleId="Titre1">
    <w:name w:val="heading 1"/>
    <w:basedOn w:val="Normal"/>
    <w:next w:val="Normal"/>
    <w:link w:val="Titre1Car"/>
    <w:uiPriority w:val="9"/>
    <w:qFormat/>
    <w:rsid w:val="00853E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53E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53EF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53EF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53EF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53EF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53EF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53EF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53EF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3EF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53EF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53EF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53EF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53EF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53EF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53EF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53EF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53EF7"/>
    <w:rPr>
      <w:rFonts w:eastAsiaTheme="majorEastAsia" w:cstheme="majorBidi"/>
      <w:color w:val="272727" w:themeColor="text1" w:themeTint="D8"/>
    </w:rPr>
  </w:style>
  <w:style w:type="paragraph" w:styleId="Titre">
    <w:name w:val="Title"/>
    <w:basedOn w:val="Normal"/>
    <w:next w:val="Normal"/>
    <w:link w:val="TitreCar"/>
    <w:uiPriority w:val="10"/>
    <w:qFormat/>
    <w:rsid w:val="00853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3EF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53EF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53EF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53EF7"/>
    <w:pPr>
      <w:spacing w:before="160"/>
      <w:jc w:val="center"/>
    </w:pPr>
    <w:rPr>
      <w:i/>
      <w:iCs/>
      <w:color w:val="404040" w:themeColor="text1" w:themeTint="BF"/>
    </w:rPr>
  </w:style>
  <w:style w:type="character" w:customStyle="1" w:styleId="CitationCar">
    <w:name w:val="Citation Car"/>
    <w:basedOn w:val="Policepardfaut"/>
    <w:link w:val="Citation"/>
    <w:uiPriority w:val="29"/>
    <w:rsid w:val="00853EF7"/>
    <w:rPr>
      <w:i/>
      <w:iCs/>
      <w:color w:val="404040" w:themeColor="text1" w:themeTint="BF"/>
    </w:rPr>
  </w:style>
  <w:style w:type="paragraph" w:styleId="Paragraphedeliste">
    <w:name w:val="List Paragraph"/>
    <w:basedOn w:val="Normal"/>
    <w:uiPriority w:val="34"/>
    <w:qFormat/>
    <w:rsid w:val="00853EF7"/>
    <w:pPr>
      <w:ind w:left="720"/>
      <w:contextualSpacing/>
    </w:pPr>
  </w:style>
  <w:style w:type="character" w:styleId="Accentuationintense">
    <w:name w:val="Intense Emphasis"/>
    <w:basedOn w:val="Policepardfaut"/>
    <w:uiPriority w:val="21"/>
    <w:qFormat/>
    <w:rsid w:val="00853EF7"/>
    <w:rPr>
      <w:i/>
      <w:iCs/>
      <w:color w:val="2F5496" w:themeColor="accent1" w:themeShade="BF"/>
    </w:rPr>
  </w:style>
  <w:style w:type="paragraph" w:styleId="Citationintense">
    <w:name w:val="Intense Quote"/>
    <w:basedOn w:val="Normal"/>
    <w:next w:val="Normal"/>
    <w:link w:val="CitationintenseCar"/>
    <w:uiPriority w:val="30"/>
    <w:qFormat/>
    <w:rsid w:val="00853E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53EF7"/>
    <w:rPr>
      <w:i/>
      <w:iCs/>
      <w:color w:val="2F5496" w:themeColor="accent1" w:themeShade="BF"/>
    </w:rPr>
  </w:style>
  <w:style w:type="character" w:styleId="Rfrenceintense">
    <w:name w:val="Intense Reference"/>
    <w:basedOn w:val="Policepardfaut"/>
    <w:uiPriority w:val="32"/>
    <w:qFormat/>
    <w:rsid w:val="00853EF7"/>
    <w:rPr>
      <w:b/>
      <w:bCs/>
      <w:smallCaps/>
      <w:color w:val="2F5496" w:themeColor="accent1" w:themeShade="BF"/>
      <w:spacing w:val="5"/>
    </w:rPr>
  </w:style>
  <w:style w:type="paragraph" w:styleId="NormalWeb">
    <w:name w:val="Normal (Web)"/>
    <w:basedOn w:val="Normal"/>
    <w:uiPriority w:val="99"/>
    <w:unhideWhenUsed/>
    <w:rsid w:val="00282781"/>
    <w:pPr>
      <w:spacing w:before="100" w:beforeAutospacing="1" w:after="100" w:afterAutospacing="1" w:line="240" w:lineRule="auto"/>
    </w:pPr>
    <w:rPr>
      <w:rFonts w:ascii="Times New Roman" w:eastAsia="Times New Roman" w:hAnsi="Times New Roman" w:cs="Times New Roman"/>
      <w:sz w:val="24"/>
      <w:szCs w:val="24"/>
      <w:lang w:val="en" w:eastAsia="fr-FR"/>
    </w:rPr>
  </w:style>
  <w:style w:type="table" w:styleId="Grilledutableau">
    <w:name w:val="Table Grid"/>
    <w:basedOn w:val="TableauNormal"/>
    <w:uiPriority w:val="39"/>
    <w:rsid w:val="00E8104E"/>
    <w:pPr>
      <w:spacing w:after="0" w:line="240" w:lineRule="auto"/>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DD2F18"/>
    <w:pPr>
      <w:spacing w:after="0" w:line="240" w:lineRule="auto"/>
    </w:pPr>
    <w:rPr>
      <w:lang w:val="e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tte">
    <w:name w:val="header"/>
    <w:basedOn w:val="Normal"/>
    <w:link w:val="En-tteCar"/>
    <w:uiPriority w:val="99"/>
    <w:unhideWhenUsed/>
    <w:rsid w:val="00B22CAB"/>
    <w:pPr>
      <w:tabs>
        <w:tab w:val="center" w:pos="4536"/>
        <w:tab w:val="right" w:pos="9072"/>
      </w:tabs>
      <w:spacing w:after="0" w:line="240" w:lineRule="auto"/>
    </w:pPr>
  </w:style>
  <w:style w:type="character" w:customStyle="1" w:styleId="En-tteCar">
    <w:name w:val="En-tête Car"/>
    <w:basedOn w:val="Policepardfaut"/>
    <w:link w:val="En-tte"/>
    <w:uiPriority w:val="99"/>
    <w:rsid w:val="00B22CAB"/>
  </w:style>
  <w:style w:type="paragraph" w:styleId="Pieddepage">
    <w:name w:val="footer"/>
    <w:basedOn w:val="Normal"/>
    <w:link w:val="PieddepageCar"/>
    <w:uiPriority w:val="99"/>
    <w:unhideWhenUsed/>
    <w:rsid w:val="00B22C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2CAB"/>
  </w:style>
  <w:style w:type="table" w:styleId="Tableausimple2">
    <w:name w:val="Plain Table 2"/>
    <w:basedOn w:val="TableauNormal"/>
    <w:uiPriority w:val="42"/>
    <w:rsid w:val="00B22CAB"/>
    <w:pPr>
      <w:spacing w:after="0" w:line="240" w:lineRule="auto"/>
    </w:pPr>
    <w:rPr>
      <w:lang w:val="e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enhypertexte">
    <w:name w:val="Hyperlink"/>
    <w:basedOn w:val="Policepardfaut"/>
    <w:uiPriority w:val="99"/>
    <w:unhideWhenUsed/>
    <w:rsid w:val="00573637"/>
    <w:rPr>
      <w:color w:val="0563C1" w:themeColor="hyperlink"/>
      <w:u w:val="single"/>
    </w:rPr>
  </w:style>
  <w:style w:type="character" w:styleId="Mentionnonrsolue">
    <w:name w:val="Unresolved Mention"/>
    <w:basedOn w:val="Policepardfaut"/>
    <w:uiPriority w:val="99"/>
    <w:semiHidden/>
    <w:unhideWhenUsed/>
    <w:rsid w:val="00573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s://doi.org/10.1039/D5FB00398A" TargetMode="External"/><Relationship Id="rId26" Type="http://schemas.openxmlformats.org/officeDocument/2006/relationships/hyperlink" Target="https://doi.org/10.4314/acsj.v5i1.27872" TargetMode="External"/><Relationship Id="rId39" Type="http://schemas.openxmlformats.org/officeDocument/2006/relationships/theme" Target="theme/theme1.xml"/><Relationship Id="rId21" Type="http://schemas.openxmlformats.org/officeDocument/2006/relationships/hyperlink" Target="https://doi.org/10.1023/A:1008698123887"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hyperlink" Target="https://doi.org/10.4314/wajae.v1i1.40570" TargetMode="External"/><Relationship Id="rId25" Type="http://schemas.openxmlformats.org/officeDocument/2006/relationships/hyperlink" Target="https://doi.org/10.1016/j.foodpol.2014.05.005"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bf00027519" TargetMode="External"/><Relationship Id="rId20" Type="http://schemas.openxmlformats.org/officeDocument/2006/relationships/hyperlink" Target="https://doi.org/10.1007/s10722-009-9522-3" TargetMode="External"/><Relationship Id="rId29" Type="http://schemas.openxmlformats.org/officeDocument/2006/relationships/hyperlink" Target="https://doi.org/10.1111/j.1745-4514.2006.00083.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s://doi.org/10.1007/s12571-010-0070-7"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79/9781845932831.0147" TargetMode="External"/><Relationship Id="rId23" Type="http://schemas.openxmlformats.org/officeDocument/2006/relationships/hyperlink" Target="https://doi.org/10.1016/S0308-521X(01)00017-8" TargetMode="External"/><Relationship Id="rId28" Type="http://schemas.openxmlformats.org/officeDocument/2006/relationships/hyperlink" Target="https://doi.org/10.1023/B:AGFO.0000029007.85754.70" TargetMode="External"/><Relationship Id="rId36"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yperlink" Target="https://doi.org/10.5897/IJBC12.124" TargetMode="External"/><Relationship Id="rId31" Type="http://schemas.openxmlformats.org/officeDocument/2006/relationships/hyperlink" Target="https://hdl.handle.net/10568/56552"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016/j.worlddev.2014.08.002" TargetMode="External"/><Relationship Id="rId22" Type="http://schemas.openxmlformats.org/officeDocument/2006/relationships/hyperlink" Target="https://doi.org/10.4314/acsj.v5i1.27872" TargetMode="External"/><Relationship Id="rId27" Type="http://schemas.openxmlformats.org/officeDocument/2006/relationships/hyperlink" Target="https://www.cambridge.org/core/books/mabberleys-plantbook/9781107115026" TargetMode="External"/><Relationship Id="rId30" Type="http://schemas.openxmlformats.org/officeDocument/2006/relationships/hyperlink" Target="https://www.bioversityinternational.org/e-library/publications/detail/fighting-poverty-hunger-and-malnutrition-with-neglected-and-underutilized-species/" TargetMode="External"/><Relationship Id="rId35"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ET\OneDrive\Documents\m&#233;moire%20Mr%20G&#233;rard\Base%20de%20donn&#233;es%20Sphenostylis%20stenocarpa\Individuel.xlsx" TargetMode="Externa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9C01-4358-A687-B4353C4D8A3B}"/>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9C01-4358-A687-B4353C4D8A3B}"/>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9C01-4358-A687-B4353C4D8A3B}"/>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9C01-4358-A687-B4353C4D8A3B}"/>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9C01-4358-A687-B4353C4D8A3B}"/>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9C01-4358-A687-B4353C4D8A3B}"/>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9C01-4358-A687-B4353C4D8A3B}"/>
              </c:ext>
            </c:extLst>
          </c:dPt>
          <c:dPt>
            <c:idx val="7"/>
            <c:invertIfNegative val="0"/>
            <c:bubble3D val="0"/>
            <c:spPr>
              <a:solidFill>
                <a:schemeClr val="accent2">
                  <a:lumMod val="60000"/>
                </a:schemeClr>
              </a:solidFill>
              <a:ln>
                <a:noFill/>
              </a:ln>
              <a:effectLst/>
            </c:spPr>
            <c:extLst>
              <c:ext xmlns:c16="http://schemas.microsoft.com/office/drawing/2014/chart" uri="{C3380CC4-5D6E-409C-BE32-E72D297353CC}">
                <c16:uniqueId val="{0000000F-9C01-4358-A687-B4353C4D8A3B}"/>
              </c:ext>
            </c:extLst>
          </c:dPt>
          <c:dPt>
            <c:idx val="8"/>
            <c:invertIfNegative val="0"/>
            <c:bubble3D val="0"/>
            <c:spPr>
              <a:solidFill>
                <a:schemeClr val="accent3">
                  <a:lumMod val="60000"/>
                </a:schemeClr>
              </a:solidFill>
              <a:ln>
                <a:noFill/>
              </a:ln>
              <a:effectLst/>
            </c:spPr>
            <c:extLst>
              <c:ext xmlns:c16="http://schemas.microsoft.com/office/drawing/2014/chart" uri="{C3380CC4-5D6E-409C-BE32-E72D297353CC}">
                <c16:uniqueId val="{00000011-9C01-4358-A687-B4353C4D8A3B}"/>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9C01-4358-A687-B4353C4D8A3B}"/>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Contraintes!$B$11:$B$20</c:f>
              <c:strCache>
                <c:ptCount val="10"/>
                <c:pt idx="0">
                  <c:v>Storage insects</c:v>
                </c:pt>
                <c:pt idx="1">
                  <c:v>Storage insects</c:v>
                </c:pt>
                <c:pt idx="2">
                  <c:v>Constipation after consumption</c:v>
                </c:pt>
                <c:pt idx="3">
                  <c:v>Long cooking time</c:v>
                </c:pt>
                <c:pt idx="4">
                  <c:v>Perforation of leaves and pods by pests</c:v>
                </c:pt>
                <c:pt idx="5">
                  <c:v>No derivative products</c:v>
                </c:pt>
                <c:pt idx="6">
                  <c:v>Lack of market outlet</c:v>
                </c:pt>
                <c:pt idx="7">
                  <c:v>Lack of trees in the fields to make a fire</c:v>
                </c:pt>
                <c:pt idx="8">
                  <c:v>Pods rot on the ground</c:v>
                </c:pt>
                <c:pt idx="9">
                  <c:v>Fear of consumption due to prohibitions (taboos)</c:v>
                </c:pt>
              </c:strCache>
            </c:strRef>
          </c:cat>
          <c:val>
            <c:numRef>
              <c:f>Contraintes!$C$11:$C$20</c:f>
              <c:numCache>
                <c:formatCode>General</c:formatCode>
                <c:ptCount val="10"/>
                <c:pt idx="0">
                  <c:v>12.06</c:v>
                </c:pt>
                <c:pt idx="1">
                  <c:v>12.06</c:v>
                </c:pt>
                <c:pt idx="2">
                  <c:v>3.44</c:v>
                </c:pt>
                <c:pt idx="3">
                  <c:v>3.44</c:v>
                </c:pt>
                <c:pt idx="4">
                  <c:v>6.9</c:v>
                </c:pt>
                <c:pt idx="5">
                  <c:v>12.06</c:v>
                </c:pt>
                <c:pt idx="6">
                  <c:v>12.06</c:v>
                </c:pt>
                <c:pt idx="7">
                  <c:v>17.239999999999998</c:v>
                </c:pt>
                <c:pt idx="8">
                  <c:v>17.239999999999998</c:v>
                </c:pt>
                <c:pt idx="9">
                  <c:v>3.44</c:v>
                </c:pt>
              </c:numCache>
            </c:numRef>
          </c:val>
          <c:extLst>
            <c:ext xmlns:c16="http://schemas.microsoft.com/office/drawing/2014/chart" uri="{C3380CC4-5D6E-409C-BE32-E72D297353CC}">
              <c16:uniqueId val="{00000014-9C01-4358-A687-B4353C4D8A3B}"/>
            </c:ext>
          </c:extLst>
        </c:ser>
        <c:dLbls>
          <c:showLegendKey val="0"/>
          <c:showVal val="0"/>
          <c:showCatName val="0"/>
          <c:showSerName val="0"/>
          <c:showPercent val="0"/>
          <c:showBubbleSize val="0"/>
        </c:dLbls>
        <c:gapWidth val="219"/>
        <c:axId val="23690112"/>
        <c:axId val="23691072"/>
      </c:barChart>
      <c:catAx>
        <c:axId val="2369011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fr-FR"/>
                  <a:t>Constraints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23691072"/>
        <c:crosses val="autoZero"/>
        <c:auto val="1"/>
        <c:lblAlgn val="ctr"/>
        <c:lblOffset val="100"/>
        <c:noMultiLvlLbl val="0"/>
      </c:catAx>
      <c:valAx>
        <c:axId val="23691072"/>
        <c:scaling>
          <c:orientation val="minMax"/>
        </c:scaling>
        <c:delete val="0"/>
        <c:axPos val="b"/>
        <c:title>
          <c:tx>
            <c:rich>
              <a:bodyPr rot="0" spcFirstLastPara="1" vertOverflow="ellipsis" vert="horz" wrap="square" anchor="ctr" anchorCtr="1"/>
              <a:lstStyle/>
              <a:p>
                <a:pPr algn="ctr" rtl="0">
                  <a:defRPr sz="1000" b="0" i="0" u="none" strike="noStrike" kern="1200" baseline="0">
                    <a:solidFill>
                      <a:sysClr val="windowText" lastClr="000000"/>
                    </a:solidFill>
                    <a:latin typeface="+mn-lt"/>
                    <a:ea typeface="+mn-ea"/>
                    <a:cs typeface="+mn-cs"/>
                  </a:defRPr>
                </a:pPr>
                <a:r>
                  <a:rPr lang="fr-FR"/>
                  <a:t>Frequency of responses</a:t>
                </a:r>
              </a:p>
              <a:p>
                <a:pPr algn="ctr" rtl="0">
                  <a:defRPr/>
                </a:pPr>
                <a:endParaRPr lang="fr-FR"/>
              </a:p>
            </c:rich>
          </c:tx>
          <c:overlay val="0"/>
          <c:spPr>
            <a:noFill/>
            <a:ln>
              <a:noFill/>
            </a:ln>
            <a:effectLst/>
          </c:spPr>
          <c:txPr>
            <a:bodyPr rot="0" spcFirstLastPara="1" vertOverflow="ellipsis" vert="horz" wrap="square" anchor="ctr" anchorCtr="1"/>
            <a:lstStyle/>
            <a:p>
              <a:pPr algn="ctr" rtl="0">
                <a:defRPr sz="1000" b="0" i="0" u="none" strike="noStrike" kern="1200" baseline="0">
                  <a:solidFill>
                    <a:sysClr val="windowText" lastClr="000000"/>
                  </a:solidFill>
                  <a:latin typeface="+mn-lt"/>
                  <a:ea typeface="+mn-ea"/>
                  <a:cs typeface="+mn-cs"/>
                </a:defRPr>
              </a:pPr>
              <a:endParaRPr lang="fr-FR"/>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236901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solidFill>
            <a:sysClr val="windowText" lastClr="000000"/>
          </a:solidFill>
        </a:defRPr>
      </a:pPr>
      <a:endParaRPr lang="fr-F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dLbls>
            <c:dLbl>
              <c:idx val="0"/>
              <c:layout>
                <c:manualLayout>
                  <c:x val="-3.1862745098039241E-2"/>
                  <c:y val="0"/>
                </c:manualLayout>
              </c:layout>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D4-4949-A1F7-2F6A2E936D41}"/>
                </c:ext>
              </c:extLst>
            </c:dLbl>
            <c:dLbl>
              <c:idx val="1"/>
              <c:layout>
                <c:manualLayout>
                  <c:x val="-2.2058823529411808E-2"/>
                  <c:y val="0"/>
                </c:manualLayout>
              </c:layout>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D4-4949-A1F7-2F6A2E936D41}"/>
                </c:ext>
              </c:extLst>
            </c:dLbl>
            <c:dLbl>
              <c:idx val="2"/>
              <c:layout>
                <c:manualLayout>
                  <c:x val="-2.4509803921568631E-2"/>
                  <c:y val="-3.6529680365296798E-3"/>
                </c:manualLayout>
              </c:layout>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D4-4949-A1F7-2F6A2E936D41}"/>
                </c:ext>
              </c:extLst>
            </c:dLbl>
            <c:dLbl>
              <c:idx val="4"/>
              <c:layout>
                <c:manualLayout>
                  <c:x val="3.4313725490196081E-2"/>
                  <c:y val="0"/>
                </c:manualLayout>
              </c:layout>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D4-4949-A1F7-2F6A2E936D41}"/>
                </c:ext>
              </c:extLst>
            </c:dLbl>
            <c:dLbl>
              <c:idx val="5"/>
              <c:layout>
                <c:manualLayout>
                  <c:x val="5.8823529411764705E-2"/>
                  <c:y val="3.6529680365296795E-2"/>
                </c:manualLayout>
              </c:layout>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DD4-4949-A1F7-2F6A2E936D41}"/>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Feuil1!$F$15:$F$20</c:f>
              <c:numCache>
                <c:formatCode>General</c:formatCode>
                <c:ptCount val="6"/>
                <c:pt idx="0">
                  <c:v>5</c:v>
                </c:pt>
                <c:pt idx="1">
                  <c:v>6</c:v>
                </c:pt>
                <c:pt idx="2">
                  <c:v>7</c:v>
                </c:pt>
                <c:pt idx="3">
                  <c:v>8</c:v>
                </c:pt>
                <c:pt idx="4">
                  <c:v>9</c:v>
                </c:pt>
                <c:pt idx="5">
                  <c:v>10</c:v>
                </c:pt>
              </c:numCache>
            </c:numRef>
          </c:xVal>
          <c:yVal>
            <c:numRef>
              <c:f>Feuil1!$G$15:$G$20</c:f>
              <c:numCache>
                <c:formatCode>0.00</c:formatCode>
                <c:ptCount val="6"/>
                <c:pt idx="0">
                  <c:v>4.7619047619047619</c:v>
                </c:pt>
                <c:pt idx="1">
                  <c:v>19.047619047619026</c:v>
                </c:pt>
                <c:pt idx="2">
                  <c:v>23.809523809523757</c:v>
                </c:pt>
                <c:pt idx="3">
                  <c:v>33.333333333333329</c:v>
                </c:pt>
                <c:pt idx="4">
                  <c:v>9.5238095238095237</c:v>
                </c:pt>
                <c:pt idx="5">
                  <c:v>9.5238095238095237</c:v>
                </c:pt>
              </c:numCache>
            </c:numRef>
          </c:yVal>
          <c:smooth val="1"/>
          <c:extLst>
            <c:ext xmlns:c16="http://schemas.microsoft.com/office/drawing/2014/chart" uri="{C3380CC4-5D6E-409C-BE32-E72D297353CC}">
              <c16:uniqueId val="{00000005-7DD4-4949-A1F7-2F6A2E936D41}"/>
            </c:ext>
          </c:extLst>
        </c:ser>
        <c:dLbls>
          <c:showLegendKey val="0"/>
          <c:showVal val="1"/>
          <c:showCatName val="0"/>
          <c:showSerName val="0"/>
          <c:showPercent val="0"/>
          <c:showBubbleSize val="0"/>
        </c:dLbls>
        <c:axId val="1701185616"/>
        <c:axId val="1701192144"/>
      </c:scatterChart>
      <c:valAx>
        <c:axId val="1701185616"/>
        <c:scaling>
          <c:orientation val="minMax"/>
        </c:scaling>
        <c:delete val="0"/>
        <c:axPos val="b"/>
        <c:title>
          <c:tx>
            <c:rich>
              <a:bodyPr/>
              <a:lstStyle/>
              <a:p>
                <a:pPr>
                  <a:defRPr/>
                </a:pPr>
                <a:r>
                  <a:rPr lang="en"/>
                  <a:t>Rank occupied by the species among other crops at the producer's farm</a:t>
                </a:r>
                <a:endParaRPr lang="fr-FR"/>
              </a:p>
            </c:rich>
          </c:tx>
          <c:overlay val="0"/>
        </c:title>
        <c:numFmt formatCode="General" sourceLinked="1"/>
        <c:majorTickMark val="out"/>
        <c:minorTickMark val="none"/>
        <c:tickLblPos val="nextTo"/>
        <c:crossAx val="1701192144"/>
        <c:crosses val="autoZero"/>
        <c:crossBetween val="midCat"/>
      </c:valAx>
      <c:valAx>
        <c:axId val="1701192144"/>
        <c:scaling>
          <c:orientation val="minMax"/>
        </c:scaling>
        <c:delete val="0"/>
        <c:axPos val="l"/>
        <c:title>
          <c:tx>
            <c:rich>
              <a:bodyPr rot="-5400000" vert="horz"/>
              <a:lstStyle/>
              <a:p>
                <a:pPr>
                  <a:defRPr/>
                </a:pPr>
                <a:r>
                  <a:rPr lang="en"/>
                  <a:t>Percentage of responses</a:t>
                </a:r>
                <a:endParaRPr lang="fr-FR"/>
              </a:p>
            </c:rich>
          </c:tx>
          <c:layout>
            <c:manualLayout>
              <c:xMode val="edge"/>
              <c:yMode val="edge"/>
              <c:x val="2.2222222222222251E-2"/>
              <c:y val="0.21947319598748818"/>
            </c:manualLayout>
          </c:layout>
          <c:overlay val="0"/>
        </c:title>
        <c:numFmt formatCode="0.00" sourceLinked="1"/>
        <c:majorTickMark val="out"/>
        <c:minorTickMark val="none"/>
        <c:tickLblPos val="nextTo"/>
        <c:crossAx val="1701185616"/>
        <c:crosses val="autoZero"/>
        <c:crossBetween val="midCat"/>
      </c:valAx>
      <c:spPr>
        <a:noFill/>
        <a:ln w="25400">
          <a:noFill/>
        </a:ln>
      </c:spPr>
    </c:plotArea>
    <c:plotVisOnly val="1"/>
    <c:dispBlanksAs val="gap"/>
    <c:showDLblsOverMax val="0"/>
  </c:chart>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1"/>
        <c:ser>
          <c:idx val="0"/>
          <c:order val="0"/>
          <c:invertIfNegative val="0"/>
          <c:dLbls>
            <c:dLbl>
              <c:idx val="0"/>
              <c:layout>
                <c:manualLayout>
                  <c:x val="5.8997059283063397E-3"/>
                  <c:y val="-1.35021132933621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2B-4249-B5AE-77BDA37130E6}"/>
                </c:ext>
              </c:extLst>
            </c:dLbl>
            <c:dLbl>
              <c:idx val="1"/>
              <c:layout>
                <c:manualLayout>
                  <c:x val="1.9665686427688162E-3"/>
                  <c:y val="-2.3628698263383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2B-4249-B5AE-77BDA37130E6}"/>
                </c:ext>
              </c:extLst>
            </c:dLbl>
            <c:dLbl>
              <c:idx val="2"/>
              <c:layout>
                <c:manualLayout>
                  <c:x val="1.9665686427687802E-3"/>
                  <c:y val="-2.70042265867241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42B-4249-B5AE-77BDA37130E6}"/>
                </c:ext>
              </c:extLst>
            </c:dLbl>
            <c:dLbl>
              <c:idx val="3"/>
              <c:layout>
                <c:manualLayout>
                  <c:x val="1.1799411856612679E-2"/>
                  <c:y val="-2.36286982633836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42B-4249-B5AE-77BDA37130E6}"/>
                </c:ext>
              </c:extLst>
            </c:dLbl>
            <c:dLbl>
              <c:idx val="4"/>
              <c:layout>
                <c:manualLayout>
                  <c:x val="0"/>
                  <c:y val="-3.03797549100646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42B-4249-B5AE-77BDA37130E6}"/>
                </c:ext>
              </c:extLst>
            </c:dLbl>
            <c:dLbl>
              <c:idx val="5"/>
              <c:layout>
                <c:manualLayout>
                  <c:x val="1.1799411856612679E-2"/>
                  <c:y val="-3.03797549100646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42B-4249-B5AE-77BDA37130E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Feuil9!$C$12:$C$17</c:f>
              <c:strCache>
                <c:ptCount val="6"/>
                <c:pt idx="0">
                  <c:v>Erect-growing varieties</c:v>
                </c:pt>
                <c:pt idx="1">
                  <c:v>Improve cultural practices</c:v>
                </c:pt>
                <c:pt idx="2">
                  <c:v>Sales market</c:v>
                </c:pt>
                <c:pt idx="3">
                  <c:v>Varieties with shorter cooking duration</c:v>
                </c:pt>
                <c:pt idx="4">
                  <c:v>Awareness on consumption</c:v>
                </c:pt>
                <c:pt idx="5">
                  <c:v>Processing into derived products</c:v>
                </c:pt>
              </c:strCache>
            </c:strRef>
          </c:cat>
          <c:val>
            <c:numRef>
              <c:f>Feuil9!$D$12:$D$17</c:f>
              <c:numCache>
                <c:formatCode>0.00</c:formatCode>
                <c:ptCount val="6"/>
                <c:pt idx="0">
                  <c:v>42.857142857142854</c:v>
                </c:pt>
                <c:pt idx="1">
                  <c:v>37.142857142857146</c:v>
                </c:pt>
                <c:pt idx="2">
                  <c:v>11.428571428571429</c:v>
                </c:pt>
                <c:pt idx="3">
                  <c:v>2.8571428571428572</c:v>
                </c:pt>
                <c:pt idx="4">
                  <c:v>2.8571428571428572</c:v>
                </c:pt>
                <c:pt idx="5">
                  <c:v>2.8571428571428572</c:v>
                </c:pt>
              </c:numCache>
            </c:numRef>
          </c:val>
          <c:extLst>
            <c:ext xmlns:c16="http://schemas.microsoft.com/office/drawing/2014/chart" uri="{C3380CC4-5D6E-409C-BE32-E72D297353CC}">
              <c16:uniqueId val="{00000006-E42B-4249-B5AE-77BDA37130E6}"/>
            </c:ext>
          </c:extLst>
        </c:ser>
        <c:dLbls>
          <c:showLegendKey val="0"/>
          <c:showVal val="0"/>
          <c:showCatName val="0"/>
          <c:showSerName val="0"/>
          <c:showPercent val="0"/>
          <c:showBubbleSize val="0"/>
        </c:dLbls>
        <c:gapWidth val="150"/>
        <c:axId val="147903616"/>
        <c:axId val="147954304"/>
      </c:barChart>
      <c:catAx>
        <c:axId val="147903616"/>
        <c:scaling>
          <c:orientation val="minMax"/>
        </c:scaling>
        <c:delete val="0"/>
        <c:axPos val="l"/>
        <c:title>
          <c:tx>
            <c:rich>
              <a:bodyPr/>
              <a:lstStyle/>
              <a:p>
                <a:pPr>
                  <a:defRPr/>
                </a:pPr>
                <a:r>
                  <a:rPr lang="fr-FR" b="1"/>
                  <a:t>Local approaches to reduce production barriers</a:t>
                </a:r>
                <a:r>
                  <a:rPr lang="fr-FR"/>
                  <a:t> </a:t>
                </a:r>
              </a:p>
            </c:rich>
          </c:tx>
          <c:overlay val="0"/>
        </c:title>
        <c:numFmt formatCode="General" sourceLinked="0"/>
        <c:majorTickMark val="out"/>
        <c:minorTickMark val="none"/>
        <c:tickLblPos val="nextTo"/>
        <c:crossAx val="147954304"/>
        <c:crosses val="autoZero"/>
        <c:auto val="1"/>
        <c:lblAlgn val="ctr"/>
        <c:lblOffset val="100"/>
        <c:noMultiLvlLbl val="0"/>
      </c:catAx>
      <c:valAx>
        <c:axId val="147954304"/>
        <c:scaling>
          <c:orientation val="minMax"/>
        </c:scaling>
        <c:delete val="0"/>
        <c:axPos val="b"/>
        <c:title>
          <c:tx>
            <c:rich>
              <a:bodyPr rot="-5400000" vert="horz"/>
              <a:lstStyle/>
              <a:p>
                <a:pPr>
                  <a:defRPr/>
                </a:pPr>
                <a:r>
                  <a:rPr lang="fr-FR"/>
                  <a:t>Percentage of responses</a:t>
                </a:r>
              </a:p>
            </c:rich>
          </c:tx>
          <c:layout>
            <c:manualLayout>
              <c:xMode val="edge"/>
              <c:yMode val="edge"/>
              <c:x val="0.63970894205614715"/>
              <c:y val="0.76292416079569003"/>
            </c:manualLayout>
          </c:layout>
          <c:overlay val="0"/>
        </c:title>
        <c:numFmt formatCode="0" sourceLinked="0"/>
        <c:majorTickMark val="out"/>
        <c:minorTickMark val="none"/>
        <c:tickLblPos val="nextTo"/>
        <c:crossAx val="147903616"/>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tx>
                <c:rich>
                  <a:bodyPr/>
                  <a:lstStyle/>
                  <a:p>
                    <a:r>
                      <a:rPr lang="en-US"/>
                      <a:t>56.76%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D1A-40B3-B0CD-62A8FD78EBB7}"/>
                </c:ext>
              </c:extLst>
            </c:dLbl>
            <c:dLbl>
              <c:idx val="1"/>
              <c:tx>
                <c:rich>
                  <a:bodyPr/>
                  <a:lstStyle/>
                  <a:p>
                    <a:r>
                      <a:rPr lang="en-US"/>
                      <a:t>29.73%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D1A-40B3-B0CD-62A8FD78EBB7}"/>
                </c:ext>
              </c:extLst>
            </c:dLbl>
            <c:dLbl>
              <c:idx val="2"/>
              <c:tx>
                <c:rich>
                  <a:bodyPr/>
                  <a:lstStyle/>
                  <a:p>
                    <a:r>
                      <a:rPr lang="en-US"/>
                      <a:t>13.51%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D1A-40B3-B0CD-62A8FD78EBB7}"/>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Feuil11!$C$7:$C$9</c:f>
              <c:strCache>
                <c:ptCount val="3"/>
                <c:pt idx="0">
                  <c:v>Self-production</c:v>
                </c:pt>
                <c:pt idx="1">
                  <c:v>Purchasse</c:v>
                </c:pt>
                <c:pt idx="2">
                  <c:v>Donation</c:v>
                </c:pt>
              </c:strCache>
            </c:strRef>
          </c:cat>
          <c:val>
            <c:numRef>
              <c:f>Feuil11!$D$7:$D$9</c:f>
              <c:numCache>
                <c:formatCode>0.00</c:formatCode>
                <c:ptCount val="3"/>
                <c:pt idx="0">
                  <c:v>56.76</c:v>
                </c:pt>
                <c:pt idx="1">
                  <c:v>29.73</c:v>
                </c:pt>
                <c:pt idx="2">
                  <c:v>13.513513513513514</c:v>
                </c:pt>
              </c:numCache>
            </c:numRef>
          </c:val>
          <c:extLst>
            <c:ext xmlns:c16="http://schemas.microsoft.com/office/drawing/2014/chart" uri="{C3380CC4-5D6E-409C-BE32-E72D297353CC}">
              <c16:uniqueId val="{00000003-CD1A-40B3-B0CD-62A8FD78EBB7}"/>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1"/>
        <c:ser>
          <c:idx val="0"/>
          <c:order val="0"/>
          <c:invertIfNegative val="0"/>
          <c:dLbls>
            <c:dLbl>
              <c:idx val="2"/>
              <c:layout>
                <c:manualLayout>
                  <c:x val="0"/>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08C-45B3-A980-241F205CE03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cooking!$D$2:$D$7</c:f>
              <c:numCache>
                <c:formatCode>General</c:formatCode>
                <c:ptCount val="6"/>
                <c:pt idx="0">
                  <c:v>1.5</c:v>
                </c:pt>
                <c:pt idx="1">
                  <c:v>2</c:v>
                </c:pt>
                <c:pt idx="2">
                  <c:v>2.5</c:v>
                </c:pt>
                <c:pt idx="3">
                  <c:v>3</c:v>
                </c:pt>
                <c:pt idx="4">
                  <c:v>3.5</c:v>
                </c:pt>
                <c:pt idx="5">
                  <c:v>4</c:v>
                </c:pt>
              </c:numCache>
            </c:numRef>
          </c:cat>
          <c:val>
            <c:numRef>
              <c:f>cooking!$E$2:$E$7</c:f>
              <c:numCache>
                <c:formatCode>0.00</c:formatCode>
                <c:ptCount val="6"/>
                <c:pt idx="0">
                  <c:v>4.7619047619047619</c:v>
                </c:pt>
                <c:pt idx="1">
                  <c:v>4.7619047619047619</c:v>
                </c:pt>
                <c:pt idx="2">
                  <c:v>9.5238095238095237</c:v>
                </c:pt>
                <c:pt idx="3">
                  <c:v>42.857142857142854</c:v>
                </c:pt>
                <c:pt idx="4">
                  <c:v>14.285714285714285</c:v>
                </c:pt>
                <c:pt idx="5">
                  <c:v>23.809523809523807</c:v>
                </c:pt>
              </c:numCache>
            </c:numRef>
          </c:val>
          <c:extLst>
            <c:ext xmlns:c16="http://schemas.microsoft.com/office/drawing/2014/chart" uri="{C3380CC4-5D6E-409C-BE32-E72D297353CC}">
              <c16:uniqueId val="{00000001-508C-45B3-A980-241F205CE036}"/>
            </c:ext>
          </c:extLst>
        </c:ser>
        <c:dLbls>
          <c:showLegendKey val="0"/>
          <c:showVal val="0"/>
          <c:showCatName val="0"/>
          <c:showSerName val="0"/>
          <c:showPercent val="0"/>
          <c:showBubbleSize val="0"/>
        </c:dLbls>
        <c:gapWidth val="150"/>
        <c:shape val="box"/>
        <c:axId val="153765760"/>
        <c:axId val="153800704"/>
        <c:axId val="0"/>
      </c:bar3DChart>
      <c:catAx>
        <c:axId val="153765760"/>
        <c:scaling>
          <c:orientation val="minMax"/>
        </c:scaling>
        <c:delete val="0"/>
        <c:axPos val="b"/>
        <c:title>
          <c:tx>
            <c:rich>
              <a:bodyPr/>
              <a:lstStyle/>
              <a:p>
                <a:pPr>
                  <a:defRPr/>
                </a:pPr>
                <a:r>
                  <a:rPr lang="fr-FR" sz="1000" b="1" i="0" u="none" strike="noStrike" baseline="0"/>
                  <a:t>Cooking duration (hours)</a:t>
                </a:r>
                <a:endParaRPr lang="fr-FR"/>
              </a:p>
            </c:rich>
          </c:tx>
          <c:overlay val="0"/>
        </c:title>
        <c:numFmt formatCode="General" sourceLinked="1"/>
        <c:majorTickMark val="out"/>
        <c:minorTickMark val="none"/>
        <c:tickLblPos val="nextTo"/>
        <c:crossAx val="153800704"/>
        <c:crosses val="autoZero"/>
        <c:auto val="1"/>
        <c:lblAlgn val="ctr"/>
        <c:lblOffset val="100"/>
        <c:noMultiLvlLbl val="0"/>
      </c:catAx>
      <c:valAx>
        <c:axId val="153800704"/>
        <c:scaling>
          <c:orientation val="minMax"/>
        </c:scaling>
        <c:delete val="0"/>
        <c:axPos val="l"/>
        <c:title>
          <c:tx>
            <c:rich>
              <a:bodyPr rot="-5400000" vert="horz"/>
              <a:lstStyle/>
              <a:p>
                <a:pPr>
                  <a:defRPr/>
                </a:pPr>
                <a:r>
                  <a:rPr lang="fr-FR" sz="1000" b="1" i="0" u="none" strike="noStrike" baseline="0"/>
                  <a:t>Percentage of responses</a:t>
                </a:r>
                <a:endParaRPr lang="fr-FR"/>
              </a:p>
            </c:rich>
          </c:tx>
          <c:layout>
            <c:manualLayout>
              <c:xMode val="edge"/>
              <c:yMode val="edge"/>
              <c:x val="3.6774278215223097E-2"/>
              <c:y val="0.15237897346165064"/>
            </c:manualLayout>
          </c:layout>
          <c:overlay val="0"/>
        </c:title>
        <c:numFmt formatCode="0.00" sourceLinked="1"/>
        <c:majorTickMark val="out"/>
        <c:minorTickMark val="none"/>
        <c:tickLblPos val="nextTo"/>
        <c:crossAx val="153765760"/>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86F8-428E-9BE2-9E92CC3127D6}"/>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86F8-428E-9BE2-9E92CC3127D6}"/>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86F8-428E-9BE2-9E92CC3127D6}"/>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86F8-428E-9BE2-9E92CC3127D6}"/>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BJ"/>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Feuil7!$E$7:$E$10</c:f>
              <c:strCache>
                <c:ptCount val="4"/>
                <c:pt idx="0">
                  <c:v>Meals</c:v>
                </c:pt>
                <c:pt idx="1">
                  <c:v>Stomach ache</c:v>
                </c:pt>
                <c:pt idx="2">
                  <c:v>Dizziness</c:v>
                </c:pt>
                <c:pt idx="3">
                  <c:v>Headache</c:v>
                </c:pt>
              </c:strCache>
            </c:strRef>
          </c:cat>
          <c:val>
            <c:numRef>
              <c:f>Feuil7!$F$7:$F$10</c:f>
              <c:numCache>
                <c:formatCode>General</c:formatCode>
                <c:ptCount val="4"/>
                <c:pt idx="0">
                  <c:v>62.07</c:v>
                </c:pt>
                <c:pt idx="1">
                  <c:v>20.69</c:v>
                </c:pt>
                <c:pt idx="2">
                  <c:v>10.34</c:v>
                </c:pt>
                <c:pt idx="3">
                  <c:v>6.9</c:v>
                </c:pt>
              </c:numCache>
            </c:numRef>
          </c:val>
          <c:extLst>
            <c:ext xmlns:c16="http://schemas.microsoft.com/office/drawing/2014/chart" uri="{C3380CC4-5D6E-409C-BE32-E72D297353CC}">
              <c16:uniqueId val="{00000008-86F8-428E-9BE2-9E92CC3127D6}"/>
            </c:ext>
          </c:extLst>
        </c:ser>
        <c:dLbls>
          <c:showLegendKey val="0"/>
          <c:showVal val="0"/>
          <c:showCatName val="0"/>
          <c:showSerName val="0"/>
          <c:showPercent val="0"/>
          <c:showBubbleSize val="0"/>
        </c:dLbls>
        <c:gapWidth val="219"/>
        <c:axId val="2109968480"/>
        <c:axId val="2109968000"/>
      </c:barChart>
      <c:catAx>
        <c:axId val="210996848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t>Diseases linked to AYB</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fr-BJ"/>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BJ"/>
          </a:p>
        </c:txPr>
        <c:crossAx val="2109968000"/>
        <c:crosses val="autoZero"/>
        <c:auto val="1"/>
        <c:lblAlgn val="ctr"/>
        <c:lblOffset val="100"/>
        <c:noMultiLvlLbl val="0"/>
      </c:catAx>
      <c:valAx>
        <c:axId val="2109968000"/>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t>Percentage of responses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fr-BJ"/>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BJ"/>
          </a:p>
        </c:txPr>
        <c:crossAx val="21099684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fr-BJ"/>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231</TotalTime>
  <Pages>16</Pages>
  <Words>4038</Words>
  <Characters>23021</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Kpèdé SOSSOU</dc:creator>
  <cp:keywords/>
  <dc:description/>
  <cp:lastModifiedBy>Azize OROBIYI</cp:lastModifiedBy>
  <cp:revision>21</cp:revision>
  <dcterms:created xsi:type="dcterms:W3CDTF">2025-12-11T09:53:00Z</dcterms:created>
  <dcterms:modified xsi:type="dcterms:W3CDTF">2025-12-18T13:54:00Z</dcterms:modified>
</cp:coreProperties>
</file>