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743959" w14:textId="77777777" w:rsidR="0085159A" w:rsidRPr="0085159A" w:rsidRDefault="0085159A" w:rsidP="0085159A">
      <w:pPr>
        <w:spacing w:after="0" w:line="240" w:lineRule="auto"/>
        <w:jc w:val="right"/>
        <w:outlineLvl w:val="0"/>
        <w:rPr>
          <w:rFonts w:ascii="Arial" w:eastAsia="Times New Roman" w:hAnsi="Arial" w:cs="Arial"/>
          <w:b/>
          <w:bCs/>
          <w:i/>
          <w:iCs/>
          <w:kern w:val="28"/>
          <w:sz w:val="36"/>
          <w:szCs w:val="20"/>
          <w:u w:val="single"/>
          <w:lang w:val="en-US"/>
        </w:rPr>
      </w:pPr>
      <w:r w:rsidRPr="0085159A">
        <w:rPr>
          <w:rFonts w:ascii="Arial" w:eastAsia="Times New Roman" w:hAnsi="Arial" w:cs="Arial"/>
          <w:b/>
          <w:bCs/>
          <w:i/>
          <w:iCs/>
          <w:kern w:val="28"/>
          <w:sz w:val="36"/>
          <w:szCs w:val="20"/>
          <w:u w:val="single"/>
          <w:lang w:val="en-US"/>
        </w:rPr>
        <w:t>Original Research Article</w:t>
      </w:r>
    </w:p>
    <w:p w14:paraId="3D013E65" w14:textId="77777777" w:rsidR="0085159A" w:rsidRDefault="0085159A" w:rsidP="00B67BCA">
      <w:pPr>
        <w:spacing w:after="0" w:line="276" w:lineRule="auto"/>
        <w:rPr>
          <w:rFonts w:cstheme="minorHAnsi"/>
          <w:b/>
          <w:sz w:val="28"/>
          <w:szCs w:val="28"/>
        </w:rPr>
      </w:pPr>
    </w:p>
    <w:p w14:paraId="0F4C235C" w14:textId="11AAEB33" w:rsidR="00B67BCA" w:rsidRPr="00B67BCA" w:rsidRDefault="00FA05D2" w:rsidP="00B67BCA">
      <w:pPr>
        <w:spacing w:after="0" w:line="276" w:lineRule="auto"/>
        <w:rPr>
          <w:rFonts w:cstheme="minorHAnsi"/>
          <w:b/>
          <w:sz w:val="28"/>
          <w:szCs w:val="28"/>
        </w:rPr>
      </w:pPr>
      <w:r w:rsidRPr="005520FC">
        <w:rPr>
          <w:rFonts w:cstheme="minorHAnsi"/>
          <w:b/>
          <w:sz w:val="28"/>
          <w:szCs w:val="28"/>
          <w:highlight w:val="yellow"/>
        </w:rPr>
        <w:t>Results of</w:t>
      </w:r>
      <w:r w:rsidR="00150203" w:rsidRPr="005520FC">
        <w:rPr>
          <w:rFonts w:cstheme="minorHAnsi"/>
          <w:b/>
          <w:sz w:val="28"/>
          <w:szCs w:val="28"/>
          <w:highlight w:val="yellow"/>
        </w:rPr>
        <w:t xml:space="preserve"> abdominal trauma </w:t>
      </w:r>
      <w:r w:rsidRPr="005520FC">
        <w:rPr>
          <w:rFonts w:cstheme="minorHAnsi"/>
          <w:b/>
          <w:sz w:val="28"/>
          <w:szCs w:val="28"/>
          <w:highlight w:val="yellow"/>
        </w:rPr>
        <w:t xml:space="preserve">management </w:t>
      </w:r>
      <w:r w:rsidR="005520FC" w:rsidRPr="005520FC">
        <w:rPr>
          <w:rFonts w:cstheme="minorHAnsi"/>
          <w:b/>
          <w:sz w:val="28"/>
          <w:szCs w:val="28"/>
          <w:highlight w:val="yellow"/>
        </w:rPr>
        <w:t>at</w:t>
      </w:r>
      <w:r w:rsidR="00150203" w:rsidRPr="005520FC">
        <w:rPr>
          <w:rFonts w:cstheme="minorHAnsi"/>
          <w:b/>
          <w:sz w:val="28"/>
          <w:szCs w:val="28"/>
          <w:highlight w:val="yellow"/>
        </w:rPr>
        <w:t xml:space="preserve"> three </w:t>
      </w:r>
      <w:r w:rsidR="005520FC" w:rsidRPr="005520FC">
        <w:rPr>
          <w:rFonts w:cstheme="minorHAnsi"/>
          <w:b/>
          <w:sz w:val="28"/>
          <w:szCs w:val="28"/>
          <w:highlight w:val="yellow"/>
        </w:rPr>
        <w:t>hospitals in the Western Cameroon</w:t>
      </w:r>
    </w:p>
    <w:p w14:paraId="015E64CB" w14:textId="77777777" w:rsidR="00093DEF" w:rsidRDefault="00093DEF" w:rsidP="00093DEF">
      <w:pPr>
        <w:pStyle w:val="Heading2"/>
        <w:rPr>
          <w:rFonts w:ascii="Times New Roman" w:hAnsi="Times New Roman"/>
          <w:b w:val="0"/>
          <w:lang w:val="en-GB"/>
        </w:rPr>
      </w:pPr>
    </w:p>
    <w:p w14:paraId="32B425D4" w14:textId="77777777" w:rsidR="00093DEF" w:rsidRDefault="00093DEF" w:rsidP="00DB05F0">
      <w:pPr>
        <w:spacing w:after="0" w:line="240" w:lineRule="auto"/>
        <w:rPr>
          <w:rFonts w:cstheme="minorHAnsi"/>
          <w:b/>
          <w:color w:val="000000" w:themeColor="text1"/>
          <w:sz w:val="24"/>
          <w:szCs w:val="24"/>
          <w:u w:val="single"/>
          <w:lang w:val="en-GB"/>
        </w:rPr>
      </w:pPr>
    </w:p>
    <w:p w14:paraId="02F81D7A" w14:textId="77777777" w:rsidR="00093DEF" w:rsidRDefault="00093DEF" w:rsidP="00DB05F0">
      <w:pPr>
        <w:spacing w:after="0" w:line="240" w:lineRule="auto"/>
        <w:rPr>
          <w:rFonts w:cstheme="minorHAnsi"/>
          <w:b/>
          <w:color w:val="000000" w:themeColor="text1"/>
          <w:sz w:val="24"/>
          <w:szCs w:val="24"/>
          <w:u w:val="single"/>
          <w:lang w:val="en-GB"/>
        </w:rPr>
      </w:pPr>
    </w:p>
    <w:p w14:paraId="761D7867" w14:textId="441C0BA9" w:rsidR="00DB05F0" w:rsidRPr="00A63154" w:rsidRDefault="00BB2F4B" w:rsidP="00DB05F0">
      <w:pPr>
        <w:spacing w:after="0" w:line="240" w:lineRule="auto"/>
        <w:rPr>
          <w:rFonts w:cstheme="minorHAnsi"/>
          <w:color w:val="000000" w:themeColor="text1"/>
          <w:sz w:val="24"/>
          <w:szCs w:val="24"/>
          <w:u w:val="single"/>
          <w:lang w:val="en-GB"/>
        </w:rPr>
      </w:pPr>
      <w:r>
        <w:rPr>
          <w:rFonts w:cstheme="minorHAnsi"/>
          <w:b/>
          <w:color w:val="000000" w:themeColor="text1"/>
          <w:sz w:val="24"/>
          <w:szCs w:val="24"/>
          <w:u w:val="single"/>
          <w:lang w:val="en-GB"/>
        </w:rPr>
        <w:t xml:space="preserve">Abstract </w:t>
      </w:r>
    </w:p>
    <w:p w14:paraId="63A0FA22" w14:textId="77777777" w:rsidR="00DB05F0" w:rsidRPr="00A63154" w:rsidRDefault="00DB05F0" w:rsidP="00DB05F0">
      <w:pPr>
        <w:spacing w:after="0" w:line="240" w:lineRule="auto"/>
        <w:rPr>
          <w:rFonts w:cstheme="minorHAnsi"/>
          <w:b/>
          <w:color w:val="000000" w:themeColor="text1"/>
          <w:lang w:val="en-GB"/>
        </w:rPr>
      </w:pPr>
      <w:r w:rsidRPr="00A63154">
        <w:rPr>
          <w:rFonts w:cstheme="minorHAnsi"/>
          <w:b/>
          <w:color w:val="000000" w:themeColor="text1"/>
          <w:lang w:val="en-GB"/>
        </w:rPr>
        <w:t>Introduction</w:t>
      </w:r>
    </w:p>
    <w:p w14:paraId="31A8C7CA" w14:textId="77777777" w:rsidR="00DB05F0" w:rsidRPr="00A63154" w:rsidRDefault="00DB05F0" w:rsidP="00DB05F0">
      <w:pPr>
        <w:spacing w:after="0" w:line="240" w:lineRule="auto"/>
        <w:jc w:val="both"/>
        <w:rPr>
          <w:rFonts w:cstheme="minorHAnsi"/>
          <w:lang w:val="en-GB"/>
        </w:rPr>
      </w:pPr>
      <w:r w:rsidRPr="00A63154">
        <w:rPr>
          <w:rFonts w:cstheme="minorHAnsi"/>
          <w:lang w:val="en-GB"/>
        </w:rPr>
        <w:t xml:space="preserve">Abdominal trauma represents a major public health issue, particularly in low or middle-income countries. It is responsible for a high rate of </w:t>
      </w:r>
      <w:bookmarkStart w:id="0" w:name="_GoBack"/>
      <w:bookmarkEnd w:id="0"/>
      <w:r w:rsidRPr="00A63154">
        <w:rPr>
          <w:rFonts w:cstheme="minorHAnsi"/>
          <w:lang w:val="en-GB"/>
        </w:rPr>
        <w:t xml:space="preserve">morbidity and mortality due to bleeding from solid organs and peritonitis following perforation of hollow organs. The severity and evolution depend on the type of lesion, the delay in management, and the resources available. Despite the importance of the subject, data are scarce in </w:t>
      </w:r>
      <w:r>
        <w:rPr>
          <w:rFonts w:cstheme="minorHAnsi"/>
          <w:lang w:val="en-GB"/>
        </w:rPr>
        <w:t xml:space="preserve">semi-rural </w:t>
      </w:r>
      <w:r w:rsidRPr="00A63154">
        <w:rPr>
          <w:rFonts w:cstheme="minorHAnsi"/>
          <w:lang w:val="en-GB"/>
        </w:rPr>
        <w:t xml:space="preserve">regions such as West Cameroon. The main objective </w:t>
      </w:r>
      <w:r>
        <w:rPr>
          <w:rFonts w:cstheme="minorHAnsi"/>
          <w:lang w:val="en-GB"/>
        </w:rPr>
        <w:t xml:space="preserve">of this study </w:t>
      </w:r>
      <w:r w:rsidRPr="00A63154">
        <w:rPr>
          <w:rFonts w:cstheme="minorHAnsi"/>
          <w:lang w:val="en-GB"/>
        </w:rPr>
        <w:t xml:space="preserve">was to describe the diagnosis, management and prognostic aspects of abdominal trauma in the three reference hospitals of the semi-rural West Region of Cameroon. </w:t>
      </w:r>
    </w:p>
    <w:p w14:paraId="33055744" w14:textId="67B2F957" w:rsidR="00DB05F0" w:rsidRPr="00A63154" w:rsidRDefault="00DB05F0" w:rsidP="006D5105">
      <w:pPr>
        <w:pStyle w:val="NormalWeb"/>
        <w:spacing w:after="0"/>
        <w:jc w:val="both"/>
        <w:rPr>
          <w:rFonts w:asciiTheme="minorHAnsi" w:hAnsiTheme="minorHAnsi" w:cstheme="minorHAnsi"/>
          <w:sz w:val="22"/>
          <w:szCs w:val="22"/>
          <w:lang w:val="en-GB" w:eastAsia="fr-CA"/>
        </w:rPr>
      </w:pPr>
      <w:r w:rsidRPr="00A63154">
        <w:rPr>
          <w:rFonts w:asciiTheme="minorHAnsi" w:hAnsiTheme="minorHAnsi" w:cstheme="minorHAnsi"/>
          <w:b/>
          <w:bCs/>
          <w:sz w:val="22"/>
          <w:szCs w:val="22"/>
          <w:lang w:val="en-US"/>
        </w:rPr>
        <w:t>Methodology:</w:t>
      </w:r>
      <w:r w:rsidRPr="00A63154">
        <w:rPr>
          <w:rFonts w:asciiTheme="minorHAnsi" w:hAnsiTheme="minorHAnsi" w:cstheme="minorHAnsi"/>
          <w:sz w:val="22"/>
          <w:szCs w:val="22"/>
          <w:lang w:val="en-US"/>
        </w:rPr>
        <w:t xml:space="preserve"> </w:t>
      </w:r>
      <w:r w:rsidRPr="00A63154">
        <w:rPr>
          <w:rFonts w:asciiTheme="minorHAnsi" w:hAnsiTheme="minorHAnsi" w:cstheme="minorHAnsi"/>
          <w:sz w:val="22"/>
          <w:szCs w:val="22"/>
          <w:lang w:val="en-GB" w:eastAsia="fr-CA"/>
        </w:rPr>
        <w:t>This was a multicen</w:t>
      </w:r>
      <w:r w:rsidRPr="0062253A">
        <w:rPr>
          <w:rFonts w:asciiTheme="minorHAnsi" w:hAnsiTheme="minorHAnsi" w:cstheme="minorHAnsi"/>
          <w:sz w:val="22"/>
          <w:szCs w:val="22"/>
          <w:highlight w:val="yellow"/>
          <w:lang w:val="en-GB" w:eastAsia="fr-CA"/>
        </w:rPr>
        <w:t>tre, des</w:t>
      </w:r>
      <w:r w:rsidRPr="00A63154">
        <w:rPr>
          <w:rFonts w:asciiTheme="minorHAnsi" w:hAnsiTheme="minorHAnsi" w:cstheme="minorHAnsi"/>
          <w:sz w:val="22"/>
          <w:szCs w:val="22"/>
          <w:lang w:val="en-GB" w:eastAsia="fr-CA"/>
        </w:rPr>
        <w:t xml:space="preserve">criptive and analytical study, combining retrospective (from </w:t>
      </w:r>
      <w:r w:rsidR="006D5105">
        <w:rPr>
          <w:rFonts w:asciiTheme="minorHAnsi" w:hAnsiTheme="minorHAnsi" w:cstheme="minorHAnsi"/>
          <w:sz w:val="22"/>
          <w:szCs w:val="22"/>
          <w:lang w:val="en-GB" w:eastAsia="fr-CA"/>
        </w:rPr>
        <w:t>1</w:t>
      </w:r>
      <w:r w:rsidR="006D5105" w:rsidRPr="006D5105">
        <w:rPr>
          <w:rFonts w:asciiTheme="minorHAnsi" w:hAnsiTheme="minorHAnsi" w:cstheme="minorHAnsi"/>
          <w:sz w:val="22"/>
          <w:szCs w:val="22"/>
          <w:vertAlign w:val="superscript"/>
          <w:lang w:val="en-GB" w:eastAsia="fr-CA"/>
        </w:rPr>
        <w:t>st</w:t>
      </w:r>
      <w:r w:rsidR="006D5105">
        <w:rPr>
          <w:rFonts w:asciiTheme="minorHAnsi" w:hAnsiTheme="minorHAnsi" w:cstheme="minorHAnsi"/>
          <w:sz w:val="22"/>
          <w:szCs w:val="22"/>
          <w:lang w:val="en-GB" w:eastAsia="fr-CA"/>
        </w:rPr>
        <w:t xml:space="preserve"> </w:t>
      </w:r>
      <w:r w:rsidRPr="00A63154">
        <w:rPr>
          <w:rFonts w:asciiTheme="minorHAnsi" w:hAnsiTheme="minorHAnsi" w:cstheme="minorHAnsi"/>
          <w:sz w:val="22"/>
          <w:szCs w:val="22"/>
          <w:lang w:val="en-GB" w:eastAsia="fr-CA"/>
        </w:rPr>
        <w:t xml:space="preserve">January 2020 to </w:t>
      </w:r>
      <w:r w:rsidR="006D5105">
        <w:rPr>
          <w:rFonts w:asciiTheme="minorHAnsi" w:hAnsiTheme="minorHAnsi" w:cstheme="minorHAnsi"/>
          <w:sz w:val="22"/>
          <w:szCs w:val="22"/>
          <w:lang w:val="en-GB" w:eastAsia="fr-CA"/>
        </w:rPr>
        <w:t>31</w:t>
      </w:r>
      <w:r w:rsidR="006D5105" w:rsidRPr="006D5105">
        <w:rPr>
          <w:rFonts w:asciiTheme="minorHAnsi" w:hAnsiTheme="minorHAnsi" w:cstheme="minorHAnsi"/>
          <w:sz w:val="22"/>
          <w:szCs w:val="22"/>
          <w:vertAlign w:val="superscript"/>
          <w:lang w:val="en-GB" w:eastAsia="fr-CA"/>
        </w:rPr>
        <w:t>st</w:t>
      </w:r>
      <w:r w:rsidR="006D5105">
        <w:rPr>
          <w:rFonts w:asciiTheme="minorHAnsi" w:hAnsiTheme="minorHAnsi" w:cstheme="minorHAnsi"/>
          <w:sz w:val="22"/>
          <w:szCs w:val="22"/>
          <w:lang w:val="en-GB" w:eastAsia="fr-CA"/>
        </w:rPr>
        <w:t xml:space="preserve"> December</w:t>
      </w:r>
      <w:r w:rsidRPr="00A63154">
        <w:rPr>
          <w:rFonts w:asciiTheme="minorHAnsi" w:hAnsiTheme="minorHAnsi" w:cstheme="minorHAnsi"/>
          <w:sz w:val="22"/>
          <w:szCs w:val="22"/>
          <w:lang w:val="en-GB" w:eastAsia="fr-CA"/>
        </w:rPr>
        <w:t xml:space="preserve"> 202</w:t>
      </w:r>
      <w:r w:rsidR="006D5105">
        <w:rPr>
          <w:rFonts w:asciiTheme="minorHAnsi" w:hAnsiTheme="minorHAnsi" w:cstheme="minorHAnsi"/>
          <w:sz w:val="22"/>
          <w:szCs w:val="22"/>
          <w:lang w:val="en-GB" w:eastAsia="fr-CA"/>
        </w:rPr>
        <w:t>4</w:t>
      </w:r>
      <w:r w:rsidRPr="00A63154">
        <w:rPr>
          <w:rFonts w:asciiTheme="minorHAnsi" w:hAnsiTheme="minorHAnsi" w:cstheme="minorHAnsi"/>
          <w:sz w:val="22"/>
          <w:szCs w:val="22"/>
          <w:lang w:val="en-GB" w:eastAsia="fr-CA"/>
        </w:rPr>
        <w:t xml:space="preserve">) and prospective (from </w:t>
      </w:r>
      <w:r w:rsidR="006D5105">
        <w:rPr>
          <w:rFonts w:asciiTheme="minorHAnsi" w:hAnsiTheme="minorHAnsi" w:cstheme="minorHAnsi"/>
          <w:sz w:val="22"/>
          <w:szCs w:val="22"/>
          <w:lang w:val="en-GB" w:eastAsia="fr-CA"/>
        </w:rPr>
        <w:t>1</w:t>
      </w:r>
      <w:r w:rsidR="006D5105" w:rsidRPr="006D5105">
        <w:rPr>
          <w:rFonts w:asciiTheme="minorHAnsi" w:hAnsiTheme="minorHAnsi" w:cstheme="minorHAnsi"/>
          <w:sz w:val="22"/>
          <w:szCs w:val="22"/>
          <w:vertAlign w:val="superscript"/>
          <w:lang w:val="en-GB" w:eastAsia="fr-CA"/>
        </w:rPr>
        <w:t>st</w:t>
      </w:r>
      <w:r w:rsidR="006D5105">
        <w:rPr>
          <w:rFonts w:asciiTheme="minorHAnsi" w:hAnsiTheme="minorHAnsi" w:cstheme="minorHAnsi"/>
          <w:sz w:val="22"/>
          <w:szCs w:val="22"/>
          <w:lang w:val="en-GB" w:eastAsia="fr-CA"/>
        </w:rPr>
        <w:t xml:space="preserve"> January</w:t>
      </w:r>
      <w:r w:rsidRPr="00A63154">
        <w:rPr>
          <w:rFonts w:asciiTheme="minorHAnsi" w:hAnsiTheme="minorHAnsi" w:cstheme="minorHAnsi"/>
          <w:sz w:val="22"/>
          <w:szCs w:val="22"/>
          <w:lang w:val="en-GB" w:eastAsia="fr-CA"/>
        </w:rPr>
        <w:t xml:space="preserve"> to </w:t>
      </w:r>
      <w:r w:rsidR="006D5105">
        <w:rPr>
          <w:rFonts w:asciiTheme="minorHAnsi" w:hAnsiTheme="minorHAnsi" w:cstheme="minorHAnsi"/>
          <w:sz w:val="22"/>
          <w:szCs w:val="22"/>
          <w:lang w:val="en-GB" w:eastAsia="fr-CA"/>
        </w:rPr>
        <w:t>31</w:t>
      </w:r>
      <w:r w:rsidR="006D5105" w:rsidRPr="006D5105">
        <w:rPr>
          <w:rFonts w:asciiTheme="minorHAnsi" w:hAnsiTheme="minorHAnsi" w:cstheme="minorHAnsi"/>
          <w:sz w:val="22"/>
          <w:szCs w:val="22"/>
          <w:vertAlign w:val="superscript"/>
          <w:lang w:val="en-GB" w:eastAsia="fr-CA"/>
        </w:rPr>
        <w:t>st</w:t>
      </w:r>
      <w:r w:rsidR="006D5105">
        <w:rPr>
          <w:rFonts w:asciiTheme="minorHAnsi" w:hAnsiTheme="minorHAnsi" w:cstheme="minorHAnsi"/>
          <w:sz w:val="22"/>
          <w:szCs w:val="22"/>
          <w:lang w:val="en-GB" w:eastAsia="fr-CA"/>
        </w:rPr>
        <w:t xml:space="preserve"> May</w:t>
      </w:r>
      <w:r w:rsidRPr="00A63154">
        <w:rPr>
          <w:rFonts w:asciiTheme="minorHAnsi" w:hAnsiTheme="minorHAnsi" w:cstheme="minorHAnsi"/>
          <w:sz w:val="22"/>
          <w:szCs w:val="22"/>
          <w:lang w:val="en-GB" w:eastAsia="fr-CA"/>
        </w:rPr>
        <w:t xml:space="preserve"> 2025) data collection, carried out in three reference hospitals of the West Region. </w:t>
      </w:r>
      <w:r>
        <w:rPr>
          <w:rFonts w:asciiTheme="minorHAnsi" w:hAnsiTheme="minorHAnsi" w:cstheme="minorHAnsi"/>
          <w:sz w:val="22"/>
          <w:szCs w:val="22"/>
          <w:lang w:val="en-GB" w:eastAsia="fr-CA"/>
        </w:rPr>
        <w:t>258 p</w:t>
      </w:r>
      <w:r w:rsidRPr="00A63154">
        <w:rPr>
          <w:rFonts w:asciiTheme="minorHAnsi" w:hAnsiTheme="minorHAnsi" w:cstheme="minorHAnsi"/>
          <w:sz w:val="22"/>
          <w:szCs w:val="22"/>
          <w:lang w:val="en-GB" w:eastAsia="fr-CA"/>
        </w:rPr>
        <w:t>atients admitted for abdominal trauma were included. For the analysis of prognostic factors, a case-control study (“</w:t>
      </w:r>
      <w:r>
        <w:rPr>
          <w:rFonts w:asciiTheme="minorHAnsi" w:hAnsiTheme="minorHAnsi" w:cstheme="minorHAnsi"/>
          <w:sz w:val="22"/>
          <w:szCs w:val="22"/>
          <w:lang w:val="en-GB" w:eastAsia="fr-CA"/>
        </w:rPr>
        <w:t xml:space="preserve">82 </w:t>
      </w:r>
      <w:r w:rsidRPr="00A63154">
        <w:rPr>
          <w:rFonts w:asciiTheme="minorHAnsi" w:hAnsiTheme="minorHAnsi" w:cstheme="minorHAnsi"/>
          <w:sz w:val="22"/>
          <w:szCs w:val="22"/>
          <w:lang w:val="en-GB" w:eastAsia="fr-CA"/>
        </w:rPr>
        <w:t>complicated cases” versus “</w:t>
      </w:r>
      <w:r>
        <w:rPr>
          <w:rFonts w:asciiTheme="minorHAnsi" w:hAnsiTheme="minorHAnsi" w:cstheme="minorHAnsi"/>
          <w:sz w:val="22"/>
          <w:szCs w:val="22"/>
          <w:lang w:val="en-GB" w:eastAsia="fr-CA"/>
        </w:rPr>
        <w:t xml:space="preserve">82 </w:t>
      </w:r>
      <w:r w:rsidRPr="00A63154">
        <w:rPr>
          <w:rFonts w:asciiTheme="minorHAnsi" w:hAnsiTheme="minorHAnsi" w:cstheme="minorHAnsi"/>
          <w:sz w:val="22"/>
          <w:szCs w:val="22"/>
          <w:lang w:val="en-GB" w:eastAsia="fr-CA"/>
        </w:rPr>
        <w:t xml:space="preserve">controls free from complications”) was conducted, in strict compliance with ethical procedures. Statistical analysis was performed using SPSS version 23. </w:t>
      </w:r>
    </w:p>
    <w:p w14:paraId="6EF19F19" w14:textId="371B4F5E" w:rsidR="00DB05F0" w:rsidRPr="00A63154" w:rsidRDefault="00DB05F0" w:rsidP="00C934CE">
      <w:pPr>
        <w:jc w:val="both"/>
        <w:rPr>
          <w:rFonts w:cstheme="minorHAnsi"/>
          <w:bCs/>
          <w:lang w:val="en-US"/>
        </w:rPr>
      </w:pPr>
      <w:r w:rsidRPr="00A63154">
        <w:rPr>
          <w:rFonts w:cstheme="minorHAnsi"/>
          <w:b/>
          <w:bCs/>
          <w:lang w:val="en-US"/>
        </w:rPr>
        <w:t>Results:</w:t>
      </w:r>
      <w:r w:rsidRPr="00A63154">
        <w:rPr>
          <w:rFonts w:cstheme="minorHAnsi"/>
          <w:bCs/>
          <w:lang w:val="en-US"/>
        </w:rPr>
        <w:t xml:space="preserve"> we had a total of 3082 traumas with 282 abdominal traumas, giving a </w:t>
      </w:r>
      <w:r w:rsidR="00223BFC" w:rsidRPr="00223BFC">
        <w:rPr>
          <w:rFonts w:cstheme="minorHAnsi"/>
          <w:bCs/>
          <w:highlight w:val="yellow"/>
          <w:lang w:val="en-US"/>
        </w:rPr>
        <w:t>hospital prevalence</w:t>
      </w:r>
      <w:r w:rsidRPr="00A63154">
        <w:rPr>
          <w:rFonts w:cstheme="minorHAnsi"/>
          <w:bCs/>
          <w:lang w:val="en-US"/>
        </w:rPr>
        <w:t xml:space="preserve"> of 9,15%. </w:t>
      </w:r>
      <w:r w:rsidR="005520FC" w:rsidRPr="005520FC">
        <w:rPr>
          <w:rFonts w:cstheme="minorHAnsi"/>
          <w:bCs/>
          <w:highlight w:val="yellow"/>
          <w:lang w:val="en-US"/>
        </w:rPr>
        <w:t>The i</w:t>
      </w:r>
      <w:r w:rsidR="006D5105" w:rsidRPr="005520FC">
        <w:rPr>
          <w:rFonts w:cstheme="minorHAnsi"/>
          <w:bCs/>
          <w:highlight w:val="yellow"/>
          <w:lang w:val="en-US"/>
        </w:rPr>
        <w:t xml:space="preserve">ncidence </w:t>
      </w:r>
      <w:r w:rsidR="005520FC" w:rsidRPr="005520FC">
        <w:rPr>
          <w:rFonts w:cstheme="minorHAnsi"/>
          <w:bCs/>
          <w:highlight w:val="yellow"/>
          <w:lang w:val="en-US"/>
        </w:rPr>
        <w:t>was</w:t>
      </w:r>
      <w:r w:rsidR="005520FC">
        <w:rPr>
          <w:rFonts w:cstheme="minorHAnsi"/>
          <w:bCs/>
          <w:lang w:val="en-US"/>
        </w:rPr>
        <w:t xml:space="preserve"> </w:t>
      </w:r>
      <w:r w:rsidR="006D5105">
        <w:rPr>
          <w:rFonts w:cstheme="minorHAnsi"/>
          <w:bCs/>
          <w:lang w:val="en-US"/>
        </w:rPr>
        <w:t>1,4</w:t>
      </w:r>
      <w:r w:rsidR="00616F67">
        <w:rPr>
          <w:rFonts w:cstheme="minorHAnsi"/>
          <w:bCs/>
          <w:lang w:val="en-US"/>
        </w:rPr>
        <w:t>5</w:t>
      </w:r>
      <w:r w:rsidR="006D5105">
        <w:rPr>
          <w:rFonts w:cstheme="minorHAnsi"/>
          <w:bCs/>
          <w:lang w:val="en-US"/>
        </w:rPr>
        <w:t xml:space="preserve"> case per month per hospital. </w:t>
      </w:r>
      <w:r>
        <w:rPr>
          <w:rFonts w:cstheme="minorHAnsi"/>
          <w:bCs/>
          <w:lang w:val="en-US"/>
        </w:rPr>
        <w:t>Our results concern 258 cases</w:t>
      </w:r>
      <w:proofErr w:type="gramStart"/>
      <w:r>
        <w:rPr>
          <w:rFonts w:cstheme="minorHAnsi"/>
          <w:bCs/>
          <w:lang w:val="en-US"/>
        </w:rPr>
        <w:t xml:space="preserve">. </w:t>
      </w:r>
      <w:r w:rsidR="00AB317E" w:rsidRPr="007D5D35">
        <w:rPr>
          <w:rFonts w:cstheme="minorHAnsi"/>
          <w:lang w:val="en-US"/>
        </w:rPr>
        <w:t>.</w:t>
      </w:r>
      <w:proofErr w:type="gramEnd"/>
      <w:r w:rsidR="00AB317E" w:rsidRPr="007D5D35">
        <w:rPr>
          <w:rFonts w:cstheme="minorHAnsi"/>
          <w:lang w:val="en-US"/>
        </w:rPr>
        <w:t xml:space="preserve"> </w:t>
      </w:r>
      <w:r w:rsidR="00AB317E" w:rsidRPr="00AB317E">
        <w:rPr>
          <w:rFonts w:cstheme="minorHAnsi"/>
          <w:highlight w:val="yellow"/>
        </w:rPr>
        <w:t>Males were significantly more prevalent, with 198/258 (76.7%) participants and a sex ratio of 3.3</w:t>
      </w:r>
      <w:r w:rsidR="00AB317E">
        <w:rPr>
          <w:rFonts w:cstheme="minorHAnsi"/>
          <w:highlight w:val="yellow"/>
        </w:rPr>
        <w:t xml:space="preserve">. </w:t>
      </w:r>
      <w:r w:rsidR="00C934CE" w:rsidRPr="00C934CE">
        <w:rPr>
          <w:rFonts w:cstheme="minorHAnsi"/>
          <w:highlight w:val="yellow"/>
        </w:rPr>
        <w:t>The main causes were road traffic accidents with 153/258 cases (59.3%), domestic accidents (9.7%), falls from height (10.5%), sports accidents (4.7%), and workplace accidents 2/258 (0.7%).</w:t>
      </w:r>
      <w:r w:rsidR="00C934CE">
        <w:rPr>
          <w:rFonts w:cstheme="minorHAnsi"/>
        </w:rPr>
        <w:t xml:space="preserve"> </w:t>
      </w:r>
      <w:r w:rsidRPr="00A63154">
        <w:rPr>
          <w:rFonts w:cstheme="minorHAnsi"/>
          <w:bCs/>
          <w:lang w:val="en-US"/>
        </w:rPr>
        <w:t>Diagnosis was mainly based on clinical examination and abdominal ultrasound (68%). Surgical intervention was necessary in 55% of cases. The spleen (47%), mesentery (25.6%), and liver (15%) are the most commonly affected solid organs, and the digestive tract (stomach, small intestine, colon) is the most commonly affected hollow organ (19.25%).</w:t>
      </w:r>
    </w:p>
    <w:p w14:paraId="4671624A" w14:textId="0DEC218C" w:rsidR="00DB05F0" w:rsidRPr="00A63154" w:rsidRDefault="00DB05F0" w:rsidP="006D5105">
      <w:pPr>
        <w:pStyle w:val="NormalWeb"/>
        <w:spacing w:after="0"/>
        <w:jc w:val="both"/>
        <w:rPr>
          <w:rFonts w:asciiTheme="minorHAnsi" w:hAnsiTheme="minorHAnsi" w:cstheme="minorHAnsi"/>
          <w:bCs/>
          <w:sz w:val="22"/>
          <w:szCs w:val="22"/>
          <w:lang w:val="en-US"/>
        </w:rPr>
      </w:pPr>
      <w:r w:rsidRPr="00A63154">
        <w:rPr>
          <w:rFonts w:asciiTheme="minorHAnsi" w:hAnsiTheme="minorHAnsi" w:cstheme="minorHAnsi"/>
          <w:bCs/>
          <w:sz w:val="22"/>
          <w:szCs w:val="22"/>
          <w:lang w:val="en-US"/>
        </w:rPr>
        <w:t xml:space="preserve">The complication rate was 82/258 (31.78%). </w:t>
      </w:r>
      <w:r w:rsidR="00C934CE" w:rsidRPr="007D5D35">
        <w:rPr>
          <w:rFonts w:asciiTheme="minorHAnsi" w:hAnsiTheme="minorHAnsi" w:cstheme="minorHAnsi"/>
          <w:sz w:val="22"/>
          <w:szCs w:val="22"/>
          <w:highlight w:val="yellow"/>
          <w:lang w:val="en-US"/>
        </w:rPr>
        <w:t>The most frequent immediate/early complications were peritonitis (24.4%) and hemorrhagic shock (13.4%). Short term complications (occurring in the following days) mainly included surgical site infections (15.8%), sepsis (9.7%), and digestive fistulas (8.6%). Late complications were rare: intestinal obstruction (3.8%) and short bowel syndrome (2.4%).</w:t>
      </w:r>
      <w:r w:rsidR="00C934CE">
        <w:rPr>
          <w:rFonts w:asciiTheme="minorHAnsi" w:hAnsiTheme="minorHAnsi" w:cstheme="minorHAnsi"/>
          <w:bCs/>
          <w:sz w:val="22"/>
          <w:szCs w:val="22"/>
          <w:lang w:val="en-US"/>
        </w:rPr>
        <w:t xml:space="preserve"> </w:t>
      </w:r>
      <w:r w:rsidRPr="00A63154">
        <w:rPr>
          <w:rFonts w:asciiTheme="minorHAnsi" w:hAnsiTheme="minorHAnsi" w:cstheme="minorHAnsi"/>
          <w:bCs/>
          <w:sz w:val="22"/>
          <w:szCs w:val="22"/>
          <w:lang w:val="en-US"/>
        </w:rPr>
        <w:t>After bivariate and then multivariate analysis, the five factors associated with complications were polytrauma ORa = 22.32; p = 0.019); hemoperitoneum &gt; 1000 ml (ORa = 11.11; p = 0.024); open trauma (ORa = 5.54; p = 0.005); ASA score &gt; I (ORa = 5.41; p = 0.033) and hemodynamic instability with shock index &gt; 0.9 (ORa = 4.90; p = 0.00</w:t>
      </w:r>
      <w:r w:rsidRPr="005520FC">
        <w:rPr>
          <w:rFonts w:asciiTheme="minorHAnsi" w:hAnsiTheme="minorHAnsi" w:cstheme="minorHAnsi"/>
          <w:bCs/>
          <w:sz w:val="22"/>
          <w:szCs w:val="22"/>
          <w:highlight w:val="yellow"/>
          <w:lang w:val="en-US"/>
        </w:rPr>
        <w:t>3).</w:t>
      </w:r>
    </w:p>
    <w:p w14:paraId="06D4936B" w14:textId="07593688" w:rsidR="00DB05F0" w:rsidRPr="00A63154" w:rsidRDefault="00DB05F0" w:rsidP="006D5105">
      <w:pPr>
        <w:pStyle w:val="NormalWeb"/>
        <w:spacing w:after="0"/>
        <w:jc w:val="both"/>
        <w:rPr>
          <w:rFonts w:asciiTheme="minorHAnsi" w:hAnsiTheme="minorHAnsi" w:cstheme="minorHAnsi"/>
          <w:bCs/>
          <w:sz w:val="22"/>
          <w:szCs w:val="22"/>
          <w:lang w:val="en-US"/>
        </w:rPr>
      </w:pPr>
      <w:r w:rsidRPr="00A63154">
        <w:rPr>
          <w:rFonts w:asciiTheme="minorHAnsi" w:hAnsiTheme="minorHAnsi" w:cstheme="minorHAnsi"/>
          <w:bCs/>
          <w:sz w:val="22"/>
          <w:szCs w:val="22"/>
          <w:lang w:val="en-US"/>
        </w:rPr>
        <w:t xml:space="preserve">The mortality rate was 15/258 (5.81%). Death was significantly associated with three factors: hemodynamic instability with </w:t>
      </w:r>
      <w:r w:rsidR="005520FC" w:rsidRPr="005520FC">
        <w:rPr>
          <w:rFonts w:asciiTheme="minorHAnsi" w:hAnsiTheme="minorHAnsi" w:cstheme="minorHAnsi"/>
          <w:bCs/>
          <w:sz w:val="22"/>
          <w:szCs w:val="22"/>
          <w:highlight w:val="yellow"/>
          <w:lang w:val="en-US"/>
        </w:rPr>
        <w:t>a S</w:t>
      </w:r>
      <w:r w:rsidRPr="005520FC">
        <w:rPr>
          <w:rFonts w:asciiTheme="minorHAnsi" w:hAnsiTheme="minorHAnsi" w:cstheme="minorHAnsi"/>
          <w:bCs/>
          <w:sz w:val="22"/>
          <w:szCs w:val="22"/>
          <w:highlight w:val="yellow"/>
          <w:lang w:val="en-US"/>
        </w:rPr>
        <w:t xml:space="preserve">hock </w:t>
      </w:r>
      <w:r w:rsidR="005520FC" w:rsidRPr="005520FC">
        <w:rPr>
          <w:rFonts w:asciiTheme="minorHAnsi" w:hAnsiTheme="minorHAnsi" w:cstheme="minorHAnsi"/>
          <w:bCs/>
          <w:sz w:val="22"/>
          <w:szCs w:val="22"/>
          <w:highlight w:val="yellow"/>
          <w:lang w:val="en-US"/>
        </w:rPr>
        <w:t>I</w:t>
      </w:r>
      <w:r w:rsidRPr="005520FC">
        <w:rPr>
          <w:rFonts w:asciiTheme="minorHAnsi" w:hAnsiTheme="minorHAnsi" w:cstheme="minorHAnsi"/>
          <w:bCs/>
          <w:sz w:val="22"/>
          <w:szCs w:val="22"/>
          <w:highlight w:val="yellow"/>
          <w:lang w:val="en-US"/>
        </w:rPr>
        <w:t xml:space="preserve">ndex </w:t>
      </w:r>
      <w:r w:rsidR="005520FC" w:rsidRPr="005520FC">
        <w:rPr>
          <w:rFonts w:asciiTheme="minorHAnsi" w:hAnsiTheme="minorHAnsi" w:cstheme="minorHAnsi"/>
          <w:bCs/>
          <w:sz w:val="22"/>
          <w:szCs w:val="22"/>
          <w:highlight w:val="yellow"/>
          <w:lang w:val="en-US"/>
        </w:rPr>
        <w:t>(SI)</w:t>
      </w:r>
      <w:r w:rsidR="005520FC">
        <w:rPr>
          <w:rFonts w:asciiTheme="minorHAnsi" w:hAnsiTheme="minorHAnsi" w:cstheme="minorHAnsi"/>
          <w:bCs/>
          <w:sz w:val="22"/>
          <w:szCs w:val="22"/>
          <w:lang w:val="en-US"/>
        </w:rPr>
        <w:t xml:space="preserve"> </w:t>
      </w:r>
      <w:r w:rsidRPr="00A63154">
        <w:rPr>
          <w:rFonts w:asciiTheme="minorHAnsi" w:hAnsiTheme="minorHAnsi" w:cstheme="minorHAnsi"/>
          <w:bCs/>
          <w:sz w:val="22"/>
          <w:szCs w:val="22"/>
          <w:lang w:val="en-US"/>
        </w:rPr>
        <w:t>&gt; 0.9 (ORa = 6.25; p = 0.001), polytrauma</w:t>
      </w:r>
      <w:r w:rsidR="005520FC">
        <w:rPr>
          <w:rFonts w:asciiTheme="minorHAnsi" w:hAnsiTheme="minorHAnsi" w:cstheme="minorHAnsi"/>
          <w:bCs/>
          <w:sz w:val="22"/>
          <w:szCs w:val="22"/>
          <w:lang w:val="en-US"/>
        </w:rPr>
        <w:t xml:space="preserve"> </w:t>
      </w:r>
      <w:r w:rsidR="005520FC" w:rsidRPr="005520FC">
        <w:rPr>
          <w:rFonts w:asciiTheme="minorHAnsi" w:hAnsiTheme="minorHAnsi" w:cstheme="minorHAnsi"/>
          <w:bCs/>
          <w:sz w:val="22"/>
          <w:szCs w:val="22"/>
          <w:highlight w:val="yellow"/>
          <w:lang w:val="en-US"/>
        </w:rPr>
        <w:t>with Injury Se</w:t>
      </w:r>
      <w:r w:rsidR="005520FC">
        <w:rPr>
          <w:rFonts w:asciiTheme="minorHAnsi" w:hAnsiTheme="minorHAnsi" w:cstheme="minorHAnsi"/>
          <w:bCs/>
          <w:sz w:val="22"/>
          <w:szCs w:val="22"/>
          <w:highlight w:val="yellow"/>
          <w:lang w:val="en-US"/>
        </w:rPr>
        <w:t>v</w:t>
      </w:r>
      <w:r w:rsidR="005520FC" w:rsidRPr="005520FC">
        <w:rPr>
          <w:rFonts w:asciiTheme="minorHAnsi" w:hAnsiTheme="minorHAnsi" w:cstheme="minorHAnsi"/>
          <w:bCs/>
          <w:sz w:val="22"/>
          <w:szCs w:val="22"/>
          <w:highlight w:val="yellow"/>
          <w:lang w:val="en-US"/>
        </w:rPr>
        <w:t xml:space="preserve">erity Score </w:t>
      </w:r>
      <w:r w:rsidR="006D241C">
        <w:rPr>
          <w:rFonts w:asciiTheme="minorHAnsi" w:hAnsiTheme="minorHAnsi" w:cstheme="minorHAnsi"/>
          <w:bCs/>
          <w:sz w:val="22"/>
          <w:szCs w:val="22"/>
          <w:highlight w:val="yellow"/>
          <w:lang w:val="en-US"/>
        </w:rPr>
        <w:t xml:space="preserve">(ISS) </w:t>
      </w:r>
      <w:r w:rsidR="005520FC" w:rsidRPr="005520FC">
        <w:rPr>
          <w:rFonts w:asciiTheme="minorHAnsi" w:hAnsiTheme="minorHAnsi" w:cstheme="minorHAnsi"/>
          <w:bCs/>
          <w:sz w:val="22"/>
          <w:szCs w:val="22"/>
          <w:highlight w:val="yellow"/>
          <w:lang w:val="en-US"/>
        </w:rPr>
        <w:t>above 16/</w:t>
      </w:r>
      <w:proofErr w:type="gramStart"/>
      <w:r w:rsidR="005520FC" w:rsidRPr="005520FC">
        <w:rPr>
          <w:rFonts w:asciiTheme="minorHAnsi" w:hAnsiTheme="minorHAnsi" w:cstheme="minorHAnsi"/>
          <w:bCs/>
          <w:sz w:val="22"/>
          <w:szCs w:val="22"/>
          <w:highlight w:val="yellow"/>
          <w:lang w:val="en-US"/>
        </w:rPr>
        <w:t>75</w:t>
      </w:r>
      <w:r w:rsidR="005520FC">
        <w:rPr>
          <w:rFonts w:asciiTheme="minorHAnsi" w:hAnsiTheme="minorHAnsi" w:cstheme="minorHAnsi"/>
          <w:bCs/>
          <w:sz w:val="22"/>
          <w:szCs w:val="22"/>
          <w:lang w:val="en-US"/>
        </w:rPr>
        <w:t xml:space="preserve"> </w:t>
      </w:r>
      <w:r w:rsidRPr="00A63154">
        <w:rPr>
          <w:rFonts w:asciiTheme="minorHAnsi" w:hAnsiTheme="minorHAnsi" w:cstheme="minorHAnsi"/>
          <w:bCs/>
          <w:sz w:val="22"/>
          <w:szCs w:val="22"/>
          <w:lang w:val="en-US"/>
        </w:rPr>
        <w:t xml:space="preserve"> (</w:t>
      </w:r>
      <w:proofErr w:type="gramEnd"/>
      <w:r w:rsidRPr="00A63154">
        <w:rPr>
          <w:rFonts w:asciiTheme="minorHAnsi" w:hAnsiTheme="minorHAnsi" w:cstheme="minorHAnsi"/>
          <w:bCs/>
          <w:sz w:val="22"/>
          <w:szCs w:val="22"/>
          <w:lang w:val="en-US"/>
        </w:rPr>
        <w:t xml:space="preserve">ORa = 4.12; p = 0.015) </w:t>
      </w:r>
      <w:r w:rsidRPr="005520FC">
        <w:rPr>
          <w:rFonts w:asciiTheme="minorHAnsi" w:hAnsiTheme="minorHAnsi" w:cstheme="minorHAnsi"/>
          <w:bCs/>
          <w:sz w:val="22"/>
          <w:szCs w:val="22"/>
          <w:highlight w:val="yellow"/>
          <w:lang w:val="en-US"/>
        </w:rPr>
        <w:t>and</w:t>
      </w:r>
      <w:r w:rsidRPr="00A63154">
        <w:rPr>
          <w:rFonts w:asciiTheme="minorHAnsi" w:hAnsiTheme="minorHAnsi" w:cstheme="minorHAnsi"/>
          <w:bCs/>
          <w:sz w:val="22"/>
          <w:szCs w:val="22"/>
          <w:lang w:val="en-US"/>
        </w:rPr>
        <w:t xml:space="preserve"> ultrasound-detected hemoperitoneum ≥ 1000 mL (ORa = 3.58; p = 0.037).</w:t>
      </w:r>
    </w:p>
    <w:p w14:paraId="24281DE1" w14:textId="35B4F7AB" w:rsidR="00DB05F0" w:rsidRPr="00A63154" w:rsidRDefault="00DB05F0" w:rsidP="006D5105">
      <w:pPr>
        <w:spacing w:after="0" w:line="240" w:lineRule="auto"/>
        <w:jc w:val="both"/>
        <w:rPr>
          <w:rFonts w:cstheme="minorHAnsi"/>
        </w:rPr>
      </w:pPr>
      <w:r w:rsidRPr="00A63154">
        <w:rPr>
          <w:rFonts w:cstheme="minorHAnsi"/>
          <w:b/>
          <w:bCs/>
          <w:lang w:val="en-US"/>
        </w:rPr>
        <w:t>Conclusion:</w:t>
      </w:r>
      <w:r w:rsidRPr="00A63154">
        <w:rPr>
          <w:rFonts w:cstheme="minorHAnsi"/>
          <w:lang w:val="en-US"/>
        </w:rPr>
        <w:t xml:space="preserve"> </w:t>
      </w:r>
      <w:r w:rsidRPr="00A63154">
        <w:rPr>
          <w:rFonts w:cstheme="minorHAnsi"/>
          <w:lang w:val="en-GB"/>
        </w:rPr>
        <w:t>Abdominal trauma primarily affects young adults and is dominated by road-traffic accidents. Early recognition of severity factors and appropriate management are essential to improv</w:t>
      </w:r>
      <w:r>
        <w:rPr>
          <w:rFonts w:cstheme="minorHAnsi"/>
          <w:lang w:val="en-GB"/>
        </w:rPr>
        <w:t>e</w:t>
      </w:r>
      <w:r w:rsidRPr="00A63154">
        <w:rPr>
          <w:rFonts w:cstheme="minorHAnsi"/>
          <w:lang w:val="en-GB"/>
        </w:rPr>
        <w:t xml:space="preserve"> prognosis in our </w:t>
      </w:r>
      <w:r>
        <w:rPr>
          <w:rFonts w:cstheme="minorHAnsi"/>
          <w:lang w:val="en-GB"/>
        </w:rPr>
        <w:t xml:space="preserve">semi-rural </w:t>
      </w:r>
      <w:r w:rsidRPr="00A63154">
        <w:rPr>
          <w:rFonts w:cstheme="minorHAnsi"/>
          <w:lang w:val="en-GB"/>
        </w:rPr>
        <w:t>context.</w:t>
      </w:r>
      <w:r>
        <w:rPr>
          <w:rFonts w:cstheme="minorHAnsi"/>
          <w:lang w:val="en-GB"/>
        </w:rPr>
        <w:t xml:space="preserve"> There is need for continuous staff training on non-operative management. </w:t>
      </w:r>
      <w:r w:rsidRPr="00A63154">
        <w:rPr>
          <w:rFonts w:cstheme="minorHAnsi"/>
          <w:lang w:val="en-US"/>
        </w:rPr>
        <w:br/>
      </w:r>
      <w:r w:rsidRPr="00A63154">
        <w:rPr>
          <w:rFonts w:cstheme="minorHAnsi"/>
          <w:b/>
          <w:bCs/>
          <w:lang w:val="en-GB"/>
        </w:rPr>
        <w:t xml:space="preserve"> </w:t>
      </w:r>
      <w:r w:rsidRPr="00A63154">
        <w:rPr>
          <w:rFonts w:cstheme="minorHAnsi"/>
          <w:b/>
          <w:bCs/>
        </w:rPr>
        <w:t xml:space="preserve">Keywords </w:t>
      </w:r>
      <w:r w:rsidRPr="00A63154">
        <w:rPr>
          <w:rFonts w:cstheme="minorHAnsi"/>
        </w:rPr>
        <w:t>: abdominal trauma, clinical presentati</w:t>
      </w:r>
      <w:r w:rsidRPr="005520FC">
        <w:rPr>
          <w:rFonts w:cstheme="minorHAnsi"/>
          <w:highlight w:val="yellow"/>
        </w:rPr>
        <w:t>on,</w:t>
      </w:r>
      <w:r w:rsidRPr="00A63154">
        <w:rPr>
          <w:rFonts w:cstheme="minorHAnsi"/>
        </w:rPr>
        <w:t xml:space="preserve"> management, prognosis.</w:t>
      </w:r>
    </w:p>
    <w:p w14:paraId="6D69FC31" w14:textId="75055E16" w:rsidR="00E942BD" w:rsidRDefault="00E942BD" w:rsidP="00B67BCA">
      <w:pPr>
        <w:spacing w:after="0" w:line="276" w:lineRule="auto"/>
        <w:rPr>
          <w:rFonts w:cstheme="minorHAnsi"/>
          <w:sz w:val="20"/>
          <w:szCs w:val="20"/>
        </w:rPr>
      </w:pPr>
    </w:p>
    <w:p w14:paraId="69F773FE" w14:textId="4215A79A" w:rsidR="00DB05F0" w:rsidRDefault="00DB05F0" w:rsidP="00B67BCA">
      <w:pPr>
        <w:spacing w:after="0" w:line="276" w:lineRule="auto"/>
        <w:rPr>
          <w:rFonts w:cstheme="minorHAnsi"/>
          <w:sz w:val="20"/>
          <w:szCs w:val="20"/>
        </w:rPr>
      </w:pPr>
    </w:p>
    <w:p w14:paraId="2B38617F" w14:textId="77777777" w:rsidR="00790551" w:rsidRPr="00790551" w:rsidRDefault="00790551" w:rsidP="00790551">
      <w:pPr>
        <w:spacing w:after="0"/>
        <w:rPr>
          <w:rFonts w:cstheme="minorHAnsi"/>
          <w:b/>
          <w:u w:val="single"/>
        </w:rPr>
      </w:pPr>
      <w:r w:rsidRPr="00790551">
        <w:rPr>
          <w:rFonts w:cstheme="minorHAnsi"/>
          <w:b/>
          <w:u w:val="single"/>
        </w:rPr>
        <w:t>Introduction</w:t>
      </w:r>
    </w:p>
    <w:p w14:paraId="2D0102CE" w14:textId="723C2527" w:rsidR="00790551" w:rsidRDefault="00790551" w:rsidP="00790551">
      <w:pPr>
        <w:spacing w:after="0" w:line="240" w:lineRule="auto"/>
        <w:jc w:val="both"/>
        <w:rPr>
          <w:rFonts w:cstheme="minorHAnsi"/>
        </w:rPr>
      </w:pPr>
      <w:r w:rsidRPr="007D5D35">
        <w:rPr>
          <w:rFonts w:cstheme="minorHAnsi"/>
          <w:lang w:val="en-US"/>
        </w:rPr>
        <w:t xml:space="preserve">Abdominal trauma is a major cause of morbidity and mortality worldwide, particularly in low- and middle-income countries[1]. </w:t>
      </w:r>
      <w:r w:rsidRPr="00790551">
        <w:rPr>
          <w:rFonts w:cstheme="minorHAnsi"/>
        </w:rPr>
        <w:t xml:space="preserve">It occurs mainly as a result of road traffic accidents, assaults, or falls, affecting mostly young working </w:t>
      </w:r>
      <w:r w:rsidRPr="00790551">
        <w:rPr>
          <w:rFonts w:cstheme="minorHAnsi"/>
        </w:rPr>
        <w:lastRenderedPageBreak/>
        <w:t xml:space="preserve">adults, with a marked predominance of males [2]. The abdomen is involved in 15 to 20% of the injuries observed. These injuries are associated with a mortality rate of around 20%. This is due to the initial severity of the injuries, associated injuries in a context of multiple trauma (67%), and the lack of technical facilities both in pre-hospital and hospital settings [2]. Their severity is linked to the risk of intra-abdominal organ injuries, which are often difficult to diagnose clinically without the use of imaging. In sub-Saharan Africa, abdominal trauma is a major challenge for health systems, which often face limited resources and inadequate medical infrastructure. A recent meta-analysis revealed an overall mortality rate of 9.67% in patients with abdominal injuries, with predictive factors such as shock on admission, operative </w:t>
      </w:r>
      <w:r w:rsidR="007C5841">
        <w:rPr>
          <w:rFonts w:cstheme="minorHAnsi"/>
        </w:rPr>
        <w:t xml:space="preserve">delay and surgery </w:t>
      </w:r>
      <w:r w:rsidRPr="00790551">
        <w:rPr>
          <w:rFonts w:cstheme="minorHAnsi"/>
        </w:rPr>
        <w:t>complications</w:t>
      </w:r>
      <w:r w:rsidR="007C5841">
        <w:rPr>
          <w:rFonts w:cstheme="minorHAnsi"/>
        </w:rPr>
        <w:t xml:space="preserve"> </w:t>
      </w:r>
      <w:r w:rsidRPr="00790551">
        <w:rPr>
          <w:rFonts w:cstheme="minorHAnsi"/>
        </w:rPr>
        <w:t xml:space="preserve">[3]. </w:t>
      </w:r>
    </w:p>
    <w:p w14:paraId="086A43DD" w14:textId="3304F701" w:rsidR="00A90423" w:rsidRPr="00790551" w:rsidRDefault="00A90423" w:rsidP="00A90423">
      <w:pPr>
        <w:spacing w:after="0" w:line="240" w:lineRule="auto"/>
        <w:jc w:val="both"/>
        <w:rPr>
          <w:rFonts w:cstheme="minorHAnsi"/>
        </w:rPr>
      </w:pPr>
      <w:r w:rsidRPr="007D5D35">
        <w:rPr>
          <w:rFonts w:cstheme="minorHAnsi"/>
          <w:lang w:val="en-US"/>
        </w:rPr>
        <w:t xml:space="preserve">A study conducted in Chad revealed that road traffic accidents were the leading cause of closed abdominal trauma, with a morbidity rate of 12.2% [4]. In Burkina Faso, a study showed that abdominal trauma was mainly due to traffic accidents, with a mortality rate of 12.7% [5]. The lack of early diagnosis and appropriate care contributes significantly to the poor prognosis. </w:t>
      </w:r>
      <w:r w:rsidRPr="00A90423">
        <w:rPr>
          <w:rFonts w:cstheme="minorHAnsi"/>
        </w:rPr>
        <w:t xml:space="preserve">In Cameroon [6,7], </w:t>
      </w:r>
      <w:proofErr w:type="gramStart"/>
      <w:r w:rsidRPr="00A90423">
        <w:rPr>
          <w:rFonts w:cstheme="minorHAnsi"/>
        </w:rPr>
        <w:t>data on</w:t>
      </w:r>
      <w:proofErr w:type="gramEnd"/>
      <w:r w:rsidRPr="00A90423">
        <w:rPr>
          <w:rFonts w:cstheme="minorHAnsi"/>
        </w:rPr>
        <w:t xml:space="preserve"> abdominal trauma remain limited. A descriptive study conducted in two hospitals in the city of Douala showed that abdominal trauma accounted for 21.2% of cases of trauma. The main cause was road traffic accidents, mainly affecting young men, with blunt force injuries predominating [6]. Another study conducted in two hospitals in Douala on surgical emergencies showed that abdominal trauma, account for 22.7% of all surgical emergencies [6]. </w:t>
      </w:r>
    </w:p>
    <w:p w14:paraId="309AAF94" w14:textId="79DEA056" w:rsidR="00A90423" w:rsidRDefault="00A90423" w:rsidP="00A90423">
      <w:pPr>
        <w:pStyle w:val="NormalWeb"/>
        <w:spacing w:before="0" w:beforeAutospacing="0" w:after="0" w:afterAutospacing="0"/>
        <w:jc w:val="both"/>
      </w:pPr>
      <w:r w:rsidRPr="00A90423">
        <w:rPr>
          <w:rFonts w:asciiTheme="minorHAnsi" w:eastAsiaTheme="minorHAnsi" w:hAnsiTheme="minorHAnsi" w:cstheme="minorHAnsi"/>
          <w:sz w:val="22"/>
          <w:szCs w:val="22"/>
          <w:lang w:eastAsia="en-US"/>
        </w:rPr>
        <w:t>The lack of specific local data, particularly in rural or semi-rural areas, limits the implementation of effective prevention and care policies.</w:t>
      </w:r>
      <w:r>
        <w:rPr>
          <w:rFonts w:asciiTheme="minorHAnsi" w:eastAsiaTheme="minorHAnsi" w:hAnsiTheme="minorHAnsi" w:cstheme="minorHAnsi"/>
          <w:sz w:val="22"/>
          <w:szCs w:val="22"/>
          <w:lang w:eastAsia="en-US"/>
        </w:rPr>
        <w:t xml:space="preserve"> </w:t>
      </w:r>
      <w:r w:rsidRPr="00A90423">
        <w:rPr>
          <w:rFonts w:asciiTheme="minorHAnsi" w:eastAsiaTheme="minorHAnsi" w:hAnsiTheme="minorHAnsi" w:cstheme="minorHAnsi"/>
          <w:sz w:val="22"/>
          <w:szCs w:val="22"/>
          <w:lang w:eastAsia="en-US"/>
        </w:rPr>
        <w:t xml:space="preserve">The West Region of Cameroon, </w:t>
      </w:r>
      <w:r>
        <w:rPr>
          <w:rFonts w:asciiTheme="minorHAnsi" w:eastAsiaTheme="minorHAnsi" w:hAnsiTheme="minorHAnsi" w:cstheme="minorHAnsi"/>
          <w:sz w:val="22"/>
          <w:szCs w:val="22"/>
          <w:lang w:eastAsia="en-US"/>
        </w:rPr>
        <w:t>is</w:t>
      </w:r>
      <w:r w:rsidRPr="00A90423">
        <w:rPr>
          <w:rFonts w:asciiTheme="minorHAnsi" w:eastAsiaTheme="minorHAnsi" w:hAnsiTheme="minorHAnsi" w:cstheme="minorHAnsi"/>
          <w:sz w:val="22"/>
          <w:szCs w:val="22"/>
          <w:lang w:eastAsia="en-US"/>
        </w:rPr>
        <w:t xml:space="preserve"> crossed by major highways, </w:t>
      </w:r>
      <w:r>
        <w:rPr>
          <w:rFonts w:asciiTheme="minorHAnsi" w:eastAsiaTheme="minorHAnsi" w:hAnsiTheme="minorHAnsi" w:cstheme="minorHAnsi"/>
          <w:sz w:val="22"/>
          <w:szCs w:val="22"/>
          <w:lang w:eastAsia="en-US"/>
        </w:rPr>
        <w:t xml:space="preserve">has a dense, young and active population highly expose to trauma, but </w:t>
      </w:r>
      <w:r w:rsidRPr="00A90423">
        <w:rPr>
          <w:rFonts w:asciiTheme="minorHAnsi" w:eastAsiaTheme="minorHAnsi" w:hAnsiTheme="minorHAnsi" w:cstheme="minorHAnsi"/>
          <w:sz w:val="22"/>
          <w:szCs w:val="22"/>
          <w:lang w:eastAsia="en-US"/>
        </w:rPr>
        <w:t xml:space="preserve">lacks specific data on abdominal trauma. The main objective was to determine the frequency, diagnostic, therapeutic, and prognostic aspects </w:t>
      </w:r>
      <w:r>
        <w:rPr>
          <w:rFonts w:asciiTheme="minorHAnsi" w:eastAsiaTheme="minorHAnsi" w:hAnsiTheme="minorHAnsi" w:cstheme="minorHAnsi"/>
          <w:sz w:val="22"/>
          <w:szCs w:val="22"/>
          <w:lang w:eastAsia="en-US"/>
        </w:rPr>
        <w:t xml:space="preserve">of abdominal trauma, </w:t>
      </w:r>
      <w:r w:rsidRPr="00A90423">
        <w:rPr>
          <w:rFonts w:asciiTheme="minorHAnsi" w:eastAsiaTheme="minorHAnsi" w:hAnsiTheme="minorHAnsi" w:cstheme="minorHAnsi"/>
          <w:sz w:val="22"/>
          <w:szCs w:val="22"/>
          <w:lang w:eastAsia="en-US"/>
        </w:rPr>
        <w:t>in order to improve care</w:t>
      </w:r>
      <w:r>
        <w:rPr>
          <w:rFonts w:asciiTheme="minorHAnsi" w:eastAsiaTheme="minorHAnsi" w:hAnsiTheme="minorHAnsi" w:cstheme="minorHAnsi"/>
          <w:sz w:val="22"/>
          <w:szCs w:val="22"/>
          <w:lang w:eastAsia="en-US"/>
        </w:rPr>
        <w:t>,</w:t>
      </w:r>
      <w:r w:rsidRPr="00A90423">
        <w:rPr>
          <w:rFonts w:asciiTheme="minorHAnsi" w:eastAsiaTheme="minorHAnsi" w:hAnsiTheme="minorHAnsi" w:cstheme="minorHAnsi"/>
          <w:sz w:val="22"/>
          <w:szCs w:val="22"/>
          <w:lang w:eastAsia="en-US"/>
        </w:rPr>
        <w:t xml:space="preserve"> in this semi-rural</w:t>
      </w:r>
      <w:r>
        <w:t xml:space="preserve"> area.</w:t>
      </w:r>
    </w:p>
    <w:p w14:paraId="79A15C3A" w14:textId="77777777" w:rsidR="006D5105" w:rsidRPr="006D5105" w:rsidRDefault="006D5105" w:rsidP="006D5105">
      <w:pPr>
        <w:spacing w:after="0" w:line="240" w:lineRule="auto"/>
        <w:jc w:val="both"/>
        <w:rPr>
          <w:rFonts w:cstheme="minorHAnsi"/>
          <w:b/>
          <w:bCs/>
          <w:u w:val="single"/>
        </w:rPr>
      </w:pPr>
      <w:r w:rsidRPr="006D5105">
        <w:rPr>
          <w:rFonts w:cstheme="minorHAnsi"/>
          <w:b/>
          <w:bCs/>
          <w:u w:val="single"/>
        </w:rPr>
        <w:t>Methodology</w:t>
      </w:r>
    </w:p>
    <w:p w14:paraId="3E5C096B" w14:textId="5E64F331" w:rsidR="006D5105" w:rsidRDefault="006D5105" w:rsidP="006D5105">
      <w:pPr>
        <w:pStyle w:val="NormalWeb"/>
        <w:spacing w:before="0" w:beforeAutospacing="0" w:after="0" w:afterAutospacing="0"/>
        <w:jc w:val="both"/>
        <w:rPr>
          <w:rFonts w:asciiTheme="minorHAnsi" w:eastAsiaTheme="minorHAnsi" w:hAnsiTheme="minorHAnsi" w:cstheme="minorHAnsi"/>
          <w:sz w:val="22"/>
          <w:szCs w:val="22"/>
          <w:lang w:eastAsia="en-US"/>
        </w:rPr>
      </w:pPr>
      <w:r w:rsidRPr="007D5D35">
        <w:rPr>
          <w:rFonts w:asciiTheme="minorHAnsi" w:eastAsiaTheme="minorHAnsi" w:hAnsiTheme="minorHAnsi" w:cstheme="minorHAnsi"/>
          <w:sz w:val="22"/>
          <w:szCs w:val="22"/>
          <w:lang w:val="en-US" w:eastAsia="en-US"/>
        </w:rPr>
        <w:t>We conducted a descriptive and a</w:t>
      </w:r>
      <w:r w:rsidRPr="007D5D35">
        <w:rPr>
          <w:rFonts w:asciiTheme="minorHAnsi" w:eastAsiaTheme="minorHAnsi" w:hAnsiTheme="minorHAnsi" w:cstheme="minorHAnsi"/>
          <w:sz w:val="22"/>
          <w:szCs w:val="22"/>
          <w:highlight w:val="yellow"/>
          <w:lang w:val="en-US" w:eastAsia="en-US"/>
        </w:rPr>
        <w:t>nalytical st</w:t>
      </w:r>
      <w:r w:rsidRPr="007D5D35">
        <w:rPr>
          <w:rFonts w:asciiTheme="minorHAnsi" w:eastAsiaTheme="minorHAnsi" w:hAnsiTheme="minorHAnsi" w:cstheme="minorHAnsi"/>
          <w:sz w:val="22"/>
          <w:szCs w:val="22"/>
          <w:lang w:val="en-US" w:eastAsia="en-US"/>
        </w:rPr>
        <w:t xml:space="preserve">udy with prospective and retrospective data collection. It lasted 5 years and 5 months: from January 1, 2020, to December 31, 2025 (5years), for the retrospective phase, and from January 1, 2025, to May 31, 2025 (5months), for the prospective phase. Our study was conducted in three </w:t>
      </w:r>
      <w:r w:rsidR="00616F67" w:rsidRPr="007D5D35">
        <w:rPr>
          <w:rFonts w:asciiTheme="minorHAnsi" w:eastAsiaTheme="minorHAnsi" w:hAnsiTheme="minorHAnsi" w:cstheme="minorHAnsi"/>
          <w:sz w:val="22"/>
          <w:szCs w:val="22"/>
          <w:lang w:val="en-US" w:eastAsia="en-US"/>
        </w:rPr>
        <w:t xml:space="preserve">reference </w:t>
      </w:r>
      <w:r w:rsidRPr="007D5D35">
        <w:rPr>
          <w:rFonts w:asciiTheme="minorHAnsi" w:eastAsiaTheme="minorHAnsi" w:hAnsiTheme="minorHAnsi" w:cstheme="minorHAnsi"/>
          <w:sz w:val="22"/>
          <w:szCs w:val="22"/>
          <w:lang w:val="en-US" w:eastAsia="en-US"/>
        </w:rPr>
        <w:t>hospitals in the West Region: Dschang Regional Annex Hospital (</w:t>
      </w:r>
      <w:r w:rsidR="00616F67" w:rsidRPr="007D5D35">
        <w:rPr>
          <w:rFonts w:asciiTheme="minorHAnsi" w:eastAsiaTheme="minorHAnsi" w:hAnsiTheme="minorHAnsi" w:cstheme="minorHAnsi"/>
          <w:sz w:val="22"/>
          <w:szCs w:val="22"/>
          <w:lang w:val="en-US" w:eastAsia="en-US"/>
        </w:rPr>
        <w:t>DRAH</w:t>
      </w:r>
      <w:r w:rsidRPr="007D5D35">
        <w:rPr>
          <w:rFonts w:asciiTheme="minorHAnsi" w:eastAsiaTheme="minorHAnsi" w:hAnsiTheme="minorHAnsi" w:cstheme="minorHAnsi"/>
          <w:sz w:val="22"/>
          <w:szCs w:val="22"/>
          <w:lang w:val="en-US" w:eastAsia="en-US"/>
        </w:rPr>
        <w:t>); Bafoussam Regional Hospital (</w:t>
      </w:r>
      <w:r w:rsidR="00616F67" w:rsidRPr="007D5D35">
        <w:rPr>
          <w:rFonts w:asciiTheme="minorHAnsi" w:eastAsiaTheme="minorHAnsi" w:hAnsiTheme="minorHAnsi" w:cstheme="minorHAnsi"/>
          <w:sz w:val="22"/>
          <w:szCs w:val="22"/>
          <w:lang w:val="en-US" w:eastAsia="en-US"/>
        </w:rPr>
        <w:t>BRH</w:t>
      </w:r>
      <w:r w:rsidRPr="007D5D35">
        <w:rPr>
          <w:rFonts w:asciiTheme="minorHAnsi" w:eastAsiaTheme="minorHAnsi" w:hAnsiTheme="minorHAnsi" w:cstheme="minorHAnsi"/>
          <w:sz w:val="22"/>
          <w:szCs w:val="22"/>
          <w:lang w:val="en-US" w:eastAsia="en-US"/>
        </w:rPr>
        <w:t>); and Bafoussam Region Hospital Center in Kouekong (</w:t>
      </w:r>
      <w:r w:rsidR="00616F67" w:rsidRPr="007D5D35">
        <w:rPr>
          <w:rFonts w:asciiTheme="minorHAnsi" w:eastAsiaTheme="minorHAnsi" w:hAnsiTheme="minorHAnsi" w:cstheme="minorHAnsi"/>
          <w:sz w:val="22"/>
          <w:szCs w:val="22"/>
          <w:lang w:val="en-US" w:eastAsia="en-US"/>
        </w:rPr>
        <w:t>BRHCK</w:t>
      </w:r>
      <w:r w:rsidRPr="007D5D35">
        <w:rPr>
          <w:rFonts w:asciiTheme="minorHAnsi" w:eastAsiaTheme="minorHAnsi" w:hAnsiTheme="minorHAnsi" w:cstheme="minorHAnsi"/>
          <w:sz w:val="22"/>
          <w:szCs w:val="22"/>
          <w:lang w:val="en-US" w:eastAsia="en-US"/>
        </w:rPr>
        <w:t xml:space="preserve">). </w:t>
      </w:r>
      <w:r w:rsidRPr="006D5105">
        <w:rPr>
          <w:rFonts w:asciiTheme="minorHAnsi" w:eastAsiaTheme="minorHAnsi" w:hAnsiTheme="minorHAnsi" w:cstheme="minorHAnsi"/>
          <w:sz w:val="22"/>
          <w:szCs w:val="22"/>
          <w:lang w:eastAsia="en-US"/>
        </w:rPr>
        <w:t xml:space="preserve">All adult and pediatric patients who had abdominal trauma were included in our study. Patients who were lost to follow-up, those who refused to participate in the study, and finally those with unusable records were excluded from the study. This was a consecutive sampling study. Patients who met the criteria were recruited on an ongoing basis during the study period. </w:t>
      </w:r>
    </w:p>
    <w:p w14:paraId="2FE9B259" w14:textId="45426472" w:rsidR="00616F67" w:rsidRPr="00616F67" w:rsidRDefault="00616F67" w:rsidP="00616F67">
      <w:pPr>
        <w:pStyle w:val="NormalWeb"/>
        <w:spacing w:before="0" w:beforeAutospacing="0" w:after="0" w:afterAutospacing="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Prior to any data collection, w</w:t>
      </w:r>
      <w:r w:rsidRPr="00616F67">
        <w:rPr>
          <w:rFonts w:asciiTheme="minorHAnsi" w:eastAsiaTheme="minorHAnsi" w:hAnsiTheme="minorHAnsi" w:cstheme="minorHAnsi"/>
          <w:sz w:val="22"/>
          <w:szCs w:val="22"/>
          <w:lang w:eastAsia="en-US"/>
        </w:rPr>
        <w:t>e obtained authorization from the directors of the three research</w:t>
      </w:r>
      <w:r>
        <w:rPr>
          <w:rFonts w:asciiTheme="minorHAnsi" w:eastAsiaTheme="minorHAnsi" w:hAnsiTheme="minorHAnsi" w:cstheme="minorHAnsi"/>
          <w:sz w:val="22"/>
          <w:szCs w:val="22"/>
          <w:lang w:eastAsia="en-US"/>
        </w:rPr>
        <w:t xml:space="preserve"> hospitals</w:t>
      </w:r>
      <w:r w:rsidRPr="00616F67">
        <w:rPr>
          <w:rFonts w:asciiTheme="minorHAnsi" w:eastAsiaTheme="minorHAnsi" w:hAnsiTheme="minorHAnsi" w:cstheme="minorHAnsi"/>
          <w:sz w:val="22"/>
          <w:szCs w:val="22"/>
          <w:lang w:eastAsia="en-US"/>
        </w:rPr>
        <w:t xml:space="preserve"> and ethical clearance number 54/29/01/2025/CE/CRERSH-OU/VP from the West Cameroon Regional Ethics Committee. Patients who were recalled due </w:t>
      </w:r>
      <w:r>
        <w:rPr>
          <w:rFonts w:asciiTheme="minorHAnsi" w:eastAsiaTheme="minorHAnsi" w:hAnsiTheme="minorHAnsi" w:cstheme="minorHAnsi"/>
          <w:sz w:val="22"/>
          <w:szCs w:val="22"/>
          <w:lang w:eastAsia="en-US"/>
        </w:rPr>
        <w:t>for</w:t>
      </w:r>
      <w:r w:rsidRPr="00616F67">
        <w:rPr>
          <w:rFonts w:asciiTheme="minorHAnsi" w:eastAsiaTheme="minorHAnsi" w:hAnsiTheme="minorHAnsi" w:cstheme="minorHAnsi"/>
          <w:sz w:val="22"/>
          <w:szCs w:val="22"/>
          <w:lang w:eastAsia="en-US"/>
        </w:rPr>
        <w:t xml:space="preserve"> incomplete data and those in the prospective phase signed an informed consent</w:t>
      </w:r>
      <w:r w:rsidR="00FA05D2">
        <w:rPr>
          <w:rFonts w:asciiTheme="minorHAnsi" w:eastAsiaTheme="minorHAnsi" w:hAnsiTheme="minorHAnsi" w:cstheme="minorHAnsi"/>
          <w:sz w:val="22"/>
          <w:szCs w:val="22"/>
          <w:lang w:eastAsia="en-US"/>
        </w:rPr>
        <w:t>, a parental conse</w:t>
      </w:r>
      <w:r w:rsidR="00FA05D2" w:rsidRPr="00FA05D2">
        <w:rPr>
          <w:rFonts w:asciiTheme="minorHAnsi" w:eastAsiaTheme="minorHAnsi" w:hAnsiTheme="minorHAnsi" w:cstheme="minorHAnsi"/>
          <w:sz w:val="22"/>
          <w:szCs w:val="22"/>
          <w:highlight w:val="yellow"/>
          <w:lang w:eastAsia="en-US"/>
        </w:rPr>
        <w:t>nt or an assent, as appropriate, before any data collection</w:t>
      </w:r>
      <w:r w:rsidRPr="00616F67">
        <w:rPr>
          <w:rFonts w:asciiTheme="minorHAnsi" w:eastAsiaTheme="minorHAnsi" w:hAnsiTheme="minorHAnsi" w:cstheme="minorHAnsi"/>
          <w:sz w:val="22"/>
          <w:szCs w:val="22"/>
          <w:lang w:eastAsia="en-US"/>
        </w:rPr>
        <w:t>. We began our recruitment with the retrospective phase, examining records and files to identify patients who had suffered abdominal trauma. For the prospective phase, patients admitted to the emergency department, surgery department, and operating room for abdominal trauma at the various study sites were approached for their informed con</w:t>
      </w:r>
      <w:r w:rsidRPr="00FA05D2">
        <w:rPr>
          <w:rFonts w:asciiTheme="minorHAnsi" w:eastAsiaTheme="minorHAnsi" w:hAnsiTheme="minorHAnsi" w:cstheme="minorHAnsi"/>
          <w:sz w:val="22"/>
          <w:szCs w:val="22"/>
          <w:highlight w:val="yellow"/>
          <w:lang w:eastAsia="en-US"/>
        </w:rPr>
        <w:t>sent</w:t>
      </w:r>
      <w:r w:rsidR="00FA05D2" w:rsidRPr="00FA05D2">
        <w:rPr>
          <w:rFonts w:asciiTheme="minorHAnsi" w:eastAsiaTheme="minorHAnsi" w:hAnsiTheme="minorHAnsi" w:cstheme="minorHAnsi"/>
          <w:sz w:val="22"/>
          <w:szCs w:val="22"/>
          <w:highlight w:val="yellow"/>
          <w:lang w:eastAsia="en-US"/>
        </w:rPr>
        <w:t xml:space="preserve"> before any data collection</w:t>
      </w:r>
      <w:r w:rsidRPr="00FA05D2">
        <w:rPr>
          <w:rFonts w:asciiTheme="minorHAnsi" w:eastAsiaTheme="minorHAnsi" w:hAnsiTheme="minorHAnsi" w:cstheme="minorHAnsi"/>
          <w:sz w:val="22"/>
          <w:szCs w:val="22"/>
          <w:highlight w:val="yellow"/>
          <w:lang w:eastAsia="en-US"/>
        </w:rPr>
        <w:t>.</w:t>
      </w:r>
      <w:r w:rsidRPr="00616F67">
        <w:rPr>
          <w:rFonts w:asciiTheme="minorHAnsi" w:eastAsiaTheme="minorHAnsi" w:hAnsiTheme="minorHAnsi" w:cstheme="minorHAnsi"/>
          <w:sz w:val="22"/>
          <w:szCs w:val="22"/>
          <w:lang w:eastAsia="en-US"/>
        </w:rPr>
        <w:t xml:space="preserve"> To study prognostic factors, a nested case-control analysis was conducted, comparing </w:t>
      </w:r>
      <w:r>
        <w:rPr>
          <w:rFonts w:asciiTheme="minorHAnsi" w:eastAsiaTheme="minorHAnsi" w:hAnsiTheme="minorHAnsi" w:cstheme="minorHAnsi"/>
          <w:sz w:val="22"/>
          <w:szCs w:val="22"/>
          <w:lang w:eastAsia="en-US"/>
        </w:rPr>
        <w:t xml:space="preserve">82 </w:t>
      </w:r>
      <w:r w:rsidRPr="00616F67">
        <w:rPr>
          <w:rFonts w:asciiTheme="minorHAnsi" w:eastAsiaTheme="minorHAnsi" w:hAnsiTheme="minorHAnsi" w:cstheme="minorHAnsi"/>
          <w:sz w:val="22"/>
          <w:szCs w:val="22"/>
          <w:lang w:eastAsia="en-US"/>
        </w:rPr>
        <w:t xml:space="preserve">cases that had complications with </w:t>
      </w:r>
      <w:r>
        <w:rPr>
          <w:rFonts w:asciiTheme="minorHAnsi" w:eastAsiaTheme="minorHAnsi" w:hAnsiTheme="minorHAnsi" w:cstheme="minorHAnsi"/>
          <w:sz w:val="22"/>
          <w:szCs w:val="22"/>
          <w:lang w:eastAsia="en-US"/>
        </w:rPr>
        <w:t xml:space="preserve">82 </w:t>
      </w:r>
      <w:r w:rsidRPr="00616F67">
        <w:rPr>
          <w:rFonts w:asciiTheme="minorHAnsi" w:eastAsiaTheme="minorHAnsi" w:hAnsiTheme="minorHAnsi" w:cstheme="minorHAnsi"/>
          <w:sz w:val="22"/>
          <w:szCs w:val="22"/>
          <w:lang w:eastAsia="en-US"/>
        </w:rPr>
        <w:t xml:space="preserve">controls that did not, of the same sex and age +/- 2 years. </w:t>
      </w:r>
    </w:p>
    <w:p w14:paraId="0909606B" w14:textId="16003D11" w:rsidR="00616F67" w:rsidRPr="007D5D35" w:rsidRDefault="00616F67" w:rsidP="00616F67">
      <w:pPr>
        <w:pStyle w:val="NormalWeb"/>
        <w:spacing w:before="0" w:beforeAutospacing="0" w:after="0" w:afterAutospacing="0"/>
        <w:rPr>
          <w:rFonts w:asciiTheme="minorHAnsi" w:eastAsiaTheme="minorHAnsi" w:hAnsiTheme="minorHAnsi" w:cstheme="minorHAnsi"/>
          <w:sz w:val="22"/>
          <w:szCs w:val="22"/>
          <w:lang w:val="en-US" w:eastAsia="en-US"/>
        </w:rPr>
      </w:pPr>
      <w:r w:rsidRPr="007D5D35">
        <w:rPr>
          <w:rFonts w:asciiTheme="minorHAnsi" w:eastAsiaTheme="minorHAnsi" w:hAnsiTheme="minorHAnsi" w:cstheme="minorHAnsi"/>
          <w:sz w:val="22"/>
          <w:szCs w:val="22"/>
          <w:lang w:val="en-US" w:eastAsia="en-US"/>
        </w:rPr>
        <w:t>We estimated the minimum size of our descriptive simple size using Cochran's formula: N= [z² p (1-p)] / e² where</w:t>
      </w:r>
    </w:p>
    <w:p w14:paraId="47C4A603" w14:textId="77777777" w:rsidR="00616F67" w:rsidRPr="007D5D35" w:rsidRDefault="00616F67" w:rsidP="00616F67">
      <w:pPr>
        <w:pStyle w:val="NormalWeb"/>
        <w:spacing w:before="0" w:beforeAutospacing="0" w:after="0" w:afterAutospacing="0"/>
        <w:ind w:left="708"/>
        <w:rPr>
          <w:rFonts w:asciiTheme="minorHAnsi" w:eastAsiaTheme="minorHAnsi" w:hAnsiTheme="minorHAnsi" w:cstheme="minorHAnsi"/>
          <w:sz w:val="22"/>
          <w:szCs w:val="22"/>
          <w:lang w:val="en-US" w:eastAsia="en-US"/>
        </w:rPr>
      </w:pPr>
      <w:r w:rsidRPr="007D5D35">
        <w:rPr>
          <w:rFonts w:asciiTheme="minorHAnsi" w:eastAsiaTheme="minorHAnsi" w:hAnsiTheme="minorHAnsi" w:cstheme="minorHAnsi"/>
          <w:sz w:val="22"/>
          <w:szCs w:val="22"/>
          <w:lang w:val="en-US" w:eastAsia="en-US"/>
        </w:rPr>
        <w:t>n = minimum sample size required</w:t>
      </w:r>
    </w:p>
    <w:p w14:paraId="5E21A352" w14:textId="77777777" w:rsidR="00616F67" w:rsidRPr="00616F67" w:rsidRDefault="00616F67" w:rsidP="00616F67">
      <w:pPr>
        <w:pStyle w:val="NormalWeb"/>
        <w:spacing w:before="0" w:beforeAutospacing="0" w:after="0" w:afterAutospacing="0"/>
        <w:ind w:left="708"/>
        <w:rPr>
          <w:rFonts w:asciiTheme="minorHAnsi" w:eastAsiaTheme="minorHAnsi" w:hAnsiTheme="minorHAnsi" w:cstheme="minorHAnsi"/>
          <w:sz w:val="22"/>
          <w:szCs w:val="22"/>
          <w:lang w:eastAsia="en-US"/>
        </w:rPr>
      </w:pPr>
      <w:r w:rsidRPr="007D5D35">
        <w:rPr>
          <w:rFonts w:asciiTheme="minorHAnsi" w:eastAsiaTheme="minorHAnsi" w:hAnsiTheme="minorHAnsi" w:cstheme="minorHAnsi"/>
          <w:sz w:val="22"/>
          <w:szCs w:val="22"/>
          <w:lang w:val="en-US" w:eastAsia="en-US"/>
        </w:rPr>
        <w:t xml:space="preserve">z = 95% confidence interval. </w:t>
      </w:r>
      <w:r w:rsidRPr="00616F67">
        <w:rPr>
          <w:rFonts w:asciiTheme="minorHAnsi" w:eastAsiaTheme="minorHAnsi" w:hAnsiTheme="minorHAnsi" w:cstheme="minorHAnsi"/>
          <w:sz w:val="22"/>
          <w:szCs w:val="22"/>
          <w:lang w:eastAsia="en-US"/>
        </w:rPr>
        <w:t>Let t= 1.96</w:t>
      </w:r>
    </w:p>
    <w:p w14:paraId="4B835FA6" w14:textId="02894CA2" w:rsidR="00616F67" w:rsidRPr="00616F67" w:rsidRDefault="00616F67" w:rsidP="00616F67">
      <w:pPr>
        <w:pStyle w:val="NormalWeb"/>
        <w:spacing w:before="0" w:beforeAutospacing="0" w:after="0" w:afterAutospacing="0"/>
        <w:ind w:left="708"/>
        <w:rPr>
          <w:rFonts w:asciiTheme="minorHAnsi" w:eastAsiaTheme="minorHAnsi" w:hAnsiTheme="minorHAnsi" w:cstheme="minorHAnsi"/>
          <w:sz w:val="22"/>
          <w:szCs w:val="22"/>
          <w:lang w:eastAsia="en-US"/>
        </w:rPr>
      </w:pPr>
      <w:r w:rsidRPr="007D5D35">
        <w:rPr>
          <w:rFonts w:asciiTheme="minorHAnsi" w:eastAsiaTheme="minorHAnsi" w:hAnsiTheme="minorHAnsi" w:cstheme="minorHAnsi"/>
          <w:sz w:val="22"/>
          <w:szCs w:val="22"/>
          <w:lang w:val="en-US" w:eastAsia="en-US"/>
        </w:rPr>
        <w:t xml:space="preserve">p = prevalence of the phenomenon studied, i.e., 21.2%. </w:t>
      </w:r>
      <w:r w:rsidRPr="00616F67">
        <w:rPr>
          <w:rFonts w:asciiTheme="minorHAnsi" w:eastAsiaTheme="minorHAnsi" w:hAnsiTheme="minorHAnsi" w:cstheme="minorHAnsi"/>
          <w:sz w:val="22"/>
          <w:szCs w:val="22"/>
          <w:lang w:eastAsia="en-US"/>
        </w:rPr>
        <w:t xml:space="preserve">Prevalence according to a similar study conducted in Cameroon in 2021 by Engbang </w:t>
      </w:r>
      <w:r w:rsidR="0009251C">
        <w:rPr>
          <w:rFonts w:asciiTheme="minorHAnsi" w:eastAsiaTheme="minorHAnsi" w:hAnsiTheme="minorHAnsi" w:cstheme="minorHAnsi"/>
          <w:sz w:val="22"/>
          <w:szCs w:val="22"/>
          <w:lang w:eastAsia="en-US"/>
        </w:rPr>
        <w:t xml:space="preserve">and al. </w:t>
      </w:r>
      <w:r w:rsidRPr="00616F67">
        <w:rPr>
          <w:rFonts w:asciiTheme="minorHAnsi" w:eastAsiaTheme="minorHAnsi" w:hAnsiTheme="minorHAnsi" w:cstheme="minorHAnsi"/>
          <w:sz w:val="22"/>
          <w:szCs w:val="22"/>
          <w:lang w:eastAsia="en-US"/>
        </w:rPr>
        <w:t>[6].</w:t>
      </w:r>
    </w:p>
    <w:p w14:paraId="09F93B80" w14:textId="2302EC69" w:rsidR="00616F67" w:rsidRPr="00616F67" w:rsidRDefault="00616F67" w:rsidP="00616F67">
      <w:pPr>
        <w:pStyle w:val="NormalWeb"/>
        <w:spacing w:before="0" w:beforeAutospacing="0" w:after="0" w:afterAutospacing="0"/>
        <w:ind w:left="708"/>
        <w:rPr>
          <w:rFonts w:asciiTheme="minorHAnsi" w:eastAsiaTheme="minorHAnsi" w:hAnsiTheme="minorHAnsi" w:cstheme="minorHAnsi"/>
          <w:sz w:val="22"/>
          <w:szCs w:val="22"/>
          <w:lang w:eastAsia="en-US"/>
        </w:rPr>
      </w:pPr>
      <w:r w:rsidRPr="007D5D35">
        <w:rPr>
          <w:rFonts w:asciiTheme="minorHAnsi" w:eastAsiaTheme="minorHAnsi" w:hAnsiTheme="minorHAnsi" w:cstheme="minorHAnsi"/>
          <w:sz w:val="22"/>
          <w:szCs w:val="22"/>
          <w:lang w:val="en-US" w:eastAsia="en-US"/>
        </w:rPr>
        <w:t xml:space="preserve">e = 5% margin of error (standard value 0.05). </w:t>
      </w:r>
      <w:r>
        <w:rPr>
          <w:rFonts w:asciiTheme="minorHAnsi" w:eastAsiaTheme="minorHAnsi" w:hAnsiTheme="minorHAnsi" w:cstheme="minorHAnsi"/>
          <w:sz w:val="22"/>
          <w:szCs w:val="22"/>
          <w:lang w:eastAsia="en-US"/>
        </w:rPr>
        <w:t>Thus</w:t>
      </w:r>
      <w:r w:rsidRPr="00616F67">
        <w:rPr>
          <w:rFonts w:asciiTheme="minorHAnsi" w:eastAsiaTheme="minorHAnsi" w:hAnsiTheme="minorHAnsi" w:cstheme="minorHAnsi"/>
          <w:sz w:val="22"/>
          <w:szCs w:val="22"/>
          <w:lang w:eastAsia="en-US"/>
        </w:rPr>
        <w:t xml:space="preserve"> n = 257</w:t>
      </w:r>
      <w:r w:rsidR="00720D72">
        <w:rPr>
          <w:rFonts w:asciiTheme="minorHAnsi" w:eastAsiaTheme="minorHAnsi" w:hAnsiTheme="minorHAnsi" w:cstheme="minorHAnsi"/>
          <w:sz w:val="22"/>
          <w:szCs w:val="22"/>
          <w:lang w:eastAsia="en-US"/>
        </w:rPr>
        <w:t xml:space="preserve"> was our </w:t>
      </w:r>
      <w:r w:rsidRPr="00616F67">
        <w:rPr>
          <w:rFonts w:asciiTheme="minorHAnsi" w:eastAsiaTheme="minorHAnsi" w:hAnsiTheme="minorHAnsi" w:cstheme="minorHAnsi"/>
          <w:sz w:val="22"/>
          <w:szCs w:val="22"/>
          <w:lang w:eastAsia="en-US"/>
        </w:rPr>
        <w:t xml:space="preserve">minimum </w:t>
      </w:r>
      <w:r w:rsidR="00720D72">
        <w:rPr>
          <w:rFonts w:asciiTheme="minorHAnsi" w:eastAsiaTheme="minorHAnsi" w:hAnsiTheme="minorHAnsi" w:cstheme="minorHAnsi"/>
          <w:sz w:val="22"/>
          <w:szCs w:val="22"/>
          <w:lang w:eastAsia="en-US"/>
        </w:rPr>
        <w:t xml:space="preserve">sample </w:t>
      </w:r>
      <w:r w:rsidRPr="00616F67">
        <w:rPr>
          <w:rFonts w:asciiTheme="minorHAnsi" w:eastAsiaTheme="minorHAnsi" w:hAnsiTheme="minorHAnsi" w:cstheme="minorHAnsi"/>
          <w:sz w:val="22"/>
          <w:szCs w:val="22"/>
          <w:lang w:eastAsia="en-US"/>
        </w:rPr>
        <w:t>size of the descriptive component</w:t>
      </w:r>
    </w:p>
    <w:p w14:paraId="396C48F6" w14:textId="734DDCD9" w:rsidR="00616F67" w:rsidRPr="007D5D35" w:rsidRDefault="00616F67" w:rsidP="00616F67">
      <w:pPr>
        <w:pStyle w:val="NormalWeb"/>
        <w:spacing w:before="0" w:beforeAutospacing="0" w:after="0" w:afterAutospacing="0"/>
        <w:rPr>
          <w:rFonts w:asciiTheme="minorHAnsi" w:eastAsiaTheme="minorHAnsi" w:hAnsiTheme="minorHAnsi" w:cstheme="minorHAnsi"/>
          <w:sz w:val="22"/>
          <w:szCs w:val="22"/>
          <w:lang w:val="en-US" w:eastAsia="en-US"/>
        </w:rPr>
      </w:pPr>
      <w:r w:rsidRPr="007D5D35">
        <w:rPr>
          <w:rFonts w:asciiTheme="minorHAnsi" w:eastAsiaTheme="minorHAnsi" w:hAnsiTheme="minorHAnsi" w:cstheme="minorHAnsi"/>
          <w:sz w:val="22"/>
          <w:szCs w:val="22"/>
          <w:lang w:val="en-US" w:eastAsia="en-US"/>
        </w:rPr>
        <w:t>The sample size for the analytical component was calculated using the Lemeshow Sample Size table</w:t>
      </w:r>
      <w:r w:rsidR="00720D72" w:rsidRPr="007D5D35">
        <w:rPr>
          <w:rFonts w:asciiTheme="minorHAnsi" w:eastAsiaTheme="minorHAnsi" w:hAnsiTheme="minorHAnsi" w:cstheme="minorHAnsi"/>
          <w:sz w:val="22"/>
          <w:szCs w:val="22"/>
          <w:lang w:val="en-US" w:eastAsia="en-US"/>
        </w:rPr>
        <w:t xml:space="preserve"> 7</w:t>
      </w:r>
      <w:r w:rsidRPr="007D5D35">
        <w:rPr>
          <w:rFonts w:asciiTheme="minorHAnsi" w:eastAsiaTheme="minorHAnsi" w:hAnsiTheme="minorHAnsi" w:cstheme="minorHAnsi"/>
          <w:sz w:val="22"/>
          <w:szCs w:val="22"/>
          <w:lang w:val="en-US" w:eastAsia="en-US"/>
        </w:rPr>
        <w:t xml:space="preserve">, taking into account the following estimates: </w:t>
      </w:r>
    </w:p>
    <w:p w14:paraId="0A37C655" w14:textId="77777777" w:rsidR="00616F67" w:rsidRPr="007D5D35" w:rsidRDefault="00616F67" w:rsidP="00720D72">
      <w:pPr>
        <w:pStyle w:val="NormalWeb"/>
        <w:spacing w:before="0" w:beforeAutospacing="0" w:after="0" w:afterAutospacing="0"/>
        <w:ind w:left="708"/>
        <w:rPr>
          <w:rFonts w:asciiTheme="minorHAnsi" w:eastAsiaTheme="minorHAnsi" w:hAnsiTheme="minorHAnsi" w:cstheme="minorHAnsi"/>
          <w:sz w:val="22"/>
          <w:szCs w:val="22"/>
          <w:lang w:val="en-US" w:eastAsia="en-US"/>
        </w:rPr>
      </w:pPr>
      <w:r w:rsidRPr="007D5D35">
        <w:rPr>
          <w:rFonts w:asciiTheme="minorHAnsi" w:eastAsiaTheme="minorHAnsi" w:hAnsiTheme="minorHAnsi" w:cstheme="minorHAnsi"/>
          <w:sz w:val="22"/>
          <w:szCs w:val="22"/>
          <w:lang w:val="en-US" w:eastAsia="en-US"/>
        </w:rPr>
        <w:t xml:space="preserve">Number of controls per case: 1 </w:t>
      </w:r>
    </w:p>
    <w:p w14:paraId="18C070DD" w14:textId="77777777" w:rsidR="00616F67" w:rsidRPr="007D5D35" w:rsidRDefault="00616F67" w:rsidP="00720D72">
      <w:pPr>
        <w:pStyle w:val="NormalWeb"/>
        <w:spacing w:before="0" w:beforeAutospacing="0" w:after="0" w:afterAutospacing="0"/>
        <w:ind w:left="708"/>
        <w:rPr>
          <w:rFonts w:asciiTheme="minorHAnsi" w:eastAsiaTheme="minorHAnsi" w:hAnsiTheme="minorHAnsi" w:cstheme="minorHAnsi"/>
          <w:sz w:val="22"/>
          <w:szCs w:val="22"/>
          <w:lang w:val="en-US" w:eastAsia="en-US"/>
        </w:rPr>
      </w:pPr>
      <w:r w:rsidRPr="007D5D35">
        <w:rPr>
          <w:rFonts w:asciiTheme="minorHAnsi" w:eastAsiaTheme="minorHAnsi" w:hAnsiTheme="minorHAnsi" w:cstheme="minorHAnsi"/>
          <w:sz w:val="22"/>
          <w:szCs w:val="22"/>
          <w:lang w:val="en-US" w:eastAsia="en-US"/>
        </w:rPr>
        <w:t xml:space="preserve">Proportion of exposed controls: 50% </w:t>
      </w:r>
    </w:p>
    <w:p w14:paraId="29B69ACA" w14:textId="77777777" w:rsidR="00616F67" w:rsidRPr="007D5D35" w:rsidRDefault="00616F67" w:rsidP="00720D72">
      <w:pPr>
        <w:pStyle w:val="NormalWeb"/>
        <w:spacing w:before="0" w:beforeAutospacing="0" w:after="0" w:afterAutospacing="0"/>
        <w:ind w:left="708"/>
        <w:rPr>
          <w:rFonts w:asciiTheme="minorHAnsi" w:eastAsiaTheme="minorHAnsi" w:hAnsiTheme="minorHAnsi" w:cstheme="minorHAnsi"/>
          <w:sz w:val="22"/>
          <w:szCs w:val="22"/>
          <w:lang w:val="en-US" w:eastAsia="en-US"/>
        </w:rPr>
      </w:pPr>
      <w:r w:rsidRPr="007D5D35">
        <w:rPr>
          <w:rFonts w:asciiTheme="minorHAnsi" w:eastAsiaTheme="minorHAnsi" w:hAnsiTheme="minorHAnsi" w:cstheme="minorHAnsi"/>
          <w:sz w:val="22"/>
          <w:szCs w:val="22"/>
          <w:lang w:val="en-US" w:eastAsia="en-US"/>
        </w:rPr>
        <w:t xml:space="preserve">Confidence interval: 95% </w:t>
      </w:r>
    </w:p>
    <w:p w14:paraId="5D5CFC51" w14:textId="77777777" w:rsidR="00616F67" w:rsidRPr="00616F67" w:rsidRDefault="00616F67" w:rsidP="00720D72">
      <w:pPr>
        <w:pStyle w:val="NormalWeb"/>
        <w:spacing w:before="0" w:beforeAutospacing="0" w:after="0" w:afterAutospacing="0"/>
        <w:ind w:left="708"/>
        <w:rPr>
          <w:rFonts w:asciiTheme="minorHAnsi" w:eastAsiaTheme="minorHAnsi" w:hAnsiTheme="minorHAnsi" w:cstheme="minorHAnsi"/>
          <w:sz w:val="22"/>
          <w:szCs w:val="22"/>
          <w:lang w:eastAsia="en-US"/>
        </w:rPr>
      </w:pPr>
      <w:proofErr w:type="gramStart"/>
      <w:r w:rsidRPr="00616F67">
        <w:rPr>
          <w:rFonts w:asciiTheme="minorHAnsi" w:eastAsiaTheme="minorHAnsi" w:hAnsiTheme="minorHAnsi" w:cstheme="minorHAnsi"/>
          <w:sz w:val="22"/>
          <w:szCs w:val="22"/>
          <w:lang w:eastAsia="en-US"/>
        </w:rPr>
        <w:t>Power:</w:t>
      </w:r>
      <w:proofErr w:type="gramEnd"/>
      <w:r w:rsidRPr="00616F67">
        <w:rPr>
          <w:rFonts w:asciiTheme="minorHAnsi" w:eastAsiaTheme="minorHAnsi" w:hAnsiTheme="minorHAnsi" w:cstheme="minorHAnsi"/>
          <w:sz w:val="22"/>
          <w:szCs w:val="22"/>
          <w:lang w:eastAsia="en-US"/>
        </w:rPr>
        <w:t xml:space="preserve"> 80% </w:t>
      </w:r>
    </w:p>
    <w:p w14:paraId="53488D76" w14:textId="77777777" w:rsidR="00616F67" w:rsidRPr="00616F67" w:rsidRDefault="00616F67" w:rsidP="00720D72">
      <w:pPr>
        <w:pStyle w:val="NormalWeb"/>
        <w:spacing w:before="0" w:beforeAutospacing="0" w:after="0" w:afterAutospacing="0"/>
        <w:ind w:left="708"/>
        <w:rPr>
          <w:rFonts w:asciiTheme="minorHAnsi" w:eastAsiaTheme="minorHAnsi" w:hAnsiTheme="minorHAnsi" w:cstheme="minorHAnsi"/>
          <w:sz w:val="22"/>
          <w:szCs w:val="22"/>
          <w:lang w:eastAsia="en-US"/>
        </w:rPr>
      </w:pPr>
      <w:r w:rsidRPr="00616F67">
        <w:rPr>
          <w:rFonts w:asciiTheme="minorHAnsi" w:eastAsiaTheme="minorHAnsi" w:hAnsiTheme="minorHAnsi" w:cstheme="minorHAnsi"/>
          <w:sz w:val="22"/>
          <w:szCs w:val="22"/>
          <w:lang w:eastAsia="en-US"/>
        </w:rPr>
        <w:t xml:space="preserve">Expected </w:t>
      </w:r>
      <w:proofErr w:type="gramStart"/>
      <w:r w:rsidRPr="00616F67">
        <w:rPr>
          <w:rFonts w:asciiTheme="minorHAnsi" w:eastAsiaTheme="minorHAnsi" w:hAnsiTheme="minorHAnsi" w:cstheme="minorHAnsi"/>
          <w:sz w:val="22"/>
          <w:szCs w:val="22"/>
          <w:lang w:eastAsia="en-US"/>
        </w:rPr>
        <w:t>OR:</w:t>
      </w:r>
      <w:proofErr w:type="gramEnd"/>
      <w:r w:rsidRPr="00616F67">
        <w:rPr>
          <w:rFonts w:asciiTheme="minorHAnsi" w:eastAsiaTheme="minorHAnsi" w:hAnsiTheme="minorHAnsi" w:cstheme="minorHAnsi"/>
          <w:sz w:val="22"/>
          <w:szCs w:val="22"/>
          <w:lang w:eastAsia="en-US"/>
        </w:rPr>
        <w:t xml:space="preserve"> 3 </w:t>
      </w:r>
    </w:p>
    <w:p w14:paraId="4A90004C" w14:textId="77777777" w:rsidR="00720D72" w:rsidRPr="00720D72" w:rsidRDefault="00720D72" w:rsidP="00720D72">
      <w:pPr>
        <w:pStyle w:val="NormalWeb"/>
        <w:spacing w:before="0" w:beforeAutospacing="0" w:after="0" w:afterAutospacing="0"/>
        <w:jc w:val="both"/>
        <w:rPr>
          <w:rFonts w:asciiTheme="minorHAnsi" w:eastAsiaTheme="minorHAnsi" w:hAnsiTheme="minorHAnsi" w:cstheme="minorHAnsi"/>
          <w:sz w:val="22"/>
          <w:szCs w:val="22"/>
          <w:lang w:eastAsia="en-US"/>
        </w:rPr>
      </w:pPr>
      <w:r w:rsidRPr="00720D72">
        <w:rPr>
          <w:rFonts w:asciiTheme="minorHAnsi" w:eastAsiaTheme="minorHAnsi" w:hAnsiTheme="minorHAnsi" w:cstheme="minorHAnsi"/>
          <w:sz w:val="22"/>
          <w:szCs w:val="22"/>
          <w:lang w:eastAsia="en-US"/>
        </w:rPr>
        <w:lastRenderedPageBreak/>
        <w:t xml:space="preserve">We obtained a minimum sample size for the analytical component estimated at 61 cases and 61 controls. The data collected were entered into a CS Pro version 7.5 data mask and analyzed in SPSS version 26.0. We performed bivariate and multivariate analyses, with a significance threshold of p &lt; 0.05. </w:t>
      </w:r>
    </w:p>
    <w:p w14:paraId="7450B060" w14:textId="77777777" w:rsidR="00720D72" w:rsidRPr="00720D72" w:rsidRDefault="00720D72" w:rsidP="00720D72">
      <w:pPr>
        <w:spacing w:after="0"/>
        <w:jc w:val="both"/>
        <w:rPr>
          <w:rFonts w:cstheme="minorHAnsi"/>
          <w:b/>
          <w:u w:val="single"/>
        </w:rPr>
      </w:pPr>
      <w:r w:rsidRPr="00720D72">
        <w:rPr>
          <w:rFonts w:cstheme="minorHAnsi"/>
          <w:b/>
          <w:u w:val="single"/>
        </w:rPr>
        <w:t>Results</w:t>
      </w:r>
    </w:p>
    <w:p w14:paraId="568B3D7F" w14:textId="77777777" w:rsidR="00720D72" w:rsidRPr="00720D72" w:rsidRDefault="00720D72" w:rsidP="00720D72">
      <w:pPr>
        <w:spacing w:after="0"/>
        <w:jc w:val="both"/>
        <w:rPr>
          <w:rFonts w:cstheme="minorHAnsi"/>
          <w:b/>
        </w:rPr>
      </w:pPr>
      <w:r w:rsidRPr="00720D72">
        <w:rPr>
          <w:rFonts w:cstheme="minorHAnsi"/>
          <w:b/>
        </w:rPr>
        <w:t>Frequency</w:t>
      </w:r>
    </w:p>
    <w:p w14:paraId="36C31D42" w14:textId="1A9C97EC" w:rsidR="00720D72" w:rsidRDefault="00720D72" w:rsidP="00720D72">
      <w:pPr>
        <w:pStyle w:val="NormalWeb"/>
        <w:spacing w:before="0" w:beforeAutospacing="0" w:after="0" w:afterAutospacing="0"/>
        <w:jc w:val="both"/>
        <w:rPr>
          <w:rFonts w:asciiTheme="minorHAnsi" w:eastAsiaTheme="minorHAnsi" w:hAnsiTheme="minorHAnsi" w:cstheme="minorHAnsi"/>
          <w:sz w:val="22"/>
          <w:szCs w:val="22"/>
          <w:lang w:eastAsia="en-US"/>
        </w:rPr>
      </w:pPr>
      <w:r w:rsidRPr="00720D72">
        <w:rPr>
          <w:rFonts w:asciiTheme="minorHAnsi" w:eastAsiaTheme="minorHAnsi" w:hAnsiTheme="minorHAnsi" w:cstheme="minorHAnsi"/>
          <w:sz w:val="22"/>
          <w:szCs w:val="22"/>
          <w:lang w:eastAsia="en-US"/>
        </w:rPr>
        <w:t xml:space="preserve">There were a total of 3,082 trauma patients, including 282 with abdominal trauma, representing a frequency of 9.15% (282/3,082). The incidence was 1.45 cases per month per hospital. Of the 282 cases, 258 (91.49%), including 242 for the retrospective phase and 16 for the prospective phase, were included in the study, while 24/282 (8.51%) participants were excluded because their records could not be found or were </w:t>
      </w:r>
      <w:r w:rsidR="005962C3" w:rsidRPr="005962C3">
        <w:rPr>
          <w:rFonts w:asciiTheme="minorHAnsi" w:eastAsiaTheme="minorHAnsi" w:hAnsiTheme="minorHAnsi" w:cstheme="minorHAnsi"/>
          <w:sz w:val="22"/>
          <w:szCs w:val="22"/>
          <w:highlight w:val="yellow"/>
          <w:lang w:eastAsia="en-US"/>
        </w:rPr>
        <w:t>unusable and</w:t>
      </w:r>
      <w:r>
        <w:rPr>
          <w:rFonts w:asciiTheme="minorHAnsi" w:eastAsiaTheme="minorHAnsi" w:hAnsiTheme="minorHAnsi" w:cstheme="minorHAnsi"/>
          <w:sz w:val="22"/>
          <w:szCs w:val="22"/>
          <w:lang w:eastAsia="en-US"/>
        </w:rPr>
        <w:t xml:space="preserve"> patient unreachable by phone calls.</w:t>
      </w:r>
      <w:r w:rsidRPr="00720D72">
        <w:rPr>
          <w:rFonts w:asciiTheme="minorHAnsi" w:eastAsiaTheme="minorHAnsi" w:hAnsiTheme="minorHAnsi" w:cstheme="minorHAnsi"/>
          <w:sz w:val="22"/>
          <w:szCs w:val="22"/>
          <w:lang w:eastAsia="en-US"/>
        </w:rPr>
        <w:t xml:space="preserve"> </w:t>
      </w:r>
      <w:r w:rsidRPr="00AB317E">
        <w:rPr>
          <w:rFonts w:asciiTheme="minorHAnsi" w:eastAsiaTheme="minorHAnsi" w:hAnsiTheme="minorHAnsi" w:cstheme="minorHAnsi"/>
          <w:sz w:val="22"/>
          <w:szCs w:val="22"/>
          <w:highlight w:val="yellow"/>
          <w:lang w:eastAsia="en-US"/>
        </w:rPr>
        <w:t>Males were significantly more prevalent, with 198/258 (76.7%) participants and a sex ratio of 3.3</w:t>
      </w:r>
      <w:r w:rsidRPr="00720D72">
        <w:rPr>
          <w:rFonts w:asciiTheme="minorHAnsi" w:eastAsiaTheme="minorHAnsi" w:hAnsiTheme="minorHAnsi" w:cstheme="minorHAnsi"/>
          <w:sz w:val="22"/>
          <w:szCs w:val="22"/>
          <w:lang w:eastAsia="en-US"/>
        </w:rPr>
        <w:t>. The participants were young adults with a mean age of 30.7 ± 14.3 years. 218/258 (84.5%) participants were under 45 years of age. There were 72/258 (27.9%) students, 29 (11.2%) housewives, 27 (10.5%) motorcycle</w:t>
      </w:r>
      <w:r>
        <w:rPr>
          <w:rFonts w:asciiTheme="minorHAnsi" w:eastAsiaTheme="minorHAnsi" w:hAnsiTheme="minorHAnsi" w:cstheme="minorHAnsi"/>
          <w:sz w:val="22"/>
          <w:szCs w:val="22"/>
          <w:lang w:eastAsia="en-US"/>
        </w:rPr>
        <w:t>-</w:t>
      </w:r>
      <w:r w:rsidRPr="00720D72">
        <w:rPr>
          <w:rFonts w:asciiTheme="minorHAnsi" w:eastAsiaTheme="minorHAnsi" w:hAnsiTheme="minorHAnsi" w:cstheme="minorHAnsi"/>
          <w:sz w:val="22"/>
          <w:szCs w:val="22"/>
          <w:lang w:eastAsia="en-US"/>
        </w:rPr>
        <w:t xml:space="preserve">taxi drivers, 24 (9.3%) students, 21 (8.1%) traders, 14 (5.4%) men in uniform, and 11/258 (4.3%) vehicle drivers. </w:t>
      </w:r>
      <w:r w:rsidR="005962C3" w:rsidRPr="005962C3">
        <w:rPr>
          <w:rFonts w:asciiTheme="minorHAnsi" w:eastAsiaTheme="minorHAnsi" w:hAnsiTheme="minorHAnsi" w:cstheme="minorHAnsi"/>
          <w:sz w:val="22"/>
          <w:szCs w:val="22"/>
          <w:highlight w:val="yellow"/>
          <w:lang w:eastAsia="en-US"/>
        </w:rPr>
        <w:t>The abdominal findings are summarised in Figure 1.</w:t>
      </w:r>
    </w:p>
    <w:p w14:paraId="64E6949A" w14:textId="77777777" w:rsidR="005962C3" w:rsidRDefault="005962C3" w:rsidP="00720D72">
      <w:pPr>
        <w:pStyle w:val="NormalWeb"/>
        <w:spacing w:before="0" w:beforeAutospacing="0" w:after="0" w:afterAutospacing="0"/>
        <w:jc w:val="both"/>
        <w:rPr>
          <w:rFonts w:asciiTheme="minorHAnsi" w:eastAsiaTheme="minorHAnsi" w:hAnsiTheme="minorHAnsi" w:cstheme="minorHAnsi"/>
          <w:sz w:val="22"/>
          <w:szCs w:val="22"/>
          <w:lang w:eastAsia="en-US"/>
        </w:rPr>
      </w:pPr>
    </w:p>
    <w:p w14:paraId="469B0153" w14:textId="24F0ED82" w:rsidR="005962C3" w:rsidRDefault="005962C3" w:rsidP="00720D72">
      <w:pPr>
        <w:spacing w:after="0"/>
        <w:jc w:val="both"/>
        <w:rPr>
          <w:rFonts w:cstheme="minorHAnsi"/>
          <w:b/>
        </w:rPr>
      </w:pPr>
      <w:r>
        <w:rPr>
          <w:noProof/>
        </w:rPr>
        <w:drawing>
          <wp:inline distT="0" distB="0" distL="0" distR="0" wp14:anchorId="49D45C9B" wp14:editId="72F191FA">
            <wp:extent cx="4572000" cy="2743200"/>
            <wp:effectExtent l="0" t="0" r="0" b="0"/>
            <wp:docPr id="3" name="Graphique 3">
              <a:extLst xmlns:a="http://schemas.openxmlformats.org/drawingml/2006/main">
                <a:ext uri="{FF2B5EF4-FFF2-40B4-BE49-F238E27FC236}">
                  <a16:creationId xmlns:a16="http://schemas.microsoft.com/office/drawing/2014/main" id="{B98C85A5-25EB-BF86-2759-67B82EBADD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BFB651B" w14:textId="2D2448FA" w:rsidR="005962C3" w:rsidRDefault="005962C3" w:rsidP="00720D72">
      <w:pPr>
        <w:spacing w:after="0"/>
        <w:jc w:val="both"/>
        <w:rPr>
          <w:rFonts w:cstheme="minorHAnsi"/>
          <w:b/>
        </w:rPr>
      </w:pPr>
      <w:r>
        <w:rPr>
          <w:rFonts w:cstheme="minorHAnsi"/>
          <w:b/>
        </w:rPr>
        <w:t>Figure 1 : types of abdominal lesions after paraclinical and surgical findings (n=142)</w:t>
      </w:r>
    </w:p>
    <w:p w14:paraId="00D189F5" w14:textId="0E68F7E9" w:rsidR="00720D72" w:rsidRPr="00720D72" w:rsidRDefault="00720D72" w:rsidP="00720D72">
      <w:pPr>
        <w:spacing w:after="0"/>
        <w:jc w:val="both"/>
        <w:rPr>
          <w:rFonts w:cstheme="minorHAnsi"/>
          <w:b/>
        </w:rPr>
      </w:pPr>
      <w:r w:rsidRPr="00720D72">
        <w:rPr>
          <w:rFonts w:cstheme="minorHAnsi"/>
          <w:b/>
        </w:rPr>
        <w:t>Clinical diagnosis</w:t>
      </w:r>
    </w:p>
    <w:p w14:paraId="01A6357A" w14:textId="32596F92" w:rsidR="00720D72" w:rsidRPr="00720D72" w:rsidRDefault="00720D72" w:rsidP="00720D72">
      <w:pPr>
        <w:pStyle w:val="NormalWeb"/>
        <w:spacing w:before="0" w:beforeAutospacing="0" w:after="0" w:afterAutospacing="0"/>
        <w:jc w:val="both"/>
        <w:rPr>
          <w:rFonts w:asciiTheme="minorHAnsi" w:eastAsiaTheme="minorHAnsi" w:hAnsiTheme="minorHAnsi" w:cstheme="minorHAnsi"/>
          <w:sz w:val="22"/>
          <w:szCs w:val="22"/>
          <w:lang w:eastAsia="en-US"/>
        </w:rPr>
      </w:pPr>
      <w:r w:rsidRPr="00720D72">
        <w:rPr>
          <w:rFonts w:asciiTheme="minorHAnsi" w:eastAsiaTheme="minorHAnsi" w:hAnsiTheme="minorHAnsi" w:cstheme="minorHAnsi"/>
          <w:sz w:val="22"/>
          <w:szCs w:val="22"/>
          <w:lang w:eastAsia="en-US"/>
        </w:rPr>
        <w:t xml:space="preserve">Trauma occurred in 52/258 (20.2%) cases in the morning (between 6 a.m. and 12 p.m.), in 47 cases (18.2%) in the afternoon (between 12 p.m. and 8 p.m.), and in 38/258 (14.7%) cases at night (after 8 p.m.). The trauma occurred on public roads in 216/258 (83.7%) cases, at home in 25 (9.7%) cases, and at work in 17 (6.6%) cases. The main causes were road </w:t>
      </w:r>
      <w:r>
        <w:rPr>
          <w:rFonts w:asciiTheme="minorHAnsi" w:eastAsiaTheme="minorHAnsi" w:hAnsiTheme="minorHAnsi" w:cstheme="minorHAnsi"/>
          <w:sz w:val="22"/>
          <w:szCs w:val="22"/>
          <w:lang w:eastAsia="en-US"/>
        </w:rPr>
        <w:t xml:space="preserve">traffic </w:t>
      </w:r>
      <w:r w:rsidRPr="00720D72">
        <w:rPr>
          <w:rFonts w:asciiTheme="minorHAnsi" w:eastAsiaTheme="minorHAnsi" w:hAnsiTheme="minorHAnsi" w:cstheme="minorHAnsi"/>
          <w:sz w:val="22"/>
          <w:szCs w:val="22"/>
          <w:lang w:eastAsia="en-US"/>
        </w:rPr>
        <w:t>accidents with 153/258 cases (59.3%), domestic accidents (9.7%), falls from height (10.5%), sports accidents (4.7%), and workplace accidents 2/258 (0.7%). Conversely, open trauma (</w:t>
      </w:r>
      <w:r w:rsidRPr="005962C3">
        <w:rPr>
          <w:rFonts w:asciiTheme="minorHAnsi" w:eastAsiaTheme="minorHAnsi" w:hAnsiTheme="minorHAnsi" w:cstheme="minorHAnsi"/>
          <w:sz w:val="22"/>
          <w:szCs w:val="22"/>
          <w:highlight w:val="yellow"/>
          <w:lang w:eastAsia="en-US"/>
        </w:rPr>
        <w:t xml:space="preserve">Figure </w:t>
      </w:r>
      <w:r w:rsidR="005962C3" w:rsidRPr="005962C3">
        <w:rPr>
          <w:rFonts w:asciiTheme="minorHAnsi" w:eastAsiaTheme="minorHAnsi" w:hAnsiTheme="minorHAnsi" w:cstheme="minorHAnsi"/>
          <w:sz w:val="22"/>
          <w:szCs w:val="22"/>
          <w:highlight w:val="yellow"/>
          <w:lang w:eastAsia="en-US"/>
        </w:rPr>
        <w:t>2</w:t>
      </w:r>
      <w:r w:rsidRPr="005962C3">
        <w:rPr>
          <w:rFonts w:asciiTheme="minorHAnsi" w:eastAsiaTheme="minorHAnsi" w:hAnsiTheme="minorHAnsi" w:cstheme="minorHAnsi"/>
          <w:sz w:val="22"/>
          <w:szCs w:val="22"/>
          <w:highlight w:val="yellow"/>
          <w:lang w:eastAsia="en-US"/>
        </w:rPr>
        <w:t>)</w:t>
      </w:r>
      <w:r w:rsidRPr="00720D72">
        <w:rPr>
          <w:rFonts w:asciiTheme="minorHAnsi" w:eastAsiaTheme="minorHAnsi" w:hAnsiTheme="minorHAnsi" w:cstheme="minorHAnsi"/>
          <w:sz w:val="22"/>
          <w:szCs w:val="22"/>
          <w:lang w:eastAsia="en-US"/>
        </w:rPr>
        <w:t xml:space="preserve"> was mainly caused by assaults with knives (48/258 or 18.6%) or firearms (8/258 or 3.1%). The time to admission was &lt; 6 hours, 6-24 hours, and &gt;24 hours in 48.1%, 34.5%, and 3.1% of cases, respectively.</w:t>
      </w:r>
    </w:p>
    <w:p w14:paraId="076FA9E5" w14:textId="77777777" w:rsidR="00720D72" w:rsidRPr="00A63154" w:rsidRDefault="00720D72" w:rsidP="00720D72">
      <w:pPr>
        <w:spacing w:after="0"/>
        <w:jc w:val="both"/>
        <w:rPr>
          <w:rFonts w:cstheme="minorHAnsi"/>
        </w:rPr>
      </w:pPr>
      <w:r w:rsidRPr="00A63154">
        <w:rPr>
          <w:rFonts w:cstheme="minorHAnsi"/>
          <w:noProof/>
        </w:rPr>
        <w:lastRenderedPageBreak/>
        <mc:AlternateContent>
          <mc:Choice Requires="wps">
            <w:drawing>
              <wp:anchor distT="45720" distB="45720" distL="114300" distR="114300" simplePos="0" relativeHeight="251660288" behindDoc="0" locked="0" layoutInCell="1" allowOverlap="1" wp14:anchorId="55B07ADC" wp14:editId="6E661B84">
                <wp:simplePos x="0" y="0"/>
                <wp:positionH relativeFrom="column">
                  <wp:posOffset>2372360</wp:posOffset>
                </wp:positionH>
                <wp:positionV relativeFrom="paragraph">
                  <wp:posOffset>955040</wp:posOffset>
                </wp:positionV>
                <wp:extent cx="1362075" cy="273050"/>
                <wp:effectExtent l="0" t="0" r="28575" b="1270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273050"/>
                        </a:xfrm>
                        <a:prstGeom prst="rect">
                          <a:avLst/>
                        </a:prstGeom>
                        <a:solidFill>
                          <a:srgbClr val="FFFFFF"/>
                        </a:solidFill>
                        <a:ln w="9525">
                          <a:solidFill>
                            <a:srgbClr val="000000"/>
                          </a:solidFill>
                          <a:miter lim="800000"/>
                          <a:headEnd/>
                          <a:tailEnd/>
                        </a:ln>
                      </wps:spPr>
                      <wps:txbx>
                        <w:txbxContent>
                          <w:p w14:paraId="57BE693D" w14:textId="63E5E157" w:rsidR="00720D72" w:rsidRDefault="00720D72" w:rsidP="00720D72">
                            <w:r>
                              <w:t>Jejunal perforation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B07ADC" id="_x0000_t202" coordsize="21600,21600" o:spt="202" path="m,l,21600r21600,l21600,xe">
                <v:stroke joinstyle="miter"/>
                <v:path gradientshapeok="t" o:connecttype="rect"/>
              </v:shapetype>
              <v:shape id="Zone de texte 2" o:spid="_x0000_s1026" type="#_x0000_t202" style="position:absolute;left:0;text-align:left;margin-left:186.8pt;margin-top:75.2pt;width:107.25pt;height:21.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">
                <v:textbox>
                  <w:txbxContent>
                    <w:p w14:paraId="57BE693D" w14:textId="63E5E157" w:rsidR="00720D72" w:rsidRDefault="00720D72" w:rsidP="00720D72">
                      <w:r>
                        <w:t>Jejunal perforation</w:t>
                      </w:r>
                    </w:p>
                  </w:txbxContent>
                </v:textbox>
                <w10:wrap type="square"/>
              </v:shape>
            </w:pict>
          </mc:Fallback>
        </mc:AlternateContent>
      </w:r>
      <w:r w:rsidRPr="00A63154">
        <w:rPr>
          <w:rFonts w:cs="Times New Roman"/>
          <w:noProof/>
          <w:lang w:eastAsia="fr-FR"/>
        </w:rPr>
        <mc:AlternateContent>
          <mc:Choice Requires="wps">
            <w:drawing>
              <wp:anchor distT="0" distB="0" distL="114300" distR="114300" simplePos="0" relativeHeight="251659264" behindDoc="0" locked="0" layoutInCell="1" allowOverlap="1" wp14:anchorId="5E3A8FBC" wp14:editId="07A91803">
                <wp:simplePos x="0" y="0"/>
                <wp:positionH relativeFrom="column">
                  <wp:posOffset>1166869</wp:posOffset>
                </wp:positionH>
                <wp:positionV relativeFrom="paragraph">
                  <wp:posOffset>1098924</wp:posOffset>
                </wp:positionV>
                <wp:extent cx="1232647" cy="291352"/>
                <wp:effectExtent l="38100" t="0" r="24765" b="71120"/>
                <wp:wrapNone/>
                <wp:docPr id="2" name="Connecteur droit avec flèche 2"/>
                <wp:cNvGraphicFramePr/>
                <a:graphic xmlns:a="http://schemas.openxmlformats.org/drawingml/2006/main">
                  <a:graphicData uri="http://schemas.microsoft.com/office/word/2010/wordprocessingShape">
                    <wps:wsp>
                      <wps:cNvCnPr/>
                      <wps:spPr>
                        <a:xfrm flipH="1">
                          <a:off x="0" y="0"/>
                          <a:ext cx="1232647" cy="291352"/>
                        </a:xfrm>
                        <a:prstGeom prst="straightConnector1">
                          <a:avLst/>
                        </a:prstGeom>
                        <a:ln w="2222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24E27EF" id="_x0000_t32" coordsize="21600,21600" o:spt="32" o:oned="t" path="m,l21600,21600e" filled="f">
                <v:path arrowok="t" fillok="f" o:connecttype="none"/>
                <o:lock v:ext="edit" shapetype="t"/>
              </v:shapetype>
              <v:shape id="Connecteur droit avec flèche 2" o:spid="_x0000_s1026" type="#_x0000_t32" style="position:absolute;margin-left:91.9pt;margin-top:86.55pt;width:97.05pt;height:22.95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" strokecolor="#4472c4 [3204]" strokeweight="1.75pt">
                <v:stroke endarrow="block" joinstyle="miter"/>
              </v:shape>
            </w:pict>
          </mc:Fallback>
        </mc:AlternateContent>
      </w:r>
      <w:r w:rsidRPr="00A63154">
        <w:rPr>
          <w:rFonts w:cs="Times New Roman"/>
          <w:noProof/>
          <w:lang w:eastAsia="fr-FR"/>
        </w:rPr>
        <w:drawing>
          <wp:inline distT="0" distB="0" distL="0" distR="0" wp14:anchorId="7D0AD01A" wp14:editId="22DE6B4F">
            <wp:extent cx="2238375" cy="2855988"/>
            <wp:effectExtent l="0" t="0" r="0" b="1905"/>
            <wp:docPr id="1123" name="Image 404237185" descr="C:\Users\SIGNAL\Desktop\eeeeee\000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404237185"/>
                    <pic:cNvPicPr/>
                  </pic:nvPicPr>
                  <pic:blipFill>
                    <a:blip r:embed="rId8" cstate="print"/>
                    <a:srcRect/>
                    <a:stretch/>
                  </pic:blipFill>
                  <pic:spPr>
                    <a:xfrm>
                      <a:off x="0" y="0"/>
                      <a:ext cx="2238375" cy="2855988"/>
                    </a:xfrm>
                    <a:prstGeom prst="rect">
                      <a:avLst/>
                    </a:prstGeom>
                    <a:ln>
                      <a:noFill/>
                    </a:ln>
                  </pic:spPr>
                </pic:pic>
              </a:graphicData>
            </a:graphic>
          </wp:inline>
        </w:drawing>
      </w:r>
    </w:p>
    <w:p w14:paraId="61D579DA" w14:textId="48C376AD" w:rsidR="00720D72" w:rsidRDefault="00720D72" w:rsidP="00720D72">
      <w:pPr>
        <w:spacing w:after="0"/>
        <w:rPr>
          <w:rFonts w:cstheme="minorHAnsi"/>
          <w:b/>
        </w:rPr>
      </w:pPr>
      <w:r w:rsidRPr="00A63154">
        <w:rPr>
          <w:rFonts w:cstheme="minorHAnsi"/>
          <w:b/>
        </w:rPr>
        <w:t xml:space="preserve">Figure </w:t>
      </w:r>
      <w:r w:rsidR="005962C3">
        <w:rPr>
          <w:rFonts w:cstheme="minorHAnsi"/>
          <w:b/>
        </w:rPr>
        <w:t>2</w:t>
      </w:r>
      <w:r w:rsidRPr="00A63154">
        <w:rPr>
          <w:rFonts w:cstheme="minorHAnsi"/>
          <w:b/>
        </w:rPr>
        <w:t xml:space="preserve"> : </w:t>
      </w:r>
      <w:r>
        <w:rPr>
          <w:rFonts w:cstheme="minorHAnsi"/>
          <w:b/>
        </w:rPr>
        <w:t xml:space="preserve">open stab abdominal wound with jejunum evisceration and perforation in the emergency department on arrival. </w:t>
      </w:r>
    </w:p>
    <w:p w14:paraId="4F329686" w14:textId="27FF8C4C" w:rsidR="00383650" w:rsidRDefault="00383650" w:rsidP="00383650">
      <w:pPr>
        <w:pStyle w:val="NormalWeb"/>
        <w:spacing w:before="0" w:beforeAutospacing="0" w:after="0" w:afterAutospacing="0"/>
        <w:jc w:val="both"/>
        <w:rPr>
          <w:rFonts w:asciiTheme="minorHAnsi" w:eastAsiaTheme="minorHAnsi" w:hAnsiTheme="minorHAnsi" w:cstheme="minorHAnsi"/>
          <w:sz w:val="22"/>
          <w:szCs w:val="22"/>
          <w:lang w:eastAsia="en-US"/>
        </w:rPr>
      </w:pPr>
      <w:r w:rsidRPr="007D5D35">
        <w:rPr>
          <w:rFonts w:asciiTheme="minorHAnsi" w:eastAsiaTheme="minorHAnsi" w:hAnsiTheme="minorHAnsi" w:cstheme="minorHAnsi"/>
          <w:b/>
          <w:bCs/>
          <w:sz w:val="22"/>
          <w:szCs w:val="22"/>
          <w:lang w:val="en-US" w:eastAsia="en-US"/>
        </w:rPr>
        <w:t>The functional signs were:</w:t>
      </w:r>
      <w:r w:rsidRPr="007D5D35">
        <w:rPr>
          <w:rFonts w:asciiTheme="minorHAnsi" w:eastAsiaTheme="minorHAnsi" w:hAnsiTheme="minorHAnsi" w:cstheme="minorHAnsi"/>
          <w:sz w:val="22"/>
          <w:szCs w:val="22"/>
          <w:lang w:val="en-US" w:eastAsia="en-US"/>
        </w:rPr>
        <w:t xml:space="preserve"> abdominal pain in 254/258 (98.4%) cases, hemorrhage (38.7%), vomiting (7%), hematuria (3.5%), and loss of consciousness (1.2%). </w:t>
      </w:r>
      <w:r w:rsidRPr="00383650">
        <w:rPr>
          <w:rFonts w:asciiTheme="minorHAnsi" w:eastAsiaTheme="minorHAnsi" w:hAnsiTheme="minorHAnsi" w:cstheme="minorHAnsi"/>
          <w:sz w:val="22"/>
          <w:szCs w:val="22"/>
          <w:lang w:eastAsia="en-US"/>
        </w:rPr>
        <w:t xml:space="preserve">There was no hematemesis. The frequency of the different locations of abdominal pain is shown in </w:t>
      </w:r>
      <w:r w:rsidRPr="005962C3">
        <w:rPr>
          <w:rFonts w:asciiTheme="minorHAnsi" w:eastAsiaTheme="minorHAnsi" w:hAnsiTheme="minorHAnsi" w:cstheme="minorHAnsi"/>
          <w:sz w:val="22"/>
          <w:szCs w:val="22"/>
          <w:highlight w:val="yellow"/>
          <w:lang w:eastAsia="en-US"/>
        </w:rPr>
        <w:t xml:space="preserve">Figure </w:t>
      </w:r>
      <w:r w:rsidR="005962C3" w:rsidRPr="005962C3">
        <w:rPr>
          <w:rFonts w:asciiTheme="minorHAnsi" w:eastAsiaTheme="minorHAnsi" w:hAnsiTheme="minorHAnsi" w:cstheme="minorHAnsi"/>
          <w:sz w:val="22"/>
          <w:szCs w:val="22"/>
          <w:highlight w:val="yellow"/>
          <w:lang w:eastAsia="en-US"/>
        </w:rPr>
        <w:t>3</w:t>
      </w:r>
      <w:r w:rsidRPr="00383650">
        <w:rPr>
          <w:rFonts w:asciiTheme="minorHAnsi" w:eastAsiaTheme="minorHAnsi" w:hAnsiTheme="minorHAnsi" w:cstheme="minorHAnsi"/>
          <w:sz w:val="22"/>
          <w:szCs w:val="22"/>
          <w:lang w:eastAsia="en-US"/>
        </w:rPr>
        <w:t>.</w:t>
      </w:r>
    </w:p>
    <w:p w14:paraId="2BF8FD7A" w14:textId="22C411A3" w:rsidR="00383650" w:rsidRDefault="00383650" w:rsidP="00383650">
      <w:pPr>
        <w:pStyle w:val="NormalWeb"/>
        <w:spacing w:before="0" w:beforeAutospacing="0" w:after="0" w:afterAutospacing="0"/>
        <w:jc w:val="both"/>
        <w:rPr>
          <w:rFonts w:asciiTheme="minorHAnsi" w:eastAsiaTheme="minorHAnsi" w:hAnsiTheme="minorHAnsi" w:cstheme="minorHAnsi"/>
          <w:sz w:val="22"/>
          <w:szCs w:val="22"/>
          <w:lang w:eastAsia="en-US"/>
        </w:rPr>
      </w:pPr>
    </w:p>
    <w:p w14:paraId="56E55A21" w14:textId="77777777" w:rsidR="00383650" w:rsidRDefault="00383650" w:rsidP="00383650">
      <w:pPr>
        <w:pStyle w:val="NormalWeb"/>
        <w:spacing w:before="0" w:beforeAutospacing="0" w:after="0" w:afterAutospacing="0"/>
        <w:jc w:val="both"/>
        <w:rPr>
          <w:rFonts w:asciiTheme="minorHAnsi" w:eastAsiaTheme="minorHAnsi" w:hAnsiTheme="minorHAnsi" w:cstheme="minorHAnsi"/>
          <w:sz w:val="22"/>
          <w:szCs w:val="22"/>
          <w:lang w:eastAsia="en-US"/>
        </w:rPr>
      </w:pPr>
    </w:p>
    <w:p w14:paraId="2DFB74FE" w14:textId="77777777" w:rsidR="00383650" w:rsidRPr="00383650" w:rsidRDefault="00383650" w:rsidP="00383650">
      <w:pPr>
        <w:pStyle w:val="NormalWeb"/>
        <w:spacing w:before="0" w:beforeAutospacing="0" w:after="0" w:afterAutospacing="0"/>
        <w:jc w:val="both"/>
        <w:rPr>
          <w:rFonts w:asciiTheme="minorHAnsi" w:eastAsiaTheme="minorHAnsi" w:hAnsiTheme="minorHAnsi" w:cstheme="minorHAnsi"/>
          <w:sz w:val="22"/>
          <w:szCs w:val="22"/>
          <w:lang w:eastAsia="en-US"/>
        </w:rPr>
      </w:pPr>
    </w:p>
    <w:p w14:paraId="1A58BF49" w14:textId="4DC7FDAF" w:rsidR="00383650" w:rsidRPr="00A63154" w:rsidRDefault="006C1E42" w:rsidP="00383650">
      <w:pPr>
        <w:spacing w:after="0"/>
        <w:rPr>
          <w:rFonts w:cstheme="minorHAnsi"/>
        </w:rPr>
      </w:pPr>
      <w:r>
        <w:rPr>
          <w:noProof/>
        </w:rPr>
        <w:drawing>
          <wp:inline distT="0" distB="0" distL="0" distR="0" wp14:anchorId="0C5BF11A" wp14:editId="3E3D33B5">
            <wp:extent cx="4572000" cy="2743200"/>
            <wp:effectExtent l="0" t="0" r="0" b="0"/>
            <wp:docPr id="1" name="Graphique 1">
              <a:extLst xmlns:a="http://schemas.openxmlformats.org/drawingml/2006/main">
                <a:ext uri="{FF2B5EF4-FFF2-40B4-BE49-F238E27FC236}">
                  <a16:creationId xmlns:a16="http://schemas.microsoft.com/office/drawing/2014/main" id="{37FD4D43-21CE-FE7D-6BB5-8D6FBEC195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9AF04E5" w14:textId="7A51D36C" w:rsidR="00383650" w:rsidRPr="00A63154" w:rsidRDefault="00383650" w:rsidP="00383650">
      <w:pPr>
        <w:spacing w:after="0"/>
        <w:rPr>
          <w:rFonts w:cstheme="minorHAnsi"/>
          <w:b/>
        </w:rPr>
      </w:pPr>
      <w:r w:rsidRPr="005962C3">
        <w:rPr>
          <w:rFonts w:cstheme="minorHAnsi"/>
          <w:b/>
          <w:highlight w:val="yellow"/>
        </w:rPr>
        <w:t xml:space="preserve">Figure </w:t>
      </w:r>
      <w:proofErr w:type="gramStart"/>
      <w:r w:rsidR="005962C3" w:rsidRPr="005962C3">
        <w:rPr>
          <w:rFonts w:cstheme="minorHAnsi"/>
          <w:b/>
          <w:highlight w:val="yellow"/>
        </w:rPr>
        <w:t>3</w:t>
      </w:r>
      <w:r w:rsidRPr="005962C3">
        <w:rPr>
          <w:rFonts w:cstheme="minorHAnsi"/>
          <w:b/>
          <w:highlight w:val="yellow"/>
        </w:rPr>
        <w:t>:</w:t>
      </w:r>
      <w:proofErr w:type="gramEnd"/>
      <w:r w:rsidRPr="00A63154">
        <w:rPr>
          <w:rFonts w:cstheme="minorHAnsi"/>
          <w:b/>
        </w:rPr>
        <w:t xml:space="preserve"> </w:t>
      </w:r>
      <w:r>
        <w:rPr>
          <w:rFonts w:cstheme="minorHAnsi"/>
          <w:b/>
        </w:rPr>
        <w:t>main abdominal pain locations</w:t>
      </w:r>
      <w:r w:rsidR="006C1E42">
        <w:rPr>
          <w:rFonts w:cstheme="minorHAnsi"/>
          <w:b/>
        </w:rPr>
        <w:t xml:space="preserve"> in percentages (n=258)</w:t>
      </w:r>
    </w:p>
    <w:p w14:paraId="061F911B" w14:textId="77777777" w:rsidR="00383650" w:rsidRPr="00A63154" w:rsidRDefault="00383650" w:rsidP="00720D72">
      <w:pPr>
        <w:spacing w:after="0"/>
        <w:rPr>
          <w:rFonts w:cstheme="minorHAnsi"/>
          <w:b/>
        </w:rPr>
      </w:pPr>
    </w:p>
    <w:p w14:paraId="46B80307" w14:textId="4AC98BE2" w:rsidR="008C3A93" w:rsidRPr="008C3A93" w:rsidRDefault="008C3A93" w:rsidP="008C3A93">
      <w:pPr>
        <w:pStyle w:val="NormalWeb"/>
        <w:spacing w:before="0" w:beforeAutospacing="0" w:after="0" w:afterAutospacing="0"/>
        <w:jc w:val="both"/>
        <w:rPr>
          <w:rFonts w:asciiTheme="minorHAnsi" w:eastAsiaTheme="minorHAnsi" w:hAnsiTheme="minorHAnsi" w:cstheme="minorHAnsi"/>
          <w:sz w:val="22"/>
          <w:szCs w:val="22"/>
          <w:lang w:eastAsia="en-US"/>
        </w:rPr>
      </w:pPr>
      <w:r w:rsidRPr="008C3A93">
        <w:rPr>
          <w:rFonts w:asciiTheme="minorHAnsi" w:eastAsiaTheme="minorHAnsi" w:hAnsiTheme="minorHAnsi" w:cstheme="minorHAnsi"/>
          <w:b/>
          <w:bCs/>
          <w:sz w:val="22"/>
          <w:szCs w:val="22"/>
          <w:lang w:eastAsia="en-US"/>
        </w:rPr>
        <w:t>The general condition of patients</w:t>
      </w:r>
      <w:r w:rsidRPr="008C3A93">
        <w:rPr>
          <w:rFonts w:asciiTheme="minorHAnsi" w:eastAsiaTheme="minorHAnsi" w:hAnsiTheme="minorHAnsi" w:cstheme="minorHAnsi"/>
          <w:sz w:val="22"/>
          <w:szCs w:val="22"/>
          <w:lang w:eastAsia="en-US"/>
        </w:rPr>
        <w:t xml:space="preserve"> according to the WHO was preserved (grade 0) in 5.8% (15/258) of patients and impaired to varying degrees in 94.2% (243), of whom 47.7% (123) were grade 2 and 33.3% (86) were grade 3. 2.3% (6/258) of patients had a grade </w:t>
      </w:r>
      <w:r>
        <w:rPr>
          <w:rFonts w:asciiTheme="minorHAnsi" w:eastAsiaTheme="minorHAnsi" w:hAnsiTheme="minorHAnsi" w:cstheme="minorHAnsi"/>
          <w:sz w:val="22"/>
          <w:szCs w:val="22"/>
          <w:lang w:eastAsia="en-US"/>
        </w:rPr>
        <w:t>above</w:t>
      </w:r>
      <w:r w:rsidRPr="008C3A93">
        <w:rPr>
          <w:rFonts w:asciiTheme="minorHAnsi" w:eastAsiaTheme="minorHAnsi" w:hAnsiTheme="minorHAnsi" w:cstheme="minorHAnsi"/>
          <w:sz w:val="22"/>
          <w:szCs w:val="22"/>
          <w:lang w:eastAsia="en-US"/>
        </w:rPr>
        <w:t xml:space="preserve"> 3.</w:t>
      </w:r>
      <w:r>
        <w:rPr>
          <w:rFonts w:asciiTheme="minorHAnsi" w:eastAsiaTheme="minorHAnsi" w:hAnsiTheme="minorHAnsi" w:cstheme="minorHAnsi"/>
          <w:sz w:val="22"/>
          <w:szCs w:val="22"/>
          <w:lang w:eastAsia="en-US"/>
        </w:rPr>
        <w:t xml:space="preserve"> </w:t>
      </w:r>
    </w:p>
    <w:p w14:paraId="5E95079A" w14:textId="00679D15" w:rsidR="0046099D" w:rsidRPr="007D5D35" w:rsidRDefault="008C3A93" w:rsidP="008C3A93">
      <w:pPr>
        <w:pStyle w:val="NormalWeb"/>
        <w:spacing w:before="0" w:beforeAutospacing="0" w:after="0" w:afterAutospacing="0"/>
        <w:jc w:val="both"/>
        <w:rPr>
          <w:rFonts w:asciiTheme="minorHAnsi" w:eastAsiaTheme="minorHAnsi" w:hAnsiTheme="minorHAnsi" w:cstheme="minorHAnsi"/>
          <w:sz w:val="22"/>
          <w:szCs w:val="22"/>
          <w:lang w:val="en-US" w:eastAsia="en-US"/>
        </w:rPr>
      </w:pPr>
      <w:r w:rsidRPr="007D5D35">
        <w:rPr>
          <w:rFonts w:asciiTheme="minorHAnsi" w:eastAsiaTheme="minorHAnsi" w:hAnsiTheme="minorHAnsi" w:cstheme="minorHAnsi"/>
          <w:b/>
          <w:bCs/>
          <w:sz w:val="22"/>
          <w:szCs w:val="22"/>
          <w:lang w:val="en-US" w:eastAsia="en-US"/>
        </w:rPr>
        <w:t>The dominant general signs</w:t>
      </w:r>
      <w:r w:rsidRPr="007D5D35">
        <w:rPr>
          <w:rFonts w:asciiTheme="minorHAnsi" w:eastAsiaTheme="minorHAnsi" w:hAnsiTheme="minorHAnsi" w:cstheme="minorHAnsi"/>
          <w:sz w:val="22"/>
          <w:szCs w:val="22"/>
          <w:lang w:val="en-US" w:eastAsia="en-US"/>
        </w:rPr>
        <w:t xml:space="preserve"> on admission were tachycardia in 95/258 (36.8%) cases, polypnea (29.1%), and conjunctival </w:t>
      </w:r>
      <w:r w:rsidRPr="007D5D35">
        <w:rPr>
          <w:rFonts w:asciiTheme="minorHAnsi" w:eastAsiaTheme="minorHAnsi" w:hAnsiTheme="minorHAnsi" w:cstheme="minorHAnsi"/>
          <w:sz w:val="22"/>
          <w:szCs w:val="22"/>
          <w:highlight w:val="yellow"/>
          <w:lang w:val="en-US" w:eastAsia="en-US"/>
        </w:rPr>
        <w:t>palor</w:t>
      </w:r>
      <w:r w:rsidRPr="007D5D35">
        <w:rPr>
          <w:rFonts w:asciiTheme="minorHAnsi" w:eastAsiaTheme="minorHAnsi" w:hAnsiTheme="minorHAnsi" w:cstheme="minorHAnsi"/>
          <w:sz w:val="22"/>
          <w:szCs w:val="22"/>
          <w:lang w:val="en-US" w:eastAsia="en-US"/>
        </w:rPr>
        <w:t xml:space="preserve"> (26.7%). Respiratory rate was &gt;20 cycles per minute in 29.1% and normal in 24% of cases. Arterial blood O₂ saturation was &lt;90% in 7.4% and &gt;90% in 81%. Blood glucose was &lt;0.7 in 9.4%, normal in 44.6%, and &gt;1.1g/l in 23.3%. Blood pressure was low (4.7%), normal (78.7%), or high (10.9%). Heart rate was 50-80 (20.9%), 80-100 in 39.5%, and &gt;100 beats per minute in 36.8% of cases. The </w:t>
      </w:r>
      <w:r w:rsidRPr="007D5D35">
        <w:rPr>
          <w:rFonts w:asciiTheme="minorHAnsi" w:eastAsiaTheme="minorHAnsi" w:hAnsiTheme="minorHAnsi" w:cstheme="minorHAnsi"/>
          <w:sz w:val="22"/>
          <w:szCs w:val="22"/>
          <w:highlight w:val="yellow"/>
          <w:lang w:val="en-US" w:eastAsia="en-US"/>
        </w:rPr>
        <w:t>shock index</w:t>
      </w:r>
      <w:r w:rsidR="005962C3" w:rsidRPr="007D5D35">
        <w:rPr>
          <w:rFonts w:asciiTheme="minorHAnsi" w:eastAsiaTheme="minorHAnsi" w:hAnsiTheme="minorHAnsi" w:cstheme="minorHAnsi"/>
          <w:sz w:val="22"/>
          <w:szCs w:val="22"/>
          <w:highlight w:val="yellow"/>
          <w:lang w:val="en-US" w:eastAsia="en-US"/>
        </w:rPr>
        <w:t xml:space="preserve"> (SI</w:t>
      </w:r>
      <w:r w:rsidR="005962C3" w:rsidRPr="007D5D35">
        <w:rPr>
          <w:rFonts w:asciiTheme="minorHAnsi" w:eastAsiaTheme="minorHAnsi" w:hAnsiTheme="minorHAnsi" w:cstheme="minorHAnsi"/>
          <w:sz w:val="22"/>
          <w:szCs w:val="22"/>
          <w:lang w:val="en-US" w:eastAsia="en-US"/>
        </w:rPr>
        <w:t xml:space="preserve"> or</w:t>
      </w:r>
      <w:r w:rsidRPr="007D5D35">
        <w:rPr>
          <w:rFonts w:asciiTheme="minorHAnsi" w:eastAsiaTheme="minorHAnsi" w:hAnsiTheme="minorHAnsi" w:cstheme="minorHAnsi"/>
          <w:sz w:val="22"/>
          <w:szCs w:val="22"/>
          <w:lang w:val="en-US" w:eastAsia="en-US"/>
        </w:rPr>
        <w:t xml:space="preserve"> heart rate per minute on admission/systolic blood pressure in mmHg) revealed a normal value [0.5 to 0.9[ in 40.3%, moderate hypovolemia [0.9 to 1] in 31.8% of cases, and hemorrhagic shock (SI &gt;1) in 52/258 (20.1%) cases.</w:t>
      </w:r>
    </w:p>
    <w:p w14:paraId="5FE9307F" w14:textId="77777777" w:rsidR="0046099D" w:rsidRPr="0046099D" w:rsidRDefault="0046099D" w:rsidP="0046099D">
      <w:pPr>
        <w:pStyle w:val="NormalWeb"/>
        <w:spacing w:after="0"/>
        <w:jc w:val="both"/>
        <w:rPr>
          <w:rFonts w:asciiTheme="minorHAnsi" w:eastAsiaTheme="minorHAnsi" w:hAnsiTheme="minorHAnsi" w:cstheme="minorHAnsi"/>
          <w:sz w:val="22"/>
          <w:szCs w:val="22"/>
          <w:lang w:eastAsia="en-US"/>
        </w:rPr>
      </w:pPr>
      <w:r w:rsidRPr="0046099D">
        <w:rPr>
          <w:rFonts w:asciiTheme="minorHAnsi" w:eastAsiaTheme="minorHAnsi" w:hAnsiTheme="minorHAnsi" w:cstheme="minorHAnsi"/>
          <w:sz w:val="22"/>
          <w:szCs w:val="22"/>
          <w:lang w:eastAsia="en-US"/>
        </w:rPr>
        <w:lastRenderedPageBreak/>
        <w:t>There were 206/258 (79.8%) closed abdominal injuries and 52 (20.2%) open injuries. Locally, open injuries presented with gastrointestinal fluid leakage on inspection in 62.5%. Ecchymosis was found in 22.9%, hematoma in 6.6%, dermabrasions in 2.7%, and evisceration in 1.59% of cases.</w:t>
      </w:r>
    </w:p>
    <w:p w14:paraId="1C58F9CA" w14:textId="02835990" w:rsidR="008C3A93" w:rsidRDefault="0046099D" w:rsidP="0046099D">
      <w:pPr>
        <w:pStyle w:val="NormalWeb"/>
        <w:spacing w:before="0" w:beforeAutospacing="0" w:after="0" w:afterAutospacing="0"/>
        <w:jc w:val="both"/>
        <w:rPr>
          <w:rFonts w:asciiTheme="minorHAnsi" w:eastAsiaTheme="minorHAnsi" w:hAnsiTheme="minorHAnsi" w:cstheme="minorHAnsi"/>
          <w:sz w:val="22"/>
          <w:szCs w:val="22"/>
          <w:lang w:eastAsia="en-US"/>
        </w:rPr>
      </w:pPr>
      <w:r w:rsidRPr="0046099D">
        <w:rPr>
          <w:rFonts w:asciiTheme="minorHAnsi" w:eastAsiaTheme="minorHAnsi" w:hAnsiTheme="minorHAnsi" w:cstheme="minorHAnsi"/>
          <w:sz w:val="22"/>
          <w:szCs w:val="22"/>
          <w:lang w:eastAsia="en-US"/>
        </w:rPr>
        <w:t xml:space="preserve">Abdominal guarding on palpation was present in 41.9%, abdominal distension in 8.5%, umbilical tenderness in 30.2%, and abdominal rigidity in 7.8% of cases. Percussion was normal in 55.4% and revealed diffuse dullness in 9.3% and generalized tympanism in 4.3%. Peristalsis on auscultation was normal in 45%, decreased in 14.3%, and absent in 7.8% of cases. Pelvic examination was performed in only 43.4% (112/258) of patients. Among these, the </w:t>
      </w:r>
      <w:r>
        <w:rPr>
          <w:rFonts w:asciiTheme="minorHAnsi" w:eastAsiaTheme="minorHAnsi" w:hAnsiTheme="minorHAnsi" w:cstheme="minorHAnsi"/>
          <w:sz w:val="22"/>
          <w:szCs w:val="22"/>
          <w:lang w:eastAsia="en-US"/>
        </w:rPr>
        <w:t>Douglas</w:t>
      </w:r>
      <w:r w:rsidRPr="0046099D">
        <w:rPr>
          <w:rFonts w:asciiTheme="minorHAnsi" w:eastAsiaTheme="minorHAnsi" w:hAnsiTheme="minorHAnsi" w:cstheme="minorHAnsi"/>
          <w:sz w:val="22"/>
          <w:szCs w:val="22"/>
          <w:lang w:eastAsia="en-US"/>
        </w:rPr>
        <w:t xml:space="preserve"> pouch was bulging in 35.7% and painful in 16.1%. Rectal blood was present upon removal of the finger in 0.9% of cases.</w:t>
      </w:r>
      <w:r w:rsidR="008C3A93" w:rsidRPr="008C3A93">
        <w:rPr>
          <w:rFonts w:asciiTheme="minorHAnsi" w:eastAsiaTheme="minorHAnsi" w:hAnsiTheme="minorHAnsi" w:cstheme="minorHAnsi"/>
          <w:sz w:val="22"/>
          <w:szCs w:val="22"/>
          <w:lang w:eastAsia="en-US"/>
        </w:rPr>
        <w:t xml:space="preserve"> </w:t>
      </w:r>
    </w:p>
    <w:p w14:paraId="51278339" w14:textId="77777777" w:rsidR="0046099D" w:rsidRPr="0046099D" w:rsidRDefault="0046099D" w:rsidP="0046099D">
      <w:pPr>
        <w:pStyle w:val="NormalWeb"/>
        <w:spacing w:before="0" w:beforeAutospacing="0" w:after="0" w:afterAutospacing="0"/>
        <w:jc w:val="both"/>
        <w:rPr>
          <w:rFonts w:asciiTheme="minorHAnsi" w:eastAsiaTheme="minorHAnsi" w:hAnsiTheme="minorHAnsi" w:cstheme="minorHAnsi"/>
          <w:b/>
          <w:bCs/>
          <w:sz w:val="22"/>
          <w:szCs w:val="22"/>
          <w:lang w:eastAsia="en-US"/>
        </w:rPr>
      </w:pPr>
      <w:r w:rsidRPr="0046099D">
        <w:rPr>
          <w:rFonts w:asciiTheme="minorHAnsi" w:eastAsiaTheme="minorHAnsi" w:hAnsiTheme="minorHAnsi" w:cstheme="minorHAnsi"/>
          <w:b/>
          <w:bCs/>
          <w:sz w:val="22"/>
          <w:szCs w:val="22"/>
          <w:lang w:eastAsia="en-US"/>
        </w:rPr>
        <w:t>Paraclinical Diagnosis</w:t>
      </w:r>
    </w:p>
    <w:p w14:paraId="73E210BF" w14:textId="77777777" w:rsidR="0046099D" w:rsidRPr="0046099D" w:rsidRDefault="0046099D" w:rsidP="004E17A2">
      <w:pPr>
        <w:pStyle w:val="NormalWeb"/>
        <w:spacing w:before="0" w:beforeAutospacing="0" w:after="0" w:afterAutospacing="0"/>
        <w:jc w:val="both"/>
        <w:rPr>
          <w:rFonts w:asciiTheme="minorHAnsi" w:eastAsiaTheme="minorHAnsi" w:hAnsiTheme="minorHAnsi" w:cstheme="minorHAnsi"/>
          <w:sz w:val="22"/>
          <w:szCs w:val="22"/>
          <w:lang w:eastAsia="en-US"/>
        </w:rPr>
      </w:pPr>
      <w:r w:rsidRPr="0046099D">
        <w:rPr>
          <w:rFonts w:asciiTheme="minorHAnsi" w:eastAsiaTheme="minorHAnsi" w:hAnsiTheme="minorHAnsi" w:cstheme="minorHAnsi"/>
          <w:sz w:val="22"/>
          <w:szCs w:val="22"/>
          <w:lang w:eastAsia="en-US"/>
        </w:rPr>
        <w:t>There was 24% (62/258) of solid organ involvement and 17% (44/258) of hollow organ involvement.</w:t>
      </w:r>
    </w:p>
    <w:p w14:paraId="42A976EF" w14:textId="77777777" w:rsidR="0046099D" w:rsidRPr="0046099D" w:rsidRDefault="0046099D" w:rsidP="004E17A2">
      <w:pPr>
        <w:pStyle w:val="NormalWeb"/>
        <w:spacing w:before="0" w:beforeAutospacing="0" w:after="0" w:afterAutospacing="0"/>
        <w:jc w:val="both"/>
        <w:rPr>
          <w:rFonts w:asciiTheme="minorHAnsi" w:eastAsiaTheme="minorHAnsi" w:hAnsiTheme="minorHAnsi" w:cstheme="minorHAnsi"/>
          <w:sz w:val="22"/>
          <w:szCs w:val="22"/>
          <w:lang w:eastAsia="en-US"/>
        </w:rPr>
      </w:pPr>
      <w:r w:rsidRPr="0046099D">
        <w:rPr>
          <w:rFonts w:asciiTheme="minorHAnsi" w:eastAsiaTheme="minorHAnsi" w:hAnsiTheme="minorHAnsi" w:cstheme="minorHAnsi"/>
          <w:sz w:val="22"/>
          <w:szCs w:val="22"/>
          <w:lang w:eastAsia="en-US"/>
        </w:rPr>
        <w:t>The mean hemoglobin level was 11.03 ± 2.21 [4.3-17.4] g/dL. Severe anemia (4-7 g/dL) was present in 17%, moderate anemia (8-10 g/dL) in 26.4%, and mild anemia (&gt;10 g/dL) in 40.3%.</w:t>
      </w:r>
    </w:p>
    <w:p w14:paraId="7A4478ED" w14:textId="77777777" w:rsidR="0046099D" w:rsidRPr="0046099D" w:rsidRDefault="0046099D" w:rsidP="004E17A2">
      <w:pPr>
        <w:pStyle w:val="NormalWeb"/>
        <w:spacing w:before="0" w:beforeAutospacing="0" w:after="0" w:afterAutospacing="0"/>
        <w:jc w:val="both"/>
        <w:rPr>
          <w:rFonts w:asciiTheme="minorHAnsi" w:eastAsiaTheme="minorHAnsi" w:hAnsiTheme="minorHAnsi" w:cstheme="minorHAnsi"/>
          <w:sz w:val="22"/>
          <w:szCs w:val="22"/>
          <w:lang w:eastAsia="en-US"/>
        </w:rPr>
      </w:pPr>
      <w:r w:rsidRPr="0046099D">
        <w:rPr>
          <w:rFonts w:asciiTheme="minorHAnsi" w:eastAsiaTheme="minorHAnsi" w:hAnsiTheme="minorHAnsi" w:cstheme="minorHAnsi"/>
          <w:sz w:val="22"/>
          <w:szCs w:val="22"/>
          <w:lang w:eastAsia="en-US"/>
        </w:rPr>
        <w:t>Plain abdominal radiography was performed 23 times and showed an air-fluid level in 4 cases and radiological pneumoperitoneum in 7.36% (19/258) of cases involving hollow organs.</w:t>
      </w:r>
    </w:p>
    <w:p w14:paraId="1C73707C" w14:textId="12317BA9" w:rsidR="008C3A93" w:rsidRDefault="0046099D" w:rsidP="004E17A2">
      <w:pPr>
        <w:pStyle w:val="NormalWeb"/>
        <w:spacing w:before="0" w:beforeAutospacing="0" w:after="0" w:afterAutospacing="0"/>
        <w:jc w:val="both"/>
        <w:rPr>
          <w:rFonts w:asciiTheme="minorHAnsi" w:eastAsiaTheme="minorHAnsi" w:hAnsiTheme="minorHAnsi" w:cstheme="minorHAnsi"/>
          <w:sz w:val="22"/>
          <w:szCs w:val="22"/>
          <w:lang w:eastAsia="en-US"/>
        </w:rPr>
      </w:pPr>
      <w:r w:rsidRPr="0046099D">
        <w:rPr>
          <w:rFonts w:asciiTheme="minorHAnsi" w:eastAsiaTheme="minorHAnsi" w:hAnsiTheme="minorHAnsi" w:cstheme="minorHAnsi"/>
          <w:sz w:val="22"/>
          <w:szCs w:val="22"/>
          <w:lang w:eastAsia="en-US"/>
        </w:rPr>
        <w:t>Ultrasound was performed 125 times and showed no effusion (5%), small effusion (17.1%), moderate effusion (21.3%), and large effusion (5%), for a total of 43.3% (112/258) of cases. Of the 258 cases, splenic (29.1%), hepatic (11.6%), and renal (2.7%) lesions were present. Solid organ involvement was estimated at 24% (62/258).</w:t>
      </w:r>
    </w:p>
    <w:p w14:paraId="347261F8" w14:textId="70BAF8E7" w:rsidR="004E17A2" w:rsidRPr="004E17A2" w:rsidRDefault="004E17A2" w:rsidP="004E17A2">
      <w:pPr>
        <w:pStyle w:val="NormalWeb"/>
        <w:spacing w:before="0" w:beforeAutospacing="0" w:after="0" w:afterAutospacing="0"/>
        <w:jc w:val="both"/>
        <w:rPr>
          <w:rFonts w:asciiTheme="minorHAnsi" w:eastAsiaTheme="minorHAnsi" w:hAnsiTheme="minorHAnsi" w:cstheme="minorHAnsi"/>
          <w:sz w:val="22"/>
          <w:szCs w:val="22"/>
          <w:lang w:eastAsia="en-US"/>
        </w:rPr>
      </w:pPr>
      <w:r w:rsidRPr="004E17A2">
        <w:rPr>
          <w:rFonts w:asciiTheme="minorHAnsi" w:eastAsiaTheme="minorHAnsi" w:hAnsiTheme="minorHAnsi" w:cstheme="minorHAnsi"/>
          <w:sz w:val="22"/>
          <w:szCs w:val="22"/>
          <w:lang w:eastAsia="en-US"/>
        </w:rPr>
        <w:t xml:space="preserve">The CT scan </w:t>
      </w:r>
      <w:r>
        <w:rPr>
          <w:rFonts w:asciiTheme="minorHAnsi" w:eastAsiaTheme="minorHAnsi" w:hAnsiTheme="minorHAnsi" w:cstheme="minorHAnsi"/>
          <w:sz w:val="22"/>
          <w:szCs w:val="22"/>
          <w:lang w:eastAsia="en-US"/>
        </w:rPr>
        <w:t>was used</w:t>
      </w:r>
      <w:r w:rsidRPr="004E17A2">
        <w:rPr>
          <w:rFonts w:asciiTheme="minorHAnsi" w:eastAsiaTheme="minorHAnsi" w:hAnsiTheme="minorHAnsi" w:cstheme="minorHAnsi"/>
          <w:sz w:val="22"/>
          <w:szCs w:val="22"/>
          <w:lang w:eastAsia="en-US"/>
        </w:rPr>
        <w:t xml:space="preserve"> for the diagnosis of 15 cases (5.8%), of which 5 cases (1.9%) </w:t>
      </w:r>
      <w:r>
        <w:rPr>
          <w:rFonts w:asciiTheme="minorHAnsi" w:eastAsiaTheme="minorHAnsi" w:hAnsiTheme="minorHAnsi" w:cstheme="minorHAnsi"/>
          <w:sz w:val="22"/>
          <w:szCs w:val="22"/>
          <w:lang w:eastAsia="en-US"/>
        </w:rPr>
        <w:t>had</w:t>
      </w:r>
      <w:r w:rsidRPr="004E17A2">
        <w:rPr>
          <w:rFonts w:asciiTheme="minorHAnsi" w:eastAsiaTheme="minorHAnsi" w:hAnsiTheme="minorHAnsi" w:cstheme="minorHAnsi"/>
          <w:sz w:val="22"/>
          <w:szCs w:val="22"/>
          <w:lang w:eastAsia="en-US"/>
        </w:rPr>
        <w:t xml:space="preserve"> liver lesions and 3.9% hollow organ lesions.</w:t>
      </w:r>
    </w:p>
    <w:p w14:paraId="23253219" w14:textId="77777777" w:rsidR="004E17A2" w:rsidRPr="004E17A2" w:rsidRDefault="004E17A2" w:rsidP="004E17A2">
      <w:pPr>
        <w:pStyle w:val="NormalWeb"/>
        <w:spacing w:before="0" w:beforeAutospacing="0" w:after="0" w:afterAutospacing="0"/>
        <w:jc w:val="both"/>
        <w:rPr>
          <w:rFonts w:asciiTheme="minorHAnsi" w:eastAsiaTheme="minorHAnsi" w:hAnsiTheme="minorHAnsi" w:cstheme="minorHAnsi"/>
          <w:sz w:val="22"/>
          <w:szCs w:val="22"/>
          <w:lang w:eastAsia="en-US"/>
        </w:rPr>
      </w:pPr>
      <w:r w:rsidRPr="004E17A2">
        <w:rPr>
          <w:rFonts w:asciiTheme="minorHAnsi" w:eastAsiaTheme="minorHAnsi" w:hAnsiTheme="minorHAnsi" w:cstheme="minorHAnsi"/>
          <w:sz w:val="22"/>
          <w:szCs w:val="22"/>
          <w:lang w:eastAsia="en-US"/>
        </w:rPr>
        <w:t>The preoperative assessment revealed a 50% data gap. Nevertheless, in the documented cases, we found a low prothrombin time in 3.9%, a prolonged activated partial thromboplastin time in 4.3%, elevated creatinine in 11.6%, and elevated urea in 8.5%.</w:t>
      </w:r>
    </w:p>
    <w:p w14:paraId="0F61CAAB" w14:textId="1DCD661A" w:rsidR="004E17A2" w:rsidRPr="007D5D35" w:rsidRDefault="004E17A2" w:rsidP="004E17A2">
      <w:pPr>
        <w:pStyle w:val="NormalWeb"/>
        <w:spacing w:before="0" w:beforeAutospacing="0" w:after="0" w:afterAutospacing="0"/>
        <w:jc w:val="both"/>
        <w:rPr>
          <w:rFonts w:asciiTheme="minorHAnsi" w:eastAsiaTheme="minorHAnsi" w:hAnsiTheme="minorHAnsi" w:cstheme="minorHAnsi"/>
          <w:sz w:val="22"/>
          <w:szCs w:val="22"/>
          <w:lang w:val="en-US" w:eastAsia="en-US"/>
        </w:rPr>
      </w:pPr>
      <w:r w:rsidRPr="007D5D35">
        <w:rPr>
          <w:rFonts w:asciiTheme="minorHAnsi" w:eastAsiaTheme="minorHAnsi" w:hAnsiTheme="minorHAnsi" w:cstheme="minorHAnsi"/>
          <w:sz w:val="22"/>
          <w:szCs w:val="22"/>
          <w:lang w:val="en-US" w:eastAsia="en-US"/>
        </w:rPr>
        <w:t xml:space="preserve">There were also several associated lesions. </w:t>
      </w:r>
      <w:r w:rsidRPr="007D5D35">
        <w:rPr>
          <w:rFonts w:asciiTheme="minorHAnsi" w:eastAsiaTheme="minorHAnsi" w:hAnsiTheme="minorHAnsi" w:cstheme="minorHAnsi"/>
          <w:sz w:val="22"/>
          <w:szCs w:val="22"/>
          <w:highlight w:val="yellow"/>
          <w:lang w:val="en-US" w:eastAsia="en-US"/>
        </w:rPr>
        <w:t>Figure</w:t>
      </w:r>
      <w:r w:rsidR="005962C3" w:rsidRPr="007D5D35">
        <w:rPr>
          <w:rFonts w:asciiTheme="minorHAnsi" w:eastAsiaTheme="minorHAnsi" w:hAnsiTheme="minorHAnsi" w:cstheme="minorHAnsi"/>
          <w:sz w:val="22"/>
          <w:szCs w:val="22"/>
          <w:highlight w:val="yellow"/>
          <w:lang w:val="en-US" w:eastAsia="en-US"/>
        </w:rPr>
        <w:t xml:space="preserve"> 4</w:t>
      </w:r>
      <w:r w:rsidR="005962C3" w:rsidRPr="007D5D35">
        <w:rPr>
          <w:rFonts w:asciiTheme="minorHAnsi" w:eastAsiaTheme="minorHAnsi" w:hAnsiTheme="minorHAnsi" w:cstheme="minorHAnsi"/>
          <w:sz w:val="22"/>
          <w:szCs w:val="22"/>
          <w:lang w:val="en-US" w:eastAsia="en-US"/>
        </w:rPr>
        <w:t xml:space="preserve"> presents</w:t>
      </w:r>
      <w:r w:rsidRPr="007D5D35">
        <w:rPr>
          <w:rFonts w:asciiTheme="minorHAnsi" w:eastAsiaTheme="minorHAnsi" w:hAnsiTheme="minorHAnsi" w:cstheme="minorHAnsi"/>
          <w:sz w:val="22"/>
          <w:szCs w:val="22"/>
          <w:lang w:val="en-US" w:eastAsia="en-US"/>
        </w:rPr>
        <w:t xml:space="preserve"> the associated lesions (n=258)</w:t>
      </w:r>
      <w:r w:rsidR="005962C3" w:rsidRPr="007D5D35">
        <w:rPr>
          <w:rFonts w:asciiTheme="minorHAnsi" w:eastAsiaTheme="minorHAnsi" w:hAnsiTheme="minorHAnsi" w:cstheme="minorHAnsi"/>
          <w:sz w:val="22"/>
          <w:szCs w:val="22"/>
          <w:lang w:val="en-US" w:eastAsia="en-US"/>
        </w:rPr>
        <w:t xml:space="preserve">, the first been </w:t>
      </w:r>
      <w:proofErr w:type="gramStart"/>
      <w:r w:rsidR="005962C3" w:rsidRPr="007D5D35">
        <w:rPr>
          <w:rFonts w:asciiTheme="minorHAnsi" w:eastAsiaTheme="minorHAnsi" w:hAnsiTheme="minorHAnsi" w:cstheme="minorHAnsi"/>
          <w:sz w:val="22"/>
          <w:szCs w:val="22"/>
          <w:lang w:val="en-US" w:eastAsia="en-US"/>
        </w:rPr>
        <w:t xml:space="preserve">polytraumatism  </w:t>
      </w:r>
      <w:r w:rsidR="005962C3" w:rsidRPr="007D5D35">
        <w:rPr>
          <w:rFonts w:asciiTheme="minorHAnsi" w:eastAsiaTheme="minorHAnsi" w:hAnsiTheme="minorHAnsi" w:cstheme="minorHAnsi"/>
          <w:sz w:val="22"/>
          <w:szCs w:val="22"/>
          <w:highlight w:val="yellow"/>
          <w:lang w:val="en-US" w:eastAsia="en-US"/>
        </w:rPr>
        <w:t>with</w:t>
      </w:r>
      <w:proofErr w:type="gramEnd"/>
      <w:r w:rsidR="005962C3" w:rsidRPr="007D5D35">
        <w:rPr>
          <w:rFonts w:asciiTheme="minorHAnsi" w:eastAsiaTheme="minorHAnsi" w:hAnsiTheme="minorHAnsi" w:cstheme="minorHAnsi"/>
          <w:sz w:val="22"/>
          <w:szCs w:val="22"/>
          <w:highlight w:val="yellow"/>
          <w:lang w:val="en-US" w:eastAsia="en-US"/>
        </w:rPr>
        <w:t xml:space="preserve"> Injury Severity Score (ISS) above 16</w:t>
      </w:r>
      <w:r w:rsidRPr="007D5D35">
        <w:rPr>
          <w:rFonts w:asciiTheme="minorHAnsi" w:eastAsiaTheme="minorHAnsi" w:hAnsiTheme="minorHAnsi" w:cstheme="minorHAnsi"/>
          <w:sz w:val="22"/>
          <w:szCs w:val="22"/>
          <w:highlight w:val="yellow"/>
          <w:lang w:val="en-US" w:eastAsia="en-US"/>
        </w:rPr>
        <w:t>.</w:t>
      </w:r>
    </w:p>
    <w:p w14:paraId="605E4902" w14:textId="2DDB237F" w:rsidR="00720D72" w:rsidRDefault="004E17A2" w:rsidP="00720D72">
      <w:pPr>
        <w:pStyle w:val="NormalWeb"/>
      </w:pPr>
      <w:r>
        <w:rPr>
          <w:noProof/>
        </w:rPr>
        <w:drawing>
          <wp:inline distT="0" distB="0" distL="0" distR="0" wp14:anchorId="4AED96BA" wp14:editId="17BC4460">
            <wp:extent cx="4572000" cy="2743200"/>
            <wp:effectExtent l="0" t="0" r="0" b="0"/>
            <wp:docPr id="4" name="Graphique 4">
              <a:extLst xmlns:a="http://schemas.openxmlformats.org/drawingml/2006/main">
                <a:ext uri="{FF2B5EF4-FFF2-40B4-BE49-F238E27FC236}">
                  <a16:creationId xmlns:a16="http://schemas.microsoft.com/office/drawing/2014/main" id="{7E107162-14DC-2814-216B-D9C2F04CB4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847F72B" w14:textId="10C1D08D" w:rsidR="00720D72" w:rsidRDefault="004E17A2" w:rsidP="00720D72">
      <w:pPr>
        <w:pStyle w:val="NormalWeb"/>
        <w:jc w:val="both"/>
        <w:rPr>
          <w:rFonts w:asciiTheme="minorHAnsi" w:eastAsiaTheme="minorHAnsi" w:hAnsiTheme="minorHAnsi" w:cstheme="minorHAnsi"/>
          <w:b/>
          <w:bCs/>
          <w:sz w:val="22"/>
          <w:szCs w:val="22"/>
          <w:lang w:eastAsia="en-US"/>
        </w:rPr>
      </w:pPr>
      <w:r w:rsidRPr="005962C3">
        <w:rPr>
          <w:rFonts w:asciiTheme="minorHAnsi" w:eastAsiaTheme="minorHAnsi" w:hAnsiTheme="minorHAnsi" w:cstheme="minorHAnsi"/>
          <w:b/>
          <w:bCs/>
          <w:sz w:val="22"/>
          <w:szCs w:val="22"/>
          <w:highlight w:val="yellow"/>
          <w:lang w:eastAsia="en-US"/>
        </w:rPr>
        <w:t xml:space="preserve">Figure </w:t>
      </w:r>
      <w:proofErr w:type="gramStart"/>
      <w:r w:rsidR="005962C3" w:rsidRPr="005962C3">
        <w:rPr>
          <w:rFonts w:asciiTheme="minorHAnsi" w:eastAsiaTheme="minorHAnsi" w:hAnsiTheme="minorHAnsi" w:cstheme="minorHAnsi"/>
          <w:b/>
          <w:bCs/>
          <w:sz w:val="22"/>
          <w:szCs w:val="22"/>
          <w:highlight w:val="yellow"/>
          <w:lang w:eastAsia="en-US"/>
        </w:rPr>
        <w:t>4</w:t>
      </w:r>
      <w:r w:rsidRPr="004E17A2">
        <w:rPr>
          <w:rFonts w:asciiTheme="minorHAnsi" w:eastAsiaTheme="minorHAnsi" w:hAnsiTheme="minorHAnsi" w:cstheme="minorHAnsi"/>
          <w:b/>
          <w:bCs/>
          <w:sz w:val="22"/>
          <w:szCs w:val="22"/>
          <w:lang w:eastAsia="en-US"/>
        </w:rPr>
        <w:t>:</w:t>
      </w:r>
      <w:proofErr w:type="gramEnd"/>
      <w:r w:rsidRPr="004E17A2">
        <w:rPr>
          <w:rFonts w:asciiTheme="minorHAnsi" w:eastAsiaTheme="minorHAnsi" w:hAnsiTheme="minorHAnsi" w:cstheme="minorHAnsi"/>
          <w:b/>
          <w:bCs/>
          <w:sz w:val="22"/>
          <w:szCs w:val="22"/>
          <w:lang w:eastAsia="en-US"/>
        </w:rPr>
        <w:t xml:space="preserve"> Associated traumas</w:t>
      </w:r>
      <w:r>
        <w:rPr>
          <w:rFonts w:asciiTheme="minorHAnsi" w:eastAsiaTheme="minorHAnsi" w:hAnsiTheme="minorHAnsi" w:cstheme="minorHAnsi"/>
          <w:b/>
          <w:bCs/>
          <w:sz w:val="22"/>
          <w:szCs w:val="22"/>
          <w:lang w:eastAsia="en-US"/>
        </w:rPr>
        <w:t xml:space="preserve"> in percentages</w:t>
      </w:r>
    </w:p>
    <w:p w14:paraId="1EC6F51C" w14:textId="77777777" w:rsidR="004E17A2" w:rsidRPr="004E17A2" w:rsidRDefault="004E17A2" w:rsidP="004E17A2">
      <w:pPr>
        <w:pStyle w:val="NormalWeb"/>
        <w:jc w:val="both"/>
        <w:rPr>
          <w:rFonts w:asciiTheme="minorHAnsi" w:eastAsiaTheme="minorHAnsi" w:hAnsiTheme="minorHAnsi" w:cstheme="minorHAnsi"/>
          <w:b/>
          <w:bCs/>
          <w:sz w:val="22"/>
          <w:szCs w:val="22"/>
          <w:lang w:eastAsia="en-US"/>
        </w:rPr>
      </w:pPr>
      <w:r w:rsidRPr="004E17A2">
        <w:rPr>
          <w:rFonts w:asciiTheme="minorHAnsi" w:eastAsiaTheme="minorHAnsi" w:hAnsiTheme="minorHAnsi" w:cstheme="minorHAnsi"/>
          <w:b/>
          <w:bCs/>
          <w:sz w:val="22"/>
          <w:szCs w:val="22"/>
          <w:lang w:eastAsia="en-US"/>
        </w:rPr>
        <w:t>Treatment Modalities</w:t>
      </w:r>
    </w:p>
    <w:p w14:paraId="51B5F45C" w14:textId="77777777" w:rsidR="004E17A2" w:rsidRPr="004E17A2" w:rsidRDefault="004E17A2" w:rsidP="004E17A2">
      <w:pPr>
        <w:pStyle w:val="NormalWeb"/>
        <w:jc w:val="both"/>
        <w:rPr>
          <w:rFonts w:asciiTheme="minorHAnsi" w:eastAsiaTheme="minorHAnsi" w:hAnsiTheme="minorHAnsi" w:cstheme="minorHAnsi"/>
          <w:sz w:val="22"/>
          <w:szCs w:val="22"/>
          <w:lang w:eastAsia="en-US"/>
        </w:rPr>
      </w:pPr>
      <w:r w:rsidRPr="004E17A2">
        <w:rPr>
          <w:rFonts w:asciiTheme="minorHAnsi" w:eastAsiaTheme="minorHAnsi" w:hAnsiTheme="minorHAnsi" w:cstheme="minorHAnsi"/>
          <w:sz w:val="22"/>
          <w:szCs w:val="22"/>
          <w:lang w:eastAsia="en-US"/>
        </w:rPr>
        <w:t>Treatment was non-operative (expectant management according to Daudet's method) in 45% (116/258) and surgical in 55% of cases (142/258). The majority of blunt injuries required surgery (60.2%), while a significant proportion of open injuries were treated medically (65.4%).</w:t>
      </w:r>
    </w:p>
    <w:p w14:paraId="4C6C484F" w14:textId="37E8156A" w:rsidR="004E17A2" w:rsidRPr="004E17A2" w:rsidRDefault="004E17A2" w:rsidP="004E17A2">
      <w:pPr>
        <w:pStyle w:val="NormalWeb"/>
        <w:jc w:val="both"/>
        <w:rPr>
          <w:rFonts w:asciiTheme="minorHAnsi" w:eastAsiaTheme="minorHAnsi" w:hAnsiTheme="minorHAnsi" w:cstheme="minorHAnsi"/>
          <w:sz w:val="22"/>
          <w:szCs w:val="22"/>
          <w:lang w:eastAsia="en-US"/>
        </w:rPr>
      </w:pPr>
      <w:r w:rsidRPr="004E17A2">
        <w:rPr>
          <w:rFonts w:asciiTheme="minorHAnsi" w:eastAsiaTheme="minorHAnsi" w:hAnsiTheme="minorHAnsi" w:cstheme="minorHAnsi"/>
          <w:sz w:val="22"/>
          <w:szCs w:val="22"/>
          <w:lang w:eastAsia="en-US"/>
        </w:rPr>
        <w:t xml:space="preserve">There were 17.2% ASA I patients (American Society of Anesthesiologists Score I), 45.7% ASA II, 28.5% ASA III, 7.9% ASA IV, and 0.7% ASA V. 80.9% of patients had an ASA status </w:t>
      </w:r>
      <w:r w:rsidR="00895E04">
        <w:rPr>
          <w:rFonts w:asciiTheme="minorHAnsi" w:eastAsiaTheme="minorHAnsi" w:hAnsiTheme="minorHAnsi" w:cstheme="minorHAnsi"/>
          <w:sz w:val="22"/>
          <w:szCs w:val="22"/>
          <w:lang w:eastAsia="en-US"/>
        </w:rPr>
        <w:t>above</w:t>
      </w:r>
      <w:r w:rsidRPr="004E17A2">
        <w:rPr>
          <w:rFonts w:asciiTheme="minorHAnsi" w:eastAsiaTheme="minorHAnsi" w:hAnsiTheme="minorHAnsi" w:cstheme="minorHAnsi"/>
          <w:sz w:val="22"/>
          <w:szCs w:val="22"/>
          <w:lang w:eastAsia="en-US"/>
        </w:rPr>
        <w:t xml:space="preserve"> I, which partially explains the </w:t>
      </w:r>
      <w:r w:rsidR="00895E04">
        <w:rPr>
          <w:rFonts w:asciiTheme="minorHAnsi" w:eastAsiaTheme="minorHAnsi" w:hAnsiTheme="minorHAnsi" w:cstheme="minorHAnsi"/>
          <w:sz w:val="22"/>
          <w:szCs w:val="22"/>
          <w:lang w:eastAsia="en-US"/>
        </w:rPr>
        <w:t xml:space="preserve">high </w:t>
      </w:r>
      <w:r w:rsidRPr="004E17A2">
        <w:rPr>
          <w:rFonts w:asciiTheme="minorHAnsi" w:eastAsiaTheme="minorHAnsi" w:hAnsiTheme="minorHAnsi" w:cstheme="minorHAnsi"/>
          <w:sz w:val="22"/>
          <w:szCs w:val="22"/>
          <w:lang w:eastAsia="en-US"/>
        </w:rPr>
        <w:t>complication and mortality rates.</w:t>
      </w:r>
    </w:p>
    <w:p w14:paraId="48C4D964" w14:textId="6722A472" w:rsidR="004E17A2" w:rsidRDefault="004E17A2" w:rsidP="004E17A2">
      <w:pPr>
        <w:pStyle w:val="NormalWeb"/>
        <w:jc w:val="both"/>
        <w:rPr>
          <w:rFonts w:asciiTheme="minorHAnsi" w:eastAsiaTheme="minorHAnsi" w:hAnsiTheme="minorHAnsi" w:cstheme="minorHAnsi"/>
          <w:sz w:val="22"/>
          <w:szCs w:val="22"/>
          <w:lang w:eastAsia="en-US"/>
        </w:rPr>
      </w:pPr>
      <w:r w:rsidRPr="004E17A2">
        <w:rPr>
          <w:rFonts w:asciiTheme="minorHAnsi" w:eastAsiaTheme="minorHAnsi" w:hAnsiTheme="minorHAnsi" w:cstheme="minorHAnsi"/>
          <w:sz w:val="22"/>
          <w:szCs w:val="22"/>
          <w:lang w:eastAsia="en-US"/>
        </w:rPr>
        <w:lastRenderedPageBreak/>
        <w:t xml:space="preserve">Of all cases that underwent surgery, a surgeon was involved in 95.8% (247/258) of cases and a general </w:t>
      </w:r>
      <w:r w:rsidR="00895E04">
        <w:rPr>
          <w:rFonts w:asciiTheme="minorHAnsi" w:eastAsiaTheme="minorHAnsi" w:hAnsiTheme="minorHAnsi" w:cstheme="minorHAnsi"/>
          <w:sz w:val="22"/>
          <w:szCs w:val="22"/>
          <w:lang w:eastAsia="en-US"/>
        </w:rPr>
        <w:t xml:space="preserve">medical </w:t>
      </w:r>
      <w:r w:rsidRPr="004E17A2">
        <w:rPr>
          <w:rFonts w:asciiTheme="minorHAnsi" w:eastAsiaTheme="minorHAnsi" w:hAnsiTheme="minorHAnsi" w:cstheme="minorHAnsi"/>
          <w:sz w:val="22"/>
          <w:szCs w:val="22"/>
          <w:lang w:eastAsia="en-US"/>
        </w:rPr>
        <w:t>practitioner in 4.2%. General anesthesia was used in 95.8% of cases compared to local anesthesia (4.2%), which was mainly used to explore superficial non-penetrating wounds without involvement of intra-abdominal organs.</w:t>
      </w:r>
    </w:p>
    <w:p w14:paraId="76464AEF" w14:textId="49EA2A3E" w:rsidR="00720D72" w:rsidRDefault="00895E04" w:rsidP="00895E04">
      <w:pPr>
        <w:pStyle w:val="NormalWeb"/>
        <w:jc w:val="both"/>
        <w:rPr>
          <w:rFonts w:asciiTheme="minorHAnsi" w:eastAsiaTheme="minorHAnsi" w:hAnsiTheme="minorHAnsi" w:cstheme="minorHAnsi"/>
          <w:sz w:val="22"/>
          <w:szCs w:val="22"/>
          <w:lang w:eastAsia="en-US"/>
        </w:rPr>
      </w:pPr>
      <w:r w:rsidRPr="00895E04">
        <w:rPr>
          <w:rFonts w:asciiTheme="minorHAnsi" w:eastAsiaTheme="minorHAnsi" w:hAnsiTheme="minorHAnsi" w:cstheme="minorHAnsi"/>
          <w:sz w:val="22"/>
          <w:szCs w:val="22"/>
          <w:lang w:eastAsia="en-US"/>
        </w:rPr>
        <w:t xml:space="preserve">In our study, midline laparotomy was the most frequently used technique, accounting for 93.4% (241/258) of surgical cases. </w:t>
      </w:r>
      <w:r>
        <w:rPr>
          <w:rFonts w:asciiTheme="minorHAnsi" w:eastAsiaTheme="minorHAnsi" w:hAnsiTheme="minorHAnsi" w:cstheme="minorHAnsi"/>
          <w:sz w:val="22"/>
          <w:szCs w:val="22"/>
          <w:lang w:eastAsia="en-US"/>
        </w:rPr>
        <w:t xml:space="preserve">Both supra umbilical and infra umbilical </w:t>
      </w:r>
      <w:r w:rsidRPr="00895E04">
        <w:rPr>
          <w:rFonts w:asciiTheme="minorHAnsi" w:eastAsiaTheme="minorHAnsi" w:hAnsiTheme="minorHAnsi" w:cstheme="minorHAnsi"/>
          <w:sz w:val="22"/>
          <w:szCs w:val="22"/>
          <w:lang w:eastAsia="en-US"/>
        </w:rPr>
        <w:t>median approaches were used in 5.6% of cases, and laparoscopy in 11 cases (3%).</w:t>
      </w:r>
    </w:p>
    <w:p w14:paraId="3763786C" w14:textId="7ABF7147" w:rsidR="00895E04" w:rsidRPr="007D5D35" w:rsidRDefault="00895E04" w:rsidP="00895E04">
      <w:pPr>
        <w:pStyle w:val="NormalWeb"/>
        <w:jc w:val="both"/>
        <w:rPr>
          <w:rFonts w:asciiTheme="minorHAnsi" w:eastAsiaTheme="minorHAnsi" w:hAnsiTheme="minorHAnsi" w:cstheme="minorHAnsi"/>
          <w:b/>
          <w:bCs/>
          <w:sz w:val="22"/>
          <w:szCs w:val="22"/>
          <w:lang w:val="en-US" w:eastAsia="en-US"/>
        </w:rPr>
      </w:pPr>
      <w:r w:rsidRPr="007D5D35">
        <w:rPr>
          <w:rFonts w:asciiTheme="minorHAnsi" w:eastAsiaTheme="minorHAnsi" w:hAnsiTheme="minorHAnsi" w:cstheme="minorHAnsi"/>
          <w:b/>
          <w:bCs/>
          <w:sz w:val="22"/>
          <w:szCs w:val="22"/>
          <w:lang w:val="en-US" w:eastAsia="en-US"/>
        </w:rPr>
        <w:t>Table I: Distribution according to surgical findings</w:t>
      </w:r>
      <w:r w:rsidR="00A30DDF" w:rsidRPr="007D5D35">
        <w:rPr>
          <w:rFonts w:asciiTheme="minorHAnsi" w:eastAsiaTheme="minorHAnsi" w:hAnsiTheme="minorHAnsi" w:cstheme="minorHAnsi"/>
          <w:b/>
          <w:bCs/>
          <w:sz w:val="22"/>
          <w:szCs w:val="22"/>
          <w:lang w:val="en-US" w:eastAsia="en-US"/>
        </w:rPr>
        <w:t xml:space="preserve"> (</w:t>
      </w:r>
      <w:r w:rsidR="00A30DDF" w:rsidRPr="007D5D35">
        <w:rPr>
          <w:rFonts w:cstheme="minorHAnsi"/>
          <w:b/>
          <w:lang w:val="en-US"/>
        </w:rPr>
        <w:t>n=142)</w:t>
      </w:r>
    </w:p>
    <w:tbl>
      <w:tblPr>
        <w:tblStyle w:val="TableGrid"/>
        <w:tblpPr w:leftFromText="141" w:rightFromText="141" w:vertAnchor="text" w:horzAnchor="margin" w:tblpXSpec="center" w:tblpY="1"/>
        <w:tblW w:w="9471"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2040"/>
        <w:gridCol w:w="2333"/>
      </w:tblGrid>
      <w:tr w:rsidR="00895E04" w:rsidRPr="00A63154" w14:paraId="0AC62B41" w14:textId="77777777" w:rsidTr="00CC6513">
        <w:trPr>
          <w:trHeight w:val="380"/>
        </w:trPr>
        <w:tc>
          <w:tcPr>
            <w:tcW w:w="5098" w:type="dxa"/>
            <w:tcBorders>
              <w:top w:val="single" w:sz="18" w:space="0" w:color="auto"/>
              <w:bottom w:val="single" w:sz="18" w:space="0" w:color="auto"/>
            </w:tcBorders>
          </w:tcPr>
          <w:p w14:paraId="1FEA14D6" w14:textId="09929E2C" w:rsidR="00895E04" w:rsidRPr="00A63154" w:rsidRDefault="00895E04" w:rsidP="00CC6513">
            <w:pPr>
              <w:widowControl w:val="0"/>
              <w:autoSpaceDE w:val="0"/>
              <w:autoSpaceDN w:val="0"/>
              <w:adjustRightInd w:val="0"/>
              <w:rPr>
                <w:rFonts w:cstheme="minorHAnsi"/>
                <w:b/>
                <w:bCs/>
                <w:color w:val="000000"/>
                <w:spacing w:val="1"/>
              </w:rPr>
            </w:pPr>
            <w:r w:rsidRPr="007D5D35">
              <w:rPr>
                <w:rFonts w:cstheme="minorHAnsi"/>
                <w:b/>
              </w:rPr>
              <w:t xml:space="preserve">  </w:t>
            </w:r>
            <w:r w:rsidRPr="007D5D35">
              <w:rPr>
                <w:rFonts w:eastAsia="Times New Roman" w:cstheme="minorHAnsi"/>
                <w:b/>
              </w:rPr>
              <w:t xml:space="preserve"> </w:t>
            </w:r>
            <w:r w:rsidRPr="00895E04">
              <w:rPr>
                <w:rFonts w:eastAsiaTheme="minorHAnsi" w:cstheme="minorHAnsi"/>
                <w:b/>
                <w:bCs/>
              </w:rPr>
              <w:t xml:space="preserve"> </w:t>
            </w:r>
            <w:r>
              <w:rPr>
                <w:rFonts w:eastAsiaTheme="minorHAnsi" w:cstheme="minorHAnsi"/>
                <w:b/>
                <w:bCs/>
              </w:rPr>
              <w:t>S</w:t>
            </w:r>
            <w:r w:rsidRPr="00895E04">
              <w:rPr>
                <w:rFonts w:eastAsiaTheme="minorHAnsi" w:cstheme="minorHAnsi"/>
                <w:b/>
                <w:bCs/>
              </w:rPr>
              <w:t>urgical findings</w:t>
            </w:r>
          </w:p>
        </w:tc>
        <w:tc>
          <w:tcPr>
            <w:tcW w:w="2040" w:type="dxa"/>
            <w:tcBorders>
              <w:top w:val="single" w:sz="18" w:space="0" w:color="auto"/>
              <w:bottom w:val="single" w:sz="18" w:space="0" w:color="auto"/>
            </w:tcBorders>
          </w:tcPr>
          <w:p w14:paraId="722E18CD" w14:textId="00D40310" w:rsidR="00895E04" w:rsidRPr="00A63154" w:rsidRDefault="00A30DDF" w:rsidP="00A30DDF">
            <w:pPr>
              <w:jc w:val="center"/>
              <w:rPr>
                <w:rFonts w:cstheme="minorHAnsi"/>
                <w:b/>
              </w:rPr>
            </w:pPr>
            <w:r>
              <w:rPr>
                <w:rFonts w:cstheme="minorHAnsi"/>
                <w:b/>
              </w:rPr>
              <w:t>Number</w:t>
            </w:r>
          </w:p>
        </w:tc>
        <w:tc>
          <w:tcPr>
            <w:tcW w:w="2333" w:type="dxa"/>
            <w:tcBorders>
              <w:top w:val="single" w:sz="18" w:space="0" w:color="auto"/>
              <w:bottom w:val="single" w:sz="18" w:space="0" w:color="auto"/>
            </w:tcBorders>
          </w:tcPr>
          <w:p w14:paraId="6D7A601D" w14:textId="62BE8F04" w:rsidR="00895E04" w:rsidRPr="00A63154" w:rsidRDefault="00895E04" w:rsidP="00CC6513">
            <w:pPr>
              <w:rPr>
                <w:rFonts w:cstheme="minorHAnsi"/>
                <w:b/>
              </w:rPr>
            </w:pPr>
            <w:r w:rsidRPr="00A63154">
              <w:rPr>
                <w:rFonts w:cstheme="minorHAnsi"/>
                <w:b/>
              </w:rPr>
              <w:t xml:space="preserve">  </w:t>
            </w:r>
            <w:r w:rsidR="00A30DDF">
              <w:rPr>
                <w:rFonts w:cstheme="minorHAnsi"/>
                <w:b/>
              </w:rPr>
              <w:t>Percentage</w:t>
            </w:r>
            <w:r w:rsidRPr="00A63154">
              <w:rPr>
                <w:rFonts w:cstheme="minorHAnsi"/>
                <w:b/>
              </w:rPr>
              <w:t xml:space="preserve"> (%)</w:t>
            </w:r>
          </w:p>
        </w:tc>
      </w:tr>
      <w:tr w:rsidR="00895E04" w:rsidRPr="00A63154" w14:paraId="35574D86" w14:textId="77777777" w:rsidTr="00CC6513">
        <w:trPr>
          <w:trHeight w:val="313"/>
        </w:trPr>
        <w:tc>
          <w:tcPr>
            <w:tcW w:w="5098" w:type="dxa"/>
          </w:tcPr>
          <w:p w14:paraId="6F7613AF" w14:textId="6CB91945" w:rsidR="00895E04" w:rsidRPr="00A30DDF" w:rsidRDefault="00A30DDF" w:rsidP="00CC6513">
            <w:pPr>
              <w:widowControl w:val="0"/>
              <w:autoSpaceDE w:val="0"/>
              <w:autoSpaceDN w:val="0"/>
              <w:adjustRightInd w:val="0"/>
              <w:rPr>
                <w:rFonts w:eastAsia="Times New Roman" w:cstheme="minorHAnsi"/>
                <w:b/>
                <w:bCs/>
              </w:rPr>
            </w:pPr>
            <w:r w:rsidRPr="00A30DDF">
              <w:rPr>
                <w:rFonts w:cstheme="minorHAnsi"/>
                <w:b/>
                <w:bCs/>
                <w:color w:val="000000"/>
              </w:rPr>
              <w:t>Splenic lesion</w:t>
            </w:r>
          </w:p>
        </w:tc>
        <w:tc>
          <w:tcPr>
            <w:tcW w:w="2040" w:type="dxa"/>
          </w:tcPr>
          <w:p w14:paraId="1FDE0DD2" w14:textId="77777777" w:rsidR="00895E04" w:rsidRPr="00A30DDF" w:rsidRDefault="00895E04" w:rsidP="00CC6513">
            <w:pPr>
              <w:jc w:val="center"/>
              <w:rPr>
                <w:rFonts w:eastAsia="Times New Roman" w:cstheme="minorHAnsi"/>
                <w:b/>
                <w:bCs/>
              </w:rPr>
            </w:pPr>
            <w:r w:rsidRPr="00A30DDF">
              <w:rPr>
                <w:rFonts w:eastAsia="Times New Roman" w:cstheme="minorHAnsi"/>
                <w:b/>
                <w:bCs/>
              </w:rPr>
              <w:t>47</w:t>
            </w:r>
          </w:p>
        </w:tc>
        <w:tc>
          <w:tcPr>
            <w:tcW w:w="2333" w:type="dxa"/>
          </w:tcPr>
          <w:p w14:paraId="24C504D6" w14:textId="77777777" w:rsidR="00895E04" w:rsidRPr="00A30DDF" w:rsidRDefault="00895E04" w:rsidP="00CC6513">
            <w:pPr>
              <w:jc w:val="center"/>
              <w:rPr>
                <w:rFonts w:cstheme="minorHAnsi"/>
                <w:b/>
                <w:bCs/>
              </w:rPr>
            </w:pPr>
            <w:r w:rsidRPr="00A30DDF">
              <w:rPr>
                <w:rFonts w:cstheme="minorHAnsi"/>
                <w:b/>
                <w:bCs/>
                <w:color w:val="000000"/>
              </w:rPr>
              <w:t>33,1</w:t>
            </w:r>
          </w:p>
        </w:tc>
      </w:tr>
      <w:tr w:rsidR="00895E04" w:rsidRPr="00A63154" w14:paraId="4BD38A6A" w14:textId="77777777" w:rsidTr="00CC6513">
        <w:trPr>
          <w:trHeight w:val="313"/>
        </w:trPr>
        <w:tc>
          <w:tcPr>
            <w:tcW w:w="5098" w:type="dxa"/>
          </w:tcPr>
          <w:p w14:paraId="7145E7F7" w14:textId="1D18A91E" w:rsidR="00895E04" w:rsidRPr="00A30DDF" w:rsidRDefault="00A30DDF" w:rsidP="00CC6513">
            <w:pPr>
              <w:widowControl w:val="0"/>
              <w:autoSpaceDE w:val="0"/>
              <w:autoSpaceDN w:val="0"/>
              <w:adjustRightInd w:val="0"/>
              <w:rPr>
                <w:rFonts w:cstheme="minorHAnsi"/>
                <w:b/>
                <w:bCs/>
                <w:color w:val="000000"/>
              </w:rPr>
            </w:pPr>
            <w:r w:rsidRPr="00A30DDF">
              <w:rPr>
                <w:rFonts w:cstheme="minorHAnsi"/>
                <w:b/>
                <w:bCs/>
                <w:color w:val="000000"/>
              </w:rPr>
              <w:t>Mesenteric lesion</w:t>
            </w:r>
          </w:p>
        </w:tc>
        <w:tc>
          <w:tcPr>
            <w:tcW w:w="2040" w:type="dxa"/>
          </w:tcPr>
          <w:p w14:paraId="21E0EA37" w14:textId="77777777" w:rsidR="00895E04" w:rsidRPr="00A30DDF" w:rsidRDefault="00895E04" w:rsidP="00CC6513">
            <w:pPr>
              <w:jc w:val="center"/>
              <w:rPr>
                <w:rFonts w:eastAsia="Times New Roman" w:cstheme="minorHAnsi"/>
                <w:b/>
                <w:bCs/>
              </w:rPr>
            </w:pPr>
            <w:r w:rsidRPr="00A30DDF">
              <w:rPr>
                <w:rFonts w:eastAsia="Times New Roman" w:cstheme="minorHAnsi"/>
                <w:b/>
                <w:bCs/>
              </w:rPr>
              <w:t>41</w:t>
            </w:r>
          </w:p>
        </w:tc>
        <w:tc>
          <w:tcPr>
            <w:tcW w:w="2333" w:type="dxa"/>
          </w:tcPr>
          <w:p w14:paraId="4C8600A5" w14:textId="77777777" w:rsidR="00895E04" w:rsidRPr="00A30DDF" w:rsidRDefault="00895E04" w:rsidP="00CC6513">
            <w:pPr>
              <w:jc w:val="center"/>
              <w:rPr>
                <w:rFonts w:cstheme="minorHAnsi"/>
                <w:b/>
                <w:bCs/>
              </w:rPr>
            </w:pPr>
            <w:r w:rsidRPr="00A30DDF">
              <w:rPr>
                <w:rFonts w:cstheme="minorHAnsi"/>
                <w:b/>
                <w:bCs/>
                <w:color w:val="000000"/>
              </w:rPr>
              <w:t>28,9</w:t>
            </w:r>
          </w:p>
        </w:tc>
      </w:tr>
      <w:tr w:rsidR="00895E04" w:rsidRPr="00A63154" w14:paraId="08FC43DC" w14:textId="77777777" w:rsidTr="00CC6513">
        <w:trPr>
          <w:trHeight w:val="352"/>
        </w:trPr>
        <w:tc>
          <w:tcPr>
            <w:tcW w:w="5098" w:type="dxa"/>
          </w:tcPr>
          <w:p w14:paraId="0D71E17F" w14:textId="1300A565" w:rsidR="00895E04" w:rsidRPr="00A30DDF" w:rsidRDefault="00A30DDF" w:rsidP="00CC6513">
            <w:pPr>
              <w:rPr>
                <w:rFonts w:cstheme="minorHAnsi"/>
                <w:b/>
                <w:bCs/>
              </w:rPr>
            </w:pPr>
            <w:r w:rsidRPr="00A30DDF">
              <w:rPr>
                <w:rFonts w:cstheme="minorHAnsi"/>
                <w:b/>
                <w:bCs/>
                <w:color w:val="000000"/>
              </w:rPr>
              <w:t>Hepatic lesion</w:t>
            </w:r>
          </w:p>
        </w:tc>
        <w:tc>
          <w:tcPr>
            <w:tcW w:w="2040" w:type="dxa"/>
          </w:tcPr>
          <w:p w14:paraId="64E48892" w14:textId="77777777" w:rsidR="00895E04" w:rsidRPr="00A30DDF" w:rsidRDefault="00895E04" w:rsidP="00CC6513">
            <w:pPr>
              <w:jc w:val="center"/>
              <w:rPr>
                <w:rFonts w:eastAsia="Times New Roman" w:cstheme="minorHAnsi"/>
                <w:b/>
                <w:bCs/>
              </w:rPr>
            </w:pPr>
            <w:r w:rsidRPr="00A30DDF">
              <w:rPr>
                <w:rFonts w:eastAsia="Times New Roman" w:cstheme="minorHAnsi"/>
                <w:b/>
                <w:bCs/>
              </w:rPr>
              <w:t>24</w:t>
            </w:r>
          </w:p>
        </w:tc>
        <w:tc>
          <w:tcPr>
            <w:tcW w:w="2333" w:type="dxa"/>
          </w:tcPr>
          <w:p w14:paraId="2E583529" w14:textId="77777777" w:rsidR="00895E04" w:rsidRPr="00A30DDF" w:rsidRDefault="00895E04" w:rsidP="00CC6513">
            <w:pPr>
              <w:jc w:val="center"/>
              <w:rPr>
                <w:rFonts w:cstheme="minorHAnsi"/>
                <w:b/>
                <w:bCs/>
              </w:rPr>
            </w:pPr>
            <w:r w:rsidRPr="00A30DDF">
              <w:rPr>
                <w:rFonts w:cstheme="minorHAnsi"/>
                <w:b/>
                <w:bCs/>
                <w:color w:val="000000"/>
              </w:rPr>
              <w:t>16,9</w:t>
            </w:r>
          </w:p>
        </w:tc>
      </w:tr>
      <w:tr w:rsidR="00895E04" w:rsidRPr="00A63154" w14:paraId="55F7407A" w14:textId="77777777" w:rsidTr="00CC6513">
        <w:trPr>
          <w:trHeight w:val="352"/>
        </w:trPr>
        <w:tc>
          <w:tcPr>
            <w:tcW w:w="5098" w:type="dxa"/>
          </w:tcPr>
          <w:p w14:paraId="50C3F9DB" w14:textId="47E27C1F" w:rsidR="00895E04" w:rsidRPr="00A30DDF" w:rsidRDefault="00A30DDF" w:rsidP="00CC6513">
            <w:pPr>
              <w:rPr>
                <w:rFonts w:cstheme="minorHAnsi"/>
                <w:b/>
                <w:bCs/>
                <w:color w:val="000000"/>
              </w:rPr>
            </w:pPr>
            <w:r w:rsidRPr="00A30DDF">
              <w:rPr>
                <w:rFonts w:cstheme="minorHAnsi"/>
                <w:b/>
                <w:bCs/>
                <w:color w:val="000000"/>
              </w:rPr>
              <w:t>Ileal lesion</w:t>
            </w:r>
          </w:p>
        </w:tc>
        <w:tc>
          <w:tcPr>
            <w:tcW w:w="2040" w:type="dxa"/>
          </w:tcPr>
          <w:p w14:paraId="09552379" w14:textId="77777777" w:rsidR="00895E04" w:rsidRPr="00A30DDF" w:rsidRDefault="00895E04" w:rsidP="00CC6513">
            <w:pPr>
              <w:jc w:val="center"/>
              <w:rPr>
                <w:rFonts w:eastAsia="Times New Roman" w:cstheme="minorHAnsi"/>
                <w:b/>
                <w:bCs/>
              </w:rPr>
            </w:pPr>
            <w:r w:rsidRPr="00A30DDF">
              <w:rPr>
                <w:rFonts w:eastAsia="Times New Roman" w:cstheme="minorHAnsi"/>
                <w:b/>
                <w:bCs/>
              </w:rPr>
              <w:t>15</w:t>
            </w:r>
          </w:p>
        </w:tc>
        <w:tc>
          <w:tcPr>
            <w:tcW w:w="2333" w:type="dxa"/>
          </w:tcPr>
          <w:p w14:paraId="223E956D" w14:textId="77777777" w:rsidR="00895E04" w:rsidRPr="00A30DDF" w:rsidRDefault="00895E04" w:rsidP="00CC6513">
            <w:pPr>
              <w:jc w:val="center"/>
              <w:rPr>
                <w:rFonts w:cstheme="minorHAnsi"/>
                <w:b/>
                <w:bCs/>
              </w:rPr>
            </w:pPr>
            <w:r w:rsidRPr="00A30DDF">
              <w:rPr>
                <w:rFonts w:cstheme="minorHAnsi"/>
                <w:b/>
                <w:bCs/>
                <w:color w:val="000000"/>
              </w:rPr>
              <w:t>10,6</w:t>
            </w:r>
          </w:p>
        </w:tc>
      </w:tr>
      <w:tr w:rsidR="00895E04" w:rsidRPr="00A63154" w14:paraId="12C6D88B" w14:textId="77777777" w:rsidTr="00CC6513">
        <w:trPr>
          <w:trHeight w:val="352"/>
        </w:trPr>
        <w:tc>
          <w:tcPr>
            <w:tcW w:w="5098" w:type="dxa"/>
          </w:tcPr>
          <w:p w14:paraId="097165E9" w14:textId="0D03A5DD" w:rsidR="00895E04" w:rsidRPr="00A30DDF" w:rsidRDefault="00A30DDF" w:rsidP="00CC6513">
            <w:pPr>
              <w:rPr>
                <w:rFonts w:cstheme="minorHAnsi"/>
                <w:b/>
                <w:bCs/>
                <w:color w:val="000000"/>
              </w:rPr>
            </w:pPr>
            <w:r w:rsidRPr="00A30DDF">
              <w:rPr>
                <w:rFonts w:cstheme="minorHAnsi"/>
                <w:b/>
                <w:bCs/>
                <w:color w:val="000000"/>
              </w:rPr>
              <w:t>Duodenal lesion</w:t>
            </w:r>
          </w:p>
        </w:tc>
        <w:tc>
          <w:tcPr>
            <w:tcW w:w="2040" w:type="dxa"/>
          </w:tcPr>
          <w:p w14:paraId="5E5F4A19" w14:textId="77777777" w:rsidR="00895E04" w:rsidRPr="00A30DDF" w:rsidRDefault="00895E04" w:rsidP="00CC6513">
            <w:pPr>
              <w:jc w:val="center"/>
              <w:rPr>
                <w:rFonts w:eastAsia="Times New Roman" w:cstheme="minorHAnsi"/>
                <w:b/>
                <w:bCs/>
              </w:rPr>
            </w:pPr>
            <w:r w:rsidRPr="00A30DDF">
              <w:rPr>
                <w:rFonts w:eastAsia="Times New Roman" w:cstheme="minorHAnsi"/>
                <w:b/>
                <w:bCs/>
              </w:rPr>
              <w:t>8</w:t>
            </w:r>
          </w:p>
        </w:tc>
        <w:tc>
          <w:tcPr>
            <w:tcW w:w="2333" w:type="dxa"/>
          </w:tcPr>
          <w:p w14:paraId="08AA929A" w14:textId="77777777" w:rsidR="00895E04" w:rsidRPr="00A30DDF" w:rsidRDefault="00895E04" w:rsidP="00CC6513">
            <w:pPr>
              <w:jc w:val="center"/>
              <w:rPr>
                <w:rFonts w:cstheme="minorHAnsi"/>
                <w:b/>
                <w:bCs/>
              </w:rPr>
            </w:pPr>
            <w:r w:rsidRPr="00A30DDF">
              <w:rPr>
                <w:rFonts w:cstheme="minorHAnsi"/>
                <w:b/>
                <w:bCs/>
                <w:color w:val="000000"/>
              </w:rPr>
              <w:t>5,6</w:t>
            </w:r>
          </w:p>
        </w:tc>
      </w:tr>
      <w:tr w:rsidR="00895E04" w:rsidRPr="00A63154" w14:paraId="6C17A7EC" w14:textId="77777777" w:rsidTr="00CC6513">
        <w:trPr>
          <w:trHeight w:val="352"/>
        </w:trPr>
        <w:tc>
          <w:tcPr>
            <w:tcW w:w="5098" w:type="dxa"/>
          </w:tcPr>
          <w:p w14:paraId="716E019E" w14:textId="30B3B0CD" w:rsidR="00895E04" w:rsidRPr="00A30DDF" w:rsidRDefault="00A30DDF" w:rsidP="00CC6513">
            <w:pPr>
              <w:rPr>
                <w:rFonts w:cstheme="minorHAnsi"/>
                <w:b/>
                <w:bCs/>
                <w:color w:val="000000"/>
              </w:rPr>
            </w:pPr>
            <w:r w:rsidRPr="00A30DDF">
              <w:rPr>
                <w:rFonts w:cstheme="minorHAnsi"/>
                <w:b/>
                <w:bCs/>
                <w:color w:val="000000"/>
              </w:rPr>
              <w:t>Jejunal lesion</w:t>
            </w:r>
          </w:p>
        </w:tc>
        <w:tc>
          <w:tcPr>
            <w:tcW w:w="2040" w:type="dxa"/>
          </w:tcPr>
          <w:p w14:paraId="24410249" w14:textId="77777777" w:rsidR="00895E04" w:rsidRPr="00A30DDF" w:rsidRDefault="00895E04" w:rsidP="00CC6513">
            <w:pPr>
              <w:jc w:val="center"/>
              <w:rPr>
                <w:rFonts w:eastAsia="Times New Roman" w:cstheme="minorHAnsi"/>
                <w:b/>
                <w:bCs/>
              </w:rPr>
            </w:pPr>
            <w:r w:rsidRPr="00A30DDF">
              <w:rPr>
                <w:rFonts w:eastAsia="Times New Roman" w:cstheme="minorHAnsi"/>
                <w:b/>
                <w:bCs/>
              </w:rPr>
              <w:t>3</w:t>
            </w:r>
          </w:p>
        </w:tc>
        <w:tc>
          <w:tcPr>
            <w:tcW w:w="2333" w:type="dxa"/>
          </w:tcPr>
          <w:p w14:paraId="6D0175F8" w14:textId="77777777" w:rsidR="00895E04" w:rsidRPr="00A30DDF" w:rsidRDefault="00895E04" w:rsidP="00CC6513">
            <w:pPr>
              <w:jc w:val="center"/>
              <w:rPr>
                <w:rFonts w:cstheme="minorHAnsi"/>
                <w:b/>
                <w:bCs/>
              </w:rPr>
            </w:pPr>
            <w:r w:rsidRPr="00A30DDF">
              <w:rPr>
                <w:rFonts w:cstheme="minorHAnsi"/>
                <w:b/>
                <w:bCs/>
                <w:color w:val="000000"/>
              </w:rPr>
              <w:t>2,1</w:t>
            </w:r>
          </w:p>
        </w:tc>
      </w:tr>
      <w:tr w:rsidR="00895E04" w:rsidRPr="00A63154" w14:paraId="5FABEA6F" w14:textId="77777777" w:rsidTr="00CC6513">
        <w:trPr>
          <w:trHeight w:val="352"/>
        </w:trPr>
        <w:tc>
          <w:tcPr>
            <w:tcW w:w="5098" w:type="dxa"/>
          </w:tcPr>
          <w:p w14:paraId="6291FA40" w14:textId="28FE44B8" w:rsidR="00895E04" w:rsidRPr="00A30DDF" w:rsidRDefault="00A30DDF" w:rsidP="00CC6513">
            <w:pPr>
              <w:rPr>
                <w:rFonts w:cstheme="minorHAnsi"/>
                <w:b/>
                <w:bCs/>
                <w:color w:val="000000"/>
              </w:rPr>
            </w:pPr>
            <w:r w:rsidRPr="00A30DDF">
              <w:rPr>
                <w:rFonts w:cstheme="minorHAnsi"/>
                <w:b/>
                <w:bCs/>
                <w:color w:val="000000"/>
              </w:rPr>
              <w:t>T</w:t>
            </w:r>
            <w:r w:rsidR="00895E04" w:rsidRPr="00A30DDF">
              <w:rPr>
                <w:rFonts w:cstheme="minorHAnsi"/>
                <w:b/>
                <w:bCs/>
                <w:color w:val="000000"/>
              </w:rPr>
              <w:t>ransverse</w:t>
            </w:r>
            <w:r w:rsidRPr="00A30DDF">
              <w:rPr>
                <w:rFonts w:cstheme="minorHAnsi"/>
                <w:b/>
                <w:bCs/>
                <w:color w:val="000000"/>
              </w:rPr>
              <w:t xml:space="preserve"> colon lesion</w:t>
            </w:r>
          </w:p>
        </w:tc>
        <w:tc>
          <w:tcPr>
            <w:tcW w:w="2040" w:type="dxa"/>
          </w:tcPr>
          <w:p w14:paraId="153A4A49" w14:textId="77777777" w:rsidR="00895E04" w:rsidRPr="00A30DDF" w:rsidRDefault="00895E04" w:rsidP="00CC6513">
            <w:pPr>
              <w:jc w:val="center"/>
              <w:rPr>
                <w:rFonts w:eastAsia="Times New Roman" w:cstheme="minorHAnsi"/>
                <w:b/>
                <w:bCs/>
              </w:rPr>
            </w:pPr>
            <w:r w:rsidRPr="00A30DDF">
              <w:rPr>
                <w:rFonts w:eastAsia="Times New Roman" w:cstheme="minorHAnsi"/>
                <w:b/>
                <w:bCs/>
              </w:rPr>
              <w:t>1</w:t>
            </w:r>
          </w:p>
        </w:tc>
        <w:tc>
          <w:tcPr>
            <w:tcW w:w="2333" w:type="dxa"/>
          </w:tcPr>
          <w:p w14:paraId="78408E9C" w14:textId="77777777" w:rsidR="00895E04" w:rsidRPr="00A30DDF" w:rsidRDefault="00895E04" w:rsidP="00CC6513">
            <w:pPr>
              <w:jc w:val="center"/>
              <w:rPr>
                <w:rFonts w:cstheme="minorHAnsi"/>
                <w:b/>
                <w:bCs/>
              </w:rPr>
            </w:pPr>
            <w:r w:rsidRPr="00A30DDF">
              <w:rPr>
                <w:rFonts w:cstheme="minorHAnsi"/>
                <w:b/>
                <w:bCs/>
                <w:color w:val="000000"/>
              </w:rPr>
              <w:t>0,7</w:t>
            </w:r>
          </w:p>
        </w:tc>
      </w:tr>
      <w:tr w:rsidR="00895E04" w:rsidRPr="00A63154" w14:paraId="6F0DA498" w14:textId="77777777" w:rsidTr="00CC6513">
        <w:trPr>
          <w:trHeight w:val="352"/>
        </w:trPr>
        <w:tc>
          <w:tcPr>
            <w:tcW w:w="5098" w:type="dxa"/>
          </w:tcPr>
          <w:p w14:paraId="614D9697" w14:textId="675B5FE7" w:rsidR="00895E04" w:rsidRPr="00A30DDF" w:rsidRDefault="00A30DDF" w:rsidP="00CC6513">
            <w:pPr>
              <w:rPr>
                <w:rFonts w:cstheme="minorHAnsi"/>
                <w:b/>
                <w:bCs/>
                <w:color w:val="000000"/>
              </w:rPr>
            </w:pPr>
            <w:r w:rsidRPr="00A30DDF">
              <w:rPr>
                <w:rFonts w:cstheme="minorHAnsi"/>
                <w:b/>
                <w:bCs/>
                <w:color w:val="000000"/>
              </w:rPr>
              <w:t>Right</w:t>
            </w:r>
            <w:r w:rsidR="00895E04" w:rsidRPr="00A30DDF">
              <w:rPr>
                <w:rFonts w:cstheme="minorHAnsi"/>
                <w:b/>
                <w:bCs/>
                <w:color w:val="000000"/>
              </w:rPr>
              <w:t xml:space="preserve"> colon</w:t>
            </w:r>
            <w:r w:rsidRPr="00A30DDF">
              <w:rPr>
                <w:rFonts w:cstheme="minorHAnsi"/>
                <w:b/>
                <w:bCs/>
                <w:color w:val="000000"/>
              </w:rPr>
              <w:t xml:space="preserve"> lesion</w:t>
            </w:r>
          </w:p>
        </w:tc>
        <w:tc>
          <w:tcPr>
            <w:tcW w:w="2040" w:type="dxa"/>
          </w:tcPr>
          <w:p w14:paraId="7896F8C4" w14:textId="77777777" w:rsidR="00895E04" w:rsidRPr="00A30DDF" w:rsidRDefault="00895E04" w:rsidP="00CC6513">
            <w:pPr>
              <w:jc w:val="center"/>
              <w:rPr>
                <w:rFonts w:eastAsia="Times New Roman" w:cstheme="minorHAnsi"/>
                <w:b/>
                <w:bCs/>
              </w:rPr>
            </w:pPr>
            <w:r w:rsidRPr="00A30DDF">
              <w:rPr>
                <w:rFonts w:eastAsia="Times New Roman" w:cstheme="minorHAnsi"/>
                <w:b/>
                <w:bCs/>
              </w:rPr>
              <w:t>2</w:t>
            </w:r>
          </w:p>
        </w:tc>
        <w:tc>
          <w:tcPr>
            <w:tcW w:w="2333" w:type="dxa"/>
          </w:tcPr>
          <w:p w14:paraId="52D27635" w14:textId="77777777" w:rsidR="00895E04" w:rsidRPr="00A30DDF" w:rsidRDefault="00895E04" w:rsidP="00CC6513">
            <w:pPr>
              <w:jc w:val="center"/>
              <w:rPr>
                <w:rFonts w:cstheme="minorHAnsi"/>
                <w:b/>
                <w:bCs/>
              </w:rPr>
            </w:pPr>
            <w:r w:rsidRPr="00A30DDF">
              <w:rPr>
                <w:rFonts w:cstheme="minorHAnsi"/>
                <w:b/>
                <w:bCs/>
                <w:color w:val="000000"/>
              </w:rPr>
              <w:t>1,4</w:t>
            </w:r>
          </w:p>
        </w:tc>
      </w:tr>
      <w:tr w:rsidR="00895E04" w:rsidRPr="00A63154" w14:paraId="07613CCF" w14:textId="77777777" w:rsidTr="00CC6513">
        <w:trPr>
          <w:trHeight w:val="380"/>
        </w:trPr>
        <w:tc>
          <w:tcPr>
            <w:tcW w:w="5098" w:type="dxa"/>
          </w:tcPr>
          <w:p w14:paraId="79705726" w14:textId="441AD1D9" w:rsidR="00895E04" w:rsidRPr="00A30DDF" w:rsidRDefault="00A30DDF" w:rsidP="00CC6513">
            <w:pPr>
              <w:rPr>
                <w:rFonts w:eastAsia="SimSun" w:cstheme="minorHAnsi"/>
                <w:b/>
                <w:bCs/>
                <w:color w:val="000000"/>
              </w:rPr>
            </w:pPr>
            <w:r w:rsidRPr="00A30DDF">
              <w:rPr>
                <w:rFonts w:cstheme="minorHAnsi"/>
                <w:b/>
                <w:bCs/>
                <w:color w:val="000000"/>
              </w:rPr>
              <w:t>Gastric lesion</w:t>
            </w:r>
          </w:p>
        </w:tc>
        <w:tc>
          <w:tcPr>
            <w:tcW w:w="2040" w:type="dxa"/>
          </w:tcPr>
          <w:p w14:paraId="65CC376D" w14:textId="77777777" w:rsidR="00895E04" w:rsidRPr="00A30DDF" w:rsidRDefault="00895E04" w:rsidP="00CC6513">
            <w:pPr>
              <w:jc w:val="center"/>
              <w:rPr>
                <w:rFonts w:eastAsia="Times New Roman" w:cstheme="minorHAnsi"/>
                <w:b/>
                <w:bCs/>
              </w:rPr>
            </w:pPr>
            <w:r w:rsidRPr="00A30DDF">
              <w:rPr>
                <w:rFonts w:eastAsia="Times New Roman" w:cstheme="minorHAnsi"/>
                <w:b/>
                <w:bCs/>
              </w:rPr>
              <w:t>1</w:t>
            </w:r>
          </w:p>
        </w:tc>
        <w:tc>
          <w:tcPr>
            <w:tcW w:w="2333" w:type="dxa"/>
          </w:tcPr>
          <w:p w14:paraId="66773CB8" w14:textId="77777777" w:rsidR="00895E04" w:rsidRPr="00A30DDF" w:rsidRDefault="00895E04" w:rsidP="00CC6513">
            <w:pPr>
              <w:jc w:val="center"/>
              <w:rPr>
                <w:rFonts w:cstheme="minorHAnsi"/>
                <w:b/>
                <w:bCs/>
              </w:rPr>
            </w:pPr>
            <w:r w:rsidRPr="00A30DDF">
              <w:rPr>
                <w:rFonts w:cstheme="minorHAnsi"/>
                <w:b/>
                <w:bCs/>
                <w:color w:val="000000"/>
              </w:rPr>
              <w:t>0,7</w:t>
            </w:r>
          </w:p>
        </w:tc>
      </w:tr>
      <w:tr w:rsidR="00895E04" w:rsidRPr="00A63154" w14:paraId="067043DE" w14:textId="77777777" w:rsidTr="00CC6513">
        <w:trPr>
          <w:trHeight w:val="380"/>
        </w:trPr>
        <w:tc>
          <w:tcPr>
            <w:tcW w:w="5098" w:type="dxa"/>
          </w:tcPr>
          <w:p w14:paraId="38667C22" w14:textId="02E0D6DE" w:rsidR="00895E04" w:rsidRPr="00A30DDF" w:rsidRDefault="00A30DDF" w:rsidP="00CC6513">
            <w:pPr>
              <w:rPr>
                <w:rFonts w:cstheme="minorHAnsi"/>
                <w:b/>
                <w:bCs/>
                <w:color w:val="000000"/>
              </w:rPr>
            </w:pPr>
            <w:r w:rsidRPr="00A30DDF">
              <w:rPr>
                <w:rFonts w:cstheme="minorHAnsi"/>
                <w:b/>
                <w:bCs/>
                <w:color w:val="000000"/>
              </w:rPr>
              <w:t>Pancreatic lesion</w:t>
            </w:r>
          </w:p>
        </w:tc>
        <w:tc>
          <w:tcPr>
            <w:tcW w:w="2040" w:type="dxa"/>
          </w:tcPr>
          <w:p w14:paraId="4EB50143" w14:textId="77777777" w:rsidR="00895E04" w:rsidRPr="00A30DDF" w:rsidRDefault="00895E04" w:rsidP="00CC6513">
            <w:pPr>
              <w:jc w:val="center"/>
              <w:rPr>
                <w:rFonts w:eastAsia="Times New Roman" w:cstheme="minorHAnsi"/>
                <w:b/>
                <w:bCs/>
              </w:rPr>
            </w:pPr>
            <w:r w:rsidRPr="00A30DDF">
              <w:rPr>
                <w:rFonts w:eastAsia="Times New Roman" w:cstheme="minorHAnsi"/>
                <w:b/>
                <w:bCs/>
              </w:rPr>
              <w:t>1</w:t>
            </w:r>
          </w:p>
        </w:tc>
        <w:tc>
          <w:tcPr>
            <w:tcW w:w="2333" w:type="dxa"/>
          </w:tcPr>
          <w:p w14:paraId="10FE4A2C" w14:textId="77777777" w:rsidR="00895E04" w:rsidRPr="00A30DDF" w:rsidRDefault="00895E04" w:rsidP="00CC6513">
            <w:pPr>
              <w:jc w:val="center"/>
              <w:rPr>
                <w:rFonts w:cstheme="minorHAnsi"/>
                <w:b/>
                <w:bCs/>
              </w:rPr>
            </w:pPr>
            <w:r w:rsidRPr="00A30DDF">
              <w:rPr>
                <w:rFonts w:cstheme="minorHAnsi"/>
                <w:b/>
                <w:bCs/>
                <w:color w:val="000000"/>
              </w:rPr>
              <w:t>0,7</w:t>
            </w:r>
          </w:p>
        </w:tc>
      </w:tr>
      <w:tr w:rsidR="00895E04" w:rsidRPr="00A63154" w14:paraId="3BCF715D" w14:textId="77777777" w:rsidTr="00CC6513">
        <w:trPr>
          <w:trHeight w:val="380"/>
        </w:trPr>
        <w:tc>
          <w:tcPr>
            <w:tcW w:w="5098" w:type="dxa"/>
          </w:tcPr>
          <w:p w14:paraId="1BE852E0" w14:textId="18EC4D03" w:rsidR="00895E04" w:rsidRPr="00A30DDF" w:rsidRDefault="00A30DDF" w:rsidP="00CC6513">
            <w:pPr>
              <w:rPr>
                <w:rFonts w:eastAsia="SimSun" w:cstheme="minorHAnsi"/>
                <w:b/>
                <w:bCs/>
                <w:color w:val="000000"/>
              </w:rPr>
            </w:pPr>
            <w:r w:rsidRPr="00A30DDF">
              <w:rPr>
                <w:rFonts w:cstheme="minorHAnsi"/>
                <w:b/>
                <w:bCs/>
                <w:color w:val="000000"/>
              </w:rPr>
              <w:t>Left ureteric lesion</w:t>
            </w:r>
          </w:p>
        </w:tc>
        <w:tc>
          <w:tcPr>
            <w:tcW w:w="2040" w:type="dxa"/>
          </w:tcPr>
          <w:p w14:paraId="3AC009D5" w14:textId="77777777" w:rsidR="00895E04" w:rsidRPr="00A30DDF" w:rsidRDefault="00895E04" w:rsidP="00CC6513">
            <w:pPr>
              <w:jc w:val="center"/>
              <w:rPr>
                <w:rFonts w:eastAsia="Times New Roman" w:cstheme="minorHAnsi"/>
                <w:b/>
                <w:bCs/>
              </w:rPr>
            </w:pPr>
            <w:r w:rsidRPr="00A30DDF">
              <w:rPr>
                <w:rFonts w:eastAsia="Times New Roman" w:cstheme="minorHAnsi"/>
                <w:b/>
                <w:bCs/>
              </w:rPr>
              <w:t>1</w:t>
            </w:r>
          </w:p>
        </w:tc>
        <w:tc>
          <w:tcPr>
            <w:tcW w:w="2333" w:type="dxa"/>
          </w:tcPr>
          <w:p w14:paraId="7445FB87" w14:textId="77777777" w:rsidR="00895E04" w:rsidRPr="00A30DDF" w:rsidRDefault="00895E04" w:rsidP="00CC6513">
            <w:pPr>
              <w:jc w:val="center"/>
              <w:rPr>
                <w:rFonts w:cstheme="minorHAnsi"/>
                <w:b/>
                <w:bCs/>
              </w:rPr>
            </w:pPr>
            <w:r w:rsidRPr="00A30DDF">
              <w:rPr>
                <w:rFonts w:cstheme="minorHAnsi"/>
                <w:b/>
                <w:bCs/>
                <w:color w:val="000000"/>
              </w:rPr>
              <w:t>0,7</w:t>
            </w:r>
          </w:p>
        </w:tc>
      </w:tr>
      <w:tr w:rsidR="00895E04" w:rsidRPr="00A63154" w14:paraId="3411F198" w14:textId="77777777" w:rsidTr="00CC6513">
        <w:trPr>
          <w:trHeight w:val="380"/>
        </w:trPr>
        <w:tc>
          <w:tcPr>
            <w:tcW w:w="5098" w:type="dxa"/>
          </w:tcPr>
          <w:p w14:paraId="203CD86D" w14:textId="77F81DD3" w:rsidR="00895E04" w:rsidRPr="00A30DDF" w:rsidRDefault="00A30DDF" w:rsidP="00CC6513">
            <w:pPr>
              <w:rPr>
                <w:rFonts w:cstheme="minorHAnsi"/>
                <w:b/>
                <w:bCs/>
                <w:color w:val="000000"/>
              </w:rPr>
            </w:pPr>
            <w:r w:rsidRPr="00A30DDF">
              <w:rPr>
                <w:rFonts w:cstheme="minorHAnsi"/>
                <w:b/>
                <w:bCs/>
                <w:color w:val="000000"/>
              </w:rPr>
              <w:t>Right ureteric lesion</w:t>
            </w:r>
            <w:r w:rsidR="00895E04" w:rsidRPr="00A30DDF">
              <w:rPr>
                <w:rFonts w:cstheme="minorHAnsi"/>
                <w:b/>
                <w:bCs/>
                <w:color w:val="000000"/>
              </w:rPr>
              <w:t> </w:t>
            </w:r>
          </w:p>
        </w:tc>
        <w:tc>
          <w:tcPr>
            <w:tcW w:w="2040" w:type="dxa"/>
          </w:tcPr>
          <w:p w14:paraId="594786B1" w14:textId="77777777" w:rsidR="00895E04" w:rsidRPr="00A30DDF" w:rsidRDefault="00895E04" w:rsidP="00CC6513">
            <w:pPr>
              <w:jc w:val="center"/>
              <w:rPr>
                <w:rFonts w:eastAsia="Times New Roman" w:cstheme="minorHAnsi"/>
                <w:b/>
                <w:bCs/>
              </w:rPr>
            </w:pPr>
            <w:r w:rsidRPr="00A30DDF">
              <w:rPr>
                <w:rFonts w:eastAsia="Times New Roman" w:cstheme="minorHAnsi"/>
                <w:b/>
                <w:bCs/>
              </w:rPr>
              <w:t>1</w:t>
            </w:r>
          </w:p>
        </w:tc>
        <w:tc>
          <w:tcPr>
            <w:tcW w:w="2333" w:type="dxa"/>
          </w:tcPr>
          <w:p w14:paraId="28071DE0" w14:textId="77777777" w:rsidR="00895E04" w:rsidRPr="00A30DDF" w:rsidRDefault="00895E04" w:rsidP="00CC6513">
            <w:pPr>
              <w:jc w:val="center"/>
              <w:rPr>
                <w:rFonts w:cstheme="minorHAnsi"/>
                <w:b/>
                <w:bCs/>
              </w:rPr>
            </w:pPr>
            <w:r w:rsidRPr="00A30DDF">
              <w:rPr>
                <w:rFonts w:cstheme="minorHAnsi"/>
                <w:b/>
                <w:bCs/>
                <w:color w:val="000000"/>
              </w:rPr>
              <w:t>0,7</w:t>
            </w:r>
          </w:p>
        </w:tc>
      </w:tr>
      <w:tr w:rsidR="00895E04" w:rsidRPr="00A63154" w14:paraId="3EA15EB0" w14:textId="77777777" w:rsidTr="00CC6513">
        <w:trPr>
          <w:trHeight w:val="380"/>
        </w:trPr>
        <w:tc>
          <w:tcPr>
            <w:tcW w:w="5098" w:type="dxa"/>
          </w:tcPr>
          <w:p w14:paraId="2F6E182E" w14:textId="57760DC7" w:rsidR="00895E04" w:rsidRPr="00A30DDF" w:rsidRDefault="00A30DDF" w:rsidP="00CC6513">
            <w:pPr>
              <w:rPr>
                <w:rFonts w:cstheme="minorHAnsi"/>
                <w:b/>
                <w:bCs/>
                <w:color w:val="000000"/>
              </w:rPr>
            </w:pPr>
            <w:r w:rsidRPr="00A30DDF">
              <w:rPr>
                <w:rFonts w:cstheme="minorHAnsi"/>
                <w:b/>
                <w:bCs/>
                <w:color w:val="000000"/>
              </w:rPr>
              <w:t>Multiple lesions</w:t>
            </w:r>
            <w:r w:rsidR="00895E04" w:rsidRPr="00A30DDF">
              <w:rPr>
                <w:rFonts w:cstheme="minorHAnsi"/>
                <w:b/>
                <w:bCs/>
                <w:color w:val="000000"/>
              </w:rPr>
              <w:t xml:space="preserve"> </w:t>
            </w:r>
          </w:p>
        </w:tc>
        <w:tc>
          <w:tcPr>
            <w:tcW w:w="2040" w:type="dxa"/>
          </w:tcPr>
          <w:p w14:paraId="2DA26CE3" w14:textId="77777777" w:rsidR="00895E04" w:rsidRPr="00A30DDF" w:rsidRDefault="00895E04" w:rsidP="00CC6513">
            <w:pPr>
              <w:jc w:val="center"/>
              <w:rPr>
                <w:rFonts w:eastAsia="Times New Roman" w:cstheme="minorHAnsi"/>
                <w:b/>
                <w:bCs/>
              </w:rPr>
            </w:pPr>
            <w:r w:rsidRPr="00A30DDF">
              <w:rPr>
                <w:rFonts w:eastAsia="Times New Roman" w:cstheme="minorHAnsi"/>
                <w:b/>
                <w:bCs/>
              </w:rPr>
              <w:t>18</w:t>
            </w:r>
          </w:p>
        </w:tc>
        <w:tc>
          <w:tcPr>
            <w:tcW w:w="2333" w:type="dxa"/>
          </w:tcPr>
          <w:p w14:paraId="4B380194" w14:textId="77777777" w:rsidR="00895E04" w:rsidRPr="00A30DDF" w:rsidRDefault="00895E04" w:rsidP="00CC6513">
            <w:pPr>
              <w:jc w:val="center"/>
              <w:rPr>
                <w:rFonts w:cstheme="minorHAnsi"/>
                <w:b/>
                <w:bCs/>
              </w:rPr>
            </w:pPr>
            <w:r w:rsidRPr="00A30DDF">
              <w:rPr>
                <w:rFonts w:cstheme="minorHAnsi"/>
                <w:b/>
                <w:bCs/>
                <w:color w:val="000000"/>
              </w:rPr>
              <w:t>12,7</w:t>
            </w:r>
          </w:p>
        </w:tc>
      </w:tr>
    </w:tbl>
    <w:p w14:paraId="5895D556" w14:textId="77777777" w:rsidR="00895E04" w:rsidRPr="00895E04" w:rsidRDefault="00895E04" w:rsidP="00895E04">
      <w:pPr>
        <w:pStyle w:val="NormalWeb"/>
        <w:jc w:val="both"/>
        <w:rPr>
          <w:rFonts w:asciiTheme="minorHAnsi" w:eastAsiaTheme="minorHAnsi" w:hAnsiTheme="minorHAnsi" w:cstheme="minorHAnsi"/>
          <w:sz w:val="22"/>
          <w:szCs w:val="22"/>
          <w:lang w:eastAsia="en-US"/>
        </w:rPr>
      </w:pPr>
    </w:p>
    <w:p w14:paraId="6BE21A85" w14:textId="2D84ED6A" w:rsidR="006D5105" w:rsidRPr="007D5D35" w:rsidRDefault="00A30DDF" w:rsidP="00A30DDF">
      <w:pPr>
        <w:pStyle w:val="NormalWeb"/>
        <w:spacing w:before="0" w:beforeAutospacing="0" w:after="0" w:afterAutospacing="0"/>
        <w:rPr>
          <w:rFonts w:asciiTheme="minorHAnsi" w:hAnsiTheme="minorHAnsi" w:cstheme="minorHAnsi"/>
          <w:b/>
          <w:bCs/>
          <w:sz w:val="22"/>
          <w:szCs w:val="22"/>
          <w:lang w:val="en-US"/>
        </w:rPr>
      </w:pPr>
      <w:r w:rsidRPr="007D5D35">
        <w:rPr>
          <w:rFonts w:asciiTheme="minorHAnsi" w:hAnsiTheme="minorHAnsi" w:cstheme="minorHAnsi"/>
          <w:b/>
          <w:bCs/>
          <w:sz w:val="22"/>
          <w:szCs w:val="22"/>
          <w:lang w:val="en-US"/>
        </w:rPr>
        <w:t>Table II: Distribution according to surgical procedures (n=142)</w:t>
      </w:r>
    </w:p>
    <w:tbl>
      <w:tblPr>
        <w:tblStyle w:val="TableGrid"/>
        <w:tblW w:w="9214"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2670"/>
        <w:gridCol w:w="3709"/>
        <w:gridCol w:w="1437"/>
        <w:gridCol w:w="1398"/>
      </w:tblGrid>
      <w:tr w:rsidR="00A30DDF" w:rsidRPr="00A63154" w14:paraId="3CD0F88A" w14:textId="77777777" w:rsidTr="00A30DDF">
        <w:tc>
          <w:tcPr>
            <w:tcW w:w="2670" w:type="dxa"/>
            <w:tcBorders>
              <w:top w:val="single" w:sz="18" w:space="0" w:color="auto"/>
              <w:bottom w:val="single" w:sz="18" w:space="0" w:color="auto"/>
            </w:tcBorders>
          </w:tcPr>
          <w:p w14:paraId="6C61D74C" w14:textId="16EBC1A7" w:rsidR="00A30DDF" w:rsidRPr="00A63154" w:rsidRDefault="00A30DDF" w:rsidP="00CC6513">
            <w:pPr>
              <w:rPr>
                <w:rFonts w:cstheme="minorHAnsi"/>
                <w:b/>
                <w:bCs/>
                <w:szCs w:val="24"/>
              </w:rPr>
            </w:pPr>
            <w:r w:rsidRPr="00A63154">
              <w:rPr>
                <w:rFonts w:cstheme="minorHAnsi"/>
                <w:b/>
                <w:bCs/>
                <w:szCs w:val="24"/>
              </w:rPr>
              <w:t>Diagnos</w:t>
            </w:r>
            <w:r>
              <w:rPr>
                <w:rFonts w:cstheme="minorHAnsi"/>
                <w:b/>
                <w:bCs/>
                <w:szCs w:val="24"/>
              </w:rPr>
              <w:t>is</w:t>
            </w:r>
          </w:p>
        </w:tc>
        <w:tc>
          <w:tcPr>
            <w:tcW w:w="3709" w:type="dxa"/>
            <w:tcBorders>
              <w:top w:val="single" w:sz="18" w:space="0" w:color="auto"/>
              <w:bottom w:val="single" w:sz="18" w:space="0" w:color="auto"/>
            </w:tcBorders>
          </w:tcPr>
          <w:p w14:paraId="008D7A3F" w14:textId="1C0C29E2" w:rsidR="00A30DDF" w:rsidRPr="00A63154" w:rsidRDefault="00A30DDF" w:rsidP="00CC6513">
            <w:pPr>
              <w:rPr>
                <w:rFonts w:cstheme="minorHAnsi"/>
                <w:b/>
                <w:bCs/>
                <w:szCs w:val="24"/>
              </w:rPr>
            </w:pPr>
            <w:r>
              <w:rPr>
                <w:rFonts w:cstheme="minorHAnsi"/>
                <w:b/>
                <w:bCs/>
                <w:szCs w:val="24"/>
              </w:rPr>
              <w:t>Surgical procedure</w:t>
            </w:r>
          </w:p>
        </w:tc>
        <w:tc>
          <w:tcPr>
            <w:tcW w:w="1437" w:type="dxa"/>
            <w:tcBorders>
              <w:top w:val="single" w:sz="18" w:space="0" w:color="auto"/>
              <w:bottom w:val="single" w:sz="18" w:space="0" w:color="auto"/>
            </w:tcBorders>
          </w:tcPr>
          <w:p w14:paraId="4E976B46" w14:textId="40976988" w:rsidR="00A30DDF" w:rsidRPr="00A63154" w:rsidRDefault="00A30DDF" w:rsidP="00A30DDF">
            <w:pPr>
              <w:jc w:val="center"/>
              <w:rPr>
                <w:rFonts w:cstheme="minorHAnsi"/>
                <w:b/>
                <w:bCs/>
                <w:szCs w:val="24"/>
              </w:rPr>
            </w:pPr>
            <w:r>
              <w:rPr>
                <w:rFonts w:cstheme="minorHAnsi"/>
                <w:b/>
                <w:bCs/>
                <w:szCs w:val="24"/>
              </w:rPr>
              <w:t>Number</w:t>
            </w:r>
          </w:p>
        </w:tc>
        <w:tc>
          <w:tcPr>
            <w:tcW w:w="1398" w:type="dxa"/>
            <w:tcBorders>
              <w:top w:val="single" w:sz="18" w:space="0" w:color="auto"/>
              <w:bottom w:val="single" w:sz="18" w:space="0" w:color="auto"/>
            </w:tcBorders>
          </w:tcPr>
          <w:p w14:paraId="21FB329A" w14:textId="0BB86DD0" w:rsidR="00A30DDF" w:rsidRPr="00A63154" w:rsidRDefault="00A30DDF" w:rsidP="00A30DDF">
            <w:pPr>
              <w:jc w:val="center"/>
              <w:rPr>
                <w:rFonts w:cstheme="minorHAnsi"/>
                <w:b/>
                <w:bCs/>
                <w:szCs w:val="24"/>
              </w:rPr>
            </w:pPr>
            <w:r>
              <w:rPr>
                <w:rFonts w:cstheme="minorHAnsi"/>
                <w:b/>
                <w:bCs/>
                <w:szCs w:val="24"/>
              </w:rPr>
              <w:t>Percentage</w:t>
            </w:r>
          </w:p>
        </w:tc>
      </w:tr>
      <w:tr w:rsidR="00A30DDF" w:rsidRPr="00A63154" w14:paraId="7D7479F8" w14:textId="77777777" w:rsidTr="00A30DDF">
        <w:tc>
          <w:tcPr>
            <w:tcW w:w="2670" w:type="dxa"/>
            <w:vMerge w:val="restart"/>
            <w:tcBorders>
              <w:top w:val="single" w:sz="18" w:space="0" w:color="auto"/>
            </w:tcBorders>
          </w:tcPr>
          <w:p w14:paraId="37DBA19F" w14:textId="4417964A" w:rsidR="00A30DDF" w:rsidRPr="00A30DDF" w:rsidRDefault="00A30DDF" w:rsidP="00CC6513">
            <w:pPr>
              <w:rPr>
                <w:rFonts w:cstheme="minorHAnsi"/>
                <w:b/>
                <w:szCs w:val="24"/>
              </w:rPr>
            </w:pPr>
            <w:r w:rsidRPr="00A30DDF">
              <w:rPr>
                <w:rFonts w:cstheme="minorHAnsi"/>
                <w:b/>
                <w:szCs w:val="24"/>
              </w:rPr>
              <w:t>Spleen lesion</w:t>
            </w:r>
          </w:p>
        </w:tc>
        <w:tc>
          <w:tcPr>
            <w:tcW w:w="3709" w:type="dxa"/>
            <w:tcBorders>
              <w:top w:val="single" w:sz="18" w:space="0" w:color="auto"/>
            </w:tcBorders>
          </w:tcPr>
          <w:p w14:paraId="7FD42248" w14:textId="36D3CCB0" w:rsidR="00A30DDF" w:rsidRPr="00A30DDF" w:rsidRDefault="00A30DDF" w:rsidP="00CC6513">
            <w:pPr>
              <w:rPr>
                <w:rFonts w:cstheme="minorHAnsi"/>
                <w:b/>
                <w:szCs w:val="24"/>
              </w:rPr>
            </w:pPr>
            <w:r>
              <w:rPr>
                <w:rFonts w:cstheme="minorHAnsi"/>
                <w:b/>
                <w:szCs w:val="24"/>
              </w:rPr>
              <w:t>Total spleenectomy</w:t>
            </w:r>
          </w:p>
        </w:tc>
        <w:tc>
          <w:tcPr>
            <w:tcW w:w="1437" w:type="dxa"/>
            <w:tcBorders>
              <w:top w:val="single" w:sz="18" w:space="0" w:color="auto"/>
            </w:tcBorders>
          </w:tcPr>
          <w:p w14:paraId="083415FA" w14:textId="77777777" w:rsidR="00A30DDF" w:rsidRPr="00A30DDF" w:rsidRDefault="00A30DDF" w:rsidP="00A30DDF">
            <w:pPr>
              <w:jc w:val="center"/>
              <w:rPr>
                <w:rFonts w:cstheme="minorHAnsi"/>
                <w:b/>
                <w:szCs w:val="24"/>
              </w:rPr>
            </w:pPr>
            <w:r w:rsidRPr="00A30DDF">
              <w:rPr>
                <w:rFonts w:cstheme="minorHAnsi"/>
                <w:b/>
                <w:szCs w:val="24"/>
              </w:rPr>
              <w:t>36</w:t>
            </w:r>
          </w:p>
        </w:tc>
        <w:tc>
          <w:tcPr>
            <w:tcW w:w="1398" w:type="dxa"/>
            <w:tcBorders>
              <w:top w:val="single" w:sz="18" w:space="0" w:color="auto"/>
            </w:tcBorders>
          </w:tcPr>
          <w:p w14:paraId="513BC800" w14:textId="77777777" w:rsidR="00A30DDF" w:rsidRPr="00A30DDF" w:rsidRDefault="00A30DDF" w:rsidP="00A30DDF">
            <w:pPr>
              <w:jc w:val="center"/>
              <w:rPr>
                <w:rFonts w:cstheme="minorHAnsi"/>
                <w:b/>
                <w:szCs w:val="24"/>
              </w:rPr>
            </w:pPr>
            <w:r w:rsidRPr="00A30DDF">
              <w:rPr>
                <w:rFonts w:cstheme="minorHAnsi"/>
                <w:b/>
                <w:szCs w:val="24"/>
              </w:rPr>
              <w:t>25,4 %</w:t>
            </w:r>
          </w:p>
        </w:tc>
      </w:tr>
      <w:tr w:rsidR="00A30DDF" w:rsidRPr="00A63154" w14:paraId="285555F7" w14:textId="77777777" w:rsidTr="00A30DDF">
        <w:trPr>
          <w:trHeight w:val="652"/>
        </w:trPr>
        <w:tc>
          <w:tcPr>
            <w:tcW w:w="2670" w:type="dxa"/>
            <w:vMerge/>
          </w:tcPr>
          <w:p w14:paraId="7878145A" w14:textId="77777777" w:rsidR="00A30DDF" w:rsidRPr="00A30DDF" w:rsidRDefault="00A30DDF" w:rsidP="00CC6513">
            <w:pPr>
              <w:rPr>
                <w:rFonts w:cstheme="minorHAnsi"/>
                <w:b/>
                <w:szCs w:val="24"/>
              </w:rPr>
            </w:pPr>
          </w:p>
        </w:tc>
        <w:tc>
          <w:tcPr>
            <w:tcW w:w="3709" w:type="dxa"/>
          </w:tcPr>
          <w:p w14:paraId="31B1CB3D" w14:textId="410A0ABC" w:rsidR="00A30DDF" w:rsidRPr="00A30DDF" w:rsidRDefault="00B23ACA" w:rsidP="00CC6513">
            <w:pPr>
              <w:rPr>
                <w:rFonts w:cstheme="minorHAnsi"/>
                <w:b/>
                <w:szCs w:val="24"/>
              </w:rPr>
            </w:pPr>
            <w:r>
              <w:rPr>
                <w:rFonts w:cstheme="minorHAnsi"/>
                <w:b/>
                <w:szCs w:val="24"/>
              </w:rPr>
              <w:t xml:space="preserve">Partial splenectomy </w:t>
            </w:r>
          </w:p>
        </w:tc>
        <w:tc>
          <w:tcPr>
            <w:tcW w:w="1437" w:type="dxa"/>
          </w:tcPr>
          <w:p w14:paraId="0CCEB775" w14:textId="77777777" w:rsidR="00A30DDF" w:rsidRPr="00A30DDF" w:rsidRDefault="00A30DDF" w:rsidP="00A30DDF">
            <w:pPr>
              <w:jc w:val="center"/>
              <w:rPr>
                <w:rFonts w:cstheme="minorHAnsi"/>
                <w:b/>
                <w:szCs w:val="24"/>
              </w:rPr>
            </w:pPr>
            <w:r w:rsidRPr="00A30DDF">
              <w:rPr>
                <w:rFonts w:cstheme="minorHAnsi"/>
                <w:b/>
                <w:szCs w:val="24"/>
              </w:rPr>
              <w:t>11</w:t>
            </w:r>
          </w:p>
        </w:tc>
        <w:tc>
          <w:tcPr>
            <w:tcW w:w="1398" w:type="dxa"/>
          </w:tcPr>
          <w:p w14:paraId="7160C43D" w14:textId="77777777" w:rsidR="00A30DDF" w:rsidRPr="00A30DDF" w:rsidRDefault="00A30DDF" w:rsidP="00A30DDF">
            <w:pPr>
              <w:jc w:val="center"/>
              <w:rPr>
                <w:rFonts w:cstheme="minorHAnsi"/>
                <w:b/>
                <w:szCs w:val="24"/>
              </w:rPr>
            </w:pPr>
            <w:r w:rsidRPr="00A30DDF">
              <w:rPr>
                <w:rFonts w:cstheme="minorHAnsi"/>
                <w:b/>
                <w:szCs w:val="24"/>
              </w:rPr>
              <w:t>7,7 %</w:t>
            </w:r>
          </w:p>
        </w:tc>
      </w:tr>
      <w:tr w:rsidR="00A30DDF" w:rsidRPr="00A63154" w14:paraId="63E13D1E" w14:textId="77777777" w:rsidTr="00A30DDF">
        <w:trPr>
          <w:trHeight w:val="562"/>
        </w:trPr>
        <w:tc>
          <w:tcPr>
            <w:tcW w:w="2670" w:type="dxa"/>
          </w:tcPr>
          <w:p w14:paraId="6CCFBDAB" w14:textId="762FF77B" w:rsidR="00A30DDF" w:rsidRPr="00A30DDF" w:rsidRDefault="00A30DDF" w:rsidP="00CC6513">
            <w:pPr>
              <w:rPr>
                <w:rFonts w:cstheme="minorHAnsi"/>
                <w:b/>
                <w:szCs w:val="24"/>
              </w:rPr>
            </w:pPr>
            <w:r w:rsidRPr="00A30DDF">
              <w:rPr>
                <w:rFonts w:cstheme="minorHAnsi"/>
                <w:b/>
                <w:szCs w:val="24"/>
              </w:rPr>
              <w:t>Hepatic lesion</w:t>
            </w:r>
          </w:p>
        </w:tc>
        <w:tc>
          <w:tcPr>
            <w:tcW w:w="3709" w:type="dxa"/>
          </w:tcPr>
          <w:p w14:paraId="78AC3A42" w14:textId="0D2D8BB8" w:rsidR="00A30DDF" w:rsidRPr="00A30DDF" w:rsidRDefault="00A30DDF" w:rsidP="00CC6513">
            <w:pPr>
              <w:rPr>
                <w:rFonts w:cstheme="minorHAnsi"/>
                <w:b/>
                <w:szCs w:val="24"/>
              </w:rPr>
            </w:pPr>
            <w:r w:rsidRPr="00A30DDF">
              <w:rPr>
                <w:rFonts w:cstheme="minorHAnsi"/>
                <w:b/>
                <w:szCs w:val="24"/>
              </w:rPr>
              <w:t xml:space="preserve">Packing </w:t>
            </w:r>
            <w:r>
              <w:rPr>
                <w:rFonts w:cstheme="minorHAnsi"/>
                <w:b/>
                <w:szCs w:val="24"/>
              </w:rPr>
              <w:t>(</w:t>
            </w:r>
            <w:r w:rsidRPr="00A30DDF">
              <w:rPr>
                <w:rFonts w:cstheme="minorHAnsi"/>
                <w:b/>
                <w:szCs w:val="24"/>
              </w:rPr>
              <w:t>48h</w:t>
            </w:r>
            <w:r>
              <w:rPr>
                <w:rFonts w:cstheme="minorHAnsi"/>
                <w:b/>
                <w:szCs w:val="24"/>
              </w:rPr>
              <w:t>)</w:t>
            </w:r>
          </w:p>
        </w:tc>
        <w:tc>
          <w:tcPr>
            <w:tcW w:w="1437" w:type="dxa"/>
          </w:tcPr>
          <w:p w14:paraId="024400F9" w14:textId="77777777" w:rsidR="00A30DDF" w:rsidRPr="00A30DDF" w:rsidRDefault="00A30DDF" w:rsidP="00A30DDF">
            <w:pPr>
              <w:jc w:val="center"/>
              <w:rPr>
                <w:rFonts w:cstheme="minorHAnsi"/>
                <w:b/>
                <w:szCs w:val="24"/>
              </w:rPr>
            </w:pPr>
            <w:r w:rsidRPr="00A30DDF">
              <w:rPr>
                <w:rFonts w:cstheme="minorHAnsi"/>
                <w:b/>
                <w:szCs w:val="24"/>
              </w:rPr>
              <w:t>24</w:t>
            </w:r>
          </w:p>
        </w:tc>
        <w:tc>
          <w:tcPr>
            <w:tcW w:w="1398" w:type="dxa"/>
          </w:tcPr>
          <w:p w14:paraId="05E601D7" w14:textId="77777777" w:rsidR="00A30DDF" w:rsidRPr="00A30DDF" w:rsidRDefault="00A30DDF" w:rsidP="00A30DDF">
            <w:pPr>
              <w:jc w:val="center"/>
              <w:rPr>
                <w:rFonts w:cstheme="minorHAnsi"/>
                <w:b/>
                <w:szCs w:val="24"/>
              </w:rPr>
            </w:pPr>
            <w:r w:rsidRPr="00A30DDF">
              <w:rPr>
                <w:rFonts w:cstheme="minorHAnsi"/>
                <w:b/>
                <w:szCs w:val="24"/>
              </w:rPr>
              <w:t>16,9 %</w:t>
            </w:r>
          </w:p>
        </w:tc>
      </w:tr>
      <w:tr w:rsidR="00A30DDF" w:rsidRPr="00A63154" w14:paraId="4C33238B" w14:textId="77777777" w:rsidTr="00A30DDF">
        <w:trPr>
          <w:trHeight w:val="542"/>
        </w:trPr>
        <w:tc>
          <w:tcPr>
            <w:tcW w:w="2670" w:type="dxa"/>
          </w:tcPr>
          <w:p w14:paraId="52F29895" w14:textId="59491B4D" w:rsidR="00A30DDF" w:rsidRPr="00A30DDF" w:rsidRDefault="00A30DDF" w:rsidP="00CC6513">
            <w:pPr>
              <w:rPr>
                <w:rFonts w:cstheme="minorHAnsi"/>
                <w:b/>
                <w:szCs w:val="24"/>
              </w:rPr>
            </w:pPr>
            <w:r w:rsidRPr="00A30DDF">
              <w:rPr>
                <w:rFonts w:cstheme="minorHAnsi"/>
                <w:b/>
                <w:szCs w:val="24"/>
              </w:rPr>
              <w:t xml:space="preserve">Bowel lesion </w:t>
            </w:r>
          </w:p>
        </w:tc>
        <w:tc>
          <w:tcPr>
            <w:tcW w:w="3709" w:type="dxa"/>
          </w:tcPr>
          <w:p w14:paraId="3FD45DE0" w14:textId="72E7CDD3" w:rsidR="00A30DDF" w:rsidRPr="00A30DDF" w:rsidRDefault="00A30DDF" w:rsidP="00CC6513">
            <w:pPr>
              <w:rPr>
                <w:rFonts w:cstheme="minorHAnsi"/>
                <w:b/>
                <w:szCs w:val="24"/>
                <w:lang w:val="fr-FR"/>
              </w:rPr>
            </w:pPr>
            <w:r w:rsidRPr="00A30DDF">
              <w:rPr>
                <w:rFonts w:cstheme="minorHAnsi"/>
                <w:b/>
                <w:szCs w:val="24"/>
                <w:lang w:val="fr-FR"/>
              </w:rPr>
              <w:t>Excision+ Suture</w:t>
            </w:r>
          </w:p>
        </w:tc>
        <w:tc>
          <w:tcPr>
            <w:tcW w:w="1437" w:type="dxa"/>
          </w:tcPr>
          <w:p w14:paraId="51223ABB" w14:textId="77777777" w:rsidR="00A30DDF" w:rsidRPr="00A30DDF" w:rsidRDefault="00A30DDF" w:rsidP="00A30DDF">
            <w:pPr>
              <w:jc w:val="center"/>
              <w:rPr>
                <w:rFonts w:cstheme="minorHAnsi"/>
                <w:b/>
                <w:szCs w:val="24"/>
              </w:rPr>
            </w:pPr>
            <w:r w:rsidRPr="00A30DDF">
              <w:rPr>
                <w:rFonts w:cstheme="minorHAnsi"/>
                <w:b/>
                <w:szCs w:val="24"/>
              </w:rPr>
              <w:t>27</w:t>
            </w:r>
          </w:p>
        </w:tc>
        <w:tc>
          <w:tcPr>
            <w:tcW w:w="1398" w:type="dxa"/>
          </w:tcPr>
          <w:p w14:paraId="29340867" w14:textId="77777777" w:rsidR="00A30DDF" w:rsidRPr="00A30DDF" w:rsidRDefault="00A30DDF" w:rsidP="00A30DDF">
            <w:pPr>
              <w:jc w:val="center"/>
              <w:rPr>
                <w:rFonts w:cstheme="minorHAnsi"/>
                <w:b/>
                <w:szCs w:val="24"/>
              </w:rPr>
            </w:pPr>
            <w:r w:rsidRPr="00A30DDF">
              <w:rPr>
                <w:rFonts w:cstheme="minorHAnsi"/>
                <w:b/>
                <w:szCs w:val="24"/>
              </w:rPr>
              <w:t>19,0 %</w:t>
            </w:r>
          </w:p>
        </w:tc>
      </w:tr>
      <w:tr w:rsidR="00A30DDF" w:rsidRPr="00A63154" w14:paraId="7CAF3339" w14:textId="77777777" w:rsidTr="00A30DDF">
        <w:trPr>
          <w:trHeight w:val="524"/>
        </w:trPr>
        <w:tc>
          <w:tcPr>
            <w:tcW w:w="2670" w:type="dxa"/>
            <w:vMerge w:val="restart"/>
          </w:tcPr>
          <w:p w14:paraId="60E77A50" w14:textId="77777777" w:rsidR="00A30DDF" w:rsidRPr="00A30DDF" w:rsidRDefault="00A30DDF" w:rsidP="00CC6513">
            <w:pPr>
              <w:rPr>
                <w:rFonts w:cstheme="minorHAnsi"/>
                <w:b/>
                <w:szCs w:val="24"/>
              </w:rPr>
            </w:pPr>
          </w:p>
        </w:tc>
        <w:tc>
          <w:tcPr>
            <w:tcW w:w="3709" w:type="dxa"/>
          </w:tcPr>
          <w:p w14:paraId="2B4C41B4" w14:textId="1E9ABA74" w:rsidR="00A30DDF" w:rsidRPr="00A30DDF" w:rsidRDefault="00A30DDF" w:rsidP="00CC6513">
            <w:pPr>
              <w:rPr>
                <w:rFonts w:cstheme="minorHAnsi"/>
                <w:b/>
                <w:szCs w:val="24"/>
              </w:rPr>
            </w:pPr>
            <w:r w:rsidRPr="00A30DDF">
              <w:rPr>
                <w:rFonts w:cstheme="minorHAnsi"/>
                <w:b/>
                <w:szCs w:val="24"/>
              </w:rPr>
              <w:t>R</w:t>
            </w:r>
            <w:r w:rsidR="00B23ACA">
              <w:rPr>
                <w:rFonts w:cstheme="minorHAnsi"/>
                <w:b/>
                <w:szCs w:val="24"/>
              </w:rPr>
              <w:t>e</w:t>
            </w:r>
            <w:r w:rsidRPr="00A30DDF">
              <w:rPr>
                <w:rFonts w:cstheme="minorHAnsi"/>
                <w:b/>
                <w:szCs w:val="24"/>
              </w:rPr>
              <w:t>section + Anastomos</w:t>
            </w:r>
            <w:r w:rsidR="00B23ACA">
              <w:rPr>
                <w:rFonts w:cstheme="minorHAnsi"/>
                <w:b/>
                <w:szCs w:val="24"/>
              </w:rPr>
              <w:t>is</w:t>
            </w:r>
          </w:p>
        </w:tc>
        <w:tc>
          <w:tcPr>
            <w:tcW w:w="1437" w:type="dxa"/>
          </w:tcPr>
          <w:p w14:paraId="27816CC9" w14:textId="77777777" w:rsidR="00A30DDF" w:rsidRPr="00A30DDF" w:rsidRDefault="00A30DDF" w:rsidP="00A30DDF">
            <w:pPr>
              <w:jc w:val="center"/>
              <w:rPr>
                <w:rFonts w:cstheme="minorHAnsi"/>
                <w:b/>
                <w:szCs w:val="24"/>
              </w:rPr>
            </w:pPr>
            <w:r w:rsidRPr="00A30DDF">
              <w:rPr>
                <w:rFonts w:cstheme="minorHAnsi"/>
                <w:b/>
                <w:szCs w:val="24"/>
              </w:rPr>
              <w:t>8</w:t>
            </w:r>
          </w:p>
        </w:tc>
        <w:tc>
          <w:tcPr>
            <w:tcW w:w="1398" w:type="dxa"/>
          </w:tcPr>
          <w:p w14:paraId="2B371F0E" w14:textId="77777777" w:rsidR="00A30DDF" w:rsidRPr="00A30DDF" w:rsidRDefault="00A30DDF" w:rsidP="00A30DDF">
            <w:pPr>
              <w:jc w:val="center"/>
              <w:rPr>
                <w:rFonts w:cstheme="minorHAnsi"/>
                <w:b/>
                <w:szCs w:val="24"/>
              </w:rPr>
            </w:pPr>
            <w:r w:rsidRPr="00A30DDF">
              <w:rPr>
                <w:rFonts w:cstheme="minorHAnsi"/>
                <w:b/>
                <w:szCs w:val="24"/>
              </w:rPr>
              <w:t>5,6 %</w:t>
            </w:r>
          </w:p>
        </w:tc>
      </w:tr>
      <w:tr w:rsidR="00A30DDF" w:rsidRPr="00A63154" w14:paraId="237DE4EF" w14:textId="77777777" w:rsidTr="00A30DDF">
        <w:trPr>
          <w:trHeight w:val="626"/>
        </w:trPr>
        <w:tc>
          <w:tcPr>
            <w:tcW w:w="2670" w:type="dxa"/>
            <w:vMerge/>
          </w:tcPr>
          <w:p w14:paraId="684D1B6C" w14:textId="77777777" w:rsidR="00A30DDF" w:rsidRPr="00A30DDF" w:rsidRDefault="00A30DDF" w:rsidP="00CC6513">
            <w:pPr>
              <w:rPr>
                <w:rFonts w:cstheme="minorHAnsi"/>
                <w:b/>
                <w:szCs w:val="24"/>
              </w:rPr>
            </w:pPr>
          </w:p>
        </w:tc>
        <w:tc>
          <w:tcPr>
            <w:tcW w:w="3709" w:type="dxa"/>
          </w:tcPr>
          <w:p w14:paraId="7121F90A" w14:textId="47533763" w:rsidR="00A30DDF" w:rsidRPr="00A30DDF" w:rsidRDefault="00A30DDF" w:rsidP="00CC6513">
            <w:pPr>
              <w:rPr>
                <w:rFonts w:cstheme="minorHAnsi"/>
                <w:b/>
                <w:szCs w:val="24"/>
              </w:rPr>
            </w:pPr>
            <w:r w:rsidRPr="00A30DDF">
              <w:rPr>
                <w:rFonts w:cstheme="minorHAnsi"/>
                <w:b/>
                <w:szCs w:val="24"/>
              </w:rPr>
              <w:t>H</w:t>
            </w:r>
            <w:r w:rsidR="00B23ACA">
              <w:rPr>
                <w:rFonts w:cstheme="minorHAnsi"/>
                <w:b/>
                <w:szCs w:val="24"/>
              </w:rPr>
              <w:t>e</w:t>
            </w:r>
            <w:r w:rsidRPr="00A30DDF">
              <w:rPr>
                <w:rFonts w:cstheme="minorHAnsi"/>
                <w:b/>
                <w:szCs w:val="24"/>
              </w:rPr>
              <w:t>mi colectomie + Anastomos</w:t>
            </w:r>
            <w:r w:rsidR="00B23ACA">
              <w:rPr>
                <w:rFonts w:cstheme="minorHAnsi"/>
                <w:b/>
                <w:szCs w:val="24"/>
              </w:rPr>
              <w:t>is</w:t>
            </w:r>
          </w:p>
        </w:tc>
        <w:tc>
          <w:tcPr>
            <w:tcW w:w="1437" w:type="dxa"/>
          </w:tcPr>
          <w:p w14:paraId="3F5BE9AC" w14:textId="77777777" w:rsidR="00A30DDF" w:rsidRPr="00A30DDF" w:rsidRDefault="00A30DDF" w:rsidP="00A30DDF">
            <w:pPr>
              <w:jc w:val="center"/>
              <w:rPr>
                <w:rFonts w:cstheme="minorHAnsi"/>
                <w:b/>
                <w:szCs w:val="24"/>
              </w:rPr>
            </w:pPr>
            <w:r w:rsidRPr="00A30DDF">
              <w:rPr>
                <w:rFonts w:cstheme="minorHAnsi"/>
                <w:b/>
                <w:szCs w:val="24"/>
              </w:rPr>
              <w:t>2</w:t>
            </w:r>
          </w:p>
        </w:tc>
        <w:tc>
          <w:tcPr>
            <w:tcW w:w="1398" w:type="dxa"/>
          </w:tcPr>
          <w:p w14:paraId="44203AD5" w14:textId="77777777" w:rsidR="00A30DDF" w:rsidRPr="00A30DDF" w:rsidRDefault="00A30DDF" w:rsidP="00A30DDF">
            <w:pPr>
              <w:jc w:val="center"/>
              <w:rPr>
                <w:rFonts w:cstheme="minorHAnsi"/>
                <w:b/>
                <w:szCs w:val="24"/>
              </w:rPr>
            </w:pPr>
            <w:r w:rsidRPr="00A30DDF">
              <w:rPr>
                <w:rFonts w:cstheme="minorHAnsi"/>
                <w:b/>
                <w:szCs w:val="24"/>
              </w:rPr>
              <w:t>1,4 %</w:t>
            </w:r>
          </w:p>
        </w:tc>
      </w:tr>
      <w:tr w:rsidR="00A30DDF" w:rsidRPr="00A63154" w14:paraId="641327BA" w14:textId="77777777" w:rsidTr="00A30DDF">
        <w:trPr>
          <w:trHeight w:val="626"/>
        </w:trPr>
        <w:tc>
          <w:tcPr>
            <w:tcW w:w="2670" w:type="dxa"/>
          </w:tcPr>
          <w:p w14:paraId="2FC4595A" w14:textId="0521AE60" w:rsidR="00A30DDF" w:rsidRPr="00A30DDF" w:rsidRDefault="00A30DDF" w:rsidP="00CC6513">
            <w:pPr>
              <w:rPr>
                <w:rFonts w:cstheme="minorHAnsi"/>
                <w:b/>
                <w:szCs w:val="24"/>
              </w:rPr>
            </w:pPr>
            <w:r w:rsidRPr="00A30DDF">
              <w:rPr>
                <w:rFonts w:cstheme="minorHAnsi"/>
                <w:b/>
                <w:szCs w:val="24"/>
              </w:rPr>
              <w:t>Mesenteric lesion</w:t>
            </w:r>
          </w:p>
        </w:tc>
        <w:tc>
          <w:tcPr>
            <w:tcW w:w="3709" w:type="dxa"/>
          </w:tcPr>
          <w:p w14:paraId="1AA491D6" w14:textId="0B981651" w:rsidR="00A30DDF" w:rsidRPr="00A30DDF" w:rsidRDefault="00A30DDF" w:rsidP="00CC6513">
            <w:pPr>
              <w:rPr>
                <w:rFonts w:cstheme="minorHAnsi"/>
                <w:b/>
                <w:szCs w:val="24"/>
              </w:rPr>
            </w:pPr>
            <w:r w:rsidRPr="00A30DDF">
              <w:rPr>
                <w:rFonts w:cstheme="minorHAnsi"/>
                <w:b/>
                <w:szCs w:val="24"/>
              </w:rPr>
              <w:t>Excision + H</w:t>
            </w:r>
            <w:r w:rsidR="00B23ACA">
              <w:rPr>
                <w:rFonts w:cstheme="minorHAnsi"/>
                <w:b/>
                <w:szCs w:val="24"/>
              </w:rPr>
              <w:t>e</w:t>
            </w:r>
            <w:r w:rsidRPr="00A30DDF">
              <w:rPr>
                <w:rFonts w:cstheme="minorHAnsi"/>
                <w:b/>
                <w:szCs w:val="24"/>
              </w:rPr>
              <w:t xml:space="preserve">mostase </w:t>
            </w:r>
          </w:p>
        </w:tc>
        <w:tc>
          <w:tcPr>
            <w:tcW w:w="1437" w:type="dxa"/>
          </w:tcPr>
          <w:p w14:paraId="367B84CD" w14:textId="77777777" w:rsidR="00A30DDF" w:rsidRPr="00A30DDF" w:rsidRDefault="00A30DDF" w:rsidP="00A30DDF">
            <w:pPr>
              <w:jc w:val="center"/>
              <w:rPr>
                <w:rFonts w:cstheme="minorHAnsi"/>
                <w:b/>
                <w:szCs w:val="24"/>
              </w:rPr>
            </w:pPr>
            <w:r w:rsidRPr="00A30DDF">
              <w:rPr>
                <w:rFonts w:cstheme="minorHAnsi"/>
                <w:b/>
                <w:szCs w:val="24"/>
              </w:rPr>
              <w:t>41</w:t>
            </w:r>
          </w:p>
        </w:tc>
        <w:tc>
          <w:tcPr>
            <w:tcW w:w="1398" w:type="dxa"/>
          </w:tcPr>
          <w:p w14:paraId="3BA27FF2" w14:textId="77777777" w:rsidR="00A30DDF" w:rsidRPr="00A30DDF" w:rsidRDefault="00A30DDF" w:rsidP="00A30DDF">
            <w:pPr>
              <w:jc w:val="center"/>
              <w:rPr>
                <w:rFonts w:cstheme="minorHAnsi"/>
                <w:b/>
                <w:szCs w:val="24"/>
              </w:rPr>
            </w:pPr>
            <w:r w:rsidRPr="00A30DDF">
              <w:rPr>
                <w:rFonts w:cstheme="minorHAnsi"/>
                <w:b/>
                <w:szCs w:val="24"/>
              </w:rPr>
              <w:t>28,9 %</w:t>
            </w:r>
          </w:p>
        </w:tc>
      </w:tr>
      <w:tr w:rsidR="00A30DDF" w:rsidRPr="00A63154" w14:paraId="357F5901" w14:textId="77777777" w:rsidTr="00A30DDF">
        <w:trPr>
          <w:trHeight w:val="564"/>
        </w:trPr>
        <w:tc>
          <w:tcPr>
            <w:tcW w:w="2670" w:type="dxa"/>
          </w:tcPr>
          <w:p w14:paraId="4DE7E8FB" w14:textId="02FC39DB" w:rsidR="00A30DDF" w:rsidRPr="00A30DDF" w:rsidRDefault="00A30DDF" w:rsidP="00CC6513">
            <w:pPr>
              <w:rPr>
                <w:rFonts w:cstheme="minorHAnsi"/>
                <w:b/>
                <w:szCs w:val="24"/>
              </w:rPr>
            </w:pPr>
            <w:r w:rsidRPr="00A30DDF">
              <w:rPr>
                <w:rFonts w:cstheme="minorHAnsi"/>
                <w:b/>
                <w:szCs w:val="24"/>
              </w:rPr>
              <w:t>Gastric lesion</w:t>
            </w:r>
          </w:p>
        </w:tc>
        <w:tc>
          <w:tcPr>
            <w:tcW w:w="3709" w:type="dxa"/>
          </w:tcPr>
          <w:p w14:paraId="54E1B9ED" w14:textId="031A001D" w:rsidR="00A30DDF" w:rsidRPr="00A30DDF" w:rsidRDefault="00A30DDF" w:rsidP="00CC6513">
            <w:pPr>
              <w:rPr>
                <w:rFonts w:cstheme="minorHAnsi"/>
                <w:b/>
                <w:szCs w:val="24"/>
              </w:rPr>
            </w:pPr>
            <w:r w:rsidRPr="00A30DDF">
              <w:rPr>
                <w:rFonts w:cstheme="minorHAnsi"/>
                <w:b/>
                <w:szCs w:val="24"/>
              </w:rPr>
              <w:t xml:space="preserve">Suture + </w:t>
            </w:r>
            <w:r w:rsidR="00B23ACA">
              <w:rPr>
                <w:rFonts w:cstheme="minorHAnsi"/>
                <w:b/>
                <w:szCs w:val="24"/>
              </w:rPr>
              <w:t>E</w:t>
            </w:r>
            <w:r w:rsidRPr="00A30DDF">
              <w:rPr>
                <w:rFonts w:cstheme="minorHAnsi"/>
                <w:b/>
                <w:szCs w:val="24"/>
              </w:rPr>
              <w:t>piploplast</w:t>
            </w:r>
            <w:r w:rsidR="00B23ACA">
              <w:rPr>
                <w:rFonts w:cstheme="minorHAnsi"/>
                <w:b/>
                <w:szCs w:val="24"/>
              </w:rPr>
              <w:t>Y</w:t>
            </w:r>
          </w:p>
        </w:tc>
        <w:tc>
          <w:tcPr>
            <w:tcW w:w="1437" w:type="dxa"/>
          </w:tcPr>
          <w:p w14:paraId="72A6A3A5" w14:textId="77777777" w:rsidR="00A30DDF" w:rsidRPr="00A30DDF" w:rsidRDefault="00A30DDF" w:rsidP="00A30DDF">
            <w:pPr>
              <w:jc w:val="center"/>
              <w:rPr>
                <w:rFonts w:cstheme="minorHAnsi"/>
                <w:b/>
                <w:szCs w:val="24"/>
              </w:rPr>
            </w:pPr>
            <w:r w:rsidRPr="00A30DDF">
              <w:rPr>
                <w:rFonts w:cstheme="minorHAnsi"/>
                <w:b/>
                <w:szCs w:val="24"/>
              </w:rPr>
              <w:t>1</w:t>
            </w:r>
          </w:p>
        </w:tc>
        <w:tc>
          <w:tcPr>
            <w:tcW w:w="1398" w:type="dxa"/>
          </w:tcPr>
          <w:p w14:paraId="7DE0D604" w14:textId="77777777" w:rsidR="00A30DDF" w:rsidRPr="00A30DDF" w:rsidRDefault="00A30DDF" w:rsidP="00A30DDF">
            <w:pPr>
              <w:jc w:val="center"/>
              <w:rPr>
                <w:rFonts w:cstheme="minorHAnsi"/>
                <w:b/>
                <w:szCs w:val="24"/>
              </w:rPr>
            </w:pPr>
            <w:r w:rsidRPr="00A30DDF">
              <w:rPr>
                <w:rFonts w:cstheme="minorHAnsi"/>
                <w:b/>
                <w:szCs w:val="24"/>
              </w:rPr>
              <w:t>0,7 %</w:t>
            </w:r>
          </w:p>
        </w:tc>
      </w:tr>
      <w:tr w:rsidR="00A30DDF" w:rsidRPr="00A63154" w14:paraId="42A10739" w14:textId="77777777" w:rsidTr="00A30DDF">
        <w:tc>
          <w:tcPr>
            <w:tcW w:w="2670" w:type="dxa"/>
          </w:tcPr>
          <w:p w14:paraId="71865773" w14:textId="3A88DC2B" w:rsidR="00A30DDF" w:rsidRPr="00A30DDF" w:rsidRDefault="00A30DDF" w:rsidP="00CC6513">
            <w:pPr>
              <w:rPr>
                <w:rFonts w:cstheme="minorHAnsi"/>
                <w:b/>
                <w:szCs w:val="24"/>
              </w:rPr>
            </w:pPr>
            <w:r w:rsidRPr="00A30DDF">
              <w:rPr>
                <w:rFonts w:cstheme="minorHAnsi"/>
                <w:b/>
                <w:szCs w:val="24"/>
              </w:rPr>
              <w:t>Multiples lesions</w:t>
            </w:r>
          </w:p>
        </w:tc>
        <w:tc>
          <w:tcPr>
            <w:tcW w:w="3709" w:type="dxa"/>
          </w:tcPr>
          <w:p w14:paraId="49D5B9AF" w14:textId="6AFD7F5C" w:rsidR="00A30DDF" w:rsidRPr="00A30DDF" w:rsidRDefault="00B23ACA" w:rsidP="00CC6513">
            <w:pPr>
              <w:rPr>
                <w:rFonts w:cstheme="minorHAnsi"/>
                <w:b/>
                <w:szCs w:val="24"/>
              </w:rPr>
            </w:pPr>
            <w:r>
              <w:rPr>
                <w:rFonts w:cstheme="minorHAnsi"/>
                <w:b/>
                <w:szCs w:val="24"/>
              </w:rPr>
              <w:t>Mixed procedures</w:t>
            </w:r>
          </w:p>
        </w:tc>
        <w:tc>
          <w:tcPr>
            <w:tcW w:w="1437" w:type="dxa"/>
          </w:tcPr>
          <w:p w14:paraId="27413F6C" w14:textId="77777777" w:rsidR="00A30DDF" w:rsidRPr="00A30DDF" w:rsidRDefault="00A30DDF" w:rsidP="00A30DDF">
            <w:pPr>
              <w:jc w:val="center"/>
              <w:rPr>
                <w:rFonts w:cstheme="minorHAnsi"/>
                <w:b/>
                <w:szCs w:val="24"/>
              </w:rPr>
            </w:pPr>
            <w:r w:rsidRPr="00A30DDF">
              <w:rPr>
                <w:rFonts w:cstheme="minorHAnsi"/>
                <w:b/>
                <w:szCs w:val="24"/>
              </w:rPr>
              <w:t>18</w:t>
            </w:r>
          </w:p>
        </w:tc>
        <w:tc>
          <w:tcPr>
            <w:tcW w:w="1398" w:type="dxa"/>
          </w:tcPr>
          <w:p w14:paraId="0D2AEBB4" w14:textId="77777777" w:rsidR="00A30DDF" w:rsidRPr="00A30DDF" w:rsidRDefault="00A30DDF" w:rsidP="00A30DDF">
            <w:pPr>
              <w:jc w:val="center"/>
              <w:rPr>
                <w:rFonts w:cstheme="minorHAnsi"/>
                <w:b/>
                <w:szCs w:val="24"/>
              </w:rPr>
            </w:pPr>
            <w:r w:rsidRPr="00A30DDF">
              <w:rPr>
                <w:rFonts w:cstheme="minorHAnsi"/>
                <w:b/>
                <w:szCs w:val="24"/>
              </w:rPr>
              <w:t>12,7 %</w:t>
            </w:r>
          </w:p>
        </w:tc>
      </w:tr>
    </w:tbl>
    <w:p w14:paraId="67538C5B" w14:textId="77777777" w:rsidR="00A30DDF" w:rsidRPr="00A30DDF" w:rsidRDefault="00A30DDF" w:rsidP="00A30DDF">
      <w:pPr>
        <w:pStyle w:val="NormalWeb"/>
        <w:spacing w:before="0" w:beforeAutospacing="0" w:after="0" w:afterAutospacing="0"/>
        <w:rPr>
          <w:rFonts w:asciiTheme="minorHAnsi" w:hAnsiTheme="minorHAnsi" w:cstheme="minorHAnsi"/>
          <w:b/>
          <w:bCs/>
          <w:sz w:val="22"/>
          <w:szCs w:val="22"/>
        </w:rPr>
      </w:pPr>
    </w:p>
    <w:p w14:paraId="53CB8A2C" w14:textId="28F7E256" w:rsidR="00790551" w:rsidRDefault="00B23ACA" w:rsidP="00CE21FB">
      <w:pPr>
        <w:pStyle w:val="NormalWeb"/>
        <w:spacing w:before="0" w:beforeAutospacing="0" w:after="0" w:afterAutospacing="0"/>
        <w:jc w:val="both"/>
        <w:rPr>
          <w:rFonts w:asciiTheme="minorHAnsi" w:hAnsiTheme="minorHAnsi" w:cstheme="minorHAnsi"/>
          <w:sz w:val="22"/>
          <w:szCs w:val="22"/>
        </w:rPr>
      </w:pPr>
      <w:r w:rsidRPr="004A7CE9">
        <w:rPr>
          <w:rFonts w:asciiTheme="minorHAnsi" w:hAnsiTheme="minorHAnsi" w:cstheme="minorHAnsi"/>
          <w:b/>
          <w:bCs/>
          <w:sz w:val="22"/>
          <w:szCs w:val="22"/>
        </w:rPr>
        <w:t>Concerning surgical findings</w:t>
      </w:r>
      <w:r w:rsidRPr="00B23ACA">
        <w:rPr>
          <w:rFonts w:asciiTheme="minorHAnsi" w:hAnsiTheme="minorHAnsi" w:cstheme="minorHAnsi"/>
          <w:sz w:val="22"/>
          <w:szCs w:val="22"/>
        </w:rPr>
        <w:t xml:space="preserve"> (Table I), the most frequently encountered lesions were those of the spleen, with 47 out of 142 cases (33.1%), predominantly treated by total splenectomy (25.4%). Intestinal lesions were the second most </w:t>
      </w:r>
      <w:r w:rsidRPr="00B23ACA">
        <w:rPr>
          <w:rFonts w:asciiTheme="minorHAnsi" w:hAnsiTheme="minorHAnsi" w:cstheme="minorHAnsi"/>
          <w:sz w:val="22"/>
          <w:szCs w:val="22"/>
        </w:rPr>
        <w:lastRenderedPageBreak/>
        <w:t>common, with 37 cases (31.6%), treated mainly by (Table II) excision combined with drainage, cleansing, suturing, and sometimes resection and anastomosis. Mesenteric lesions represented 17.6% of cases, managed by excision and hemostasis. Liver injuries (16.9%) were all treated with 48-hour packing.</w:t>
      </w:r>
    </w:p>
    <w:p w14:paraId="48B2D31C" w14:textId="08FAB3C9" w:rsidR="00B23ACA" w:rsidRDefault="00B23ACA" w:rsidP="00CE21FB">
      <w:pPr>
        <w:pStyle w:val="NormalWeb"/>
        <w:spacing w:before="0" w:beforeAutospacing="0" w:after="0" w:afterAutospacing="0"/>
        <w:jc w:val="both"/>
        <w:rPr>
          <w:rFonts w:asciiTheme="minorHAnsi" w:hAnsiTheme="minorHAnsi" w:cstheme="minorHAnsi"/>
          <w:sz w:val="22"/>
          <w:szCs w:val="22"/>
        </w:rPr>
      </w:pPr>
      <w:r w:rsidRPr="00B23ACA">
        <w:rPr>
          <w:rFonts w:asciiTheme="minorHAnsi" w:hAnsiTheme="minorHAnsi" w:cstheme="minorHAnsi"/>
          <w:sz w:val="22"/>
          <w:szCs w:val="22"/>
        </w:rPr>
        <w:t>Surgery was clean in 59.9% (85/142), clean contaminated in 10.6%, contaminated in 27.5% and infected or dirty in 2.1% according to Altermeier's classification.</w:t>
      </w:r>
    </w:p>
    <w:p w14:paraId="0CE5FB85" w14:textId="77777777" w:rsidR="00B23ACA" w:rsidRDefault="00B23ACA" w:rsidP="00B23ACA">
      <w:pPr>
        <w:pStyle w:val="NormalWeb"/>
        <w:spacing w:before="0" w:beforeAutospacing="0" w:after="0" w:afterAutospacing="0"/>
        <w:rPr>
          <w:rFonts w:asciiTheme="minorHAnsi" w:hAnsiTheme="minorHAnsi" w:cstheme="minorHAnsi"/>
          <w:sz w:val="22"/>
          <w:szCs w:val="22"/>
        </w:rPr>
      </w:pPr>
    </w:p>
    <w:p w14:paraId="4D849566" w14:textId="0036D19E" w:rsidR="00DB05F0" w:rsidRPr="007D5D35" w:rsidRDefault="00B23ACA" w:rsidP="00B23ACA">
      <w:pPr>
        <w:pStyle w:val="NormalWeb"/>
        <w:spacing w:before="0" w:beforeAutospacing="0" w:after="0" w:afterAutospacing="0"/>
        <w:rPr>
          <w:rFonts w:asciiTheme="minorHAnsi" w:hAnsiTheme="minorHAnsi" w:cstheme="minorHAnsi"/>
          <w:b/>
          <w:bCs/>
          <w:sz w:val="22"/>
          <w:szCs w:val="22"/>
          <w:lang w:val="en-US"/>
        </w:rPr>
      </w:pPr>
      <w:r w:rsidRPr="007D5D35">
        <w:rPr>
          <w:rFonts w:asciiTheme="minorHAnsi" w:hAnsiTheme="minorHAnsi" w:cstheme="minorHAnsi"/>
          <w:b/>
          <w:bCs/>
          <w:sz w:val="22"/>
          <w:szCs w:val="22"/>
          <w:lang w:val="en-US"/>
        </w:rPr>
        <w:t>Table III: Post-operative treatment (n=142)</w:t>
      </w:r>
    </w:p>
    <w:tbl>
      <w:tblPr>
        <w:tblStyle w:val="TableGrid"/>
        <w:tblpPr w:leftFromText="141" w:rightFromText="141" w:vertAnchor="text" w:horzAnchor="margin" w:tblpXSpec="center" w:tblpY="1"/>
        <w:tblW w:w="9782"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3902"/>
        <w:gridCol w:w="2040"/>
        <w:gridCol w:w="3840"/>
      </w:tblGrid>
      <w:tr w:rsidR="00B23ACA" w:rsidRPr="00CE21FB" w14:paraId="06B3CA78" w14:textId="77777777" w:rsidTr="00CC6513">
        <w:trPr>
          <w:trHeight w:val="378"/>
        </w:trPr>
        <w:tc>
          <w:tcPr>
            <w:tcW w:w="3902" w:type="dxa"/>
            <w:tcBorders>
              <w:top w:val="single" w:sz="18" w:space="0" w:color="auto"/>
              <w:bottom w:val="single" w:sz="18" w:space="0" w:color="auto"/>
            </w:tcBorders>
          </w:tcPr>
          <w:p w14:paraId="48132879" w14:textId="77777777" w:rsidR="00B23ACA" w:rsidRPr="00CE21FB" w:rsidRDefault="00B23ACA" w:rsidP="00CC6513">
            <w:pPr>
              <w:widowControl w:val="0"/>
              <w:autoSpaceDE w:val="0"/>
              <w:autoSpaceDN w:val="0"/>
              <w:adjustRightInd w:val="0"/>
              <w:rPr>
                <w:rFonts w:cstheme="minorHAnsi"/>
                <w:b/>
                <w:color w:val="000000"/>
                <w:spacing w:val="1"/>
                <w:szCs w:val="24"/>
              </w:rPr>
            </w:pPr>
            <w:r w:rsidRPr="007D5D35">
              <w:rPr>
                <w:rFonts w:cstheme="minorHAnsi"/>
                <w:b/>
                <w:szCs w:val="24"/>
              </w:rPr>
              <w:t xml:space="preserve">             </w:t>
            </w:r>
            <w:r w:rsidRPr="00CE21FB">
              <w:rPr>
                <w:rFonts w:cstheme="minorHAnsi"/>
                <w:b/>
                <w:szCs w:val="24"/>
              </w:rPr>
              <w:t xml:space="preserve">Variables </w:t>
            </w:r>
          </w:p>
        </w:tc>
        <w:tc>
          <w:tcPr>
            <w:tcW w:w="2040" w:type="dxa"/>
            <w:tcBorders>
              <w:top w:val="single" w:sz="18" w:space="0" w:color="auto"/>
              <w:bottom w:val="single" w:sz="18" w:space="0" w:color="auto"/>
            </w:tcBorders>
          </w:tcPr>
          <w:p w14:paraId="22047E07" w14:textId="50BFDED1" w:rsidR="00B23ACA" w:rsidRPr="00CE21FB" w:rsidRDefault="00B23ACA" w:rsidP="00CC6513">
            <w:pPr>
              <w:rPr>
                <w:rFonts w:cstheme="minorHAnsi"/>
                <w:b/>
                <w:szCs w:val="24"/>
              </w:rPr>
            </w:pPr>
            <w:r w:rsidRPr="00CE21FB">
              <w:rPr>
                <w:rFonts w:eastAsia="Times New Roman" w:cstheme="minorHAnsi"/>
                <w:b/>
                <w:szCs w:val="24"/>
              </w:rPr>
              <w:t xml:space="preserve">           Number </w:t>
            </w:r>
          </w:p>
        </w:tc>
        <w:tc>
          <w:tcPr>
            <w:tcW w:w="3840" w:type="dxa"/>
            <w:tcBorders>
              <w:top w:val="single" w:sz="18" w:space="0" w:color="auto"/>
              <w:bottom w:val="single" w:sz="18" w:space="0" w:color="auto"/>
            </w:tcBorders>
          </w:tcPr>
          <w:p w14:paraId="2163A4BE" w14:textId="018F7D74" w:rsidR="00B23ACA" w:rsidRPr="00CE21FB" w:rsidRDefault="00B23ACA" w:rsidP="00B23ACA">
            <w:pPr>
              <w:jc w:val="center"/>
              <w:rPr>
                <w:rFonts w:cstheme="minorHAnsi"/>
                <w:b/>
                <w:szCs w:val="24"/>
              </w:rPr>
            </w:pPr>
            <w:r w:rsidRPr="00CE21FB">
              <w:rPr>
                <w:rFonts w:cstheme="minorHAnsi"/>
                <w:b/>
                <w:szCs w:val="24"/>
              </w:rPr>
              <w:t>Percentage</w:t>
            </w:r>
          </w:p>
        </w:tc>
      </w:tr>
      <w:tr w:rsidR="00B23ACA" w:rsidRPr="00CE21FB" w14:paraId="2D17DB47" w14:textId="77777777" w:rsidTr="00CC6513">
        <w:trPr>
          <w:trHeight w:val="380"/>
        </w:trPr>
        <w:tc>
          <w:tcPr>
            <w:tcW w:w="3902" w:type="dxa"/>
            <w:tcBorders>
              <w:top w:val="single" w:sz="18" w:space="0" w:color="auto"/>
            </w:tcBorders>
          </w:tcPr>
          <w:p w14:paraId="3A6B0EF9" w14:textId="735FB97A" w:rsidR="00B23ACA" w:rsidRPr="00CE21FB" w:rsidRDefault="00B23ACA" w:rsidP="00CC6513">
            <w:pPr>
              <w:rPr>
                <w:rFonts w:cstheme="minorHAnsi"/>
                <w:b/>
                <w:szCs w:val="24"/>
              </w:rPr>
            </w:pPr>
            <w:r w:rsidRPr="00CE21FB">
              <w:rPr>
                <w:rFonts w:cstheme="minorHAnsi"/>
                <w:b/>
                <w:color w:val="000000"/>
                <w:szCs w:val="24"/>
              </w:rPr>
              <w:t>Red blood cell transfusion</w:t>
            </w:r>
          </w:p>
        </w:tc>
        <w:tc>
          <w:tcPr>
            <w:tcW w:w="2040" w:type="dxa"/>
            <w:tcBorders>
              <w:top w:val="single" w:sz="18" w:space="0" w:color="auto"/>
            </w:tcBorders>
          </w:tcPr>
          <w:p w14:paraId="382A34D5" w14:textId="77777777" w:rsidR="00B23ACA" w:rsidRPr="00CE21FB" w:rsidRDefault="00B23ACA" w:rsidP="00CC6513">
            <w:pPr>
              <w:jc w:val="center"/>
              <w:rPr>
                <w:rFonts w:eastAsia="Times New Roman" w:cstheme="minorHAnsi"/>
                <w:b/>
                <w:szCs w:val="24"/>
              </w:rPr>
            </w:pPr>
            <w:r w:rsidRPr="00CE21FB">
              <w:rPr>
                <w:rFonts w:eastAsia="Times New Roman" w:cstheme="minorHAnsi"/>
                <w:b/>
                <w:szCs w:val="24"/>
              </w:rPr>
              <w:t>1</w:t>
            </w:r>
          </w:p>
        </w:tc>
        <w:tc>
          <w:tcPr>
            <w:tcW w:w="3840" w:type="dxa"/>
            <w:tcBorders>
              <w:top w:val="single" w:sz="18" w:space="0" w:color="auto"/>
            </w:tcBorders>
          </w:tcPr>
          <w:p w14:paraId="4639A911" w14:textId="77777777" w:rsidR="00B23ACA" w:rsidRPr="00CE21FB" w:rsidRDefault="00B23ACA" w:rsidP="00CC6513">
            <w:pPr>
              <w:jc w:val="center"/>
              <w:rPr>
                <w:rFonts w:cstheme="minorHAnsi"/>
                <w:b/>
                <w:szCs w:val="24"/>
              </w:rPr>
            </w:pPr>
            <w:r w:rsidRPr="00CE21FB">
              <w:rPr>
                <w:rFonts w:cstheme="minorHAnsi"/>
                <w:b/>
                <w:szCs w:val="24"/>
              </w:rPr>
              <w:t>0,7</w:t>
            </w:r>
          </w:p>
        </w:tc>
      </w:tr>
      <w:tr w:rsidR="00B23ACA" w:rsidRPr="00CE21FB" w14:paraId="64463809" w14:textId="77777777" w:rsidTr="00CC6513">
        <w:trPr>
          <w:trHeight w:val="380"/>
        </w:trPr>
        <w:tc>
          <w:tcPr>
            <w:tcW w:w="3902" w:type="dxa"/>
          </w:tcPr>
          <w:p w14:paraId="0743EE11" w14:textId="6A47F588" w:rsidR="00B23ACA" w:rsidRPr="008B1546" w:rsidRDefault="00B23ACA" w:rsidP="00CC6513">
            <w:pPr>
              <w:rPr>
                <w:rFonts w:cstheme="minorHAnsi"/>
                <w:b/>
                <w:color w:val="000000"/>
                <w:szCs w:val="24"/>
                <w:highlight w:val="yellow"/>
              </w:rPr>
            </w:pPr>
            <w:r w:rsidRPr="008B1546">
              <w:rPr>
                <w:rFonts w:cstheme="minorHAnsi"/>
                <w:b/>
                <w:color w:val="000000"/>
                <w:szCs w:val="24"/>
                <w:highlight w:val="yellow"/>
              </w:rPr>
              <w:t>Total blood transfusion</w:t>
            </w:r>
          </w:p>
        </w:tc>
        <w:tc>
          <w:tcPr>
            <w:tcW w:w="2040" w:type="dxa"/>
          </w:tcPr>
          <w:p w14:paraId="5410A94A" w14:textId="77777777" w:rsidR="00B23ACA" w:rsidRPr="00CE21FB" w:rsidRDefault="00B23ACA" w:rsidP="00CC6513">
            <w:pPr>
              <w:jc w:val="center"/>
              <w:rPr>
                <w:rFonts w:eastAsia="Times New Roman" w:cstheme="minorHAnsi"/>
                <w:b/>
                <w:szCs w:val="24"/>
              </w:rPr>
            </w:pPr>
            <w:r w:rsidRPr="00CE21FB">
              <w:rPr>
                <w:rFonts w:eastAsia="Times New Roman" w:cstheme="minorHAnsi"/>
                <w:b/>
                <w:szCs w:val="24"/>
              </w:rPr>
              <w:t>88</w:t>
            </w:r>
          </w:p>
        </w:tc>
        <w:tc>
          <w:tcPr>
            <w:tcW w:w="3840" w:type="dxa"/>
          </w:tcPr>
          <w:p w14:paraId="1E3B4EAE" w14:textId="77777777" w:rsidR="00B23ACA" w:rsidRPr="00CE21FB" w:rsidRDefault="00B23ACA" w:rsidP="00CC6513">
            <w:pPr>
              <w:jc w:val="center"/>
              <w:rPr>
                <w:rFonts w:cstheme="minorHAnsi"/>
                <w:b/>
                <w:szCs w:val="24"/>
              </w:rPr>
            </w:pPr>
            <w:r w:rsidRPr="00CE21FB">
              <w:rPr>
                <w:rFonts w:cstheme="minorHAnsi"/>
                <w:b/>
                <w:szCs w:val="24"/>
              </w:rPr>
              <w:t>62,0</w:t>
            </w:r>
          </w:p>
        </w:tc>
      </w:tr>
      <w:tr w:rsidR="00B23ACA" w:rsidRPr="00CE21FB" w14:paraId="3CC77922" w14:textId="77777777" w:rsidTr="00CC6513">
        <w:trPr>
          <w:trHeight w:val="380"/>
        </w:trPr>
        <w:tc>
          <w:tcPr>
            <w:tcW w:w="3902" w:type="dxa"/>
          </w:tcPr>
          <w:p w14:paraId="754FFC92" w14:textId="27A13B25" w:rsidR="00B23ACA" w:rsidRPr="008B1546" w:rsidRDefault="00B23ACA" w:rsidP="00CC6513">
            <w:pPr>
              <w:rPr>
                <w:rFonts w:cstheme="minorHAnsi"/>
                <w:b/>
                <w:color w:val="000000"/>
                <w:szCs w:val="24"/>
                <w:highlight w:val="yellow"/>
                <w:lang w:val="fr-FR"/>
              </w:rPr>
            </w:pPr>
            <w:r w:rsidRPr="008B1546">
              <w:rPr>
                <w:rFonts w:cstheme="minorHAnsi"/>
                <w:b/>
                <w:color w:val="000000"/>
                <w:szCs w:val="24"/>
                <w:highlight w:val="yellow"/>
                <w:lang w:val="fr-FR"/>
              </w:rPr>
              <w:t>Platelet concentrate transfusion</w:t>
            </w:r>
          </w:p>
        </w:tc>
        <w:tc>
          <w:tcPr>
            <w:tcW w:w="2040" w:type="dxa"/>
          </w:tcPr>
          <w:p w14:paraId="18996E38" w14:textId="77777777" w:rsidR="00B23ACA" w:rsidRPr="00CE21FB" w:rsidRDefault="00B23ACA" w:rsidP="00CC6513">
            <w:pPr>
              <w:jc w:val="center"/>
              <w:rPr>
                <w:rFonts w:eastAsia="Times New Roman" w:cstheme="minorHAnsi"/>
                <w:b/>
                <w:szCs w:val="24"/>
              </w:rPr>
            </w:pPr>
            <w:r w:rsidRPr="00CE21FB">
              <w:rPr>
                <w:rFonts w:eastAsia="Times New Roman" w:cstheme="minorHAnsi"/>
                <w:b/>
                <w:szCs w:val="24"/>
              </w:rPr>
              <w:t>1</w:t>
            </w:r>
          </w:p>
        </w:tc>
        <w:tc>
          <w:tcPr>
            <w:tcW w:w="3840" w:type="dxa"/>
          </w:tcPr>
          <w:p w14:paraId="51261383" w14:textId="77777777" w:rsidR="00B23ACA" w:rsidRPr="00CE21FB" w:rsidRDefault="00B23ACA" w:rsidP="00CC6513">
            <w:pPr>
              <w:jc w:val="center"/>
              <w:rPr>
                <w:rFonts w:cstheme="minorHAnsi"/>
                <w:b/>
                <w:szCs w:val="24"/>
              </w:rPr>
            </w:pPr>
            <w:r w:rsidRPr="00CE21FB">
              <w:rPr>
                <w:rFonts w:cstheme="minorHAnsi"/>
                <w:b/>
                <w:szCs w:val="24"/>
              </w:rPr>
              <w:t>0,7</w:t>
            </w:r>
          </w:p>
        </w:tc>
      </w:tr>
      <w:tr w:rsidR="00B23ACA" w:rsidRPr="00CE21FB" w14:paraId="24D4D54F" w14:textId="77777777" w:rsidTr="00CC6513">
        <w:trPr>
          <w:trHeight w:val="380"/>
        </w:trPr>
        <w:tc>
          <w:tcPr>
            <w:tcW w:w="3902" w:type="dxa"/>
          </w:tcPr>
          <w:p w14:paraId="4B7EE072" w14:textId="6502581A" w:rsidR="00B23ACA" w:rsidRPr="00CE21FB" w:rsidRDefault="00B23ACA" w:rsidP="00CC6513">
            <w:pPr>
              <w:rPr>
                <w:rFonts w:cstheme="minorHAnsi"/>
                <w:b/>
                <w:color w:val="000000"/>
                <w:szCs w:val="24"/>
              </w:rPr>
            </w:pPr>
            <w:r w:rsidRPr="00CE21FB">
              <w:rPr>
                <w:rFonts w:cstheme="minorHAnsi"/>
                <w:b/>
                <w:color w:val="000000"/>
                <w:szCs w:val="24"/>
              </w:rPr>
              <w:t>Fresh blood transfusion</w:t>
            </w:r>
          </w:p>
        </w:tc>
        <w:tc>
          <w:tcPr>
            <w:tcW w:w="2040" w:type="dxa"/>
          </w:tcPr>
          <w:p w14:paraId="5D75601C" w14:textId="77777777" w:rsidR="00B23ACA" w:rsidRPr="00CE21FB" w:rsidRDefault="00B23ACA" w:rsidP="00CC6513">
            <w:pPr>
              <w:jc w:val="center"/>
              <w:rPr>
                <w:rFonts w:eastAsia="Times New Roman" w:cstheme="minorHAnsi"/>
                <w:b/>
                <w:szCs w:val="24"/>
              </w:rPr>
            </w:pPr>
            <w:r w:rsidRPr="00CE21FB">
              <w:rPr>
                <w:rFonts w:eastAsia="Times New Roman" w:cstheme="minorHAnsi"/>
                <w:b/>
                <w:szCs w:val="24"/>
              </w:rPr>
              <w:t>1</w:t>
            </w:r>
          </w:p>
        </w:tc>
        <w:tc>
          <w:tcPr>
            <w:tcW w:w="3840" w:type="dxa"/>
          </w:tcPr>
          <w:p w14:paraId="7AF5052F" w14:textId="77777777" w:rsidR="00B23ACA" w:rsidRPr="00CE21FB" w:rsidRDefault="00B23ACA" w:rsidP="00CC6513">
            <w:pPr>
              <w:jc w:val="center"/>
              <w:rPr>
                <w:rFonts w:cstheme="minorHAnsi"/>
                <w:b/>
                <w:szCs w:val="24"/>
              </w:rPr>
            </w:pPr>
            <w:r w:rsidRPr="00CE21FB">
              <w:rPr>
                <w:rFonts w:cstheme="minorHAnsi"/>
                <w:b/>
                <w:szCs w:val="24"/>
              </w:rPr>
              <w:t>0,7</w:t>
            </w:r>
          </w:p>
        </w:tc>
      </w:tr>
      <w:tr w:rsidR="00B23ACA" w:rsidRPr="00CE21FB" w14:paraId="494718C0" w14:textId="77777777" w:rsidTr="00CC6513">
        <w:trPr>
          <w:trHeight w:val="380"/>
        </w:trPr>
        <w:tc>
          <w:tcPr>
            <w:tcW w:w="3902" w:type="dxa"/>
          </w:tcPr>
          <w:p w14:paraId="14080DA5" w14:textId="63484B49" w:rsidR="00B23ACA" w:rsidRPr="00CE21FB" w:rsidRDefault="00B23ACA" w:rsidP="00CC6513">
            <w:pPr>
              <w:rPr>
                <w:rFonts w:cstheme="minorHAnsi"/>
                <w:b/>
                <w:color w:val="000000"/>
                <w:szCs w:val="24"/>
              </w:rPr>
            </w:pPr>
            <w:r w:rsidRPr="00CE21FB">
              <w:rPr>
                <w:rFonts w:cstheme="minorHAnsi"/>
                <w:b/>
                <w:color w:val="000000"/>
                <w:szCs w:val="24"/>
              </w:rPr>
              <w:t>Analgesics</w:t>
            </w:r>
          </w:p>
        </w:tc>
        <w:tc>
          <w:tcPr>
            <w:tcW w:w="2040" w:type="dxa"/>
          </w:tcPr>
          <w:p w14:paraId="14003388" w14:textId="77777777" w:rsidR="00B23ACA" w:rsidRPr="00CE21FB" w:rsidRDefault="00B23ACA" w:rsidP="00CC6513">
            <w:pPr>
              <w:jc w:val="center"/>
              <w:rPr>
                <w:rFonts w:eastAsia="Times New Roman" w:cstheme="minorHAnsi"/>
                <w:b/>
                <w:szCs w:val="24"/>
              </w:rPr>
            </w:pPr>
            <w:r w:rsidRPr="00CE21FB">
              <w:rPr>
                <w:rFonts w:eastAsia="Times New Roman" w:cstheme="minorHAnsi"/>
                <w:b/>
                <w:szCs w:val="24"/>
              </w:rPr>
              <w:t>140</w:t>
            </w:r>
          </w:p>
        </w:tc>
        <w:tc>
          <w:tcPr>
            <w:tcW w:w="3840" w:type="dxa"/>
          </w:tcPr>
          <w:p w14:paraId="66C5B1E9" w14:textId="77777777" w:rsidR="00B23ACA" w:rsidRPr="00CE21FB" w:rsidRDefault="00B23ACA" w:rsidP="00CC6513">
            <w:pPr>
              <w:jc w:val="center"/>
              <w:rPr>
                <w:rFonts w:cstheme="minorHAnsi"/>
                <w:b/>
                <w:szCs w:val="24"/>
              </w:rPr>
            </w:pPr>
            <w:r w:rsidRPr="00CE21FB">
              <w:rPr>
                <w:rFonts w:cstheme="minorHAnsi"/>
                <w:b/>
                <w:szCs w:val="24"/>
              </w:rPr>
              <w:t>98,6</w:t>
            </w:r>
          </w:p>
        </w:tc>
      </w:tr>
      <w:tr w:rsidR="00B23ACA" w:rsidRPr="00CE21FB" w14:paraId="1BD413BA" w14:textId="77777777" w:rsidTr="00CC6513">
        <w:trPr>
          <w:trHeight w:val="380"/>
        </w:trPr>
        <w:tc>
          <w:tcPr>
            <w:tcW w:w="3902" w:type="dxa"/>
          </w:tcPr>
          <w:p w14:paraId="478D672D" w14:textId="550C779C" w:rsidR="00B23ACA" w:rsidRPr="00CE21FB" w:rsidRDefault="00B23ACA" w:rsidP="00CC6513">
            <w:pPr>
              <w:rPr>
                <w:rFonts w:cstheme="minorHAnsi"/>
                <w:b/>
                <w:color w:val="000000"/>
                <w:szCs w:val="24"/>
              </w:rPr>
            </w:pPr>
            <w:r w:rsidRPr="00CE21FB">
              <w:rPr>
                <w:rFonts w:cstheme="minorHAnsi"/>
                <w:b/>
                <w:color w:val="000000"/>
                <w:szCs w:val="24"/>
              </w:rPr>
              <w:t xml:space="preserve">Antibiotics </w:t>
            </w:r>
          </w:p>
        </w:tc>
        <w:tc>
          <w:tcPr>
            <w:tcW w:w="2040" w:type="dxa"/>
          </w:tcPr>
          <w:p w14:paraId="16BBF2A1" w14:textId="77777777" w:rsidR="00B23ACA" w:rsidRPr="00CE21FB" w:rsidRDefault="00B23ACA" w:rsidP="00CC6513">
            <w:pPr>
              <w:jc w:val="center"/>
              <w:rPr>
                <w:rFonts w:eastAsia="Times New Roman" w:cstheme="minorHAnsi"/>
                <w:b/>
                <w:szCs w:val="24"/>
              </w:rPr>
            </w:pPr>
            <w:r w:rsidRPr="00CE21FB">
              <w:rPr>
                <w:rFonts w:eastAsia="Times New Roman" w:cstheme="minorHAnsi"/>
                <w:b/>
                <w:szCs w:val="24"/>
              </w:rPr>
              <w:t>139</w:t>
            </w:r>
          </w:p>
        </w:tc>
        <w:tc>
          <w:tcPr>
            <w:tcW w:w="3840" w:type="dxa"/>
          </w:tcPr>
          <w:p w14:paraId="4357D6B1" w14:textId="77777777" w:rsidR="00B23ACA" w:rsidRPr="00CE21FB" w:rsidRDefault="00B23ACA" w:rsidP="00CC6513">
            <w:pPr>
              <w:jc w:val="center"/>
              <w:rPr>
                <w:rFonts w:cstheme="minorHAnsi"/>
                <w:b/>
                <w:szCs w:val="24"/>
              </w:rPr>
            </w:pPr>
            <w:r w:rsidRPr="00CE21FB">
              <w:rPr>
                <w:rFonts w:cstheme="minorHAnsi"/>
                <w:b/>
                <w:szCs w:val="24"/>
              </w:rPr>
              <w:t>97,9</w:t>
            </w:r>
          </w:p>
        </w:tc>
      </w:tr>
      <w:tr w:rsidR="00B23ACA" w:rsidRPr="00CE21FB" w14:paraId="4DCC75CC" w14:textId="77777777" w:rsidTr="00CC6513">
        <w:trPr>
          <w:trHeight w:val="380"/>
        </w:trPr>
        <w:tc>
          <w:tcPr>
            <w:tcW w:w="3902" w:type="dxa"/>
          </w:tcPr>
          <w:p w14:paraId="32058EBA" w14:textId="1AFD1A9A" w:rsidR="00B23ACA" w:rsidRPr="00CE21FB" w:rsidRDefault="00B23ACA" w:rsidP="00CC6513">
            <w:pPr>
              <w:rPr>
                <w:rFonts w:cstheme="minorHAnsi"/>
                <w:b/>
                <w:color w:val="000000"/>
                <w:szCs w:val="24"/>
              </w:rPr>
            </w:pPr>
            <w:r w:rsidRPr="00CE21FB">
              <w:rPr>
                <w:rFonts w:cstheme="minorHAnsi"/>
                <w:b/>
                <w:color w:val="000000"/>
                <w:szCs w:val="24"/>
              </w:rPr>
              <w:t>Rehydratation</w:t>
            </w:r>
          </w:p>
        </w:tc>
        <w:tc>
          <w:tcPr>
            <w:tcW w:w="2040" w:type="dxa"/>
          </w:tcPr>
          <w:p w14:paraId="1A414C57" w14:textId="77777777" w:rsidR="00B23ACA" w:rsidRPr="00CE21FB" w:rsidRDefault="00B23ACA" w:rsidP="00CC6513">
            <w:pPr>
              <w:jc w:val="center"/>
              <w:rPr>
                <w:rFonts w:eastAsia="Times New Roman" w:cstheme="minorHAnsi"/>
                <w:b/>
                <w:szCs w:val="24"/>
              </w:rPr>
            </w:pPr>
            <w:r w:rsidRPr="00CE21FB">
              <w:rPr>
                <w:rFonts w:eastAsia="Times New Roman" w:cstheme="minorHAnsi"/>
                <w:b/>
                <w:szCs w:val="24"/>
              </w:rPr>
              <w:t>139</w:t>
            </w:r>
          </w:p>
        </w:tc>
        <w:tc>
          <w:tcPr>
            <w:tcW w:w="3840" w:type="dxa"/>
          </w:tcPr>
          <w:p w14:paraId="561A661E" w14:textId="77777777" w:rsidR="00B23ACA" w:rsidRPr="00CE21FB" w:rsidRDefault="00B23ACA" w:rsidP="00CC6513">
            <w:pPr>
              <w:jc w:val="center"/>
              <w:rPr>
                <w:rFonts w:cstheme="minorHAnsi"/>
                <w:b/>
                <w:szCs w:val="24"/>
              </w:rPr>
            </w:pPr>
            <w:r w:rsidRPr="00CE21FB">
              <w:rPr>
                <w:rFonts w:cstheme="minorHAnsi"/>
                <w:b/>
                <w:szCs w:val="24"/>
              </w:rPr>
              <w:t>97,9</w:t>
            </w:r>
          </w:p>
        </w:tc>
      </w:tr>
      <w:tr w:rsidR="00B23ACA" w:rsidRPr="00CE21FB" w14:paraId="03F3532C" w14:textId="77777777" w:rsidTr="00CC6513">
        <w:trPr>
          <w:trHeight w:val="380"/>
        </w:trPr>
        <w:tc>
          <w:tcPr>
            <w:tcW w:w="3902" w:type="dxa"/>
          </w:tcPr>
          <w:p w14:paraId="37CFF857" w14:textId="77777777" w:rsidR="00B23ACA" w:rsidRPr="00CE21FB" w:rsidRDefault="00B23ACA" w:rsidP="00CC6513">
            <w:pPr>
              <w:rPr>
                <w:rFonts w:cstheme="minorHAnsi"/>
                <w:b/>
                <w:color w:val="000000"/>
                <w:szCs w:val="24"/>
              </w:rPr>
            </w:pPr>
            <w:r w:rsidRPr="00CE21FB">
              <w:rPr>
                <w:rFonts w:cstheme="minorHAnsi"/>
                <w:b/>
                <w:color w:val="000000"/>
                <w:szCs w:val="24"/>
              </w:rPr>
              <w:t>Anticoagulants</w:t>
            </w:r>
          </w:p>
        </w:tc>
        <w:tc>
          <w:tcPr>
            <w:tcW w:w="2040" w:type="dxa"/>
          </w:tcPr>
          <w:p w14:paraId="4076E44B" w14:textId="77777777" w:rsidR="00B23ACA" w:rsidRPr="00CE21FB" w:rsidRDefault="00B23ACA" w:rsidP="00CC6513">
            <w:pPr>
              <w:jc w:val="center"/>
              <w:rPr>
                <w:rFonts w:eastAsia="Times New Roman" w:cstheme="minorHAnsi"/>
                <w:b/>
                <w:szCs w:val="24"/>
              </w:rPr>
            </w:pPr>
            <w:r w:rsidRPr="00CE21FB">
              <w:rPr>
                <w:rFonts w:eastAsia="Times New Roman" w:cstheme="minorHAnsi"/>
                <w:b/>
                <w:szCs w:val="24"/>
              </w:rPr>
              <w:t>47</w:t>
            </w:r>
          </w:p>
        </w:tc>
        <w:tc>
          <w:tcPr>
            <w:tcW w:w="3840" w:type="dxa"/>
          </w:tcPr>
          <w:p w14:paraId="2C20DE0D" w14:textId="77777777" w:rsidR="00B23ACA" w:rsidRPr="00CE21FB" w:rsidRDefault="00B23ACA" w:rsidP="00CC6513">
            <w:pPr>
              <w:jc w:val="center"/>
              <w:rPr>
                <w:rFonts w:cstheme="minorHAnsi"/>
                <w:b/>
                <w:szCs w:val="24"/>
              </w:rPr>
            </w:pPr>
            <w:r w:rsidRPr="00CE21FB">
              <w:rPr>
                <w:rFonts w:cstheme="minorHAnsi"/>
                <w:b/>
                <w:szCs w:val="24"/>
              </w:rPr>
              <w:t>33,1</w:t>
            </w:r>
          </w:p>
        </w:tc>
      </w:tr>
      <w:tr w:rsidR="00B23ACA" w:rsidRPr="00CE21FB" w14:paraId="0DEC46BB" w14:textId="77777777" w:rsidTr="00CC6513">
        <w:trPr>
          <w:trHeight w:val="80"/>
        </w:trPr>
        <w:tc>
          <w:tcPr>
            <w:tcW w:w="3902" w:type="dxa"/>
          </w:tcPr>
          <w:p w14:paraId="28CA662C" w14:textId="3B048539" w:rsidR="00B23ACA" w:rsidRPr="00CE21FB" w:rsidRDefault="00B23ACA" w:rsidP="00CC6513">
            <w:pPr>
              <w:rPr>
                <w:rFonts w:cstheme="minorHAnsi"/>
                <w:b/>
                <w:color w:val="000000"/>
                <w:szCs w:val="24"/>
              </w:rPr>
            </w:pPr>
            <w:r w:rsidRPr="00CE21FB">
              <w:rPr>
                <w:rFonts w:cstheme="minorHAnsi"/>
                <w:b/>
                <w:color w:val="000000"/>
                <w:szCs w:val="24"/>
              </w:rPr>
              <w:t>Hemostatiques</w:t>
            </w:r>
          </w:p>
        </w:tc>
        <w:tc>
          <w:tcPr>
            <w:tcW w:w="2040" w:type="dxa"/>
          </w:tcPr>
          <w:p w14:paraId="77BE7FBF" w14:textId="77777777" w:rsidR="00B23ACA" w:rsidRPr="00CE21FB" w:rsidRDefault="00B23ACA" w:rsidP="00CC6513">
            <w:pPr>
              <w:jc w:val="center"/>
              <w:rPr>
                <w:rFonts w:eastAsia="Times New Roman" w:cstheme="minorHAnsi"/>
                <w:b/>
                <w:szCs w:val="24"/>
              </w:rPr>
            </w:pPr>
            <w:r w:rsidRPr="00CE21FB">
              <w:rPr>
                <w:rFonts w:eastAsia="Times New Roman" w:cstheme="minorHAnsi"/>
                <w:b/>
                <w:szCs w:val="24"/>
              </w:rPr>
              <w:t>3</w:t>
            </w:r>
          </w:p>
        </w:tc>
        <w:tc>
          <w:tcPr>
            <w:tcW w:w="3840" w:type="dxa"/>
          </w:tcPr>
          <w:p w14:paraId="6237B374" w14:textId="77777777" w:rsidR="00B23ACA" w:rsidRPr="00CE21FB" w:rsidRDefault="00B23ACA" w:rsidP="00CC6513">
            <w:pPr>
              <w:jc w:val="center"/>
              <w:rPr>
                <w:rFonts w:cstheme="minorHAnsi"/>
                <w:b/>
                <w:szCs w:val="24"/>
              </w:rPr>
            </w:pPr>
            <w:r w:rsidRPr="00CE21FB">
              <w:rPr>
                <w:rFonts w:cstheme="minorHAnsi"/>
                <w:b/>
                <w:szCs w:val="24"/>
              </w:rPr>
              <w:t>2,1</w:t>
            </w:r>
          </w:p>
        </w:tc>
      </w:tr>
      <w:tr w:rsidR="00B23ACA" w:rsidRPr="00CE21FB" w14:paraId="3D740B11" w14:textId="77777777" w:rsidTr="00CC6513">
        <w:trPr>
          <w:trHeight w:val="380"/>
        </w:trPr>
        <w:tc>
          <w:tcPr>
            <w:tcW w:w="3902" w:type="dxa"/>
          </w:tcPr>
          <w:p w14:paraId="3C622264" w14:textId="04027520" w:rsidR="00B23ACA" w:rsidRPr="00CE21FB" w:rsidRDefault="00B23ACA" w:rsidP="00CC6513">
            <w:pPr>
              <w:rPr>
                <w:rFonts w:cstheme="minorHAnsi"/>
                <w:b/>
                <w:color w:val="000000"/>
                <w:szCs w:val="24"/>
              </w:rPr>
            </w:pPr>
            <w:r w:rsidRPr="00CE21FB">
              <w:rPr>
                <w:rFonts w:cstheme="minorHAnsi"/>
                <w:b/>
                <w:color w:val="000000"/>
                <w:szCs w:val="24"/>
              </w:rPr>
              <w:t xml:space="preserve">Oxygen </w:t>
            </w:r>
          </w:p>
        </w:tc>
        <w:tc>
          <w:tcPr>
            <w:tcW w:w="2040" w:type="dxa"/>
          </w:tcPr>
          <w:p w14:paraId="1BCE217C" w14:textId="77777777" w:rsidR="00B23ACA" w:rsidRPr="00CE21FB" w:rsidRDefault="00B23ACA" w:rsidP="00CC6513">
            <w:pPr>
              <w:jc w:val="center"/>
              <w:rPr>
                <w:rFonts w:eastAsia="Times New Roman" w:cstheme="minorHAnsi"/>
                <w:b/>
                <w:szCs w:val="24"/>
              </w:rPr>
            </w:pPr>
            <w:r w:rsidRPr="00CE21FB">
              <w:rPr>
                <w:rFonts w:eastAsia="Times New Roman" w:cstheme="minorHAnsi"/>
                <w:b/>
                <w:szCs w:val="24"/>
              </w:rPr>
              <w:t>3</w:t>
            </w:r>
          </w:p>
        </w:tc>
        <w:tc>
          <w:tcPr>
            <w:tcW w:w="3840" w:type="dxa"/>
          </w:tcPr>
          <w:p w14:paraId="4DE74CA4" w14:textId="77777777" w:rsidR="00B23ACA" w:rsidRPr="00CE21FB" w:rsidRDefault="00B23ACA" w:rsidP="00CC6513">
            <w:pPr>
              <w:jc w:val="center"/>
              <w:rPr>
                <w:rFonts w:cstheme="minorHAnsi"/>
                <w:b/>
                <w:szCs w:val="24"/>
              </w:rPr>
            </w:pPr>
            <w:r w:rsidRPr="00CE21FB">
              <w:rPr>
                <w:rFonts w:cstheme="minorHAnsi"/>
                <w:b/>
                <w:szCs w:val="24"/>
              </w:rPr>
              <w:t>2,1</w:t>
            </w:r>
          </w:p>
        </w:tc>
      </w:tr>
    </w:tbl>
    <w:p w14:paraId="32A14FEE" w14:textId="77777777" w:rsidR="00CE21FB" w:rsidRDefault="00CE21FB" w:rsidP="00CE21FB">
      <w:pPr>
        <w:pStyle w:val="NormalWeb"/>
        <w:spacing w:after="0"/>
        <w:jc w:val="both"/>
        <w:rPr>
          <w:rFonts w:asciiTheme="minorHAnsi" w:hAnsiTheme="minorHAnsi" w:cstheme="minorHAnsi"/>
          <w:b/>
          <w:bCs/>
          <w:sz w:val="22"/>
          <w:szCs w:val="22"/>
        </w:rPr>
      </w:pPr>
    </w:p>
    <w:p w14:paraId="1EC6DE45" w14:textId="49112ABC" w:rsidR="00B23ACA" w:rsidRPr="00B23ACA" w:rsidRDefault="00B23ACA" w:rsidP="00CE21FB">
      <w:pPr>
        <w:pStyle w:val="NormalWeb"/>
        <w:spacing w:before="0" w:beforeAutospacing="0" w:after="0" w:afterAutospacing="0"/>
        <w:jc w:val="both"/>
        <w:rPr>
          <w:rFonts w:asciiTheme="minorHAnsi" w:hAnsiTheme="minorHAnsi" w:cstheme="minorHAnsi"/>
          <w:sz w:val="22"/>
          <w:szCs w:val="22"/>
        </w:rPr>
      </w:pPr>
      <w:r w:rsidRPr="004A7CE9">
        <w:rPr>
          <w:rFonts w:asciiTheme="minorHAnsi" w:hAnsiTheme="minorHAnsi" w:cstheme="minorHAnsi"/>
          <w:b/>
          <w:bCs/>
          <w:sz w:val="22"/>
          <w:szCs w:val="22"/>
        </w:rPr>
        <w:t>Concerning medical care in the emergency department</w:t>
      </w:r>
      <w:r w:rsidRPr="00B23ACA">
        <w:rPr>
          <w:rFonts w:asciiTheme="minorHAnsi" w:hAnsiTheme="minorHAnsi" w:cstheme="minorHAnsi"/>
          <w:sz w:val="22"/>
          <w:szCs w:val="22"/>
        </w:rPr>
        <w:t xml:space="preserve"> and intensive care unit (Table III), almost all patients received rehydration and analgesi</w:t>
      </w:r>
      <w:r>
        <w:rPr>
          <w:rFonts w:asciiTheme="minorHAnsi" w:hAnsiTheme="minorHAnsi" w:cstheme="minorHAnsi"/>
          <w:sz w:val="22"/>
          <w:szCs w:val="22"/>
        </w:rPr>
        <w:t>cs</w:t>
      </w:r>
      <w:r w:rsidRPr="00B23ACA">
        <w:rPr>
          <w:rFonts w:asciiTheme="minorHAnsi" w:hAnsiTheme="minorHAnsi" w:cstheme="minorHAnsi"/>
          <w:sz w:val="22"/>
          <w:szCs w:val="22"/>
        </w:rPr>
        <w:t>. Antibiotic</w:t>
      </w:r>
      <w:r>
        <w:rPr>
          <w:rFonts w:asciiTheme="minorHAnsi" w:hAnsiTheme="minorHAnsi" w:cstheme="minorHAnsi"/>
          <w:sz w:val="22"/>
          <w:szCs w:val="22"/>
        </w:rPr>
        <w:t xml:space="preserve">s were </w:t>
      </w:r>
      <w:r w:rsidRPr="00B23ACA">
        <w:rPr>
          <w:rFonts w:asciiTheme="minorHAnsi" w:hAnsiTheme="minorHAnsi" w:cstheme="minorHAnsi"/>
          <w:sz w:val="22"/>
          <w:szCs w:val="22"/>
        </w:rPr>
        <w:t>administered in less than 50% of cases. The transfusion rate (84/258, 32.62%) was relatively moderate despite the high frequency of initial instability (71.9%).</w:t>
      </w:r>
    </w:p>
    <w:p w14:paraId="521449D4" w14:textId="6E87069D" w:rsidR="00B23ACA" w:rsidRDefault="00B23ACA" w:rsidP="00CE21FB">
      <w:pPr>
        <w:pStyle w:val="NormalWeb"/>
        <w:spacing w:before="0" w:beforeAutospacing="0" w:after="0" w:afterAutospacing="0"/>
        <w:jc w:val="both"/>
        <w:rPr>
          <w:rFonts w:asciiTheme="minorHAnsi" w:hAnsiTheme="minorHAnsi" w:cstheme="minorHAnsi"/>
          <w:sz w:val="22"/>
          <w:szCs w:val="22"/>
        </w:rPr>
      </w:pPr>
      <w:r w:rsidRPr="004A7CE9">
        <w:rPr>
          <w:rFonts w:asciiTheme="minorHAnsi" w:hAnsiTheme="minorHAnsi" w:cstheme="minorHAnsi"/>
          <w:b/>
          <w:bCs/>
          <w:sz w:val="22"/>
          <w:szCs w:val="22"/>
        </w:rPr>
        <w:t>Postoperative management</w:t>
      </w:r>
      <w:r w:rsidRPr="00B23ACA">
        <w:rPr>
          <w:rFonts w:asciiTheme="minorHAnsi" w:hAnsiTheme="minorHAnsi" w:cstheme="minorHAnsi"/>
          <w:sz w:val="22"/>
          <w:szCs w:val="22"/>
        </w:rPr>
        <w:t xml:space="preserve"> was characterized by the almost systematic use of antibiotics, analgesics, and rehydration. The use of anticoagulants remained low (33%). Finally, of the 142 patients who underwent surgery, the outcome was favorable in the majority of cases (</w:t>
      </w:r>
      <w:r w:rsidR="004814B9">
        <w:rPr>
          <w:rFonts w:asciiTheme="minorHAnsi" w:hAnsiTheme="minorHAnsi" w:cstheme="minorHAnsi"/>
          <w:sz w:val="22"/>
          <w:szCs w:val="22"/>
        </w:rPr>
        <w:t>176/258, that is 69</w:t>
      </w:r>
      <w:r w:rsidRPr="00B23ACA">
        <w:rPr>
          <w:rFonts w:asciiTheme="minorHAnsi" w:hAnsiTheme="minorHAnsi" w:cstheme="minorHAnsi"/>
          <w:sz w:val="22"/>
          <w:szCs w:val="22"/>
        </w:rPr>
        <w:t>.</w:t>
      </w:r>
      <w:r w:rsidR="004814B9">
        <w:rPr>
          <w:rFonts w:asciiTheme="minorHAnsi" w:hAnsiTheme="minorHAnsi" w:cstheme="minorHAnsi"/>
          <w:sz w:val="22"/>
          <w:szCs w:val="22"/>
        </w:rPr>
        <w:t>2</w:t>
      </w:r>
      <w:r w:rsidRPr="00B23ACA">
        <w:rPr>
          <w:rFonts w:asciiTheme="minorHAnsi" w:hAnsiTheme="minorHAnsi" w:cstheme="minorHAnsi"/>
          <w:sz w:val="22"/>
          <w:szCs w:val="22"/>
        </w:rPr>
        <w:t xml:space="preserve">1%). However, </w:t>
      </w:r>
      <w:r w:rsidR="004814B9">
        <w:rPr>
          <w:rFonts w:asciiTheme="minorHAnsi" w:hAnsiTheme="minorHAnsi" w:cstheme="minorHAnsi"/>
          <w:sz w:val="22"/>
          <w:szCs w:val="22"/>
        </w:rPr>
        <w:t>82/258 (31,78</w:t>
      </w:r>
      <w:r w:rsidRPr="00B23ACA">
        <w:rPr>
          <w:rFonts w:asciiTheme="minorHAnsi" w:hAnsiTheme="minorHAnsi" w:cstheme="minorHAnsi"/>
          <w:sz w:val="22"/>
          <w:szCs w:val="22"/>
        </w:rPr>
        <w:t>%</w:t>
      </w:r>
      <w:r w:rsidR="004814B9">
        <w:rPr>
          <w:rFonts w:asciiTheme="minorHAnsi" w:hAnsiTheme="minorHAnsi" w:cstheme="minorHAnsi"/>
          <w:sz w:val="22"/>
          <w:szCs w:val="22"/>
        </w:rPr>
        <w:t>)</w:t>
      </w:r>
      <w:r w:rsidRPr="00B23ACA">
        <w:rPr>
          <w:rFonts w:asciiTheme="minorHAnsi" w:hAnsiTheme="minorHAnsi" w:cstheme="minorHAnsi"/>
          <w:sz w:val="22"/>
          <w:szCs w:val="22"/>
        </w:rPr>
        <w:t xml:space="preserve"> of patients had unfavorable outcome, as shown in Table IV.</w:t>
      </w:r>
    </w:p>
    <w:p w14:paraId="5E2192FF" w14:textId="77777777" w:rsidR="00CE21FB" w:rsidRDefault="00CE21FB" w:rsidP="00B23ACA">
      <w:pPr>
        <w:pStyle w:val="NormalWeb"/>
        <w:spacing w:before="0" w:beforeAutospacing="0" w:after="0" w:afterAutospacing="0"/>
        <w:rPr>
          <w:rFonts w:asciiTheme="minorHAnsi" w:hAnsiTheme="minorHAnsi" w:cstheme="minorHAnsi"/>
          <w:sz w:val="22"/>
          <w:szCs w:val="22"/>
        </w:rPr>
      </w:pPr>
    </w:p>
    <w:p w14:paraId="3F2493D7" w14:textId="123D8B9C" w:rsidR="00B23ACA" w:rsidRPr="00CE21FB" w:rsidRDefault="00B23ACA" w:rsidP="00B23ACA">
      <w:pPr>
        <w:pStyle w:val="NormalWeb"/>
        <w:spacing w:before="0" w:beforeAutospacing="0" w:after="0" w:afterAutospacing="0"/>
        <w:rPr>
          <w:rFonts w:asciiTheme="minorHAnsi" w:hAnsiTheme="minorHAnsi" w:cstheme="minorHAnsi"/>
          <w:b/>
          <w:bCs/>
          <w:sz w:val="22"/>
          <w:szCs w:val="22"/>
        </w:rPr>
      </w:pPr>
      <w:r w:rsidRPr="00CE21FB">
        <w:rPr>
          <w:rFonts w:asciiTheme="minorHAnsi" w:hAnsiTheme="minorHAnsi" w:cstheme="minorHAnsi"/>
          <w:b/>
          <w:bCs/>
          <w:sz w:val="22"/>
          <w:szCs w:val="22"/>
        </w:rPr>
        <w:t xml:space="preserve">Table </w:t>
      </w:r>
      <w:proofErr w:type="gramStart"/>
      <w:r w:rsidRPr="00CE21FB">
        <w:rPr>
          <w:rFonts w:asciiTheme="minorHAnsi" w:hAnsiTheme="minorHAnsi" w:cstheme="minorHAnsi"/>
          <w:b/>
          <w:bCs/>
          <w:sz w:val="22"/>
          <w:szCs w:val="22"/>
        </w:rPr>
        <w:t>IV:</w:t>
      </w:r>
      <w:proofErr w:type="gramEnd"/>
      <w:r w:rsidRPr="00CE21FB">
        <w:rPr>
          <w:rFonts w:asciiTheme="minorHAnsi" w:hAnsiTheme="minorHAnsi" w:cstheme="minorHAnsi"/>
          <w:b/>
          <w:bCs/>
          <w:sz w:val="22"/>
          <w:szCs w:val="22"/>
        </w:rPr>
        <w:t xml:space="preserve"> Post-operative complications</w:t>
      </w:r>
      <w:r w:rsidR="004814B9" w:rsidRPr="00CE21FB">
        <w:rPr>
          <w:rFonts w:asciiTheme="minorHAnsi" w:hAnsiTheme="minorHAnsi" w:cstheme="minorHAnsi"/>
          <w:b/>
          <w:bCs/>
          <w:sz w:val="22"/>
          <w:szCs w:val="22"/>
        </w:rPr>
        <w:t xml:space="preserve"> (n=82/282)</w:t>
      </w:r>
    </w:p>
    <w:tbl>
      <w:tblPr>
        <w:tblStyle w:val="TableGrid"/>
        <w:tblpPr w:leftFromText="141" w:rightFromText="141" w:vertAnchor="text" w:horzAnchor="margin" w:tblpXSpec="center" w:tblpY="1"/>
        <w:tblW w:w="9782"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3902"/>
        <w:gridCol w:w="2335"/>
        <w:gridCol w:w="3545"/>
      </w:tblGrid>
      <w:tr w:rsidR="004814B9" w:rsidRPr="00A63154" w14:paraId="629063EF" w14:textId="77777777" w:rsidTr="00CC6513">
        <w:trPr>
          <w:trHeight w:val="378"/>
        </w:trPr>
        <w:tc>
          <w:tcPr>
            <w:tcW w:w="3902" w:type="dxa"/>
            <w:tcBorders>
              <w:top w:val="single" w:sz="18" w:space="0" w:color="auto"/>
              <w:bottom w:val="single" w:sz="18" w:space="0" w:color="auto"/>
            </w:tcBorders>
          </w:tcPr>
          <w:p w14:paraId="6A265F29" w14:textId="77777777" w:rsidR="004814B9" w:rsidRPr="00A63154" w:rsidRDefault="004814B9" w:rsidP="00CC6513">
            <w:pPr>
              <w:widowControl w:val="0"/>
              <w:autoSpaceDE w:val="0"/>
              <w:autoSpaceDN w:val="0"/>
              <w:adjustRightInd w:val="0"/>
              <w:rPr>
                <w:rFonts w:cstheme="minorHAnsi"/>
                <w:bCs/>
                <w:color w:val="000000"/>
                <w:spacing w:val="1"/>
              </w:rPr>
            </w:pPr>
            <w:r w:rsidRPr="00A63154">
              <w:rPr>
                <w:rFonts w:cstheme="minorHAnsi"/>
                <w:b/>
                <w:lang w:val="fr-FR"/>
              </w:rPr>
              <w:t xml:space="preserve">             </w:t>
            </w:r>
            <w:r w:rsidRPr="00A63154">
              <w:rPr>
                <w:rFonts w:cstheme="minorHAnsi"/>
                <w:b/>
              </w:rPr>
              <w:t>Complications</w:t>
            </w:r>
          </w:p>
        </w:tc>
        <w:tc>
          <w:tcPr>
            <w:tcW w:w="2335" w:type="dxa"/>
            <w:tcBorders>
              <w:top w:val="single" w:sz="18" w:space="0" w:color="auto"/>
              <w:bottom w:val="single" w:sz="18" w:space="0" w:color="auto"/>
            </w:tcBorders>
          </w:tcPr>
          <w:p w14:paraId="5D1D9E34" w14:textId="15307EE0" w:rsidR="004814B9" w:rsidRPr="00A63154" w:rsidRDefault="004814B9" w:rsidP="00CC6513">
            <w:pPr>
              <w:jc w:val="center"/>
              <w:rPr>
                <w:rFonts w:cstheme="minorHAnsi"/>
                <w:b/>
              </w:rPr>
            </w:pPr>
            <w:r>
              <w:rPr>
                <w:rFonts w:eastAsia="Times New Roman" w:cstheme="minorHAnsi"/>
                <w:b/>
              </w:rPr>
              <w:t xml:space="preserve">Number </w:t>
            </w:r>
            <w:r w:rsidRPr="00A63154">
              <w:rPr>
                <w:rFonts w:eastAsia="Times New Roman" w:cstheme="minorHAnsi"/>
                <w:b/>
              </w:rPr>
              <w:t xml:space="preserve"> </w:t>
            </w:r>
          </w:p>
        </w:tc>
        <w:tc>
          <w:tcPr>
            <w:tcW w:w="3545" w:type="dxa"/>
            <w:tcBorders>
              <w:top w:val="single" w:sz="18" w:space="0" w:color="auto"/>
              <w:bottom w:val="single" w:sz="18" w:space="0" w:color="auto"/>
            </w:tcBorders>
          </w:tcPr>
          <w:p w14:paraId="544B29D3" w14:textId="6BC0BF3D" w:rsidR="004814B9" w:rsidRPr="00A63154" w:rsidRDefault="004814B9" w:rsidP="00CC6513">
            <w:pPr>
              <w:jc w:val="center"/>
              <w:rPr>
                <w:rFonts w:cstheme="minorHAnsi"/>
                <w:b/>
              </w:rPr>
            </w:pPr>
            <w:r w:rsidRPr="008B1546">
              <w:rPr>
                <w:rFonts w:cstheme="minorHAnsi"/>
                <w:b/>
                <w:highlight w:val="yellow"/>
              </w:rPr>
              <w:t>Fr</w:t>
            </w:r>
            <w:r w:rsidR="008B1546" w:rsidRPr="008B1546">
              <w:rPr>
                <w:rFonts w:cstheme="minorHAnsi"/>
                <w:b/>
                <w:highlight w:val="yellow"/>
              </w:rPr>
              <w:t>e</w:t>
            </w:r>
            <w:r w:rsidRPr="008B1546">
              <w:rPr>
                <w:rFonts w:cstheme="minorHAnsi"/>
                <w:b/>
                <w:highlight w:val="yellow"/>
              </w:rPr>
              <w:t>quenc</w:t>
            </w:r>
            <w:r w:rsidR="008B1546" w:rsidRPr="008B1546">
              <w:rPr>
                <w:rFonts w:cstheme="minorHAnsi"/>
                <w:b/>
                <w:highlight w:val="yellow"/>
              </w:rPr>
              <w:t>y</w:t>
            </w:r>
            <w:r w:rsidRPr="008B1546">
              <w:rPr>
                <w:rFonts w:cstheme="minorHAnsi"/>
                <w:b/>
                <w:highlight w:val="yellow"/>
              </w:rPr>
              <w:t xml:space="preserve"> (global</w:t>
            </w:r>
            <w:r w:rsidRPr="00A63154">
              <w:rPr>
                <w:rFonts w:cstheme="minorHAnsi"/>
                <w:b/>
              </w:rPr>
              <w:t xml:space="preserve"> 29.09%)</w:t>
            </w:r>
          </w:p>
        </w:tc>
      </w:tr>
      <w:tr w:rsidR="004814B9" w:rsidRPr="00A63154" w14:paraId="7DA9849B" w14:textId="77777777" w:rsidTr="00CC6513">
        <w:trPr>
          <w:trHeight w:val="242"/>
        </w:trPr>
        <w:tc>
          <w:tcPr>
            <w:tcW w:w="3902" w:type="dxa"/>
            <w:tcBorders>
              <w:top w:val="single" w:sz="18" w:space="0" w:color="auto"/>
            </w:tcBorders>
            <w:shd w:val="clear" w:color="auto" w:fill="D9D9D9" w:themeFill="background1" w:themeFillShade="D9"/>
          </w:tcPr>
          <w:p w14:paraId="5856B152" w14:textId="575BD1A5" w:rsidR="004814B9" w:rsidRPr="00A63154" w:rsidRDefault="004814B9" w:rsidP="00CC6513">
            <w:pPr>
              <w:widowControl w:val="0"/>
              <w:autoSpaceDE w:val="0"/>
              <w:autoSpaceDN w:val="0"/>
              <w:adjustRightInd w:val="0"/>
              <w:rPr>
                <w:rFonts w:cstheme="minorHAnsi"/>
                <w:b/>
              </w:rPr>
            </w:pPr>
            <w:r>
              <w:rPr>
                <w:rFonts w:cstheme="minorHAnsi"/>
                <w:b/>
              </w:rPr>
              <w:t xml:space="preserve">Early </w:t>
            </w:r>
            <w:r w:rsidRPr="00A63154">
              <w:rPr>
                <w:rFonts w:cstheme="minorHAnsi"/>
                <w:b/>
              </w:rPr>
              <w:t xml:space="preserve">Complications [0-1 </w:t>
            </w:r>
            <w:proofErr w:type="gramStart"/>
            <w:r>
              <w:rPr>
                <w:rFonts w:cstheme="minorHAnsi"/>
                <w:b/>
              </w:rPr>
              <w:t>day</w:t>
            </w:r>
            <w:r w:rsidRPr="00A63154">
              <w:rPr>
                <w:rFonts w:cstheme="minorHAnsi"/>
                <w:b/>
              </w:rPr>
              <w:t>[</w:t>
            </w:r>
            <w:proofErr w:type="gramEnd"/>
          </w:p>
          <w:p w14:paraId="10DD8D67" w14:textId="77777777" w:rsidR="004814B9" w:rsidRPr="00A63154" w:rsidRDefault="004814B9" w:rsidP="00CC6513">
            <w:pPr>
              <w:widowControl w:val="0"/>
              <w:autoSpaceDE w:val="0"/>
              <w:autoSpaceDN w:val="0"/>
              <w:adjustRightInd w:val="0"/>
              <w:rPr>
                <w:rFonts w:cstheme="minorHAnsi"/>
                <w:b/>
              </w:rPr>
            </w:pPr>
          </w:p>
        </w:tc>
        <w:tc>
          <w:tcPr>
            <w:tcW w:w="2335" w:type="dxa"/>
            <w:tcBorders>
              <w:top w:val="single" w:sz="18" w:space="0" w:color="auto"/>
            </w:tcBorders>
            <w:shd w:val="clear" w:color="auto" w:fill="D9D9D9" w:themeFill="background1" w:themeFillShade="D9"/>
          </w:tcPr>
          <w:p w14:paraId="1E867080" w14:textId="77777777" w:rsidR="004814B9" w:rsidRPr="00A63154" w:rsidRDefault="004814B9" w:rsidP="00CC6513">
            <w:pPr>
              <w:jc w:val="center"/>
              <w:rPr>
                <w:rFonts w:eastAsia="Times New Roman" w:cstheme="minorHAnsi"/>
                <w:bCs/>
              </w:rPr>
            </w:pPr>
          </w:p>
        </w:tc>
        <w:tc>
          <w:tcPr>
            <w:tcW w:w="3545" w:type="dxa"/>
            <w:tcBorders>
              <w:top w:val="single" w:sz="18" w:space="0" w:color="auto"/>
            </w:tcBorders>
            <w:shd w:val="clear" w:color="auto" w:fill="D9D9D9" w:themeFill="background1" w:themeFillShade="D9"/>
          </w:tcPr>
          <w:p w14:paraId="2696AE4D" w14:textId="77777777" w:rsidR="004814B9" w:rsidRPr="00A63154" w:rsidRDefault="004814B9" w:rsidP="00CC6513">
            <w:pPr>
              <w:jc w:val="center"/>
              <w:rPr>
                <w:rFonts w:cstheme="minorHAnsi"/>
                <w:bCs/>
              </w:rPr>
            </w:pPr>
          </w:p>
        </w:tc>
      </w:tr>
      <w:tr w:rsidR="004814B9" w:rsidRPr="00A63154" w14:paraId="3128C5D9" w14:textId="77777777" w:rsidTr="00CC6513">
        <w:trPr>
          <w:trHeight w:val="295"/>
        </w:trPr>
        <w:tc>
          <w:tcPr>
            <w:tcW w:w="3902" w:type="dxa"/>
          </w:tcPr>
          <w:p w14:paraId="6B5116D5" w14:textId="6EFB8C4F" w:rsidR="004814B9" w:rsidRPr="00A63154" w:rsidRDefault="004814B9" w:rsidP="00CC6513">
            <w:pPr>
              <w:rPr>
                <w:rFonts w:cstheme="minorHAnsi"/>
                <w:bCs/>
                <w:color w:val="000000"/>
              </w:rPr>
            </w:pPr>
            <w:r w:rsidRPr="00A63154">
              <w:rPr>
                <w:rFonts w:cstheme="minorHAnsi"/>
                <w:bCs/>
                <w:color w:val="000000"/>
              </w:rPr>
              <w:t>P</w:t>
            </w:r>
            <w:r>
              <w:rPr>
                <w:rFonts w:cstheme="minorHAnsi"/>
                <w:bCs/>
                <w:color w:val="000000"/>
              </w:rPr>
              <w:t>e</w:t>
            </w:r>
            <w:r w:rsidRPr="00A63154">
              <w:rPr>
                <w:rFonts w:cstheme="minorHAnsi"/>
                <w:bCs/>
                <w:color w:val="000000"/>
              </w:rPr>
              <w:t>ritonit</w:t>
            </w:r>
            <w:r>
              <w:rPr>
                <w:rFonts w:cstheme="minorHAnsi"/>
                <w:bCs/>
                <w:color w:val="000000"/>
              </w:rPr>
              <w:t>is</w:t>
            </w:r>
          </w:p>
        </w:tc>
        <w:tc>
          <w:tcPr>
            <w:tcW w:w="2335" w:type="dxa"/>
          </w:tcPr>
          <w:p w14:paraId="20E5D235" w14:textId="77777777" w:rsidR="004814B9" w:rsidRPr="00A63154" w:rsidRDefault="004814B9" w:rsidP="00CC6513">
            <w:pPr>
              <w:jc w:val="center"/>
              <w:rPr>
                <w:rFonts w:eastAsia="Times New Roman" w:cstheme="minorHAnsi"/>
                <w:bCs/>
              </w:rPr>
            </w:pPr>
            <w:r w:rsidRPr="00A63154">
              <w:rPr>
                <w:rFonts w:eastAsia="Times New Roman" w:cstheme="minorHAnsi"/>
                <w:bCs/>
              </w:rPr>
              <w:t>20</w:t>
            </w:r>
          </w:p>
        </w:tc>
        <w:tc>
          <w:tcPr>
            <w:tcW w:w="3545" w:type="dxa"/>
          </w:tcPr>
          <w:p w14:paraId="2BBDF33A" w14:textId="77777777" w:rsidR="004814B9" w:rsidRPr="00A63154" w:rsidRDefault="004814B9" w:rsidP="00CC6513">
            <w:pPr>
              <w:jc w:val="center"/>
              <w:rPr>
                <w:rFonts w:cstheme="minorHAnsi"/>
                <w:bCs/>
              </w:rPr>
            </w:pPr>
            <w:r w:rsidRPr="00A63154">
              <w:rPr>
                <w:rFonts w:cstheme="minorHAnsi"/>
                <w:bCs/>
              </w:rPr>
              <w:t>24,4</w:t>
            </w:r>
          </w:p>
        </w:tc>
      </w:tr>
      <w:tr w:rsidR="004814B9" w:rsidRPr="00A63154" w14:paraId="0D94FA84" w14:textId="77777777" w:rsidTr="00CC6513">
        <w:trPr>
          <w:trHeight w:val="286"/>
        </w:trPr>
        <w:tc>
          <w:tcPr>
            <w:tcW w:w="3902" w:type="dxa"/>
          </w:tcPr>
          <w:p w14:paraId="043ADE24" w14:textId="6C79179E" w:rsidR="004814B9" w:rsidRPr="00A63154" w:rsidRDefault="004814B9" w:rsidP="00CC6513">
            <w:pPr>
              <w:rPr>
                <w:rFonts w:cstheme="minorHAnsi"/>
                <w:b/>
              </w:rPr>
            </w:pPr>
            <w:r w:rsidRPr="00A63154">
              <w:rPr>
                <w:rFonts w:cstheme="minorHAnsi"/>
                <w:bCs/>
                <w:color w:val="000000"/>
              </w:rPr>
              <w:t>D</w:t>
            </w:r>
            <w:r>
              <w:rPr>
                <w:rFonts w:cstheme="minorHAnsi"/>
                <w:bCs/>
                <w:color w:val="000000"/>
              </w:rPr>
              <w:t>eath</w:t>
            </w:r>
            <w:r w:rsidRPr="00A63154">
              <w:rPr>
                <w:rFonts w:cstheme="minorHAnsi"/>
                <w:bCs/>
                <w:color w:val="000000"/>
              </w:rPr>
              <w:t xml:space="preserve"> </w:t>
            </w:r>
          </w:p>
        </w:tc>
        <w:tc>
          <w:tcPr>
            <w:tcW w:w="2335" w:type="dxa"/>
          </w:tcPr>
          <w:p w14:paraId="6168C96B" w14:textId="77777777" w:rsidR="004814B9" w:rsidRPr="00A63154" w:rsidRDefault="004814B9" w:rsidP="00CC6513">
            <w:pPr>
              <w:jc w:val="center"/>
              <w:rPr>
                <w:rFonts w:eastAsia="Times New Roman" w:cstheme="minorHAnsi"/>
                <w:bCs/>
              </w:rPr>
            </w:pPr>
            <w:r w:rsidRPr="00A63154">
              <w:rPr>
                <w:rFonts w:eastAsia="Times New Roman" w:cstheme="minorHAnsi"/>
                <w:bCs/>
              </w:rPr>
              <w:t>15</w:t>
            </w:r>
          </w:p>
        </w:tc>
        <w:tc>
          <w:tcPr>
            <w:tcW w:w="3545" w:type="dxa"/>
          </w:tcPr>
          <w:p w14:paraId="0C03EC82" w14:textId="77777777" w:rsidR="004814B9" w:rsidRPr="00A63154" w:rsidRDefault="004814B9" w:rsidP="00CC6513">
            <w:pPr>
              <w:jc w:val="center"/>
              <w:rPr>
                <w:rFonts w:cstheme="minorHAnsi"/>
                <w:bCs/>
              </w:rPr>
            </w:pPr>
            <w:r w:rsidRPr="00A63154">
              <w:rPr>
                <w:rFonts w:cstheme="minorHAnsi"/>
                <w:bCs/>
              </w:rPr>
              <w:t>18,3</w:t>
            </w:r>
          </w:p>
        </w:tc>
      </w:tr>
      <w:tr w:rsidR="004814B9" w:rsidRPr="00A63154" w14:paraId="2867DA96" w14:textId="77777777" w:rsidTr="00CC6513">
        <w:trPr>
          <w:trHeight w:val="147"/>
        </w:trPr>
        <w:tc>
          <w:tcPr>
            <w:tcW w:w="3902" w:type="dxa"/>
          </w:tcPr>
          <w:p w14:paraId="275B51C7" w14:textId="640BE58A" w:rsidR="004814B9" w:rsidRPr="00A63154" w:rsidRDefault="004814B9" w:rsidP="00CC6513">
            <w:pPr>
              <w:rPr>
                <w:rFonts w:cstheme="minorHAnsi"/>
                <w:bCs/>
                <w:color w:val="000000"/>
              </w:rPr>
            </w:pPr>
            <w:r>
              <w:rPr>
                <w:rFonts w:cstheme="minorHAnsi"/>
                <w:bCs/>
                <w:color w:val="000000"/>
              </w:rPr>
              <w:t>H</w:t>
            </w:r>
            <w:r w:rsidRPr="00A63154">
              <w:rPr>
                <w:rFonts w:cstheme="minorHAnsi"/>
                <w:bCs/>
                <w:color w:val="000000"/>
              </w:rPr>
              <w:t>ypovol</w:t>
            </w:r>
            <w:r>
              <w:rPr>
                <w:rFonts w:cstheme="minorHAnsi"/>
                <w:bCs/>
                <w:color w:val="000000"/>
              </w:rPr>
              <w:t>emic shock</w:t>
            </w:r>
          </w:p>
        </w:tc>
        <w:tc>
          <w:tcPr>
            <w:tcW w:w="2335" w:type="dxa"/>
          </w:tcPr>
          <w:p w14:paraId="755CFF21" w14:textId="77777777" w:rsidR="004814B9" w:rsidRPr="00A63154" w:rsidRDefault="004814B9" w:rsidP="00CC6513">
            <w:pPr>
              <w:jc w:val="center"/>
              <w:rPr>
                <w:rFonts w:eastAsia="Times New Roman" w:cstheme="minorHAnsi"/>
                <w:bCs/>
              </w:rPr>
            </w:pPr>
            <w:r w:rsidRPr="00A63154">
              <w:rPr>
                <w:rFonts w:eastAsia="Times New Roman" w:cstheme="minorHAnsi"/>
                <w:bCs/>
              </w:rPr>
              <w:t>11</w:t>
            </w:r>
          </w:p>
        </w:tc>
        <w:tc>
          <w:tcPr>
            <w:tcW w:w="3545" w:type="dxa"/>
          </w:tcPr>
          <w:p w14:paraId="0BB48BE7" w14:textId="77777777" w:rsidR="004814B9" w:rsidRPr="00A63154" w:rsidRDefault="004814B9" w:rsidP="00CC6513">
            <w:pPr>
              <w:jc w:val="center"/>
              <w:rPr>
                <w:rFonts w:cstheme="minorHAnsi"/>
                <w:bCs/>
              </w:rPr>
            </w:pPr>
            <w:r w:rsidRPr="00A63154">
              <w:rPr>
                <w:rFonts w:cstheme="minorHAnsi"/>
                <w:bCs/>
              </w:rPr>
              <w:t>13,4</w:t>
            </w:r>
          </w:p>
        </w:tc>
      </w:tr>
      <w:tr w:rsidR="004814B9" w:rsidRPr="00A63154" w14:paraId="11ED70A8" w14:textId="77777777" w:rsidTr="00CC6513">
        <w:trPr>
          <w:trHeight w:val="591"/>
        </w:trPr>
        <w:tc>
          <w:tcPr>
            <w:tcW w:w="3902" w:type="dxa"/>
          </w:tcPr>
          <w:p w14:paraId="333972C7" w14:textId="2E80852A" w:rsidR="004814B9" w:rsidRPr="00A63154" w:rsidRDefault="004814B9" w:rsidP="00CC6513">
            <w:pPr>
              <w:rPr>
                <w:rFonts w:cstheme="minorHAnsi"/>
                <w:bCs/>
                <w:color w:val="000000"/>
              </w:rPr>
            </w:pPr>
            <w:r>
              <w:rPr>
                <w:rFonts w:cstheme="minorHAnsi"/>
                <w:bCs/>
                <w:color w:val="000000"/>
              </w:rPr>
              <w:t>Severe acute pancreatitis</w:t>
            </w:r>
          </w:p>
          <w:p w14:paraId="3DF4FE4E" w14:textId="7F9BC2A3" w:rsidR="004814B9" w:rsidRPr="00A63154" w:rsidRDefault="004814B9" w:rsidP="00CC6513">
            <w:pPr>
              <w:rPr>
                <w:rFonts w:cstheme="minorHAnsi"/>
                <w:bCs/>
                <w:color w:val="000000"/>
              </w:rPr>
            </w:pPr>
            <w:r w:rsidRPr="00A63154">
              <w:rPr>
                <w:rFonts w:cstheme="minorHAnsi"/>
                <w:bCs/>
                <w:color w:val="000000"/>
              </w:rPr>
              <w:t>Hydron</w:t>
            </w:r>
            <w:r>
              <w:rPr>
                <w:rFonts w:cstheme="minorHAnsi"/>
                <w:bCs/>
                <w:color w:val="000000"/>
              </w:rPr>
              <w:t>e</w:t>
            </w:r>
            <w:r w:rsidRPr="00A63154">
              <w:rPr>
                <w:rFonts w:cstheme="minorHAnsi"/>
                <w:bCs/>
                <w:color w:val="000000"/>
              </w:rPr>
              <w:t>phros</w:t>
            </w:r>
            <w:r>
              <w:rPr>
                <w:rFonts w:cstheme="minorHAnsi"/>
                <w:bCs/>
                <w:color w:val="000000"/>
              </w:rPr>
              <w:t>is</w:t>
            </w:r>
          </w:p>
          <w:p w14:paraId="7ACCD125" w14:textId="77777777" w:rsidR="004814B9" w:rsidRPr="00A63154" w:rsidRDefault="004814B9" w:rsidP="00CC6513">
            <w:pPr>
              <w:rPr>
                <w:rFonts w:cstheme="minorHAnsi"/>
                <w:bCs/>
                <w:color w:val="000000"/>
              </w:rPr>
            </w:pPr>
          </w:p>
        </w:tc>
        <w:tc>
          <w:tcPr>
            <w:tcW w:w="2335" w:type="dxa"/>
          </w:tcPr>
          <w:p w14:paraId="1E807E57" w14:textId="77777777" w:rsidR="004814B9" w:rsidRPr="00A63154" w:rsidRDefault="004814B9" w:rsidP="00CC6513">
            <w:pPr>
              <w:jc w:val="center"/>
              <w:rPr>
                <w:rFonts w:eastAsia="Times New Roman" w:cstheme="minorHAnsi"/>
                <w:bCs/>
              </w:rPr>
            </w:pPr>
            <w:r w:rsidRPr="00A63154">
              <w:rPr>
                <w:rFonts w:eastAsia="Times New Roman" w:cstheme="minorHAnsi"/>
                <w:bCs/>
              </w:rPr>
              <w:t>1</w:t>
            </w:r>
          </w:p>
          <w:p w14:paraId="427B99DC" w14:textId="77777777" w:rsidR="004814B9" w:rsidRPr="00A63154" w:rsidRDefault="004814B9" w:rsidP="00CC6513">
            <w:pPr>
              <w:jc w:val="center"/>
              <w:rPr>
                <w:rFonts w:eastAsia="Times New Roman" w:cstheme="minorHAnsi"/>
                <w:bCs/>
              </w:rPr>
            </w:pPr>
            <w:r w:rsidRPr="00A63154">
              <w:rPr>
                <w:rFonts w:eastAsia="Times New Roman" w:cstheme="minorHAnsi"/>
                <w:bCs/>
              </w:rPr>
              <w:t>1</w:t>
            </w:r>
          </w:p>
        </w:tc>
        <w:tc>
          <w:tcPr>
            <w:tcW w:w="3545" w:type="dxa"/>
          </w:tcPr>
          <w:p w14:paraId="1ACA66FD" w14:textId="77777777" w:rsidR="004814B9" w:rsidRPr="00A63154" w:rsidRDefault="004814B9" w:rsidP="00CC6513">
            <w:pPr>
              <w:jc w:val="center"/>
              <w:rPr>
                <w:rFonts w:cstheme="minorHAnsi"/>
                <w:bCs/>
              </w:rPr>
            </w:pPr>
            <w:r w:rsidRPr="00A63154">
              <w:rPr>
                <w:rFonts w:cstheme="minorHAnsi"/>
                <w:bCs/>
              </w:rPr>
              <w:t>1,2</w:t>
            </w:r>
          </w:p>
          <w:p w14:paraId="61DDB81F" w14:textId="77777777" w:rsidR="004814B9" w:rsidRPr="00A63154" w:rsidRDefault="004814B9" w:rsidP="00CC6513">
            <w:pPr>
              <w:jc w:val="center"/>
              <w:rPr>
                <w:rFonts w:cstheme="minorHAnsi"/>
                <w:bCs/>
              </w:rPr>
            </w:pPr>
            <w:r w:rsidRPr="00A63154">
              <w:rPr>
                <w:rFonts w:cstheme="minorHAnsi"/>
                <w:bCs/>
              </w:rPr>
              <w:t>1,2</w:t>
            </w:r>
          </w:p>
        </w:tc>
      </w:tr>
      <w:tr w:rsidR="004814B9" w:rsidRPr="00A63154" w14:paraId="7FEFCF2C" w14:textId="77777777" w:rsidTr="00CC6513">
        <w:trPr>
          <w:trHeight w:val="380"/>
        </w:trPr>
        <w:tc>
          <w:tcPr>
            <w:tcW w:w="3902" w:type="dxa"/>
            <w:shd w:val="clear" w:color="auto" w:fill="D9D9D9" w:themeFill="background1" w:themeFillShade="D9"/>
          </w:tcPr>
          <w:p w14:paraId="5D078604" w14:textId="6F0E156B" w:rsidR="004814B9" w:rsidRPr="00A63154" w:rsidRDefault="004814B9" w:rsidP="00CC6513">
            <w:pPr>
              <w:widowControl w:val="0"/>
              <w:autoSpaceDE w:val="0"/>
              <w:autoSpaceDN w:val="0"/>
              <w:adjustRightInd w:val="0"/>
              <w:rPr>
                <w:rFonts w:cstheme="minorHAnsi"/>
                <w:b/>
              </w:rPr>
            </w:pPr>
            <w:r>
              <w:rPr>
                <w:rFonts w:cstheme="minorHAnsi"/>
                <w:b/>
              </w:rPr>
              <w:t>Short term c</w:t>
            </w:r>
            <w:r w:rsidRPr="00A63154">
              <w:rPr>
                <w:rFonts w:cstheme="minorHAnsi"/>
                <w:b/>
              </w:rPr>
              <w:t xml:space="preserve">omplications [2-7 </w:t>
            </w:r>
            <w:proofErr w:type="gramStart"/>
            <w:r>
              <w:rPr>
                <w:rFonts w:cstheme="minorHAnsi"/>
                <w:b/>
              </w:rPr>
              <w:t>day</w:t>
            </w:r>
            <w:r w:rsidRPr="00A63154">
              <w:rPr>
                <w:rFonts w:cstheme="minorHAnsi"/>
                <w:b/>
              </w:rPr>
              <w:t>s[</w:t>
            </w:r>
            <w:proofErr w:type="gramEnd"/>
          </w:p>
          <w:p w14:paraId="04AD2F02" w14:textId="77777777" w:rsidR="004814B9" w:rsidRPr="00A63154" w:rsidRDefault="004814B9" w:rsidP="00CC6513">
            <w:pPr>
              <w:rPr>
                <w:rFonts w:cstheme="minorHAnsi"/>
                <w:bCs/>
                <w:color w:val="000000"/>
              </w:rPr>
            </w:pPr>
          </w:p>
        </w:tc>
        <w:tc>
          <w:tcPr>
            <w:tcW w:w="2335" w:type="dxa"/>
            <w:shd w:val="clear" w:color="auto" w:fill="D9D9D9" w:themeFill="background1" w:themeFillShade="D9"/>
          </w:tcPr>
          <w:p w14:paraId="02F11441" w14:textId="77777777" w:rsidR="004814B9" w:rsidRPr="00A63154" w:rsidRDefault="004814B9" w:rsidP="00CC6513">
            <w:pPr>
              <w:jc w:val="center"/>
              <w:rPr>
                <w:rFonts w:eastAsia="Times New Roman" w:cstheme="minorHAnsi"/>
                <w:b/>
                <w:bCs/>
              </w:rPr>
            </w:pPr>
          </w:p>
        </w:tc>
        <w:tc>
          <w:tcPr>
            <w:tcW w:w="3545" w:type="dxa"/>
            <w:shd w:val="clear" w:color="auto" w:fill="D9D9D9" w:themeFill="background1" w:themeFillShade="D9"/>
          </w:tcPr>
          <w:p w14:paraId="75A2C1C0" w14:textId="77777777" w:rsidR="004814B9" w:rsidRPr="00A63154" w:rsidRDefault="004814B9" w:rsidP="00CC6513">
            <w:pPr>
              <w:jc w:val="center"/>
              <w:rPr>
                <w:rFonts w:cstheme="minorHAnsi"/>
                <w:b/>
                <w:bCs/>
              </w:rPr>
            </w:pPr>
          </w:p>
        </w:tc>
      </w:tr>
      <w:tr w:rsidR="004814B9" w:rsidRPr="00A63154" w14:paraId="5CE942A0" w14:textId="77777777" w:rsidTr="00CC6513">
        <w:trPr>
          <w:trHeight w:val="100"/>
        </w:trPr>
        <w:tc>
          <w:tcPr>
            <w:tcW w:w="3902" w:type="dxa"/>
          </w:tcPr>
          <w:p w14:paraId="2DEBB575" w14:textId="24613933" w:rsidR="004814B9" w:rsidRPr="00A63154" w:rsidRDefault="004814B9" w:rsidP="00CC6513">
            <w:pPr>
              <w:rPr>
                <w:rFonts w:cstheme="minorHAnsi"/>
                <w:bCs/>
                <w:color w:val="000000"/>
              </w:rPr>
            </w:pPr>
            <w:r>
              <w:rPr>
                <w:rFonts w:cstheme="minorHAnsi"/>
                <w:bCs/>
                <w:color w:val="000000"/>
              </w:rPr>
              <w:t>Surgical site infection</w:t>
            </w:r>
          </w:p>
        </w:tc>
        <w:tc>
          <w:tcPr>
            <w:tcW w:w="2335" w:type="dxa"/>
          </w:tcPr>
          <w:p w14:paraId="469D27B0" w14:textId="77777777" w:rsidR="004814B9" w:rsidRPr="00A63154" w:rsidRDefault="004814B9" w:rsidP="00CC6513">
            <w:pPr>
              <w:jc w:val="center"/>
              <w:rPr>
                <w:rFonts w:eastAsia="Times New Roman" w:cstheme="minorHAnsi"/>
              </w:rPr>
            </w:pPr>
            <w:r w:rsidRPr="00A63154">
              <w:rPr>
                <w:rFonts w:eastAsia="Times New Roman" w:cstheme="minorHAnsi"/>
              </w:rPr>
              <w:t>13</w:t>
            </w:r>
          </w:p>
        </w:tc>
        <w:tc>
          <w:tcPr>
            <w:tcW w:w="3545" w:type="dxa"/>
          </w:tcPr>
          <w:p w14:paraId="16087124" w14:textId="77777777" w:rsidR="004814B9" w:rsidRPr="00A63154" w:rsidRDefault="004814B9" w:rsidP="00CC6513">
            <w:pPr>
              <w:jc w:val="center"/>
              <w:rPr>
                <w:rFonts w:cstheme="minorHAnsi"/>
              </w:rPr>
            </w:pPr>
            <w:r w:rsidRPr="00A63154">
              <w:rPr>
                <w:rFonts w:cstheme="minorHAnsi"/>
              </w:rPr>
              <w:t>15,9</w:t>
            </w:r>
          </w:p>
        </w:tc>
      </w:tr>
      <w:tr w:rsidR="004814B9" w:rsidRPr="00A63154" w14:paraId="1D5164AC" w14:textId="77777777" w:rsidTr="00CC6513">
        <w:trPr>
          <w:trHeight w:val="214"/>
        </w:trPr>
        <w:tc>
          <w:tcPr>
            <w:tcW w:w="3902" w:type="dxa"/>
          </w:tcPr>
          <w:p w14:paraId="7BADD813" w14:textId="77777777" w:rsidR="004814B9" w:rsidRPr="00A63154" w:rsidRDefault="004814B9" w:rsidP="00CC6513">
            <w:pPr>
              <w:rPr>
                <w:rFonts w:cstheme="minorHAnsi"/>
                <w:bCs/>
                <w:color w:val="000000"/>
              </w:rPr>
            </w:pPr>
            <w:r w:rsidRPr="00A63154">
              <w:rPr>
                <w:rFonts w:cstheme="minorHAnsi"/>
                <w:bCs/>
                <w:color w:val="000000"/>
              </w:rPr>
              <w:t xml:space="preserve">Sepsis </w:t>
            </w:r>
          </w:p>
        </w:tc>
        <w:tc>
          <w:tcPr>
            <w:tcW w:w="2335" w:type="dxa"/>
          </w:tcPr>
          <w:p w14:paraId="57475CF1" w14:textId="77777777" w:rsidR="004814B9" w:rsidRPr="00A63154" w:rsidRDefault="004814B9" w:rsidP="00CC6513">
            <w:pPr>
              <w:jc w:val="center"/>
              <w:rPr>
                <w:rFonts w:eastAsia="Times New Roman" w:cstheme="minorHAnsi"/>
              </w:rPr>
            </w:pPr>
            <w:r w:rsidRPr="00A63154">
              <w:rPr>
                <w:rFonts w:eastAsia="Times New Roman" w:cstheme="minorHAnsi"/>
              </w:rPr>
              <w:t>8</w:t>
            </w:r>
          </w:p>
        </w:tc>
        <w:tc>
          <w:tcPr>
            <w:tcW w:w="3545" w:type="dxa"/>
          </w:tcPr>
          <w:p w14:paraId="67C5761F" w14:textId="77777777" w:rsidR="004814B9" w:rsidRPr="00A63154" w:rsidRDefault="004814B9" w:rsidP="00CC6513">
            <w:pPr>
              <w:jc w:val="center"/>
              <w:rPr>
                <w:rFonts w:cstheme="minorHAnsi"/>
              </w:rPr>
            </w:pPr>
            <w:r w:rsidRPr="00A63154">
              <w:rPr>
                <w:rFonts w:cstheme="minorHAnsi"/>
              </w:rPr>
              <w:t>9,8</w:t>
            </w:r>
          </w:p>
        </w:tc>
      </w:tr>
      <w:tr w:rsidR="004814B9" w:rsidRPr="00A63154" w14:paraId="09EBBF32" w14:textId="77777777" w:rsidTr="00CC6513">
        <w:trPr>
          <w:trHeight w:val="247"/>
        </w:trPr>
        <w:tc>
          <w:tcPr>
            <w:tcW w:w="3902" w:type="dxa"/>
          </w:tcPr>
          <w:p w14:paraId="568FD30E" w14:textId="46E1BC9E" w:rsidR="004814B9" w:rsidRPr="00A63154" w:rsidRDefault="004814B9" w:rsidP="00CC6513">
            <w:pPr>
              <w:rPr>
                <w:rFonts w:cstheme="minorHAnsi"/>
                <w:bCs/>
                <w:color w:val="000000"/>
              </w:rPr>
            </w:pPr>
            <w:r>
              <w:rPr>
                <w:rFonts w:cstheme="minorHAnsi"/>
                <w:color w:val="000000"/>
              </w:rPr>
              <w:t>D</w:t>
            </w:r>
            <w:r w:rsidRPr="00A63154">
              <w:rPr>
                <w:rFonts w:cstheme="minorHAnsi"/>
                <w:color w:val="000000"/>
              </w:rPr>
              <w:t>igestive</w:t>
            </w:r>
            <w:r>
              <w:rPr>
                <w:rFonts w:cstheme="minorHAnsi"/>
                <w:color w:val="000000"/>
              </w:rPr>
              <w:t xml:space="preserve"> fistula</w:t>
            </w:r>
          </w:p>
        </w:tc>
        <w:tc>
          <w:tcPr>
            <w:tcW w:w="2335" w:type="dxa"/>
          </w:tcPr>
          <w:p w14:paraId="66A09F3E" w14:textId="77777777" w:rsidR="004814B9" w:rsidRPr="00A63154" w:rsidRDefault="004814B9" w:rsidP="00CC6513">
            <w:pPr>
              <w:jc w:val="center"/>
              <w:rPr>
                <w:rFonts w:eastAsia="Times New Roman" w:cstheme="minorHAnsi"/>
              </w:rPr>
            </w:pPr>
            <w:r w:rsidRPr="00A63154">
              <w:rPr>
                <w:rFonts w:eastAsia="Times New Roman" w:cstheme="minorHAnsi"/>
              </w:rPr>
              <w:t>7</w:t>
            </w:r>
          </w:p>
        </w:tc>
        <w:tc>
          <w:tcPr>
            <w:tcW w:w="3545" w:type="dxa"/>
          </w:tcPr>
          <w:p w14:paraId="3B0A0197" w14:textId="77777777" w:rsidR="004814B9" w:rsidRPr="00A63154" w:rsidRDefault="004814B9" w:rsidP="00CC6513">
            <w:pPr>
              <w:jc w:val="center"/>
              <w:rPr>
                <w:rFonts w:cstheme="minorHAnsi"/>
              </w:rPr>
            </w:pPr>
            <w:r w:rsidRPr="00A63154">
              <w:rPr>
                <w:rFonts w:cstheme="minorHAnsi"/>
              </w:rPr>
              <w:t>8,5</w:t>
            </w:r>
          </w:p>
        </w:tc>
      </w:tr>
      <w:tr w:rsidR="004814B9" w:rsidRPr="00A63154" w14:paraId="2574EB5C" w14:textId="77777777" w:rsidTr="00CC6513">
        <w:trPr>
          <w:trHeight w:val="292"/>
        </w:trPr>
        <w:tc>
          <w:tcPr>
            <w:tcW w:w="3902" w:type="dxa"/>
          </w:tcPr>
          <w:p w14:paraId="3412A3A0" w14:textId="0F3D0587" w:rsidR="004814B9" w:rsidRPr="00A63154" w:rsidRDefault="004814B9" w:rsidP="00CC6513">
            <w:pPr>
              <w:rPr>
                <w:rFonts w:cstheme="minorHAnsi"/>
                <w:color w:val="000000"/>
              </w:rPr>
            </w:pPr>
            <w:r w:rsidRPr="00A63154">
              <w:rPr>
                <w:rFonts w:cstheme="minorHAnsi"/>
                <w:bCs/>
                <w:color w:val="000000"/>
              </w:rPr>
              <w:t>Pleur</w:t>
            </w:r>
            <w:r>
              <w:rPr>
                <w:rFonts w:cstheme="minorHAnsi"/>
                <w:bCs/>
                <w:color w:val="000000"/>
              </w:rPr>
              <w:t>e</w:t>
            </w:r>
            <w:r w:rsidRPr="00A63154">
              <w:rPr>
                <w:rFonts w:cstheme="minorHAnsi"/>
                <w:bCs/>
                <w:color w:val="000000"/>
              </w:rPr>
              <w:t>si</w:t>
            </w:r>
            <w:r>
              <w:rPr>
                <w:rFonts w:cstheme="minorHAnsi"/>
                <w:bCs/>
                <w:color w:val="000000"/>
              </w:rPr>
              <w:t>a</w:t>
            </w:r>
          </w:p>
        </w:tc>
        <w:tc>
          <w:tcPr>
            <w:tcW w:w="2335" w:type="dxa"/>
          </w:tcPr>
          <w:p w14:paraId="4A1C0F62" w14:textId="77777777" w:rsidR="004814B9" w:rsidRPr="00A63154" w:rsidRDefault="004814B9" w:rsidP="00CC6513">
            <w:pPr>
              <w:jc w:val="center"/>
              <w:rPr>
                <w:rFonts w:eastAsia="Times New Roman" w:cstheme="minorHAnsi"/>
              </w:rPr>
            </w:pPr>
            <w:r w:rsidRPr="00A63154">
              <w:rPr>
                <w:rFonts w:eastAsia="Times New Roman" w:cstheme="minorHAnsi"/>
              </w:rPr>
              <w:t>1</w:t>
            </w:r>
          </w:p>
        </w:tc>
        <w:tc>
          <w:tcPr>
            <w:tcW w:w="3545" w:type="dxa"/>
          </w:tcPr>
          <w:p w14:paraId="31870FC6" w14:textId="77777777" w:rsidR="004814B9" w:rsidRPr="00A63154" w:rsidRDefault="004814B9" w:rsidP="00CC6513">
            <w:pPr>
              <w:jc w:val="center"/>
              <w:rPr>
                <w:rFonts w:cstheme="minorHAnsi"/>
              </w:rPr>
            </w:pPr>
            <w:r w:rsidRPr="00A63154">
              <w:rPr>
                <w:rFonts w:cstheme="minorHAnsi"/>
              </w:rPr>
              <w:t>1,2</w:t>
            </w:r>
          </w:p>
        </w:tc>
      </w:tr>
      <w:tr w:rsidR="004814B9" w:rsidRPr="00A63154" w14:paraId="1594138F" w14:textId="77777777" w:rsidTr="00CC6513">
        <w:trPr>
          <w:trHeight w:val="380"/>
        </w:trPr>
        <w:tc>
          <w:tcPr>
            <w:tcW w:w="3902" w:type="dxa"/>
            <w:shd w:val="clear" w:color="auto" w:fill="D9D9D9" w:themeFill="background1" w:themeFillShade="D9"/>
          </w:tcPr>
          <w:p w14:paraId="1175E664" w14:textId="1DF58444" w:rsidR="004814B9" w:rsidRPr="00A63154" w:rsidRDefault="004814B9" w:rsidP="00CC6513">
            <w:pPr>
              <w:rPr>
                <w:rFonts w:cstheme="minorHAnsi"/>
                <w:color w:val="000000"/>
              </w:rPr>
            </w:pPr>
            <w:r>
              <w:rPr>
                <w:rFonts w:cstheme="minorHAnsi"/>
                <w:b/>
              </w:rPr>
              <w:t xml:space="preserve">Long term </w:t>
            </w:r>
            <w:proofErr w:type="gramStart"/>
            <w:r>
              <w:rPr>
                <w:rFonts w:cstheme="minorHAnsi"/>
                <w:b/>
              </w:rPr>
              <w:t>complications</w:t>
            </w:r>
            <w:r w:rsidRPr="00A63154">
              <w:rPr>
                <w:rFonts w:cstheme="minorHAnsi"/>
                <w:b/>
              </w:rPr>
              <w:t xml:space="preserve">  </w:t>
            </w:r>
            <w:r w:rsidRPr="00A63154">
              <w:rPr>
                <w:rFonts w:cstheme="minorHAnsi"/>
                <w:b/>
                <w:u w:val="single"/>
              </w:rPr>
              <w:t>&gt;</w:t>
            </w:r>
            <w:proofErr w:type="gramEnd"/>
            <w:r w:rsidRPr="00A63154">
              <w:rPr>
                <w:rFonts w:cstheme="minorHAnsi"/>
                <w:b/>
              </w:rPr>
              <w:t>7</w:t>
            </w:r>
            <w:r>
              <w:rPr>
                <w:rFonts w:cstheme="minorHAnsi"/>
                <w:b/>
              </w:rPr>
              <w:t>days</w:t>
            </w:r>
            <w:r w:rsidRPr="00A63154">
              <w:rPr>
                <w:rFonts w:cstheme="minorHAnsi"/>
                <w:b/>
              </w:rPr>
              <w:t>s</w:t>
            </w:r>
          </w:p>
        </w:tc>
        <w:tc>
          <w:tcPr>
            <w:tcW w:w="2335" w:type="dxa"/>
            <w:shd w:val="clear" w:color="auto" w:fill="D9D9D9" w:themeFill="background1" w:themeFillShade="D9"/>
          </w:tcPr>
          <w:p w14:paraId="7314461E" w14:textId="77777777" w:rsidR="004814B9" w:rsidRPr="00A63154" w:rsidRDefault="004814B9" w:rsidP="00CC6513">
            <w:pPr>
              <w:jc w:val="center"/>
              <w:rPr>
                <w:rFonts w:eastAsia="Times New Roman" w:cstheme="minorHAnsi"/>
              </w:rPr>
            </w:pPr>
          </w:p>
        </w:tc>
        <w:tc>
          <w:tcPr>
            <w:tcW w:w="3545" w:type="dxa"/>
            <w:shd w:val="clear" w:color="auto" w:fill="D9D9D9" w:themeFill="background1" w:themeFillShade="D9"/>
          </w:tcPr>
          <w:p w14:paraId="6BD2EB26" w14:textId="77777777" w:rsidR="004814B9" w:rsidRPr="00A63154" w:rsidRDefault="004814B9" w:rsidP="00CC6513">
            <w:pPr>
              <w:jc w:val="center"/>
              <w:rPr>
                <w:rFonts w:cstheme="minorHAnsi"/>
              </w:rPr>
            </w:pPr>
          </w:p>
        </w:tc>
      </w:tr>
      <w:tr w:rsidR="004814B9" w:rsidRPr="00A63154" w14:paraId="06F6EA28" w14:textId="77777777" w:rsidTr="00CC6513">
        <w:trPr>
          <w:trHeight w:val="174"/>
        </w:trPr>
        <w:tc>
          <w:tcPr>
            <w:tcW w:w="3902" w:type="dxa"/>
          </w:tcPr>
          <w:p w14:paraId="6CBF0713" w14:textId="492E2027" w:rsidR="004814B9" w:rsidRPr="00A63154" w:rsidRDefault="004814B9" w:rsidP="00CC6513">
            <w:pPr>
              <w:rPr>
                <w:rFonts w:cstheme="minorHAnsi"/>
                <w:color w:val="000000"/>
              </w:rPr>
            </w:pPr>
            <w:r>
              <w:rPr>
                <w:rFonts w:cstheme="minorHAnsi"/>
                <w:color w:val="000000"/>
              </w:rPr>
              <w:t>Bowel obstruction</w:t>
            </w:r>
          </w:p>
        </w:tc>
        <w:tc>
          <w:tcPr>
            <w:tcW w:w="2335" w:type="dxa"/>
          </w:tcPr>
          <w:p w14:paraId="777F5198" w14:textId="77777777" w:rsidR="004814B9" w:rsidRPr="00A63154" w:rsidRDefault="004814B9" w:rsidP="00CC6513">
            <w:pPr>
              <w:jc w:val="center"/>
              <w:rPr>
                <w:rFonts w:eastAsia="Times New Roman" w:cstheme="minorHAnsi"/>
              </w:rPr>
            </w:pPr>
            <w:r w:rsidRPr="00A63154">
              <w:rPr>
                <w:rFonts w:eastAsia="Times New Roman" w:cstheme="minorHAnsi"/>
              </w:rPr>
              <w:t>3</w:t>
            </w:r>
          </w:p>
        </w:tc>
        <w:tc>
          <w:tcPr>
            <w:tcW w:w="3545" w:type="dxa"/>
          </w:tcPr>
          <w:p w14:paraId="6A6A316C" w14:textId="77777777" w:rsidR="004814B9" w:rsidRPr="00A63154" w:rsidRDefault="004814B9" w:rsidP="00CC6513">
            <w:pPr>
              <w:jc w:val="center"/>
              <w:rPr>
                <w:rFonts w:cstheme="minorHAnsi"/>
              </w:rPr>
            </w:pPr>
            <w:r w:rsidRPr="00A63154">
              <w:rPr>
                <w:rFonts w:cstheme="minorHAnsi"/>
              </w:rPr>
              <w:t>3,7</w:t>
            </w:r>
          </w:p>
        </w:tc>
      </w:tr>
      <w:tr w:rsidR="004814B9" w:rsidRPr="00A63154" w14:paraId="243C301A" w14:textId="77777777" w:rsidTr="00CC6513">
        <w:trPr>
          <w:trHeight w:val="380"/>
        </w:trPr>
        <w:tc>
          <w:tcPr>
            <w:tcW w:w="3902" w:type="dxa"/>
          </w:tcPr>
          <w:p w14:paraId="4981C5EA" w14:textId="213DFB85" w:rsidR="004814B9" w:rsidRPr="00A63154" w:rsidRDefault="004814B9" w:rsidP="00CC6513">
            <w:pPr>
              <w:rPr>
                <w:rFonts w:cstheme="minorHAnsi"/>
                <w:color w:val="000000"/>
              </w:rPr>
            </w:pPr>
            <w:r w:rsidRPr="004814B9">
              <w:rPr>
                <w:rFonts w:cstheme="minorHAnsi"/>
                <w:color w:val="000000"/>
              </w:rPr>
              <w:t>Short bowel syndrome</w:t>
            </w:r>
          </w:p>
        </w:tc>
        <w:tc>
          <w:tcPr>
            <w:tcW w:w="2335" w:type="dxa"/>
          </w:tcPr>
          <w:p w14:paraId="1292837E" w14:textId="77777777" w:rsidR="004814B9" w:rsidRPr="00A63154" w:rsidRDefault="004814B9" w:rsidP="00CC6513">
            <w:pPr>
              <w:jc w:val="center"/>
              <w:rPr>
                <w:rFonts w:eastAsia="Times New Roman" w:cstheme="minorHAnsi"/>
                <w:bCs/>
              </w:rPr>
            </w:pPr>
            <w:r w:rsidRPr="00A63154">
              <w:rPr>
                <w:rFonts w:eastAsia="Times New Roman" w:cstheme="minorHAnsi"/>
                <w:bCs/>
              </w:rPr>
              <w:t>2</w:t>
            </w:r>
          </w:p>
        </w:tc>
        <w:tc>
          <w:tcPr>
            <w:tcW w:w="3545" w:type="dxa"/>
          </w:tcPr>
          <w:p w14:paraId="19CB3851" w14:textId="77777777" w:rsidR="004814B9" w:rsidRPr="00A63154" w:rsidRDefault="004814B9" w:rsidP="00CC6513">
            <w:pPr>
              <w:jc w:val="center"/>
              <w:rPr>
                <w:rFonts w:cstheme="minorHAnsi"/>
                <w:bCs/>
              </w:rPr>
            </w:pPr>
            <w:r w:rsidRPr="00A63154">
              <w:rPr>
                <w:rFonts w:cstheme="minorHAnsi"/>
                <w:bCs/>
              </w:rPr>
              <w:t>2,4</w:t>
            </w:r>
          </w:p>
        </w:tc>
      </w:tr>
    </w:tbl>
    <w:p w14:paraId="4D2E26F9" w14:textId="6778582F" w:rsidR="004814B9" w:rsidRDefault="004814B9" w:rsidP="00CE21FB">
      <w:pPr>
        <w:pStyle w:val="NormalWeb"/>
        <w:spacing w:before="0" w:beforeAutospacing="0" w:after="0" w:afterAutospacing="0"/>
        <w:jc w:val="both"/>
        <w:rPr>
          <w:rFonts w:asciiTheme="minorHAnsi" w:hAnsiTheme="minorHAnsi" w:cstheme="minorHAnsi"/>
          <w:sz w:val="22"/>
          <w:szCs w:val="22"/>
        </w:rPr>
      </w:pPr>
      <w:r w:rsidRPr="007D5D35">
        <w:rPr>
          <w:rFonts w:asciiTheme="minorHAnsi" w:hAnsiTheme="minorHAnsi" w:cstheme="minorHAnsi"/>
          <w:sz w:val="22"/>
          <w:szCs w:val="22"/>
          <w:lang w:val="en-US"/>
        </w:rPr>
        <w:lastRenderedPageBreak/>
        <w:t xml:space="preserve">The morbidity rate was 75/258 (29.1%). The most frequent immediate/early complications were peritonitis </w:t>
      </w:r>
      <w:r w:rsidRPr="007D5D35">
        <w:rPr>
          <w:rFonts w:asciiTheme="minorHAnsi" w:hAnsiTheme="minorHAnsi" w:cstheme="minorHAnsi"/>
          <w:sz w:val="22"/>
          <w:szCs w:val="22"/>
          <w:highlight w:val="yellow"/>
          <w:lang w:val="en-US"/>
        </w:rPr>
        <w:t>(24.4%) and hemorrhagic shock (13.4%).</w:t>
      </w:r>
      <w:r w:rsidRPr="007D5D35">
        <w:rPr>
          <w:rFonts w:asciiTheme="minorHAnsi" w:hAnsiTheme="minorHAnsi" w:cstheme="minorHAnsi"/>
          <w:sz w:val="22"/>
          <w:szCs w:val="22"/>
          <w:lang w:val="en-US"/>
        </w:rPr>
        <w:t xml:space="preserve"> Short term complications (occurring in the following days) mainly included surgical site infections (15.8%), sepsis (9.7%), and digestive fistulas (8.6%). Late complications were rare: intestinal obstruction (3.8%) and short bowel syndrome (2.4%). </w:t>
      </w:r>
      <w:r w:rsidRPr="004814B9">
        <w:rPr>
          <w:rFonts w:asciiTheme="minorHAnsi" w:hAnsiTheme="minorHAnsi" w:cstheme="minorHAnsi"/>
          <w:sz w:val="22"/>
          <w:szCs w:val="22"/>
        </w:rPr>
        <w:t>The mortality rate was 14/258 (5.3%).</w:t>
      </w:r>
    </w:p>
    <w:p w14:paraId="288110E7" w14:textId="77777777" w:rsidR="004814B9" w:rsidRPr="004A7CE9" w:rsidRDefault="004814B9" w:rsidP="00CE21FB">
      <w:pPr>
        <w:pStyle w:val="NormalWeb"/>
        <w:spacing w:before="0" w:beforeAutospacing="0" w:after="0" w:afterAutospacing="0"/>
        <w:rPr>
          <w:rFonts w:asciiTheme="minorHAnsi" w:hAnsiTheme="minorHAnsi" w:cstheme="minorHAnsi"/>
          <w:b/>
          <w:bCs/>
          <w:sz w:val="22"/>
          <w:szCs w:val="22"/>
        </w:rPr>
      </w:pPr>
      <w:r w:rsidRPr="004A7CE9">
        <w:rPr>
          <w:rFonts w:asciiTheme="minorHAnsi" w:hAnsiTheme="minorHAnsi" w:cstheme="minorHAnsi"/>
          <w:b/>
          <w:bCs/>
          <w:sz w:val="22"/>
          <w:szCs w:val="22"/>
        </w:rPr>
        <w:t>Prognostic Factors</w:t>
      </w:r>
    </w:p>
    <w:p w14:paraId="44E2BD75" w14:textId="7712DE1F" w:rsidR="004814B9" w:rsidRDefault="004814B9" w:rsidP="00CE21FB">
      <w:pPr>
        <w:pStyle w:val="NormalWeb"/>
        <w:spacing w:before="0" w:beforeAutospacing="0" w:after="0" w:afterAutospacing="0"/>
        <w:rPr>
          <w:rFonts w:asciiTheme="minorHAnsi" w:hAnsiTheme="minorHAnsi" w:cstheme="minorHAnsi"/>
          <w:sz w:val="22"/>
          <w:szCs w:val="22"/>
        </w:rPr>
      </w:pPr>
      <w:r w:rsidRPr="007D5D35">
        <w:rPr>
          <w:rFonts w:asciiTheme="minorHAnsi" w:hAnsiTheme="minorHAnsi" w:cstheme="minorHAnsi"/>
          <w:sz w:val="22"/>
          <w:szCs w:val="22"/>
          <w:lang w:val="en-US"/>
        </w:rPr>
        <w:t xml:space="preserve">After bivariate and multivariate analysis, the 5 factors associated with complications were: (Table V) polytrauma (ORa = 22.32; p = 0.019); hemoperitoneum &gt; 1000 ml (ORa = 11.11; p = 0.024); open trauma (ORa = 5.54; p = 0.005); ASA score &gt; I (ORa = 5.41; p = 0.033); and hemodynamic instability with shock index &gt; 0.9 (ORa = 4.90; p = 0.003). </w:t>
      </w:r>
      <w:r w:rsidRPr="004814B9">
        <w:rPr>
          <w:rFonts w:asciiTheme="minorHAnsi" w:hAnsiTheme="minorHAnsi" w:cstheme="minorHAnsi"/>
          <w:sz w:val="22"/>
          <w:szCs w:val="22"/>
        </w:rPr>
        <w:t>Factors associated with mortality are presented in Table VI.</w:t>
      </w:r>
    </w:p>
    <w:p w14:paraId="29E0331D" w14:textId="77777777" w:rsidR="00CE21FB" w:rsidRDefault="00CE21FB" w:rsidP="00CE21FB">
      <w:pPr>
        <w:pStyle w:val="NormalWeb"/>
        <w:spacing w:before="0" w:beforeAutospacing="0" w:after="0" w:afterAutospacing="0"/>
        <w:rPr>
          <w:rFonts w:asciiTheme="minorHAnsi" w:hAnsiTheme="minorHAnsi" w:cstheme="minorHAnsi"/>
          <w:sz w:val="22"/>
          <w:szCs w:val="22"/>
        </w:rPr>
      </w:pPr>
    </w:p>
    <w:p w14:paraId="620EF81A" w14:textId="214B095A" w:rsidR="004A7CE9" w:rsidRPr="007D5D35" w:rsidRDefault="004A7CE9" w:rsidP="004814B9">
      <w:pPr>
        <w:pStyle w:val="NormalWeb"/>
        <w:spacing w:before="0" w:beforeAutospacing="0" w:after="0" w:afterAutospacing="0"/>
        <w:rPr>
          <w:rFonts w:asciiTheme="minorHAnsi" w:hAnsiTheme="minorHAnsi" w:cstheme="minorHAnsi"/>
          <w:b/>
          <w:bCs/>
          <w:sz w:val="22"/>
          <w:szCs w:val="22"/>
          <w:lang w:val="en-US"/>
        </w:rPr>
      </w:pPr>
      <w:r w:rsidRPr="007D5D35">
        <w:rPr>
          <w:rFonts w:asciiTheme="minorHAnsi" w:hAnsiTheme="minorHAnsi" w:cstheme="minorHAnsi"/>
          <w:b/>
          <w:bCs/>
          <w:sz w:val="22"/>
          <w:szCs w:val="22"/>
          <w:lang w:val="en-US"/>
        </w:rPr>
        <w:t>Table V: Multivariate analysis of the 5 prognostic factors related to complications</w:t>
      </w:r>
    </w:p>
    <w:tbl>
      <w:tblPr>
        <w:tblStyle w:val="Grilledutableau1"/>
        <w:tblW w:w="5000" w:type="pct"/>
        <w:jc w:val="center"/>
        <w:tblBorders>
          <w:top w:val="single" w:sz="18"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3"/>
        <w:gridCol w:w="2719"/>
        <w:gridCol w:w="1149"/>
        <w:gridCol w:w="2780"/>
        <w:gridCol w:w="975"/>
      </w:tblGrid>
      <w:tr w:rsidR="004A7CE9" w:rsidRPr="00A63154" w14:paraId="1741C1D3" w14:textId="77777777" w:rsidTr="00CC6513">
        <w:trPr>
          <w:trHeight w:val="347"/>
          <w:jc w:val="center"/>
        </w:trPr>
        <w:tc>
          <w:tcPr>
            <w:tcW w:w="1358" w:type="pct"/>
            <w:tcBorders>
              <w:top w:val="single" w:sz="18" w:space="0" w:color="auto"/>
              <w:bottom w:val="single" w:sz="18" w:space="0" w:color="auto"/>
            </w:tcBorders>
          </w:tcPr>
          <w:p w14:paraId="4CF02337" w14:textId="395E1D8F" w:rsidR="004A7CE9" w:rsidRPr="00A63154" w:rsidRDefault="004A7CE9" w:rsidP="00CC6513">
            <w:pPr>
              <w:ind w:firstLine="0"/>
              <w:rPr>
                <w:rFonts w:asciiTheme="minorHAnsi" w:hAnsiTheme="minorHAnsi" w:cstheme="minorHAnsi"/>
                <w:b/>
                <w:bCs w:val="0"/>
                <w:sz w:val="22"/>
                <w:szCs w:val="22"/>
              </w:rPr>
            </w:pPr>
            <w:r w:rsidRPr="00A63154">
              <w:rPr>
                <w:rFonts w:asciiTheme="minorHAnsi" w:eastAsia="Times New Roman" w:hAnsiTheme="minorHAnsi" w:cstheme="minorHAnsi"/>
                <w:b/>
                <w:bCs w:val="0"/>
                <w:sz w:val="22"/>
                <w:szCs w:val="22"/>
                <w:lang w:val="fr-CA" w:eastAsia="fr-CA"/>
              </w:rPr>
              <w:t>Fact</w:t>
            </w:r>
            <w:r>
              <w:rPr>
                <w:rFonts w:asciiTheme="minorHAnsi" w:eastAsia="Times New Roman" w:hAnsiTheme="minorHAnsi" w:cstheme="minorHAnsi"/>
                <w:b/>
                <w:bCs w:val="0"/>
                <w:sz w:val="22"/>
                <w:szCs w:val="22"/>
                <w:lang w:val="fr-CA" w:eastAsia="fr-CA"/>
              </w:rPr>
              <w:t>o</w:t>
            </w:r>
            <w:r w:rsidRPr="00A63154">
              <w:rPr>
                <w:rFonts w:asciiTheme="minorHAnsi" w:eastAsia="Times New Roman" w:hAnsiTheme="minorHAnsi" w:cstheme="minorHAnsi"/>
                <w:b/>
                <w:bCs w:val="0"/>
                <w:sz w:val="22"/>
                <w:szCs w:val="22"/>
                <w:lang w:val="fr-CA" w:eastAsia="fr-CA"/>
              </w:rPr>
              <w:t>rs</w:t>
            </w:r>
            <w:r w:rsidRPr="00A63154">
              <w:rPr>
                <w:rFonts w:asciiTheme="minorHAnsi" w:hAnsiTheme="minorHAnsi" w:cstheme="minorHAnsi"/>
                <w:b/>
                <w:bCs w:val="0"/>
                <w:sz w:val="22"/>
                <w:szCs w:val="22"/>
              </w:rPr>
              <w:t xml:space="preserve"> </w:t>
            </w:r>
          </w:p>
        </w:tc>
        <w:tc>
          <w:tcPr>
            <w:tcW w:w="1299" w:type="pct"/>
            <w:tcBorders>
              <w:top w:val="single" w:sz="18" w:space="0" w:color="auto"/>
              <w:bottom w:val="single" w:sz="18" w:space="0" w:color="auto"/>
            </w:tcBorders>
          </w:tcPr>
          <w:p w14:paraId="3383C022" w14:textId="1B7F466E" w:rsidR="004A7CE9" w:rsidRPr="00A63154" w:rsidRDefault="004A7CE9" w:rsidP="00CC6513">
            <w:pPr>
              <w:ind w:firstLine="0"/>
              <w:jc w:val="center"/>
              <w:rPr>
                <w:rFonts w:asciiTheme="minorHAnsi" w:hAnsiTheme="minorHAnsi" w:cstheme="minorHAnsi"/>
                <w:b/>
                <w:bCs w:val="0"/>
                <w:sz w:val="22"/>
                <w:szCs w:val="22"/>
              </w:rPr>
            </w:pPr>
            <w:r w:rsidRPr="00A63154">
              <w:rPr>
                <w:rFonts w:asciiTheme="minorHAnsi" w:hAnsiTheme="minorHAnsi" w:cstheme="minorHAnsi"/>
                <w:b/>
                <w:bCs w:val="0"/>
                <w:sz w:val="22"/>
                <w:szCs w:val="22"/>
              </w:rPr>
              <w:t>ORb (95%</w:t>
            </w:r>
            <w:r>
              <w:rPr>
                <w:rFonts w:asciiTheme="minorHAnsi" w:hAnsiTheme="minorHAnsi" w:cstheme="minorHAnsi"/>
                <w:b/>
                <w:bCs w:val="0"/>
                <w:sz w:val="22"/>
                <w:szCs w:val="22"/>
              </w:rPr>
              <w:t xml:space="preserve"> CI</w:t>
            </w:r>
            <w:r w:rsidRPr="00A63154">
              <w:rPr>
                <w:rFonts w:asciiTheme="minorHAnsi" w:hAnsiTheme="minorHAnsi" w:cstheme="minorHAnsi"/>
                <w:b/>
                <w:bCs w:val="0"/>
                <w:sz w:val="22"/>
                <w:szCs w:val="22"/>
              </w:rPr>
              <w:t>)</w:t>
            </w:r>
          </w:p>
        </w:tc>
        <w:tc>
          <w:tcPr>
            <w:tcW w:w="549" w:type="pct"/>
            <w:tcBorders>
              <w:top w:val="single" w:sz="18" w:space="0" w:color="auto"/>
              <w:bottom w:val="single" w:sz="18" w:space="0" w:color="auto"/>
            </w:tcBorders>
          </w:tcPr>
          <w:p w14:paraId="606EB94F" w14:textId="77777777" w:rsidR="004A7CE9" w:rsidRPr="00A63154" w:rsidRDefault="004A7CE9" w:rsidP="00CC6513">
            <w:pPr>
              <w:ind w:firstLine="0"/>
              <w:jc w:val="center"/>
              <w:rPr>
                <w:rFonts w:asciiTheme="minorHAnsi" w:hAnsiTheme="minorHAnsi" w:cstheme="minorHAnsi"/>
                <w:b/>
                <w:bCs w:val="0"/>
                <w:sz w:val="22"/>
                <w:szCs w:val="22"/>
              </w:rPr>
            </w:pPr>
            <w:r w:rsidRPr="00A63154">
              <w:rPr>
                <w:rFonts w:asciiTheme="minorHAnsi" w:hAnsiTheme="minorHAnsi" w:cstheme="minorHAnsi"/>
                <w:b/>
                <w:bCs w:val="0"/>
                <w:sz w:val="22"/>
                <w:szCs w:val="22"/>
              </w:rPr>
              <w:t>Pb</w:t>
            </w:r>
          </w:p>
        </w:tc>
        <w:tc>
          <w:tcPr>
            <w:tcW w:w="1328" w:type="pct"/>
            <w:tcBorders>
              <w:top w:val="single" w:sz="18" w:space="0" w:color="auto"/>
              <w:bottom w:val="single" w:sz="18" w:space="0" w:color="auto"/>
            </w:tcBorders>
          </w:tcPr>
          <w:p w14:paraId="12C7E731" w14:textId="53F17F15" w:rsidR="004A7CE9" w:rsidRPr="00A63154" w:rsidRDefault="004A7CE9" w:rsidP="00CC6513">
            <w:pPr>
              <w:ind w:firstLine="0"/>
              <w:jc w:val="center"/>
              <w:rPr>
                <w:rFonts w:asciiTheme="minorHAnsi" w:hAnsiTheme="minorHAnsi" w:cstheme="minorHAnsi"/>
                <w:b/>
                <w:bCs w:val="0"/>
                <w:sz w:val="22"/>
                <w:szCs w:val="22"/>
              </w:rPr>
            </w:pPr>
            <w:proofErr w:type="gramStart"/>
            <w:r w:rsidRPr="00A63154">
              <w:rPr>
                <w:rFonts w:asciiTheme="minorHAnsi" w:hAnsiTheme="minorHAnsi" w:cstheme="minorHAnsi"/>
                <w:b/>
                <w:bCs w:val="0"/>
                <w:sz w:val="22"/>
                <w:szCs w:val="22"/>
              </w:rPr>
              <w:t>aOR</w:t>
            </w:r>
            <w:proofErr w:type="gramEnd"/>
            <w:r w:rsidRPr="00A63154">
              <w:rPr>
                <w:rFonts w:asciiTheme="minorHAnsi" w:hAnsiTheme="minorHAnsi" w:cstheme="minorHAnsi"/>
                <w:b/>
                <w:bCs w:val="0"/>
                <w:sz w:val="22"/>
                <w:szCs w:val="22"/>
              </w:rPr>
              <w:t xml:space="preserve"> (95%</w:t>
            </w:r>
            <w:r>
              <w:rPr>
                <w:rFonts w:asciiTheme="minorHAnsi" w:hAnsiTheme="minorHAnsi" w:cstheme="minorHAnsi"/>
                <w:b/>
                <w:bCs w:val="0"/>
                <w:sz w:val="22"/>
                <w:szCs w:val="22"/>
              </w:rPr>
              <w:t xml:space="preserve"> CI</w:t>
            </w:r>
            <w:r w:rsidRPr="00A63154">
              <w:rPr>
                <w:rFonts w:asciiTheme="minorHAnsi" w:hAnsiTheme="minorHAnsi" w:cstheme="minorHAnsi"/>
                <w:b/>
                <w:bCs w:val="0"/>
                <w:sz w:val="22"/>
                <w:szCs w:val="22"/>
              </w:rPr>
              <w:t>)</w:t>
            </w:r>
          </w:p>
        </w:tc>
        <w:tc>
          <w:tcPr>
            <w:tcW w:w="466" w:type="pct"/>
            <w:tcBorders>
              <w:top w:val="single" w:sz="18" w:space="0" w:color="auto"/>
              <w:bottom w:val="single" w:sz="18" w:space="0" w:color="auto"/>
            </w:tcBorders>
          </w:tcPr>
          <w:p w14:paraId="19FCEDF6" w14:textId="77777777" w:rsidR="004A7CE9" w:rsidRPr="00A63154" w:rsidRDefault="004A7CE9" w:rsidP="00CC6513">
            <w:pPr>
              <w:ind w:firstLine="0"/>
              <w:jc w:val="center"/>
              <w:rPr>
                <w:rFonts w:asciiTheme="minorHAnsi" w:hAnsiTheme="minorHAnsi" w:cstheme="minorHAnsi"/>
                <w:b/>
                <w:bCs w:val="0"/>
                <w:sz w:val="22"/>
                <w:szCs w:val="22"/>
              </w:rPr>
            </w:pPr>
            <w:r w:rsidRPr="00A63154">
              <w:rPr>
                <w:rFonts w:asciiTheme="minorHAnsi" w:hAnsiTheme="minorHAnsi" w:cstheme="minorHAnsi"/>
                <w:b/>
                <w:bCs w:val="0"/>
                <w:sz w:val="22"/>
                <w:szCs w:val="22"/>
              </w:rPr>
              <w:t>Pa</w:t>
            </w:r>
          </w:p>
        </w:tc>
      </w:tr>
      <w:tr w:rsidR="004A7CE9" w:rsidRPr="00A63154" w14:paraId="02644FC5" w14:textId="77777777" w:rsidTr="00CC6513">
        <w:trPr>
          <w:trHeight w:val="401"/>
          <w:jc w:val="center"/>
        </w:trPr>
        <w:tc>
          <w:tcPr>
            <w:tcW w:w="1358" w:type="pct"/>
            <w:tcBorders>
              <w:top w:val="single" w:sz="18" w:space="0" w:color="auto"/>
              <w:bottom w:val="nil"/>
            </w:tcBorders>
            <w:shd w:val="clear" w:color="auto" w:fill="FFFFFF"/>
          </w:tcPr>
          <w:p w14:paraId="50B56BC1" w14:textId="439B4D9A" w:rsidR="004A7CE9" w:rsidRPr="00A63154" w:rsidRDefault="004A7CE9" w:rsidP="00CC6513">
            <w:pPr>
              <w:ind w:firstLine="0"/>
              <w:jc w:val="left"/>
              <w:rPr>
                <w:rFonts w:asciiTheme="minorHAnsi" w:hAnsiTheme="minorHAnsi" w:cstheme="minorHAnsi"/>
                <w:b/>
                <w:bCs w:val="0"/>
                <w:sz w:val="22"/>
                <w:szCs w:val="22"/>
              </w:rPr>
            </w:pPr>
            <w:r w:rsidRPr="00A63154">
              <w:rPr>
                <w:rFonts w:asciiTheme="minorHAnsi" w:hAnsiTheme="minorHAnsi" w:cstheme="minorHAnsi"/>
                <w:b/>
                <w:bCs w:val="0"/>
                <w:sz w:val="22"/>
                <w:szCs w:val="22"/>
              </w:rPr>
              <w:t>Polytraumatism</w:t>
            </w:r>
          </w:p>
        </w:tc>
        <w:tc>
          <w:tcPr>
            <w:tcW w:w="1299" w:type="pct"/>
            <w:tcBorders>
              <w:top w:val="single" w:sz="18" w:space="0" w:color="auto"/>
              <w:bottom w:val="nil"/>
            </w:tcBorders>
            <w:shd w:val="clear" w:color="auto" w:fill="FFFFFF"/>
          </w:tcPr>
          <w:p w14:paraId="5AF3BC7A" w14:textId="77777777" w:rsidR="004A7CE9" w:rsidRPr="00A63154" w:rsidRDefault="004A7CE9" w:rsidP="00CC6513">
            <w:pPr>
              <w:ind w:firstLine="0"/>
              <w:jc w:val="center"/>
              <w:rPr>
                <w:rFonts w:asciiTheme="minorHAnsi" w:hAnsiTheme="minorHAnsi" w:cstheme="minorHAnsi"/>
                <w:sz w:val="22"/>
                <w:szCs w:val="22"/>
              </w:rPr>
            </w:pPr>
            <w:r w:rsidRPr="00A63154">
              <w:rPr>
                <w:rFonts w:asciiTheme="minorHAnsi" w:hAnsiTheme="minorHAnsi" w:cstheme="minorHAnsi"/>
                <w:sz w:val="22"/>
                <w:szCs w:val="22"/>
              </w:rPr>
              <w:t>34,829 (12,324-98,432)</w:t>
            </w:r>
          </w:p>
        </w:tc>
        <w:tc>
          <w:tcPr>
            <w:tcW w:w="549" w:type="pct"/>
            <w:tcBorders>
              <w:top w:val="single" w:sz="18" w:space="0" w:color="auto"/>
              <w:bottom w:val="nil"/>
            </w:tcBorders>
            <w:shd w:val="clear" w:color="auto" w:fill="FFFFFF"/>
          </w:tcPr>
          <w:p w14:paraId="53928DB4" w14:textId="77777777" w:rsidR="004A7CE9" w:rsidRPr="00A63154" w:rsidRDefault="004A7CE9" w:rsidP="00CC6513">
            <w:pPr>
              <w:ind w:firstLine="0"/>
              <w:jc w:val="center"/>
              <w:rPr>
                <w:rFonts w:asciiTheme="minorHAnsi" w:hAnsiTheme="minorHAnsi" w:cstheme="minorHAnsi"/>
                <w:sz w:val="22"/>
                <w:szCs w:val="22"/>
              </w:rPr>
            </w:pPr>
            <w:r w:rsidRPr="00A63154">
              <w:rPr>
                <w:rFonts w:asciiTheme="minorHAnsi" w:hAnsiTheme="minorHAnsi" w:cstheme="minorHAnsi"/>
                <w:sz w:val="22"/>
                <w:szCs w:val="22"/>
              </w:rPr>
              <w:t>&lt;0,001</w:t>
            </w:r>
          </w:p>
        </w:tc>
        <w:tc>
          <w:tcPr>
            <w:tcW w:w="1328" w:type="pct"/>
            <w:tcBorders>
              <w:top w:val="single" w:sz="18" w:space="0" w:color="auto"/>
              <w:bottom w:val="nil"/>
            </w:tcBorders>
          </w:tcPr>
          <w:p w14:paraId="3853161F" w14:textId="77777777" w:rsidR="004A7CE9" w:rsidRPr="00A63154" w:rsidRDefault="004A7CE9" w:rsidP="00CC6513">
            <w:pPr>
              <w:suppressAutoHyphens/>
              <w:ind w:firstLine="0"/>
              <w:jc w:val="center"/>
              <w:rPr>
                <w:rFonts w:asciiTheme="minorHAnsi" w:eastAsia="Calibri" w:hAnsiTheme="minorHAnsi" w:cstheme="minorHAnsi"/>
                <w:b/>
                <w:sz w:val="22"/>
                <w:szCs w:val="22"/>
              </w:rPr>
            </w:pPr>
            <w:r w:rsidRPr="00A63154">
              <w:rPr>
                <w:rFonts w:asciiTheme="minorHAnsi" w:hAnsiTheme="minorHAnsi" w:cstheme="minorHAnsi"/>
                <w:b/>
                <w:bCs w:val="0"/>
                <w:sz w:val="22"/>
                <w:szCs w:val="22"/>
              </w:rPr>
              <w:t>22,321 (9,454-49,103)</w:t>
            </w:r>
          </w:p>
        </w:tc>
        <w:tc>
          <w:tcPr>
            <w:tcW w:w="466" w:type="pct"/>
            <w:tcBorders>
              <w:top w:val="single" w:sz="18" w:space="0" w:color="auto"/>
              <w:bottom w:val="nil"/>
            </w:tcBorders>
          </w:tcPr>
          <w:p w14:paraId="66847408" w14:textId="77777777" w:rsidR="004A7CE9" w:rsidRPr="00A63154" w:rsidRDefault="004A7CE9" w:rsidP="00CC6513">
            <w:pPr>
              <w:ind w:firstLine="0"/>
              <w:jc w:val="center"/>
              <w:rPr>
                <w:rFonts w:asciiTheme="minorHAnsi" w:hAnsiTheme="minorHAnsi" w:cstheme="minorHAnsi"/>
                <w:b/>
                <w:bCs w:val="0"/>
                <w:sz w:val="22"/>
                <w:szCs w:val="22"/>
              </w:rPr>
            </w:pPr>
            <w:r w:rsidRPr="00A63154">
              <w:rPr>
                <w:rFonts w:asciiTheme="minorHAnsi" w:hAnsiTheme="minorHAnsi" w:cstheme="minorHAnsi"/>
                <w:b/>
                <w:bCs w:val="0"/>
                <w:sz w:val="22"/>
                <w:szCs w:val="22"/>
              </w:rPr>
              <w:t>0,019</w:t>
            </w:r>
          </w:p>
        </w:tc>
      </w:tr>
      <w:tr w:rsidR="004A7CE9" w:rsidRPr="00A63154" w14:paraId="5684E92B" w14:textId="77777777" w:rsidTr="00CC6513">
        <w:trPr>
          <w:trHeight w:val="472"/>
          <w:jc w:val="center"/>
        </w:trPr>
        <w:tc>
          <w:tcPr>
            <w:tcW w:w="1358" w:type="pct"/>
            <w:tcBorders>
              <w:top w:val="nil"/>
            </w:tcBorders>
            <w:shd w:val="clear" w:color="auto" w:fill="FFFFFF"/>
          </w:tcPr>
          <w:p w14:paraId="5D54EB84" w14:textId="52D67FF6" w:rsidR="004A7CE9" w:rsidRPr="00A63154" w:rsidRDefault="004A7CE9" w:rsidP="00CC6513">
            <w:pPr>
              <w:ind w:firstLine="0"/>
              <w:jc w:val="left"/>
              <w:rPr>
                <w:rFonts w:asciiTheme="minorHAnsi" w:hAnsiTheme="minorHAnsi" w:cstheme="minorHAnsi"/>
                <w:b/>
                <w:bCs w:val="0"/>
                <w:sz w:val="22"/>
                <w:szCs w:val="22"/>
              </w:rPr>
            </w:pPr>
            <w:r w:rsidRPr="00A63154">
              <w:rPr>
                <w:rFonts w:asciiTheme="minorHAnsi" w:hAnsiTheme="minorHAnsi" w:cstheme="minorHAnsi"/>
                <w:b/>
                <w:bCs w:val="0"/>
                <w:sz w:val="22"/>
                <w:szCs w:val="22"/>
              </w:rPr>
              <w:t>H</w:t>
            </w:r>
            <w:r>
              <w:rPr>
                <w:rFonts w:asciiTheme="minorHAnsi" w:hAnsiTheme="minorHAnsi" w:cstheme="minorHAnsi"/>
                <w:b/>
                <w:bCs w:val="0"/>
                <w:sz w:val="22"/>
                <w:szCs w:val="22"/>
              </w:rPr>
              <w:t>e</w:t>
            </w:r>
            <w:r w:rsidRPr="00A63154">
              <w:rPr>
                <w:rFonts w:asciiTheme="minorHAnsi" w:hAnsiTheme="minorHAnsi" w:cstheme="minorHAnsi"/>
                <w:b/>
                <w:bCs w:val="0"/>
                <w:sz w:val="22"/>
                <w:szCs w:val="22"/>
              </w:rPr>
              <w:t>mop</w:t>
            </w:r>
            <w:r>
              <w:rPr>
                <w:rFonts w:asciiTheme="minorHAnsi" w:hAnsiTheme="minorHAnsi" w:cstheme="minorHAnsi"/>
                <w:b/>
                <w:bCs w:val="0"/>
                <w:sz w:val="22"/>
                <w:szCs w:val="22"/>
              </w:rPr>
              <w:t>e</w:t>
            </w:r>
            <w:r w:rsidRPr="00A63154">
              <w:rPr>
                <w:rFonts w:asciiTheme="minorHAnsi" w:hAnsiTheme="minorHAnsi" w:cstheme="minorHAnsi"/>
                <w:b/>
                <w:bCs w:val="0"/>
                <w:sz w:val="22"/>
                <w:szCs w:val="22"/>
              </w:rPr>
              <w:t>ritoine ≥1000ml</w:t>
            </w:r>
          </w:p>
        </w:tc>
        <w:tc>
          <w:tcPr>
            <w:tcW w:w="1299" w:type="pct"/>
            <w:tcBorders>
              <w:top w:val="nil"/>
            </w:tcBorders>
            <w:shd w:val="clear" w:color="auto" w:fill="FFFFFF"/>
          </w:tcPr>
          <w:p w14:paraId="1DDC1494" w14:textId="77777777" w:rsidR="004A7CE9" w:rsidRPr="00A63154" w:rsidRDefault="004A7CE9" w:rsidP="004A7CE9">
            <w:pPr>
              <w:ind w:firstLine="0"/>
              <w:jc w:val="center"/>
              <w:rPr>
                <w:rFonts w:asciiTheme="minorHAnsi" w:hAnsiTheme="minorHAnsi" w:cstheme="minorHAnsi"/>
                <w:bCs w:val="0"/>
                <w:sz w:val="22"/>
                <w:szCs w:val="22"/>
              </w:rPr>
            </w:pPr>
            <w:r w:rsidRPr="00A63154">
              <w:rPr>
                <w:rFonts w:asciiTheme="minorHAnsi" w:hAnsiTheme="minorHAnsi" w:cstheme="minorHAnsi"/>
                <w:bCs w:val="0"/>
                <w:sz w:val="22"/>
                <w:szCs w:val="22"/>
              </w:rPr>
              <w:t>26,181(10,750-63,758)</w:t>
            </w:r>
          </w:p>
        </w:tc>
        <w:tc>
          <w:tcPr>
            <w:tcW w:w="549" w:type="pct"/>
            <w:tcBorders>
              <w:top w:val="nil"/>
            </w:tcBorders>
            <w:shd w:val="clear" w:color="auto" w:fill="FFFFFF"/>
          </w:tcPr>
          <w:p w14:paraId="1F0E3248" w14:textId="77777777" w:rsidR="004A7CE9" w:rsidRPr="00A63154" w:rsidRDefault="004A7CE9" w:rsidP="00CC6513">
            <w:pPr>
              <w:ind w:firstLine="0"/>
              <w:jc w:val="center"/>
              <w:rPr>
                <w:rFonts w:asciiTheme="minorHAnsi" w:hAnsiTheme="minorHAnsi" w:cstheme="minorHAnsi"/>
                <w:bCs w:val="0"/>
                <w:sz w:val="22"/>
                <w:szCs w:val="22"/>
              </w:rPr>
            </w:pPr>
            <w:r w:rsidRPr="00A63154">
              <w:rPr>
                <w:rFonts w:asciiTheme="minorHAnsi" w:hAnsiTheme="minorHAnsi" w:cstheme="minorHAnsi"/>
                <w:bCs w:val="0"/>
                <w:sz w:val="22"/>
                <w:szCs w:val="22"/>
              </w:rPr>
              <w:t>&lt;0,001</w:t>
            </w:r>
          </w:p>
        </w:tc>
        <w:tc>
          <w:tcPr>
            <w:tcW w:w="1328" w:type="pct"/>
            <w:tcBorders>
              <w:top w:val="nil"/>
            </w:tcBorders>
          </w:tcPr>
          <w:p w14:paraId="7EABB6B0" w14:textId="77777777" w:rsidR="004A7CE9" w:rsidRPr="00A63154" w:rsidRDefault="004A7CE9" w:rsidP="00CC6513">
            <w:pPr>
              <w:ind w:firstLine="0"/>
              <w:jc w:val="center"/>
              <w:rPr>
                <w:rFonts w:asciiTheme="minorHAnsi" w:hAnsiTheme="minorHAnsi" w:cstheme="minorHAnsi"/>
                <w:sz w:val="22"/>
                <w:szCs w:val="22"/>
              </w:rPr>
            </w:pPr>
            <w:r w:rsidRPr="00A63154">
              <w:rPr>
                <w:rFonts w:asciiTheme="minorHAnsi" w:eastAsia="Calibri" w:hAnsiTheme="minorHAnsi" w:cstheme="minorHAnsi"/>
                <w:b/>
                <w:sz w:val="22"/>
                <w:szCs w:val="22"/>
              </w:rPr>
              <w:t>11,112 (1,371-90,068)</w:t>
            </w:r>
          </w:p>
        </w:tc>
        <w:tc>
          <w:tcPr>
            <w:tcW w:w="466" w:type="pct"/>
            <w:tcBorders>
              <w:top w:val="nil"/>
            </w:tcBorders>
          </w:tcPr>
          <w:p w14:paraId="1C8C8988" w14:textId="77777777" w:rsidR="004A7CE9" w:rsidRPr="00A63154" w:rsidRDefault="004A7CE9" w:rsidP="00CC6513">
            <w:pPr>
              <w:ind w:firstLine="0"/>
              <w:jc w:val="center"/>
              <w:rPr>
                <w:rFonts w:asciiTheme="minorHAnsi" w:hAnsiTheme="minorHAnsi" w:cstheme="minorHAnsi"/>
                <w:b/>
                <w:bCs w:val="0"/>
                <w:sz w:val="22"/>
                <w:szCs w:val="22"/>
              </w:rPr>
            </w:pPr>
            <w:r w:rsidRPr="00A63154">
              <w:rPr>
                <w:rFonts w:asciiTheme="minorHAnsi" w:hAnsiTheme="minorHAnsi" w:cstheme="minorHAnsi"/>
                <w:b/>
                <w:bCs w:val="0"/>
                <w:sz w:val="22"/>
                <w:szCs w:val="22"/>
              </w:rPr>
              <w:t>0,024</w:t>
            </w:r>
          </w:p>
        </w:tc>
      </w:tr>
      <w:tr w:rsidR="004A7CE9" w:rsidRPr="00A63154" w14:paraId="6EC70ED3" w14:textId="77777777" w:rsidTr="00CC6513">
        <w:trPr>
          <w:trHeight w:val="474"/>
          <w:jc w:val="center"/>
        </w:trPr>
        <w:tc>
          <w:tcPr>
            <w:tcW w:w="1358" w:type="pct"/>
            <w:shd w:val="clear" w:color="auto" w:fill="FFFFFF"/>
          </w:tcPr>
          <w:p w14:paraId="43F1EA64" w14:textId="0DEA5BA9" w:rsidR="004A7CE9" w:rsidRPr="00A63154" w:rsidRDefault="004A7CE9" w:rsidP="00CC6513">
            <w:pPr>
              <w:ind w:firstLine="0"/>
              <w:jc w:val="left"/>
              <w:rPr>
                <w:rFonts w:asciiTheme="minorHAnsi" w:hAnsiTheme="minorHAnsi" w:cstheme="minorHAnsi"/>
                <w:b/>
                <w:bCs w:val="0"/>
                <w:sz w:val="22"/>
                <w:szCs w:val="22"/>
              </w:rPr>
            </w:pPr>
            <w:r>
              <w:rPr>
                <w:rFonts w:asciiTheme="minorHAnsi" w:hAnsiTheme="minorHAnsi" w:cstheme="minorHAnsi"/>
                <w:b/>
                <w:bCs w:val="0"/>
                <w:sz w:val="22"/>
                <w:szCs w:val="22"/>
              </w:rPr>
              <w:t>Open trauma</w:t>
            </w:r>
          </w:p>
        </w:tc>
        <w:tc>
          <w:tcPr>
            <w:tcW w:w="1299" w:type="pct"/>
            <w:shd w:val="clear" w:color="auto" w:fill="FFFFFF"/>
          </w:tcPr>
          <w:p w14:paraId="32B9DB04" w14:textId="77777777" w:rsidR="004A7CE9" w:rsidRPr="00A63154" w:rsidRDefault="004A7CE9" w:rsidP="00CC6513">
            <w:pPr>
              <w:ind w:firstLine="0"/>
              <w:jc w:val="center"/>
              <w:rPr>
                <w:rFonts w:asciiTheme="minorHAnsi" w:hAnsiTheme="minorHAnsi" w:cstheme="minorHAnsi"/>
                <w:bCs w:val="0"/>
                <w:sz w:val="22"/>
                <w:szCs w:val="22"/>
              </w:rPr>
            </w:pPr>
            <w:r w:rsidRPr="00A63154">
              <w:rPr>
                <w:rFonts w:asciiTheme="minorHAnsi" w:hAnsiTheme="minorHAnsi" w:cstheme="minorHAnsi"/>
                <w:bCs w:val="0"/>
                <w:sz w:val="22"/>
                <w:szCs w:val="22"/>
              </w:rPr>
              <w:t>3,220 (1,096-9,464)</w:t>
            </w:r>
          </w:p>
        </w:tc>
        <w:tc>
          <w:tcPr>
            <w:tcW w:w="549" w:type="pct"/>
            <w:shd w:val="clear" w:color="auto" w:fill="FFFFFF"/>
          </w:tcPr>
          <w:p w14:paraId="1F13F662" w14:textId="77777777" w:rsidR="004A7CE9" w:rsidRPr="00A63154" w:rsidRDefault="004A7CE9" w:rsidP="00CC6513">
            <w:pPr>
              <w:ind w:firstLine="0"/>
              <w:jc w:val="center"/>
              <w:rPr>
                <w:rFonts w:asciiTheme="minorHAnsi" w:hAnsiTheme="minorHAnsi" w:cstheme="minorHAnsi"/>
                <w:bCs w:val="0"/>
                <w:sz w:val="22"/>
                <w:szCs w:val="22"/>
              </w:rPr>
            </w:pPr>
            <w:r w:rsidRPr="00A63154">
              <w:rPr>
                <w:rFonts w:asciiTheme="minorHAnsi" w:hAnsiTheme="minorHAnsi" w:cstheme="minorHAnsi"/>
                <w:bCs w:val="0"/>
                <w:sz w:val="22"/>
                <w:szCs w:val="22"/>
              </w:rPr>
              <w:t>0,027</w:t>
            </w:r>
          </w:p>
        </w:tc>
        <w:tc>
          <w:tcPr>
            <w:tcW w:w="1328" w:type="pct"/>
          </w:tcPr>
          <w:p w14:paraId="5BDFBD7B" w14:textId="77777777" w:rsidR="004A7CE9" w:rsidRPr="00A63154" w:rsidRDefault="004A7CE9" w:rsidP="00CC6513">
            <w:pPr>
              <w:ind w:firstLine="0"/>
              <w:jc w:val="center"/>
              <w:rPr>
                <w:rFonts w:asciiTheme="minorHAnsi" w:hAnsiTheme="minorHAnsi" w:cstheme="minorHAnsi"/>
                <w:b/>
                <w:bCs w:val="0"/>
                <w:sz w:val="22"/>
                <w:szCs w:val="22"/>
              </w:rPr>
            </w:pPr>
            <w:r w:rsidRPr="00A63154">
              <w:rPr>
                <w:rFonts w:asciiTheme="minorHAnsi" w:hAnsiTheme="minorHAnsi" w:cstheme="minorHAnsi"/>
                <w:b/>
                <w:sz w:val="22"/>
                <w:szCs w:val="22"/>
              </w:rPr>
              <w:t>5,537 (1,688-18,160)</w:t>
            </w:r>
          </w:p>
        </w:tc>
        <w:tc>
          <w:tcPr>
            <w:tcW w:w="466" w:type="pct"/>
          </w:tcPr>
          <w:p w14:paraId="3174F425" w14:textId="77777777" w:rsidR="004A7CE9" w:rsidRPr="00A63154" w:rsidRDefault="004A7CE9" w:rsidP="00CC6513">
            <w:pPr>
              <w:ind w:firstLine="0"/>
              <w:jc w:val="center"/>
              <w:rPr>
                <w:rFonts w:asciiTheme="minorHAnsi" w:hAnsiTheme="minorHAnsi" w:cstheme="minorHAnsi"/>
                <w:b/>
                <w:bCs w:val="0"/>
                <w:sz w:val="22"/>
                <w:szCs w:val="22"/>
              </w:rPr>
            </w:pPr>
            <w:r w:rsidRPr="00A63154">
              <w:rPr>
                <w:rFonts w:asciiTheme="minorHAnsi" w:hAnsiTheme="minorHAnsi" w:cstheme="minorHAnsi"/>
                <w:b/>
                <w:bCs w:val="0"/>
                <w:sz w:val="22"/>
                <w:szCs w:val="22"/>
              </w:rPr>
              <w:t>0,005</w:t>
            </w:r>
          </w:p>
        </w:tc>
      </w:tr>
      <w:tr w:rsidR="004A7CE9" w:rsidRPr="00A63154" w14:paraId="57C4AF5C" w14:textId="77777777" w:rsidTr="00CC6513">
        <w:trPr>
          <w:trHeight w:val="497"/>
          <w:jc w:val="center"/>
        </w:trPr>
        <w:tc>
          <w:tcPr>
            <w:tcW w:w="1358" w:type="pct"/>
            <w:shd w:val="clear" w:color="auto" w:fill="FFFFFF"/>
          </w:tcPr>
          <w:p w14:paraId="65909742" w14:textId="4C2DC05A" w:rsidR="004A7CE9" w:rsidRPr="00A63154" w:rsidRDefault="004A7CE9" w:rsidP="00CC6513">
            <w:pPr>
              <w:ind w:firstLine="0"/>
              <w:jc w:val="left"/>
              <w:rPr>
                <w:rFonts w:asciiTheme="minorHAnsi" w:hAnsiTheme="minorHAnsi" w:cstheme="minorHAnsi"/>
                <w:b/>
                <w:bCs w:val="0"/>
                <w:sz w:val="22"/>
                <w:szCs w:val="22"/>
              </w:rPr>
            </w:pPr>
            <w:r w:rsidRPr="00A63154">
              <w:rPr>
                <w:rFonts w:asciiTheme="minorHAnsi" w:hAnsiTheme="minorHAnsi" w:cstheme="minorHAnsi"/>
                <w:b/>
                <w:bCs w:val="0"/>
                <w:sz w:val="22"/>
                <w:szCs w:val="22"/>
              </w:rPr>
              <w:t>ASA* score &gt;II</w:t>
            </w:r>
          </w:p>
        </w:tc>
        <w:tc>
          <w:tcPr>
            <w:tcW w:w="1299" w:type="pct"/>
            <w:shd w:val="clear" w:color="auto" w:fill="FFFFFF"/>
          </w:tcPr>
          <w:p w14:paraId="77079A50" w14:textId="77777777" w:rsidR="004A7CE9" w:rsidRPr="00A63154" w:rsidRDefault="004A7CE9" w:rsidP="00CC6513">
            <w:pPr>
              <w:ind w:firstLine="0"/>
              <w:jc w:val="center"/>
              <w:rPr>
                <w:rFonts w:asciiTheme="minorHAnsi" w:hAnsiTheme="minorHAnsi" w:cstheme="minorHAnsi"/>
                <w:sz w:val="22"/>
                <w:szCs w:val="22"/>
              </w:rPr>
            </w:pPr>
            <w:r w:rsidRPr="00A63154">
              <w:rPr>
                <w:rFonts w:asciiTheme="minorHAnsi" w:hAnsiTheme="minorHAnsi" w:cstheme="minorHAnsi"/>
                <w:sz w:val="22"/>
                <w:szCs w:val="22"/>
              </w:rPr>
              <w:t>3,220 (1,096-9,464)</w:t>
            </w:r>
          </w:p>
        </w:tc>
        <w:tc>
          <w:tcPr>
            <w:tcW w:w="549" w:type="pct"/>
            <w:shd w:val="clear" w:color="auto" w:fill="FFFFFF"/>
          </w:tcPr>
          <w:p w14:paraId="79B7D902" w14:textId="77777777" w:rsidR="004A7CE9" w:rsidRPr="00A63154" w:rsidRDefault="004A7CE9" w:rsidP="00CC6513">
            <w:pPr>
              <w:ind w:firstLine="0"/>
              <w:jc w:val="center"/>
              <w:rPr>
                <w:rFonts w:asciiTheme="minorHAnsi" w:hAnsiTheme="minorHAnsi" w:cstheme="minorHAnsi"/>
                <w:sz w:val="22"/>
                <w:szCs w:val="22"/>
              </w:rPr>
            </w:pPr>
            <w:r w:rsidRPr="00A63154">
              <w:rPr>
                <w:rFonts w:asciiTheme="minorHAnsi" w:hAnsiTheme="minorHAnsi" w:cstheme="minorHAnsi"/>
                <w:sz w:val="22"/>
                <w:szCs w:val="22"/>
              </w:rPr>
              <w:t>0,027</w:t>
            </w:r>
          </w:p>
        </w:tc>
        <w:tc>
          <w:tcPr>
            <w:tcW w:w="1328" w:type="pct"/>
          </w:tcPr>
          <w:p w14:paraId="1D0D1BF0" w14:textId="77777777" w:rsidR="004A7CE9" w:rsidRPr="00A63154" w:rsidRDefault="004A7CE9" w:rsidP="00CC6513">
            <w:pPr>
              <w:suppressAutoHyphens/>
              <w:ind w:firstLine="0"/>
              <w:jc w:val="center"/>
              <w:rPr>
                <w:rFonts w:asciiTheme="minorHAnsi" w:eastAsia="Calibri" w:hAnsiTheme="minorHAnsi" w:cstheme="minorHAnsi"/>
                <w:sz w:val="22"/>
                <w:szCs w:val="22"/>
              </w:rPr>
            </w:pPr>
            <w:r w:rsidRPr="00A63154">
              <w:rPr>
                <w:rFonts w:asciiTheme="minorHAnsi" w:hAnsiTheme="minorHAnsi" w:cstheme="minorHAnsi"/>
                <w:b/>
                <w:bCs w:val="0"/>
                <w:sz w:val="22"/>
                <w:szCs w:val="22"/>
              </w:rPr>
              <w:t>5,412 (1,69413,013)</w:t>
            </w:r>
          </w:p>
        </w:tc>
        <w:tc>
          <w:tcPr>
            <w:tcW w:w="466" w:type="pct"/>
          </w:tcPr>
          <w:p w14:paraId="1AF5838E" w14:textId="77777777" w:rsidR="004A7CE9" w:rsidRPr="00A63154" w:rsidRDefault="004A7CE9" w:rsidP="00CC6513">
            <w:pPr>
              <w:ind w:firstLine="0"/>
              <w:jc w:val="center"/>
              <w:rPr>
                <w:rFonts w:asciiTheme="minorHAnsi" w:hAnsiTheme="minorHAnsi" w:cstheme="minorHAnsi"/>
                <w:b/>
                <w:bCs w:val="0"/>
                <w:sz w:val="22"/>
                <w:szCs w:val="22"/>
              </w:rPr>
            </w:pPr>
            <w:r w:rsidRPr="00A63154">
              <w:rPr>
                <w:rFonts w:asciiTheme="minorHAnsi" w:hAnsiTheme="minorHAnsi" w:cstheme="minorHAnsi"/>
                <w:b/>
                <w:bCs w:val="0"/>
                <w:sz w:val="22"/>
                <w:szCs w:val="22"/>
              </w:rPr>
              <w:t>0,033</w:t>
            </w:r>
          </w:p>
        </w:tc>
      </w:tr>
      <w:tr w:rsidR="004A7CE9" w:rsidRPr="00A63154" w14:paraId="13B3C834" w14:textId="77777777" w:rsidTr="00CC6513">
        <w:trPr>
          <w:trHeight w:val="378"/>
          <w:jc w:val="center"/>
        </w:trPr>
        <w:tc>
          <w:tcPr>
            <w:tcW w:w="1358" w:type="pct"/>
            <w:shd w:val="clear" w:color="auto" w:fill="FFFFFF"/>
          </w:tcPr>
          <w:p w14:paraId="2F882EEB" w14:textId="77777777" w:rsidR="004A7CE9" w:rsidRPr="00A63154" w:rsidRDefault="004A7CE9" w:rsidP="00CC6513">
            <w:pPr>
              <w:ind w:firstLine="0"/>
              <w:jc w:val="left"/>
              <w:rPr>
                <w:rFonts w:asciiTheme="minorHAnsi" w:hAnsiTheme="minorHAnsi" w:cstheme="minorHAnsi"/>
                <w:b/>
                <w:bCs w:val="0"/>
                <w:sz w:val="22"/>
                <w:szCs w:val="22"/>
              </w:rPr>
            </w:pPr>
            <w:r w:rsidRPr="00A63154">
              <w:rPr>
                <w:rFonts w:asciiTheme="minorHAnsi" w:hAnsiTheme="minorHAnsi" w:cstheme="minorHAnsi"/>
                <w:b/>
                <w:bCs w:val="0"/>
                <w:sz w:val="22"/>
                <w:szCs w:val="22"/>
              </w:rPr>
              <w:t xml:space="preserve">Shock index </w:t>
            </w:r>
            <w:r w:rsidRPr="00A63154">
              <w:rPr>
                <w:rFonts w:asciiTheme="minorHAnsi" w:hAnsiTheme="minorHAnsi" w:cstheme="minorHAnsi"/>
                <w:b/>
                <w:bCs w:val="0"/>
                <w:sz w:val="22"/>
                <w:szCs w:val="22"/>
                <w:u w:val="single"/>
              </w:rPr>
              <w:t xml:space="preserve">&gt; </w:t>
            </w:r>
            <w:r w:rsidRPr="00A63154">
              <w:rPr>
                <w:rFonts w:asciiTheme="minorHAnsi" w:hAnsiTheme="minorHAnsi" w:cstheme="minorHAnsi"/>
                <w:b/>
                <w:bCs w:val="0"/>
                <w:sz w:val="22"/>
                <w:szCs w:val="22"/>
              </w:rPr>
              <w:t>0,9</w:t>
            </w:r>
          </w:p>
        </w:tc>
        <w:tc>
          <w:tcPr>
            <w:tcW w:w="1299" w:type="pct"/>
            <w:shd w:val="clear" w:color="auto" w:fill="FFFFFF"/>
          </w:tcPr>
          <w:p w14:paraId="167CC6B0" w14:textId="77777777" w:rsidR="004A7CE9" w:rsidRPr="00A63154" w:rsidRDefault="004A7CE9" w:rsidP="00CC6513">
            <w:pPr>
              <w:ind w:firstLine="0"/>
              <w:jc w:val="center"/>
              <w:rPr>
                <w:rFonts w:asciiTheme="minorHAnsi" w:hAnsiTheme="minorHAnsi" w:cstheme="minorHAnsi"/>
                <w:sz w:val="22"/>
                <w:szCs w:val="22"/>
              </w:rPr>
            </w:pPr>
            <w:r w:rsidRPr="00A63154">
              <w:rPr>
                <w:rFonts w:asciiTheme="minorHAnsi" w:hAnsiTheme="minorHAnsi" w:cstheme="minorHAnsi"/>
                <w:sz w:val="22"/>
                <w:szCs w:val="22"/>
              </w:rPr>
              <w:t>8,813 (3,536-21,964)</w:t>
            </w:r>
          </w:p>
        </w:tc>
        <w:tc>
          <w:tcPr>
            <w:tcW w:w="549" w:type="pct"/>
            <w:shd w:val="clear" w:color="auto" w:fill="FFFFFF"/>
          </w:tcPr>
          <w:p w14:paraId="4BDF1532" w14:textId="77777777" w:rsidR="004A7CE9" w:rsidRPr="00A63154" w:rsidRDefault="004A7CE9" w:rsidP="00CC6513">
            <w:pPr>
              <w:ind w:firstLine="0"/>
              <w:jc w:val="center"/>
              <w:rPr>
                <w:rFonts w:asciiTheme="minorHAnsi" w:hAnsiTheme="minorHAnsi" w:cstheme="minorHAnsi"/>
                <w:sz w:val="22"/>
                <w:szCs w:val="22"/>
              </w:rPr>
            </w:pPr>
            <w:r w:rsidRPr="00A63154">
              <w:rPr>
                <w:rFonts w:asciiTheme="minorHAnsi" w:hAnsiTheme="minorHAnsi" w:cstheme="minorHAnsi"/>
                <w:sz w:val="22"/>
                <w:szCs w:val="22"/>
              </w:rPr>
              <w:t>&lt;0,001</w:t>
            </w:r>
          </w:p>
        </w:tc>
        <w:tc>
          <w:tcPr>
            <w:tcW w:w="1328" w:type="pct"/>
          </w:tcPr>
          <w:p w14:paraId="483CEF0A" w14:textId="77777777" w:rsidR="004A7CE9" w:rsidRPr="00A63154" w:rsidRDefault="004A7CE9" w:rsidP="00CC6513">
            <w:pPr>
              <w:suppressAutoHyphens/>
              <w:ind w:firstLine="0"/>
              <w:jc w:val="center"/>
              <w:rPr>
                <w:rFonts w:asciiTheme="minorHAnsi" w:eastAsia="Calibri" w:hAnsiTheme="minorHAnsi" w:cstheme="minorHAnsi"/>
                <w:b/>
                <w:bCs w:val="0"/>
                <w:sz w:val="22"/>
                <w:szCs w:val="22"/>
              </w:rPr>
            </w:pPr>
            <w:r w:rsidRPr="00A63154">
              <w:rPr>
                <w:rFonts w:asciiTheme="minorHAnsi" w:eastAsia="Calibri" w:hAnsiTheme="minorHAnsi" w:cstheme="minorHAnsi"/>
                <w:b/>
                <w:bCs w:val="0"/>
                <w:sz w:val="22"/>
                <w:szCs w:val="22"/>
              </w:rPr>
              <w:t>4,903 (1,465-15,141)</w:t>
            </w:r>
          </w:p>
        </w:tc>
        <w:tc>
          <w:tcPr>
            <w:tcW w:w="466" w:type="pct"/>
          </w:tcPr>
          <w:p w14:paraId="64AB1E3C" w14:textId="77777777" w:rsidR="004A7CE9" w:rsidRPr="00A63154" w:rsidRDefault="004A7CE9" w:rsidP="004A7CE9">
            <w:pPr>
              <w:ind w:firstLine="0"/>
              <w:jc w:val="center"/>
              <w:rPr>
                <w:rFonts w:asciiTheme="minorHAnsi" w:hAnsiTheme="minorHAnsi" w:cstheme="minorHAnsi"/>
                <w:b/>
                <w:bCs w:val="0"/>
                <w:sz w:val="22"/>
                <w:szCs w:val="22"/>
              </w:rPr>
            </w:pPr>
            <w:r w:rsidRPr="00A63154">
              <w:rPr>
                <w:rFonts w:asciiTheme="minorHAnsi" w:hAnsiTheme="minorHAnsi" w:cstheme="minorHAnsi"/>
                <w:b/>
                <w:bCs w:val="0"/>
                <w:sz w:val="22"/>
                <w:szCs w:val="22"/>
              </w:rPr>
              <w:t>0,003</w:t>
            </w:r>
          </w:p>
        </w:tc>
      </w:tr>
    </w:tbl>
    <w:p w14:paraId="60AF8F41" w14:textId="77777777" w:rsidR="004A7CE9" w:rsidRPr="00A63154" w:rsidRDefault="004A7CE9" w:rsidP="004A7CE9">
      <w:pPr>
        <w:suppressAutoHyphens/>
        <w:spacing w:after="0"/>
        <w:rPr>
          <w:rFonts w:eastAsia="Calibri" w:cstheme="minorHAnsi"/>
          <w:bCs/>
          <w:lang w:val="en-GB"/>
        </w:rPr>
      </w:pPr>
      <w:r w:rsidRPr="00A63154">
        <w:rPr>
          <w:rFonts w:eastAsia="Calibri" w:cstheme="minorHAnsi"/>
          <w:b/>
          <w:lang w:val="en-GB"/>
        </w:rPr>
        <w:t>*</w:t>
      </w:r>
      <w:r w:rsidRPr="00A63154">
        <w:rPr>
          <w:rFonts w:eastAsia="Calibri" w:cstheme="minorHAnsi"/>
          <w:bCs/>
          <w:lang w:val="en-GB"/>
        </w:rPr>
        <w:t xml:space="preserve"> </w:t>
      </w:r>
      <w:r w:rsidRPr="00A63154">
        <w:rPr>
          <w:rFonts w:eastAsia="Calibri" w:cstheme="minorHAnsi"/>
          <w:bCs/>
          <w:sz w:val="20"/>
          <w:szCs w:val="20"/>
          <w:lang w:val="en-GB"/>
        </w:rPr>
        <w:t>ASA:</w:t>
      </w:r>
      <w:r w:rsidRPr="00A63154">
        <w:rPr>
          <w:rFonts w:eastAsia="Calibri" w:cstheme="minorHAnsi"/>
          <w:b/>
          <w:bCs/>
          <w:sz w:val="20"/>
          <w:szCs w:val="20"/>
          <w:lang w:val="en-GB"/>
        </w:rPr>
        <w:t xml:space="preserve"> </w:t>
      </w:r>
      <w:r w:rsidRPr="00A63154">
        <w:rPr>
          <w:rFonts w:eastAsia="Calibri" w:cstheme="minorHAnsi"/>
          <w:bCs/>
          <w:sz w:val="20"/>
          <w:szCs w:val="20"/>
          <w:lang w:val="en-GB"/>
        </w:rPr>
        <w:t>American Society of Anesthesiologist</w:t>
      </w:r>
    </w:p>
    <w:p w14:paraId="239AC813" w14:textId="77777777" w:rsidR="004A7CE9" w:rsidRDefault="004A7CE9" w:rsidP="004814B9">
      <w:pPr>
        <w:pStyle w:val="NormalWeb"/>
        <w:spacing w:before="0" w:beforeAutospacing="0" w:after="0" w:afterAutospacing="0"/>
        <w:rPr>
          <w:rFonts w:asciiTheme="minorHAnsi" w:hAnsiTheme="minorHAnsi" w:cstheme="minorHAnsi"/>
          <w:b/>
          <w:bCs/>
          <w:sz w:val="22"/>
          <w:szCs w:val="22"/>
        </w:rPr>
      </w:pPr>
    </w:p>
    <w:p w14:paraId="56B28AFA" w14:textId="03FA41B8" w:rsidR="004A7CE9" w:rsidRPr="007D5D35" w:rsidRDefault="004A7CE9" w:rsidP="004814B9">
      <w:pPr>
        <w:pStyle w:val="NormalWeb"/>
        <w:spacing w:before="0" w:beforeAutospacing="0" w:after="0" w:afterAutospacing="0"/>
        <w:rPr>
          <w:rFonts w:asciiTheme="minorHAnsi" w:hAnsiTheme="minorHAnsi" w:cstheme="minorHAnsi"/>
          <w:b/>
          <w:bCs/>
          <w:sz w:val="22"/>
          <w:szCs w:val="22"/>
          <w:lang w:val="en-US"/>
        </w:rPr>
      </w:pPr>
      <w:r w:rsidRPr="007D5D35">
        <w:rPr>
          <w:rFonts w:asciiTheme="minorHAnsi" w:hAnsiTheme="minorHAnsi" w:cstheme="minorHAnsi"/>
          <w:b/>
          <w:bCs/>
          <w:sz w:val="22"/>
          <w:szCs w:val="22"/>
          <w:lang w:val="en-US"/>
        </w:rPr>
        <w:t>Table VI: Multivariate analysis of the 4 factors associated with death</w:t>
      </w:r>
    </w:p>
    <w:tbl>
      <w:tblPr>
        <w:tblW w:w="9055" w:type="dxa"/>
        <w:tblCellSpacing w:w="15" w:type="dxa"/>
        <w:tblBorders>
          <w:top w:val="single" w:sz="18" w:space="0" w:color="auto"/>
          <w:bottom w:val="single" w:sz="18" w:space="0" w:color="auto"/>
        </w:tblBorders>
        <w:tblCellMar>
          <w:top w:w="15" w:type="dxa"/>
          <w:left w:w="15" w:type="dxa"/>
          <w:bottom w:w="15" w:type="dxa"/>
          <w:right w:w="15" w:type="dxa"/>
        </w:tblCellMar>
        <w:tblLook w:val="04A0" w:firstRow="1" w:lastRow="0" w:firstColumn="1" w:lastColumn="0" w:noHBand="0" w:noVBand="1"/>
      </w:tblPr>
      <w:tblGrid>
        <w:gridCol w:w="6215"/>
        <w:gridCol w:w="584"/>
        <w:gridCol w:w="1512"/>
        <w:gridCol w:w="744"/>
      </w:tblGrid>
      <w:tr w:rsidR="005C71B7" w:rsidRPr="00A63154" w14:paraId="5D45A0CE" w14:textId="77777777" w:rsidTr="00CC6513">
        <w:trPr>
          <w:trHeight w:val="257"/>
          <w:tblHeader/>
          <w:tblCellSpacing w:w="15" w:type="dxa"/>
        </w:trPr>
        <w:tc>
          <w:tcPr>
            <w:tcW w:w="0" w:type="auto"/>
            <w:tcBorders>
              <w:top w:val="nil"/>
              <w:bottom w:val="single" w:sz="18" w:space="0" w:color="auto"/>
            </w:tcBorders>
            <w:vAlign w:val="center"/>
            <w:hideMark/>
          </w:tcPr>
          <w:p w14:paraId="498199FE" w14:textId="7AD4DEB1" w:rsidR="005C71B7" w:rsidRPr="00A63154" w:rsidRDefault="005C71B7" w:rsidP="00CC6513">
            <w:pPr>
              <w:spacing w:after="0" w:line="240" w:lineRule="auto"/>
              <w:rPr>
                <w:rFonts w:eastAsia="Times New Roman" w:cstheme="minorHAnsi"/>
                <w:b/>
                <w:bCs/>
                <w:szCs w:val="24"/>
                <w:lang w:val="fr-CA" w:eastAsia="fr-CA"/>
              </w:rPr>
            </w:pPr>
            <w:r w:rsidRPr="00A63154">
              <w:rPr>
                <w:rFonts w:eastAsia="Times New Roman" w:cstheme="minorHAnsi"/>
                <w:b/>
                <w:bCs/>
                <w:szCs w:val="24"/>
                <w:lang w:val="fr-CA" w:eastAsia="fr-CA"/>
              </w:rPr>
              <w:t>Fact</w:t>
            </w:r>
            <w:r>
              <w:rPr>
                <w:rFonts w:eastAsia="Times New Roman" w:cstheme="minorHAnsi"/>
                <w:b/>
                <w:bCs/>
                <w:szCs w:val="24"/>
                <w:lang w:val="fr-CA" w:eastAsia="fr-CA"/>
              </w:rPr>
              <w:t>o</w:t>
            </w:r>
            <w:r w:rsidRPr="00A63154">
              <w:rPr>
                <w:rFonts w:eastAsia="Times New Roman" w:cstheme="minorHAnsi"/>
                <w:b/>
                <w:bCs/>
                <w:szCs w:val="24"/>
                <w:lang w:val="fr-CA" w:eastAsia="fr-CA"/>
              </w:rPr>
              <w:t>rs</w:t>
            </w:r>
          </w:p>
        </w:tc>
        <w:tc>
          <w:tcPr>
            <w:tcW w:w="0" w:type="auto"/>
            <w:tcBorders>
              <w:top w:val="nil"/>
              <w:bottom w:val="single" w:sz="18" w:space="0" w:color="auto"/>
            </w:tcBorders>
            <w:vAlign w:val="center"/>
            <w:hideMark/>
          </w:tcPr>
          <w:p w14:paraId="0BFD85A2" w14:textId="668E125D" w:rsidR="005C71B7" w:rsidRPr="00A63154" w:rsidRDefault="005C71B7" w:rsidP="005C71B7">
            <w:pPr>
              <w:spacing w:after="0" w:line="240" w:lineRule="auto"/>
              <w:rPr>
                <w:rFonts w:eastAsia="Times New Roman" w:cstheme="minorHAnsi"/>
                <w:b/>
                <w:bCs/>
                <w:szCs w:val="24"/>
                <w:lang w:val="fr-CA" w:eastAsia="fr-CA"/>
              </w:rPr>
            </w:pPr>
            <w:proofErr w:type="gramStart"/>
            <w:r>
              <w:rPr>
                <w:rFonts w:eastAsia="Times New Roman" w:cstheme="minorHAnsi"/>
                <w:b/>
                <w:bCs/>
                <w:szCs w:val="24"/>
                <w:lang w:val="fr-CA" w:eastAsia="fr-CA"/>
              </w:rPr>
              <w:t>a</w:t>
            </w:r>
            <w:r w:rsidRPr="00A63154">
              <w:rPr>
                <w:rFonts w:eastAsia="Times New Roman" w:cstheme="minorHAnsi"/>
                <w:b/>
                <w:bCs/>
                <w:szCs w:val="24"/>
                <w:lang w:val="fr-CA" w:eastAsia="fr-CA"/>
              </w:rPr>
              <w:t>OR</w:t>
            </w:r>
            <w:proofErr w:type="gramEnd"/>
          </w:p>
        </w:tc>
        <w:tc>
          <w:tcPr>
            <w:tcW w:w="0" w:type="auto"/>
            <w:tcBorders>
              <w:top w:val="nil"/>
              <w:bottom w:val="single" w:sz="18" w:space="0" w:color="auto"/>
            </w:tcBorders>
            <w:vAlign w:val="center"/>
            <w:hideMark/>
          </w:tcPr>
          <w:p w14:paraId="17FC61F5" w14:textId="3153D6A8" w:rsidR="005C71B7" w:rsidRPr="00A63154" w:rsidRDefault="005C71B7" w:rsidP="005C71B7">
            <w:pPr>
              <w:spacing w:after="0" w:line="240" w:lineRule="auto"/>
              <w:jc w:val="center"/>
              <w:rPr>
                <w:rFonts w:eastAsia="Times New Roman" w:cstheme="minorHAnsi"/>
                <w:b/>
                <w:bCs/>
                <w:szCs w:val="24"/>
                <w:lang w:val="fr-CA" w:eastAsia="fr-CA"/>
              </w:rPr>
            </w:pPr>
            <w:r w:rsidRPr="00A63154">
              <w:rPr>
                <w:rFonts w:eastAsia="Times New Roman" w:cstheme="minorHAnsi"/>
                <w:b/>
                <w:bCs/>
                <w:szCs w:val="24"/>
                <w:lang w:val="fr-CA" w:eastAsia="fr-CA"/>
              </w:rPr>
              <w:t>95%</w:t>
            </w:r>
            <w:r>
              <w:rPr>
                <w:rFonts w:eastAsia="Times New Roman" w:cstheme="minorHAnsi"/>
                <w:b/>
                <w:bCs/>
                <w:szCs w:val="24"/>
                <w:lang w:val="fr-CA" w:eastAsia="fr-CA"/>
              </w:rPr>
              <w:t xml:space="preserve"> CI</w:t>
            </w:r>
          </w:p>
        </w:tc>
        <w:tc>
          <w:tcPr>
            <w:tcW w:w="0" w:type="auto"/>
            <w:tcBorders>
              <w:top w:val="nil"/>
              <w:bottom w:val="single" w:sz="18" w:space="0" w:color="auto"/>
            </w:tcBorders>
            <w:vAlign w:val="center"/>
            <w:hideMark/>
          </w:tcPr>
          <w:p w14:paraId="4846C022" w14:textId="77777777" w:rsidR="005C71B7" w:rsidRPr="00A63154" w:rsidRDefault="005C71B7" w:rsidP="005C71B7">
            <w:pPr>
              <w:spacing w:after="0" w:line="240" w:lineRule="auto"/>
              <w:jc w:val="center"/>
              <w:rPr>
                <w:rFonts w:eastAsia="Times New Roman" w:cstheme="minorHAnsi"/>
                <w:b/>
                <w:bCs/>
                <w:szCs w:val="24"/>
                <w:lang w:val="fr-CA" w:eastAsia="fr-CA"/>
              </w:rPr>
            </w:pPr>
            <w:proofErr w:type="gramStart"/>
            <w:r w:rsidRPr="00A63154">
              <w:rPr>
                <w:rFonts w:eastAsia="Times New Roman" w:cstheme="minorHAnsi"/>
                <w:b/>
                <w:bCs/>
                <w:szCs w:val="24"/>
                <w:lang w:val="fr-CA" w:eastAsia="fr-CA"/>
              </w:rPr>
              <w:t>p</w:t>
            </w:r>
            <w:proofErr w:type="gramEnd"/>
          </w:p>
        </w:tc>
      </w:tr>
      <w:tr w:rsidR="005C71B7" w:rsidRPr="00A63154" w14:paraId="7D101B31" w14:textId="77777777" w:rsidTr="00CC6513">
        <w:trPr>
          <w:trHeight w:val="524"/>
          <w:tblCellSpacing w:w="15" w:type="dxa"/>
        </w:trPr>
        <w:tc>
          <w:tcPr>
            <w:tcW w:w="0" w:type="auto"/>
            <w:vAlign w:val="center"/>
            <w:hideMark/>
          </w:tcPr>
          <w:p w14:paraId="5336F17A" w14:textId="7AE5E169" w:rsidR="005C71B7" w:rsidRPr="00A63154" w:rsidRDefault="005C71B7" w:rsidP="00CC6513">
            <w:pPr>
              <w:spacing w:after="0" w:line="240" w:lineRule="auto"/>
              <w:rPr>
                <w:rFonts w:eastAsia="Times New Roman" w:cstheme="minorHAnsi"/>
                <w:szCs w:val="24"/>
                <w:lang w:val="fr-CA" w:eastAsia="fr-CA"/>
              </w:rPr>
            </w:pPr>
            <w:r>
              <w:rPr>
                <w:rFonts w:eastAsia="Times New Roman" w:cstheme="minorHAnsi"/>
                <w:szCs w:val="24"/>
                <w:lang w:val="fr-CA" w:eastAsia="fr-CA"/>
              </w:rPr>
              <w:t>Initial haemodynamic instability</w:t>
            </w:r>
          </w:p>
          <w:p w14:paraId="7DDAABB6" w14:textId="7B9BFE26" w:rsidR="005C71B7" w:rsidRPr="00A63154" w:rsidRDefault="005C71B7" w:rsidP="00CC6513">
            <w:pPr>
              <w:spacing w:after="0" w:line="240" w:lineRule="auto"/>
              <w:rPr>
                <w:rFonts w:eastAsia="Times New Roman" w:cstheme="minorHAnsi"/>
                <w:szCs w:val="24"/>
                <w:lang w:val="fr-CA" w:eastAsia="fr-CA"/>
              </w:rPr>
            </w:pPr>
            <w:r w:rsidRPr="00A63154">
              <w:rPr>
                <w:rFonts w:eastAsia="Times New Roman" w:cstheme="minorHAnsi"/>
                <w:szCs w:val="24"/>
                <w:lang w:val="fr-CA" w:eastAsia="fr-CA"/>
              </w:rPr>
              <w:t xml:space="preserve"> (SI ≥ 0,9 </w:t>
            </w:r>
            <w:r>
              <w:rPr>
                <w:rFonts w:eastAsia="Times New Roman" w:cstheme="minorHAnsi"/>
                <w:szCs w:val="24"/>
                <w:lang w:val="fr-CA" w:eastAsia="fr-CA"/>
              </w:rPr>
              <w:t>and</w:t>
            </w:r>
            <w:r w:rsidRPr="00A63154">
              <w:rPr>
                <w:rFonts w:eastAsia="Times New Roman" w:cstheme="minorHAnsi"/>
                <w:szCs w:val="24"/>
                <w:lang w:val="fr-CA" w:eastAsia="fr-CA"/>
              </w:rPr>
              <w:t>/</w:t>
            </w:r>
            <w:r>
              <w:rPr>
                <w:rFonts w:eastAsia="Times New Roman" w:cstheme="minorHAnsi"/>
                <w:szCs w:val="24"/>
                <w:lang w:val="fr-CA" w:eastAsia="fr-CA"/>
              </w:rPr>
              <w:t>or</w:t>
            </w:r>
            <w:r w:rsidRPr="00A63154">
              <w:rPr>
                <w:rFonts w:eastAsia="Times New Roman" w:cstheme="minorHAnsi"/>
                <w:szCs w:val="24"/>
                <w:lang w:val="fr-CA" w:eastAsia="fr-CA"/>
              </w:rPr>
              <w:t xml:space="preserve"> S</w:t>
            </w:r>
            <w:r>
              <w:rPr>
                <w:rFonts w:eastAsia="Times New Roman" w:cstheme="minorHAnsi"/>
                <w:szCs w:val="24"/>
                <w:lang w:val="fr-CA" w:eastAsia="fr-CA"/>
              </w:rPr>
              <w:t>ystolic blood pressure</w:t>
            </w:r>
            <w:r w:rsidRPr="00A63154">
              <w:rPr>
                <w:rFonts w:eastAsia="Times New Roman" w:cstheme="minorHAnsi"/>
                <w:szCs w:val="24"/>
                <w:lang w:val="fr-CA" w:eastAsia="fr-CA"/>
              </w:rPr>
              <w:t xml:space="preserve"> &lt; 90 mmHg)</w:t>
            </w:r>
          </w:p>
        </w:tc>
        <w:tc>
          <w:tcPr>
            <w:tcW w:w="0" w:type="auto"/>
            <w:vAlign w:val="center"/>
            <w:hideMark/>
          </w:tcPr>
          <w:p w14:paraId="48FA4F84" w14:textId="77777777" w:rsidR="005C71B7" w:rsidRPr="00A63154" w:rsidRDefault="005C71B7" w:rsidP="00CC6513">
            <w:pPr>
              <w:spacing w:after="0" w:line="240" w:lineRule="auto"/>
              <w:rPr>
                <w:rFonts w:eastAsia="Times New Roman" w:cstheme="minorHAnsi"/>
                <w:szCs w:val="24"/>
                <w:lang w:val="fr-CA" w:eastAsia="fr-CA"/>
              </w:rPr>
            </w:pPr>
            <w:r w:rsidRPr="00A63154">
              <w:rPr>
                <w:rFonts w:eastAsia="Times New Roman" w:cstheme="minorHAnsi"/>
                <w:b/>
                <w:bCs/>
                <w:szCs w:val="24"/>
                <w:lang w:val="fr-CA" w:eastAsia="fr-CA"/>
              </w:rPr>
              <w:t>6,25</w:t>
            </w:r>
          </w:p>
        </w:tc>
        <w:tc>
          <w:tcPr>
            <w:tcW w:w="0" w:type="auto"/>
            <w:vAlign w:val="center"/>
            <w:hideMark/>
          </w:tcPr>
          <w:p w14:paraId="45C95218" w14:textId="77777777" w:rsidR="005C71B7" w:rsidRPr="00A63154" w:rsidRDefault="005C71B7" w:rsidP="005C71B7">
            <w:pPr>
              <w:spacing w:after="0" w:line="240" w:lineRule="auto"/>
              <w:jc w:val="center"/>
              <w:rPr>
                <w:rFonts w:eastAsia="Times New Roman" w:cstheme="minorHAnsi"/>
                <w:szCs w:val="24"/>
                <w:lang w:val="fr-CA" w:eastAsia="fr-CA"/>
              </w:rPr>
            </w:pPr>
            <w:r w:rsidRPr="00A63154">
              <w:rPr>
                <w:rFonts w:eastAsia="Times New Roman" w:cstheme="minorHAnsi"/>
                <w:szCs w:val="24"/>
                <w:lang w:val="fr-CA" w:eastAsia="fr-CA"/>
              </w:rPr>
              <w:t>2,03 – 19,2</w:t>
            </w:r>
          </w:p>
        </w:tc>
        <w:tc>
          <w:tcPr>
            <w:tcW w:w="0" w:type="auto"/>
            <w:vAlign w:val="center"/>
            <w:hideMark/>
          </w:tcPr>
          <w:p w14:paraId="575F4613" w14:textId="77777777" w:rsidR="005C71B7" w:rsidRPr="00A63154" w:rsidRDefault="005C71B7" w:rsidP="005C71B7">
            <w:pPr>
              <w:spacing w:after="0" w:line="240" w:lineRule="auto"/>
              <w:jc w:val="center"/>
              <w:rPr>
                <w:rFonts w:eastAsia="Times New Roman" w:cstheme="minorHAnsi"/>
                <w:szCs w:val="24"/>
                <w:lang w:val="fr-CA" w:eastAsia="fr-CA"/>
              </w:rPr>
            </w:pPr>
            <w:r w:rsidRPr="00A63154">
              <w:rPr>
                <w:rFonts w:eastAsia="Times New Roman" w:cstheme="minorHAnsi"/>
                <w:b/>
                <w:bCs/>
                <w:szCs w:val="24"/>
                <w:lang w:val="fr-CA" w:eastAsia="fr-CA"/>
              </w:rPr>
              <w:t>0,001</w:t>
            </w:r>
          </w:p>
        </w:tc>
      </w:tr>
      <w:tr w:rsidR="005C71B7" w:rsidRPr="00A63154" w14:paraId="7D30DFB7" w14:textId="77777777" w:rsidTr="00CC6513">
        <w:trPr>
          <w:trHeight w:val="267"/>
          <w:tblCellSpacing w:w="15" w:type="dxa"/>
        </w:trPr>
        <w:tc>
          <w:tcPr>
            <w:tcW w:w="0" w:type="auto"/>
            <w:vAlign w:val="center"/>
            <w:hideMark/>
          </w:tcPr>
          <w:p w14:paraId="6DF03443" w14:textId="2A71F097" w:rsidR="005C71B7" w:rsidRPr="00A63154" w:rsidRDefault="005C71B7" w:rsidP="00CC6513">
            <w:pPr>
              <w:spacing w:after="0" w:line="240" w:lineRule="auto"/>
              <w:rPr>
                <w:rFonts w:eastAsia="Times New Roman" w:cstheme="minorHAnsi"/>
                <w:szCs w:val="24"/>
                <w:lang w:val="fr-CA" w:eastAsia="fr-CA"/>
              </w:rPr>
            </w:pPr>
            <w:r w:rsidRPr="00A63154">
              <w:rPr>
                <w:rFonts w:eastAsia="Times New Roman" w:cstheme="minorHAnsi"/>
                <w:szCs w:val="24"/>
                <w:lang w:val="fr-CA" w:eastAsia="fr-CA"/>
              </w:rPr>
              <w:t>Polytraumatism</w:t>
            </w:r>
          </w:p>
        </w:tc>
        <w:tc>
          <w:tcPr>
            <w:tcW w:w="0" w:type="auto"/>
            <w:vAlign w:val="center"/>
            <w:hideMark/>
          </w:tcPr>
          <w:p w14:paraId="3311EC25" w14:textId="77777777" w:rsidR="005C71B7" w:rsidRPr="00A63154" w:rsidRDefault="005C71B7" w:rsidP="00CC6513">
            <w:pPr>
              <w:spacing w:after="0" w:line="240" w:lineRule="auto"/>
              <w:rPr>
                <w:rFonts w:eastAsia="Times New Roman" w:cstheme="minorHAnsi"/>
                <w:szCs w:val="24"/>
                <w:lang w:val="fr-CA" w:eastAsia="fr-CA"/>
              </w:rPr>
            </w:pPr>
            <w:r w:rsidRPr="00A63154">
              <w:rPr>
                <w:rFonts w:eastAsia="Times New Roman" w:cstheme="minorHAnsi"/>
                <w:b/>
                <w:bCs/>
                <w:szCs w:val="24"/>
                <w:lang w:val="fr-CA" w:eastAsia="fr-CA"/>
              </w:rPr>
              <w:t>4,12</w:t>
            </w:r>
          </w:p>
        </w:tc>
        <w:tc>
          <w:tcPr>
            <w:tcW w:w="0" w:type="auto"/>
            <w:vAlign w:val="center"/>
            <w:hideMark/>
          </w:tcPr>
          <w:p w14:paraId="519D2061" w14:textId="77777777" w:rsidR="005C71B7" w:rsidRPr="00A63154" w:rsidRDefault="005C71B7" w:rsidP="005C71B7">
            <w:pPr>
              <w:spacing w:after="0" w:line="240" w:lineRule="auto"/>
              <w:jc w:val="center"/>
              <w:rPr>
                <w:rFonts w:eastAsia="Times New Roman" w:cstheme="minorHAnsi"/>
                <w:szCs w:val="24"/>
                <w:lang w:val="fr-CA" w:eastAsia="fr-CA"/>
              </w:rPr>
            </w:pPr>
            <w:r w:rsidRPr="00A63154">
              <w:rPr>
                <w:rFonts w:eastAsia="Times New Roman" w:cstheme="minorHAnsi"/>
                <w:szCs w:val="24"/>
                <w:lang w:val="fr-CA" w:eastAsia="fr-CA"/>
              </w:rPr>
              <w:t>1,32 – 12,86</w:t>
            </w:r>
          </w:p>
        </w:tc>
        <w:tc>
          <w:tcPr>
            <w:tcW w:w="0" w:type="auto"/>
            <w:vAlign w:val="center"/>
            <w:hideMark/>
          </w:tcPr>
          <w:p w14:paraId="13F01A62" w14:textId="77777777" w:rsidR="005C71B7" w:rsidRPr="00A63154" w:rsidRDefault="005C71B7" w:rsidP="005C71B7">
            <w:pPr>
              <w:spacing w:after="0" w:line="240" w:lineRule="auto"/>
              <w:jc w:val="center"/>
              <w:rPr>
                <w:rFonts w:eastAsia="Times New Roman" w:cstheme="minorHAnsi"/>
                <w:szCs w:val="24"/>
                <w:lang w:val="fr-CA" w:eastAsia="fr-CA"/>
              </w:rPr>
            </w:pPr>
            <w:r w:rsidRPr="00A63154">
              <w:rPr>
                <w:rFonts w:eastAsia="Times New Roman" w:cstheme="minorHAnsi"/>
                <w:b/>
                <w:bCs/>
                <w:szCs w:val="24"/>
                <w:lang w:val="fr-CA" w:eastAsia="fr-CA"/>
              </w:rPr>
              <w:t>0,015</w:t>
            </w:r>
          </w:p>
        </w:tc>
      </w:tr>
      <w:tr w:rsidR="005C71B7" w:rsidRPr="00A63154" w14:paraId="305D053C" w14:textId="77777777" w:rsidTr="00CC6513">
        <w:trPr>
          <w:trHeight w:val="267"/>
          <w:tblCellSpacing w:w="15" w:type="dxa"/>
        </w:trPr>
        <w:tc>
          <w:tcPr>
            <w:tcW w:w="0" w:type="auto"/>
            <w:vAlign w:val="center"/>
            <w:hideMark/>
          </w:tcPr>
          <w:p w14:paraId="57035F92" w14:textId="41229EFD" w:rsidR="005C71B7" w:rsidRPr="00A63154" w:rsidRDefault="005C71B7" w:rsidP="00CC6513">
            <w:pPr>
              <w:spacing w:after="0" w:line="240" w:lineRule="auto"/>
              <w:rPr>
                <w:rFonts w:eastAsia="Times New Roman" w:cstheme="minorHAnsi"/>
                <w:szCs w:val="24"/>
                <w:lang w:val="fr-CA" w:eastAsia="fr-CA"/>
              </w:rPr>
            </w:pPr>
            <w:r w:rsidRPr="005C71B7">
              <w:rPr>
                <w:rFonts w:eastAsia="Times New Roman" w:cstheme="minorHAnsi"/>
                <w:szCs w:val="24"/>
                <w:lang w:val="fr-CA" w:eastAsia="fr-CA"/>
              </w:rPr>
              <w:t>Ultrasound hemoperitoneum ≥ 1000 ml</w:t>
            </w:r>
          </w:p>
        </w:tc>
        <w:tc>
          <w:tcPr>
            <w:tcW w:w="0" w:type="auto"/>
            <w:vAlign w:val="center"/>
            <w:hideMark/>
          </w:tcPr>
          <w:p w14:paraId="37765A0D" w14:textId="77777777" w:rsidR="005C71B7" w:rsidRPr="00A63154" w:rsidRDefault="005C71B7" w:rsidP="00CC6513">
            <w:pPr>
              <w:spacing w:after="0" w:line="240" w:lineRule="auto"/>
              <w:rPr>
                <w:rFonts w:eastAsia="Times New Roman" w:cstheme="minorHAnsi"/>
                <w:szCs w:val="24"/>
                <w:lang w:val="fr-CA" w:eastAsia="fr-CA"/>
              </w:rPr>
            </w:pPr>
            <w:r w:rsidRPr="00A63154">
              <w:rPr>
                <w:rFonts w:eastAsia="Times New Roman" w:cstheme="minorHAnsi"/>
                <w:b/>
                <w:bCs/>
                <w:szCs w:val="24"/>
                <w:lang w:val="fr-CA" w:eastAsia="fr-CA"/>
              </w:rPr>
              <w:t>3,58</w:t>
            </w:r>
          </w:p>
        </w:tc>
        <w:tc>
          <w:tcPr>
            <w:tcW w:w="0" w:type="auto"/>
            <w:vAlign w:val="center"/>
            <w:hideMark/>
          </w:tcPr>
          <w:p w14:paraId="526981C8" w14:textId="77777777" w:rsidR="005C71B7" w:rsidRPr="00A63154" w:rsidRDefault="005C71B7" w:rsidP="005C71B7">
            <w:pPr>
              <w:spacing w:after="0" w:line="240" w:lineRule="auto"/>
              <w:jc w:val="center"/>
              <w:rPr>
                <w:rFonts w:eastAsia="Times New Roman" w:cstheme="minorHAnsi"/>
                <w:szCs w:val="24"/>
                <w:lang w:val="fr-CA" w:eastAsia="fr-CA"/>
              </w:rPr>
            </w:pPr>
            <w:r w:rsidRPr="00A63154">
              <w:rPr>
                <w:rFonts w:eastAsia="Times New Roman" w:cstheme="minorHAnsi"/>
                <w:szCs w:val="24"/>
                <w:lang w:val="fr-CA" w:eastAsia="fr-CA"/>
              </w:rPr>
              <w:t>1,08 – 11,86</w:t>
            </w:r>
          </w:p>
        </w:tc>
        <w:tc>
          <w:tcPr>
            <w:tcW w:w="0" w:type="auto"/>
            <w:vAlign w:val="center"/>
            <w:hideMark/>
          </w:tcPr>
          <w:p w14:paraId="34A4C66D" w14:textId="77777777" w:rsidR="005C71B7" w:rsidRPr="00A63154" w:rsidRDefault="005C71B7" w:rsidP="005C71B7">
            <w:pPr>
              <w:spacing w:after="0" w:line="240" w:lineRule="auto"/>
              <w:jc w:val="center"/>
              <w:rPr>
                <w:rFonts w:eastAsia="Times New Roman" w:cstheme="minorHAnsi"/>
                <w:szCs w:val="24"/>
                <w:lang w:val="fr-CA" w:eastAsia="fr-CA"/>
              </w:rPr>
            </w:pPr>
            <w:r w:rsidRPr="00A63154">
              <w:rPr>
                <w:rFonts w:eastAsia="Times New Roman" w:cstheme="minorHAnsi"/>
                <w:b/>
                <w:bCs/>
                <w:szCs w:val="24"/>
                <w:lang w:val="fr-CA" w:eastAsia="fr-CA"/>
              </w:rPr>
              <w:t>0,037</w:t>
            </w:r>
          </w:p>
        </w:tc>
      </w:tr>
    </w:tbl>
    <w:p w14:paraId="01C52221" w14:textId="5B5484FD" w:rsidR="00147A8B" w:rsidRPr="007D5D35" w:rsidRDefault="00147A8B" w:rsidP="00147A8B">
      <w:pPr>
        <w:pStyle w:val="NormalWeb"/>
        <w:spacing w:before="0" w:beforeAutospacing="0" w:after="0"/>
        <w:rPr>
          <w:rFonts w:asciiTheme="minorHAnsi" w:hAnsiTheme="minorHAnsi" w:cstheme="minorHAnsi"/>
          <w:b/>
          <w:bCs/>
          <w:sz w:val="22"/>
          <w:szCs w:val="22"/>
          <w:lang w:val="en-US"/>
        </w:rPr>
      </w:pPr>
      <w:r w:rsidRPr="007D5D35">
        <w:rPr>
          <w:rFonts w:asciiTheme="minorHAnsi" w:hAnsiTheme="minorHAnsi" w:cstheme="minorHAnsi"/>
          <w:b/>
          <w:bCs/>
          <w:sz w:val="22"/>
          <w:szCs w:val="22"/>
          <w:lang w:val="en-US"/>
        </w:rPr>
        <w:t xml:space="preserve">SI: "Shock Index" </w:t>
      </w:r>
    </w:p>
    <w:p w14:paraId="7AE8C4B0" w14:textId="771F47D2" w:rsidR="00147A8B" w:rsidRPr="007D5D35" w:rsidRDefault="00147A8B" w:rsidP="00147A8B">
      <w:pPr>
        <w:pStyle w:val="NormalWeb"/>
        <w:spacing w:before="0" w:beforeAutospacing="0" w:after="0" w:afterAutospacing="0"/>
        <w:jc w:val="both"/>
        <w:rPr>
          <w:rFonts w:asciiTheme="minorHAnsi" w:hAnsiTheme="minorHAnsi" w:cstheme="minorHAnsi"/>
          <w:sz w:val="22"/>
          <w:szCs w:val="22"/>
          <w:lang w:val="en-US"/>
        </w:rPr>
      </w:pPr>
      <w:r w:rsidRPr="007D5D35">
        <w:rPr>
          <w:rFonts w:asciiTheme="minorHAnsi" w:hAnsiTheme="minorHAnsi" w:cstheme="minorHAnsi"/>
          <w:sz w:val="22"/>
          <w:szCs w:val="22"/>
          <w:lang w:val="en-US"/>
        </w:rPr>
        <w:t>The mortality rate was 14/258 (5.3%). Death was significantly associated with 3 factors: hemodynamic instability with shock index &gt; 0.9 (ORa = 6.25; p = 0.001), polytrauma (ORa = 4.12; p = 0.015) and ultrasound hemoperitoneum ≥ 1000 ml (ORa = 3.58; p = 0.037).</w:t>
      </w:r>
    </w:p>
    <w:p w14:paraId="7010F995" w14:textId="77777777" w:rsidR="00CE21FB" w:rsidRPr="007D5D35" w:rsidRDefault="00CE21FB" w:rsidP="00147A8B">
      <w:pPr>
        <w:spacing w:after="0"/>
        <w:rPr>
          <w:rFonts w:cstheme="minorHAnsi"/>
          <w:b/>
          <w:u w:val="single"/>
          <w:lang w:val="en-US"/>
        </w:rPr>
      </w:pPr>
    </w:p>
    <w:p w14:paraId="51A0E045" w14:textId="1915B016" w:rsidR="00147A8B" w:rsidRPr="00147A8B" w:rsidRDefault="00147A8B" w:rsidP="00147A8B">
      <w:pPr>
        <w:spacing w:after="0"/>
        <w:rPr>
          <w:rFonts w:cstheme="minorHAnsi"/>
          <w:b/>
          <w:u w:val="single"/>
        </w:rPr>
      </w:pPr>
      <w:r w:rsidRPr="00147A8B">
        <w:rPr>
          <w:rFonts w:cstheme="minorHAnsi"/>
          <w:b/>
          <w:u w:val="single"/>
        </w:rPr>
        <w:t>Discussion</w:t>
      </w:r>
    </w:p>
    <w:p w14:paraId="23C8A391" w14:textId="77777777" w:rsidR="00147A8B" w:rsidRPr="007D5D35" w:rsidRDefault="00147A8B" w:rsidP="00147A8B">
      <w:pPr>
        <w:spacing w:after="0"/>
        <w:rPr>
          <w:rFonts w:cstheme="minorHAnsi"/>
          <w:b/>
          <w:bCs/>
          <w:lang w:val="en-US"/>
        </w:rPr>
      </w:pPr>
      <w:r w:rsidRPr="007D5D35">
        <w:rPr>
          <w:rFonts w:cstheme="minorHAnsi"/>
          <w:b/>
          <w:bCs/>
          <w:lang w:val="en-US"/>
        </w:rPr>
        <w:t>General data: Sociodemographic characteristics</w:t>
      </w:r>
    </w:p>
    <w:p w14:paraId="061328D2" w14:textId="4A96980C" w:rsidR="00147A8B" w:rsidRDefault="00147A8B" w:rsidP="0022092B">
      <w:pPr>
        <w:pStyle w:val="NormalWeb"/>
        <w:spacing w:before="0" w:beforeAutospacing="0" w:after="0" w:afterAutospacing="0"/>
        <w:jc w:val="both"/>
        <w:rPr>
          <w:rFonts w:asciiTheme="minorHAnsi" w:hAnsiTheme="minorHAnsi" w:cstheme="minorHAnsi"/>
          <w:sz w:val="22"/>
          <w:szCs w:val="22"/>
        </w:rPr>
      </w:pPr>
      <w:r w:rsidRPr="007D5D35">
        <w:rPr>
          <w:rFonts w:asciiTheme="minorHAnsi" w:hAnsiTheme="minorHAnsi" w:cstheme="minorHAnsi"/>
          <w:sz w:val="22"/>
          <w:szCs w:val="22"/>
          <w:lang w:val="en-US"/>
        </w:rPr>
        <w:t xml:space="preserve">Abdominal trauma is dominated by closed injuries, particularly splenic injuries [8], and open injuries [6,7]. </w:t>
      </w:r>
      <w:r w:rsidR="00DB1512" w:rsidRPr="007D5D35">
        <w:rPr>
          <w:rFonts w:asciiTheme="minorHAnsi" w:hAnsiTheme="minorHAnsi" w:cstheme="minorHAnsi"/>
          <w:sz w:val="22"/>
          <w:szCs w:val="22"/>
          <w:lang w:val="en-US"/>
        </w:rPr>
        <w:t>T</w:t>
      </w:r>
      <w:r w:rsidRPr="007D5D35">
        <w:rPr>
          <w:rFonts w:asciiTheme="minorHAnsi" w:hAnsiTheme="minorHAnsi" w:cstheme="minorHAnsi"/>
          <w:sz w:val="22"/>
          <w:szCs w:val="22"/>
          <w:lang w:val="en-US"/>
        </w:rPr>
        <w:t xml:space="preserve">he male predominance </w:t>
      </w:r>
      <w:r w:rsidR="00DB1512" w:rsidRPr="007D5D35">
        <w:rPr>
          <w:rFonts w:asciiTheme="minorHAnsi" w:hAnsiTheme="minorHAnsi" w:cstheme="minorHAnsi"/>
          <w:sz w:val="22"/>
          <w:szCs w:val="22"/>
          <w:lang w:val="en-US"/>
        </w:rPr>
        <w:t xml:space="preserve">of our study </w:t>
      </w:r>
      <w:r w:rsidRPr="007D5D35">
        <w:rPr>
          <w:rFonts w:asciiTheme="minorHAnsi" w:hAnsiTheme="minorHAnsi" w:cstheme="minorHAnsi"/>
          <w:sz w:val="22"/>
          <w:szCs w:val="22"/>
          <w:lang w:val="en-US"/>
        </w:rPr>
        <w:t xml:space="preserve">is consistent with the majority of studies [9, 10, 11, 12]. This trend is confirmed by Raherinantenaina </w:t>
      </w:r>
      <w:r w:rsidR="0009251C" w:rsidRPr="007D5D35">
        <w:rPr>
          <w:rFonts w:asciiTheme="minorHAnsi" w:hAnsiTheme="minorHAnsi" w:cstheme="minorHAnsi"/>
          <w:sz w:val="22"/>
          <w:szCs w:val="22"/>
          <w:lang w:val="en-US"/>
        </w:rPr>
        <w:t xml:space="preserve">and al. </w:t>
      </w:r>
      <w:r w:rsidRPr="007D5D35">
        <w:rPr>
          <w:rFonts w:asciiTheme="minorHAnsi" w:hAnsiTheme="minorHAnsi" w:cstheme="minorHAnsi"/>
          <w:sz w:val="22"/>
          <w:szCs w:val="22"/>
          <w:lang w:val="en-US"/>
        </w:rPr>
        <w:t xml:space="preserve">(2015) in Madagascar, where men represented 82.3% and </w:t>
      </w:r>
      <w:r w:rsidRPr="007D5D35">
        <w:rPr>
          <w:rFonts w:asciiTheme="minorHAnsi" w:hAnsiTheme="minorHAnsi" w:cstheme="minorHAnsi"/>
          <w:sz w:val="22"/>
          <w:szCs w:val="22"/>
          <w:highlight w:val="yellow"/>
          <w:lang w:val="en-US"/>
        </w:rPr>
        <w:t>women 17.7%</w:t>
      </w:r>
      <w:r w:rsidR="00DB1512" w:rsidRPr="007D5D35">
        <w:rPr>
          <w:rFonts w:asciiTheme="minorHAnsi" w:hAnsiTheme="minorHAnsi" w:cstheme="minorHAnsi"/>
          <w:sz w:val="22"/>
          <w:szCs w:val="22"/>
          <w:highlight w:val="yellow"/>
          <w:lang w:val="en-US"/>
        </w:rPr>
        <w:t>.</w:t>
      </w:r>
      <w:r w:rsidR="00DB1512" w:rsidRPr="007D5D35">
        <w:rPr>
          <w:rFonts w:asciiTheme="minorHAnsi" w:hAnsiTheme="minorHAnsi" w:cstheme="minorHAnsi"/>
          <w:sz w:val="22"/>
          <w:szCs w:val="22"/>
          <w:lang w:val="en-US"/>
        </w:rPr>
        <w:t xml:space="preserve"> </w:t>
      </w:r>
      <w:r w:rsidR="008B1546" w:rsidRPr="007D5D35">
        <w:rPr>
          <w:rFonts w:asciiTheme="minorHAnsi" w:hAnsiTheme="minorHAnsi" w:cstheme="minorHAnsi"/>
          <w:sz w:val="22"/>
          <w:szCs w:val="22"/>
          <w:lang w:val="en-US"/>
        </w:rPr>
        <w:t>I</w:t>
      </w:r>
      <w:r w:rsidR="00DB1512" w:rsidRPr="007D5D35">
        <w:rPr>
          <w:rFonts w:asciiTheme="minorHAnsi" w:hAnsiTheme="minorHAnsi" w:cstheme="minorHAnsi"/>
          <w:sz w:val="22"/>
          <w:szCs w:val="22"/>
          <w:lang w:val="en-US"/>
        </w:rPr>
        <w:t>t might be</w:t>
      </w:r>
      <w:r w:rsidRPr="007D5D35">
        <w:rPr>
          <w:rFonts w:asciiTheme="minorHAnsi" w:hAnsiTheme="minorHAnsi" w:cstheme="minorHAnsi"/>
          <w:sz w:val="22"/>
          <w:szCs w:val="22"/>
          <w:lang w:val="en-US"/>
        </w:rPr>
        <w:t xml:space="preserve"> due to the greater involvement of men in high-risk activities, conflicts, and road traffic [8]. The mean age of the patients was 30.7 ± 14.3 years, with a predominance of the </w:t>
      </w:r>
      <w:r w:rsidR="00DB1512" w:rsidRPr="007D5D35">
        <w:rPr>
          <w:rFonts w:asciiTheme="minorHAnsi" w:hAnsiTheme="minorHAnsi" w:cstheme="minorHAnsi"/>
          <w:sz w:val="22"/>
          <w:szCs w:val="22"/>
          <w:lang w:val="en-US"/>
        </w:rPr>
        <w:t>[</w:t>
      </w:r>
      <w:r w:rsidRPr="007D5D35">
        <w:rPr>
          <w:rFonts w:asciiTheme="minorHAnsi" w:hAnsiTheme="minorHAnsi" w:cstheme="minorHAnsi"/>
          <w:sz w:val="22"/>
          <w:szCs w:val="22"/>
          <w:lang w:val="en-US"/>
        </w:rPr>
        <w:t>1</w:t>
      </w:r>
      <w:r w:rsidR="00DB1512" w:rsidRPr="007D5D35">
        <w:rPr>
          <w:rFonts w:asciiTheme="minorHAnsi" w:hAnsiTheme="minorHAnsi" w:cstheme="minorHAnsi"/>
          <w:sz w:val="22"/>
          <w:szCs w:val="22"/>
          <w:lang w:val="en-US"/>
        </w:rPr>
        <w:t>5</w:t>
      </w:r>
      <w:r w:rsidRPr="007D5D35">
        <w:rPr>
          <w:rFonts w:asciiTheme="minorHAnsi" w:hAnsiTheme="minorHAnsi" w:cstheme="minorHAnsi"/>
          <w:sz w:val="22"/>
          <w:szCs w:val="22"/>
          <w:lang w:val="en-US"/>
        </w:rPr>
        <w:t>–35</w:t>
      </w:r>
      <w:r w:rsidR="00DB1512" w:rsidRPr="007D5D35">
        <w:rPr>
          <w:rFonts w:asciiTheme="minorHAnsi" w:hAnsiTheme="minorHAnsi" w:cstheme="minorHAnsi"/>
          <w:sz w:val="22"/>
          <w:szCs w:val="22"/>
          <w:lang w:val="en-US"/>
        </w:rPr>
        <w:t>[</w:t>
      </w:r>
      <w:r w:rsidRPr="007D5D35">
        <w:rPr>
          <w:rFonts w:asciiTheme="minorHAnsi" w:hAnsiTheme="minorHAnsi" w:cstheme="minorHAnsi"/>
          <w:sz w:val="22"/>
          <w:szCs w:val="22"/>
          <w:lang w:val="en-US"/>
        </w:rPr>
        <w:t xml:space="preserve"> age group (61.6%). This distribution is characteristic of young, active patients, as reported by Ngwa-Ebogo </w:t>
      </w:r>
      <w:r w:rsidR="0009251C" w:rsidRPr="007D5D35">
        <w:rPr>
          <w:rFonts w:asciiTheme="minorHAnsi" w:hAnsiTheme="minorHAnsi" w:cstheme="minorHAnsi"/>
          <w:sz w:val="22"/>
          <w:szCs w:val="22"/>
          <w:lang w:val="en-US"/>
        </w:rPr>
        <w:t xml:space="preserve">and al. </w:t>
      </w:r>
      <w:r w:rsidRPr="007D5D35">
        <w:rPr>
          <w:rFonts w:asciiTheme="minorHAnsi" w:hAnsiTheme="minorHAnsi" w:cstheme="minorHAnsi"/>
          <w:sz w:val="22"/>
          <w:szCs w:val="22"/>
          <w:lang w:val="en-US"/>
        </w:rPr>
        <w:t xml:space="preserve">in Southwest Cameroon in 2023 [10] and by Arumugam </w:t>
      </w:r>
      <w:r w:rsidR="0009251C" w:rsidRPr="007D5D35">
        <w:rPr>
          <w:rFonts w:asciiTheme="minorHAnsi" w:hAnsiTheme="minorHAnsi" w:cstheme="minorHAnsi"/>
          <w:sz w:val="22"/>
          <w:szCs w:val="22"/>
          <w:lang w:val="en-US"/>
        </w:rPr>
        <w:t xml:space="preserve">and al. </w:t>
      </w:r>
      <w:r w:rsidRPr="007D5D35">
        <w:rPr>
          <w:rFonts w:asciiTheme="minorHAnsi" w:hAnsiTheme="minorHAnsi" w:cstheme="minorHAnsi"/>
          <w:sz w:val="22"/>
          <w:szCs w:val="22"/>
          <w:lang w:val="en-US"/>
        </w:rPr>
        <w:t xml:space="preserve">in Qatar in 2015 [12], where over 60% of patients were under 40 years old. </w:t>
      </w:r>
      <w:r w:rsidRPr="00147A8B">
        <w:rPr>
          <w:rFonts w:asciiTheme="minorHAnsi" w:hAnsiTheme="minorHAnsi" w:cstheme="minorHAnsi"/>
          <w:sz w:val="22"/>
          <w:szCs w:val="22"/>
        </w:rPr>
        <w:t xml:space="preserve">This reflects the social impact of trauma on an economically productive population. This group often bears the economic </w:t>
      </w:r>
      <w:r w:rsidRPr="008B1546">
        <w:rPr>
          <w:rFonts w:asciiTheme="minorHAnsi" w:hAnsiTheme="minorHAnsi" w:cstheme="minorHAnsi"/>
          <w:sz w:val="22"/>
          <w:szCs w:val="22"/>
          <w:highlight w:val="yellow"/>
        </w:rPr>
        <w:t>burden o</w:t>
      </w:r>
      <w:r w:rsidR="008B1546" w:rsidRPr="008B1546">
        <w:rPr>
          <w:rFonts w:asciiTheme="minorHAnsi" w:hAnsiTheme="minorHAnsi" w:cstheme="minorHAnsi"/>
          <w:sz w:val="22"/>
          <w:szCs w:val="22"/>
          <w:highlight w:val="yellow"/>
        </w:rPr>
        <w:t>f</w:t>
      </w:r>
      <w:r w:rsidRPr="008B1546">
        <w:rPr>
          <w:rFonts w:asciiTheme="minorHAnsi" w:hAnsiTheme="minorHAnsi" w:cstheme="minorHAnsi"/>
          <w:sz w:val="22"/>
          <w:szCs w:val="22"/>
          <w:highlight w:val="yellow"/>
        </w:rPr>
        <w:t xml:space="preserve"> their</w:t>
      </w:r>
      <w:r w:rsidRPr="00147A8B">
        <w:rPr>
          <w:rFonts w:asciiTheme="minorHAnsi" w:hAnsiTheme="minorHAnsi" w:cstheme="minorHAnsi"/>
          <w:sz w:val="22"/>
          <w:szCs w:val="22"/>
        </w:rPr>
        <w:t xml:space="preserve"> families, making the socio-economic impact </w:t>
      </w:r>
      <w:r w:rsidR="008B1546" w:rsidRPr="008B1546">
        <w:rPr>
          <w:rFonts w:asciiTheme="minorHAnsi" w:hAnsiTheme="minorHAnsi" w:cstheme="minorHAnsi"/>
          <w:sz w:val="22"/>
          <w:szCs w:val="22"/>
          <w:highlight w:val="yellow"/>
        </w:rPr>
        <w:t>more</w:t>
      </w:r>
      <w:r w:rsidR="008B1546">
        <w:rPr>
          <w:rFonts w:asciiTheme="minorHAnsi" w:hAnsiTheme="minorHAnsi" w:cstheme="minorHAnsi"/>
          <w:sz w:val="22"/>
          <w:szCs w:val="22"/>
        </w:rPr>
        <w:t xml:space="preserve"> </w:t>
      </w:r>
      <w:r w:rsidRPr="00147A8B">
        <w:rPr>
          <w:rFonts w:asciiTheme="minorHAnsi" w:hAnsiTheme="minorHAnsi" w:cstheme="minorHAnsi"/>
          <w:sz w:val="22"/>
          <w:szCs w:val="22"/>
        </w:rPr>
        <w:t>significant.</w:t>
      </w:r>
    </w:p>
    <w:p w14:paraId="718E605D" w14:textId="2D6315BE" w:rsidR="00DB1512" w:rsidRPr="00DB1512" w:rsidRDefault="00DB1512" w:rsidP="0022092B">
      <w:pPr>
        <w:pStyle w:val="NormalWeb"/>
        <w:spacing w:before="0" w:beforeAutospacing="0" w:after="0" w:afterAutospacing="0"/>
        <w:jc w:val="both"/>
        <w:rPr>
          <w:rFonts w:asciiTheme="minorHAnsi" w:hAnsiTheme="minorHAnsi" w:cstheme="minorHAnsi"/>
          <w:sz w:val="22"/>
          <w:szCs w:val="22"/>
        </w:rPr>
      </w:pPr>
      <w:r w:rsidRPr="00DB1512">
        <w:rPr>
          <w:rFonts w:asciiTheme="minorHAnsi" w:hAnsiTheme="minorHAnsi" w:cstheme="minorHAnsi"/>
          <w:sz w:val="22"/>
          <w:szCs w:val="22"/>
        </w:rPr>
        <w:t xml:space="preserve">Single individuals (58.1%) are often </w:t>
      </w:r>
      <w:r>
        <w:rPr>
          <w:rFonts w:asciiTheme="minorHAnsi" w:hAnsiTheme="minorHAnsi" w:cstheme="minorHAnsi"/>
          <w:sz w:val="22"/>
          <w:szCs w:val="22"/>
        </w:rPr>
        <w:t xml:space="preserve">younger ans </w:t>
      </w:r>
      <w:r w:rsidRPr="00DB1512">
        <w:rPr>
          <w:rFonts w:asciiTheme="minorHAnsi" w:hAnsiTheme="minorHAnsi" w:cstheme="minorHAnsi"/>
          <w:sz w:val="22"/>
          <w:szCs w:val="22"/>
        </w:rPr>
        <w:t xml:space="preserve">more </w:t>
      </w:r>
      <w:r>
        <w:rPr>
          <w:rFonts w:asciiTheme="minorHAnsi" w:hAnsiTheme="minorHAnsi" w:cstheme="minorHAnsi"/>
          <w:sz w:val="22"/>
          <w:szCs w:val="22"/>
        </w:rPr>
        <w:t>prone to</w:t>
      </w:r>
      <w:r w:rsidRPr="00DB1512">
        <w:rPr>
          <w:rFonts w:asciiTheme="minorHAnsi" w:hAnsiTheme="minorHAnsi" w:cstheme="minorHAnsi"/>
          <w:sz w:val="22"/>
          <w:szCs w:val="22"/>
        </w:rPr>
        <w:t xml:space="preserve"> risky behaviors. Low to intermediate educational levels (primary or secondary in 43.8%) may limit access to preven</w:t>
      </w:r>
      <w:r w:rsidRPr="008B1546">
        <w:rPr>
          <w:rFonts w:asciiTheme="minorHAnsi" w:hAnsiTheme="minorHAnsi" w:cstheme="minorHAnsi"/>
          <w:sz w:val="22"/>
          <w:szCs w:val="22"/>
          <w:highlight w:val="yellow"/>
        </w:rPr>
        <w:t>ti</w:t>
      </w:r>
      <w:r w:rsidR="008B1546" w:rsidRPr="008B1546">
        <w:rPr>
          <w:rFonts w:asciiTheme="minorHAnsi" w:hAnsiTheme="minorHAnsi" w:cstheme="minorHAnsi"/>
          <w:sz w:val="22"/>
          <w:szCs w:val="22"/>
          <w:highlight w:val="yellow"/>
        </w:rPr>
        <w:t>ve information</w:t>
      </w:r>
      <w:r w:rsidRPr="00DB1512">
        <w:rPr>
          <w:rFonts w:asciiTheme="minorHAnsi" w:hAnsiTheme="minorHAnsi" w:cstheme="minorHAnsi"/>
          <w:sz w:val="22"/>
          <w:szCs w:val="22"/>
        </w:rPr>
        <w:t>. The distribution of occupations showed a strong representation of informal workers, traders, motorcycle taxi drivers, and students, confirming the exposure of young professionals to accidents, particularly road traffic accidents.</w:t>
      </w:r>
    </w:p>
    <w:p w14:paraId="55F1732E" w14:textId="77777777" w:rsidR="00DB1512" w:rsidRPr="0022092B" w:rsidRDefault="00DB1512" w:rsidP="0022092B">
      <w:pPr>
        <w:pStyle w:val="NormalWeb"/>
        <w:spacing w:before="0" w:beforeAutospacing="0" w:after="0" w:afterAutospacing="0"/>
        <w:jc w:val="both"/>
        <w:rPr>
          <w:rFonts w:asciiTheme="minorHAnsi" w:hAnsiTheme="minorHAnsi" w:cstheme="minorHAnsi"/>
          <w:b/>
          <w:bCs/>
          <w:sz w:val="22"/>
          <w:szCs w:val="22"/>
        </w:rPr>
      </w:pPr>
      <w:r w:rsidRPr="0022092B">
        <w:rPr>
          <w:rFonts w:asciiTheme="minorHAnsi" w:hAnsiTheme="minorHAnsi" w:cstheme="minorHAnsi"/>
          <w:b/>
          <w:bCs/>
          <w:sz w:val="22"/>
          <w:szCs w:val="22"/>
        </w:rPr>
        <w:t>Frequency of Abdominal Trauma</w:t>
      </w:r>
    </w:p>
    <w:p w14:paraId="6F1864A4" w14:textId="6E4B39DE" w:rsidR="00DB1512" w:rsidRDefault="00DB1512" w:rsidP="00CE21FB">
      <w:pPr>
        <w:pStyle w:val="NormalWeb"/>
        <w:spacing w:before="0" w:beforeAutospacing="0" w:after="0" w:afterAutospacing="0"/>
        <w:jc w:val="both"/>
        <w:rPr>
          <w:rFonts w:asciiTheme="minorHAnsi" w:hAnsiTheme="minorHAnsi" w:cstheme="minorHAnsi"/>
          <w:sz w:val="22"/>
          <w:szCs w:val="22"/>
        </w:rPr>
      </w:pPr>
      <w:r w:rsidRPr="007D5D35">
        <w:rPr>
          <w:rFonts w:asciiTheme="minorHAnsi" w:hAnsiTheme="minorHAnsi" w:cstheme="minorHAnsi"/>
          <w:sz w:val="22"/>
          <w:szCs w:val="22"/>
          <w:lang w:val="en-US"/>
        </w:rPr>
        <w:lastRenderedPageBreak/>
        <w:t xml:space="preserve">The frequency of abdominal trauma observed in our study, conducted in three hospitals in Western Cameroon, was 8.37% of surgical admissions, with a total of 258 cases included. This proportion is close to data from the African literature, notably the results of a meta-analysis of 78 studies conducted in Sub-Saharan Africa by Ndong </w:t>
      </w:r>
      <w:r w:rsidR="0009251C" w:rsidRPr="007D5D35">
        <w:rPr>
          <w:rFonts w:asciiTheme="minorHAnsi" w:hAnsiTheme="minorHAnsi" w:cstheme="minorHAnsi"/>
          <w:sz w:val="22"/>
          <w:szCs w:val="22"/>
          <w:lang w:val="en-US"/>
        </w:rPr>
        <w:t xml:space="preserve">and al. </w:t>
      </w:r>
      <w:r w:rsidRPr="007D5D35">
        <w:rPr>
          <w:rFonts w:asciiTheme="minorHAnsi" w:hAnsiTheme="minorHAnsi" w:cstheme="minorHAnsi"/>
          <w:sz w:val="22"/>
          <w:szCs w:val="22"/>
          <w:lang w:val="en-US"/>
        </w:rPr>
        <w:t xml:space="preserve">in 2024 [13], showing an overall prevalence of 9.4%, confirming the moderate frequency of these traumas in emergency surgical departments of low- and middle-income countries. </w:t>
      </w:r>
      <w:r w:rsidRPr="00DB1512">
        <w:rPr>
          <w:rFonts w:asciiTheme="minorHAnsi" w:hAnsiTheme="minorHAnsi" w:cstheme="minorHAnsi"/>
          <w:sz w:val="22"/>
          <w:szCs w:val="22"/>
        </w:rPr>
        <w:t xml:space="preserve">However, our frequency may be underestimated due to the sometimes occult nature of certain lesions </w:t>
      </w:r>
      <w:r w:rsidR="0009251C">
        <w:rPr>
          <w:rFonts w:asciiTheme="minorHAnsi" w:hAnsiTheme="minorHAnsi" w:cstheme="minorHAnsi"/>
          <w:sz w:val="22"/>
          <w:szCs w:val="22"/>
        </w:rPr>
        <w:t xml:space="preserve">(infra clinical) </w:t>
      </w:r>
      <w:r w:rsidRPr="00DB1512">
        <w:rPr>
          <w:rFonts w:asciiTheme="minorHAnsi" w:hAnsiTheme="minorHAnsi" w:cstheme="minorHAnsi"/>
          <w:sz w:val="22"/>
          <w:szCs w:val="22"/>
        </w:rPr>
        <w:t>and the non-inclusion of pre-hospital deaths.</w:t>
      </w:r>
    </w:p>
    <w:p w14:paraId="023B11D9" w14:textId="7F1F95A2" w:rsidR="0009251C" w:rsidRPr="007D5D35" w:rsidRDefault="0009251C" w:rsidP="00CE21FB">
      <w:pPr>
        <w:pStyle w:val="NormalWeb"/>
        <w:spacing w:before="0" w:beforeAutospacing="0" w:after="0" w:afterAutospacing="0"/>
        <w:jc w:val="both"/>
        <w:rPr>
          <w:rFonts w:asciiTheme="minorHAnsi" w:hAnsiTheme="minorHAnsi" w:cstheme="minorHAnsi"/>
          <w:sz w:val="22"/>
          <w:szCs w:val="22"/>
          <w:lang w:val="en-US"/>
        </w:rPr>
      </w:pPr>
      <w:r w:rsidRPr="007D5D35">
        <w:rPr>
          <w:rFonts w:asciiTheme="minorHAnsi" w:hAnsiTheme="minorHAnsi" w:cstheme="minorHAnsi"/>
          <w:sz w:val="22"/>
          <w:szCs w:val="22"/>
          <w:lang w:val="en-US"/>
        </w:rPr>
        <w:t>Of the 258 patients included in our study, 206/258 (79.8%) had blunt abdominal trauma and 52/258 (20.2%) had open abdominal trauma. This result contradicts the data from Ojo and al. in 2016, which reported 90.8% for open trauma and 9.2% for blunt trauma, but this author worked in crisis zones [14].</w:t>
      </w:r>
    </w:p>
    <w:p w14:paraId="38DCCE9F" w14:textId="7F7DCFCC" w:rsidR="0009251C" w:rsidRDefault="0009251C" w:rsidP="00CE21FB">
      <w:pPr>
        <w:pStyle w:val="NormalWeb"/>
        <w:spacing w:before="0" w:beforeAutospacing="0" w:after="0" w:afterAutospacing="0"/>
        <w:jc w:val="both"/>
        <w:rPr>
          <w:rFonts w:asciiTheme="minorHAnsi" w:hAnsiTheme="minorHAnsi" w:cstheme="minorHAnsi"/>
          <w:sz w:val="22"/>
          <w:szCs w:val="22"/>
        </w:rPr>
      </w:pPr>
      <w:r w:rsidRPr="007D5D35">
        <w:rPr>
          <w:rFonts w:asciiTheme="minorHAnsi" w:hAnsiTheme="minorHAnsi" w:cstheme="minorHAnsi"/>
          <w:sz w:val="22"/>
          <w:szCs w:val="22"/>
          <w:lang w:val="en-US"/>
        </w:rPr>
        <w:t xml:space="preserve">These results show a large predominance of blunt trauma in the three referral hospitals in Western Cameroon. As reported in a study conducted in Cameroon by Bang and al. </w:t>
      </w:r>
      <w:r w:rsidRPr="0009251C">
        <w:rPr>
          <w:rFonts w:asciiTheme="minorHAnsi" w:hAnsiTheme="minorHAnsi" w:cstheme="minorHAnsi"/>
          <w:sz w:val="22"/>
          <w:szCs w:val="22"/>
        </w:rPr>
        <w:t xml:space="preserve">(2021) in Yaoundé [15], blunt trauma accounted for 69.56% and open trauma for 30.44%. </w:t>
      </w:r>
      <w:r w:rsidRPr="007D5D35">
        <w:rPr>
          <w:rFonts w:asciiTheme="minorHAnsi" w:hAnsiTheme="minorHAnsi" w:cstheme="minorHAnsi"/>
          <w:sz w:val="22"/>
          <w:szCs w:val="22"/>
          <w:lang w:val="en-US"/>
        </w:rPr>
        <w:t>This is also similar to a study conducted i</w:t>
      </w:r>
      <w:r w:rsidRPr="007D5D35">
        <w:rPr>
          <w:rFonts w:asciiTheme="minorHAnsi" w:hAnsiTheme="minorHAnsi" w:cstheme="minorHAnsi"/>
          <w:sz w:val="22"/>
          <w:szCs w:val="22"/>
          <w:highlight w:val="yellow"/>
          <w:lang w:val="en-US"/>
        </w:rPr>
        <w:t xml:space="preserve">n </w:t>
      </w:r>
      <w:r w:rsidR="00F80D99" w:rsidRPr="007D5D35">
        <w:rPr>
          <w:rFonts w:asciiTheme="minorHAnsi" w:hAnsiTheme="minorHAnsi" w:cstheme="minorHAnsi"/>
          <w:sz w:val="22"/>
          <w:szCs w:val="22"/>
          <w:highlight w:val="yellow"/>
          <w:lang w:val="en-US"/>
        </w:rPr>
        <w:t>N</w:t>
      </w:r>
      <w:r w:rsidRPr="007D5D35">
        <w:rPr>
          <w:rFonts w:asciiTheme="minorHAnsi" w:hAnsiTheme="minorHAnsi" w:cstheme="minorHAnsi"/>
          <w:sz w:val="22"/>
          <w:szCs w:val="22"/>
          <w:lang w:val="en-US"/>
        </w:rPr>
        <w:t xml:space="preserve">orthern Tanzania by Ntundu and al. in 2019 [16], which found 72.8% blunt trauma and 27.2% penetrating trauma. </w:t>
      </w:r>
      <w:r w:rsidRPr="0009251C">
        <w:rPr>
          <w:rFonts w:asciiTheme="minorHAnsi" w:hAnsiTheme="minorHAnsi" w:cstheme="minorHAnsi"/>
          <w:sz w:val="22"/>
          <w:szCs w:val="22"/>
        </w:rPr>
        <w:t>This can be explained by the fact that road traffic accidents, which are more frequent in our series, primarily cause injuries from contusion, compression, or deceleration, affecting organs such as the spleen or liver.</w:t>
      </w:r>
    </w:p>
    <w:p w14:paraId="54B5868F" w14:textId="3633B11C" w:rsidR="0009251C" w:rsidRDefault="0009251C" w:rsidP="00CE21FB">
      <w:pPr>
        <w:pStyle w:val="NormalWeb"/>
        <w:spacing w:before="0" w:beforeAutospacing="0" w:after="0" w:afterAutospacing="0"/>
        <w:jc w:val="both"/>
        <w:rPr>
          <w:rFonts w:asciiTheme="minorHAnsi" w:hAnsiTheme="minorHAnsi" w:cstheme="minorHAnsi"/>
          <w:sz w:val="22"/>
          <w:szCs w:val="22"/>
        </w:rPr>
      </w:pPr>
      <w:r w:rsidRPr="007D5D35">
        <w:rPr>
          <w:rFonts w:asciiTheme="minorHAnsi" w:hAnsiTheme="minorHAnsi" w:cstheme="minorHAnsi"/>
          <w:sz w:val="22"/>
          <w:szCs w:val="22"/>
          <w:lang w:val="en-US"/>
        </w:rPr>
        <w:t xml:space="preserve">Furthermore, unarmed physical assaults (punches, blunt objects) and falls are frequent, especially in rural areas or in areas with low security, and predominantly result in closed abdominal trauma. In contrast, open injuries from bladed weapons or firearms were less frequent in our series. Their severity can lead to pre-hospital mortality, thus limiting their frequency in hospital-based series. Finally, the weakness of the pre-hospital system, delays in transporting seriously injured patients, and diagnostic limitations in peripheral hospitals (lack of CT scanners, limited availability of ultrasound) also contribute to the under-detection of open trauma, thereby reinforcing the apparent predominance of closed forms in hospital statistics. However, these figures differ from those found in Madagascar by Fanomezantsoa and al. in 2015 [17], where closed trauma represented 47.4% and open trauma 52.6%. </w:t>
      </w:r>
      <w:r w:rsidRPr="0009251C">
        <w:rPr>
          <w:rFonts w:asciiTheme="minorHAnsi" w:hAnsiTheme="minorHAnsi" w:cstheme="minorHAnsi"/>
          <w:sz w:val="22"/>
          <w:szCs w:val="22"/>
        </w:rPr>
        <w:t>This difference can be explained by a higher frequency of trauma from bladed weapons and firearms.</w:t>
      </w:r>
    </w:p>
    <w:p w14:paraId="2922DE05" w14:textId="77777777" w:rsidR="0009251C" w:rsidRPr="0009251C" w:rsidRDefault="0009251C" w:rsidP="00CE21FB">
      <w:pPr>
        <w:pStyle w:val="NormalWeb"/>
        <w:spacing w:before="0" w:beforeAutospacing="0" w:after="0" w:afterAutospacing="0"/>
        <w:jc w:val="both"/>
        <w:rPr>
          <w:rFonts w:asciiTheme="minorHAnsi" w:hAnsiTheme="minorHAnsi" w:cstheme="minorHAnsi"/>
          <w:b/>
          <w:bCs/>
          <w:sz w:val="22"/>
          <w:szCs w:val="22"/>
        </w:rPr>
      </w:pPr>
      <w:r w:rsidRPr="0009251C">
        <w:rPr>
          <w:rFonts w:asciiTheme="minorHAnsi" w:hAnsiTheme="minorHAnsi" w:cstheme="minorHAnsi"/>
          <w:b/>
          <w:bCs/>
          <w:sz w:val="22"/>
          <w:szCs w:val="22"/>
        </w:rPr>
        <w:t>Diagnosis</w:t>
      </w:r>
    </w:p>
    <w:p w14:paraId="39AC31A5" w14:textId="77777777" w:rsidR="0009251C" w:rsidRPr="0009251C" w:rsidRDefault="0009251C" w:rsidP="00CE21FB">
      <w:pPr>
        <w:pStyle w:val="NormalWeb"/>
        <w:spacing w:before="0" w:beforeAutospacing="0" w:after="0" w:afterAutospacing="0"/>
        <w:jc w:val="both"/>
        <w:rPr>
          <w:rFonts w:asciiTheme="minorHAnsi" w:hAnsiTheme="minorHAnsi" w:cstheme="minorHAnsi"/>
          <w:b/>
          <w:bCs/>
          <w:sz w:val="22"/>
          <w:szCs w:val="22"/>
        </w:rPr>
      </w:pPr>
      <w:r w:rsidRPr="0009251C">
        <w:rPr>
          <w:rFonts w:asciiTheme="minorHAnsi" w:hAnsiTheme="minorHAnsi" w:cstheme="minorHAnsi"/>
          <w:b/>
          <w:bCs/>
          <w:sz w:val="22"/>
          <w:szCs w:val="22"/>
        </w:rPr>
        <w:t>1. Time to Consultation</w:t>
      </w:r>
    </w:p>
    <w:p w14:paraId="781E42AE" w14:textId="137A6325" w:rsidR="0009251C" w:rsidRDefault="0009251C" w:rsidP="00CE21FB">
      <w:pPr>
        <w:pStyle w:val="NormalWeb"/>
        <w:spacing w:before="0" w:beforeAutospacing="0" w:after="0" w:afterAutospacing="0"/>
        <w:jc w:val="both"/>
        <w:rPr>
          <w:rFonts w:asciiTheme="minorHAnsi" w:hAnsiTheme="minorHAnsi" w:cstheme="minorHAnsi"/>
          <w:sz w:val="22"/>
          <w:szCs w:val="22"/>
        </w:rPr>
      </w:pPr>
      <w:r w:rsidRPr="007D5D35">
        <w:rPr>
          <w:rFonts w:asciiTheme="minorHAnsi" w:hAnsiTheme="minorHAnsi" w:cstheme="minorHAnsi"/>
          <w:sz w:val="22"/>
          <w:szCs w:val="22"/>
          <w:lang w:val="en-US"/>
        </w:rPr>
        <w:t xml:space="preserve">Nearly half of the patients (48.1%) were admitted immediately, reflecting, among other things, the perceived severity of the symptoms that prompted urgent care. However, a significant proportion of patients (34.5%) sought medical attention between 6 and 24 hours after the injury, exposing them to an increased risk of hemorrhagic or infectious complications. This is similar to the study conducted in Madagascar by Fanomezantsoa </w:t>
      </w:r>
      <w:r w:rsidR="00CE21FB" w:rsidRPr="007D5D35">
        <w:rPr>
          <w:rFonts w:asciiTheme="minorHAnsi" w:hAnsiTheme="minorHAnsi" w:cstheme="minorHAnsi"/>
          <w:sz w:val="22"/>
          <w:szCs w:val="22"/>
          <w:lang w:val="en-US"/>
        </w:rPr>
        <w:t xml:space="preserve">and al. </w:t>
      </w:r>
      <w:r w:rsidRPr="007D5D35">
        <w:rPr>
          <w:rFonts w:asciiTheme="minorHAnsi" w:hAnsiTheme="minorHAnsi" w:cstheme="minorHAnsi"/>
          <w:sz w:val="22"/>
          <w:szCs w:val="22"/>
          <w:lang w:val="en-US"/>
        </w:rPr>
        <w:t xml:space="preserve">in 2015 [17], where the time to care was less than 6 hours in 83.6% of cases, between 6 and 24 hours in 5.7%, and more than 24 hours in 10.7%. </w:t>
      </w:r>
      <w:r w:rsidRPr="0009251C">
        <w:rPr>
          <w:rFonts w:asciiTheme="minorHAnsi" w:hAnsiTheme="minorHAnsi" w:cstheme="minorHAnsi"/>
          <w:sz w:val="22"/>
          <w:szCs w:val="22"/>
        </w:rPr>
        <w:t xml:space="preserve">Initial signs may be </w:t>
      </w:r>
      <w:r>
        <w:rPr>
          <w:rFonts w:asciiTheme="minorHAnsi" w:hAnsiTheme="minorHAnsi" w:cstheme="minorHAnsi"/>
          <w:sz w:val="22"/>
          <w:szCs w:val="22"/>
        </w:rPr>
        <w:t>infra clinical</w:t>
      </w:r>
      <w:r w:rsidRPr="0009251C">
        <w:rPr>
          <w:rFonts w:asciiTheme="minorHAnsi" w:hAnsiTheme="minorHAnsi" w:cstheme="minorHAnsi"/>
          <w:sz w:val="22"/>
          <w:szCs w:val="22"/>
        </w:rPr>
        <w:t xml:space="preserve"> or minimized, and access to care may be limited.</w:t>
      </w:r>
    </w:p>
    <w:p w14:paraId="31484192" w14:textId="0C09AFA7" w:rsidR="0009251C" w:rsidRPr="0009251C" w:rsidRDefault="0009251C" w:rsidP="00CE21FB">
      <w:pPr>
        <w:pStyle w:val="NormalWeb"/>
        <w:spacing w:before="0" w:beforeAutospacing="0" w:after="0" w:afterAutospacing="0"/>
        <w:jc w:val="both"/>
        <w:rPr>
          <w:rFonts w:asciiTheme="minorHAnsi" w:hAnsiTheme="minorHAnsi" w:cstheme="minorHAnsi"/>
          <w:b/>
          <w:bCs/>
          <w:sz w:val="22"/>
          <w:szCs w:val="22"/>
        </w:rPr>
      </w:pPr>
      <w:r w:rsidRPr="0009251C">
        <w:rPr>
          <w:rFonts w:asciiTheme="minorHAnsi" w:hAnsiTheme="minorHAnsi" w:cstheme="minorHAnsi"/>
          <w:b/>
          <w:bCs/>
          <w:sz w:val="22"/>
          <w:szCs w:val="22"/>
        </w:rPr>
        <w:t>2. Location and time of occurrence</w:t>
      </w:r>
    </w:p>
    <w:p w14:paraId="3C084B97" w14:textId="2B4FB1BB" w:rsidR="0009251C" w:rsidRPr="0009251C" w:rsidRDefault="0009251C" w:rsidP="00CE21FB">
      <w:pPr>
        <w:pStyle w:val="NormalWeb"/>
        <w:spacing w:before="0" w:beforeAutospacing="0" w:after="0" w:afterAutospacing="0"/>
        <w:jc w:val="both"/>
        <w:rPr>
          <w:rFonts w:asciiTheme="minorHAnsi" w:hAnsiTheme="minorHAnsi" w:cstheme="minorHAnsi"/>
          <w:sz w:val="22"/>
          <w:szCs w:val="22"/>
        </w:rPr>
      </w:pPr>
      <w:r w:rsidRPr="0009251C">
        <w:rPr>
          <w:rFonts w:asciiTheme="minorHAnsi" w:hAnsiTheme="minorHAnsi" w:cstheme="minorHAnsi"/>
          <w:sz w:val="22"/>
          <w:szCs w:val="22"/>
        </w:rPr>
        <w:t xml:space="preserve">In 80.2% of cases, injuries occur in a public space, compared to 9.7% at home and 6.6% at the workplace. This high prevalence in public spaces aligns with observations made in the Democratic Republic of Congo by Iteke </w:t>
      </w:r>
      <w:r w:rsidR="00CE21FB">
        <w:rPr>
          <w:rFonts w:asciiTheme="minorHAnsi" w:hAnsiTheme="minorHAnsi" w:cstheme="minorHAnsi"/>
          <w:sz w:val="22"/>
          <w:szCs w:val="22"/>
        </w:rPr>
        <w:t xml:space="preserve">and al. </w:t>
      </w:r>
      <w:r w:rsidRPr="0009251C">
        <w:rPr>
          <w:rFonts w:asciiTheme="minorHAnsi" w:hAnsiTheme="minorHAnsi" w:cstheme="minorHAnsi"/>
          <w:sz w:val="22"/>
          <w:szCs w:val="22"/>
        </w:rPr>
        <w:t xml:space="preserve">(2014) [2] and </w:t>
      </w:r>
      <w:r>
        <w:rPr>
          <w:rFonts w:asciiTheme="minorHAnsi" w:hAnsiTheme="minorHAnsi" w:cstheme="minorHAnsi"/>
          <w:sz w:val="22"/>
          <w:szCs w:val="22"/>
        </w:rPr>
        <w:t>can be</w:t>
      </w:r>
      <w:r w:rsidRPr="0009251C">
        <w:rPr>
          <w:rFonts w:asciiTheme="minorHAnsi" w:hAnsiTheme="minorHAnsi" w:cstheme="minorHAnsi"/>
          <w:sz w:val="22"/>
          <w:szCs w:val="22"/>
        </w:rPr>
        <w:t xml:space="preserve"> explained by the high frequency of road traffic accidents.</w:t>
      </w:r>
    </w:p>
    <w:p w14:paraId="3607D3AB" w14:textId="04F71781" w:rsidR="0009251C" w:rsidRDefault="0009251C" w:rsidP="00CE21FB">
      <w:pPr>
        <w:pStyle w:val="NormalWeb"/>
        <w:spacing w:before="0" w:beforeAutospacing="0" w:after="0" w:afterAutospacing="0"/>
        <w:jc w:val="both"/>
        <w:rPr>
          <w:rFonts w:asciiTheme="minorHAnsi" w:hAnsiTheme="minorHAnsi" w:cstheme="minorHAnsi"/>
          <w:sz w:val="22"/>
          <w:szCs w:val="22"/>
        </w:rPr>
      </w:pPr>
      <w:r w:rsidRPr="007D5D35">
        <w:rPr>
          <w:rFonts w:asciiTheme="minorHAnsi" w:hAnsiTheme="minorHAnsi" w:cstheme="minorHAnsi"/>
          <w:sz w:val="22"/>
          <w:szCs w:val="22"/>
          <w:lang w:val="en-US"/>
        </w:rPr>
        <w:t xml:space="preserve">The timing of abdominal injuries reveals a predominance of cases in the morning between 6:00 and 11:00 (20.1%) and between 12:00 and 20:00 (18.6%), reflecting a higher frequency during the day. </w:t>
      </w:r>
      <w:r w:rsidRPr="0009251C">
        <w:rPr>
          <w:rFonts w:asciiTheme="minorHAnsi" w:hAnsiTheme="minorHAnsi" w:cstheme="minorHAnsi"/>
          <w:sz w:val="22"/>
          <w:szCs w:val="22"/>
        </w:rPr>
        <w:t>This time</w:t>
      </w:r>
      <w:r>
        <w:rPr>
          <w:rFonts w:asciiTheme="minorHAnsi" w:hAnsiTheme="minorHAnsi" w:cstheme="minorHAnsi"/>
          <w:sz w:val="22"/>
          <w:szCs w:val="22"/>
        </w:rPr>
        <w:t>-</w:t>
      </w:r>
      <w:r w:rsidRPr="0009251C">
        <w:rPr>
          <w:rFonts w:asciiTheme="minorHAnsi" w:hAnsiTheme="minorHAnsi" w:cstheme="minorHAnsi"/>
          <w:sz w:val="22"/>
          <w:szCs w:val="22"/>
        </w:rPr>
        <w:t>distribution appears to be correlated with periods of high socio-professional activity, during which the risks of road traffic accidents, assaults, or workplace accidents are high.</w:t>
      </w:r>
    </w:p>
    <w:p w14:paraId="164D6FB4" w14:textId="21271E9C" w:rsidR="00776B34" w:rsidRDefault="00776B34" w:rsidP="00CE21FB">
      <w:pPr>
        <w:pStyle w:val="Normal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On the other hand</w:t>
      </w:r>
      <w:r w:rsidRPr="00776B34">
        <w:rPr>
          <w:rFonts w:asciiTheme="minorHAnsi" w:hAnsiTheme="minorHAnsi" w:cstheme="minorHAnsi"/>
          <w:sz w:val="22"/>
          <w:szCs w:val="22"/>
        </w:rPr>
        <w:t>, a significant proportion of cases were recorded after 8 p.m. (14.7%), suggesting a possible involvement of nighttime factors such as alcohol, darkness, or insecurity, often reported as aggravating factors in resource-limited settings. However, the reliability of these data is limited by the high rate of cases for which the time of occurrence is unknown (43%), indicating significant gaps in medical record documentation. Improved t</w:t>
      </w:r>
      <w:r w:rsidR="00F80D99">
        <w:rPr>
          <w:rFonts w:asciiTheme="minorHAnsi" w:hAnsiTheme="minorHAnsi" w:cstheme="minorHAnsi"/>
          <w:sz w:val="22"/>
          <w:szCs w:val="22"/>
        </w:rPr>
        <w:t>i</w:t>
      </w:r>
      <w:r w:rsidR="00F80D99" w:rsidRPr="00F80D99">
        <w:rPr>
          <w:rFonts w:asciiTheme="minorHAnsi" w:hAnsiTheme="minorHAnsi" w:cstheme="minorHAnsi"/>
          <w:sz w:val="22"/>
          <w:szCs w:val="22"/>
          <w:highlight w:val="yellow"/>
        </w:rPr>
        <w:t>me-related</w:t>
      </w:r>
      <w:r w:rsidRPr="00776B34">
        <w:rPr>
          <w:rFonts w:asciiTheme="minorHAnsi" w:hAnsiTheme="minorHAnsi" w:cstheme="minorHAnsi"/>
          <w:sz w:val="22"/>
          <w:szCs w:val="22"/>
        </w:rPr>
        <w:t xml:space="preserve"> traceability would be essential to refine prevention and intervention strategies based on the highest-risk time periods.</w:t>
      </w:r>
    </w:p>
    <w:p w14:paraId="0E8AD74B" w14:textId="77777777" w:rsidR="00776B34" w:rsidRPr="00776B34" w:rsidRDefault="00776B34" w:rsidP="00CE21FB">
      <w:pPr>
        <w:pStyle w:val="NormalWeb"/>
        <w:spacing w:before="0" w:beforeAutospacing="0" w:after="0" w:afterAutospacing="0"/>
        <w:jc w:val="both"/>
        <w:rPr>
          <w:rFonts w:asciiTheme="minorHAnsi" w:hAnsiTheme="minorHAnsi" w:cstheme="minorHAnsi"/>
          <w:b/>
          <w:bCs/>
          <w:sz w:val="22"/>
          <w:szCs w:val="22"/>
        </w:rPr>
      </w:pPr>
      <w:r w:rsidRPr="00776B34">
        <w:rPr>
          <w:rFonts w:asciiTheme="minorHAnsi" w:hAnsiTheme="minorHAnsi" w:cstheme="minorHAnsi"/>
          <w:b/>
          <w:bCs/>
          <w:sz w:val="22"/>
          <w:szCs w:val="22"/>
        </w:rPr>
        <w:t>3. Reason for consultation and hemodynamic status on admission</w:t>
      </w:r>
    </w:p>
    <w:p w14:paraId="7F72031A" w14:textId="46C5D6C4" w:rsidR="00776B34" w:rsidRPr="007D5D35" w:rsidRDefault="00776B34" w:rsidP="00CE21FB">
      <w:pPr>
        <w:pStyle w:val="NormalWeb"/>
        <w:spacing w:before="0" w:beforeAutospacing="0" w:after="0" w:afterAutospacing="0"/>
        <w:jc w:val="both"/>
        <w:rPr>
          <w:rFonts w:asciiTheme="minorHAnsi" w:hAnsiTheme="minorHAnsi" w:cstheme="minorHAnsi"/>
          <w:sz w:val="22"/>
          <w:szCs w:val="22"/>
          <w:lang w:val="en-US"/>
        </w:rPr>
      </w:pPr>
      <w:r w:rsidRPr="007D5D35">
        <w:rPr>
          <w:rFonts w:asciiTheme="minorHAnsi" w:hAnsiTheme="minorHAnsi" w:cstheme="minorHAnsi"/>
          <w:sz w:val="22"/>
          <w:szCs w:val="22"/>
          <w:lang w:val="en-US"/>
        </w:rPr>
        <w:t>The main symptom was abdominal pain (98.4%), followed by active bleeding (38.7%) and vomiting (7%). Abdominal pain is an almost constant symptom in abdominal trauma. This is consistent with the literature: abdominal pain is the primary symptom of abdominal trauma, although it does not predict the severity of the injury [4].</w:t>
      </w:r>
    </w:p>
    <w:p w14:paraId="087A518A" w14:textId="6F2BC74F" w:rsidR="00776B34" w:rsidRPr="007D5D35" w:rsidRDefault="00776B34" w:rsidP="00CE21FB">
      <w:pPr>
        <w:pStyle w:val="NormalWeb"/>
        <w:spacing w:before="0" w:beforeAutospacing="0" w:after="0" w:afterAutospacing="0"/>
        <w:jc w:val="both"/>
        <w:rPr>
          <w:rFonts w:asciiTheme="minorHAnsi" w:hAnsiTheme="minorHAnsi" w:cstheme="minorHAnsi"/>
          <w:sz w:val="22"/>
          <w:szCs w:val="22"/>
          <w:lang w:val="en-US"/>
        </w:rPr>
      </w:pPr>
      <w:r w:rsidRPr="007D5D35">
        <w:rPr>
          <w:rFonts w:asciiTheme="minorHAnsi" w:hAnsiTheme="minorHAnsi" w:cstheme="minorHAnsi"/>
          <w:sz w:val="22"/>
          <w:szCs w:val="22"/>
          <w:lang w:val="en-US"/>
        </w:rPr>
        <w:t xml:space="preserve">On admission, 21.37% of patients presented with hemodynamic instability, indicating significant blood loss or severe peritonitis. This result is similar to that of Belemlilga </w:t>
      </w:r>
      <w:r w:rsidR="00CE21FB" w:rsidRPr="007D5D35">
        <w:rPr>
          <w:rFonts w:asciiTheme="minorHAnsi" w:hAnsiTheme="minorHAnsi" w:cstheme="minorHAnsi"/>
          <w:sz w:val="22"/>
          <w:szCs w:val="22"/>
          <w:lang w:val="en-US"/>
        </w:rPr>
        <w:t xml:space="preserve">and al. </w:t>
      </w:r>
      <w:r w:rsidRPr="007D5D35">
        <w:rPr>
          <w:rFonts w:asciiTheme="minorHAnsi" w:hAnsiTheme="minorHAnsi" w:cstheme="minorHAnsi"/>
          <w:sz w:val="22"/>
          <w:szCs w:val="22"/>
          <w:lang w:val="en-US"/>
        </w:rPr>
        <w:t>in Burkina Faso in 2020, where they found 23.8% of 63 patients [5]. The presence of shock is described in the literature as a marker of active intra-abdominal injury, requiring urgent intervention and should raise concern even in the absence of available imaging.</w:t>
      </w:r>
    </w:p>
    <w:p w14:paraId="658F5B9E" w14:textId="77777777" w:rsidR="00776B34" w:rsidRPr="00776B34" w:rsidRDefault="00776B34" w:rsidP="00CE21FB">
      <w:pPr>
        <w:pStyle w:val="NormalWeb"/>
        <w:spacing w:before="0" w:beforeAutospacing="0" w:after="0" w:afterAutospacing="0"/>
        <w:jc w:val="both"/>
        <w:rPr>
          <w:rFonts w:asciiTheme="minorHAnsi" w:hAnsiTheme="minorHAnsi" w:cstheme="minorHAnsi"/>
          <w:b/>
          <w:bCs/>
          <w:sz w:val="22"/>
          <w:szCs w:val="22"/>
        </w:rPr>
      </w:pPr>
      <w:r w:rsidRPr="00776B34">
        <w:rPr>
          <w:rFonts w:asciiTheme="minorHAnsi" w:hAnsiTheme="minorHAnsi" w:cstheme="minorHAnsi"/>
          <w:b/>
          <w:bCs/>
          <w:sz w:val="22"/>
          <w:szCs w:val="22"/>
        </w:rPr>
        <w:t>4. Causes</w:t>
      </w:r>
    </w:p>
    <w:p w14:paraId="47BAA2E6" w14:textId="48A665FD" w:rsidR="00776B34" w:rsidRPr="00776B34" w:rsidRDefault="00776B34" w:rsidP="00CE21FB">
      <w:pPr>
        <w:pStyle w:val="NormalWeb"/>
        <w:spacing w:before="0" w:beforeAutospacing="0" w:after="0" w:afterAutospacing="0"/>
        <w:jc w:val="both"/>
        <w:rPr>
          <w:rFonts w:asciiTheme="minorHAnsi" w:hAnsiTheme="minorHAnsi" w:cstheme="minorHAnsi"/>
          <w:sz w:val="22"/>
          <w:szCs w:val="22"/>
        </w:rPr>
      </w:pPr>
      <w:r w:rsidRPr="00776B34">
        <w:rPr>
          <w:rFonts w:asciiTheme="minorHAnsi" w:hAnsiTheme="minorHAnsi" w:cstheme="minorHAnsi"/>
          <w:sz w:val="22"/>
          <w:szCs w:val="22"/>
        </w:rPr>
        <w:lastRenderedPageBreak/>
        <w:t xml:space="preserve">There was a clear predominance of road traffic accidents (59.3%), reflecting the risky local road environment with frequent motorcycle use. Road traffic accidents are also the leading cause of abdominal trauma in other African countries. This predominance is similar to the 64% reported by Phillipo L. </w:t>
      </w:r>
      <w:r w:rsidR="00CE21FB">
        <w:rPr>
          <w:rFonts w:asciiTheme="minorHAnsi" w:hAnsiTheme="minorHAnsi" w:cstheme="minorHAnsi"/>
          <w:sz w:val="22"/>
          <w:szCs w:val="22"/>
        </w:rPr>
        <w:t xml:space="preserve">and al. </w:t>
      </w:r>
      <w:r w:rsidRPr="00776B34">
        <w:rPr>
          <w:rFonts w:asciiTheme="minorHAnsi" w:hAnsiTheme="minorHAnsi" w:cstheme="minorHAnsi"/>
          <w:sz w:val="22"/>
          <w:szCs w:val="22"/>
        </w:rPr>
        <w:t xml:space="preserve">(2013) in Tanzania [18], and the 56.8% reported by Gaudeuille A. </w:t>
      </w:r>
      <w:r w:rsidR="00CE21FB">
        <w:rPr>
          <w:rFonts w:asciiTheme="minorHAnsi" w:hAnsiTheme="minorHAnsi" w:cstheme="minorHAnsi"/>
          <w:sz w:val="22"/>
          <w:szCs w:val="22"/>
        </w:rPr>
        <w:t xml:space="preserve">and al. </w:t>
      </w:r>
      <w:r w:rsidRPr="00776B34">
        <w:rPr>
          <w:rFonts w:asciiTheme="minorHAnsi" w:hAnsiTheme="minorHAnsi" w:cstheme="minorHAnsi"/>
          <w:sz w:val="22"/>
          <w:szCs w:val="22"/>
        </w:rPr>
        <w:t>(2007) in Bangui [19].</w:t>
      </w:r>
    </w:p>
    <w:p w14:paraId="08ACACFB" w14:textId="7D3E7349" w:rsidR="00776B34" w:rsidRDefault="00776B34" w:rsidP="00CE21FB">
      <w:pPr>
        <w:pStyle w:val="NormalWeb"/>
        <w:spacing w:before="0" w:beforeAutospacing="0" w:after="0" w:afterAutospacing="0"/>
        <w:jc w:val="both"/>
        <w:rPr>
          <w:rFonts w:asciiTheme="minorHAnsi" w:hAnsiTheme="minorHAnsi" w:cstheme="minorHAnsi"/>
          <w:sz w:val="22"/>
          <w:szCs w:val="22"/>
        </w:rPr>
      </w:pPr>
      <w:r w:rsidRPr="00776B34">
        <w:rPr>
          <w:rFonts w:asciiTheme="minorHAnsi" w:hAnsiTheme="minorHAnsi" w:cstheme="minorHAnsi"/>
          <w:sz w:val="22"/>
          <w:szCs w:val="22"/>
        </w:rPr>
        <w:t>Stabilization (18.6%), the second leading cause, reflects a context of concerning urban violence [20]. This confirms the importance of the security context in open abdominal trauma.</w:t>
      </w:r>
    </w:p>
    <w:p w14:paraId="10BBF05D" w14:textId="186F69CF" w:rsidR="00776B34" w:rsidRPr="00776B34" w:rsidRDefault="00776B34" w:rsidP="00CE21FB">
      <w:pPr>
        <w:pStyle w:val="NormalWeb"/>
        <w:spacing w:before="0" w:beforeAutospacing="0" w:after="0" w:afterAutospacing="0"/>
        <w:jc w:val="both"/>
        <w:rPr>
          <w:rFonts w:asciiTheme="minorHAnsi" w:hAnsiTheme="minorHAnsi" w:cstheme="minorHAnsi"/>
          <w:b/>
          <w:bCs/>
          <w:sz w:val="22"/>
          <w:szCs w:val="22"/>
        </w:rPr>
      </w:pPr>
      <w:r w:rsidRPr="00776B34">
        <w:rPr>
          <w:rFonts w:asciiTheme="minorHAnsi" w:hAnsiTheme="minorHAnsi" w:cstheme="minorHAnsi"/>
          <w:b/>
          <w:bCs/>
          <w:sz w:val="22"/>
          <w:szCs w:val="22"/>
        </w:rPr>
        <w:t xml:space="preserve">5. Clinical and </w:t>
      </w:r>
      <w:r>
        <w:rPr>
          <w:rFonts w:asciiTheme="minorHAnsi" w:hAnsiTheme="minorHAnsi" w:cstheme="minorHAnsi"/>
          <w:b/>
          <w:bCs/>
          <w:sz w:val="22"/>
          <w:szCs w:val="22"/>
        </w:rPr>
        <w:t>p</w:t>
      </w:r>
      <w:r w:rsidRPr="00776B34">
        <w:rPr>
          <w:rFonts w:asciiTheme="minorHAnsi" w:hAnsiTheme="minorHAnsi" w:cstheme="minorHAnsi"/>
          <w:b/>
          <w:bCs/>
          <w:sz w:val="22"/>
          <w:szCs w:val="22"/>
        </w:rPr>
        <w:t xml:space="preserve">araclinical </w:t>
      </w:r>
      <w:r>
        <w:rPr>
          <w:rFonts w:asciiTheme="minorHAnsi" w:hAnsiTheme="minorHAnsi" w:cstheme="minorHAnsi"/>
          <w:b/>
          <w:bCs/>
          <w:sz w:val="22"/>
          <w:szCs w:val="22"/>
        </w:rPr>
        <w:t>d</w:t>
      </w:r>
      <w:r w:rsidRPr="00776B34">
        <w:rPr>
          <w:rFonts w:asciiTheme="minorHAnsi" w:hAnsiTheme="minorHAnsi" w:cstheme="minorHAnsi"/>
          <w:b/>
          <w:bCs/>
          <w:sz w:val="22"/>
          <w:szCs w:val="22"/>
        </w:rPr>
        <w:t>iagnosis</w:t>
      </w:r>
    </w:p>
    <w:p w14:paraId="1500CF71" w14:textId="77777777" w:rsidR="00776B34" w:rsidRPr="00776B34" w:rsidRDefault="00776B34" w:rsidP="00CE21FB">
      <w:pPr>
        <w:pStyle w:val="NormalWeb"/>
        <w:spacing w:before="0" w:beforeAutospacing="0" w:after="0" w:afterAutospacing="0"/>
        <w:jc w:val="both"/>
        <w:rPr>
          <w:rFonts w:asciiTheme="minorHAnsi" w:hAnsiTheme="minorHAnsi" w:cstheme="minorHAnsi"/>
          <w:sz w:val="22"/>
          <w:szCs w:val="22"/>
        </w:rPr>
      </w:pPr>
      <w:r w:rsidRPr="00776B34">
        <w:rPr>
          <w:rFonts w:asciiTheme="minorHAnsi" w:hAnsiTheme="minorHAnsi" w:cstheme="minorHAnsi"/>
          <w:sz w:val="22"/>
          <w:szCs w:val="22"/>
        </w:rPr>
        <w:t>The diagnostic elements were therefore essentially clinical, based on the history of trauma, the results of the physical examination, and available imaging studies.</w:t>
      </w:r>
    </w:p>
    <w:p w14:paraId="5FD9C50F" w14:textId="433E815F" w:rsidR="00776B34" w:rsidRDefault="00776B34" w:rsidP="00CE21FB">
      <w:pPr>
        <w:pStyle w:val="NormalWeb"/>
        <w:spacing w:before="0" w:beforeAutospacing="0" w:after="0" w:afterAutospacing="0"/>
        <w:jc w:val="both"/>
        <w:rPr>
          <w:rFonts w:asciiTheme="minorHAnsi" w:hAnsiTheme="minorHAnsi" w:cstheme="minorHAnsi"/>
          <w:sz w:val="22"/>
          <w:szCs w:val="22"/>
        </w:rPr>
      </w:pPr>
      <w:r w:rsidRPr="00776B34">
        <w:rPr>
          <w:rFonts w:asciiTheme="minorHAnsi" w:hAnsiTheme="minorHAnsi" w:cstheme="minorHAnsi"/>
          <w:sz w:val="22"/>
          <w:szCs w:val="22"/>
        </w:rPr>
        <w:t xml:space="preserve">Clinical examination led to a diagnosis of hemoperitoneum in 125 cases (48.8%), generalized acute peritonitis in 23 cases (26.1%) and a penetrating abdominal wound in 50 cases (19.4%). According to Kambire </w:t>
      </w:r>
      <w:r w:rsidR="00CE21FB">
        <w:rPr>
          <w:rFonts w:asciiTheme="minorHAnsi" w:hAnsiTheme="minorHAnsi" w:cstheme="minorHAnsi"/>
          <w:sz w:val="22"/>
          <w:szCs w:val="22"/>
        </w:rPr>
        <w:t xml:space="preserve">and al. </w:t>
      </w:r>
      <w:r w:rsidRPr="00776B34">
        <w:rPr>
          <w:rFonts w:asciiTheme="minorHAnsi" w:hAnsiTheme="minorHAnsi" w:cstheme="minorHAnsi"/>
          <w:sz w:val="22"/>
          <w:szCs w:val="22"/>
        </w:rPr>
        <w:t xml:space="preserve">2018 in Burkina Faso, clinical examination led to a diagnosis of hemoperitoneum in 13 cases (46.43%), generalized acute peritonitis in 12 cases (42.86%), and a penetrating abdominal wound in 3 cases (10.71%) [21]. This difference can be explained by the fact that in our study we considered morphological means of diagnosis, </w:t>
      </w:r>
      <w:r>
        <w:rPr>
          <w:rFonts w:asciiTheme="minorHAnsi" w:hAnsiTheme="minorHAnsi" w:cstheme="minorHAnsi"/>
          <w:sz w:val="22"/>
          <w:szCs w:val="22"/>
        </w:rPr>
        <w:t>whereas</w:t>
      </w:r>
      <w:r w:rsidRPr="00776B34">
        <w:rPr>
          <w:rFonts w:asciiTheme="minorHAnsi" w:hAnsiTheme="minorHAnsi" w:cstheme="minorHAnsi"/>
          <w:sz w:val="22"/>
          <w:szCs w:val="22"/>
        </w:rPr>
        <w:t xml:space="preserve"> their results were based solely on the notion of trauma in the interview and the results of the physical examination.</w:t>
      </w:r>
    </w:p>
    <w:p w14:paraId="68F03D14" w14:textId="66F85BD6" w:rsidR="00776B34" w:rsidRPr="00776B34" w:rsidRDefault="00776B34" w:rsidP="00CE21FB">
      <w:pPr>
        <w:pStyle w:val="NormalWeb"/>
        <w:spacing w:before="0" w:beforeAutospacing="0" w:after="0" w:afterAutospacing="0"/>
        <w:jc w:val="both"/>
        <w:rPr>
          <w:rFonts w:asciiTheme="minorHAnsi" w:hAnsiTheme="minorHAnsi" w:cstheme="minorHAnsi"/>
          <w:sz w:val="22"/>
          <w:szCs w:val="22"/>
        </w:rPr>
      </w:pPr>
      <w:r w:rsidRPr="00776B34">
        <w:rPr>
          <w:rFonts w:asciiTheme="minorHAnsi" w:hAnsiTheme="minorHAnsi" w:cstheme="minorHAnsi"/>
          <w:sz w:val="22"/>
          <w:szCs w:val="22"/>
        </w:rPr>
        <w:t>The initial hemoglobin level was &gt;10 g/</w:t>
      </w:r>
      <w:r>
        <w:rPr>
          <w:rFonts w:asciiTheme="minorHAnsi" w:hAnsiTheme="minorHAnsi" w:cstheme="minorHAnsi"/>
          <w:sz w:val="22"/>
          <w:szCs w:val="22"/>
        </w:rPr>
        <w:t>l</w:t>
      </w:r>
      <w:r w:rsidRPr="00776B34">
        <w:rPr>
          <w:rFonts w:asciiTheme="minorHAnsi" w:hAnsiTheme="minorHAnsi" w:cstheme="minorHAnsi"/>
          <w:sz w:val="22"/>
          <w:szCs w:val="22"/>
        </w:rPr>
        <w:t xml:space="preserve"> in 40.3% of cases and between 4 and 7 g/</w:t>
      </w:r>
      <w:r>
        <w:rPr>
          <w:rFonts w:asciiTheme="minorHAnsi" w:hAnsiTheme="minorHAnsi" w:cstheme="minorHAnsi"/>
          <w:sz w:val="22"/>
          <w:szCs w:val="22"/>
        </w:rPr>
        <w:t>l</w:t>
      </w:r>
      <w:r w:rsidRPr="00776B34">
        <w:rPr>
          <w:rFonts w:asciiTheme="minorHAnsi" w:hAnsiTheme="minorHAnsi" w:cstheme="minorHAnsi"/>
          <w:sz w:val="22"/>
          <w:szCs w:val="22"/>
        </w:rPr>
        <w:t xml:space="preserve"> in 17.4%, requiring immediate transfusion.</w:t>
      </w:r>
    </w:p>
    <w:p w14:paraId="636418E2" w14:textId="496D23C6" w:rsidR="00776B34" w:rsidRPr="00776B34" w:rsidRDefault="00776B34" w:rsidP="00CE21FB">
      <w:pPr>
        <w:pStyle w:val="NormalWeb"/>
        <w:spacing w:before="0" w:beforeAutospacing="0" w:after="0" w:afterAutospacing="0"/>
        <w:jc w:val="both"/>
        <w:rPr>
          <w:rFonts w:asciiTheme="minorHAnsi" w:hAnsiTheme="minorHAnsi" w:cstheme="minorHAnsi"/>
          <w:sz w:val="22"/>
          <w:szCs w:val="22"/>
        </w:rPr>
      </w:pPr>
      <w:r w:rsidRPr="00776B34">
        <w:rPr>
          <w:rFonts w:asciiTheme="minorHAnsi" w:hAnsiTheme="minorHAnsi" w:cstheme="minorHAnsi"/>
          <w:sz w:val="22"/>
          <w:szCs w:val="22"/>
        </w:rPr>
        <w:t xml:space="preserve">On ultrasound, 55 patients (21.3%) presented with moderate intra-abdominal fluid, compared to 44 (17.1%) and 13 (5%) with small and large fluid, respectively. Thirteen (5%) had no fluid. </w:t>
      </w:r>
      <w:r>
        <w:rPr>
          <w:rFonts w:asciiTheme="minorHAnsi" w:hAnsiTheme="minorHAnsi" w:cstheme="minorHAnsi"/>
          <w:sz w:val="22"/>
          <w:szCs w:val="22"/>
        </w:rPr>
        <w:t>But</w:t>
      </w:r>
      <w:r w:rsidRPr="00776B34">
        <w:rPr>
          <w:rFonts w:asciiTheme="minorHAnsi" w:hAnsiTheme="minorHAnsi" w:cstheme="minorHAnsi"/>
          <w:sz w:val="22"/>
          <w:szCs w:val="22"/>
        </w:rPr>
        <w:t>, more than half of the cases (133, or 51.6%) lacked this ultrasound data, which may reflect the limited availability of emergency ultrasound. Since ultrasound is often the first-line examination in cases of abdominal trauma, especially in sub-Saharan Africa where CT scans are less accessible, these data demonstrate its usefulness in detecting fluid collections and providing preoperative guidance regarding the nature of organ damage.</w:t>
      </w:r>
    </w:p>
    <w:p w14:paraId="342AC276" w14:textId="013897A0" w:rsidR="00776B34" w:rsidRDefault="00776B34" w:rsidP="00CE21FB">
      <w:pPr>
        <w:pStyle w:val="NormalWeb"/>
        <w:spacing w:before="0" w:beforeAutospacing="0" w:after="0" w:afterAutospacing="0"/>
        <w:jc w:val="both"/>
        <w:rPr>
          <w:rFonts w:asciiTheme="minorHAnsi" w:hAnsiTheme="minorHAnsi" w:cstheme="minorHAnsi"/>
          <w:sz w:val="22"/>
          <w:szCs w:val="22"/>
        </w:rPr>
      </w:pPr>
      <w:r w:rsidRPr="00776B34">
        <w:rPr>
          <w:rFonts w:asciiTheme="minorHAnsi" w:hAnsiTheme="minorHAnsi" w:cstheme="minorHAnsi"/>
          <w:sz w:val="22"/>
          <w:szCs w:val="22"/>
        </w:rPr>
        <w:t>The most frequently affected organ on ultrasound is the spleen (29.1%), followed by the liver (11.6%) and the kidneys (2.7%). Hollow organs are rarely identified (0.8%), as ultrasound is not very effective at diagnosing lesions of the digestive tract.</w:t>
      </w:r>
    </w:p>
    <w:p w14:paraId="331B66F5" w14:textId="77777777" w:rsidR="00776B34" w:rsidRPr="007D5D35" w:rsidRDefault="00776B34" w:rsidP="00CE21FB">
      <w:pPr>
        <w:pStyle w:val="NormalWeb"/>
        <w:spacing w:before="0" w:beforeAutospacing="0" w:after="0" w:afterAutospacing="0"/>
        <w:jc w:val="both"/>
        <w:rPr>
          <w:rFonts w:asciiTheme="minorHAnsi" w:hAnsiTheme="minorHAnsi" w:cstheme="minorHAnsi"/>
          <w:sz w:val="22"/>
          <w:szCs w:val="22"/>
          <w:lang w:val="en-US"/>
        </w:rPr>
      </w:pPr>
      <w:r w:rsidRPr="007D5D35">
        <w:rPr>
          <w:rFonts w:asciiTheme="minorHAnsi" w:hAnsiTheme="minorHAnsi" w:cstheme="minorHAnsi"/>
          <w:b/>
          <w:bCs/>
          <w:sz w:val="22"/>
          <w:szCs w:val="22"/>
          <w:lang w:val="en-US"/>
        </w:rPr>
        <w:t>FAST (focused abdominal sonography for trauma) ultrasound</w:t>
      </w:r>
      <w:r w:rsidRPr="007D5D35">
        <w:rPr>
          <w:rFonts w:asciiTheme="minorHAnsi" w:hAnsiTheme="minorHAnsi" w:cstheme="minorHAnsi"/>
          <w:sz w:val="22"/>
          <w:szCs w:val="22"/>
          <w:lang w:val="en-US"/>
        </w:rPr>
        <w:t>: we did not perform FAST ultrasound because it was unavailable, yet it is fundamental and should be systematic in all patients with abdominal trauma [22,23,24].</w:t>
      </w:r>
    </w:p>
    <w:p w14:paraId="4A882B5A" w14:textId="77777777" w:rsidR="00776B34" w:rsidRPr="007D5D35" w:rsidRDefault="00776B34" w:rsidP="00CE21FB">
      <w:pPr>
        <w:pStyle w:val="NormalWeb"/>
        <w:spacing w:before="0" w:beforeAutospacing="0" w:after="0" w:afterAutospacing="0"/>
        <w:jc w:val="both"/>
        <w:rPr>
          <w:rFonts w:asciiTheme="minorHAnsi" w:hAnsiTheme="minorHAnsi" w:cstheme="minorHAnsi"/>
          <w:sz w:val="22"/>
          <w:szCs w:val="22"/>
          <w:lang w:val="en-US"/>
        </w:rPr>
      </w:pPr>
      <w:r w:rsidRPr="007D5D35">
        <w:rPr>
          <w:rFonts w:asciiTheme="minorHAnsi" w:hAnsiTheme="minorHAnsi" w:cstheme="minorHAnsi"/>
          <w:b/>
          <w:bCs/>
          <w:sz w:val="22"/>
          <w:szCs w:val="22"/>
          <w:lang w:val="en-US"/>
        </w:rPr>
        <w:t>CT scans</w:t>
      </w:r>
      <w:r w:rsidRPr="007D5D35">
        <w:rPr>
          <w:rFonts w:asciiTheme="minorHAnsi" w:hAnsiTheme="minorHAnsi" w:cstheme="minorHAnsi"/>
          <w:sz w:val="22"/>
          <w:szCs w:val="22"/>
          <w:lang w:val="en-US"/>
        </w:rPr>
        <w:t>, although used in only 5.8% of cases, allowed the identification of more subtle lesions (liver: 1.9%, hollow organs: 3.9%), which confirms its diagnostic superiority but also its underutilization, undoubtedly due to its cost and limited availability.</w:t>
      </w:r>
    </w:p>
    <w:p w14:paraId="7BDAB490" w14:textId="1F79D741" w:rsidR="00776B34" w:rsidRPr="00776B34" w:rsidRDefault="00776B34" w:rsidP="00CE21FB">
      <w:pPr>
        <w:pStyle w:val="NormalWeb"/>
        <w:spacing w:before="0" w:beforeAutospacing="0" w:after="0" w:afterAutospacing="0"/>
        <w:jc w:val="both"/>
        <w:rPr>
          <w:rFonts w:asciiTheme="minorHAnsi" w:hAnsiTheme="minorHAnsi" w:cstheme="minorHAnsi"/>
          <w:sz w:val="22"/>
          <w:szCs w:val="22"/>
        </w:rPr>
      </w:pPr>
      <w:r w:rsidRPr="00F42440">
        <w:rPr>
          <w:rFonts w:asciiTheme="minorHAnsi" w:hAnsiTheme="minorHAnsi" w:cstheme="minorHAnsi"/>
          <w:b/>
          <w:bCs/>
          <w:sz w:val="22"/>
          <w:szCs w:val="22"/>
        </w:rPr>
        <w:t>M</w:t>
      </w:r>
      <w:r w:rsidR="00F42440" w:rsidRPr="00F42440">
        <w:rPr>
          <w:rFonts w:asciiTheme="minorHAnsi" w:hAnsiTheme="minorHAnsi" w:cstheme="minorHAnsi"/>
          <w:b/>
          <w:bCs/>
          <w:sz w:val="22"/>
          <w:szCs w:val="22"/>
        </w:rPr>
        <w:t>agnetic Resonnance Imaging (MRI)</w:t>
      </w:r>
      <w:r w:rsidRPr="00776B34">
        <w:rPr>
          <w:rFonts w:asciiTheme="minorHAnsi" w:hAnsiTheme="minorHAnsi" w:cstheme="minorHAnsi"/>
          <w:sz w:val="22"/>
          <w:szCs w:val="22"/>
        </w:rPr>
        <w:t xml:space="preserve"> was not used. </w:t>
      </w:r>
      <w:r w:rsidR="00397D84" w:rsidRPr="00397D84">
        <w:rPr>
          <w:rFonts w:asciiTheme="minorHAnsi" w:hAnsiTheme="minorHAnsi" w:cstheme="minorHAnsi"/>
          <w:sz w:val="22"/>
          <w:szCs w:val="22"/>
          <w:highlight w:val="yellow"/>
        </w:rPr>
        <w:t>This di</w:t>
      </w:r>
      <w:r w:rsidR="00397D84">
        <w:rPr>
          <w:rFonts w:asciiTheme="minorHAnsi" w:hAnsiTheme="minorHAnsi" w:cstheme="minorHAnsi"/>
          <w:sz w:val="22"/>
          <w:szCs w:val="22"/>
        </w:rPr>
        <w:t>d</w:t>
      </w:r>
      <w:r w:rsidR="00F42440">
        <w:rPr>
          <w:rFonts w:asciiTheme="minorHAnsi" w:hAnsiTheme="minorHAnsi" w:cstheme="minorHAnsi"/>
          <w:sz w:val="22"/>
          <w:szCs w:val="22"/>
        </w:rPr>
        <w:t xml:space="preserve"> not permit</w:t>
      </w:r>
      <w:r w:rsidRPr="00776B34">
        <w:rPr>
          <w:rFonts w:asciiTheme="minorHAnsi" w:hAnsiTheme="minorHAnsi" w:cstheme="minorHAnsi"/>
          <w:sz w:val="22"/>
          <w:szCs w:val="22"/>
        </w:rPr>
        <w:t xml:space="preserve"> detailed characterization of lesions, </w:t>
      </w:r>
      <w:r w:rsidR="00F42440">
        <w:rPr>
          <w:rFonts w:asciiTheme="minorHAnsi" w:hAnsiTheme="minorHAnsi" w:cstheme="minorHAnsi"/>
          <w:sz w:val="22"/>
          <w:szCs w:val="22"/>
        </w:rPr>
        <w:t xml:space="preserve">and explain some </w:t>
      </w:r>
      <w:r w:rsidRPr="00776B34">
        <w:rPr>
          <w:rFonts w:asciiTheme="minorHAnsi" w:hAnsiTheme="minorHAnsi" w:cstheme="minorHAnsi"/>
          <w:sz w:val="22"/>
          <w:szCs w:val="22"/>
        </w:rPr>
        <w:t xml:space="preserve">delays </w:t>
      </w:r>
      <w:r w:rsidR="00F42440">
        <w:rPr>
          <w:rFonts w:asciiTheme="minorHAnsi" w:hAnsiTheme="minorHAnsi" w:cstheme="minorHAnsi"/>
          <w:sz w:val="22"/>
          <w:szCs w:val="22"/>
        </w:rPr>
        <w:t xml:space="preserve">in </w:t>
      </w:r>
      <w:r w:rsidRPr="00776B34">
        <w:rPr>
          <w:rFonts w:asciiTheme="minorHAnsi" w:hAnsiTheme="minorHAnsi" w:cstheme="minorHAnsi"/>
          <w:sz w:val="22"/>
          <w:szCs w:val="22"/>
        </w:rPr>
        <w:t xml:space="preserve">the diagnosis of digestive and vascular injuries, </w:t>
      </w:r>
      <w:r w:rsidR="00F42440">
        <w:rPr>
          <w:rFonts w:asciiTheme="minorHAnsi" w:hAnsiTheme="minorHAnsi" w:cstheme="minorHAnsi"/>
          <w:sz w:val="22"/>
          <w:szCs w:val="22"/>
        </w:rPr>
        <w:t>justifying</w:t>
      </w:r>
      <w:r w:rsidRPr="00776B34">
        <w:rPr>
          <w:rFonts w:asciiTheme="minorHAnsi" w:hAnsiTheme="minorHAnsi" w:cstheme="minorHAnsi"/>
          <w:sz w:val="22"/>
          <w:szCs w:val="22"/>
        </w:rPr>
        <w:t xml:space="preserve"> sometimes unnecessary exploratory laparotomies. According to Engbang </w:t>
      </w:r>
      <w:r w:rsidR="00CE21FB">
        <w:rPr>
          <w:rFonts w:asciiTheme="minorHAnsi" w:hAnsiTheme="minorHAnsi" w:cstheme="minorHAnsi"/>
          <w:sz w:val="22"/>
          <w:szCs w:val="22"/>
        </w:rPr>
        <w:t xml:space="preserve">and al. </w:t>
      </w:r>
      <w:r w:rsidRPr="00776B34">
        <w:rPr>
          <w:rFonts w:asciiTheme="minorHAnsi" w:hAnsiTheme="minorHAnsi" w:cstheme="minorHAnsi"/>
          <w:sz w:val="22"/>
          <w:szCs w:val="22"/>
        </w:rPr>
        <w:t xml:space="preserve">In 2021 in Douala, </w:t>
      </w:r>
      <w:r w:rsidR="00F42440">
        <w:rPr>
          <w:rFonts w:asciiTheme="minorHAnsi" w:hAnsiTheme="minorHAnsi" w:cstheme="minorHAnsi"/>
          <w:sz w:val="22"/>
          <w:szCs w:val="22"/>
        </w:rPr>
        <w:t>t</w:t>
      </w:r>
      <w:r w:rsidRPr="00776B34">
        <w:rPr>
          <w:rFonts w:asciiTheme="minorHAnsi" w:hAnsiTheme="minorHAnsi" w:cstheme="minorHAnsi"/>
          <w:sz w:val="22"/>
          <w:szCs w:val="22"/>
        </w:rPr>
        <w:t>he lack of modern imaging equipment in peripheral facilities partly explains the excessive use of exploratory surgery in low-resource countries [7].</w:t>
      </w:r>
    </w:p>
    <w:p w14:paraId="03AF950B" w14:textId="77777777" w:rsidR="00F42440" w:rsidRDefault="00776B34" w:rsidP="00CE21FB">
      <w:pPr>
        <w:pStyle w:val="NormalWeb"/>
        <w:spacing w:before="0" w:beforeAutospacing="0" w:after="0" w:afterAutospacing="0"/>
        <w:jc w:val="both"/>
        <w:rPr>
          <w:rFonts w:asciiTheme="minorHAnsi" w:hAnsiTheme="minorHAnsi" w:cstheme="minorHAnsi"/>
          <w:sz w:val="22"/>
          <w:szCs w:val="22"/>
        </w:rPr>
      </w:pPr>
      <w:r w:rsidRPr="00776B34">
        <w:rPr>
          <w:rFonts w:asciiTheme="minorHAnsi" w:hAnsiTheme="minorHAnsi" w:cstheme="minorHAnsi"/>
          <w:sz w:val="22"/>
          <w:szCs w:val="22"/>
        </w:rPr>
        <w:t>Laparoscopy was performed 4 (4.2%) times in one of the 3 centers for diagnostic and therapeutic purposes.</w:t>
      </w:r>
    </w:p>
    <w:p w14:paraId="13C92CBF" w14:textId="77777777" w:rsidR="00F42440" w:rsidRDefault="00F42440" w:rsidP="00CE21FB">
      <w:pPr>
        <w:pStyle w:val="NormalWeb"/>
        <w:spacing w:before="0" w:beforeAutospacing="0" w:after="0" w:afterAutospacing="0"/>
        <w:jc w:val="both"/>
        <w:rPr>
          <w:rFonts w:asciiTheme="minorHAnsi" w:hAnsiTheme="minorHAnsi" w:cstheme="minorHAnsi"/>
          <w:b/>
          <w:bCs/>
          <w:sz w:val="22"/>
          <w:szCs w:val="22"/>
        </w:rPr>
      </w:pPr>
    </w:p>
    <w:p w14:paraId="3FCAA242" w14:textId="20A5CD7E" w:rsidR="00F42440" w:rsidRPr="00F42440" w:rsidRDefault="00F42440" w:rsidP="00CE21FB">
      <w:pPr>
        <w:pStyle w:val="NormalWeb"/>
        <w:spacing w:before="0" w:beforeAutospacing="0" w:after="0" w:afterAutospacing="0"/>
        <w:jc w:val="both"/>
        <w:rPr>
          <w:rFonts w:asciiTheme="minorHAnsi" w:hAnsiTheme="minorHAnsi" w:cstheme="minorHAnsi"/>
          <w:b/>
          <w:bCs/>
          <w:sz w:val="22"/>
          <w:szCs w:val="22"/>
        </w:rPr>
      </w:pPr>
      <w:r w:rsidRPr="00F42440">
        <w:rPr>
          <w:rFonts w:asciiTheme="minorHAnsi" w:hAnsiTheme="minorHAnsi" w:cstheme="minorHAnsi"/>
          <w:b/>
          <w:bCs/>
          <w:sz w:val="22"/>
          <w:szCs w:val="22"/>
        </w:rPr>
        <w:t>6. Initial clinical severity assessment based on the Shock Index.</w:t>
      </w:r>
    </w:p>
    <w:p w14:paraId="708DFA14" w14:textId="2C5D3AD1" w:rsidR="00F42440" w:rsidRPr="007D5D35" w:rsidRDefault="00F42440" w:rsidP="00CE21FB">
      <w:pPr>
        <w:pStyle w:val="NormalWeb"/>
        <w:spacing w:before="0" w:beforeAutospacing="0" w:after="0" w:afterAutospacing="0"/>
        <w:jc w:val="both"/>
        <w:rPr>
          <w:rFonts w:asciiTheme="minorHAnsi" w:hAnsiTheme="minorHAnsi" w:cstheme="minorHAnsi"/>
          <w:sz w:val="22"/>
          <w:szCs w:val="22"/>
          <w:lang w:val="en-US"/>
        </w:rPr>
      </w:pPr>
      <w:r w:rsidRPr="007D5D35">
        <w:rPr>
          <w:rFonts w:asciiTheme="minorHAnsi" w:hAnsiTheme="minorHAnsi" w:cstheme="minorHAnsi"/>
          <w:sz w:val="22"/>
          <w:szCs w:val="22"/>
          <w:highlight w:val="yellow"/>
          <w:lang w:val="en-US"/>
        </w:rPr>
        <w:t xml:space="preserve">The Shock Index </w:t>
      </w:r>
      <w:r w:rsidR="005962C3" w:rsidRPr="007D5D35">
        <w:rPr>
          <w:rFonts w:asciiTheme="minorHAnsi" w:hAnsiTheme="minorHAnsi" w:cstheme="minorHAnsi"/>
          <w:sz w:val="22"/>
          <w:szCs w:val="22"/>
          <w:highlight w:val="yellow"/>
          <w:lang w:val="en-US"/>
        </w:rPr>
        <w:t>(SI)</w:t>
      </w:r>
      <w:r w:rsidR="005962C3" w:rsidRPr="007D5D35">
        <w:rPr>
          <w:rFonts w:asciiTheme="minorHAnsi" w:hAnsiTheme="minorHAnsi" w:cstheme="minorHAnsi"/>
          <w:sz w:val="22"/>
          <w:szCs w:val="22"/>
          <w:lang w:val="en-US"/>
        </w:rPr>
        <w:t xml:space="preserve"> </w:t>
      </w:r>
      <w:r w:rsidRPr="007D5D35">
        <w:rPr>
          <w:rFonts w:asciiTheme="minorHAnsi" w:hAnsiTheme="minorHAnsi" w:cstheme="minorHAnsi"/>
          <w:sz w:val="22"/>
          <w:szCs w:val="22"/>
          <w:lang w:val="en-US"/>
        </w:rPr>
        <w:t xml:space="preserve">was normal (&lt;0.9) in 40.3% of cases, &gt;0.9 in 31.8% (moderate hypovolemia), and &gt;1 in 20.1% (hemorrhagic shock). The Shock Index (SI) is a reliable indicator of severity in trauma. An SI &gt;0.9 suggests hemodynamic instability, and an SI &gt;1 suggests shock. According to Álvaro J </w:t>
      </w:r>
      <w:r w:rsidR="00CE21FB" w:rsidRPr="007D5D35">
        <w:rPr>
          <w:rFonts w:asciiTheme="minorHAnsi" w:hAnsiTheme="minorHAnsi" w:cstheme="minorHAnsi"/>
          <w:sz w:val="22"/>
          <w:szCs w:val="22"/>
          <w:lang w:val="en-US"/>
        </w:rPr>
        <w:t xml:space="preserve">and al. </w:t>
      </w:r>
      <w:r w:rsidRPr="007D5D35">
        <w:rPr>
          <w:rFonts w:asciiTheme="minorHAnsi" w:hAnsiTheme="minorHAnsi" w:cstheme="minorHAnsi"/>
          <w:sz w:val="22"/>
          <w:szCs w:val="22"/>
          <w:lang w:val="en-US"/>
        </w:rPr>
        <w:t>(2018) in Mexico, a Shock Index greater than 1 is associated with significantly increased mortality in trauma patients [25].</w:t>
      </w:r>
    </w:p>
    <w:p w14:paraId="03AC2DB5" w14:textId="77777777" w:rsidR="00F42440" w:rsidRPr="00F42440" w:rsidRDefault="00F42440" w:rsidP="00CE21FB">
      <w:pPr>
        <w:pStyle w:val="NormalWeb"/>
        <w:spacing w:before="0" w:beforeAutospacing="0" w:after="0" w:afterAutospacing="0"/>
        <w:jc w:val="both"/>
        <w:rPr>
          <w:rFonts w:asciiTheme="minorHAnsi" w:hAnsiTheme="minorHAnsi" w:cstheme="minorHAnsi"/>
          <w:b/>
          <w:bCs/>
          <w:sz w:val="22"/>
          <w:szCs w:val="22"/>
        </w:rPr>
      </w:pPr>
      <w:r w:rsidRPr="00F42440">
        <w:rPr>
          <w:rFonts w:asciiTheme="minorHAnsi" w:hAnsiTheme="minorHAnsi" w:cstheme="minorHAnsi"/>
          <w:b/>
          <w:bCs/>
          <w:sz w:val="22"/>
          <w:szCs w:val="22"/>
        </w:rPr>
        <w:t>7. Diagnosis of Associated Injuries</w:t>
      </w:r>
    </w:p>
    <w:p w14:paraId="7F6235E4" w14:textId="77777777" w:rsidR="00F42440" w:rsidRPr="00F42440" w:rsidRDefault="00F42440" w:rsidP="00CE21FB">
      <w:pPr>
        <w:pStyle w:val="NormalWeb"/>
        <w:spacing w:before="0" w:beforeAutospacing="0" w:after="0" w:afterAutospacing="0"/>
        <w:jc w:val="both"/>
        <w:rPr>
          <w:rFonts w:asciiTheme="minorHAnsi" w:hAnsiTheme="minorHAnsi" w:cstheme="minorHAnsi"/>
          <w:sz w:val="22"/>
          <w:szCs w:val="22"/>
        </w:rPr>
      </w:pPr>
      <w:r w:rsidRPr="00455B0E">
        <w:rPr>
          <w:rFonts w:asciiTheme="minorHAnsi" w:hAnsiTheme="minorHAnsi" w:cstheme="minorHAnsi"/>
          <w:b/>
          <w:bCs/>
          <w:sz w:val="22"/>
          <w:szCs w:val="22"/>
        </w:rPr>
        <w:t>Polytrauma</w:t>
      </w:r>
      <w:r w:rsidRPr="00F42440">
        <w:rPr>
          <w:rFonts w:asciiTheme="minorHAnsi" w:hAnsiTheme="minorHAnsi" w:cstheme="minorHAnsi"/>
          <w:sz w:val="22"/>
          <w:szCs w:val="22"/>
        </w:rPr>
        <w:t xml:space="preserve"> is the most frequent associated injury (42.25%). This predominance reflects the high kinetic energy of the trauma, particularly in road traffic accidents, the main cause of severe abdominal trauma in sub-Saharan Africa, highlighting the high risk of multiple injuries in these contexts [26].</w:t>
      </w:r>
    </w:p>
    <w:p w14:paraId="5F9309B2" w14:textId="158F05B3" w:rsidR="00F42440" w:rsidRDefault="00F42440" w:rsidP="00CE21FB">
      <w:pPr>
        <w:pStyle w:val="NormalWeb"/>
        <w:spacing w:before="0" w:beforeAutospacing="0" w:after="0" w:afterAutospacing="0"/>
        <w:jc w:val="both"/>
        <w:rPr>
          <w:rFonts w:asciiTheme="minorHAnsi" w:hAnsiTheme="minorHAnsi" w:cstheme="minorHAnsi"/>
          <w:sz w:val="22"/>
          <w:szCs w:val="22"/>
        </w:rPr>
      </w:pPr>
      <w:r w:rsidRPr="00455B0E">
        <w:rPr>
          <w:rFonts w:asciiTheme="minorHAnsi" w:hAnsiTheme="minorHAnsi" w:cstheme="minorHAnsi"/>
          <w:b/>
          <w:bCs/>
          <w:sz w:val="22"/>
          <w:szCs w:val="22"/>
        </w:rPr>
        <w:t>Lower limb trauma</w:t>
      </w:r>
      <w:r w:rsidRPr="00F42440">
        <w:rPr>
          <w:rFonts w:asciiTheme="minorHAnsi" w:hAnsiTheme="minorHAnsi" w:cstheme="minorHAnsi"/>
          <w:sz w:val="22"/>
          <w:szCs w:val="22"/>
        </w:rPr>
        <w:t xml:space="preserve"> is the second most common (32.6%), followed by </w:t>
      </w:r>
      <w:r>
        <w:rPr>
          <w:rFonts w:asciiTheme="minorHAnsi" w:hAnsiTheme="minorHAnsi" w:cstheme="minorHAnsi"/>
          <w:sz w:val="22"/>
          <w:szCs w:val="22"/>
        </w:rPr>
        <w:t>maxillo-</w:t>
      </w:r>
      <w:r w:rsidRPr="00F42440">
        <w:rPr>
          <w:rFonts w:asciiTheme="minorHAnsi" w:hAnsiTheme="minorHAnsi" w:cstheme="minorHAnsi"/>
          <w:sz w:val="22"/>
          <w:szCs w:val="22"/>
        </w:rPr>
        <w:t xml:space="preserve">facial trauma (26.0%). These results are consistent with those observed by Obame </w:t>
      </w:r>
      <w:r w:rsidR="00CE21FB">
        <w:rPr>
          <w:rFonts w:asciiTheme="minorHAnsi" w:hAnsiTheme="minorHAnsi" w:cstheme="minorHAnsi"/>
          <w:sz w:val="22"/>
          <w:szCs w:val="22"/>
        </w:rPr>
        <w:t xml:space="preserve">and al. </w:t>
      </w:r>
      <w:r w:rsidRPr="00F42440">
        <w:rPr>
          <w:rFonts w:asciiTheme="minorHAnsi" w:hAnsiTheme="minorHAnsi" w:cstheme="minorHAnsi"/>
          <w:sz w:val="22"/>
          <w:szCs w:val="22"/>
        </w:rPr>
        <w:t>(2023) in Gabon [26], where musculoskeletal injuries were frequently associated with abdominal trauma, particularly to the lower limbs (30.2%) and face (25.4%). This can be explained by the position of passengers in vehicles, direct impact against the front seat, dashboard, or windshield, and the absence of protective devices (seatbelts, helmets).</w:t>
      </w:r>
    </w:p>
    <w:p w14:paraId="5D66E506" w14:textId="71BA1D67" w:rsidR="00F42440" w:rsidRDefault="00F42440" w:rsidP="00CE21FB">
      <w:pPr>
        <w:pStyle w:val="NormalWeb"/>
        <w:spacing w:before="0" w:beforeAutospacing="0" w:after="0" w:afterAutospacing="0"/>
        <w:jc w:val="both"/>
        <w:rPr>
          <w:rFonts w:asciiTheme="minorHAnsi" w:hAnsiTheme="minorHAnsi" w:cstheme="minorHAnsi"/>
          <w:sz w:val="22"/>
          <w:szCs w:val="22"/>
        </w:rPr>
      </w:pPr>
      <w:r w:rsidRPr="00455B0E">
        <w:rPr>
          <w:rFonts w:asciiTheme="minorHAnsi" w:hAnsiTheme="minorHAnsi" w:cstheme="minorHAnsi"/>
          <w:b/>
          <w:bCs/>
          <w:sz w:val="22"/>
          <w:szCs w:val="22"/>
        </w:rPr>
        <w:t>Cranio-encephalic injuries</w:t>
      </w:r>
      <w:r w:rsidRPr="00F42440">
        <w:rPr>
          <w:rFonts w:asciiTheme="minorHAnsi" w:hAnsiTheme="minorHAnsi" w:cstheme="minorHAnsi"/>
          <w:sz w:val="22"/>
          <w:szCs w:val="22"/>
        </w:rPr>
        <w:t xml:space="preserve"> (17.4%) and </w:t>
      </w:r>
      <w:r w:rsidRPr="00455B0E">
        <w:rPr>
          <w:rFonts w:asciiTheme="minorHAnsi" w:hAnsiTheme="minorHAnsi" w:cstheme="minorHAnsi"/>
          <w:b/>
          <w:bCs/>
          <w:sz w:val="22"/>
          <w:szCs w:val="22"/>
        </w:rPr>
        <w:t>chest injuries</w:t>
      </w:r>
      <w:r w:rsidRPr="00F42440">
        <w:rPr>
          <w:rFonts w:asciiTheme="minorHAnsi" w:hAnsiTheme="minorHAnsi" w:cstheme="minorHAnsi"/>
          <w:sz w:val="22"/>
          <w:szCs w:val="22"/>
        </w:rPr>
        <w:t xml:space="preserve"> (17.4%) are also significant. The combination of these injuries reflects a high-energy trauma mechanism, where multisystem involvement is the rule rather than the exception. Helmet use is </w:t>
      </w:r>
      <w:r>
        <w:rPr>
          <w:rFonts w:asciiTheme="minorHAnsi" w:hAnsiTheme="minorHAnsi" w:cstheme="minorHAnsi"/>
          <w:sz w:val="22"/>
          <w:szCs w:val="22"/>
        </w:rPr>
        <w:t xml:space="preserve">no </w:t>
      </w:r>
      <w:r w:rsidRPr="00F42440">
        <w:rPr>
          <w:rFonts w:asciiTheme="minorHAnsi" w:hAnsiTheme="minorHAnsi" w:cstheme="minorHAnsi"/>
          <w:sz w:val="22"/>
          <w:szCs w:val="22"/>
        </w:rPr>
        <w:t xml:space="preserve">frequent locally. Finally, </w:t>
      </w:r>
      <w:r w:rsidRPr="00455B0E">
        <w:rPr>
          <w:rFonts w:asciiTheme="minorHAnsi" w:hAnsiTheme="minorHAnsi" w:cstheme="minorHAnsi"/>
          <w:b/>
          <w:bCs/>
          <w:sz w:val="22"/>
          <w:szCs w:val="22"/>
        </w:rPr>
        <w:t>pelvic</w:t>
      </w:r>
      <w:r w:rsidRPr="00F42440">
        <w:rPr>
          <w:rFonts w:asciiTheme="minorHAnsi" w:hAnsiTheme="minorHAnsi" w:cstheme="minorHAnsi"/>
          <w:sz w:val="22"/>
          <w:szCs w:val="22"/>
        </w:rPr>
        <w:t xml:space="preserve"> (7.0%) </w:t>
      </w:r>
      <w:r w:rsidRPr="00455B0E">
        <w:rPr>
          <w:rFonts w:asciiTheme="minorHAnsi" w:hAnsiTheme="minorHAnsi" w:cstheme="minorHAnsi"/>
          <w:b/>
          <w:bCs/>
          <w:sz w:val="22"/>
          <w:szCs w:val="22"/>
        </w:rPr>
        <w:t>and spinal cord</w:t>
      </w:r>
      <w:r w:rsidRPr="00F42440">
        <w:rPr>
          <w:rFonts w:asciiTheme="minorHAnsi" w:hAnsiTheme="minorHAnsi" w:cstheme="minorHAnsi"/>
          <w:sz w:val="22"/>
          <w:szCs w:val="22"/>
        </w:rPr>
        <w:t xml:space="preserve"> (0.4%) </w:t>
      </w:r>
      <w:r w:rsidRPr="00455B0E">
        <w:rPr>
          <w:rFonts w:asciiTheme="minorHAnsi" w:hAnsiTheme="minorHAnsi" w:cstheme="minorHAnsi"/>
          <w:b/>
          <w:bCs/>
          <w:sz w:val="22"/>
          <w:szCs w:val="22"/>
        </w:rPr>
        <w:t>injuries</w:t>
      </w:r>
      <w:r w:rsidRPr="00F42440">
        <w:rPr>
          <w:rFonts w:asciiTheme="minorHAnsi" w:hAnsiTheme="minorHAnsi" w:cstheme="minorHAnsi"/>
          <w:sz w:val="22"/>
          <w:szCs w:val="22"/>
        </w:rPr>
        <w:t xml:space="preserve"> are rarer, although they can </w:t>
      </w:r>
      <w:r w:rsidRPr="00F42440">
        <w:rPr>
          <w:rFonts w:asciiTheme="minorHAnsi" w:hAnsiTheme="minorHAnsi" w:cstheme="minorHAnsi"/>
          <w:sz w:val="22"/>
          <w:szCs w:val="22"/>
        </w:rPr>
        <w:lastRenderedPageBreak/>
        <w:t>have major functional consequences. Their low frequency may be related to pre-hospital mortality or the difficulty of diagnosis without specialized imaging. These injuries complicate management and reflect the severity of the trauma. The</w:t>
      </w:r>
      <w:r w:rsidR="00455B0E">
        <w:rPr>
          <w:rFonts w:asciiTheme="minorHAnsi" w:hAnsiTheme="minorHAnsi" w:cstheme="minorHAnsi"/>
          <w:sz w:val="22"/>
          <w:szCs w:val="22"/>
        </w:rPr>
        <w:t xml:space="preserve"> associated lesions have the tendancy of been</w:t>
      </w:r>
      <w:r w:rsidRPr="00F42440">
        <w:rPr>
          <w:rFonts w:asciiTheme="minorHAnsi" w:hAnsiTheme="minorHAnsi" w:cstheme="minorHAnsi"/>
          <w:sz w:val="22"/>
          <w:szCs w:val="22"/>
        </w:rPr>
        <w:t xml:space="preserve"> unfavorable prognostic factor</w:t>
      </w:r>
      <w:r w:rsidR="00455B0E">
        <w:rPr>
          <w:rFonts w:asciiTheme="minorHAnsi" w:hAnsiTheme="minorHAnsi" w:cstheme="minorHAnsi"/>
          <w:sz w:val="22"/>
          <w:szCs w:val="22"/>
        </w:rPr>
        <w:t>s</w:t>
      </w:r>
      <w:r w:rsidRPr="00F42440">
        <w:rPr>
          <w:rFonts w:asciiTheme="minorHAnsi" w:hAnsiTheme="minorHAnsi" w:cstheme="minorHAnsi"/>
          <w:sz w:val="22"/>
          <w:szCs w:val="22"/>
        </w:rPr>
        <w:t>.</w:t>
      </w:r>
    </w:p>
    <w:p w14:paraId="15559197" w14:textId="77777777" w:rsidR="00455B0E" w:rsidRPr="00455B0E" w:rsidRDefault="00455B0E" w:rsidP="00CE21FB">
      <w:pPr>
        <w:pStyle w:val="NormalWeb"/>
        <w:spacing w:before="0" w:beforeAutospacing="0" w:after="0" w:afterAutospacing="0"/>
        <w:jc w:val="both"/>
        <w:rPr>
          <w:rFonts w:asciiTheme="minorHAnsi" w:hAnsiTheme="minorHAnsi" w:cstheme="minorHAnsi"/>
          <w:b/>
          <w:bCs/>
          <w:sz w:val="22"/>
          <w:szCs w:val="22"/>
        </w:rPr>
      </w:pPr>
      <w:r w:rsidRPr="00455B0E">
        <w:rPr>
          <w:rFonts w:asciiTheme="minorHAnsi" w:hAnsiTheme="minorHAnsi" w:cstheme="minorHAnsi"/>
          <w:b/>
          <w:bCs/>
          <w:sz w:val="22"/>
          <w:szCs w:val="22"/>
        </w:rPr>
        <w:t>8. Therapeutic Data</w:t>
      </w:r>
    </w:p>
    <w:p w14:paraId="0EBF14BE" w14:textId="7E441956" w:rsidR="00455B0E" w:rsidRPr="00455B0E" w:rsidRDefault="00455B0E" w:rsidP="00CE21FB">
      <w:pPr>
        <w:pStyle w:val="NormalWeb"/>
        <w:spacing w:before="0" w:beforeAutospacing="0" w:after="0" w:afterAutospacing="0"/>
        <w:jc w:val="both"/>
        <w:rPr>
          <w:rFonts w:asciiTheme="minorHAnsi" w:hAnsiTheme="minorHAnsi" w:cstheme="minorHAnsi"/>
          <w:b/>
          <w:bCs/>
          <w:sz w:val="22"/>
          <w:szCs w:val="22"/>
        </w:rPr>
      </w:pPr>
      <w:r w:rsidRPr="00455B0E">
        <w:rPr>
          <w:rFonts w:asciiTheme="minorHAnsi" w:hAnsiTheme="minorHAnsi" w:cstheme="minorHAnsi"/>
          <w:b/>
          <w:bCs/>
          <w:sz w:val="22"/>
          <w:szCs w:val="22"/>
        </w:rPr>
        <w:t>Treatment</w:t>
      </w:r>
      <w:r>
        <w:rPr>
          <w:rFonts w:asciiTheme="minorHAnsi" w:hAnsiTheme="minorHAnsi" w:cstheme="minorHAnsi"/>
          <w:b/>
          <w:bCs/>
          <w:sz w:val="22"/>
          <w:szCs w:val="22"/>
        </w:rPr>
        <w:t xml:space="preserve"> delay</w:t>
      </w:r>
    </w:p>
    <w:p w14:paraId="538B6A0E" w14:textId="02FC1511" w:rsidR="00455B0E" w:rsidRDefault="00455B0E" w:rsidP="00CE21FB">
      <w:pPr>
        <w:pStyle w:val="NormalWeb"/>
        <w:spacing w:before="0" w:beforeAutospacing="0" w:after="0" w:afterAutospacing="0"/>
        <w:jc w:val="both"/>
        <w:rPr>
          <w:rFonts w:asciiTheme="minorHAnsi" w:hAnsiTheme="minorHAnsi" w:cstheme="minorHAnsi"/>
          <w:sz w:val="22"/>
          <w:szCs w:val="22"/>
        </w:rPr>
      </w:pPr>
      <w:r w:rsidRPr="00455B0E">
        <w:rPr>
          <w:rFonts w:asciiTheme="minorHAnsi" w:hAnsiTheme="minorHAnsi" w:cstheme="minorHAnsi"/>
          <w:sz w:val="22"/>
          <w:szCs w:val="22"/>
        </w:rPr>
        <w:t xml:space="preserve">The time to treatment after admission varied from less than 1 hour to more than 6 hours. Approximately 38% of patients underwent surgery more than 6 hours after arrival, often due to the need for stabilization, </w:t>
      </w:r>
      <w:r>
        <w:rPr>
          <w:rFonts w:asciiTheme="minorHAnsi" w:hAnsiTheme="minorHAnsi" w:cstheme="minorHAnsi"/>
          <w:sz w:val="22"/>
          <w:szCs w:val="22"/>
        </w:rPr>
        <w:t xml:space="preserve">the </w:t>
      </w:r>
      <w:r w:rsidRPr="00455B0E">
        <w:rPr>
          <w:rFonts w:asciiTheme="minorHAnsi" w:hAnsiTheme="minorHAnsi" w:cstheme="minorHAnsi"/>
          <w:sz w:val="22"/>
          <w:szCs w:val="22"/>
        </w:rPr>
        <w:t xml:space="preserve">waiting time for imaging assessments, or the immediate unavailability of the operating room. </w:t>
      </w:r>
      <w:r>
        <w:rPr>
          <w:rFonts w:asciiTheme="minorHAnsi" w:hAnsiTheme="minorHAnsi" w:cstheme="minorHAnsi"/>
          <w:sz w:val="22"/>
          <w:szCs w:val="22"/>
        </w:rPr>
        <w:t>A</w:t>
      </w:r>
      <w:r w:rsidRPr="00455B0E">
        <w:rPr>
          <w:rFonts w:asciiTheme="minorHAnsi" w:hAnsiTheme="minorHAnsi" w:cstheme="minorHAnsi"/>
          <w:sz w:val="22"/>
          <w:szCs w:val="22"/>
        </w:rPr>
        <w:t xml:space="preserve"> delay of more than 6 hours is recognized as an independent risk factor for postoperative complications.</w:t>
      </w:r>
    </w:p>
    <w:p w14:paraId="4436CEC7" w14:textId="77777777" w:rsidR="00455B0E" w:rsidRPr="00455B0E" w:rsidRDefault="00455B0E" w:rsidP="00CE21FB">
      <w:pPr>
        <w:pStyle w:val="NormalWeb"/>
        <w:spacing w:before="0" w:beforeAutospacing="0" w:after="0" w:afterAutospacing="0"/>
        <w:jc w:val="both"/>
        <w:rPr>
          <w:rFonts w:asciiTheme="minorHAnsi" w:hAnsiTheme="minorHAnsi" w:cstheme="minorHAnsi"/>
          <w:b/>
          <w:bCs/>
          <w:sz w:val="22"/>
          <w:szCs w:val="22"/>
        </w:rPr>
      </w:pPr>
      <w:r w:rsidRPr="00455B0E">
        <w:rPr>
          <w:rFonts w:asciiTheme="minorHAnsi" w:hAnsiTheme="minorHAnsi" w:cstheme="minorHAnsi"/>
          <w:b/>
          <w:bCs/>
          <w:sz w:val="22"/>
          <w:szCs w:val="22"/>
        </w:rPr>
        <w:t>Surgical Indication / Close Monitoring</w:t>
      </w:r>
    </w:p>
    <w:p w14:paraId="05A77CAB" w14:textId="3928FF73" w:rsidR="00455B0E" w:rsidRPr="00455B0E" w:rsidRDefault="00455B0E" w:rsidP="00CE21FB">
      <w:pPr>
        <w:pStyle w:val="NormalWeb"/>
        <w:spacing w:before="0" w:beforeAutospacing="0" w:after="0" w:afterAutospacing="0"/>
        <w:jc w:val="both"/>
        <w:rPr>
          <w:rFonts w:asciiTheme="minorHAnsi" w:hAnsiTheme="minorHAnsi" w:cstheme="minorHAnsi"/>
          <w:sz w:val="22"/>
          <w:szCs w:val="22"/>
        </w:rPr>
      </w:pPr>
      <w:r w:rsidRPr="00455B0E">
        <w:rPr>
          <w:rFonts w:asciiTheme="minorHAnsi" w:hAnsiTheme="minorHAnsi" w:cstheme="minorHAnsi"/>
          <w:sz w:val="22"/>
          <w:szCs w:val="22"/>
        </w:rPr>
        <w:t>Blunt traumas were more frequently operated on (110/210, or 52.34%) in these semi-rural hospitals</w:t>
      </w:r>
      <w:r>
        <w:rPr>
          <w:rFonts w:asciiTheme="minorHAnsi" w:hAnsiTheme="minorHAnsi" w:cstheme="minorHAnsi"/>
          <w:sz w:val="22"/>
          <w:szCs w:val="22"/>
        </w:rPr>
        <w:t xml:space="preserve">. This is contrary to </w:t>
      </w:r>
      <w:r w:rsidRPr="00455B0E">
        <w:rPr>
          <w:rFonts w:asciiTheme="minorHAnsi" w:hAnsiTheme="minorHAnsi" w:cstheme="minorHAnsi"/>
          <w:sz w:val="22"/>
          <w:szCs w:val="22"/>
        </w:rPr>
        <w:t>the more conservative approach practiced in central hospitals. This highlights the need for continuing education for staff in semi-rural areas. There wa</w:t>
      </w:r>
      <w:r w:rsidRPr="00397D84">
        <w:rPr>
          <w:rFonts w:asciiTheme="minorHAnsi" w:hAnsiTheme="minorHAnsi" w:cstheme="minorHAnsi"/>
          <w:sz w:val="22"/>
          <w:szCs w:val="22"/>
          <w:highlight w:val="yellow"/>
        </w:rPr>
        <w:t xml:space="preserve">s </w:t>
      </w:r>
      <w:r w:rsidR="00397D84" w:rsidRPr="00397D84">
        <w:rPr>
          <w:rFonts w:asciiTheme="minorHAnsi" w:hAnsiTheme="minorHAnsi" w:cstheme="minorHAnsi"/>
          <w:sz w:val="22"/>
          <w:szCs w:val="22"/>
          <w:highlight w:val="yellow"/>
        </w:rPr>
        <w:t>also</w:t>
      </w:r>
      <w:r w:rsidR="00397D84">
        <w:rPr>
          <w:rFonts w:asciiTheme="minorHAnsi" w:hAnsiTheme="minorHAnsi" w:cstheme="minorHAnsi"/>
          <w:sz w:val="22"/>
          <w:szCs w:val="22"/>
        </w:rPr>
        <w:t xml:space="preserve"> </w:t>
      </w:r>
      <w:r w:rsidRPr="00455B0E">
        <w:rPr>
          <w:rFonts w:asciiTheme="minorHAnsi" w:hAnsiTheme="minorHAnsi" w:cstheme="minorHAnsi"/>
          <w:sz w:val="22"/>
          <w:szCs w:val="22"/>
        </w:rPr>
        <w:t xml:space="preserve">a persistent lack of anesthesiologists/intensivists for non-operative resuscitation in </w:t>
      </w:r>
      <w:r>
        <w:rPr>
          <w:rFonts w:asciiTheme="minorHAnsi" w:hAnsiTheme="minorHAnsi" w:cstheme="minorHAnsi"/>
          <w:sz w:val="22"/>
          <w:szCs w:val="22"/>
        </w:rPr>
        <w:t>two of the three hospitals. T</w:t>
      </w:r>
      <w:r w:rsidRPr="00455B0E">
        <w:rPr>
          <w:rFonts w:asciiTheme="minorHAnsi" w:hAnsiTheme="minorHAnsi" w:cstheme="minorHAnsi"/>
          <w:sz w:val="22"/>
          <w:szCs w:val="22"/>
        </w:rPr>
        <w:t>he need for initial training</w:t>
      </w:r>
      <w:r>
        <w:rPr>
          <w:rFonts w:asciiTheme="minorHAnsi" w:hAnsiTheme="minorHAnsi" w:cstheme="minorHAnsi"/>
          <w:sz w:val="22"/>
          <w:szCs w:val="22"/>
        </w:rPr>
        <w:t xml:space="preserve"> in this speciality is </w:t>
      </w:r>
      <w:r w:rsidR="00397D84" w:rsidRPr="00397D84">
        <w:rPr>
          <w:rFonts w:asciiTheme="minorHAnsi" w:hAnsiTheme="minorHAnsi" w:cstheme="minorHAnsi"/>
          <w:sz w:val="22"/>
          <w:szCs w:val="22"/>
          <w:highlight w:val="yellow"/>
        </w:rPr>
        <w:t>crucial</w:t>
      </w:r>
      <w:r w:rsidRPr="00455B0E">
        <w:rPr>
          <w:rFonts w:asciiTheme="minorHAnsi" w:hAnsiTheme="minorHAnsi" w:cstheme="minorHAnsi"/>
          <w:sz w:val="22"/>
          <w:szCs w:val="22"/>
        </w:rPr>
        <w:t>.</w:t>
      </w:r>
    </w:p>
    <w:p w14:paraId="0C06EF42" w14:textId="1218167A" w:rsidR="00455B0E" w:rsidRDefault="00455B0E" w:rsidP="00CE21FB">
      <w:pPr>
        <w:pStyle w:val="NormalWeb"/>
        <w:spacing w:before="0" w:beforeAutospacing="0" w:after="0" w:afterAutospacing="0"/>
        <w:jc w:val="both"/>
        <w:rPr>
          <w:rFonts w:asciiTheme="minorHAnsi" w:hAnsiTheme="minorHAnsi" w:cstheme="minorHAnsi"/>
          <w:sz w:val="22"/>
          <w:szCs w:val="22"/>
        </w:rPr>
      </w:pPr>
      <w:r w:rsidRPr="00455B0E">
        <w:rPr>
          <w:rFonts w:asciiTheme="minorHAnsi" w:hAnsiTheme="minorHAnsi" w:cstheme="minorHAnsi"/>
          <w:sz w:val="22"/>
          <w:szCs w:val="22"/>
        </w:rPr>
        <w:t>After exploration, 32/52 (61.54%) of the open traumas were treated medically, reflecting the frequency of superficial and non-penetrating parietal lesions.</w:t>
      </w:r>
    </w:p>
    <w:p w14:paraId="4122F467" w14:textId="2F576CFE" w:rsidR="00455B0E" w:rsidRDefault="00455B0E" w:rsidP="00CE21FB">
      <w:pPr>
        <w:pStyle w:val="NormalWeb"/>
        <w:spacing w:before="0" w:beforeAutospacing="0" w:after="0" w:afterAutospacing="0"/>
        <w:jc w:val="both"/>
        <w:rPr>
          <w:rFonts w:asciiTheme="minorHAnsi" w:hAnsiTheme="minorHAnsi" w:cstheme="minorHAnsi"/>
          <w:sz w:val="22"/>
          <w:szCs w:val="22"/>
        </w:rPr>
      </w:pPr>
      <w:r w:rsidRPr="00455B0E">
        <w:rPr>
          <w:rFonts w:asciiTheme="minorHAnsi" w:hAnsiTheme="minorHAnsi" w:cstheme="minorHAnsi"/>
          <w:sz w:val="22"/>
          <w:szCs w:val="22"/>
        </w:rPr>
        <w:t xml:space="preserve">More than half of the patients (55%) underwent surgery, often as emergencies (45.1% immediately). The significant proportion of non-operative treatments (45%) confirms the gradual shift towards conservative management of closed and stable trauma, in accordance with the recommendations of Stassen, N. A. </w:t>
      </w:r>
      <w:r w:rsidR="00CE21FB">
        <w:rPr>
          <w:rFonts w:asciiTheme="minorHAnsi" w:hAnsiTheme="minorHAnsi" w:cstheme="minorHAnsi"/>
          <w:sz w:val="22"/>
          <w:szCs w:val="22"/>
        </w:rPr>
        <w:t xml:space="preserve">and al. </w:t>
      </w:r>
      <w:r w:rsidRPr="00455B0E">
        <w:rPr>
          <w:rFonts w:asciiTheme="minorHAnsi" w:hAnsiTheme="minorHAnsi" w:cstheme="minorHAnsi"/>
          <w:sz w:val="22"/>
          <w:szCs w:val="22"/>
        </w:rPr>
        <w:t>(2012) [27]. This balanced distribution between surgical and conservative treatment is consistent with the evolution of practices in abdominal trauma, where non-operative management (NOM) is gaining importance for hemodynamically stable injuries</w:t>
      </w:r>
      <w:r>
        <w:rPr>
          <w:rFonts w:asciiTheme="minorHAnsi" w:hAnsiTheme="minorHAnsi" w:cstheme="minorHAnsi"/>
          <w:sz w:val="22"/>
          <w:szCs w:val="22"/>
        </w:rPr>
        <w:t xml:space="preserve"> and those stabilized by initial ressucitation</w:t>
      </w:r>
      <w:r w:rsidRPr="00455B0E">
        <w:rPr>
          <w:rFonts w:asciiTheme="minorHAnsi" w:hAnsiTheme="minorHAnsi" w:cstheme="minorHAnsi"/>
          <w:sz w:val="22"/>
          <w:szCs w:val="22"/>
        </w:rPr>
        <w:t xml:space="preserve">. In Cameroon, Engbang, J.-P. </w:t>
      </w:r>
      <w:r w:rsidR="00CE21FB">
        <w:rPr>
          <w:rFonts w:asciiTheme="minorHAnsi" w:hAnsiTheme="minorHAnsi" w:cstheme="minorHAnsi"/>
          <w:sz w:val="22"/>
          <w:szCs w:val="22"/>
        </w:rPr>
        <w:t xml:space="preserve">and al. </w:t>
      </w:r>
      <w:r w:rsidRPr="00455B0E">
        <w:rPr>
          <w:rFonts w:asciiTheme="minorHAnsi" w:hAnsiTheme="minorHAnsi" w:cstheme="minorHAnsi"/>
          <w:sz w:val="22"/>
          <w:szCs w:val="22"/>
        </w:rPr>
        <w:t xml:space="preserve">(2021) reported a similar proportion, with nearly 52% of abdominal trauma patients undergoing surgery in Douala [6]. In our series, the reasons for surgical treatment were dominated by hemodynamic instability (38.7%), severity of injuries (34.5%), and significant hemoperitoneum (9.2%), demonstrating the appropriateness of surgical indications in this study. These </w:t>
      </w:r>
      <w:r>
        <w:rPr>
          <w:rFonts w:asciiTheme="minorHAnsi" w:hAnsiTheme="minorHAnsi" w:cstheme="minorHAnsi"/>
          <w:sz w:val="22"/>
          <w:szCs w:val="22"/>
        </w:rPr>
        <w:t>findings need to be improve by more appropriate ressucitation and follow up, to be</w:t>
      </w:r>
      <w:r w:rsidRPr="00455B0E">
        <w:rPr>
          <w:rFonts w:asciiTheme="minorHAnsi" w:hAnsiTheme="minorHAnsi" w:cstheme="minorHAnsi"/>
          <w:sz w:val="22"/>
          <w:szCs w:val="22"/>
        </w:rPr>
        <w:t xml:space="preserve"> consistent with the ATLS (Advanced Trauma Life Support) guidelines.</w:t>
      </w:r>
    </w:p>
    <w:p w14:paraId="7362EB93" w14:textId="3DD8FF2D" w:rsidR="00455B0E" w:rsidRPr="00455B0E" w:rsidRDefault="00455B0E" w:rsidP="00CE21FB">
      <w:pPr>
        <w:pStyle w:val="NormalWeb"/>
        <w:spacing w:before="0" w:beforeAutospacing="0" w:after="0" w:afterAutospacing="0"/>
        <w:jc w:val="both"/>
        <w:rPr>
          <w:rFonts w:asciiTheme="minorHAnsi" w:hAnsiTheme="minorHAnsi" w:cstheme="minorHAnsi"/>
          <w:b/>
          <w:bCs/>
          <w:sz w:val="22"/>
          <w:szCs w:val="22"/>
        </w:rPr>
      </w:pPr>
      <w:r w:rsidRPr="00455B0E">
        <w:rPr>
          <w:rFonts w:asciiTheme="minorHAnsi" w:hAnsiTheme="minorHAnsi" w:cstheme="minorHAnsi"/>
          <w:b/>
          <w:bCs/>
          <w:sz w:val="22"/>
          <w:szCs w:val="22"/>
        </w:rPr>
        <w:t>Preoperative resuscitation</w:t>
      </w:r>
      <w:r w:rsidR="007C0B93">
        <w:rPr>
          <w:rFonts w:asciiTheme="minorHAnsi" w:hAnsiTheme="minorHAnsi" w:cstheme="minorHAnsi"/>
          <w:b/>
          <w:bCs/>
          <w:sz w:val="22"/>
          <w:szCs w:val="22"/>
        </w:rPr>
        <w:t xml:space="preserve"> and transfusions</w:t>
      </w:r>
    </w:p>
    <w:p w14:paraId="00A13005" w14:textId="148DE76A" w:rsidR="00455B0E" w:rsidRDefault="00455B0E" w:rsidP="00CE21FB">
      <w:pPr>
        <w:pStyle w:val="NormalWeb"/>
        <w:spacing w:before="0" w:beforeAutospacing="0" w:after="0" w:afterAutospacing="0"/>
        <w:jc w:val="both"/>
        <w:rPr>
          <w:rFonts w:asciiTheme="minorHAnsi" w:hAnsiTheme="minorHAnsi" w:cstheme="minorHAnsi"/>
          <w:sz w:val="22"/>
          <w:szCs w:val="22"/>
        </w:rPr>
      </w:pPr>
      <w:r w:rsidRPr="00455B0E">
        <w:rPr>
          <w:rFonts w:asciiTheme="minorHAnsi" w:hAnsiTheme="minorHAnsi" w:cstheme="minorHAnsi"/>
          <w:sz w:val="22"/>
          <w:szCs w:val="22"/>
        </w:rPr>
        <w:t>In addition, almost all patients received rehydration and appropriate analgesia alongside the almost systematic primary resuscitation measures. Antibiotic therapy, administered in less than 50% of cases, rais</w:t>
      </w:r>
      <w:r w:rsidR="007C0B93">
        <w:rPr>
          <w:rFonts w:asciiTheme="minorHAnsi" w:hAnsiTheme="minorHAnsi" w:cstheme="minorHAnsi"/>
          <w:sz w:val="22"/>
          <w:szCs w:val="22"/>
        </w:rPr>
        <w:t>iing up</w:t>
      </w:r>
      <w:r w:rsidRPr="00455B0E">
        <w:rPr>
          <w:rFonts w:asciiTheme="minorHAnsi" w:hAnsiTheme="minorHAnsi" w:cstheme="minorHAnsi"/>
          <w:sz w:val="22"/>
          <w:szCs w:val="22"/>
        </w:rPr>
        <w:t xml:space="preserve"> the question of its standardization, particularly in open trauma or contaminated surgical sites. The transfusion rate (17.4%) is relatively moderate despite the high frequency of hemoperitoneum, which may suggest rapid compensation or an underestimation of blood loss. This is consistent with the standards of emergency surgery [28,29,30,31].</w:t>
      </w:r>
      <w:r w:rsidR="007C0B93">
        <w:rPr>
          <w:rFonts w:asciiTheme="minorHAnsi" w:hAnsiTheme="minorHAnsi" w:cstheme="minorHAnsi"/>
          <w:sz w:val="22"/>
          <w:szCs w:val="22"/>
        </w:rPr>
        <w:t xml:space="preserve"> In semi-rural areas, some blood groups are not always available.</w:t>
      </w:r>
    </w:p>
    <w:p w14:paraId="5F5D99D8" w14:textId="77777777" w:rsidR="007C0B93" w:rsidRPr="007C0B93" w:rsidRDefault="007C0B93" w:rsidP="00CE21FB">
      <w:pPr>
        <w:pStyle w:val="NormalWeb"/>
        <w:spacing w:before="0" w:beforeAutospacing="0" w:after="0" w:afterAutospacing="0"/>
        <w:jc w:val="both"/>
        <w:rPr>
          <w:rFonts w:asciiTheme="minorHAnsi" w:hAnsiTheme="minorHAnsi" w:cstheme="minorHAnsi"/>
          <w:b/>
          <w:bCs/>
          <w:sz w:val="22"/>
          <w:szCs w:val="22"/>
        </w:rPr>
      </w:pPr>
      <w:r w:rsidRPr="007C0B93">
        <w:rPr>
          <w:rFonts w:asciiTheme="minorHAnsi" w:hAnsiTheme="minorHAnsi" w:cstheme="minorHAnsi"/>
          <w:b/>
          <w:bCs/>
          <w:sz w:val="22"/>
          <w:szCs w:val="22"/>
        </w:rPr>
        <w:t>Anesthesia</w:t>
      </w:r>
    </w:p>
    <w:p w14:paraId="22F38A20" w14:textId="5686B07C" w:rsidR="007C0B93" w:rsidRDefault="007C0B93" w:rsidP="00CE21FB">
      <w:pPr>
        <w:pStyle w:val="NormalWeb"/>
        <w:spacing w:before="0" w:beforeAutospacing="0" w:after="0" w:afterAutospacing="0"/>
        <w:jc w:val="both"/>
        <w:rPr>
          <w:rFonts w:asciiTheme="minorHAnsi" w:hAnsiTheme="minorHAnsi" w:cstheme="minorHAnsi"/>
          <w:sz w:val="22"/>
          <w:szCs w:val="22"/>
        </w:rPr>
      </w:pPr>
      <w:r w:rsidRPr="007C0B93">
        <w:rPr>
          <w:rFonts w:asciiTheme="minorHAnsi" w:hAnsiTheme="minorHAnsi" w:cstheme="minorHAnsi"/>
          <w:sz w:val="22"/>
          <w:szCs w:val="22"/>
        </w:rPr>
        <w:t>Traumatic abdominal surgery most often requires general anesthesia due to the unpredictable nature of the procedures and the frequency of emergency laparotomies [30]. General anesthesia was used in 95.8% of cases, reflecting the urgent and sometimes complex nature of the interventions. Regional or spinal anesthesia was used only in very specific cases.</w:t>
      </w:r>
    </w:p>
    <w:p w14:paraId="76AAE0E7" w14:textId="77777777" w:rsidR="007C0B93" w:rsidRPr="007C0B93" w:rsidRDefault="007C0B93" w:rsidP="00CE21FB">
      <w:pPr>
        <w:pStyle w:val="NormalWeb"/>
        <w:spacing w:before="0" w:beforeAutospacing="0" w:after="0" w:afterAutospacing="0"/>
        <w:jc w:val="both"/>
        <w:rPr>
          <w:rFonts w:asciiTheme="minorHAnsi" w:hAnsiTheme="minorHAnsi" w:cstheme="minorHAnsi"/>
          <w:b/>
          <w:bCs/>
          <w:sz w:val="22"/>
          <w:szCs w:val="22"/>
        </w:rPr>
      </w:pPr>
      <w:r w:rsidRPr="007C0B93">
        <w:rPr>
          <w:rFonts w:asciiTheme="minorHAnsi" w:hAnsiTheme="minorHAnsi" w:cstheme="minorHAnsi"/>
          <w:b/>
          <w:bCs/>
          <w:sz w:val="22"/>
          <w:szCs w:val="22"/>
        </w:rPr>
        <w:t>Surgical Approach</w:t>
      </w:r>
    </w:p>
    <w:p w14:paraId="148302FE" w14:textId="732F2688" w:rsidR="007C0B93" w:rsidRPr="007C0B93" w:rsidRDefault="007C0B93" w:rsidP="00CE21FB">
      <w:pPr>
        <w:pStyle w:val="NormalWeb"/>
        <w:spacing w:before="0" w:beforeAutospacing="0" w:after="0" w:afterAutospacing="0"/>
        <w:jc w:val="both"/>
        <w:rPr>
          <w:rFonts w:asciiTheme="minorHAnsi" w:hAnsiTheme="minorHAnsi" w:cstheme="minorHAnsi"/>
          <w:sz w:val="22"/>
          <w:szCs w:val="22"/>
        </w:rPr>
      </w:pPr>
      <w:r w:rsidRPr="007C0B93">
        <w:rPr>
          <w:rFonts w:asciiTheme="minorHAnsi" w:hAnsiTheme="minorHAnsi" w:cstheme="minorHAnsi"/>
          <w:sz w:val="22"/>
          <w:szCs w:val="22"/>
        </w:rPr>
        <w:t xml:space="preserve">The predominant surgical approach was midline laparotomy, both supraumbilical and infraumbilical, bypassing the umbilicus </w:t>
      </w:r>
      <w:r>
        <w:rPr>
          <w:rFonts w:asciiTheme="minorHAnsi" w:hAnsiTheme="minorHAnsi" w:cstheme="minorHAnsi"/>
          <w:sz w:val="22"/>
          <w:szCs w:val="22"/>
        </w:rPr>
        <w:t>on</w:t>
      </w:r>
      <w:r w:rsidRPr="007C0B93">
        <w:rPr>
          <w:rFonts w:asciiTheme="minorHAnsi" w:hAnsiTheme="minorHAnsi" w:cstheme="minorHAnsi"/>
          <w:sz w:val="22"/>
          <w:szCs w:val="22"/>
        </w:rPr>
        <w:t xml:space="preserve"> the left (127 cases, 93.4%), followed by laparoscopy (6 cases, 4.2%), supraumbilical laparotomy (3.7%), and </w:t>
      </w:r>
      <w:r>
        <w:rPr>
          <w:rFonts w:asciiTheme="minorHAnsi" w:hAnsiTheme="minorHAnsi" w:cstheme="minorHAnsi"/>
          <w:sz w:val="22"/>
          <w:szCs w:val="22"/>
        </w:rPr>
        <w:t>infraumbilical</w:t>
      </w:r>
      <w:r w:rsidRPr="007C0B93">
        <w:rPr>
          <w:rFonts w:asciiTheme="minorHAnsi" w:hAnsiTheme="minorHAnsi" w:cstheme="minorHAnsi"/>
          <w:sz w:val="22"/>
          <w:szCs w:val="22"/>
        </w:rPr>
        <w:t xml:space="preserve"> laparotomy (2 cases, 1.9%). There were no cases of vascular access </w:t>
      </w:r>
      <w:r>
        <w:rPr>
          <w:rFonts w:asciiTheme="minorHAnsi" w:hAnsiTheme="minorHAnsi" w:cstheme="minorHAnsi"/>
          <w:sz w:val="22"/>
          <w:szCs w:val="22"/>
        </w:rPr>
        <w:t>and</w:t>
      </w:r>
      <w:r w:rsidRPr="007C0B93">
        <w:rPr>
          <w:rFonts w:asciiTheme="minorHAnsi" w:hAnsiTheme="minorHAnsi" w:cstheme="minorHAnsi"/>
          <w:sz w:val="22"/>
          <w:szCs w:val="22"/>
        </w:rPr>
        <w:t xml:space="preserve"> interventional radiology, </w:t>
      </w:r>
      <w:r>
        <w:rPr>
          <w:rFonts w:asciiTheme="minorHAnsi" w:hAnsiTheme="minorHAnsi" w:cstheme="minorHAnsi"/>
          <w:sz w:val="22"/>
          <w:szCs w:val="22"/>
        </w:rPr>
        <w:t>as seen in more</w:t>
      </w:r>
      <w:r w:rsidRPr="007C0B93">
        <w:rPr>
          <w:rFonts w:asciiTheme="minorHAnsi" w:hAnsiTheme="minorHAnsi" w:cstheme="minorHAnsi"/>
          <w:sz w:val="22"/>
          <w:szCs w:val="22"/>
        </w:rPr>
        <w:t xml:space="preserve"> developed countries.</w:t>
      </w:r>
    </w:p>
    <w:p w14:paraId="5A4CD91B" w14:textId="77777777" w:rsidR="007C0B93" w:rsidRPr="007C0B93" w:rsidRDefault="007C0B93" w:rsidP="00CE21FB">
      <w:pPr>
        <w:pStyle w:val="NormalWeb"/>
        <w:spacing w:before="0" w:beforeAutospacing="0" w:after="0" w:afterAutospacing="0"/>
        <w:jc w:val="both"/>
        <w:rPr>
          <w:rFonts w:asciiTheme="minorHAnsi" w:hAnsiTheme="minorHAnsi" w:cstheme="minorHAnsi"/>
          <w:b/>
          <w:bCs/>
          <w:sz w:val="22"/>
          <w:szCs w:val="22"/>
        </w:rPr>
      </w:pPr>
      <w:r w:rsidRPr="007C0B93">
        <w:rPr>
          <w:rFonts w:asciiTheme="minorHAnsi" w:hAnsiTheme="minorHAnsi" w:cstheme="minorHAnsi"/>
          <w:b/>
          <w:bCs/>
          <w:sz w:val="22"/>
          <w:szCs w:val="22"/>
        </w:rPr>
        <w:t>Intraoperative Findings</w:t>
      </w:r>
    </w:p>
    <w:p w14:paraId="082D6D93" w14:textId="72E63154" w:rsidR="007C0B93" w:rsidRDefault="007C0B93" w:rsidP="00CE21FB">
      <w:pPr>
        <w:pStyle w:val="NormalWeb"/>
        <w:spacing w:before="0" w:beforeAutospacing="0" w:after="0" w:afterAutospacing="0"/>
        <w:jc w:val="both"/>
        <w:rPr>
          <w:rFonts w:asciiTheme="minorHAnsi" w:hAnsiTheme="minorHAnsi" w:cstheme="minorHAnsi"/>
          <w:sz w:val="22"/>
          <w:szCs w:val="22"/>
        </w:rPr>
      </w:pPr>
      <w:r w:rsidRPr="007D5D35">
        <w:rPr>
          <w:rFonts w:asciiTheme="minorHAnsi" w:hAnsiTheme="minorHAnsi" w:cstheme="minorHAnsi"/>
          <w:sz w:val="22"/>
          <w:szCs w:val="22"/>
          <w:lang w:val="en-US"/>
        </w:rPr>
        <w:t xml:space="preserve">Intraoperative exploration of the 142 patients who underwent surgery revealed several intra-abdominal lesions. The most frequent lesions were: splenic (47 cases/142, or 29.4%), mesenteric (41/122, or 25.6%), hepatic (24/122, or 15%), ileal (15 cases, or 9.4%), duodenal (8/122, or 6.6%), or multiple (18/142, or 11.3%). </w:t>
      </w:r>
      <w:r w:rsidRPr="007C0B93">
        <w:rPr>
          <w:rFonts w:asciiTheme="minorHAnsi" w:hAnsiTheme="minorHAnsi" w:cstheme="minorHAnsi"/>
          <w:sz w:val="22"/>
          <w:szCs w:val="22"/>
        </w:rPr>
        <w:t>Other lesions (stomach, jejunum, colon, urethra, bladder, ureters) were less frequent. In Arumugam's 2015 series [12], the most frequently affected organs were the liver (36%), spleen (32%), and kidney (18%).</w:t>
      </w:r>
    </w:p>
    <w:p w14:paraId="77D3E4B4" w14:textId="77777777" w:rsidR="007C0B93" w:rsidRPr="007C0B93" w:rsidRDefault="007C0B93" w:rsidP="00CE21FB">
      <w:pPr>
        <w:pStyle w:val="NormalWeb"/>
        <w:spacing w:before="0" w:beforeAutospacing="0" w:after="0" w:afterAutospacing="0"/>
        <w:jc w:val="both"/>
        <w:rPr>
          <w:rFonts w:asciiTheme="minorHAnsi" w:hAnsiTheme="minorHAnsi" w:cstheme="minorHAnsi"/>
          <w:b/>
          <w:bCs/>
          <w:sz w:val="22"/>
          <w:szCs w:val="22"/>
        </w:rPr>
      </w:pPr>
      <w:r w:rsidRPr="007C0B93">
        <w:rPr>
          <w:rFonts w:asciiTheme="minorHAnsi" w:hAnsiTheme="minorHAnsi" w:cstheme="minorHAnsi"/>
          <w:b/>
          <w:bCs/>
          <w:sz w:val="22"/>
          <w:szCs w:val="22"/>
        </w:rPr>
        <w:t>Surgical Procedures</w:t>
      </w:r>
    </w:p>
    <w:p w14:paraId="16F9C0DC" w14:textId="395760F7" w:rsidR="007C0B93" w:rsidRPr="007C0B93" w:rsidRDefault="007C0B93" w:rsidP="00CE21FB">
      <w:pPr>
        <w:pStyle w:val="NormalWeb"/>
        <w:spacing w:before="0" w:beforeAutospacing="0" w:after="0" w:afterAutospacing="0"/>
        <w:jc w:val="both"/>
        <w:rPr>
          <w:rFonts w:asciiTheme="minorHAnsi" w:hAnsiTheme="minorHAnsi" w:cstheme="minorHAnsi"/>
          <w:sz w:val="22"/>
          <w:szCs w:val="22"/>
        </w:rPr>
      </w:pPr>
      <w:r w:rsidRPr="007C0B93">
        <w:rPr>
          <w:rFonts w:asciiTheme="minorHAnsi" w:hAnsiTheme="minorHAnsi" w:cstheme="minorHAnsi"/>
          <w:sz w:val="22"/>
          <w:szCs w:val="22"/>
        </w:rPr>
        <w:t xml:space="preserve">Splenectomy was the predominant surgical procedure (30.3%), reflecting the high frequency of splenic injuries in this study. The use of </w:t>
      </w:r>
      <w:r>
        <w:rPr>
          <w:rFonts w:asciiTheme="minorHAnsi" w:hAnsiTheme="minorHAnsi" w:cstheme="minorHAnsi"/>
          <w:sz w:val="22"/>
          <w:szCs w:val="22"/>
        </w:rPr>
        <w:t xml:space="preserve">peri-hepatic </w:t>
      </w:r>
      <w:r w:rsidRPr="007C0B93">
        <w:rPr>
          <w:rFonts w:asciiTheme="minorHAnsi" w:hAnsiTheme="minorHAnsi" w:cstheme="minorHAnsi"/>
          <w:sz w:val="22"/>
          <w:szCs w:val="22"/>
        </w:rPr>
        <w:t>packing (12%) indicates the management of severe active</w:t>
      </w:r>
      <w:r>
        <w:rPr>
          <w:rFonts w:asciiTheme="minorHAnsi" w:hAnsiTheme="minorHAnsi" w:cstheme="minorHAnsi"/>
          <w:sz w:val="22"/>
          <w:szCs w:val="22"/>
        </w:rPr>
        <w:t xml:space="preserve"> </w:t>
      </w:r>
      <w:r w:rsidRPr="007C0B93">
        <w:rPr>
          <w:rFonts w:asciiTheme="minorHAnsi" w:hAnsiTheme="minorHAnsi" w:cstheme="minorHAnsi"/>
          <w:sz w:val="22"/>
          <w:szCs w:val="22"/>
        </w:rPr>
        <w:t xml:space="preserve">bleeding </w:t>
      </w:r>
      <w:r>
        <w:rPr>
          <w:rFonts w:asciiTheme="minorHAnsi" w:hAnsiTheme="minorHAnsi" w:cstheme="minorHAnsi"/>
          <w:sz w:val="22"/>
          <w:szCs w:val="22"/>
        </w:rPr>
        <w:t>liver injuries</w:t>
      </w:r>
      <w:r w:rsidRPr="007C0B93">
        <w:rPr>
          <w:rFonts w:asciiTheme="minorHAnsi" w:hAnsiTheme="minorHAnsi" w:cstheme="minorHAnsi"/>
          <w:sz w:val="22"/>
          <w:szCs w:val="22"/>
        </w:rPr>
        <w:t>.</w:t>
      </w:r>
    </w:p>
    <w:p w14:paraId="03FF6286" w14:textId="53955043" w:rsidR="007C0B93" w:rsidRPr="007D5D35" w:rsidRDefault="007C0B93" w:rsidP="00CE21FB">
      <w:pPr>
        <w:pStyle w:val="NormalWeb"/>
        <w:spacing w:before="0" w:beforeAutospacing="0" w:after="0" w:afterAutospacing="0"/>
        <w:jc w:val="both"/>
        <w:rPr>
          <w:rFonts w:asciiTheme="minorHAnsi" w:hAnsiTheme="minorHAnsi" w:cstheme="minorHAnsi"/>
          <w:sz w:val="22"/>
          <w:szCs w:val="22"/>
          <w:lang w:val="en-US"/>
        </w:rPr>
      </w:pPr>
      <w:r w:rsidRPr="007D5D35">
        <w:rPr>
          <w:rFonts w:asciiTheme="minorHAnsi" w:hAnsiTheme="minorHAnsi" w:cstheme="minorHAnsi"/>
          <w:sz w:val="22"/>
          <w:szCs w:val="22"/>
          <w:lang w:val="en-US"/>
        </w:rPr>
        <w:lastRenderedPageBreak/>
        <w:t xml:space="preserve">Furthermore, the surgical procedures described (splenectomy, </w:t>
      </w:r>
      <w:proofErr w:type="gramStart"/>
      <w:r w:rsidRPr="007D5D35">
        <w:rPr>
          <w:rFonts w:asciiTheme="minorHAnsi" w:hAnsiTheme="minorHAnsi" w:cstheme="minorHAnsi"/>
          <w:sz w:val="22"/>
          <w:szCs w:val="22"/>
          <w:lang w:val="en-US"/>
        </w:rPr>
        <w:t>mesenteric  hemostasis</w:t>
      </w:r>
      <w:proofErr w:type="gramEnd"/>
      <w:r w:rsidRPr="007D5D35">
        <w:rPr>
          <w:rFonts w:asciiTheme="minorHAnsi" w:hAnsiTheme="minorHAnsi" w:cstheme="minorHAnsi"/>
          <w:sz w:val="22"/>
          <w:szCs w:val="22"/>
          <w:lang w:val="en-US"/>
        </w:rPr>
        <w:t xml:space="preserve">, intestinal resections, peri-hepatic packing) are similar to those performed at the Sourô Sanou University Hospital in Bobo-Dioulasso (Burkina Faso), as demonstrated by Belemlilga </w:t>
      </w:r>
      <w:r w:rsidR="00CE21FB" w:rsidRPr="007D5D35">
        <w:rPr>
          <w:rFonts w:asciiTheme="minorHAnsi" w:hAnsiTheme="minorHAnsi" w:cstheme="minorHAnsi"/>
          <w:sz w:val="22"/>
          <w:szCs w:val="22"/>
          <w:lang w:val="en-US"/>
        </w:rPr>
        <w:t xml:space="preserve">and al. </w:t>
      </w:r>
      <w:r w:rsidRPr="007D5D35">
        <w:rPr>
          <w:rFonts w:asciiTheme="minorHAnsi" w:hAnsiTheme="minorHAnsi" w:cstheme="minorHAnsi"/>
          <w:sz w:val="22"/>
          <w:szCs w:val="22"/>
          <w:lang w:val="en-US"/>
        </w:rPr>
        <w:t>2020: in their series, the spleen was frequently injured, and laparotomies, guided by hemodynamic status, resulted in comparable surgical procedures [5]. These convergences suggest a similar regional profile, where blunt abdominal road traffic injuries primarily expose the spleen but also frequently result in intestinal and mesenteric damage. Surgical practices largely depend on the clinical presentation, the availability of imaging, and endoscopic experience: in resource-limited rural settings, the trend remains toward radical management (splenectomy versus preservation and resection versus simple suture).</w:t>
      </w:r>
    </w:p>
    <w:p w14:paraId="7E659A6C" w14:textId="6C0F095B" w:rsidR="007C0B93" w:rsidRPr="007C0B93" w:rsidRDefault="007C0B93" w:rsidP="00CE21FB">
      <w:pPr>
        <w:pStyle w:val="NormalWeb"/>
        <w:spacing w:before="0" w:beforeAutospacing="0" w:after="0" w:afterAutospacing="0"/>
        <w:jc w:val="both"/>
        <w:rPr>
          <w:rFonts w:asciiTheme="minorHAnsi" w:hAnsiTheme="minorHAnsi" w:cstheme="minorHAnsi"/>
          <w:sz w:val="22"/>
          <w:szCs w:val="22"/>
        </w:rPr>
      </w:pPr>
      <w:r w:rsidRPr="007C0B93">
        <w:rPr>
          <w:rFonts w:asciiTheme="minorHAnsi" w:hAnsiTheme="minorHAnsi" w:cstheme="minorHAnsi"/>
          <w:sz w:val="22"/>
          <w:szCs w:val="22"/>
        </w:rPr>
        <w:t>Nearly 40% of surgeries are performed in contaminated or dirty conditions</w:t>
      </w:r>
      <w:r w:rsidR="00CE1FC5">
        <w:rPr>
          <w:rFonts w:asciiTheme="minorHAnsi" w:hAnsiTheme="minorHAnsi" w:cstheme="minorHAnsi"/>
          <w:sz w:val="22"/>
          <w:szCs w:val="22"/>
        </w:rPr>
        <w:t xml:space="preserve"> (fig</w:t>
      </w:r>
      <w:r w:rsidR="00CE1FC5" w:rsidRPr="002E4561">
        <w:rPr>
          <w:rFonts w:asciiTheme="minorHAnsi" w:hAnsiTheme="minorHAnsi" w:cstheme="minorHAnsi"/>
          <w:sz w:val="22"/>
          <w:szCs w:val="22"/>
          <w:highlight w:val="yellow"/>
        </w:rPr>
        <w:t xml:space="preserve">ure </w:t>
      </w:r>
      <w:r w:rsidR="002E4561" w:rsidRPr="002E4561">
        <w:rPr>
          <w:rFonts w:asciiTheme="minorHAnsi" w:hAnsiTheme="minorHAnsi" w:cstheme="minorHAnsi"/>
          <w:sz w:val="22"/>
          <w:szCs w:val="22"/>
          <w:highlight w:val="yellow"/>
        </w:rPr>
        <w:t>2</w:t>
      </w:r>
      <w:r w:rsidR="00CE1FC5">
        <w:rPr>
          <w:rFonts w:asciiTheme="minorHAnsi" w:hAnsiTheme="minorHAnsi" w:cstheme="minorHAnsi"/>
          <w:sz w:val="22"/>
          <w:szCs w:val="22"/>
        </w:rPr>
        <w:t>)</w:t>
      </w:r>
      <w:r w:rsidRPr="007C0B93">
        <w:rPr>
          <w:rFonts w:asciiTheme="minorHAnsi" w:hAnsiTheme="minorHAnsi" w:cstheme="minorHAnsi"/>
          <w:sz w:val="22"/>
          <w:szCs w:val="22"/>
        </w:rPr>
        <w:t>, which could explain the high rate of postoperative complications as noted by other authors [31].</w:t>
      </w:r>
    </w:p>
    <w:p w14:paraId="6DE7D180" w14:textId="2E18CAE1" w:rsidR="007C0B93" w:rsidRPr="00CE1FC5" w:rsidRDefault="007C0B93" w:rsidP="00CE21FB">
      <w:pPr>
        <w:pStyle w:val="NormalWeb"/>
        <w:spacing w:before="0" w:beforeAutospacing="0" w:after="0" w:afterAutospacing="0"/>
        <w:jc w:val="both"/>
        <w:rPr>
          <w:rFonts w:asciiTheme="minorHAnsi" w:hAnsiTheme="minorHAnsi" w:cstheme="minorHAnsi"/>
          <w:b/>
          <w:bCs/>
          <w:sz w:val="22"/>
          <w:szCs w:val="22"/>
        </w:rPr>
      </w:pPr>
      <w:r w:rsidRPr="00CE1FC5">
        <w:rPr>
          <w:rFonts w:asciiTheme="minorHAnsi" w:hAnsiTheme="minorHAnsi" w:cstheme="minorHAnsi"/>
          <w:b/>
          <w:bCs/>
          <w:sz w:val="22"/>
          <w:szCs w:val="22"/>
        </w:rPr>
        <w:t xml:space="preserve">Postoperative </w:t>
      </w:r>
      <w:r w:rsidR="00CE1FC5" w:rsidRPr="00CE1FC5">
        <w:rPr>
          <w:rFonts w:asciiTheme="minorHAnsi" w:hAnsiTheme="minorHAnsi" w:cstheme="minorHAnsi"/>
          <w:b/>
          <w:bCs/>
          <w:sz w:val="22"/>
          <w:szCs w:val="22"/>
        </w:rPr>
        <w:t>t</w:t>
      </w:r>
      <w:r w:rsidRPr="00CE1FC5">
        <w:rPr>
          <w:rFonts w:asciiTheme="minorHAnsi" w:hAnsiTheme="minorHAnsi" w:cstheme="minorHAnsi"/>
          <w:b/>
          <w:bCs/>
          <w:sz w:val="22"/>
          <w:szCs w:val="22"/>
        </w:rPr>
        <w:t>reatment</w:t>
      </w:r>
    </w:p>
    <w:p w14:paraId="715D1987" w14:textId="77777777" w:rsidR="007C0B93" w:rsidRPr="007C0B93" w:rsidRDefault="007C0B93" w:rsidP="00CE21FB">
      <w:pPr>
        <w:pStyle w:val="NormalWeb"/>
        <w:spacing w:before="0" w:beforeAutospacing="0" w:after="0" w:afterAutospacing="0"/>
        <w:jc w:val="both"/>
        <w:rPr>
          <w:rFonts w:asciiTheme="minorHAnsi" w:hAnsiTheme="minorHAnsi" w:cstheme="minorHAnsi"/>
          <w:sz w:val="22"/>
          <w:szCs w:val="22"/>
        </w:rPr>
      </w:pPr>
      <w:r w:rsidRPr="007C0B93">
        <w:rPr>
          <w:rFonts w:asciiTheme="minorHAnsi" w:hAnsiTheme="minorHAnsi" w:cstheme="minorHAnsi"/>
          <w:sz w:val="22"/>
          <w:szCs w:val="22"/>
        </w:rPr>
        <w:t>Finally, postoperative management is characterized by the almost systematic use of antibiotics, analgesics, and rehydration [50]. The use of anticoagulants remains low (33%), which could expose patients to thromboembolic risks.</w:t>
      </w:r>
    </w:p>
    <w:p w14:paraId="4B0353D1" w14:textId="562C5DF2" w:rsidR="007C0B93" w:rsidRDefault="007C0B93" w:rsidP="00CE21FB">
      <w:pPr>
        <w:pStyle w:val="NormalWeb"/>
        <w:spacing w:before="0" w:beforeAutospacing="0" w:after="0" w:afterAutospacing="0"/>
        <w:jc w:val="both"/>
        <w:rPr>
          <w:rFonts w:asciiTheme="minorHAnsi" w:hAnsiTheme="minorHAnsi" w:cstheme="minorHAnsi"/>
          <w:sz w:val="22"/>
          <w:szCs w:val="22"/>
        </w:rPr>
      </w:pPr>
      <w:r w:rsidRPr="007C0B93">
        <w:rPr>
          <w:rFonts w:asciiTheme="minorHAnsi" w:hAnsiTheme="minorHAnsi" w:cstheme="minorHAnsi"/>
          <w:sz w:val="22"/>
          <w:szCs w:val="22"/>
        </w:rPr>
        <w:t>The rate of unfavorable postoperative outcomes (morbidity and mortality) concern</w:t>
      </w:r>
      <w:r w:rsidR="00CE1FC5">
        <w:rPr>
          <w:rFonts w:asciiTheme="minorHAnsi" w:hAnsiTheme="minorHAnsi" w:cstheme="minorHAnsi"/>
          <w:sz w:val="22"/>
          <w:szCs w:val="22"/>
        </w:rPr>
        <w:t xml:space="preserve">ed </w:t>
      </w:r>
      <w:r w:rsidRPr="007C0B93">
        <w:rPr>
          <w:rFonts w:asciiTheme="minorHAnsi" w:hAnsiTheme="minorHAnsi" w:cstheme="minorHAnsi"/>
          <w:sz w:val="22"/>
          <w:szCs w:val="22"/>
        </w:rPr>
        <w:t>42.3%</w:t>
      </w:r>
      <w:r w:rsidR="00CE1FC5">
        <w:rPr>
          <w:rFonts w:asciiTheme="minorHAnsi" w:hAnsiTheme="minorHAnsi" w:cstheme="minorHAnsi"/>
          <w:sz w:val="22"/>
          <w:szCs w:val="22"/>
        </w:rPr>
        <w:t xml:space="preserve"> of patients</w:t>
      </w:r>
      <w:r w:rsidRPr="007C0B93">
        <w:rPr>
          <w:rFonts w:asciiTheme="minorHAnsi" w:hAnsiTheme="minorHAnsi" w:cstheme="minorHAnsi"/>
          <w:sz w:val="22"/>
          <w:szCs w:val="22"/>
        </w:rPr>
        <w:t xml:space="preserve">. This figure can be linked to the complexity of the cases operated on, the initial severity of the lesions, and the conditions under which the procedures are performed [31]. It highlights the need for rigorous monitoring and well-defined </w:t>
      </w:r>
      <w:r w:rsidR="00CE1FC5">
        <w:rPr>
          <w:rFonts w:asciiTheme="minorHAnsi" w:hAnsiTheme="minorHAnsi" w:cstheme="minorHAnsi"/>
          <w:sz w:val="22"/>
          <w:szCs w:val="22"/>
        </w:rPr>
        <w:t xml:space="preserve">pre, per and </w:t>
      </w:r>
      <w:r w:rsidRPr="007C0B93">
        <w:rPr>
          <w:rFonts w:asciiTheme="minorHAnsi" w:hAnsiTheme="minorHAnsi" w:cstheme="minorHAnsi"/>
          <w:sz w:val="22"/>
          <w:szCs w:val="22"/>
        </w:rPr>
        <w:t>postoperative protocols.</w:t>
      </w:r>
    </w:p>
    <w:p w14:paraId="625BB0C9" w14:textId="77777777" w:rsidR="0047430F" w:rsidRDefault="0047430F" w:rsidP="00CE21FB">
      <w:pPr>
        <w:pStyle w:val="NormalWeb"/>
        <w:spacing w:before="0" w:beforeAutospacing="0" w:after="0" w:afterAutospacing="0"/>
        <w:jc w:val="both"/>
        <w:rPr>
          <w:rFonts w:asciiTheme="minorHAnsi" w:hAnsiTheme="minorHAnsi" w:cstheme="minorHAnsi"/>
          <w:b/>
          <w:bCs/>
          <w:sz w:val="22"/>
          <w:szCs w:val="22"/>
        </w:rPr>
      </w:pPr>
    </w:p>
    <w:p w14:paraId="7C871C67" w14:textId="6F3F16D4" w:rsidR="00CE1FC5" w:rsidRPr="00CE1FC5" w:rsidRDefault="00CE1FC5" w:rsidP="00CE21FB">
      <w:pPr>
        <w:pStyle w:val="NormalWeb"/>
        <w:spacing w:before="0" w:beforeAutospacing="0" w:after="0" w:afterAutospacing="0"/>
        <w:jc w:val="both"/>
        <w:rPr>
          <w:rFonts w:asciiTheme="minorHAnsi" w:hAnsiTheme="minorHAnsi" w:cstheme="minorHAnsi"/>
          <w:b/>
          <w:bCs/>
          <w:sz w:val="22"/>
          <w:szCs w:val="22"/>
        </w:rPr>
      </w:pPr>
      <w:r w:rsidRPr="00CE1FC5">
        <w:rPr>
          <w:rFonts w:asciiTheme="minorHAnsi" w:hAnsiTheme="minorHAnsi" w:cstheme="minorHAnsi"/>
          <w:b/>
          <w:bCs/>
          <w:sz w:val="22"/>
          <w:szCs w:val="22"/>
        </w:rPr>
        <w:t>9. Outcome and prognosis</w:t>
      </w:r>
    </w:p>
    <w:p w14:paraId="66598F41" w14:textId="645A5C73" w:rsidR="00CE1FC5" w:rsidRPr="007D5D35" w:rsidRDefault="00CE1FC5" w:rsidP="00CE21FB">
      <w:pPr>
        <w:pStyle w:val="NormalWeb"/>
        <w:spacing w:before="0" w:beforeAutospacing="0" w:after="0" w:afterAutospacing="0"/>
        <w:jc w:val="both"/>
        <w:rPr>
          <w:rFonts w:asciiTheme="minorHAnsi" w:hAnsiTheme="minorHAnsi" w:cstheme="minorHAnsi"/>
          <w:sz w:val="22"/>
          <w:szCs w:val="22"/>
          <w:lang w:val="en-US"/>
        </w:rPr>
      </w:pPr>
      <w:r w:rsidRPr="007D5D35">
        <w:rPr>
          <w:rFonts w:asciiTheme="minorHAnsi" w:hAnsiTheme="minorHAnsi" w:cstheme="minorHAnsi"/>
          <w:sz w:val="22"/>
          <w:szCs w:val="22"/>
          <w:lang w:val="en-US"/>
        </w:rPr>
        <w:t xml:space="preserve">Complete recovery (33.3%) was achieved in only one-third of patients. This relatively low rate could be explained by the severity of the trauma, difficult surgical conditions (contaminated surgeries), and delays in treatment. In comparison, Chalya </w:t>
      </w:r>
      <w:r w:rsidR="00CE21FB" w:rsidRPr="007D5D35">
        <w:rPr>
          <w:rFonts w:asciiTheme="minorHAnsi" w:hAnsiTheme="minorHAnsi" w:cstheme="minorHAnsi"/>
          <w:sz w:val="22"/>
          <w:szCs w:val="22"/>
          <w:lang w:val="en-US"/>
        </w:rPr>
        <w:t xml:space="preserve">and al. </w:t>
      </w:r>
      <w:r w:rsidRPr="007D5D35">
        <w:rPr>
          <w:rFonts w:asciiTheme="minorHAnsi" w:hAnsiTheme="minorHAnsi" w:cstheme="minorHAnsi"/>
          <w:sz w:val="22"/>
          <w:szCs w:val="22"/>
          <w:lang w:val="en-US"/>
        </w:rPr>
        <w:t>in Tanzania reported a rate of 44% [18].</w:t>
      </w:r>
    </w:p>
    <w:p w14:paraId="7F1CEC5F" w14:textId="151EED42" w:rsidR="00CE1FC5" w:rsidRDefault="00CE1FC5" w:rsidP="00CE21FB">
      <w:pPr>
        <w:pStyle w:val="NormalWeb"/>
        <w:spacing w:before="0" w:beforeAutospacing="0" w:after="0" w:afterAutospacing="0"/>
        <w:jc w:val="both"/>
        <w:rPr>
          <w:rFonts w:asciiTheme="minorHAnsi" w:hAnsiTheme="minorHAnsi" w:cstheme="minorHAnsi"/>
          <w:sz w:val="22"/>
          <w:szCs w:val="22"/>
        </w:rPr>
      </w:pPr>
      <w:r w:rsidRPr="007D5D35">
        <w:rPr>
          <w:rFonts w:asciiTheme="minorHAnsi" w:hAnsiTheme="minorHAnsi" w:cstheme="minorHAnsi"/>
          <w:sz w:val="22"/>
          <w:szCs w:val="22"/>
          <w:lang w:val="en-US"/>
        </w:rPr>
        <w:t xml:space="preserve">The complication (morbidity) rate was 31.8%, which is close to the figures found in other African studies, notably that of Chalya </w:t>
      </w:r>
      <w:r w:rsidR="00CE21FB" w:rsidRPr="007D5D35">
        <w:rPr>
          <w:rFonts w:asciiTheme="minorHAnsi" w:hAnsiTheme="minorHAnsi" w:cstheme="minorHAnsi"/>
          <w:sz w:val="22"/>
          <w:szCs w:val="22"/>
          <w:lang w:val="en-US"/>
        </w:rPr>
        <w:t xml:space="preserve">and al. </w:t>
      </w:r>
      <w:r w:rsidRPr="007D5D35">
        <w:rPr>
          <w:rFonts w:asciiTheme="minorHAnsi" w:hAnsiTheme="minorHAnsi" w:cstheme="minorHAnsi"/>
          <w:sz w:val="22"/>
          <w:szCs w:val="22"/>
          <w:lang w:val="en-US"/>
        </w:rPr>
        <w:t xml:space="preserve">in Tanzania [18] in 2013 (38% to 51%). </w:t>
      </w:r>
      <w:r w:rsidRPr="00CE1FC5">
        <w:rPr>
          <w:rFonts w:asciiTheme="minorHAnsi" w:hAnsiTheme="minorHAnsi" w:cstheme="minorHAnsi"/>
          <w:sz w:val="22"/>
          <w:szCs w:val="22"/>
        </w:rPr>
        <w:t>This can be explained by the initial severity of the injuries (particularly cases with significant hemoperitoneum), the unfavorable underlying condition (ASA &gt; II), and the frequency of surgeries in contaminated environments (39.6%). Discharge against medical advice (3.9%) represents a loss of therapeutic opportunity</w:t>
      </w:r>
      <w:r>
        <w:rPr>
          <w:rFonts w:asciiTheme="minorHAnsi" w:hAnsiTheme="minorHAnsi" w:cstheme="minorHAnsi"/>
          <w:sz w:val="22"/>
          <w:szCs w:val="22"/>
        </w:rPr>
        <w:t xml:space="preserve"> and was present although rare in this study (excluded cases)</w:t>
      </w:r>
      <w:r w:rsidRPr="00CE1FC5">
        <w:rPr>
          <w:rFonts w:asciiTheme="minorHAnsi" w:hAnsiTheme="minorHAnsi" w:cstheme="minorHAnsi"/>
          <w:sz w:val="22"/>
          <w:szCs w:val="22"/>
        </w:rPr>
        <w:t>.</w:t>
      </w:r>
    </w:p>
    <w:p w14:paraId="2FF5D018" w14:textId="77777777" w:rsidR="00CE1FC5" w:rsidRDefault="00CE1FC5" w:rsidP="00CE21FB">
      <w:pPr>
        <w:pStyle w:val="NormalWeb"/>
        <w:spacing w:before="0" w:beforeAutospacing="0" w:after="0" w:afterAutospacing="0"/>
        <w:jc w:val="both"/>
        <w:rPr>
          <w:rFonts w:asciiTheme="minorHAnsi" w:hAnsiTheme="minorHAnsi" w:cstheme="minorHAnsi"/>
          <w:sz w:val="22"/>
          <w:szCs w:val="22"/>
        </w:rPr>
      </w:pPr>
    </w:p>
    <w:p w14:paraId="6BA25849" w14:textId="25E5EE3E" w:rsidR="0016639F" w:rsidRPr="0016639F" w:rsidRDefault="0016639F" w:rsidP="00CE21FB">
      <w:pPr>
        <w:pStyle w:val="NormalWeb"/>
        <w:spacing w:before="0" w:beforeAutospacing="0" w:after="0" w:afterAutospacing="0"/>
        <w:jc w:val="both"/>
        <w:rPr>
          <w:rFonts w:asciiTheme="minorHAnsi" w:hAnsiTheme="minorHAnsi" w:cstheme="minorHAnsi"/>
          <w:b/>
          <w:bCs/>
          <w:sz w:val="22"/>
          <w:szCs w:val="22"/>
        </w:rPr>
      </w:pPr>
      <w:r w:rsidRPr="0016639F">
        <w:rPr>
          <w:rFonts w:asciiTheme="minorHAnsi" w:hAnsiTheme="minorHAnsi" w:cstheme="minorHAnsi"/>
          <w:b/>
          <w:bCs/>
          <w:sz w:val="22"/>
          <w:szCs w:val="22"/>
        </w:rPr>
        <w:t>Bivariate analys</w:t>
      </w:r>
      <w:r>
        <w:rPr>
          <w:rFonts w:asciiTheme="minorHAnsi" w:hAnsiTheme="minorHAnsi" w:cstheme="minorHAnsi"/>
          <w:b/>
          <w:bCs/>
          <w:sz w:val="22"/>
          <w:szCs w:val="22"/>
        </w:rPr>
        <w:t>i</w:t>
      </w:r>
      <w:r w:rsidRPr="0016639F">
        <w:rPr>
          <w:rFonts w:asciiTheme="minorHAnsi" w:hAnsiTheme="minorHAnsi" w:cstheme="minorHAnsi"/>
          <w:b/>
          <w:bCs/>
          <w:sz w:val="22"/>
          <w:szCs w:val="22"/>
        </w:rPr>
        <w:t>s</w:t>
      </w:r>
    </w:p>
    <w:p w14:paraId="01C27FC1" w14:textId="77777777" w:rsidR="0016639F" w:rsidRDefault="0016639F" w:rsidP="00CE21FB">
      <w:pPr>
        <w:pStyle w:val="NormalWeb"/>
        <w:spacing w:before="0" w:beforeAutospacing="0" w:after="0" w:afterAutospacing="0"/>
        <w:jc w:val="both"/>
        <w:rPr>
          <w:rFonts w:asciiTheme="minorHAnsi" w:hAnsiTheme="minorHAnsi" w:cstheme="minorHAnsi"/>
          <w:sz w:val="22"/>
          <w:szCs w:val="22"/>
        </w:rPr>
      </w:pPr>
      <w:r w:rsidRPr="0016639F">
        <w:rPr>
          <w:rFonts w:asciiTheme="minorHAnsi" w:hAnsiTheme="minorHAnsi" w:cstheme="minorHAnsi"/>
          <w:b/>
          <w:bCs/>
          <w:sz w:val="22"/>
          <w:szCs w:val="22"/>
        </w:rPr>
        <w:t>Concerning the factors associated to complications</w:t>
      </w:r>
      <w:r w:rsidRPr="0016639F">
        <w:rPr>
          <w:rFonts w:asciiTheme="minorHAnsi" w:hAnsiTheme="minorHAnsi" w:cstheme="minorHAnsi"/>
          <w:sz w:val="22"/>
          <w:szCs w:val="22"/>
        </w:rPr>
        <w:t>, bivariate analys</w:t>
      </w:r>
      <w:r>
        <w:rPr>
          <w:rFonts w:asciiTheme="minorHAnsi" w:hAnsiTheme="minorHAnsi" w:cstheme="minorHAnsi"/>
          <w:sz w:val="22"/>
          <w:szCs w:val="22"/>
        </w:rPr>
        <w:t>is</w:t>
      </w:r>
      <w:r w:rsidRPr="0016639F">
        <w:rPr>
          <w:rFonts w:asciiTheme="minorHAnsi" w:hAnsiTheme="minorHAnsi" w:cstheme="minorHAnsi"/>
          <w:sz w:val="22"/>
          <w:szCs w:val="22"/>
        </w:rPr>
        <w:t xml:space="preserve"> revealed several statistically significant variables associated with the occurrence of complications. These were open trauma (OR = 3.22; p = 0.027), shock on admission (OR = 4.54; p &lt; 0.001), hemoperitoneum ≥ 1000 ml (OR = 26.18; p &lt; 0.001), splenectomy (OR = 6.83; p = 0.007), blood transfusion (OR = 8.82; p &lt; 0.001), severity of visceral injury (OR = 8.81; p &lt; 0.001), and severity of associated injuries (OR = 34.83; p &lt; 0.001). Severity of visceral injury emerged as a strong independent risk factor for complications in this study (ORa = 4.90; p = 0.003). </w:t>
      </w:r>
    </w:p>
    <w:p w14:paraId="5F160665" w14:textId="77777777" w:rsidR="0016639F" w:rsidRDefault="0016639F" w:rsidP="00CE21FB">
      <w:pPr>
        <w:pStyle w:val="NormalWeb"/>
        <w:spacing w:before="0" w:beforeAutospacing="0" w:after="0" w:afterAutospacing="0"/>
        <w:jc w:val="both"/>
        <w:rPr>
          <w:rFonts w:asciiTheme="minorHAnsi" w:hAnsiTheme="minorHAnsi" w:cstheme="minorHAnsi"/>
          <w:sz w:val="22"/>
          <w:szCs w:val="22"/>
        </w:rPr>
      </w:pPr>
    </w:p>
    <w:p w14:paraId="697A6264" w14:textId="451955BD" w:rsidR="007C0B93" w:rsidRPr="0016639F" w:rsidRDefault="0016639F" w:rsidP="00CE21FB">
      <w:pPr>
        <w:pStyle w:val="NormalWeb"/>
        <w:spacing w:before="0" w:beforeAutospacing="0" w:after="0" w:afterAutospacing="0"/>
        <w:jc w:val="both"/>
        <w:rPr>
          <w:rFonts w:asciiTheme="minorHAnsi" w:hAnsiTheme="minorHAnsi" w:cstheme="minorHAnsi"/>
          <w:b/>
          <w:bCs/>
          <w:sz w:val="22"/>
          <w:szCs w:val="22"/>
        </w:rPr>
      </w:pPr>
      <w:r w:rsidRPr="0016639F">
        <w:rPr>
          <w:rFonts w:asciiTheme="minorHAnsi" w:hAnsiTheme="minorHAnsi" w:cstheme="minorHAnsi"/>
          <w:b/>
          <w:bCs/>
          <w:sz w:val="22"/>
          <w:szCs w:val="22"/>
        </w:rPr>
        <w:t>Multivariate analysis</w:t>
      </w:r>
    </w:p>
    <w:p w14:paraId="2C8836B5" w14:textId="77777777" w:rsidR="0016639F" w:rsidRPr="0016639F" w:rsidRDefault="0016639F" w:rsidP="00CE21FB">
      <w:pPr>
        <w:pStyle w:val="NormalWeb"/>
        <w:spacing w:before="0" w:beforeAutospacing="0" w:after="0" w:afterAutospacing="0"/>
        <w:jc w:val="both"/>
        <w:rPr>
          <w:rFonts w:asciiTheme="minorHAnsi" w:hAnsiTheme="minorHAnsi" w:cstheme="minorHAnsi"/>
          <w:sz w:val="22"/>
          <w:szCs w:val="22"/>
        </w:rPr>
      </w:pPr>
      <w:r w:rsidRPr="0016639F">
        <w:rPr>
          <w:rFonts w:asciiTheme="minorHAnsi" w:hAnsiTheme="minorHAnsi" w:cstheme="minorHAnsi"/>
          <w:b/>
          <w:bCs/>
          <w:sz w:val="22"/>
          <w:szCs w:val="22"/>
        </w:rPr>
        <w:t>Factors associated with morbidity</w:t>
      </w:r>
      <w:r w:rsidRPr="0016639F">
        <w:rPr>
          <w:rFonts w:asciiTheme="minorHAnsi" w:hAnsiTheme="minorHAnsi" w:cstheme="minorHAnsi"/>
          <w:sz w:val="22"/>
          <w:szCs w:val="22"/>
        </w:rPr>
        <w:t xml:space="preserve"> include hemodynamic instability on admission (IFS ≥ 0.9 and/or SBP &lt; 90 mmHg), polytrauma, ASA score &gt; II, open trauma, hemoperitoneum ≥ 1000 ml, and associated injuries.</w:t>
      </w:r>
    </w:p>
    <w:p w14:paraId="77FAFD03" w14:textId="43A79869" w:rsidR="0016639F" w:rsidRDefault="0016639F" w:rsidP="00CE21FB">
      <w:pPr>
        <w:pStyle w:val="NormalWeb"/>
        <w:spacing w:before="0" w:beforeAutospacing="0" w:after="0" w:afterAutospacing="0"/>
        <w:jc w:val="both"/>
        <w:rPr>
          <w:rFonts w:asciiTheme="minorHAnsi" w:hAnsiTheme="minorHAnsi" w:cstheme="minorHAnsi"/>
          <w:sz w:val="22"/>
          <w:szCs w:val="22"/>
        </w:rPr>
      </w:pPr>
      <w:r w:rsidRPr="007D5D35">
        <w:rPr>
          <w:rFonts w:asciiTheme="minorHAnsi" w:hAnsiTheme="minorHAnsi" w:cstheme="minorHAnsi"/>
          <w:sz w:val="22"/>
          <w:szCs w:val="22"/>
          <w:lang w:val="en-US"/>
        </w:rPr>
        <w:t xml:space="preserve">This aligns with the work of Kambire et al., who indicate that the presence of polytrauma is a major predictor of mortality and postoperative complications [21]. In our study the associated traumas accounted for71.6% of cases. A high ASA score is another significant factor (ORa = 5.41; p = 0.033). It reflects a pre-existing fragility. According to Ngowe Ngowe </w:t>
      </w:r>
      <w:r w:rsidR="00CE21FB" w:rsidRPr="007D5D35">
        <w:rPr>
          <w:rFonts w:asciiTheme="minorHAnsi" w:hAnsiTheme="minorHAnsi" w:cstheme="minorHAnsi"/>
          <w:sz w:val="22"/>
          <w:szCs w:val="22"/>
          <w:lang w:val="en-US"/>
        </w:rPr>
        <w:t xml:space="preserve">and al. </w:t>
      </w:r>
      <w:r w:rsidRPr="007D5D35">
        <w:rPr>
          <w:rFonts w:asciiTheme="minorHAnsi" w:hAnsiTheme="minorHAnsi" w:cstheme="minorHAnsi"/>
          <w:sz w:val="22"/>
          <w:szCs w:val="22"/>
          <w:lang w:val="en-US"/>
        </w:rPr>
        <w:t xml:space="preserve">in 2009, the ASA score is an excellent preoperative marker of surgical risk [31]. </w:t>
      </w:r>
      <w:r w:rsidRPr="0016639F">
        <w:rPr>
          <w:rFonts w:asciiTheme="minorHAnsi" w:hAnsiTheme="minorHAnsi" w:cstheme="minorHAnsi"/>
          <w:sz w:val="22"/>
          <w:szCs w:val="22"/>
        </w:rPr>
        <w:t>Our descriptive analysis reported 93% of ASA &gt; II</w:t>
      </w:r>
      <w:r>
        <w:rPr>
          <w:rFonts w:asciiTheme="minorHAnsi" w:hAnsiTheme="minorHAnsi" w:cstheme="minorHAnsi"/>
          <w:sz w:val="22"/>
          <w:szCs w:val="22"/>
        </w:rPr>
        <w:t xml:space="preserve">. </w:t>
      </w:r>
      <w:r w:rsidRPr="0016639F">
        <w:rPr>
          <w:rFonts w:asciiTheme="minorHAnsi" w:hAnsiTheme="minorHAnsi" w:cstheme="minorHAnsi"/>
          <w:sz w:val="22"/>
          <w:szCs w:val="22"/>
        </w:rPr>
        <w:t xml:space="preserve">Open trauma </w:t>
      </w:r>
      <w:r>
        <w:rPr>
          <w:rFonts w:asciiTheme="minorHAnsi" w:hAnsiTheme="minorHAnsi" w:cstheme="minorHAnsi"/>
          <w:sz w:val="22"/>
          <w:szCs w:val="22"/>
        </w:rPr>
        <w:t>was</w:t>
      </w:r>
      <w:r w:rsidRPr="0016639F">
        <w:rPr>
          <w:rFonts w:asciiTheme="minorHAnsi" w:hAnsiTheme="minorHAnsi" w:cstheme="minorHAnsi"/>
          <w:sz w:val="22"/>
          <w:szCs w:val="22"/>
        </w:rPr>
        <w:t xml:space="preserve"> less frequent (18.9%) but remains highly predictive (ORa = 5.54; p = 0.005), particularly due to the high risk of peritonitis or septicemia. This finding is supported by Chichom </w:t>
      </w:r>
      <w:r w:rsidR="00CE21FB">
        <w:rPr>
          <w:rFonts w:asciiTheme="minorHAnsi" w:hAnsiTheme="minorHAnsi" w:cstheme="minorHAnsi"/>
          <w:sz w:val="22"/>
          <w:szCs w:val="22"/>
        </w:rPr>
        <w:t xml:space="preserve">and al. </w:t>
      </w:r>
      <w:r w:rsidRPr="0016639F">
        <w:rPr>
          <w:rFonts w:asciiTheme="minorHAnsi" w:hAnsiTheme="minorHAnsi" w:cstheme="minorHAnsi"/>
          <w:sz w:val="22"/>
          <w:szCs w:val="22"/>
        </w:rPr>
        <w:t>[32,33].</w:t>
      </w:r>
    </w:p>
    <w:p w14:paraId="23E470FC" w14:textId="1F384991" w:rsidR="0016639F" w:rsidRPr="007D5D35" w:rsidRDefault="0016639F" w:rsidP="00CE21FB">
      <w:pPr>
        <w:pStyle w:val="NormalWeb"/>
        <w:spacing w:before="0" w:beforeAutospacing="0" w:after="0" w:afterAutospacing="0"/>
        <w:jc w:val="both"/>
        <w:rPr>
          <w:rFonts w:asciiTheme="minorHAnsi" w:hAnsiTheme="minorHAnsi" w:cstheme="minorHAnsi"/>
          <w:sz w:val="22"/>
          <w:szCs w:val="22"/>
          <w:lang w:val="en-US"/>
        </w:rPr>
      </w:pPr>
      <w:r w:rsidRPr="007D5D35">
        <w:rPr>
          <w:rFonts w:asciiTheme="minorHAnsi" w:hAnsiTheme="minorHAnsi" w:cstheme="minorHAnsi"/>
          <w:b/>
          <w:bCs/>
          <w:sz w:val="22"/>
          <w:szCs w:val="22"/>
          <w:lang w:val="en-US"/>
        </w:rPr>
        <w:t>Factors associated with mortality</w:t>
      </w:r>
      <w:r w:rsidRPr="007D5D35">
        <w:rPr>
          <w:rFonts w:asciiTheme="minorHAnsi" w:hAnsiTheme="minorHAnsi" w:cstheme="minorHAnsi"/>
          <w:sz w:val="22"/>
          <w:szCs w:val="22"/>
          <w:lang w:val="en-US"/>
        </w:rPr>
        <w:t>: hemodynamic instability on admission (IFS ≥ 0.9 and/or SBP &lt; 90 mmHg), polytrauma, hemoperitoneum ≥ 1000 mL (and to a lesser extent, a delay in consultation &gt; 24 h), were associated with an increased risk of death in patients with abdominal trauma. These results are consistent with several findings in the literature. Endeshaw et al., in 2024[3], in a meta-analysis of abdominal trauma in sub-Saharan Africa, identified initial hypotension (SBP &lt; 90 mmHg) as the most consistent predictor of mortality, with an OR of 5.7 [95% CI: 2.9–11.1].</w:t>
      </w:r>
    </w:p>
    <w:p w14:paraId="07CF035A" w14:textId="77777777" w:rsidR="0016639F" w:rsidRPr="007D5D35" w:rsidRDefault="0016639F" w:rsidP="00CE21FB">
      <w:pPr>
        <w:pStyle w:val="NormalWeb"/>
        <w:spacing w:before="0" w:beforeAutospacing="0" w:after="0" w:afterAutospacing="0"/>
        <w:jc w:val="both"/>
        <w:rPr>
          <w:rFonts w:asciiTheme="minorHAnsi" w:hAnsiTheme="minorHAnsi" w:cstheme="minorHAnsi"/>
          <w:sz w:val="22"/>
          <w:szCs w:val="22"/>
          <w:lang w:val="en-US"/>
        </w:rPr>
      </w:pPr>
    </w:p>
    <w:p w14:paraId="4D6AFF4A" w14:textId="23DE6957" w:rsidR="0016639F" w:rsidRDefault="0016639F" w:rsidP="00CE21FB">
      <w:pPr>
        <w:pStyle w:val="NormalWeb"/>
        <w:spacing w:before="0" w:beforeAutospacing="0" w:after="0" w:afterAutospacing="0"/>
        <w:jc w:val="both"/>
        <w:rPr>
          <w:rFonts w:asciiTheme="minorHAnsi" w:hAnsiTheme="minorHAnsi" w:cstheme="minorHAnsi"/>
          <w:sz w:val="22"/>
          <w:szCs w:val="22"/>
        </w:rPr>
      </w:pPr>
      <w:r w:rsidRPr="007D5D35">
        <w:rPr>
          <w:rFonts w:asciiTheme="minorHAnsi" w:hAnsiTheme="minorHAnsi" w:cstheme="minorHAnsi"/>
          <w:sz w:val="22"/>
          <w:szCs w:val="22"/>
          <w:lang w:val="en-US"/>
        </w:rPr>
        <w:t xml:space="preserve">Similarly, Iteke </w:t>
      </w:r>
      <w:r w:rsidR="00CE21FB" w:rsidRPr="007D5D35">
        <w:rPr>
          <w:rFonts w:asciiTheme="minorHAnsi" w:hAnsiTheme="minorHAnsi" w:cstheme="minorHAnsi"/>
          <w:sz w:val="22"/>
          <w:szCs w:val="22"/>
          <w:lang w:val="en-US"/>
        </w:rPr>
        <w:t xml:space="preserve">and al. </w:t>
      </w:r>
      <w:r w:rsidRPr="007D5D35">
        <w:rPr>
          <w:rFonts w:asciiTheme="minorHAnsi" w:hAnsiTheme="minorHAnsi" w:cstheme="minorHAnsi"/>
          <w:sz w:val="22"/>
          <w:szCs w:val="22"/>
          <w:lang w:val="en-US"/>
        </w:rPr>
        <w:t xml:space="preserve">[2] in 2025 reported that polytrauma patients had a more than fourfold increased risk of death compared to those with isolated trauma. The presence of significant hemoperitoneum is also recognized as an indirect </w:t>
      </w:r>
      <w:r w:rsidRPr="007D5D35">
        <w:rPr>
          <w:rFonts w:asciiTheme="minorHAnsi" w:hAnsiTheme="minorHAnsi" w:cstheme="minorHAnsi"/>
          <w:sz w:val="22"/>
          <w:szCs w:val="22"/>
          <w:lang w:val="en-US"/>
        </w:rPr>
        <w:lastRenderedPageBreak/>
        <w:t xml:space="preserve">marker of severe solid organ injury, often associated with hemodynamic decompensation, explaining its predictive value in our study, as in that of Baptiste </w:t>
      </w:r>
      <w:r w:rsidR="00CE21FB" w:rsidRPr="007D5D35">
        <w:rPr>
          <w:rFonts w:asciiTheme="minorHAnsi" w:hAnsiTheme="minorHAnsi" w:cstheme="minorHAnsi"/>
          <w:sz w:val="22"/>
          <w:szCs w:val="22"/>
          <w:lang w:val="en-US"/>
        </w:rPr>
        <w:t xml:space="preserve">and al. </w:t>
      </w:r>
      <w:r w:rsidRPr="007D5D35">
        <w:rPr>
          <w:rFonts w:asciiTheme="minorHAnsi" w:hAnsiTheme="minorHAnsi" w:cstheme="minorHAnsi"/>
          <w:sz w:val="22"/>
          <w:szCs w:val="22"/>
          <w:lang w:val="en-US"/>
        </w:rPr>
        <w:t xml:space="preserve">in Haiti [1], where hemoperitoneum ≥ 1 liter doubled the risk of mortality. </w:t>
      </w:r>
      <w:r w:rsidRPr="0016639F">
        <w:rPr>
          <w:rFonts w:asciiTheme="minorHAnsi" w:hAnsiTheme="minorHAnsi" w:cstheme="minorHAnsi"/>
          <w:sz w:val="22"/>
          <w:szCs w:val="22"/>
        </w:rPr>
        <w:t>Finally, although the consultation delay &gt; 24 hours did not reach statistical significance in our study (p = 0.17), several studies have shown that delays in care beyond 6 to 12 hours significantly increase mortality, particularly in cases of peritonitis or uncompensated shock.</w:t>
      </w:r>
    </w:p>
    <w:p w14:paraId="731FEC6B" w14:textId="7946A943" w:rsidR="0016639F" w:rsidRPr="0016639F" w:rsidRDefault="0016639F" w:rsidP="00CE21FB">
      <w:pPr>
        <w:pStyle w:val="Normal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Finally</w:t>
      </w:r>
      <w:r w:rsidRPr="0016639F">
        <w:rPr>
          <w:rFonts w:asciiTheme="minorHAnsi" w:hAnsiTheme="minorHAnsi" w:cstheme="minorHAnsi"/>
          <w:sz w:val="22"/>
          <w:szCs w:val="22"/>
        </w:rPr>
        <w:t xml:space="preserve">, our results highlight the importance of early diagnosis and </w:t>
      </w:r>
      <w:r>
        <w:rPr>
          <w:rFonts w:asciiTheme="minorHAnsi" w:hAnsiTheme="minorHAnsi" w:cstheme="minorHAnsi"/>
          <w:sz w:val="22"/>
          <w:szCs w:val="22"/>
        </w:rPr>
        <w:t xml:space="preserve">appropriate </w:t>
      </w:r>
      <w:r w:rsidRPr="0016639F">
        <w:rPr>
          <w:rFonts w:asciiTheme="minorHAnsi" w:hAnsiTheme="minorHAnsi" w:cstheme="minorHAnsi"/>
          <w:sz w:val="22"/>
          <w:szCs w:val="22"/>
        </w:rPr>
        <w:t>management, as well as rigorous assessment of severity factors upon admission.</w:t>
      </w:r>
    </w:p>
    <w:p w14:paraId="2ABDC53A" w14:textId="77777777" w:rsidR="0016639F" w:rsidRPr="0016639F" w:rsidRDefault="0016639F" w:rsidP="00CE21FB">
      <w:pPr>
        <w:pStyle w:val="NormalWeb"/>
        <w:spacing w:before="0" w:beforeAutospacing="0" w:after="0" w:afterAutospacing="0"/>
        <w:jc w:val="both"/>
        <w:rPr>
          <w:rFonts w:asciiTheme="minorHAnsi" w:hAnsiTheme="minorHAnsi" w:cstheme="minorHAnsi"/>
          <w:sz w:val="22"/>
          <w:szCs w:val="22"/>
        </w:rPr>
      </w:pPr>
    </w:p>
    <w:p w14:paraId="4D43FB64" w14:textId="77777777" w:rsidR="0016639F" w:rsidRPr="0016639F" w:rsidRDefault="0016639F" w:rsidP="00CE21FB">
      <w:pPr>
        <w:pStyle w:val="NormalWeb"/>
        <w:spacing w:before="0" w:beforeAutospacing="0" w:after="0" w:afterAutospacing="0"/>
        <w:jc w:val="both"/>
        <w:rPr>
          <w:rFonts w:asciiTheme="minorHAnsi" w:hAnsiTheme="minorHAnsi" w:cstheme="minorHAnsi"/>
          <w:b/>
          <w:bCs/>
          <w:sz w:val="22"/>
          <w:szCs w:val="22"/>
        </w:rPr>
      </w:pPr>
      <w:r w:rsidRPr="0016639F">
        <w:rPr>
          <w:rFonts w:asciiTheme="minorHAnsi" w:hAnsiTheme="minorHAnsi" w:cstheme="minorHAnsi"/>
          <w:b/>
          <w:bCs/>
          <w:sz w:val="22"/>
          <w:szCs w:val="22"/>
        </w:rPr>
        <w:t>10. Study Limitations</w:t>
      </w:r>
    </w:p>
    <w:p w14:paraId="44100372" w14:textId="4B43E621" w:rsidR="0016639F" w:rsidRPr="0016639F" w:rsidRDefault="0016639F" w:rsidP="00CE21FB">
      <w:pPr>
        <w:pStyle w:val="NormalWeb"/>
        <w:spacing w:before="0" w:beforeAutospacing="0" w:after="0" w:afterAutospacing="0"/>
        <w:jc w:val="both"/>
        <w:rPr>
          <w:rFonts w:asciiTheme="minorHAnsi" w:hAnsiTheme="minorHAnsi" w:cstheme="minorHAnsi"/>
          <w:sz w:val="22"/>
          <w:szCs w:val="22"/>
        </w:rPr>
      </w:pPr>
      <w:r w:rsidRPr="007D5D35">
        <w:rPr>
          <w:rFonts w:asciiTheme="minorHAnsi" w:hAnsiTheme="minorHAnsi" w:cstheme="minorHAnsi"/>
          <w:b/>
          <w:bCs/>
          <w:sz w:val="22"/>
          <w:szCs w:val="22"/>
          <w:lang w:val="en-US"/>
        </w:rPr>
        <w:t>Partial retrospective nature of the data</w:t>
      </w:r>
      <w:r w:rsidRPr="007D5D35">
        <w:rPr>
          <w:rFonts w:asciiTheme="minorHAnsi" w:hAnsiTheme="minorHAnsi" w:cstheme="minorHAnsi"/>
          <w:sz w:val="22"/>
          <w:szCs w:val="22"/>
          <w:lang w:val="en-US"/>
        </w:rPr>
        <w:t xml:space="preserve">: some information was collected from medical records, exposing the study to biases in record completion and missing data. </w:t>
      </w:r>
      <w:r w:rsidRPr="0016639F">
        <w:rPr>
          <w:rFonts w:asciiTheme="minorHAnsi" w:hAnsiTheme="minorHAnsi" w:cstheme="minorHAnsi"/>
          <w:sz w:val="22"/>
          <w:szCs w:val="22"/>
        </w:rPr>
        <w:t xml:space="preserve">We contacted some patients </w:t>
      </w:r>
      <w:r>
        <w:rPr>
          <w:rFonts w:asciiTheme="minorHAnsi" w:hAnsiTheme="minorHAnsi" w:cstheme="minorHAnsi"/>
          <w:sz w:val="22"/>
          <w:szCs w:val="22"/>
        </w:rPr>
        <w:t xml:space="preserve">by phone </w:t>
      </w:r>
      <w:r w:rsidRPr="0016639F">
        <w:rPr>
          <w:rFonts w:asciiTheme="minorHAnsi" w:hAnsiTheme="minorHAnsi" w:cstheme="minorHAnsi"/>
          <w:sz w:val="22"/>
          <w:szCs w:val="22"/>
        </w:rPr>
        <w:t>to complete the missing data.</w:t>
      </w:r>
    </w:p>
    <w:p w14:paraId="3560F745" w14:textId="77777777" w:rsidR="0016639F" w:rsidRPr="007D5D35" w:rsidRDefault="0016639F" w:rsidP="00CE21FB">
      <w:pPr>
        <w:pStyle w:val="NormalWeb"/>
        <w:spacing w:before="0" w:beforeAutospacing="0" w:after="0" w:afterAutospacing="0"/>
        <w:jc w:val="both"/>
        <w:rPr>
          <w:rFonts w:asciiTheme="minorHAnsi" w:hAnsiTheme="minorHAnsi" w:cstheme="minorHAnsi"/>
          <w:sz w:val="22"/>
          <w:szCs w:val="22"/>
          <w:lang w:val="en-US"/>
        </w:rPr>
      </w:pPr>
      <w:r w:rsidRPr="007D5D35">
        <w:rPr>
          <w:rFonts w:asciiTheme="minorHAnsi" w:hAnsiTheme="minorHAnsi" w:cstheme="minorHAnsi"/>
          <w:b/>
          <w:bCs/>
          <w:sz w:val="22"/>
          <w:szCs w:val="22"/>
          <w:lang w:val="en-US"/>
        </w:rPr>
        <w:t>Limited sample size:</w:t>
      </w:r>
      <w:r w:rsidRPr="007D5D35">
        <w:rPr>
          <w:rFonts w:asciiTheme="minorHAnsi" w:hAnsiTheme="minorHAnsi" w:cstheme="minorHAnsi"/>
          <w:sz w:val="22"/>
          <w:szCs w:val="22"/>
          <w:lang w:val="en-US"/>
        </w:rPr>
        <w:t xml:space="preserve"> does not allow for generalization of the results, which apply only to the subjects studied.</w:t>
      </w:r>
    </w:p>
    <w:p w14:paraId="3AD344FA" w14:textId="15D43359" w:rsidR="005962C3" w:rsidRPr="005962C3" w:rsidRDefault="0016639F" w:rsidP="005962C3">
      <w:pPr>
        <w:jc w:val="both"/>
        <w:rPr>
          <w:rFonts w:eastAsia="Times New Roman" w:cstheme="minorHAnsi"/>
          <w:lang w:eastAsia="fr-FR"/>
        </w:rPr>
      </w:pPr>
      <w:r w:rsidRPr="007D5D35">
        <w:rPr>
          <w:rFonts w:cstheme="minorHAnsi"/>
          <w:b/>
          <w:bCs/>
          <w:lang w:val="en-US"/>
        </w:rPr>
        <w:t>Technological limitations:</w:t>
      </w:r>
      <w:r w:rsidRPr="007D5D35">
        <w:rPr>
          <w:rFonts w:cstheme="minorHAnsi"/>
          <w:lang w:val="en-US"/>
        </w:rPr>
        <w:t xml:space="preserve"> </w:t>
      </w:r>
      <w:r w:rsidR="005962C3" w:rsidRPr="007D5D35">
        <w:rPr>
          <w:rFonts w:eastAsia="Times New Roman" w:cstheme="minorHAnsi"/>
          <w:highlight w:val="yellow"/>
          <w:lang w:val="en-US" w:eastAsia="fr-FR"/>
        </w:rPr>
        <w:t xml:space="preserve">We mostly used invasive laparotomy and very few </w:t>
      </w:r>
      <w:proofErr w:type="gramStart"/>
      <w:r w:rsidR="005962C3" w:rsidRPr="007D5D35">
        <w:rPr>
          <w:rFonts w:eastAsia="Times New Roman" w:cstheme="minorHAnsi"/>
          <w:highlight w:val="yellow"/>
          <w:lang w:val="en-US" w:eastAsia="fr-FR"/>
        </w:rPr>
        <w:t>laparoscopy</w:t>
      </w:r>
      <w:proofErr w:type="gramEnd"/>
      <w:r w:rsidR="005962C3" w:rsidRPr="007D5D35">
        <w:rPr>
          <w:rFonts w:eastAsia="Times New Roman" w:cstheme="minorHAnsi"/>
          <w:highlight w:val="yellow"/>
          <w:lang w:val="en-US" w:eastAsia="fr-FR"/>
        </w:rPr>
        <w:t xml:space="preserve">. </w:t>
      </w:r>
      <w:r w:rsidR="005962C3" w:rsidRPr="005962C3">
        <w:rPr>
          <w:rFonts w:eastAsia="Times New Roman" w:cstheme="minorHAnsi"/>
          <w:highlight w:val="yellow"/>
          <w:lang w:eastAsia="fr-FR"/>
        </w:rPr>
        <w:t>We did not use the Extended focused assessment with sonography for trauma (eFAST), nor multislice computed tomography (MSCT), that are the best non invasive diagnostic modalities [34]</w:t>
      </w:r>
      <w:r w:rsidR="005962C3">
        <w:rPr>
          <w:rFonts w:eastAsia="Times New Roman" w:cstheme="minorHAnsi"/>
          <w:highlight w:val="yellow"/>
          <w:lang w:eastAsia="fr-FR"/>
        </w:rPr>
        <w:t xml:space="preserve">, </w:t>
      </w:r>
      <w:r w:rsidR="005962C3" w:rsidRPr="005962C3">
        <w:rPr>
          <w:rFonts w:eastAsia="Times New Roman" w:cstheme="minorHAnsi"/>
          <w:highlight w:val="yellow"/>
          <w:lang w:eastAsia="fr-FR"/>
        </w:rPr>
        <w:t xml:space="preserve">nor </w:t>
      </w:r>
      <w:r w:rsidR="005962C3">
        <w:rPr>
          <w:rFonts w:eastAsia="Times New Roman" w:cstheme="minorHAnsi"/>
          <w:highlight w:val="yellow"/>
          <w:lang w:eastAsia="fr-FR"/>
        </w:rPr>
        <w:t xml:space="preserve">the less invasive like </w:t>
      </w:r>
      <w:r w:rsidR="005962C3" w:rsidRPr="005962C3">
        <w:rPr>
          <w:rFonts w:eastAsia="Times New Roman" w:cstheme="minorHAnsi"/>
          <w:highlight w:val="yellow"/>
          <w:lang w:eastAsia="fr-FR"/>
        </w:rPr>
        <w:t xml:space="preserve">the </w:t>
      </w:r>
      <w:r w:rsidR="005962C3">
        <w:rPr>
          <w:rFonts w:eastAsia="Times New Roman" w:cstheme="minorHAnsi"/>
          <w:highlight w:val="yellow"/>
          <w:lang w:eastAsia="fr-FR"/>
        </w:rPr>
        <w:t>children</w:t>
      </w:r>
      <w:r w:rsidR="005962C3" w:rsidRPr="005962C3">
        <w:rPr>
          <w:rFonts w:eastAsia="Times New Roman" w:cstheme="minorHAnsi"/>
          <w:highlight w:val="yellow"/>
          <w:lang w:eastAsia="fr-FR"/>
        </w:rPr>
        <w:t xml:space="preserve"> laparoscopy [35] or interventional radiology.</w:t>
      </w:r>
      <w:r w:rsidR="005962C3" w:rsidRPr="005962C3">
        <w:rPr>
          <w:rFonts w:eastAsia="Times New Roman" w:cstheme="minorHAnsi"/>
          <w:lang w:eastAsia="fr-FR"/>
        </w:rPr>
        <w:t xml:space="preserve"> </w:t>
      </w:r>
    </w:p>
    <w:p w14:paraId="41AD23C5" w14:textId="5609F3E0" w:rsidR="0016639F" w:rsidRPr="007D5D35" w:rsidRDefault="0016639F" w:rsidP="005962C3">
      <w:pPr>
        <w:pStyle w:val="NormalWeb"/>
        <w:spacing w:before="0" w:beforeAutospacing="0" w:after="0" w:afterAutospacing="0"/>
        <w:jc w:val="both"/>
        <w:rPr>
          <w:rFonts w:asciiTheme="minorHAnsi" w:hAnsiTheme="minorHAnsi" w:cstheme="minorHAnsi"/>
          <w:sz w:val="22"/>
          <w:szCs w:val="22"/>
          <w:lang w:val="en-US"/>
        </w:rPr>
      </w:pPr>
      <w:r w:rsidRPr="007D5D35">
        <w:rPr>
          <w:rFonts w:asciiTheme="minorHAnsi" w:hAnsiTheme="minorHAnsi" w:cstheme="minorHAnsi"/>
          <w:sz w:val="22"/>
          <w:szCs w:val="22"/>
          <w:lang w:val="en-US"/>
        </w:rPr>
        <w:t>the lack of FAST ultrasound, emergency CT scans or laparoscopy, and interventional radiology may have influenced treatment choices and skewed some comparisons with the international literature.</w:t>
      </w:r>
    </w:p>
    <w:p w14:paraId="16224A9D" w14:textId="77777777" w:rsidR="0047430F" w:rsidRPr="007D5D35" w:rsidRDefault="0047430F" w:rsidP="00CE21FB">
      <w:pPr>
        <w:pStyle w:val="NormalWeb"/>
        <w:spacing w:before="0" w:beforeAutospacing="0" w:after="0" w:afterAutospacing="0"/>
        <w:jc w:val="both"/>
        <w:rPr>
          <w:rFonts w:asciiTheme="minorHAnsi" w:hAnsiTheme="minorHAnsi" w:cstheme="minorHAnsi"/>
          <w:b/>
          <w:bCs/>
          <w:sz w:val="22"/>
          <w:szCs w:val="22"/>
          <w:lang w:val="en-US"/>
        </w:rPr>
      </w:pPr>
    </w:p>
    <w:p w14:paraId="5E35D1A2" w14:textId="7299ECE7" w:rsidR="0016639F" w:rsidRPr="0016639F" w:rsidRDefault="0016639F" w:rsidP="00CE21FB">
      <w:pPr>
        <w:pStyle w:val="NormalWeb"/>
        <w:spacing w:before="0" w:beforeAutospacing="0" w:after="0" w:afterAutospacing="0"/>
        <w:jc w:val="both"/>
        <w:rPr>
          <w:rFonts w:asciiTheme="minorHAnsi" w:hAnsiTheme="minorHAnsi" w:cstheme="minorHAnsi"/>
          <w:b/>
          <w:bCs/>
          <w:sz w:val="22"/>
          <w:szCs w:val="22"/>
        </w:rPr>
      </w:pPr>
      <w:r w:rsidRPr="0016639F">
        <w:rPr>
          <w:rFonts w:asciiTheme="minorHAnsi" w:hAnsiTheme="minorHAnsi" w:cstheme="minorHAnsi"/>
          <w:b/>
          <w:bCs/>
          <w:sz w:val="22"/>
          <w:szCs w:val="22"/>
        </w:rPr>
        <w:t>11. Strengths of the Study</w:t>
      </w:r>
    </w:p>
    <w:p w14:paraId="676A311E" w14:textId="5F83D9C0" w:rsidR="0016639F" w:rsidRDefault="0016639F" w:rsidP="00CE21FB">
      <w:pPr>
        <w:pStyle w:val="NormalWeb"/>
        <w:spacing w:before="0" w:beforeAutospacing="0" w:after="0" w:afterAutospacing="0"/>
        <w:jc w:val="both"/>
        <w:rPr>
          <w:rFonts w:asciiTheme="minorHAnsi" w:hAnsiTheme="minorHAnsi" w:cstheme="minorHAnsi"/>
          <w:sz w:val="22"/>
          <w:szCs w:val="22"/>
        </w:rPr>
      </w:pPr>
      <w:r w:rsidRPr="0016639F">
        <w:rPr>
          <w:rFonts w:asciiTheme="minorHAnsi" w:hAnsiTheme="minorHAnsi" w:cstheme="minorHAnsi"/>
          <w:sz w:val="22"/>
          <w:szCs w:val="22"/>
        </w:rPr>
        <w:t xml:space="preserve">The study was conducted in three referral hospitals located in high-traffic areas, providing significant regional representation of abdominal trauma in Western Cameroon. The study considers epidemiological, diagnostic, therapeutic, and prognostic data, offering a comprehensive overview of the issue. The results are directly applicable in the field where the study was conducted, for example, through short continuing education courses on new </w:t>
      </w:r>
      <w:r>
        <w:rPr>
          <w:rFonts w:asciiTheme="minorHAnsi" w:hAnsiTheme="minorHAnsi" w:cstheme="minorHAnsi"/>
          <w:sz w:val="22"/>
          <w:szCs w:val="22"/>
        </w:rPr>
        <w:t>guidelines</w:t>
      </w:r>
      <w:r w:rsidRPr="0016639F">
        <w:rPr>
          <w:rFonts w:asciiTheme="minorHAnsi" w:hAnsiTheme="minorHAnsi" w:cstheme="minorHAnsi"/>
          <w:sz w:val="22"/>
          <w:szCs w:val="22"/>
        </w:rPr>
        <w:t>.</w:t>
      </w:r>
    </w:p>
    <w:p w14:paraId="408792D9" w14:textId="77777777" w:rsidR="0047430F" w:rsidRDefault="0047430F" w:rsidP="00CE21FB">
      <w:pPr>
        <w:pStyle w:val="NormalWeb"/>
        <w:spacing w:before="0" w:beforeAutospacing="0" w:after="0" w:afterAutospacing="0"/>
        <w:jc w:val="both"/>
        <w:rPr>
          <w:rFonts w:asciiTheme="minorHAnsi" w:hAnsiTheme="minorHAnsi" w:cstheme="minorHAnsi"/>
          <w:b/>
          <w:bCs/>
          <w:sz w:val="22"/>
          <w:szCs w:val="22"/>
          <w:u w:val="single"/>
        </w:rPr>
      </w:pPr>
    </w:p>
    <w:p w14:paraId="4F9CF968" w14:textId="3C9523B4" w:rsidR="0016639F" w:rsidRPr="0016639F" w:rsidRDefault="0016639F" w:rsidP="00CE21FB">
      <w:pPr>
        <w:pStyle w:val="NormalWeb"/>
        <w:spacing w:before="0" w:beforeAutospacing="0" w:after="0" w:afterAutospacing="0"/>
        <w:jc w:val="both"/>
        <w:rPr>
          <w:rFonts w:asciiTheme="minorHAnsi" w:hAnsiTheme="minorHAnsi" w:cstheme="minorHAnsi"/>
          <w:b/>
          <w:bCs/>
          <w:sz w:val="22"/>
          <w:szCs w:val="22"/>
          <w:u w:val="single"/>
        </w:rPr>
      </w:pPr>
      <w:r w:rsidRPr="0016639F">
        <w:rPr>
          <w:rFonts w:asciiTheme="minorHAnsi" w:hAnsiTheme="minorHAnsi" w:cstheme="minorHAnsi"/>
          <w:b/>
          <w:bCs/>
          <w:sz w:val="22"/>
          <w:szCs w:val="22"/>
          <w:u w:val="single"/>
        </w:rPr>
        <w:t>Conclusion</w:t>
      </w:r>
      <w:r>
        <w:rPr>
          <w:rFonts w:asciiTheme="minorHAnsi" w:hAnsiTheme="minorHAnsi" w:cstheme="minorHAnsi"/>
          <w:b/>
          <w:bCs/>
          <w:sz w:val="22"/>
          <w:szCs w:val="22"/>
          <w:u w:val="single"/>
        </w:rPr>
        <w:t xml:space="preserve"> </w:t>
      </w:r>
    </w:p>
    <w:p w14:paraId="5418E764" w14:textId="77777777" w:rsidR="0016639F" w:rsidRPr="0016639F" w:rsidRDefault="0016639F" w:rsidP="00CE21FB">
      <w:pPr>
        <w:pStyle w:val="NormalWeb"/>
        <w:spacing w:before="0" w:beforeAutospacing="0" w:after="0" w:afterAutospacing="0"/>
        <w:jc w:val="both"/>
        <w:rPr>
          <w:rFonts w:asciiTheme="minorHAnsi" w:hAnsiTheme="minorHAnsi" w:cstheme="minorHAnsi"/>
          <w:sz w:val="22"/>
          <w:szCs w:val="22"/>
        </w:rPr>
      </w:pPr>
      <w:r w:rsidRPr="0016639F">
        <w:rPr>
          <w:rFonts w:asciiTheme="minorHAnsi" w:hAnsiTheme="minorHAnsi" w:cstheme="minorHAnsi"/>
          <w:sz w:val="22"/>
          <w:szCs w:val="22"/>
        </w:rPr>
        <w:t>This study, conducted in three hospitals in the West Region of Cameroon, aimed to describe the clinical, therapeutic, and prognostic aspects of abdominal trauma in our setting.</w:t>
      </w:r>
    </w:p>
    <w:p w14:paraId="60459495" w14:textId="58DCC685" w:rsidR="0016639F" w:rsidRPr="007D5D35" w:rsidRDefault="0016639F" w:rsidP="00CE21FB">
      <w:pPr>
        <w:pStyle w:val="NormalWeb"/>
        <w:spacing w:before="0" w:beforeAutospacing="0" w:after="0" w:afterAutospacing="0"/>
        <w:jc w:val="both"/>
        <w:rPr>
          <w:rFonts w:asciiTheme="minorHAnsi" w:hAnsiTheme="minorHAnsi" w:cstheme="minorHAnsi"/>
          <w:sz w:val="22"/>
          <w:szCs w:val="22"/>
          <w:lang w:val="en-US"/>
        </w:rPr>
      </w:pPr>
      <w:r w:rsidRPr="007D5D35">
        <w:rPr>
          <w:rFonts w:asciiTheme="minorHAnsi" w:hAnsiTheme="minorHAnsi" w:cstheme="minorHAnsi"/>
          <w:b/>
          <w:bCs/>
          <w:sz w:val="22"/>
          <w:szCs w:val="22"/>
          <w:lang w:val="en-US"/>
        </w:rPr>
        <w:t>Frequency</w:t>
      </w:r>
      <w:r w:rsidRPr="007D5D35">
        <w:rPr>
          <w:rFonts w:asciiTheme="minorHAnsi" w:hAnsiTheme="minorHAnsi" w:cstheme="minorHAnsi"/>
          <w:sz w:val="22"/>
          <w:szCs w:val="22"/>
          <w:lang w:val="en-US"/>
        </w:rPr>
        <w:t>: abdominal trauma primarily affects young, active men (76.7% of cases), are mostly due to road traffic accidents (50% of cases) and presents usually with blunt injuries (79.8% of cases).</w:t>
      </w:r>
    </w:p>
    <w:p w14:paraId="52714C73" w14:textId="5842F3C8" w:rsidR="0016639F" w:rsidRPr="0016639F" w:rsidRDefault="0016639F" w:rsidP="00CE21FB">
      <w:pPr>
        <w:pStyle w:val="NormalWeb"/>
        <w:spacing w:before="0" w:beforeAutospacing="0" w:after="0" w:afterAutospacing="0"/>
        <w:jc w:val="both"/>
        <w:rPr>
          <w:rFonts w:asciiTheme="minorHAnsi" w:hAnsiTheme="minorHAnsi" w:cstheme="minorHAnsi"/>
          <w:sz w:val="22"/>
          <w:szCs w:val="22"/>
        </w:rPr>
      </w:pPr>
      <w:r w:rsidRPr="007D5D35">
        <w:rPr>
          <w:rFonts w:asciiTheme="minorHAnsi" w:hAnsiTheme="minorHAnsi" w:cstheme="minorHAnsi"/>
          <w:b/>
          <w:bCs/>
          <w:sz w:val="22"/>
          <w:szCs w:val="22"/>
          <w:lang w:val="en-US"/>
        </w:rPr>
        <w:t>Diagnosis:</w:t>
      </w:r>
      <w:r w:rsidRPr="007D5D35">
        <w:rPr>
          <w:rFonts w:asciiTheme="minorHAnsi" w:hAnsiTheme="minorHAnsi" w:cstheme="minorHAnsi"/>
          <w:sz w:val="22"/>
          <w:szCs w:val="22"/>
          <w:lang w:val="en-US"/>
        </w:rPr>
        <w:t xml:space="preserve"> abdominal pain and active bleeding were the most common clinical signs, accounting for 98.4% and 38.7% of cases, respectively. </w:t>
      </w:r>
      <w:r w:rsidRPr="0016639F">
        <w:rPr>
          <w:rFonts w:asciiTheme="minorHAnsi" w:hAnsiTheme="minorHAnsi" w:cstheme="minorHAnsi"/>
          <w:sz w:val="22"/>
          <w:szCs w:val="22"/>
        </w:rPr>
        <w:t>Similarly, 20.1% of cases presented with hemodynamic instability according to the Shock Index score.</w:t>
      </w:r>
    </w:p>
    <w:p w14:paraId="5F8EB776" w14:textId="63E83E5B" w:rsidR="0016639F" w:rsidRPr="0016639F" w:rsidRDefault="0016639F" w:rsidP="00CE21FB">
      <w:pPr>
        <w:pStyle w:val="NormalWeb"/>
        <w:spacing w:before="0" w:beforeAutospacing="0" w:after="0" w:afterAutospacing="0"/>
        <w:jc w:val="both"/>
        <w:rPr>
          <w:rFonts w:asciiTheme="minorHAnsi" w:hAnsiTheme="minorHAnsi" w:cstheme="minorHAnsi"/>
          <w:sz w:val="22"/>
          <w:szCs w:val="22"/>
        </w:rPr>
      </w:pPr>
      <w:r w:rsidRPr="0016639F">
        <w:rPr>
          <w:rFonts w:asciiTheme="minorHAnsi" w:hAnsiTheme="minorHAnsi" w:cstheme="minorHAnsi"/>
          <w:sz w:val="22"/>
          <w:szCs w:val="22"/>
        </w:rPr>
        <w:t xml:space="preserve">Diagnosis relies primarily on clinical examination, most often </w:t>
      </w:r>
      <w:r>
        <w:rPr>
          <w:rFonts w:asciiTheme="minorHAnsi" w:hAnsiTheme="minorHAnsi" w:cstheme="minorHAnsi"/>
          <w:sz w:val="22"/>
          <w:szCs w:val="22"/>
        </w:rPr>
        <w:t>aided</w:t>
      </w:r>
      <w:r w:rsidRPr="0016639F">
        <w:rPr>
          <w:rFonts w:asciiTheme="minorHAnsi" w:hAnsiTheme="minorHAnsi" w:cstheme="minorHAnsi"/>
          <w:sz w:val="22"/>
          <w:szCs w:val="22"/>
        </w:rPr>
        <w:t xml:space="preserve"> by abdominal ultrasound, as CT scans are not routinely available.</w:t>
      </w:r>
    </w:p>
    <w:p w14:paraId="57ADEBE5" w14:textId="1A7274F4" w:rsidR="0016639F" w:rsidRDefault="0016639F" w:rsidP="00CE21FB">
      <w:pPr>
        <w:pStyle w:val="NormalWeb"/>
        <w:spacing w:before="0" w:beforeAutospacing="0" w:after="0" w:afterAutospacing="0"/>
        <w:jc w:val="both"/>
        <w:rPr>
          <w:rFonts w:asciiTheme="minorHAnsi" w:hAnsiTheme="minorHAnsi" w:cstheme="minorHAnsi"/>
          <w:sz w:val="22"/>
          <w:szCs w:val="22"/>
        </w:rPr>
      </w:pPr>
      <w:r w:rsidRPr="0016639F">
        <w:rPr>
          <w:rFonts w:asciiTheme="minorHAnsi" w:hAnsiTheme="minorHAnsi" w:cstheme="minorHAnsi"/>
          <w:b/>
          <w:bCs/>
          <w:sz w:val="22"/>
          <w:szCs w:val="22"/>
        </w:rPr>
        <w:t>The most frequently encountered lesions</w:t>
      </w:r>
      <w:r w:rsidRPr="0016639F">
        <w:rPr>
          <w:rFonts w:asciiTheme="minorHAnsi" w:hAnsiTheme="minorHAnsi" w:cstheme="minorHAnsi"/>
          <w:sz w:val="22"/>
          <w:szCs w:val="22"/>
        </w:rPr>
        <w:t xml:space="preserve"> were splenic (29.1%), isolated hemoperitoneum (17.1%), hepatic (13.6%), and penetrating wounds (12.4%). Treatment remains predominantly surgical (55%), </w:t>
      </w:r>
      <w:r>
        <w:rPr>
          <w:rFonts w:asciiTheme="minorHAnsi" w:hAnsiTheme="minorHAnsi" w:cstheme="minorHAnsi"/>
          <w:sz w:val="22"/>
          <w:szCs w:val="22"/>
        </w:rPr>
        <w:t xml:space="preserve">and there is a need </w:t>
      </w:r>
      <w:r w:rsidRPr="0016639F">
        <w:rPr>
          <w:rFonts w:asciiTheme="minorHAnsi" w:hAnsiTheme="minorHAnsi" w:cstheme="minorHAnsi"/>
          <w:sz w:val="22"/>
          <w:szCs w:val="22"/>
        </w:rPr>
        <w:t>for a more conservative approach.</w:t>
      </w:r>
    </w:p>
    <w:p w14:paraId="0AC60BB6" w14:textId="77777777" w:rsidR="0016639F" w:rsidRPr="0016639F" w:rsidRDefault="0016639F" w:rsidP="00CE21FB">
      <w:pPr>
        <w:pStyle w:val="NormalWeb"/>
        <w:spacing w:before="0" w:beforeAutospacing="0" w:after="0" w:afterAutospacing="0"/>
        <w:jc w:val="both"/>
        <w:rPr>
          <w:rFonts w:asciiTheme="minorHAnsi" w:hAnsiTheme="minorHAnsi" w:cstheme="minorHAnsi"/>
          <w:sz w:val="22"/>
          <w:szCs w:val="22"/>
        </w:rPr>
      </w:pPr>
      <w:r w:rsidRPr="0016639F">
        <w:rPr>
          <w:rFonts w:asciiTheme="minorHAnsi" w:hAnsiTheme="minorHAnsi" w:cstheme="minorHAnsi"/>
          <w:b/>
          <w:bCs/>
          <w:sz w:val="22"/>
          <w:szCs w:val="22"/>
        </w:rPr>
        <w:t>Factors associated with morbidity</w:t>
      </w:r>
      <w:r w:rsidRPr="0016639F">
        <w:rPr>
          <w:rFonts w:asciiTheme="minorHAnsi" w:hAnsiTheme="minorHAnsi" w:cstheme="minorHAnsi"/>
          <w:sz w:val="22"/>
          <w:szCs w:val="22"/>
        </w:rPr>
        <w:t xml:space="preserve"> included hemodynamic instability on admission (IFN ≥ 0.9 and/or SBP &lt; 90 mmHg), polytrauma, ASA score &gt; II, open trauma, hemoperitoneum ≥ 1000 ml, and associated injuries.</w:t>
      </w:r>
    </w:p>
    <w:p w14:paraId="33FD70CF" w14:textId="69C53326" w:rsidR="0016639F" w:rsidRDefault="0016639F" w:rsidP="00CE21FB">
      <w:pPr>
        <w:pStyle w:val="NormalWeb"/>
        <w:spacing w:before="0" w:beforeAutospacing="0" w:after="0" w:afterAutospacing="0"/>
        <w:jc w:val="both"/>
        <w:rPr>
          <w:rFonts w:asciiTheme="minorHAnsi" w:hAnsiTheme="minorHAnsi" w:cstheme="minorHAnsi"/>
          <w:sz w:val="22"/>
          <w:szCs w:val="22"/>
        </w:rPr>
      </w:pPr>
      <w:r w:rsidRPr="0016639F">
        <w:rPr>
          <w:rFonts w:asciiTheme="minorHAnsi" w:hAnsiTheme="minorHAnsi" w:cstheme="minorHAnsi"/>
          <w:b/>
          <w:bCs/>
          <w:sz w:val="22"/>
          <w:szCs w:val="22"/>
        </w:rPr>
        <w:t>Factors associated with mortality</w:t>
      </w:r>
      <w:r w:rsidRPr="0016639F">
        <w:rPr>
          <w:rFonts w:asciiTheme="minorHAnsi" w:hAnsiTheme="minorHAnsi" w:cstheme="minorHAnsi"/>
          <w:sz w:val="22"/>
          <w:szCs w:val="22"/>
        </w:rPr>
        <w:t xml:space="preserve"> included hemodynamic instability, polytrauma, and hemoperitoneum ≥ 1000 ml. These factors reflect the severity of the trauma and the need for rapid intervention.</w:t>
      </w:r>
    </w:p>
    <w:p w14:paraId="2C5B3DE4" w14:textId="77777777" w:rsidR="0016639F" w:rsidRDefault="0016639F" w:rsidP="00CE21FB">
      <w:pPr>
        <w:pStyle w:val="NormalWeb"/>
        <w:spacing w:before="0" w:beforeAutospacing="0" w:after="0" w:afterAutospacing="0"/>
        <w:jc w:val="both"/>
        <w:rPr>
          <w:rFonts w:asciiTheme="minorHAnsi" w:hAnsiTheme="minorHAnsi" w:cstheme="minorHAnsi"/>
          <w:sz w:val="22"/>
          <w:szCs w:val="22"/>
        </w:rPr>
      </w:pPr>
    </w:p>
    <w:p w14:paraId="7D902AB1" w14:textId="60147F2E" w:rsidR="0016639F" w:rsidRDefault="0016639F" w:rsidP="00CE21FB">
      <w:pPr>
        <w:pStyle w:val="NormalWeb"/>
        <w:spacing w:before="0" w:beforeAutospacing="0" w:after="0" w:afterAutospacing="0"/>
        <w:jc w:val="both"/>
        <w:rPr>
          <w:rFonts w:asciiTheme="minorHAnsi" w:hAnsiTheme="minorHAnsi" w:cstheme="minorHAnsi"/>
          <w:sz w:val="22"/>
          <w:szCs w:val="22"/>
        </w:rPr>
      </w:pPr>
      <w:r w:rsidRPr="0016639F">
        <w:rPr>
          <w:rFonts w:asciiTheme="minorHAnsi" w:hAnsiTheme="minorHAnsi" w:cstheme="minorHAnsi"/>
          <w:sz w:val="22"/>
          <w:szCs w:val="22"/>
        </w:rPr>
        <w:t>These results confirm the need to strengthen the capacity to manage traumatic emergencies, particularly through improved access to modern imaging, standardization of treatment protocols, and continuing education for staff. Despite its limitations due to its retrospective nature, our study provides a valuable database for better understanding the realities on the ground and calls for larger, prospective, multicenter studies, including extended post-hospital follow-up and an assessment of long-term functional and social outcomes. By identifying at-risk profiles and evaluating current practices, this work makes a modest contribution to improving the management of abdominal trauma in our setting.</w:t>
      </w:r>
    </w:p>
    <w:p w14:paraId="68045C2A" w14:textId="2006668D" w:rsidR="00093DEF" w:rsidRDefault="00093DEF" w:rsidP="00153202">
      <w:pPr>
        <w:rPr>
          <w:highlight w:val="yellow"/>
        </w:rPr>
      </w:pPr>
    </w:p>
    <w:p w14:paraId="69A6650F" w14:textId="77777777" w:rsidR="000F3B66" w:rsidRPr="00093DEF" w:rsidRDefault="000F3B66" w:rsidP="000F3B66">
      <w:pPr>
        <w:pStyle w:val="Heading2"/>
        <w:rPr>
          <w:rFonts w:ascii="Times New Roman" w:hAnsi="Times New Roman"/>
          <w:b w:val="0"/>
          <w:highlight w:val="yellow"/>
          <w:lang w:val="en-GB"/>
        </w:rPr>
      </w:pPr>
      <w:r w:rsidRPr="00093DEF">
        <w:rPr>
          <w:rFonts w:ascii="Times New Roman" w:hAnsi="Times New Roman"/>
          <w:b w:val="0"/>
          <w:highlight w:val="yellow"/>
          <w:lang w:val="en-GB"/>
        </w:rPr>
        <w:lastRenderedPageBreak/>
        <w:t xml:space="preserve">The study is about abdominal trauma </w:t>
      </w:r>
      <w:r>
        <w:rPr>
          <w:rFonts w:ascii="Times New Roman" w:hAnsi="Times New Roman"/>
          <w:b w:val="0"/>
          <w:highlight w:val="yellow"/>
          <w:lang w:val="en-GB"/>
        </w:rPr>
        <w:t xml:space="preserve">in </w:t>
      </w:r>
      <w:proofErr w:type="gramStart"/>
      <w:r w:rsidRPr="00093DEF">
        <w:rPr>
          <w:rFonts w:ascii="Times New Roman" w:hAnsi="Times New Roman"/>
          <w:b w:val="0"/>
          <w:highlight w:val="yellow"/>
          <w:lang w:val="en-GB"/>
        </w:rPr>
        <w:t>an</w:t>
      </w:r>
      <w:proofErr w:type="gramEnd"/>
      <w:r w:rsidRPr="00093DEF">
        <w:rPr>
          <w:rFonts w:ascii="Times New Roman" w:hAnsi="Times New Roman"/>
          <w:b w:val="0"/>
          <w:highlight w:val="yellow"/>
          <w:lang w:val="en-GB"/>
        </w:rPr>
        <w:t xml:space="preserve"> semi-urban and resource limited area in Western Cameroon.  It is relevant for trauma description in an in-development country which has no major medical resources regarding the emergency pre-hospital system or appropriate medical infrastructure for dedicated trauma centres. </w:t>
      </w:r>
    </w:p>
    <w:p w14:paraId="2F7FDB60" w14:textId="77777777" w:rsidR="000F3B66" w:rsidRPr="00093DEF" w:rsidRDefault="000F3B66" w:rsidP="000F3B66">
      <w:pPr>
        <w:pStyle w:val="Heading2"/>
        <w:rPr>
          <w:rFonts w:ascii="Times New Roman" w:hAnsi="Times New Roman"/>
          <w:b w:val="0"/>
          <w:lang w:val="en-GB"/>
        </w:rPr>
      </w:pPr>
      <w:r w:rsidRPr="00093DEF">
        <w:rPr>
          <w:rFonts w:ascii="Times New Roman" w:hAnsi="Times New Roman"/>
          <w:b w:val="0"/>
          <w:highlight w:val="yellow"/>
          <w:lang w:val="en-GB"/>
        </w:rPr>
        <w:t>Nevertheless, this supporting article is presenting a local experience which can be taken into consideration regarding the variety of the cases and its complexity. It brings out good information regarding Abdominal trauma and can contribute in increasing the awareness of the Abdominal trauma especially in middle income countries.</w:t>
      </w:r>
      <w:r>
        <w:rPr>
          <w:rFonts w:ascii="Times New Roman" w:hAnsi="Times New Roman"/>
          <w:b w:val="0"/>
          <w:highlight w:val="yellow"/>
          <w:lang w:val="en-GB"/>
        </w:rPr>
        <w:t xml:space="preserve"> </w:t>
      </w:r>
      <w:r w:rsidRPr="00093DEF">
        <w:rPr>
          <w:rFonts w:ascii="Times New Roman" w:hAnsi="Times New Roman"/>
          <w:b w:val="0"/>
          <w:highlight w:val="yellow"/>
          <w:lang w:val="en-GB"/>
        </w:rPr>
        <w:t>Consequently, public health politics may be arranged according to the scientific data obtained.</w:t>
      </w:r>
    </w:p>
    <w:p w14:paraId="3098DFB4" w14:textId="77777777" w:rsidR="000F3B66" w:rsidRDefault="000F3B66" w:rsidP="00153202">
      <w:pPr>
        <w:rPr>
          <w:highlight w:val="yellow"/>
        </w:rPr>
      </w:pPr>
    </w:p>
    <w:p w14:paraId="4533BC1E" w14:textId="312EB5E2" w:rsidR="00153202" w:rsidRPr="00740879" w:rsidRDefault="00153202" w:rsidP="00153202">
      <w:pPr>
        <w:rPr>
          <w:highlight w:val="yellow"/>
        </w:rPr>
      </w:pPr>
      <w:r w:rsidRPr="00740879">
        <w:rPr>
          <w:highlight w:val="yellow"/>
        </w:rPr>
        <w:t>Disclaimer (Artificial intelligence)</w:t>
      </w:r>
    </w:p>
    <w:p w14:paraId="5185DA96" w14:textId="77777777" w:rsidR="00153202" w:rsidRPr="00740879" w:rsidRDefault="00153202" w:rsidP="00153202">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0D5FE753" w14:textId="77777777" w:rsidR="00153202" w:rsidRDefault="00153202" w:rsidP="00CE21FB">
      <w:pPr>
        <w:pStyle w:val="NormalWeb"/>
        <w:spacing w:before="0" w:beforeAutospacing="0" w:after="0" w:afterAutospacing="0"/>
        <w:jc w:val="both"/>
        <w:rPr>
          <w:rFonts w:asciiTheme="minorHAnsi" w:hAnsiTheme="minorHAnsi" w:cstheme="minorHAnsi"/>
          <w:sz w:val="22"/>
          <w:szCs w:val="22"/>
        </w:rPr>
      </w:pPr>
    </w:p>
    <w:p w14:paraId="63F4359F" w14:textId="2ABA0E12" w:rsidR="0047430F" w:rsidRDefault="0047430F" w:rsidP="00CE21FB">
      <w:pPr>
        <w:pStyle w:val="NormalWeb"/>
        <w:spacing w:before="0" w:beforeAutospacing="0" w:after="0" w:afterAutospacing="0"/>
        <w:jc w:val="both"/>
        <w:rPr>
          <w:rFonts w:asciiTheme="minorHAnsi" w:hAnsiTheme="minorHAnsi" w:cstheme="minorHAnsi"/>
          <w:sz w:val="22"/>
          <w:szCs w:val="22"/>
        </w:rPr>
      </w:pPr>
    </w:p>
    <w:p w14:paraId="07FCB7A0" w14:textId="77777777" w:rsidR="00D51FD8" w:rsidRDefault="00D51FD8" w:rsidP="00D51FD8">
      <w:pPr>
        <w:spacing w:after="0"/>
        <w:rPr>
          <w:rFonts w:cstheme="minorHAnsi"/>
        </w:rPr>
      </w:pPr>
      <w:bookmarkStart w:id="1" w:name="_Hlk213977162"/>
      <w:r>
        <w:rPr>
          <w:rFonts w:cstheme="minorHAnsi"/>
          <w:b/>
          <w:bCs/>
          <w:szCs w:val="32"/>
          <w:u w:val="single"/>
        </w:rPr>
        <w:t>References</w:t>
      </w:r>
    </w:p>
    <w:bookmarkEnd w:id="1"/>
    <w:p w14:paraId="051D247C" w14:textId="77777777" w:rsidR="00D51FD8" w:rsidRDefault="00D51FD8" w:rsidP="00D51FD8">
      <w:pPr>
        <w:spacing w:afterLines="40" w:after="96" w:line="240" w:lineRule="auto"/>
        <w:rPr>
          <w:rFonts w:eastAsia="MS Mincho" w:cstheme="minorHAnsi"/>
          <w:b/>
          <w:bCs/>
        </w:rPr>
      </w:pPr>
      <w:r>
        <w:rPr>
          <w:rFonts w:eastAsia="MS Mincho" w:cstheme="minorHAnsi"/>
        </w:rPr>
        <w:t xml:space="preserve">1. Baptiste SJ, van den Boogaard W, Letoquart JP, NDong JG, Jonacé G, Télémaque LF. Les traumatismes abdominaux en Haïti. </w:t>
      </w:r>
      <w:r>
        <w:rPr>
          <w:rFonts w:eastAsia="MS Mincho" w:cstheme="minorHAnsi"/>
          <w:i/>
          <w:iCs/>
        </w:rPr>
        <w:t>Public Health Action</w:t>
      </w:r>
      <w:r>
        <w:rPr>
          <w:rFonts w:eastAsia="MS Mincho" w:cstheme="minorHAnsi"/>
        </w:rPr>
        <w:t xml:space="preserve">. </w:t>
      </w:r>
      <w:proofErr w:type="gramStart"/>
      <w:r>
        <w:rPr>
          <w:rFonts w:eastAsia="MS Mincho" w:cstheme="minorHAnsi"/>
        </w:rPr>
        <w:t>2023;</w:t>
      </w:r>
      <w:proofErr w:type="gramEnd"/>
      <w:r>
        <w:rPr>
          <w:rFonts w:eastAsia="MS Mincho" w:cstheme="minorHAnsi"/>
        </w:rPr>
        <w:t>13(2 Suppl 1):1</w:t>
      </w:r>
      <w:r>
        <w:rPr>
          <w:rFonts w:ascii="Cambria Math" w:eastAsia="MS Mincho" w:hAnsi="Cambria Math" w:cs="Cambria Math"/>
        </w:rPr>
        <w:noBreakHyphen/>
      </w:r>
      <w:r>
        <w:rPr>
          <w:rFonts w:eastAsia="MS Mincho" w:cstheme="minorHAnsi"/>
        </w:rPr>
        <w:t xml:space="preserve">6. </w:t>
      </w:r>
      <w:hyperlink r:id="rId11" w:history="1">
        <w:r>
          <w:rPr>
            <w:rStyle w:val="Hyperlink"/>
            <w:rFonts w:eastAsia="MS Mincho" w:cstheme="minorHAnsi"/>
          </w:rPr>
          <w:t>https://doi.org/10.5588/pha.23.0008</w:t>
        </w:r>
      </w:hyperlink>
      <w:r>
        <w:rPr>
          <w:rFonts w:eastAsia="MS Mincho" w:cstheme="minorHAnsi"/>
          <w:b/>
          <w:bCs/>
        </w:rPr>
        <w:t xml:space="preserve"> </w:t>
      </w:r>
    </w:p>
    <w:p w14:paraId="4A0D54BB" w14:textId="77777777" w:rsidR="00D51FD8" w:rsidRDefault="00D51FD8" w:rsidP="00D51FD8">
      <w:pPr>
        <w:spacing w:afterLines="40" w:after="96" w:line="240" w:lineRule="auto"/>
        <w:rPr>
          <w:rFonts w:eastAsia="MS Mincho" w:cstheme="minorHAnsi"/>
        </w:rPr>
      </w:pPr>
      <w:r>
        <w:rPr>
          <w:rFonts w:eastAsia="MS Mincho" w:cstheme="minorHAnsi"/>
        </w:rPr>
        <w:t xml:space="preserve">2.  </w:t>
      </w:r>
      <w:r>
        <w:rPr>
          <w:rStyle w:val="Strong"/>
          <w:rFonts w:cstheme="minorHAnsi"/>
        </w:rPr>
        <w:t>Iteke FR, Bafunyembaka M, Nfundiko K, Mukanire N, Luhiriri NL, Cikwanine Buhendwa JP, Alumeti MD, Mukwege MD, Ahuka OL.</w:t>
      </w:r>
      <w:r>
        <w:rPr>
          <w:rFonts w:cstheme="minorHAnsi"/>
          <w:b/>
          <w:bCs/>
        </w:rPr>
        <w:t xml:space="preserve"> </w:t>
      </w:r>
      <w:r>
        <w:rPr>
          <w:rFonts w:cstheme="minorHAnsi"/>
        </w:rPr>
        <w:t xml:space="preserve">Urgences abdominales traumatiques : aspects épidémiologiques et lésionnels. </w:t>
      </w:r>
      <w:r>
        <w:rPr>
          <w:rStyle w:val="Emphasis"/>
          <w:rFonts w:cstheme="minorHAnsi"/>
        </w:rPr>
        <w:t>Rev Anesth</w:t>
      </w:r>
      <w:r>
        <w:rPr>
          <w:rStyle w:val="Emphasis"/>
          <w:rFonts w:cstheme="minorHAnsi"/>
        </w:rPr>
        <w:noBreakHyphen/>
        <w:t>Réanim Med Urgence</w:t>
      </w:r>
      <w:r>
        <w:rPr>
          <w:rFonts w:cstheme="minorHAnsi"/>
        </w:rPr>
        <w:t xml:space="preserve"> </w:t>
      </w:r>
      <w:proofErr w:type="gramStart"/>
      <w:r>
        <w:rPr>
          <w:rFonts w:cstheme="minorHAnsi"/>
        </w:rPr>
        <w:t>2014;</w:t>
      </w:r>
      <w:proofErr w:type="gramEnd"/>
      <w:r>
        <w:rPr>
          <w:rFonts w:cstheme="minorHAnsi"/>
        </w:rPr>
        <w:t>19(1):72-75</w:t>
      </w:r>
      <w:r>
        <w:rPr>
          <w:rFonts w:eastAsia="MS Mincho" w:cstheme="minorHAnsi"/>
        </w:rPr>
        <w:t xml:space="preserve">. </w:t>
      </w:r>
      <w:hyperlink r:id="rId12" w:history="1">
        <w:r>
          <w:rPr>
            <w:rStyle w:val="Hyperlink"/>
            <w:rFonts w:eastAsia="MS Mincho" w:cstheme="minorHAnsi"/>
          </w:rPr>
          <w:t>https://vertexaisearch.cloud.google.com/grounding-api-redirect/AUZIYQHKrasZDy62esXz_qp-Lz-E9Z9uhxCrMwqjhDgqzAdgMxhhuxWYqIg1rHHp0ShgZHZQxl_-90-MokBq4a1nOkbH5wGn7GJnh93lg0W-j-q2PPb8y1Bn9Q9Qbba6gct26MjRxpmyCYdymBFQ6cJTfSP3ahy1KSULOQ</w:t>
        </w:r>
      </w:hyperlink>
      <w:r>
        <w:rPr>
          <w:rFonts w:eastAsia="MS Mincho" w:cstheme="minorHAnsi"/>
        </w:rPr>
        <w:t xml:space="preserve">== </w:t>
      </w:r>
    </w:p>
    <w:p w14:paraId="7C785FCC" w14:textId="77777777" w:rsidR="00D51FD8" w:rsidRDefault="00D51FD8" w:rsidP="00D51FD8">
      <w:pPr>
        <w:spacing w:afterLines="40" w:after="96" w:line="240" w:lineRule="auto"/>
        <w:rPr>
          <w:rFonts w:eastAsia="MS Mincho" w:cstheme="minorHAnsi"/>
        </w:rPr>
      </w:pPr>
      <w:r w:rsidRPr="007D5D35">
        <w:rPr>
          <w:rFonts w:eastAsia="MS Mincho" w:cstheme="minorHAnsi"/>
          <w:lang w:val="en-US"/>
        </w:rPr>
        <w:t xml:space="preserve">3. Endeshaw D, Delie AM, Adal O, Tareke AA, Bogale EK, Anagaw TF, et al. </w:t>
      </w:r>
      <w:r>
        <w:rPr>
          <w:rFonts w:eastAsia="MS Mincho" w:cstheme="minorHAnsi"/>
          <w:lang w:val="en-US"/>
        </w:rPr>
        <w:t xml:space="preserve">Mortality and its predictors in abdominal injury across sub-Saharan Africa: systematic review and meta-analysis. </w:t>
      </w:r>
      <w:r>
        <w:rPr>
          <w:rFonts w:eastAsia="MS Mincho" w:cstheme="minorHAnsi"/>
          <w:i/>
          <w:iCs/>
        </w:rPr>
        <w:t>BMC Emerg Med</w:t>
      </w:r>
      <w:r>
        <w:rPr>
          <w:rFonts w:eastAsia="MS Mincho" w:cstheme="minorHAnsi"/>
        </w:rPr>
        <w:t xml:space="preserve">. </w:t>
      </w:r>
      <w:proofErr w:type="gramStart"/>
      <w:r>
        <w:rPr>
          <w:rFonts w:eastAsia="MS Mincho" w:cstheme="minorHAnsi"/>
        </w:rPr>
        <w:t>2024;</w:t>
      </w:r>
      <w:proofErr w:type="gramEnd"/>
      <w:r>
        <w:rPr>
          <w:rFonts w:eastAsia="MS Mincho" w:cstheme="minorHAnsi"/>
        </w:rPr>
        <w:t xml:space="preserve">24(1):57. </w:t>
      </w:r>
      <w:hyperlink r:id="rId13" w:history="1">
        <w:r>
          <w:rPr>
            <w:rStyle w:val="Hyperlink"/>
            <w:rFonts w:eastAsia="MS Mincho" w:cstheme="minorHAnsi"/>
          </w:rPr>
          <w:t>https://doi.org/10.1186/s12873-024-00982-3</w:t>
        </w:r>
      </w:hyperlink>
      <w:r>
        <w:rPr>
          <w:rFonts w:eastAsia="MS Mincho" w:cstheme="minorHAnsi"/>
        </w:rPr>
        <w:t xml:space="preserve"> </w:t>
      </w:r>
    </w:p>
    <w:p w14:paraId="31001B75" w14:textId="77777777" w:rsidR="00D51FD8" w:rsidRDefault="00D51FD8" w:rsidP="00D51FD8">
      <w:pPr>
        <w:spacing w:afterLines="40" w:after="96" w:line="240" w:lineRule="auto"/>
        <w:rPr>
          <w:rFonts w:eastAsia="MS Mincho" w:cstheme="minorHAnsi"/>
        </w:rPr>
      </w:pPr>
      <w:r>
        <w:rPr>
          <w:rFonts w:eastAsia="MS Mincho" w:cstheme="minorHAnsi"/>
        </w:rPr>
        <w:t xml:space="preserve">4. Choua O, Rimtebaye K, Yamingue N, Moussa K, Kaboro M. Aspects des traumatismes fermés de l’abdomen opérés à l’Hôpital Général de Référence Nationale de N’Djaména. </w:t>
      </w:r>
      <w:r>
        <w:rPr>
          <w:rFonts w:eastAsia="MS Mincho" w:cstheme="minorHAnsi"/>
          <w:i/>
          <w:iCs/>
        </w:rPr>
        <w:t>Pan Afr Med J</w:t>
      </w:r>
      <w:r>
        <w:rPr>
          <w:rFonts w:eastAsia="MS Mincho" w:cstheme="minorHAnsi"/>
        </w:rPr>
        <w:t xml:space="preserve">. </w:t>
      </w:r>
      <w:proofErr w:type="gramStart"/>
      <w:r>
        <w:rPr>
          <w:rFonts w:eastAsia="MS Mincho" w:cstheme="minorHAnsi"/>
        </w:rPr>
        <w:t>2017;</w:t>
      </w:r>
      <w:proofErr w:type="gramEnd"/>
      <w:r>
        <w:rPr>
          <w:rFonts w:eastAsia="MS Mincho" w:cstheme="minorHAnsi"/>
        </w:rPr>
        <w:t xml:space="preserve">26:50. </w:t>
      </w:r>
      <w:hyperlink r:id="rId14" w:history="1">
        <w:r>
          <w:rPr>
            <w:rStyle w:val="Hyperlink"/>
            <w:rFonts w:eastAsia="MS Mincho" w:cstheme="minorHAnsi"/>
          </w:rPr>
          <w:t>https://doi.org/10.11604/pamj.2017.26.50.8327</w:t>
        </w:r>
      </w:hyperlink>
      <w:r>
        <w:rPr>
          <w:rFonts w:eastAsia="MS Mincho" w:cstheme="minorHAnsi"/>
        </w:rPr>
        <w:t xml:space="preserve"> </w:t>
      </w:r>
    </w:p>
    <w:p w14:paraId="6C2A2534" w14:textId="77777777" w:rsidR="00D51FD8" w:rsidRDefault="00D51FD8" w:rsidP="00D51FD8">
      <w:pPr>
        <w:spacing w:afterLines="40" w:after="96" w:line="240" w:lineRule="auto"/>
        <w:rPr>
          <w:rFonts w:eastAsia="MS Mincho" w:cstheme="minorHAnsi"/>
          <w:lang w:val="en-GB"/>
        </w:rPr>
      </w:pPr>
      <w:r>
        <w:rPr>
          <w:rFonts w:eastAsia="MS Mincho" w:cstheme="minorHAnsi"/>
        </w:rPr>
        <w:t xml:space="preserve">5. Belemlilga H, Zaré C, Nassirou Y, Namori K, Roland S, Gustave S. Traumatismes de l’abdomen en milieu </w:t>
      </w:r>
      <w:proofErr w:type="gramStart"/>
      <w:r>
        <w:rPr>
          <w:rFonts w:eastAsia="MS Mincho" w:cstheme="minorHAnsi"/>
        </w:rPr>
        <w:t>africain:</w:t>
      </w:r>
      <w:proofErr w:type="gramEnd"/>
      <w:r>
        <w:rPr>
          <w:rFonts w:eastAsia="MS Mincho" w:cstheme="minorHAnsi"/>
        </w:rPr>
        <w:t xml:space="preserve"> aspects épidémiologiques, diagnostiques et thérapeutiques. </w:t>
      </w:r>
      <w:r>
        <w:rPr>
          <w:rFonts w:eastAsia="MS Mincho" w:cstheme="minorHAnsi"/>
          <w:i/>
          <w:iCs/>
          <w:lang w:val="en-GB"/>
        </w:rPr>
        <w:t>Eur Sci J</w:t>
      </w:r>
      <w:r>
        <w:rPr>
          <w:rFonts w:eastAsia="MS Mincho" w:cstheme="minorHAnsi"/>
          <w:lang w:val="en-GB"/>
        </w:rPr>
        <w:t xml:space="preserve">. 2020;16(21):132-141. </w:t>
      </w:r>
      <w:hyperlink r:id="rId15" w:history="1">
        <w:r>
          <w:rPr>
            <w:rStyle w:val="Hyperlink"/>
            <w:rFonts w:eastAsia="MS Mincho" w:cstheme="minorHAnsi"/>
            <w:lang w:val="en-GB"/>
          </w:rPr>
          <w:t>https://doi.org/10.19044/esj.2020.v16n21p132</w:t>
        </w:r>
      </w:hyperlink>
      <w:r>
        <w:rPr>
          <w:rFonts w:eastAsia="MS Mincho" w:cstheme="minorHAnsi"/>
          <w:lang w:val="en-GB"/>
        </w:rPr>
        <w:t xml:space="preserve"> </w:t>
      </w:r>
    </w:p>
    <w:p w14:paraId="27E22398" w14:textId="77777777" w:rsidR="00D51FD8" w:rsidRDefault="00D51FD8" w:rsidP="00D51FD8">
      <w:pPr>
        <w:spacing w:afterLines="40" w:after="96" w:line="240" w:lineRule="auto"/>
        <w:rPr>
          <w:rFonts w:eastAsia="Times New Roman" w:cstheme="minorHAnsi"/>
          <w:lang w:val="en-GB" w:eastAsia="fr-CA"/>
        </w:rPr>
      </w:pPr>
      <w:r>
        <w:rPr>
          <w:rFonts w:eastAsia="MS Mincho" w:cstheme="minorHAnsi"/>
          <w:lang w:val="en-GB"/>
        </w:rPr>
        <w:t>6.</w:t>
      </w:r>
      <w:r>
        <w:rPr>
          <w:rFonts w:eastAsia="Times New Roman" w:cstheme="minorHAnsi"/>
          <w:lang w:val="en-GB" w:eastAsia="fr-CA"/>
        </w:rPr>
        <w:t xml:space="preserve"> Engbang JP, Beughuem CC, Fouda B, Motah M, Moukoury TJK, Ngowe</w:t>
      </w:r>
      <w:r>
        <w:rPr>
          <w:rFonts w:eastAsia="Times New Roman" w:cstheme="minorHAnsi"/>
          <w:lang w:val="en-GB" w:eastAsia="fr-CA"/>
        </w:rPr>
        <w:noBreakHyphen/>
        <w:t xml:space="preserve">Ngowe M. Epidemiology, diagnostic and management of abdominal trauma in two hospitals in Douala, Cameroon. </w:t>
      </w:r>
      <w:r>
        <w:rPr>
          <w:rFonts w:eastAsia="Times New Roman" w:cstheme="minorHAnsi"/>
          <w:i/>
          <w:iCs/>
          <w:lang w:val="en-GB" w:eastAsia="fr-CA"/>
        </w:rPr>
        <w:t>Int Surg J</w:t>
      </w:r>
      <w:r>
        <w:rPr>
          <w:rFonts w:eastAsia="Times New Roman" w:cstheme="minorHAnsi"/>
          <w:lang w:val="en-GB" w:eastAsia="fr-CA"/>
        </w:rPr>
        <w:t>. 2021;8(6):1686</w:t>
      </w:r>
      <w:r>
        <w:rPr>
          <w:rFonts w:eastAsia="Times New Roman" w:cstheme="minorHAnsi"/>
          <w:lang w:val="en-GB" w:eastAsia="fr-CA"/>
        </w:rPr>
        <w:noBreakHyphen/>
        <w:t xml:space="preserve">93. </w:t>
      </w:r>
      <w:hyperlink r:id="rId16" w:history="1">
        <w:r>
          <w:rPr>
            <w:rStyle w:val="Hyperlink"/>
            <w:rFonts w:eastAsia="Times New Roman" w:cstheme="minorHAnsi"/>
            <w:lang w:val="en-GB" w:eastAsia="fr-CA"/>
          </w:rPr>
          <w:t>https://doi.org/10.18203/2349-2902.isj20212266</w:t>
        </w:r>
      </w:hyperlink>
      <w:r>
        <w:rPr>
          <w:rFonts w:eastAsia="Times New Roman" w:cstheme="minorHAnsi"/>
          <w:lang w:val="en-GB" w:eastAsia="fr-CA"/>
        </w:rPr>
        <w:t xml:space="preserve"> </w:t>
      </w:r>
    </w:p>
    <w:p w14:paraId="297C40AF" w14:textId="77777777" w:rsidR="00D51FD8" w:rsidRDefault="00D51FD8" w:rsidP="00D51FD8">
      <w:pPr>
        <w:spacing w:afterLines="40" w:after="96" w:line="240" w:lineRule="auto"/>
        <w:jc w:val="both"/>
        <w:rPr>
          <w:rFonts w:eastAsia="Times New Roman" w:cstheme="minorHAnsi"/>
          <w:lang w:val="en-GB" w:eastAsia="fr-CA"/>
        </w:rPr>
      </w:pPr>
      <w:r>
        <w:rPr>
          <w:rFonts w:eastAsia="Times New Roman" w:cstheme="minorHAnsi"/>
          <w:lang w:val="en-GB" w:eastAsia="fr-CA"/>
        </w:rPr>
        <w:t xml:space="preserve">7. </w:t>
      </w:r>
      <w:r>
        <w:rPr>
          <w:rFonts w:eastAsia="MS Mincho" w:cstheme="minorHAnsi"/>
          <w:lang w:val="en-US"/>
        </w:rPr>
        <w:t xml:space="preserve">Patrick SE, Aristide BG, Daniel BB, Joss BAML, Roger BMG, Yannick EBM, et al. Surgical management of abdominal trauma: indications and outcomes in Yaoundé. </w:t>
      </w:r>
      <w:r>
        <w:rPr>
          <w:rFonts w:eastAsia="MS Mincho" w:cstheme="minorHAnsi"/>
          <w:i/>
          <w:iCs/>
          <w:lang w:val="en-US"/>
        </w:rPr>
        <w:t>Surg Sci.</w:t>
      </w:r>
      <w:r>
        <w:rPr>
          <w:rFonts w:eastAsia="MS Mincho" w:cstheme="minorHAnsi"/>
          <w:lang w:val="en-US"/>
        </w:rPr>
        <w:t xml:space="preserve"> 2021;12(10):339</w:t>
      </w:r>
      <w:r>
        <w:rPr>
          <w:rFonts w:ascii="Cambria Math" w:eastAsia="MS Mincho" w:hAnsi="Cambria Math" w:cs="Cambria Math"/>
          <w:lang w:val="en-US"/>
        </w:rPr>
        <w:noBreakHyphen/>
      </w:r>
      <w:r>
        <w:rPr>
          <w:rFonts w:eastAsia="MS Mincho" w:cstheme="minorHAnsi"/>
          <w:lang w:val="en-US"/>
        </w:rPr>
        <w:t xml:space="preserve">49. </w:t>
      </w:r>
      <w:hyperlink r:id="rId17" w:history="1">
        <w:r>
          <w:rPr>
            <w:rStyle w:val="Hyperlink"/>
            <w:rFonts w:eastAsia="MS Mincho" w:cstheme="minorHAnsi"/>
            <w:lang w:val="en-US"/>
          </w:rPr>
          <w:t>https://doi.org/10.4236/ss.2021.1210035</w:t>
        </w:r>
      </w:hyperlink>
      <w:r>
        <w:rPr>
          <w:rFonts w:eastAsia="MS Mincho" w:cstheme="minorHAnsi"/>
          <w:lang w:val="en-US"/>
        </w:rPr>
        <w:t xml:space="preserve"> </w:t>
      </w:r>
    </w:p>
    <w:p w14:paraId="1ECA3179" w14:textId="77777777" w:rsidR="00D51FD8" w:rsidRDefault="00D51FD8" w:rsidP="00D51FD8">
      <w:pPr>
        <w:spacing w:afterLines="40" w:after="96" w:line="240" w:lineRule="auto"/>
        <w:jc w:val="both"/>
        <w:rPr>
          <w:rFonts w:eastAsia="Times New Roman" w:cstheme="minorHAnsi"/>
          <w:lang w:val="en-GB" w:eastAsia="fr-CA"/>
        </w:rPr>
      </w:pPr>
      <w:r>
        <w:rPr>
          <w:rFonts w:eastAsia="Times New Roman" w:cstheme="minorHAnsi"/>
          <w:lang w:val="en-GB" w:eastAsia="fr-CA"/>
        </w:rPr>
        <w:t xml:space="preserve">8. </w:t>
      </w:r>
      <w:r>
        <w:rPr>
          <w:rFonts w:eastAsia="MS Mincho" w:cstheme="minorHAnsi"/>
          <w:lang w:val="en-US"/>
        </w:rPr>
        <w:t xml:space="preserve">Ogbuanya AUO, Ajuluchuku UE, Nnadozie UU, Otuu O, Umezurike DA, Kwento N. Splenic injuries in native Africans. </w:t>
      </w:r>
      <w:r>
        <w:rPr>
          <w:rFonts w:eastAsia="MS Mincho" w:cstheme="minorHAnsi"/>
          <w:i/>
          <w:iCs/>
        </w:rPr>
        <w:t>Ann Afr Med</w:t>
      </w:r>
      <w:r>
        <w:rPr>
          <w:rFonts w:eastAsia="MS Mincho" w:cstheme="minorHAnsi"/>
        </w:rPr>
        <w:t xml:space="preserve">. </w:t>
      </w:r>
      <w:proofErr w:type="gramStart"/>
      <w:r>
        <w:rPr>
          <w:rFonts w:eastAsia="MS Mincho" w:cstheme="minorHAnsi"/>
        </w:rPr>
        <w:t>2022;</w:t>
      </w:r>
      <w:proofErr w:type="gramEnd"/>
      <w:r>
        <w:rPr>
          <w:rFonts w:eastAsia="MS Mincho" w:cstheme="minorHAnsi"/>
        </w:rPr>
        <w:t xml:space="preserve">21(4):327. </w:t>
      </w:r>
      <w:hyperlink r:id="rId18" w:history="1">
        <w:r>
          <w:rPr>
            <w:rStyle w:val="Hyperlink"/>
            <w:rFonts w:eastAsia="MS Mincho" w:cstheme="minorHAnsi"/>
          </w:rPr>
          <w:t>https://doi.org/10.4103/aam.aam_53_21</w:t>
        </w:r>
      </w:hyperlink>
      <w:r>
        <w:rPr>
          <w:rFonts w:eastAsia="MS Mincho" w:cstheme="minorHAnsi"/>
        </w:rPr>
        <w:t xml:space="preserve"> </w:t>
      </w:r>
    </w:p>
    <w:p w14:paraId="4DD8B5C4" w14:textId="77777777" w:rsidR="00D51FD8" w:rsidRDefault="00D51FD8" w:rsidP="00D51FD8">
      <w:pPr>
        <w:spacing w:afterLines="40" w:after="96" w:line="240" w:lineRule="auto"/>
        <w:jc w:val="both"/>
        <w:rPr>
          <w:rFonts w:eastAsia="MS Mincho" w:cstheme="minorHAnsi"/>
        </w:rPr>
      </w:pPr>
      <w:r>
        <w:rPr>
          <w:rFonts w:eastAsia="MS Mincho" w:cstheme="minorHAnsi"/>
        </w:rPr>
        <w:t xml:space="preserve">9. Bombah F, Biwole D, Ekani B, Nonga BN, Essomba A. Prise en charge chirurgicale des plaies pénétrantes abdominales à l’Hôpital Laquintinie de Douala. </w:t>
      </w:r>
      <w:r>
        <w:rPr>
          <w:rFonts w:eastAsia="MS Mincho" w:cstheme="minorHAnsi"/>
          <w:i/>
          <w:iCs/>
        </w:rPr>
        <w:t>Health Sci Dis</w:t>
      </w:r>
      <w:r>
        <w:rPr>
          <w:rFonts w:eastAsia="MS Mincho" w:cstheme="minorHAnsi"/>
        </w:rPr>
        <w:t xml:space="preserve">. </w:t>
      </w:r>
      <w:proofErr w:type="gramStart"/>
      <w:r>
        <w:rPr>
          <w:rFonts w:eastAsia="MS Mincho" w:cstheme="minorHAnsi"/>
        </w:rPr>
        <w:t>2020;</w:t>
      </w:r>
      <w:proofErr w:type="gramEnd"/>
      <w:r>
        <w:rPr>
          <w:rFonts w:eastAsia="MS Mincho" w:cstheme="minorHAnsi"/>
        </w:rPr>
        <w:t xml:space="preserve">21(4) :55-61. </w:t>
      </w:r>
      <w:hyperlink r:id="rId19" w:history="1">
        <w:r>
          <w:rPr>
            <w:rStyle w:val="Hyperlink"/>
            <w:rFonts w:eastAsia="MS Mincho" w:cstheme="minorHAnsi"/>
          </w:rPr>
          <w:t>https://doi.org/10.5281/hsd.v21i4.1918</w:t>
        </w:r>
      </w:hyperlink>
      <w:r>
        <w:rPr>
          <w:rFonts w:eastAsia="MS Mincho" w:cstheme="minorHAnsi"/>
        </w:rPr>
        <w:t xml:space="preserve"> </w:t>
      </w:r>
    </w:p>
    <w:p w14:paraId="0DC1ECA2" w14:textId="77777777" w:rsidR="00D51FD8" w:rsidRDefault="00D51FD8" w:rsidP="00D51FD8">
      <w:pPr>
        <w:spacing w:afterLines="40" w:after="96" w:line="240" w:lineRule="auto"/>
        <w:jc w:val="both"/>
        <w:rPr>
          <w:rFonts w:eastAsia="MS Mincho" w:cstheme="minorHAnsi"/>
        </w:rPr>
      </w:pPr>
      <w:r w:rsidRPr="007D5D35">
        <w:rPr>
          <w:rFonts w:eastAsia="MS Mincho" w:cstheme="minorHAnsi"/>
          <w:lang w:val="en-US"/>
        </w:rPr>
        <w:t xml:space="preserve">10. </w:t>
      </w:r>
      <w:r>
        <w:rPr>
          <w:rFonts w:cstheme="minorHAnsi"/>
          <w:lang w:val="en-GB"/>
        </w:rPr>
        <w:t>Ngwa</w:t>
      </w:r>
      <w:r>
        <w:rPr>
          <w:rFonts w:cstheme="minorHAnsi"/>
          <w:lang w:val="en-GB"/>
        </w:rPr>
        <w:noBreakHyphen/>
        <w:t xml:space="preserve">Ebogo T, Liekeh M, George F, et al. Spectrum, management and outcomes of abdominal surgical emergencies at a referral hospital in North West Cameroon. </w:t>
      </w:r>
      <w:r>
        <w:rPr>
          <w:rStyle w:val="Emphasis"/>
          <w:rFonts w:cstheme="minorHAnsi"/>
        </w:rPr>
        <w:t>J Acute Care Surg</w:t>
      </w:r>
      <w:r>
        <w:rPr>
          <w:rFonts w:cstheme="minorHAnsi"/>
        </w:rPr>
        <w:t xml:space="preserve">. </w:t>
      </w:r>
      <w:proofErr w:type="gramStart"/>
      <w:r>
        <w:rPr>
          <w:rFonts w:cstheme="minorHAnsi"/>
        </w:rPr>
        <w:t>2023;</w:t>
      </w:r>
      <w:proofErr w:type="gramEnd"/>
      <w:r>
        <w:rPr>
          <w:rFonts w:cstheme="minorHAnsi"/>
        </w:rPr>
        <w:t xml:space="preserve">13(1):1–9. </w:t>
      </w:r>
      <w:hyperlink r:id="rId20" w:history="1">
        <w:r>
          <w:rPr>
            <w:rStyle w:val="Hyperlink"/>
            <w:rFonts w:cstheme="minorHAnsi"/>
          </w:rPr>
          <w:t>https://doi.org/10.17479/jacs.2023.13.1.1</w:t>
        </w:r>
      </w:hyperlink>
      <w:r>
        <w:rPr>
          <w:rFonts w:cstheme="minorHAnsi"/>
        </w:rPr>
        <w:t xml:space="preserve"> </w:t>
      </w:r>
    </w:p>
    <w:p w14:paraId="639FC0D1" w14:textId="77777777" w:rsidR="00D51FD8" w:rsidRDefault="00D51FD8" w:rsidP="00D51FD8">
      <w:pPr>
        <w:spacing w:afterLines="40" w:after="96" w:line="240" w:lineRule="auto"/>
        <w:rPr>
          <w:rFonts w:eastAsia="MS Mincho" w:cstheme="minorHAnsi"/>
        </w:rPr>
      </w:pPr>
      <w:r>
        <w:rPr>
          <w:rFonts w:eastAsia="MS Mincho" w:cstheme="minorHAnsi"/>
        </w:rPr>
        <w:t xml:space="preserve">11. </w:t>
      </w:r>
      <w:r>
        <w:rPr>
          <w:rFonts w:eastAsia="Times New Roman" w:cstheme="minorHAnsi"/>
          <w:lang w:val="en-GB" w:eastAsia="fr-CA"/>
        </w:rPr>
        <w:t xml:space="preserve">Weledji EP, Tambe J. Perspectives on the management of abdominal trauma. </w:t>
      </w:r>
      <w:r>
        <w:rPr>
          <w:rFonts w:eastAsia="Times New Roman" w:cstheme="minorHAnsi"/>
          <w:i/>
          <w:iCs/>
          <w:lang w:val="en-GB" w:eastAsia="fr-CA"/>
        </w:rPr>
        <w:t>Austin J Surg</w:t>
      </w:r>
      <w:r>
        <w:rPr>
          <w:rFonts w:eastAsia="Times New Roman" w:cstheme="minorHAnsi"/>
          <w:lang w:val="en-GB" w:eastAsia="fr-CA"/>
        </w:rPr>
        <w:t>. 2018;5(6):1147</w:t>
      </w:r>
      <w:r>
        <w:rPr>
          <w:rFonts w:eastAsia="Times New Roman" w:cstheme="minorHAnsi"/>
          <w:lang w:val="en-GB" w:eastAsia="fr-CA"/>
        </w:rPr>
        <w:noBreakHyphen/>
        <w:t xml:space="preserve">51. </w:t>
      </w:r>
      <w:hyperlink r:id="rId21" w:history="1">
        <w:r>
          <w:rPr>
            <w:rStyle w:val="Hyperlink"/>
            <w:rFonts w:eastAsia="Times New Roman" w:cstheme="minorHAnsi"/>
            <w:lang w:val="en-GB" w:eastAsia="fr-CA"/>
          </w:rPr>
          <w:t>https://doi.org/10.26420/austinjsurg.2018.1147</w:t>
        </w:r>
      </w:hyperlink>
      <w:r>
        <w:rPr>
          <w:rFonts w:eastAsia="Times New Roman" w:cstheme="minorHAnsi"/>
          <w:lang w:val="en-GB" w:eastAsia="fr-CA"/>
        </w:rPr>
        <w:t xml:space="preserve"> </w:t>
      </w:r>
    </w:p>
    <w:p w14:paraId="02B4F416" w14:textId="77777777" w:rsidR="00D51FD8" w:rsidRDefault="00D51FD8" w:rsidP="00D51FD8">
      <w:pPr>
        <w:spacing w:afterLines="40" w:after="96" w:line="240" w:lineRule="auto"/>
        <w:jc w:val="both"/>
        <w:rPr>
          <w:rFonts w:cstheme="minorHAnsi"/>
        </w:rPr>
      </w:pPr>
      <w:r w:rsidRPr="007D5D35">
        <w:rPr>
          <w:rFonts w:eastAsia="MS Mincho" w:cstheme="minorHAnsi"/>
          <w:lang w:val="en-US"/>
        </w:rPr>
        <w:t xml:space="preserve">12. </w:t>
      </w:r>
      <w:r w:rsidRPr="007D5D35">
        <w:rPr>
          <w:rFonts w:cstheme="minorHAnsi"/>
          <w:lang w:val="en-US"/>
        </w:rPr>
        <w:t xml:space="preserve">Arumugam S, Al-Hassani A, El-Menyar A, Abdelrahman H, Parchani A, Peralta R, Zarour A, Althani H. Frequency, causes and pattern of abdominal trauma: A 4-year descriptive analysis. </w:t>
      </w:r>
      <w:r>
        <w:rPr>
          <w:rFonts w:cstheme="minorHAnsi"/>
          <w:i/>
          <w:iCs/>
        </w:rPr>
        <w:t>J Emerg Trauma Shock.</w:t>
      </w:r>
      <w:r>
        <w:rPr>
          <w:rFonts w:cstheme="minorHAnsi"/>
        </w:rPr>
        <w:t xml:space="preserve"> </w:t>
      </w:r>
      <w:proofErr w:type="gramStart"/>
      <w:r>
        <w:rPr>
          <w:rFonts w:cstheme="minorHAnsi"/>
        </w:rPr>
        <w:t>2015;</w:t>
      </w:r>
      <w:proofErr w:type="gramEnd"/>
      <w:r>
        <w:rPr>
          <w:rFonts w:cstheme="minorHAnsi"/>
        </w:rPr>
        <w:t xml:space="preserve">8:193-198.   </w:t>
      </w:r>
      <w:hyperlink r:id="rId22" w:history="1">
        <w:r>
          <w:rPr>
            <w:rStyle w:val="Hyperlink"/>
            <w:rFonts w:cstheme="minorHAnsi"/>
          </w:rPr>
          <w:t>https://doi.org/10.4103/0974-2700.166590</w:t>
        </w:r>
      </w:hyperlink>
      <w:r>
        <w:rPr>
          <w:rFonts w:cstheme="minorHAnsi"/>
        </w:rPr>
        <w:t xml:space="preserve"> </w:t>
      </w:r>
    </w:p>
    <w:p w14:paraId="7304A184" w14:textId="77777777" w:rsidR="00D51FD8" w:rsidRDefault="00D51FD8" w:rsidP="00D51FD8">
      <w:pPr>
        <w:spacing w:afterLines="40" w:after="96" w:line="240" w:lineRule="auto"/>
        <w:jc w:val="both"/>
        <w:rPr>
          <w:rFonts w:eastAsia="MS Mincho" w:cstheme="minorHAnsi"/>
          <w:lang w:val="en-US"/>
        </w:rPr>
      </w:pPr>
      <w:r w:rsidRPr="007D5D35">
        <w:rPr>
          <w:rFonts w:eastAsia="MS Mincho" w:cstheme="minorHAnsi"/>
          <w:lang w:val="en-US"/>
        </w:rPr>
        <w:lastRenderedPageBreak/>
        <w:t xml:space="preserve">13. </w:t>
      </w:r>
      <w:r>
        <w:rPr>
          <w:rFonts w:eastAsia="MS Mincho" w:cstheme="minorHAnsi"/>
          <w:lang w:val="en-US"/>
        </w:rPr>
        <w:t xml:space="preserve">Ndong A, Togtoga L, Bah MS, Ndoye PD, Niang K. Prevalence and mortality rate of abdominal surgical emergencies in Sub-Saharan Africa: a systematic review and meta-analysis. </w:t>
      </w:r>
      <w:r>
        <w:rPr>
          <w:rFonts w:eastAsia="MS Mincho" w:cstheme="minorHAnsi"/>
          <w:i/>
          <w:iCs/>
          <w:lang w:val="en-US"/>
        </w:rPr>
        <w:t>BMC Surg.</w:t>
      </w:r>
      <w:r>
        <w:rPr>
          <w:rFonts w:eastAsia="MS Mincho" w:cstheme="minorHAnsi"/>
          <w:lang w:val="en-US"/>
        </w:rPr>
        <w:t xml:space="preserve"> 2024;24(1):35. </w:t>
      </w:r>
      <w:hyperlink r:id="rId23" w:history="1">
        <w:r>
          <w:rPr>
            <w:rStyle w:val="Hyperlink"/>
            <w:rFonts w:eastAsia="MS Mincho" w:cstheme="minorHAnsi"/>
            <w:lang w:val="en-US"/>
          </w:rPr>
          <w:t>https://doi.org/10.1186/s12893-024-02319-0</w:t>
        </w:r>
      </w:hyperlink>
      <w:r>
        <w:rPr>
          <w:rFonts w:eastAsia="MS Mincho" w:cstheme="minorHAnsi"/>
          <w:lang w:val="en-US"/>
        </w:rPr>
        <w:t xml:space="preserve"> </w:t>
      </w:r>
    </w:p>
    <w:p w14:paraId="13B547A2" w14:textId="77777777" w:rsidR="00D51FD8" w:rsidRDefault="00D51FD8" w:rsidP="00D51FD8">
      <w:pPr>
        <w:spacing w:afterLines="40" w:after="96" w:line="240" w:lineRule="auto"/>
        <w:jc w:val="both"/>
        <w:rPr>
          <w:rFonts w:eastAsia="MS Mincho" w:cstheme="minorHAnsi"/>
        </w:rPr>
      </w:pPr>
      <w:r>
        <w:rPr>
          <w:rFonts w:eastAsia="MS Mincho" w:cstheme="minorHAnsi"/>
          <w:lang w:val="en-US"/>
        </w:rPr>
        <w:t xml:space="preserve">14. </w:t>
      </w:r>
      <w:r w:rsidRPr="007D5D35">
        <w:rPr>
          <w:rFonts w:eastAsia="MS Mincho" w:cstheme="minorHAnsi"/>
          <w:lang w:val="en-US"/>
        </w:rPr>
        <w:t xml:space="preserve">Ojo </w:t>
      </w:r>
      <w:proofErr w:type="gramStart"/>
      <w:r w:rsidRPr="007D5D35">
        <w:rPr>
          <w:rFonts w:eastAsia="MS Mincho" w:cstheme="minorHAnsi"/>
          <w:lang w:val="en-US"/>
        </w:rPr>
        <w:t>EO,  Ozoilo</w:t>
      </w:r>
      <w:proofErr w:type="gramEnd"/>
      <w:r w:rsidRPr="007D5D35">
        <w:rPr>
          <w:rFonts w:eastAsia="MS Mincho" w:cstheme="minorHAnsi"/>
          <w:lang w:val="en-US"/>
        </w:rPr>
        <w:t xml:space="preserve"> KN O, Sule AZ, Ugwu BT, Misauno MA, Ismaila BO, Peter SD and Adejumo AA. Abdominal injuries in communal crises: the Jos experience. </w:t>
      </w:r>
      <w:r w:rsidRPr="007D5D35">
        <w:rPr>
          <w:rFonts w:eastAsia="MS Mincho" w:cstheme="minorHAnsi"/>
          <w:i/>
          <w:iCs/>
          <w:lang w:val="en-US"/>
        </w:rPr>
        <w:t>J Emerg Trauma Shock.</w:t>
      </w:r>
      <w:r w:rsidRPr="007D5D35">
        <w:rPr>
          <w:rFonts w:eastAsia="MS Mincho" w:cstheme="minorHAnsi"/>
          <w:lang w:val="en-US"/>
        </w:rPr>
        <w:t xml:space="preserve"> </w:t>
      </w:r>
      <w:proofErr w:type="gramStart"/>
      <w:r>
        <w:rPr>
          <w:rFonts w:eastAsia="MS Mincho" w:cstheme="minorHAnsi"/>
        </w:rPr>
        <w:t>2016;</w:t>
      </w:r>
      <w:proofErr w:type="gramEnd"/>
      <w:r>
        <w:rPr>
          <w:rFonts w:eastAsia="MS Mincho" w:cstheme="minorHAnsi"/>
        </w:rPr>
        <w:t xml:space="preserve">9(1):3-9. </w:t>
      </w:r>
      <w:hyperlink r:id="rId24" w:history="1">
        <w:r>
          <w:rPr>
            <w:rStyle w:val="Hyperlink"/>
            <w:rFonts w:eastAsia="MS Mincho" w:cstheme="minorHAnsi"/>
          </w:rPr>
          <w:t>https://doi.org/10.4103/0974-2700.173867</w:t>
        </w:r>
      </w:hyperlink>
      <w:r>
        <w:rPr>
          <w:rFonts w:eastAsia="MS Mincho" w:cstheme="minorHAnsi"/>
        </w:rPr>
        <w:t xml:space="preserve"> </w:t>
      </w:r>
    </w:p>
    <w:p w14:paraId="2C89D404" w14:textId="77777777" w:rsidR="00D51FD8" w:rsidRDefault="00D51FD8" w:rsidP="00D51FD8">
      <w:pPr>
        <w:spacing w:afterLines="40" w:after="96" w:line="240" w:lineRule="auto"/>
        <w:jc w:val="both"/>
        <w:rPr>
          <w:rFonts w:cstheme="minorHAnsi"/>
        </w:rPr>
      </w:pPr>
      <w:r w:rsidRPr="007D5D35">
        <w:rPr>
          <w:rFonts w:eastAsia="MS Mincho" w:cstheme="minorHAnsi"/>
          <w:lang w:val="en-US"/>
        </w:rPr>
        <w:t xml:space="preserve">15. </w:t>
      </w:r>
      <w:r w:rsidRPr="007D5D35">
        <w:rPr>
          <w:rFonts w:cstheme="minorHAnsi"/>
          <w:lang w:val="en-US"/>
        </w:rPr>
        <w:t xml:space="preserve">Bang GA, Savom EP, Nono KG, Biwole Biwole D, Ekani BYM, Missi AM, Ngo Nonga B. Abdominal trauma in Cameroonian Inmates : patterns and result of management in thee prison medical units. </w:t>
      </w:r>
      <w:r>
        <w:rPr>
          <w:rFonts w:eastAsia="MS Mincho" w:cstheme="minorHAnsi"/>
          <w:i/>
          <w:iCs/>
        </w:rPr>
        <w:t>Health Sci Dis</w:t>
      </w:r>
      <w:r>
        <w:rPr>
          <w:rFonts w:cstheme="minorHAnsi"/>
        </w:rPr>
        <w:t xml:space="preserve">. </w:t>
      </w:r>
      <w:proofErr w:type="gramStart"/>
      <w:r>
        <w:rPr>
          <w:rFonts w:cstheme="minorHAnsi"/>
        </w:rPr>
        <w:t>2022;</w:t>
      </w:r>
      <w:proofErr w:type="gramEnd"/>
      <w:r>
        <w:rPr>
          <w:rFonts w:cstheme="minorHAnsi"/>
        </w:rPr>
        <w:t xml:space="preserve">23(2):125-128. </w:t>
      </w:r>
      <w:hyperlink r:id="rId25" w:history="1">
        <w:r>
          <w:rPr>
            <w:rStyle w:val="Hyperlink"/>
            <w:rFonts w:cstheme="minorHAnsi"/>
          </w:rPr>
          <w:t>https://doi.org/10.5281/hsd.v23i2.2995</w:t>
        </w:r>
      </w:hyperlink>
      <w:r>
        <w:rPr>
          <w:rFonts w:cstheme="minorHAnsi"/>
        </w:rPr>
        <w:t xml:space="preserve"> </w:t>
      </w:r>
    </w:p>
    <w:p w14:paraId="3E975FD7" w14:textId="77777777" w:rsidR="00D51FD8" w:rsidRDefault="00D51FD8" w:rsidP="00D51FD8">
      <w:pPr>
        <w:spacing w:afterLines="40" w:after="96" w:line="240" w:lineRule="auto"/>
        <w:jc w:val="both"/>
        <w:rPr>
          <w:rFonts w:cstheme="minorHAnsi"/>
        </w:rPr>
      </w:pPr>
      <w:r w:rsidRPr="007D5D35">
        <w:rPr>
          <w:rFonts w:eastAsia="MS Mincho" w:cstheme="minorHAnsi"/>
          <w:lang w:val="en-US"/>
        </w:rPr>
        <w:t xml:space="preserve">16. </w:t>
      </w:r>
      <w:r w:rsidRPr="007D5D35">
        <w:rPr>
          <w:rFonts w:cstheme="minorHAnsi"/>
          <w:lang w:val="en-US"/>
        </w:rPr>
        <w:t xml:space="preserve">Ntundu S, HermanA, Kishe A, Babu H, Jahanpour O, Msuya D, Chugulu S, Chilonga K. Patterns and outcomes of patients with abdominal trauma on operative management from northern Tanzania: A prospective single centre observational study. </w:t>
      </w:r>
      <w:r>
        <w:rPr>
          <w:rFonts w:cstheme="minorHAnsi"/>
          <w:i/>
          <w:iCs/>
        </w:rPr>
        <w:t>BMC Surgery</w:t>
      </w:r>
      <w:r>
        <w:rPr>
          <w:rFonts w:cstheme="minorHAnsi"/>
        </w:rPr>
        <w:t xml:space="preserve">. </w:t>
      </w:r>
      <w:proofErr w:type="gramStart"/>
      <w:r>
        <w:rPr>
          <w:rFonts w:cstheme="minorHAnsi"/>
        </w:rPr>
        <w:t>2019;</w:t>
      </w:r>
      <w:proofErr w:type="gramEnd"/>
      <w:r>
        <w:rPr>
          <w:rFonts w:cstheme="minorHAnsi"/>
        </w:rPr>
        <w:t xml:space="preserve">19(69):1-10.    19. 10.1186/s12893-019-0530-8. </w:t>
      </w:r>
      <w:hyperlink r:id="rId26" w:history="1">
        <w:r>
          <w:rPr>
            <w:rStyle w:val="Hyperlink"/>
            <w:rFonts w:cstheme="minorHAnsi"/>
          </w:rPr>
          <w:t>https://doi.org/10.1186/s12893-019-0530-8</w:t>
        </w:r>
      </w:hyperlink>
      <w:r>
        <w:rPr>
          <w:rFonts w:cstheme="minorHAnsi"/>
        </w:rPr>
        <w:t xml:space="preserve"> </w:t>
      </w:r>
    </w:p>
    <w:p w14:paraId="50449265" w14:textId="77777777" w:rsidR="00D51FD8" w:rsidRDefault="00D51FD8" w:rsidP="00D51FD8">
      <w:pPr>
        <w:spacing w:afterLines="40" w:after="96" w:line="240" w:lineRule="auto"/>
        <w:jc w:val="both"/>
        <w:rPr>
          <w:rFonts w:eastAsia="MS Mincho" w:cstheme="minorHAnsi"/>
        </w:rPr>
      </w:pPr>
      <w:r>
        <w:rPr>
          <w:rFonts w:eastAsia="MS Mincho" w:cstheme="minorHAnsi"/>
        </w:rPr>
        <w:t xml:space="preserve">17. Fanomezantsoa R, Davidà RS, Tianarivelo R, Fabienne RL, Mamin’Ny Aina RT, Auberlin RF, et al. Traumatismes fermés et pénétrants de </w:t>
      </w:r>
      <w:proofErr w:type="gramStart"/>
      <w:r>
        <w:rPr>
          <w:rFonts w:eastAsia="MS Mincho" w:cstheme="minorHAnsi"/>
        </w:rPr>
        <w:t>l’abdomen:</w:t>
      </w:r>
      <w:proofErr w:type="gramEnd"/>
      <w:r>
        <w:rPr>
          <w:rFonts w:eastAsia="MS Mincho" w:cstheme="minorHAnsi"/>
        </w:rPr>
        <w:t xml:space="preserve"> analyse rétrospective sur 175 cas. </w:t>
      </w:r>
      <w:r>
        <w:rPr>
          <w:rFonts w:eastAsia="MS Mincho" w:cstheme="minorHAnsi"/>
          <w:i/>
          <w:iCs/>
        </w:rPr>
        <w:t xml:space="preserve">Pan Afr Med J. </w:t>
      </w:r>
      <w:proofErr w:type="gramStart"/>
      <w:r>
        <w:rPr>
          <w:rFonts w:eastAsia="MS Mincho" w:cstheme="minorHAnsi"/>
        </w:rPr>
        <w:t>2015;</w:t>
      </w:r>
      <w:proofErr w:type="gramEnd"/>
      <w:r>
        <w:rPr>
          <w:rFonts w:eastAsia="MS Mincho" w:cstheme="minorHAnsi"/>
        </w:rPr>
        <w:t xml:space="preserve">20 :129.  </w:t>
      </w:r>
      <w:hyperlink r:id="rId27" w:history="1">
        <w:r>
          <w:rPr>
            <w:rStyle w:val="Hyperlink"/>
            <w:rFonts w:eastAsia="MS Mincho" w:cstheme="minorHAnsi"/>
          </w:rPr>
          <w:t>https://doi.org/10.11604/pamj.2015.20.129.5839</w:t>
        </w:r>
      </w:hyperlink>
      <w:r>
        <w:rPr>
          <w:rFonts w:eastAsia="MS Mincho" w:cstheme="minorHAnsi"/>
        </w:rPr>
        <w:t xml:space="preserve"> </w:t>
      </w:r>
    </w:p>
    <w:p w14:paraId="71B11DFB" w14:textId="77777777" w:rsidR="00D51FD8" w:rsidRDefault="00D51FD8" w:rsidP="00D51FD8">
      <w:pPr>
        <w:spacing w:afterLines="40" w:after="96" w:line="240" w:lineRule="auto"/>
        <w:jc w:val="both"/>
        <w:rPr>
          <w:rFonts w:cstheme="minorHAnsi"/>
        </w:rPr>
      </w:pPr>
      <w:r>
        <w:rPr>
          <w:rFonts w:eastAsia="MS Mincho" w:cstheme="minorHAnsi"/>
        </w:rPr>
        <w:t xml:space="preserve">18.  </w:t>
      </w:r>
      <w:r>
        <w:rPr>
          <w:rFonts w:cstheme="minorHAnsi"/>
        </w:rPr>
        <w:t xml:space="preserve">Phillipo LC And Joseph BM. </w:t>
      </w:r>
      <w:r w:rsidRPr="007D5D35">
        <w:rPr>
          <w:rFonts w:cstheme="minorHAnsi"/>
          <w:lang w:val="en-US"/>
        </w:rPr>
        <w:t xml:space="preserve">Abdominal trauma experience over a two-year period at a tertiary hospital in north- western Tanzania: a prospective review of 396. </w:t>
      </w:r>
      <w:r>
        <w:rPr>
          <w:rFonts w:cstheme="minorHAnsi"/>
          <w:i/>
          <w:iCs/>
        </w:rPr>
        <w:t>Tanzania Journal of Health Research October</w:t>
      </w:r>
      <w:r>
        <w:rPr>
          <w:rFonts w:cstheme="minorHAnsi"/>
        </w:rPr>
        <w:t xml:space="preserve"> </w:t>
      </w:r>
      <w:proofErr w:type="gramStart"/>
      <w:r>
        <w:rPr>
          <w:rFonts w:cstheme="minorHAnsi"/>
        </w:rPr>
        <w:t>2013;</w:t>
      </w:r>
      <w:proofErr w:type="gramEnd"/>
      <w:r>
        <w:rPr>
          <w:rFonts w:cstheme="minorHAnsi"/>
        </w:rPr>
        <w:t xml:space="preserve">15(4):1-13.    </w:t>
      </w:r>
      <w:hyperlink r:id="rId28" w:history="1">
        <w:r>
          <w:rPr>
            <w:rStyle w:val="Hyperlink"/>
            <w:rFonts w:cstheme="minorHAnsi"/>
          </w:rPr>
          <w:t>https://doi.org/10.4314/thrb.v15i4.x</w:t>
        </w:r>
      </w:hyperlink>
      <w:r>
        <w:rPr>
          <w:rFonts w:cstheme="minorHAnsi"/>
        </w:rPr>
        <w:t xml:space="preserve"> </w:t>
      </w:r>
    </w:p>
    <w:p w14:paraId="32D8189A" w14:textId="77777777" w:rsidR="00D51FD8" w:rsidRDefault="00D51FD8" w:rsidP="00D51FD8">
      <w:pPr>
        <w:spacing w:afterLines="40" w:after="96" w:line="240" w:lineRule="auto"/>
        <w:jc w:val="both"/>
        <w:rPr>
          <w:rFonts w:cstheme="minorHAnsi"/>
        </w:rPr>
      </w:pPr>
      <w:r>
        <w:rPr>
          <w:rFonts w:eastAsia="MS Mincho" w:cstheme="minorHAnsi"/>
        </w:rPr>
        <w:t xml:space="preserve">19.  </w:t>
      </w:r>
      <w:r>
        <w:rPr>
          <w:rFonts w:cstheme="minorHAnsi"/>
        </w:rPr>
        <w:t xml:space="preserve"> Gaudeuille A, Doui DA, Kamoune J, Sacko E, Nali N. Abdominal trauma in Bangui (Central Africa). Epidemiologic and anatomical aspects. </w:t>
      </w:r>
      <w:r>
        <w:rPr>
          <w:rFonts w:cstheme="minorHAnsi"/>
          <w:i/>
          <w:iCs/>
        </w:rPr>
        <w:t>Le Mali médical</w:t>
      </w:r>
      <w:r>
        <w:rPr>
          <w:rFonts w:cstheme="minorHAnsi"/>
        </w:rPr>
        <w:t xml:space="preserve">. </w:t>
      </w:r>
      <w:proofErr w:type="gramStart"/>
      <w:r>
        <w:rPr>
          <w:rFonts w:cstheme="minorHAnsi"/>
        </w:rPr>
        <w:t>2007;</w:t>
      </w:r>
      <w:proofErr w:type="gramEnd"/>
      <w:r>
        <w:rPr>
          <w:rFonts w:cstheme="minorHAnsi"/>
        </w:rPr>
        <w:t xml:space="preserve">22(2):19-22. </w:t>
      </w:r>
      <w:hyperlink r:id="rId29" w:history="1">
        <w:r>
          <w:rPr>
            <w:rStyle w:val="Hyperlink"/>
            <w:rFonts w:cstheme="minorHAnsi"/>
          </w:rPr>
          <w:t>https://www.bibliosante.ml/handle/123456789/3516</w:t>
        </w:r>
      </w:hyperlink>
      <w:r>
        <w:rPr>
          <w:rFonts w:cstheme="minorHAnsi"/>
        </w:rPr>
        <w:t xml:space="preserve"> </w:t>
      </w:r>
    </w:p>
    <w:p w14:paraId="27348D82" w14:textId="77777777" w:rsidR="00D51FD8" w:rsidRDefault="00D51FD8" w:rsidP="00D51FD8">
      <w:pPr>
        <w:spacing w:afterLines="40" w:after="96" w:line="240" w:lineRule="auto"/>
        <w:jc w:val="both"/>
        <w:rPr>
          <w:rFonts w:eastAsia="MS Mincho" w:cstheme="minorHAnsi"/>
          <w:lang w:val="en-US"/>
        </w:rPr>
      </w:pPr>
      <w:r>
        <w:rPr>
          <w:rFonts w:eastAsia="MS Mincho" w:cstheme="minorHAnsi"/>
          <w:lang w:val="en-GB"/>
        </w:rPr>
        <w:t xml:space="preserve">20. Letoquart JP, Kunin N, Lechaux D, Gerard O, Morcet N, Mambrini A. Rupture of the diaphragm in closed traumas: apropos of 28 cases. </w:t>
      </w:r>
      <w:r>
        <w:rPr>
          <w:rFonts w:eastAsia="MS Mincho" w:cstheme="minorHAnsi"/>
          <w:i/>
          <w:iCs/>
          <w:lang w:val="en-US"/>
        </w:rPr>
        <w:t>J Chir (Paris).</w:t>
      </w:r>
      <w:r>
        <w:rPr>
          <w:rFonts w:eastAsia="MS Mincho" w:cstheme="minorHAnsi"/>
          <w:lang w:val="en-US"/>
        </w:rPr>
        <w:t xml:space="preserve"> 1995;132(12):478</w:t>
      </w:r>
      <w:r>
        <w:rPr>
          <w:rFonts w:ascii="Cambria Math" w:eastAsia="MS Mincho" w:hAnsi="Cambria Math" w:cs="Cambria Math"/>
          <w:lang w:val="en-US"/>
        </w:rPr>
        <w:noBreakHyphen/>
      </w:r>
      <w:r>
        <w:rPr>
          <w:rFonts w:eastAsia="MS Mincho" w:cstheme="minorHAnsi"/>
          <w:lang w:val="en-US"/>
        </w:rPr>
        <w:t>82.</w:t>
      </w:r>
    </w:p>
    <w:p w14:paraId="26258B98" w14:textId="77777777" w:rsidR="00D51FD8" w:rsidRPr="007D5D35" w:rsidRDefault="00D51FD8" w:rsidP="00D51FD8">
      <w:pPr>
        <w:spacing w:afterLines="40" w:after="96" w:line="240" w:lineRule="auto"/>
        <w:jc w:val="both"/>
        <w:rPr>
          <w:rFonts w:cstheme="minorHAnsi"/>
          <w:lang w:val="en-US"/>
        </w:rPr>
      </w:pPr>
      <w:r>
        <w:rPr>
          <w:rFonts w:eastAsia="MS Mincho" w:cstheme="minorHAnsi"/>
          <w:lang w:val="en-US"/>
        </w:rPr>
        <w:t xml:space="preserve">21.  </w:t>
      </w:r>
      <w:r>
        <w:rPr>
          <w:rFonts w:cstheme="minorHAnsi"/>
        </w:rPr>
        <w:t xml:space="preserve">Kambire JL, Ouedraogo S, Zida M, Ouedraogo S, Sanon BG. Abdominal Trauma: Epidemiological and lesional Aspects at the Regional Teaching Hospital Center of Ouahigouya. </w:t>
      </w:r>
      <w:r w:rsidRPr="007D5D35">
        <w:rPr>
          <w:rFonts w:cstheme="minorHAnsi"/>
          <w:i/>
          <w:iCs/>
          <w:lang w:val="en-US"/>
        </w:rPr>
        <w:t>Burkina Faso. Rev int sc méd Abj</w:t>
      </w:r>
      <w:r w:rsidRPr="007D5D35">
        <w:rPr>
          <w:rFonts w:cstheme="minorHAnsi"/>
          <w:lang w:val="en-US"/>
        </w:rPr>
        <w:t>. 2018;20,1:71-75.</w:t>
      </w:r>
    </w:p>
    <w:p w14:paraId="0969181E" w14:textId="77777777" w:rsidR="00D51FD8" w:rsidRDefault="00D51FD8" w:rsidP="00D51FD8">
      <w:pPr>
        <w:spacing w:afterLines="40" w:after="96" w:line="240" w:lineRule="auto"/>
        <w:jc w:val="both"/>
        <w:rPr>
          <w:rFonts w:eastAsia="MS Mincho" w:cstheme="minorHAnsi"/>
        </w:rPr>
      </w:pPr>
      <w:r>
        <w:rPr>
          <w:rFonts w:eastAsia="MS Mincho" w:cstheme="minorHAnsi"/>
          <w:lang w:val="en-US"/>
        </w:rPr>
        <w:t xml:space="preserve">22. Morris JA, Eddy VA, Blinman TA, Rutherford EJ, Sharp KW. The staged celiotomy for trauma: issues in unpacking and reconstruction. </w:t>
      </w:r>
      <w:r>
        <w:rPr>
          <w:rFonts w:eastAsia="MS Mincho" w:cstheme="minorHAnsi"/>
          <w:i/>
          <w:iCs/>
        </w:rPr>
        <w:t>Ann Surg</w:t>
      </w:r>
      <w:r>
        <w:rPr>
          <w:rFonts w:eastAsia="MS Mincho" w:cstheme="minorHAnsi"/>
        </w:rPr>
        <w:t xml:space="preserve">. </w:t>
      </w:r>
      <w:proofErr w:type="gramStart"/>
      <w:r>
        <w:rPr>
          <w:rFonts w:eastAsia="MS Mincho" w:cstheme="minorHAnsi"/>
        </w:rPr>
        <w:t>1993;</w:t>
      </w:r>
      <w:proofErr w:type="gramEnd"/>
      <w:r>
        <w:rPr>
          <w:rFonts w:eastAsia="MS Mincho" w:cstheme="minorHAnsi"/>
        </w:rPr>
        <w:t>217(5):576</w:t>
      </w:r>
      <w:r>
        <w:rPr>
          <w:rFonts w:ascii="Cambria Math" w:eastAsia="MS Mincho" w:hAnsi="Cambria Math" w:cs="Cambria Math"/>
        </w:rPr>
        <w:noBreakHyphen/>
      </w:r>
      <w:r>
        <w:rPr>
          <w:rFonts w:eastAsia="MS Mincho" w:cstheme="minorHAnsi"/>
        </w:rPr>
        <w:t xml:space="preserve">84. </w:t>
      </w:r>
      <w:hyperlink r:id="rId30" w:history="1">
        <w:r>
          <w:rPr>
            <w:rStyle w:val="Hyperlink"/>
            <w:rFonts w:eastAsia="MS Mincho" w:cstheme="minorHAnsi"/>
          </w:rPr>
          <w:t>https://doi.org/10.1097/00000658-199305010-00019</w:t>
        </w:r>
      </w:hyperlink>
      <w:r>
        <w:rPr>
          <w:rFonts w:eastAsia="MS Mincho" w:cstheme="minorHAnsi"/>
        </w:rPr>
        <w:t xml:space="preserve"> </w:t>
      </w:r>
    </w:p>
    <w:p w14:paraId="1FCEFED5" w14:textId="77777777" w:rsidR="00D51FD8" w:rsidRDefault="00D51FD8" w:rsidP="00D51FD8">
      <w:pPr>
        <w:pStyle w:val="NormalWeb"/>
        <w:rPr>
          <w:rFonts w:asciiTheme="minorHAnsi" w:hAnsiTheme="minorHAnsi" w:cstheme="minorHAnsi"/>
          <w:sz w:val="22"/>
          <w:szCs w:val="20"/>
        </w:rPr>
      </w:pPr>
      <w:r>
        <w:rPr>
          <w:rFonts w:asciiTheme="minorHAnsi" w:hAnsiTheme="minorHAnsi" w:cstheme="minorHAnsi"/>
          <w:sz w:val="22"/>
          <w:szCs w:val="22"/>
          <w:lang w:val="en-GB" w:eastAsia="fr-CA"/>
        </w:rPr>
        <w:t xml:space="preserve">23. </w:t>
      </w:r>
      <w:r w:rsidRPr="007D5D35">
        <w:rPr>
          <w:rFonts w:asciiTheme="minorHAnsi" w:hAnsiTheme="minorHAnsi" w:cstheme="minorHAnsi"/>
          <w:sz w:val="22"/>
          <w:szCs w:val="20"/>
          <w:lang w:val="en-US"/>
        </w:rPr>
        <w:t xml:space="preserve">Iraj B, Mohammadsadegh M, Arghavan M, Mohammadreza M. Evaluation of the diagnostic value of FAST in patients with multiple trauma referring to a trauma center in northern Iran. </w:t>
      </w:r>
      <w:r>
        <w:rPr>
          <w:rFonts w:asciiTheme="minorHAnsi" w:hAnsiTheme="minorHAnsi" w:cstheme="minorHAnsi"/>
          <w:i/>
          <w:iCs/>
          <w:sz w:val="22"/>
          <w:szCs w:val="20"/>
        </w:rPr>
        <w:t>Novelty in Clinical Medicine.</w:t>
      </w:r>
      <w:r>
        <w:rPr>
          <w:rFonts w:asciiTheme="minorHAnsi" w:hAnsiTheme="minorHAnsi" w:cstheme="minorHAnsi"/>
          <w:sz w:val="22"/>
          <w:szCs w:val="20"/>
        </w:rPr>
        <w:t xml:space="preserve"> </w:t>
      </w:r>
      <w:proofErr w:type="gramStart"/>
      <w:r>
        <w:rPr>
          <w:rFonts w:asciiTheme="minorHAnsi" w:hAnsiTheme="minorHAnsi" w:cstheme="minorHAnsi"/>
          <w:sz w:val="22"/>
          <w:szCs w:val="20"/>
        </w:rPr>
        <w:t>2022;</w:t>
      </w:r>
      <w:proofErr w:type="gramEnd"/>
      <w:r>
        <w:rPr>
          <w:rFonts w:asciiTheme="minorHAnsi" w:hAnsiTheme="minorHAnsi" w:cstheme="minorHAnsi"/>
          <w:sz w:val="22"/>
          <w:szCs w:val="20"/>
        </w:rPr>
        <w:t xml:space="preserve">1(3): 135-142. </w:t>
      </w:r>
      <w:hyperlink r:id="rId31" w:history="1">
        <w:r>
          <w:rPr>
            <w:rStyle w:val="Hyperlink"/>
            <w:rFonts w:asciiTheme="minorHAnsi" w:hAnsiTheme="minorHAnsi" w:cstheme="minorHAnsi"/>
            <w:sz w:val="22"/>
            <w:szCs w:val="20"/>
          </w:rPr>
          <w:t>https://doi.org/10.22034/ncm.2022.336374.1033</w:t>
        </w:r>
      </w:hyperlink>
      <w:r>
        <w:rPr>
          <w:rFonts w:asciiTheme="minorHAnsi" w:hAnsiTheme="minorHAnsi" w:cstheme="minorHAnsi"/>
          <w:sz w:val="22"/>
          <w:szCs w:val="20"/>
        </w:rPr>
        <w:t xml:space="preserve"> </w:t>
      </w:r>
    </w:p>
    <w:p w14:paraId="6312F33D" w14:textId="77777777" w:rsidR="00D51FD8" w:rsidRDefault="00D51FD8" w:rsidP="00D51FD8">
      <w:pPr>
        <w:spacing w:afterLines="40" w:after="96" w:line="276" w:lineRule="auto"/>
        <w:jc w:val="both"/>
        <w:rPr>
          <w:rFonts w:eastAsia="Rockwell" w:cstheme="minorHAnsi"/>
          <w:szCs w:val="20"/>
        </w:rPr>
      </w:pPr>
      <w:r>
        <w:rPr>
          <w:rFonts w:eastAsia="Times New Roman" w:cstheme="minorHAnsi"/>
          <w:lang w:val="en-GB" w:eastAsia="fr-CA"/>
        </w:rPr>
        <w:t xml:space="preserve">24. </w:t>
      </w:r>
      <w:r w:rsidRPr="007D5D35">
        <w:rPr>
          <w:rFonts w:cstheme="minorHAnsi"/>
          <w:szCs w:val="20"/>
          <w:lang w:val="en-US"/>
        </w:rPr>
        <w:t xml:space="preserve">Bloom BA, Gibbons RC. Focused Assessment With Sonography for Trauma. [Updated 2023 Jul 24]. In: StatPearls [Internet]. Treasure Island (FL): </w:t>
      </w:r>
      <w:r w:rsidRPr="007D5D35">
        <w:rPr>
          <w:rFonts w:cstheme="minorHAnsi"/>
          <w:i/>
          <w:iCs/>
          <w:szCs w:val="20"/>
          <w:lang w:val="en-US"/>
        </w:rPr>
        <w:t>StatPearls Publishing</w:t>
      </w:r>
      <w:r w:rsidRPr="007D5D35">
        <w:rPr>
          <w:rFonts w:cstheme="minorHAnsi"/>
          <w:szCs w:val="20"/>
          <w:lang w:val="en-US"/>
        </w:rPr>
        <w:t>; 2025 Jan-. </w:t>
      </w:r>
      <w:r>
        <w:rPr>
          <w:rFonts w:cstheme="minorHAnsi"/>
        </w:rPr>
        <w:t xml:space="preserve">Available </w:t>
      </w:r>
      <w:proofErr w:type="gramStart"/>
      <w:r>
        <w:rPr>
          <w:rFonts w:cstheme="minorHAnsi"/>
        </w:rPr>
        <w:t>from:</w:t>
      </w:r>
      <w:proofErr w:type="gramEnd"/>
      <w:r>
        <w:rPr>
          <w:rFonts w:cstheme="minorHAnsi"/>
        </w:rPr>
        <w:t xml:space="preserve"> </w:t>
      </w:r>
      <w:hyperlink r:id="rId32" w:history="1">
        <w:r>
          <w:rPr>
            <w:rStyle w:val="Hyperlink"/>
          </w:rPr>
          <w:t>https://www.ncbi.nlm.nih.gov/books/NBK470479</w:t>
        </w:r>
      </w:hyperlink>
      <w:r>
        <w:t xml:space="preserve"> </w:t>
      </w:r>
    </w:p>
    <w:p w14:paraId="690A5E66" w14:textId="77777777" w:rsidR="00D51FD8" w:rsidRDefault="00D51FD8" w:rsidP="00D51FD8">
      <w:pPr>
        <w:spacing w:afterLines="40" w:after="96" w:line="240" w:lineRule="auto"/>
        <w:jc w:val="both"/>
        <w:rPr>
          <w:rFonts w:eastAsia="MS Mincho" w:cstheme="minorHAnsi"/>
          <w:lang w:val="en-US"/>
        </w:rPr>
      </w:pPr>
      <w:r>
        <w:rPr>
          <w:rFonts w:eastAsia="MS Mincho" w:cstheme="minorHAnsi"/>
        </w:rPr>
        <w:t xml:space="preserve">25. Bouglé A, Harrois A, Duranteau J. Prise en charge du choc hémorragique en </w:t>
      </w:r>
      <w:proofErr w:type="gramStart"/>
      <w:r>
        <w:rPr>
          <w:rFonts w:eastAsia="MS Mincho" w:cstheme="minorHAnsi"/>
        </w:rPr>
        <w:t>réanimation:</w:t>
      </w:r>
      <w:proofErr w:type="gramEnd"/>
      <w:r>
        <w:rPr>
          <w:rFonts w:eastAsia="MS Mincho" w:cstheme="minorHAnsi"/>
        </w:rPr>
        <w:t xml:space="preserve"> principes et pratiques. </w:t>
      </w:r>
      <w:r>
        <w:rPr>
          <w:rFonts w:eastAsia="MS Mincho" w:cstheme="minorHAnsi"/>
          <w:i/>
          <w:iCs/>
          <w:lang w:val="en-US"/>
        </w:rPr>
        <w:t>Réanimation.</w:t>
      </w:r>
      <w:r>
        <w:rPr>
          <w:rFonts w:eastAsia="MS Mincho" w:cstheme="minorHAnsi"/>
          <w:lang w:val="en-US"/>
        </w:rPr>
        <w:t xml:space="preserve"> 2008;17(2):153</w:t>
      </w:r>
      <w:r>
        <w:rPr>
          <w:rFonts w:ascii="Cambria Math" w:eastAsia="MS Mincho" w:hAnsi="Cambria Math" w:cs="Cambria Math"/>
          <w:lang w:val="en-US"/>
        </w:rPr>
        <w:noBreakHyphen/>
      </w:r>
      <w:r>
        <w:rPr>
          <w:rFonts w:eastAsia="MS Mincho" w:cstheme="minorHAnsi"/>
          <w:lang w:val="en-US"/>
        </w:rPr>
        <w:t xml:space="preserve">61. </w:t>
      </w:r>
      <w:hyperlink r:id="rId33" w:history="1">
        <w:r>
          <w:rPr>
            <w:rStyle w:val="Hyperlink"/>
            <w:rFonts w:eastAsia="MS Mincho" w:cstheme="minorHAnsi"/>
            <w:lang w:val="en-US"/>
          </w:rPr>
          <w:t>https://doi.org/10.1016/j.reaurg.2007.12.002</w:t>
        </w:r>
      </w:hyperlink>
      <w:r>
        <w:rPr>
          <w:rFonts w:eastAsia="MS Mincho" w:cstheme="minorHAnsi"/>
          <w:lang w:val="en-US"/>
        </w:rPr>
        <w:t xml:space="preserve"> </w:t>
      </w:r>
    </w:p>
    <w:p w14:paraId="4DD456D4" w14:textId="77777777" w:rsidR="00D51FD8" w:rsidRDefault="00D51FD8" w:rsidP="00D51FD8">
      <w:pPr>
        <w:spacing w:afterLines="40" w:after="96" w:line="240" w:lineRule="auto"/>
        <w:jc w:val="both"/>
        <w:rPr>
          <w:rFonts w:cstheme="minorHAnsi"/>
          <w:lang w:val="en-GB"/>
        </w:rPr>
      </w:pPr>
      <w:r>
        <w:rPr>
          <w:rFonts w:cstheme="minorHAnsi"/>
        </w:rPr>
        <w:t xml:space="preserve">26. Obame R, Matsanga A, Sagbo Ada V, Tsogho-Ndalegna DP, Bitégué Methé L, Keita Oyoua T, et al. </w:t>
      </w:r>
      <w:r>
        <w:rPr>
          <w:rFonts w:cstheme="minorHAnsi"/>
          <w:lang w:val="en-GB"/>
        </w:rPr>
        <w:t xml:space="preserve">Severe abdominal trauma in the emergency department of a “Trauma Center” hospital of Libreville (Gabon): epidemiologic, diagnostic and outcomes aspects. </w:t>
      </w:r>
      <w:r>
        <w:rPr>
          <w:rStyle w:val="Emphasis"/>
          <w:rFonts w:cstheme="minorHAnsi"/>
          <w:lang w:val="en-GB"/>
        </w:rPr>
        <w:t>Rev Anesth-Réanim Med Urgence Toxicol</w:t>
      </w:r>
      <w:r>
        <w:rPr>
          <w:rFonts w:cstheme="minorHAnsi"/>
          <w:lang w:val="en-GB"/>
        </w:rPr>
        <w:t>. 2023;15(2):90–93.</w:t>
      </w:r>
    </w:p>
    <w:p w14:paraId="6613F2CE" w14:textId="77777777" w:rsidR="00D51FD8" w:rsidRDefault="00D51FD8" w:rsidP="00D51FD8">
      <w:pPr>
        <w:spacing w:afterLines="40" w:after="96" w:line="240" w:lineRule="auto"/>
        <w:jc w:val="both"/>
        <w:rPr>
          <w:rFonts w:eastAsia="MS Mincho" w:cstheme="minorHAnsi"/>
          <w:lang w:val="en-US"/>
        </w:rPr>
      </w:pPr>
      <w:r>
        <w:rPr>
          <w:rFonts w:eastAsia="MS Mincho" w:cstheme="minorHAnsi"/>
          <w:lang w:val="en-US"/>
        </w:rPr>
        <w:t xml:space="preserve">27. Stassen NA, Bhullar I, Cheng JD, Crandall ML, Friese RS, Guillamondegui OD, et al. Selective nonoperative management of blunt splenic injury. </w:t>
      </w:r>
      <w:r>
        <w:rPr>
          <w:rFonts w:eastAsia="MS Mincho" w:cstheme="minorHAnsi"/>
          <w:i/>
          <w:iCs/>
          <w:lang w:val="en-US"/>
        </w:rPr>
        <w:t>J Trauma Acute Care Surg.</w:t>
      </w:r>
      <w:r>
        <w:rPr>
          <w:rFonts w:eastAsia="MS Mincho" w:cstheme="minorHAnsi"/>
          <w:lang w:val="en-US"/>
        </w:rPr>
        <w:t xml:space="preserve"> 2012;73(5):294-300. </w:t>
      </w:r>
      <w:hyperlink r:id="rId34" w:history="1">
        <w:r>
          <w:rPr>
            <w:rStyle w:val="Hyperlink"/>
            <w:rFonts w:eastAsia="MS Mincho" w:cstheme="minorHAnsi"/>
            <w:lang w:val="en-US"/>
          </w:rPr>
          <w:t>https://doi.org/10.1097/TA.0b013e3182702afc</w:t>
        </w:r>
      </w:hyperlink>
      <w:r>
        <w:rPr>
          <w:rFonts w:eastAsia="MS Mincho" w:cstheme="minorHAnsi"/>
          <w:lang w:val="en-US"/>
        </w:rPr>
        <w:t xml:space="preserve"> </w:t>
      </w:r>
    </w:p>
    <w:p w14:paraId="2656C957" w14:textId="77777777" w:rsidR="00D51FD8" w:rsidRDefault="00D51FD8" w:rsidP="00D51FD8">
      <w:pPr>
        <w:spacing w:afterLines="40" w:after="96" w:line="240" w:lineRule="auto"/>
        <w:jc w:val="both"/>
        <w:rPr>
          <w:rFonts w:eastAsia="MS Mincho" w:cstheme="minorHAnsi"/>
        </w:rPr>
      </w:pPr>
      <w:r>
        <w:rPr>
          <w:rFonts w:eastAsia="MS Mincho" w:cstheme="minorHAnsi"/>
        </w:rPr>
        <w:t xml:space="preserve">28. Gaarder C, Dormagen JB, Eken T, Skaga NO, Klow NE, Pillgram-Larsen J, et al. </w:t>
      </w:r>
      <w:r>
        <w:rPr>
          <w:rFonts w:eastAsia="MS Mincho" w:cstheme="minorHAnsi"/>
          <w:lang w:val="en-US"/>
        </w:rPr>
        <w:t xml:space="preserve">Nonoperative management of splenic injuries: improved results with angioembolization. </w:t>
      </w:r>
      <w:r>
        <w:rPr>
          <w:rFonts w:eastAsia="MS Mincho" w:cstheme="minorHAnsi"/>
          <w:i/>
          <w:iCs/>
          <w:lang w:val="en-US"/>
        </w:rPr>
        <w:t>J Trauma.</w:t>
      </w:r>
      <w:r>
        <w:rPr>
          <w:rFonts w:eastAsia="MS Mincho" w:cstheme="minorHAnsi"/>
          <w:lang w:val="en-US"/>
        </w:rPr>
        <w:t xml:space="preserve"> </w:t>
      </w:r>
      <w:proofErr w:type="gramStart"/>
      <w:r>
        <w:rPr>
          <w:rFonts w:eastAsia="MS Mincho" w:cstheme="minorHAnsi"/>
        </w:rPr>
        <w:t>2006;</w:t>
      </w:r>
      <w:proofErr w:type="gramEnd"/>
      <w:r>
        <w:rPr>
          <w:rFonts w:eastAsia="MS Mincho" w:cstheme="minorHAnsi"/>
        </w:rPr>
        <w:t>61(1):192</w:t>
      </w:r>
      <w:r>
        <w:rPr>
          <w:rFonts w:ascii="Cambria Math" w:eastAsia="MS Mincho" w:hAnsi="Cambria Math" w:cs="Cambria Math"/>
        </w:rPr>
        <w:noBreakHyphen/>
      </w:r>
      <w:r>
        <w:rPr>
          <w:rFonts w:eastAsia="MS Mincho" w:cstheme="minorHAnsi"/>
        </w:rPr>
        <w:t xml:space="preserve">8. </w:t>
      </w:r>
      <w:hyperlink r:id="rId35" w:history="1">
        <w:r>
          <w:rPr>
            <w:rStyle w:val="Hyperlink"/>
            <w:rFonts w:eastAsia="MS Mincho" w:cstheme="minorHAnsi"/>
          </w:rPr>
          <w:t>https://doi.org/10.1097/01.ta.0000223466.62589.d9</w:t>
        </w:r>
      </w:hyperlink>
      <w:r>
        <w:rPr>
          <w:rFonts w:eastAsia="MS Mincho" w:cstheme="minorHAnsi"/>
        </w:rPr>
        <w:t xml:space="preserve"> </w:t>
      </w:r>
    </w:p>
    <w:p w14:paraId="6A76D5C9" w14:textId="77777777" w:rsidR="00D51FD8" w:rsidRDefault="00D51FD8" w:rsidP="00D51FD8">
      <w:pPr>
        <w:spacing w:afterLines="40" w:after="96" w:line="276" w:lineRule="auto"/>
        <w:jc w:val="both"/>
        <w:rPr>
          <w:rFonts w:eastAsia="Rockwell" w:cstheme="minorHAnsi"/>
        </w:rPr>
      </w:pPr>
      <w:r>
        <w:rPr>
          <w:rFonts w:eastAsia="MS Mincho" w:cstheme="minorHAnsi"/>
        </w:rPr>
        <w:t xml:space="preserve">29. </w:t>
      </w:r>
      <w:r>
        <w:rPr>
          <w:rFonts w:cstheme="minorHAnsi"/>
        </w:rPr>
        <w:t xml:space="preserve">Vivien B, Langeron O, Riou B. Prise en charge du polytraumatisé au cours des vingt-quatre premières heures. </w:t>
      </w:r>
      <w:r>
        <w:rPr>
          <w:rFonts w:cstheme="minorHAnsi"/>
          <w:i/>
          <w:iCs/>
        </w:rPr>
        <w:t>EMC</w:t>
      </w:r>
      <w:r>
        <w:rPr>
          <w:rFonts w:cstheme="minorHAnsi"/>
        </w:rPr>
        <w:t xml:space="preserve"> - </w:t>
      </w:r>
      <w:r>
        <w:rPr>
          <w:rFonts w:cstheme="minorHAnsi"/>
          <w:i/>
          <w:iCs/>
        </w:rPr>
        <w:t>Anesthésie-Réanimation</w:t>
      </w:r>
      <w:r>
        <w:rPr>
          <w:rFonts w:cstheme="minorHAnsi"/>
        </w:rPr>
        <w:t xml:space="preserve">. </w:t>
      </w:r>
      <w:proofErr w:type="gramStart"/>
      <w:r>
        <w:rPr>
          <w:rFonts w:cstheme="minorHAnsi"/>
        </w:rPr>
        <w:t>2004;</w:t>
      </w:r>
      <w:proofErr w:type="gramEnd"/>
      <w:r>
        <w:rPr>
          <w:rFonts w:cstheme="minorHAnsi"/>
        </w:rPr>
        <w:t xml:space="preserve">1(3):208–226.  </w:t>
      </w:r>
      <w:hyperlink r:id="rId36" w:history="1">
        <w:r>
          <w:rPr>
            <w:rStyle w:val="Hyperlink"/>
            <w:rFonts w:cstheme="minorHAnsi"/>
          </w:rPr>
          <w:t>https://doi.org/10.1016/j.emcar.2004.03.002</w:t>
        </w:r>
      </w:hyperlink>
      <w:r>
        <w:rPr>
          <w:rFonts w:cstheme="minorHAnsi"/>
        </w:rPr>
        <w:t xml:space="preserve"> </w:t>
      </w:r>
    </w:p>
    <w:p w14:paraId="6BF46F49" w14:textId="77777777" w:rsidR="00D51FD8" w:rsidRDefault="00D51FD8" w:rsidP="00D51FD8">
      <w:pPr>
        <w:spacing w:afterLines="40" w:after="96" w:line="240" w:lineRule="auto"/>
        <w:jc w:val="both"/>
        <w:rPr>
          <w:rFonts w:eastAsia="Times New Roman" w:cstheme="minorHAnsi"/>
          <w:lang w:val="en-GB" w:eastAsia="fr-CA"/>
        </w:rPr>
      </w:pPr>
      <w:r>
        <w:rPr>
          <w:rFonts w:eastAsia="MS Mincho" w:cstheme="minorHAnsi"/>
        </w:rPr>
        <w:lastRenderedPageBreak/>
        <w:t xml:space="preserve">30. </w:t>
      </w:r>
      <w:r>
        <w:rPr>
          <w:rFonts w:eastAsia="Times New Roman" w:cstheme="minorHAnsi"/>
          <w:lang w:val="fr-CA" w:eastAsia="fr-CA"/>
        </w:rPr>
        <w:t xml:space="preserve">Gaudeuille A, Doui Doumgba A, Ndémanga Kamoune J, Sacko E, Nali NM. </w:t>
      </w:r>
      <w:r>
        <w:rPr>
          <w:rFonts w:eastAsia="Times New Roman" w:cstheme="minorHAnsi"/>
          <w:lang w:val="en-GB" w:eastAsia="fr-CA"/>
        </w:rPr>
        <w:t xml:space="preserve">Abdominal trauma in Bangui: epidemiologic and anatomical aspects. </w:t>
      </w:r>
      <w:r>
        <w:rPr>
          <w:rFonts w:eastAsia="Times New Roman" w:cstheme="minorHAnsi"/>
          <w:i/>
          <w:iCs/>
          <w:lang w:val="en-GB" w:eastAsia="fr-CA"/>
        </w:rPr>
        <w:t>Mali Med</w:t>
      </w:r>
      <w:r>
        <w:rPr>
          <w:rFonts w:eastAsia="Times New Roman" w:cstheme="minorHAnsi"/>
          <w:lang w:val="en-GB" w:eastAsia="fr-CA"/>
        </w:rPr>
        <w:t>. 2007;22(2):19</w:t>
      </w:r>
      <w:r>
        <w:rPr>
          <w:rFonts w:eastAsia="Times New Roman" w:cstheme="minorHAnsi"/>
          <w:lang w:val="en-GB" w:eastAsia="fr-CA"/>
        </w:rPr>
        <w:noBreakHyphen/>
        <w:t>22.</w:t>
      </w:r>
    </w:p>
    <w:p w14:paraId="1B5E399C" w14:textId="77777777" w:rsidR="00D51FD8" w:rsidRDefault="00D51FD8" w:rsidP="00D51FD8">
      <w:pPr>
        <w:spacing w:afterLines="40" w:after="96" w:line="240" w:lineRule="auto"/>
        <w:jc w:val="both"/>
        <w:rPr>
          <w:rFonts w:eastAsia="Times New Roman" w:cstheme="minorHAnsi"/>
          <w:lang w:val="fr-CA" w:eastAsia="fr-CA"/>
        </w:rPr>
      </w:pPr>
      <w:r>
        <w:rPr>
          <w:rFonts w:eastAsia="MS Mincho" w:cstheme="minorHAnsi"/>
        </w:rPr>
        <w:t xml:space="preserve">31.  </w:t>
      </w:r>
      <w:r>
        <w:rPr>
          <w:rFonts w:eastAsia="Times New Roman" w:cstheme="minorHAnsi"/>
          <w:lang w:val="fr-CA" w:eastAsia="fr-CA"/>
        </w:rPr>
        <w:t xml:space="preserve">Ngowe NM, Mboudou E, Ngo-Nonga B, Mouafo TF, Ze MJ, Bahebeck J, et al. La mortalité hospitalière des urgences chirurgicales de l’adulte à Yaoundé. </w:t>
      </w:r>
      <w:r>
        <w:rPr>
          <w:rFonts w:eastAsia="Times New Roman" w:cstheme="minorHAnsi"/>
          <w:i/>
          <w:iCs/>
          <w:lang w:val="fr-CA" w:eastAsia="fr-CA"/>
        </w:rPr>
        <w:t>Rev Afr Chir Spéc</w:t>
      </w:r>
      <w:r>
        <w:rPr>
          <w:rFonts w:eastAsia="Times New Roman" w:cstheme="minorHAnsi"/>
          <w:lang w:val="fr-CA" w:eastAsia="fr-CA"/>
        </w:rPr>
        <w:t>. 2009;3(5):14</w:t>
      </w:r>
      <w:r>
        <w:rPr>
          <w:rFonts w:eastAsia="Times New Roman" w:cstheme="minorHAnsi"/>
          <w:lang w:val="fr-CA" w:eastAsia="fr-CA"/>
        </w:rPr>
        <w:noBreakHyphen/>
        <w:t xml:space="preserve">19. </w:t>
      </w:r>
      <w:hyperlink r:id="rId37" w:history="1">
        <w:r>
          <w:rPr>
            <w:rStyle w:val="Hyperlink"/>
            <w:rFonts w:eastAsia="Times New Roman" w:cstheme="minorHAnsi"/>
            <w:lang w:val="fr-CA" w:eastAsia="fr-CA"/>
          </w:rPr>
          <w:t>https://doi.org/10.4314/racs.v3i5.67867</w:t>
        </w:r>
      </w:hyperlink>
      <w:r>
        <w:rPr>
          <w:rFonts w:eastAsia="Times New Roman" w:cstheme="minorHAnsi"/>
          <w:lang w:val="fr-CA" w:eastAsia="fr-CA"/>
        </w:rPr>
        <w:t xml:space="preserve"> </w:t>
      </w:r>
    </w:p>
    <w:p w14:paraId="08D4D357" w14:textId="77777777" w:rsidR="00D51FD8" w:rsidRDefault="00D51FD8" w:rsidP="00D51FD8">
      <w:pPr>
        <w:spacing w:afterLines="40" w:after="96" w:line="240" w:lineRule="auto"/>
        <w:jc w:val="both"/>
        <w:rPr>
          <w:rFonts w:eastAsia="MS Mincho" w:cstheme="minorHAnsi"/>
        </w:rPr>
      </w:pPr>
      <w:r>
        <w:rPr>
          <w:rFonts w:eastAsia="MS Mincho" w:cstheme="minorHAnsi"/>
        </w:rPr>
        <w:t xml:space="preserve">32.  </w:t>
      </w:r>
      <w:r>
        <w:rPr>
          <w:rFonts w:eastAsia="Times New Roman" w:cstheme="minorHAnsi"/>
          <w:lang w:val="en-GB" w:eastAsia="fr-CA"/>
        </w:rPr>
        <w:t xml:space="preserve">Chichom-Mefire A, Atashili J, Mbuagbaw J. Pattern of surgical practice in a regional hospital in </w:t>
      </w:r>
      <w:proofErr w:type="gramStart"/>
      <w:r>
        <w:rPr>
          <w:rFonts w:eastAsia="Times New Roman" w:cstheme="minorHAnsi"/>
          <w:lang w:val="en-GB" w:eastAsia="fr-CA"/>
        </w:rPr>
        <w:t>Cameroon:</w:t>
      </w:r>
      <w:proofErr w:type="gramEnd"/>
      <w:r>
        <w:rPr>
          <w:rFonts w:eastAsia="Times New Roman" w:cstheme="minorHAnsi"/>
          <w:lang w:val="en-GB" w:eastAsia="fr-CA"/>
        </w:rPr>
        <w:t xml:space="preserve"> experience of Limbé. </w:t>
      </w:r>
      <w:r>
        <w:rPr>
          <w:rFonts w:eastAsia="Times New Roman" w:cstheme="minorHAnsi"/>
          <w:i/>
          <w:iCs/>
          <w:lang w:val="en-GB" w:eastAsia="fr-CA"/>
        </w:rPr>
        <w:t>World J Surg</w:t>
      </w:r>
      <w:r>
        <w:rPr>
          <w:rFonts w:eastAsia="Times New Roman" w:cstheme="minorHAnsi"/>
          <w:lang w:val="en-GB" w:eastAsia="fr-CA"/>
        </w:rPr>
        <w:t>. 2013;37(9):2101</w:t>
      </w:r>
      <w:r>
        <w:rPr>
          <w:rFonts w:eastAsia="Times New Roman" w:cstheme="minorHAnsi"/>
          <w:lang w:val="en-GB" w:eastAsia="fr-CA"/>
        </w:rPr>
        <w:noBreakHyphen/>
        <w:t xml:space="preserve">8.   </w:t>
      </w:r>
      <w:hyperlink r:id="rId38" w:history="1">
        <w:r>
          <w:rPr>
            <w:rStyle w:val="Hyperlink"/>
            <w:rFonts w:eastAsia="Times New Roman" w:cstheme="minorHAnsi"/>
            <w:lang w:val="en-GB" w:eastAsia="fr-CA"/>
          </w:rPr>
          <w:t>https://doi.org/10.1007/s00268-013-2116-4</w:t>
        </w:r>
      </w:hyperlink>
      <w:r>
        <w:rPr>
          <w:rFonts w:eastAsia="Times New Roman" w:cstheme="minorHAnsi"/>
          <w:lang w:val="en-GB" w:eastAsia="fr-CA"/>
        </w:rPr>
        <w:t xml:space="preserve">  </w:t>
      </w:r>
    </w:p>
    <w:p w14:paraId="67BC76E3" w14:textId="40BE8D4A" w:rsidR="00D51FD8" w:rsidRDefault="00D51FD8" w:rsidP="00D51FD8">
      <w:pPr>
        <w:spacing w:afterLines="40" w:after="96" w:line="240" w:lineRule="auto"/>
        <w:jc w:val="both"/>
        <w:rPr>
          <w:rFonts w:eastAsia="Times New Roman" w:cstheme="minorHAnsi"/>
          <w:lang w:val="en-GB" w:eastAsia="fr-CA"/>
        </w:rPr>
      </w:pPr>
      <w:r>
        <w:rPr>
          <w:rFonts w:eastAsia="MS Mincho" w:cstheme="minorHAnsi"/>
        </w:rPr>
        <w:t xml:space="preserve">33.  </w:t>
      </w:r>
      <w:r>
        <w:rPr>
          <w:rFonts w:eastAsia="Times New Roman" w:cstheme="minorHAnsi"/>
          <w:lang w:val="en-GB" w:eastAsia="fr-CA"/>
        </w:rPr>
        <w:t xml:space="preserve">Chichom-Mefire A, Fon TA, Ngowe-Ngowe M. Which cause of diffuse peritonitis is the deadliest in the </w:t>
      </w:r>
      <w:proofErr w:type="gramStart"/>
      <w:r>
        <w:rPr>
          <w:rFonts w:eastAsia="Times New Roman" w:cstheme="minorHAnsi"/>
          <w:lang w:val="en-GB" w:eastAsia="fr-CA"/>
        </w:rPr>
        <w:t>tropics?</w:t>
      </w:r>
      <w:proofErr w:type="gramEnd"/>
      <w:r>
        <w:rPr>
          <w:rFonts w:eastAsia="Times New Roman" w:cstheme="minorHAnsi"/>
          <w:lang w:val="en-GB" w:eastAsia="fr-CA"/>
        </w:rPr>
        <w:t xml:space="preserve"> A retrospective analysis of 305 cases from South-West Cameroon. </w:t>
      </w:r>
      <w:r>
        <w:rPr>
          <w:rFonts w:eastAsia="Times New Roman" w:cstheme="minorHAnsi"/>
          <w:i/>
          <w:iCs/>
          <w:lang w:val="en-GB" w:eastAsia="fr-CA"/>
        </w:rPr>
        <w:t>World J Emerg Surg</w:t>
      </w:r>
      <w:r>
        <w:rPr>
          <w:rFonts w:eastAsia="Times New Roman" w:cstheme="minorHAnsi"/>
          <w:lang w:val="en-GB" w:eastAsia="fr-CA"/>
        </w:rPr>
        <w:t>. 2016;11(14)55-61.</w:t>
      </w:r>
      <w:r>
        <w:rPr>
          <w:lang w:val="en-GB"/>
        </w:rPr>
        <w:t xml:space="preserve"> </w:t>
      </w:r>
      <w:hyperlink r:id="rId39" w:history="1">
        <w:r>
          <w:rPr>
            <w:rStyle w:val="Hyperlink"/>
            <w:rFonts w:eastAsia="Times New Roman" w:cstheme="minorHAnsi"/>
            <w:lang w:val="en-GB" w:eastAsia="fr-CA"/>
          </w:rPr>
          <w:t>https://doi.org/10.1186/s13017-016-0070-9</w:t>
        </w:r>
      </w:hyperlink>
      <w:r>
        <w:rPr>
          <w:rFonts w:eastAsia="Times New Roman" w:cstheme="minorHAnsi"/>
          <w:lang w:val="en-GB" w:eastAsia="fr-CA"/>
        </w:rPr>
        <w:t xml:space="preserve"> </w:t>
      </w:r>
    </w:p>
    <w:p w14:paraId="693F1A82" w14:textId="34E8EA22" w:rsidR="005962C3" w:rsidRDefault="005962C3" w:rsidP="00D51FD8">
      <w:pPr>
        <w:spacing w:afterLines="40" w:after="96" w:line="240" w:lineRule="auto"/>
        <w:jc w:val="both"/>
        <w:rPr>
          <w:rFonts w:eastAsia="Times New Roman" w:cstheme="minorHAnsi"/>
          <w:lang w:val="en-GB" w:eastAsia="fr-CA"/>
        </w:rPr>
      </w:pPr>
    </w:p>
    <w:p w14:paraId="72109130" w14:textId="77777777" w:rsidR="005962C3" w:rsidRPr="005962C3" w:rsidRDefault="005962C3" w:rsidP="005962C3">
      <w:pPr>
        <w:spacing w:afterLines="40" w:after="96" w:line="240" w:lineRule="auto"/>
        <w:jc w:val="both"/>
        <w:rPr>
          <w:rFonts w:eastAsia="MS Mincho" w:cstheme="minorHAnsi"/>
          <w:highlight w:val="yellow"/>
        </w:rPr>
      </w:pPr>
      <w:r w:rsidRPr="005962C3">
        <w:rPr>
          <w:rFonts w:eastAsia="Times New Roman" w:cstheme="minorHAnsi"/>
          <w:highlight w:val="yellow"/>
          <w:lang w:val="en-GB" w:eastAsia="fr-CA"/>
        </w:rPr>
        <w:t xml:space="preserve">34. </w:t>
      </w:r>
      <w:r w:rsidRPr="005962C3">
        <w:rPr>
          <w:rFonts w:eastAsia="MS Mincho" w:cstheme="minorHAnsi"/>
          <w:highlight w:val="yellow"/>
        </w:rPr>
        <w:t>Achatz, G., Schwabe, K., Brill, S., Zischek, C., Schmidt, R., Friemert, B., &amp; Beltzer, C. (2022). Diagnostic options for blunt abdominal trauma. European Journal of Trauma and Emergency Surgery, 48(5), 3575-3589.</w:t>
      </w:r>
    </w:p>
    <w:p w14:paraId="009EE0D1" w14:textId="0225B567" w:rsidR="005962C3" w:rsidRPr="005962C3" w:rsidRDefault="00975296" w:rsidP="005962C3">
      <w:pPr>
        <w:spacing w:afterLines="40" w:after="96" w:line="240" w:lineRule="auto"/>
        <w:jc w:val="both"/>
        <w:rPr>
          <w:rFonts w:eastAsia="MS Mincho" w:cstheme="minorHAnsi"/>
          <w:color w:val="0070C0"/>
          <w:highlight w:val="yellow"/>
          <w:u w:val="single"/>
        </w:rPr>
      </w:pPr>
      <w:hyperlink r:id="rId40" w:history="1">
        <w:r w:rsidR="005962C3" w:rsidRPr="005962C3">
          <w:rPr>
            <w:rFonts w:eastAsia="MS Mincho" w:cstheme="minorHAnsi"/>
            <w:color w:val="0070C0"/>
            <w:highlight w:val="yellow"/>
            <w:u w:val="single"/>
          </w:rPr>
          <w:t>https://link.springer.com/article/10.1007/s00068-020-01405-1</w:t>
        </w:r>
      </w:hyperlink>
      <w:r w:rsidR="005962C3" w:rsidRPr="005962C3">
        <w:rPr>
          <w:rFonts w:eastAsia="MS Mincho" w:cstheme="minorHAnsi"/>
          <w:color w:val="0070C0"/>
          <w:highlight w:val="yellow"/>
          <w:u w:val="single"/>
        </w:rPr>
        <w:t xml:space="preserve">  </w:t>
      </w:r>
    </w:p>
    <w:p w14:paraId="6A23677F" w14:textId="77777777" w:rsidR="005962C3" w:rsidRPr="005962C3" w:rsidRDefault="005962C3" w:rsidP="005962C3">
      <w:pPr>
        <w:spacing w:afterLines="40" w:after="96" w:line="240" w:lineRule="auto"/>
        <w:jc w:val="both"/>
        <w:rPr>
          <w:rFonts w:eastAsia="MS Mincho" w:cstheme="minorHAnsi"/>
          <w:highlight w:val="yellow"/>
        </w:rPr>
      </w:pPr>
    </w:p>
    <w:p w14:paraId="0808D627" w14:textId="72612431" w:rsidR="005962C3" w:rsidRPr="005962C3" w:rsidRDefault="005962C3" w:rsidP="005962C3">
      <w:pPr>
        <w:spacing w:afterLines="40" w:after="96" w:line="240" w:lineRule="auto"/>
        <w:jc w:val="both"/>
        <w:rPr>
          <w:rFonts w:eastAsia="MS Mincho" w:cstheme="minorHAnsi"/>
          <w:highlight w:val="yellow"/>
        </w:rPr>
      </w:pPr>
      <w:r w:rsidRPr="005962C3">
        <w:rPr>
          <w:rFonts w:eastAsia="MS Mincho" w:cstheme="minorHAnsi"/>
          <w:highlight w:val="yellow"/>
        </w:rPr>
        <w:t>35. Feliz, A., Shultz, B., McKenna, C., &amp; Gaines, B. A. (2006). Diagnostic and therapeutic laparoscopy in pediatric abdominal trauma. Journal of pediatric surgery, 41(1), 72-77.</w:t>
      </w:r>
    </w:p>
    <w:p w14:paraId="1E76CB9A" w14:textId="3B6802B2" w:rsidR="0047430F" w:rsidRPr="005962C3" w:rsidRDefault="00975296" w:rsidP="0047430F">
      <w:pPr>
        <w:spacing w:afterLines="40" w:after="96" w:line="240" w:lineRule="auto"/>
        <w:jc w:val="both"/>
        <w:rPr>
          <w:rFonts w:eastAsia="MS Mincho" w:cstheme="minorHAnsi"/>
          <w:color w:val="0070C0"/>
          <w:u w:val="single"/>
        </w:rPr>
      </w:pPr>
      <w:hyperlink r:id="rId41" w:history="1">
        <w:r w:rsidR="005962C3" w:rsidRPr="005962C3">
          <w:rPr>
            <w:rFonts w:eastAsia="MS Mincho" w:cstheme="minorHAnsi"/>
            <w:color w:val="0070C0"/>
            <w:highlight w:val="yellow"/>
            <w:u w:val="single"/>
          </w:rPr>
          <w:t>https://www.sciencedirect.com/science/article/pii/S0022346805007372</w:t>
        </w:r>
      </w:hyperlink>
      <w:r w:rsidR="005962C3" w:rsidRPr="005962C3">
        <w:rPr>
          <w:rFonts w:eastAsia="MS Mincho" w:cstheme="minorHAnsi"/>
          <w:color w:val="0070C0"/>
          <w:u w:val="single"/>
        </w:rPr>
        <w:t xml:space="preserve"> </w:t>
      </w:r>
    </w:p>
    <w:p w14:paraId="3EBAA54D" w14:textId="77777777" w:rsidR="0047430F" w:rsidRDefault="0047430F" w:rsidP="00CE21FB">
      <w:pPr>
        <w:pStyle w:val="NormalWeb"/>
        <w:spacing w:before="0" w:beforeAutospacing="0" w:after="0" w:afterAutospacing="0"/>
        <w:jc w:val="both"/>
        <w:rPr>
          <w:rFonts w:asciiTheme="minorHAnsi" w:hAnsiTheme="minorHAnsi" w:cstheme="minorHAnsi"/>
          <w:sz w:val="22"/>
          <w:szCs w:val="22"/>
        </w:rPr>
      </w:pPr>
    </w:p>
    <w:p w14:paraId="2F451FFA" w14:textId="77777777" w:rsidR="0016639F" w:rsidRPr="00147A8B" w:rsidRDefault="0016639F" w:rsidP="00CE21FB">
      <w:pPr>
        <w:pStyle w:val="NormalWeb"/>
        <w:spacing w:before="0" w:beforeAutospacing="0" w:after="0" w:afterAutospacing="0"/>
        <w:jc w:val="both"/>
        <w:rPr>
          <w:rFonts w:asciiTheme="minorHAnsi" w:hAnsiTheme="minorHAnsi" w:cstheme="minorHAnsi"/>
          <w:sz w:val="22"/>
          <w:szCs w:val="22"/>
        </w:rPr>
      </w:pPr>
    </w:p>
    <w:sectPr w:rsidR="0016639F" w:rsidRPr="00147A8B" w:rsidSect="00B67BCA">
      <w:headerReference w:type="even" r:id="rId42"/>
      <w:headerReference w:type="default" r:id="rId43"/>
      <w:footerReference w:type="even" r:id="rId44"/>
      <w:footerReference w:type="default" r:id="rId45"/>
      <w:headerReference w:type="first" r:id="rId46"/>
      <w:footerReference w:type="first" r:id="rId4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BC31C1" w14:textId="77777777" w:rsidR="00975296" w:rsidRDefault="00975296" w:rsidP="00B67BCA">
      <w:pPr>
        <w:spacing w:after="0" w:line="240" w:lineRule="auto"/>
      </w:pPr>
      <w:r>
        <w:separator/>
      </w:r>
    </w:p>
  </w:endnote>
  <w:endnote w:type="continuationSeparator" w:id="0">
    <w:p w14:paraId="122618E5" w14:textId="77777777" w:rsidR="00975296" w:rsidRDefault="00975296" w:rsidP="00B67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Rockwell">
    <w:panose1 w:val="020606030202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40BF9" w14:textId="77777777" w:rsidR="00F95D58" w:rsidRDefault="00F95D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0441777"/>
      <w:docPartObj>
        <w:docPartGallery w:val="Page Numbers (Bottom of Page)"/>
        <w:docPartUnique/>
      </w:docPartObj>
    </w:sdtPr>
    <w:sdtEndPr/>
    <w:sdtContent>
      <w:p w14:paraId="138AEBE2" w14:textId="22FC9A3B" w:rsidR="00B67BCA" w:rsidRDefault="00B67BCA">
        <w:pPr>
          <w:pStyle w:val="Footer"/>
          <w:jc w:val="right"/>
        </w:pPr>
        <w:r>
          <w:fldChar w:fldCharType="begin"/>
        </w:r>
        <w:r>
          <w:instrText>PAGE   \* MERGEFORMAT</w:instrText>
        </w:r>
        <w:r>
          <w:fldChar w:fldCharType="separate"/>
        </w:r>
        <w:r>
          <w:t>2</w:t>
        </w:r>
        <w:r>
          <w:fldChar w:fldCharType="end"/>
        </w:r>
      </w:p>
    </w:sdtContent>
  </w:sdt>
  <w:p w14:paraId="7EEF85BC" w14:textId="77777777" w:rsidR="00B67BCA" w:rsidRDefault="00B67B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DE38F" w14:textId="77777777" w:rsidR="00F95D58" w:rsidRDefault="00F95D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CE9E06" w14:textId="77777777" w:rsidR="00975296" w:rsidRDefault="00975296" w:rsidP="00B67BCA">
      <w:pPr>
        <w:spacing w:after="0" w:line="240" w:lineRule="auto"/>
      </w:pPr>
      <w:r>
        <w:separator/>
      </w:r>
    </w:p>
  </w:footnote>
  <w:footnote w:type="continuationSeparator" w:id="0">
    <w:p w14:paraId="00569119" w14:textId="77777777" w:rsidR="00975296" w:rsidRDefault="00975296" w:rsidP="00B67B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5D81B" w14:textId="4A450A42" w:rsidR="00F95D58" w:rsidRDefault="00975296">
    <w:pPr>
      <w:pStyle w:val="Header"/>
    </w:pPr>
    <w:r>
      <w:rPr>
        <w:noProof/>
      </w:rPr>
      <w:pict w14:anchorId="02852E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598563" o:spid="_x0000_s2050" type="#_x0000_t136" style="position:absolute;margin-left:0;margin-top:0;width:620.7pt;height:117.0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BC7A7" w14:textId="386A7446" w:rsidR="00F95D58" w:rsidRDefault="00975296">
    <w:pPr>
      <w:pStyle w:val="Header"/>
    </w:pPr>
    <w:r>
      <w:rPr>
        <w:noProof/>
      </w:rPr>
      <w:pict w14:anchorId="405FDB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598564" o:spid="_x0000_s2051" type="#_x0000_t136" style="position:absolute;margin-left:0;margin-top:0;width:620.7pt;height:117.0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6F2DB" w14:textId="03277577" w:rsidR="00F95D58" w:rsidRDefault="00975296">
    <w:pPr>
      <w:pStyle w:val="Header"/>
    </w:pPr>
    <w:r>
      <w:rPr>
        <w:noProof/>
      </w:rPr>
      <w:pict w14:anchorId="399423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598562" o:spid="_x0000_s2049" type="#_x0000_t136" style="position:absolute;margin-left:0;margin-top:0;width:620.7pt;height:117.0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75516E"/>
    <w:multiLevelType w:val="hybridMultilevel"/>
    <w:tmpl w:val="FA88CE1E"/>
    <w:lvl w:ilvl="0" w:tplc="B020438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70E7793"/>
    <w:multiLevelType w:val="hybridMultilevel"/>
    <w:tmpl w:val="9586A258"/>
    <w:lvl w:ilvl="0" w:tplc="F5927F42">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hideSpellingErrors/>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203"/>
    <w:rsid w:val="000367F3"/>
    <w:rsid w:val="0009251C"/>
    <w:rsid w:val="00093DEF"/>
    <w:rsid w:val="000F1800"/>
    <w:rsid w:val="000F3B66"/>
    <w:rsid w:val="00147A8B"/>
    <w:rsid w:val="00150203"/>
    <w:rsid w:val="00153202"/>
    <w:rsid w:val="0016639F"/>
    <w:rsid w:val="00166B47"/>
    <w:rsid w:val="0022092B"/>
    <w:rsid w:val="00223BFC"/>
    <w:rsid w:val="002E4561"/>
    <w:rsid w:val="00383650"/>
    <w:rsid w:val="00397D84"/>
    <w:rsid w:val="00455B0E"/>
    <w:rsid w:val="0046099D"/>
    <w:rsid w:val="004630AD"/>
    <w:rsid w:val="0047430F"/>
    <w:rsid w:val="004814B9"/>
    <w:rsid w:val="004A7CE9"/>
    <w:rsid w:val="004E17A2"/>
    <w:rsid w:val="004E4BD3"/>
    <w:rsid w:val="005520FC"/>
    <w:rsid w:val="005962C3"/>
    <w:rsid w:val="005C29DE"/>
    <w:rsid w:val="005C71B7"/>
    <w:rsid w:val="00616F67"/>
    <w:rsid w:val="0062253A"/>
    <w:rsid w:val="00674157"/>
    <w:rsid w:val="006C1E42"/>
    <w:rsid w:val="006D241C"/>
    <w:rsid w:val="006D5105"/>
    <w:rsid w:val="00720D72"/>
    <w:rsid w:val="00727A8F"/>
    <w:rsid w:val="00776B34"/>
    <w:rsid w:val="00781157"/>
    <w:rsid w:val="00790551"/>
    <w:rsid w:val="007C0B93"/>
    <w:rsid w:val="007C5841"/>
    <w:rsid w:val="007D5D35"/>
    <w:rsid w:val="0085159A"/>
    <w:rsid w:val="00895E04"/>
    <w:rsid w:val="008B1546"/>
    <w:rsid w:val="008C3A93"/>
    <w:rsid w:val="008C4151"/>
    <w:rsid w:val="00975296"/>
    <w:rsid w:val="00A30DDF"/>
    <w:rsid w:val="00A90423"/>
    <w:rsid w:val="00A9292D"/>
    <w:rsid w:val="00AB317E"/>
    <w:rsid w:val="00B23ACA"/>
    <w:rsid w:val="00B67BCA"/>
    <w:rsid w:val="00B9590A"/>
    <w:rsid w:val="00BB2F4B"/>
    <w:rsid w:val="00C934CE"/>
    <w:rsid w:val="00CD46CA"/>
    <w:rsid w:val="00CE1FC5"/>
    <w:rsid w:val="00CE21FB"/>
    <w:rsid w:val="00D12272"/>
    <w:rsid w:val="00D4119A"/>
    <w:rsid w:val="00D4326C"/>
    <w:rsid w:val="00D432BA"/>
    <w:rsid w:val="00D51FD8"/>
    <w:rsid w:val="00D83FDF"/>
    <w:rsid w:val="00D95338"/>
    <w:rsid w:val="00DA61A0"/>
    <w:rsid w:val="00DB05F0"/>
    <w:rsid w:val="00DB1512"/>
    <w:rsid w:val="00E942BD"/>
    <w:rsid w:val="00F42440"/>
    <w:rsid w:val="00F80D99"/>
    <w:rsid w:val="00F95D58"/>
    <w:rsid w:val="00FA05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E9C3E4"/>
  <w15:chartTrackingRefBased/>
  <w15:docId w15:val="{B4EAA932-FB2E-40E4-8DAF-F2A63B8E8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093DEF"/>
    <w:pPr>
      <w:keepNext/>
      <w:spacing w:after="0" w:line="240" w:lineRule="auto"/>
      <w:jc w:val="both"/>
      <w:outlineLvl w:val="1"/>
    </w:pPr>
    <w:rPr>
      <w:rFonts w:ascii="Helvetica" w:eastAsia="MS Mincho" w:hAnsi="Helvetica" w:cs="Helvetic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5020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basedOn w:val="DefaultParagraphFont"/>
    <w:uiPriority w:val="99"/>
    <w:unhideWhenUsed/>
    <w:rsid w:val="00150203"/>
    <w:rPr>
      <w:color w:val="0000FF"/>
      <w:u w:val="single"/>
    </w:rPr>
  </w:style>
  <w:style w:type="paragraph" w:styleId="Header">
    <w:name w:val="header"/>
    <w:basedOn w:val="Normal"/>
    <w:link w:val="HeaderChar"/>
    <w:uiPriority w:val="99"/>
    <w:unhideWhenUsed/>
    <w:rsid w:val="00B67BCA"/>
    <w:pPr>
      <w:tabs>
        <w:tab w:val="center" w:pos="4536"/>
        <w:tab w:val="right" w:pos="9072"/>
      </w:tabs>
      <w:spacing w:after="0" w:line="240" w:lineRule="auto"/>
    </w:pPr>
  </w:style>
  <w:style w:type="character" w:customStyle="1" w:styleId="HeaderChar">
    <w:name w:val="Header Char"/>
    <w:basedOn w:val="DefaultParagraphFont"/>
    <w:link w:val="Header"/>
    <w:uiPriority w:val="99"/>
    <w:rsid w:val="00B67BCA"/>
  </w:style>
  <w:style w:type="paragraph" w:styleId="Footer">
    <w:name w:val="footer"/>
    <w:basedOn w:val="Normal"/>
    <w:link w:val="FooterChar"/>
    <w:uiPriority w:val="99"/>
    <w:unhideWhenUsed/>
    <w:rsid w:val="00B67BCA"/>
    <w:pPr>
      <w:tabs>
        <w:tab w:val="center" w:pos="4536"/>
        <w:tab w:val="right" w:pos="9072"/>
      </w:tabs>
      <w:spacing w:after="0" w:line="240" w:lineRule="auto"/>
    </w:pPr>
  </w:style>
  <w:style w:type="character" w:customStyle="1" w:styleId="FooterChar">
    <w:name w:val="Footer Char"/>
    <w:basedOn w:val="DefaultParagraphFont"/>
    <w:link w:val="Footer"/>
    <w:uiPriority w:val="99"/>
    <w:rsid w:val="00B67BCA"/>
  </w:style>
  <w:style w:type="paragraph" w:customStyle="1" w:styleId="Default">
    <w:name w:val="Default"/>
    <w:rsid w:val="00B67BCA"/>
    <w:pPr>
      <w:autoSpaceDE w:val="0"/>
      <w:autoSpaceDN w:val="0"/>
      <w:adjustRightInd w:val="0"/>
      <w:spacing w:after="0" w:line="240" w:lineRule="auto"/>
    </w:pPr>
    <w:rPr>
      <w:rFonts w:ascii="Times New Roman" w:eastAsia="Calibri" w:hAnsi="Times New Roman" w:cs="Times New Roman"/>
      <w:color w:val="000000"/>
      <w:sz w:val="24"/>
      <w:szCs w:val="24"/>
      <w:lang w:eastAsia="fr-FR"/>
    </w:rPr>
  </w:style>
  <w:style w:type="table" w:styleId="TableGrid">
    <w:name w:val="Table Grid"/>
    <w:basedOn w:val="TableNormal"/>
    <w:uiPriority w:val="59"/>
    <w:rsid w:val="00895E04"/>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Normal"/>
    <w:next w:val="TableGrid"/>
    <w:uiPriority w:val="39"/>
    <w:rsid w:val="004A7CE9"/>
    <w:pPr>
      <w:spacing w:after="0" w:line="240" w:lineRule="auto"/>
      <w:ind w:firstLine="709"/>
      <w:jc w:val="both"/>
    </w:pPr>
    <w:rPr>
      <w:rFonts w:ascii="Times New Roman" w:hAnsi="Times New Roman" w:cs="Times New Roman"/>
      <w:bC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7430F"/>
    <w:rPr>
      <w:b/>
      <w:bCs/>
    </w:rPr>
  </w:style>
  <w:style w:type="character" w:styleId="Emphasis">
    <w:name w:val="Emphasis"/>
    <w:basedOn w:val="DefaultParagraphFont"/>
    <w:uiPriority w:val="20"/>
    <w:qFormat/>
    <w:rsid w:val="0047430F"/>
    <w:rPr>
      <w:i/>
      <w:iCs/>
    </w:rPr>
  </w:style>
  <w:style w:type="character" w:styleId="UnresolvedMention">
    <w:name w:val="Unresolved Mention"/>
    <w:basedOn w:val="DefaultParagraphFont"/>
    <w:uiPriority w:val="99"/>
    <w:semiHidden/>
    <w:unhideWhenUsed/>
    <w:rsid w:val="00BB2F4B"/>
    <w:rPr>
      <w:color w:val="605E5C"/>
      <w:shd w:val="clear" w:color="auto" w:fill="E1DFDD"/>
    </w:rPr>
  </w:style>
  <w:style w:type="character" w:customStyle="1" w:styleId="Heading2Char">
    <w:name w:val="Heading 2 Char"/>
    <w:basedOn w:val="DefaultParagraphFont"/>
    <w:link w:val="Heading2"/>
    <w:rsid w:val="00093DEF"/>
    <w:rPr>
      <w:rFonts w:ascii="Helvetica" w:eastAsia="MS Mincho" w:hAnsi="Helvetica" w:cs="Helvetic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081323">
      <w:bodyDiv w:val="1"/>
      <w:marLeft w:val="0"/>
      <w:marRight w:val="0"/>
      <w:marTop w:val="0"/>
      <w:marBottom w:val="0"/>
      <w:divBdr>
        <w:top w:val="none" w:sz="0" w:space="0" w:color="auto"/>
        <w:left w:val="none" w:sz="0" w:space="0" w:color="auto"/>
        <w:bottom w:val="none" w:sz="0" w:space="0" w:color="auto"/>
        <w:right w:val="none" w:sz="0" w:space="0" w:color="auto"/>
      </w:divBdr>
    </w:div>
    <w:div w:id="309753433">
      <w:bodyDiv w:val="1"/>
      <w:marLeft w:val="0"/>
      <w:marRight w:val="0"/>
      <w:marTop w:val="0"/>
      <w:marBottom w:val="0"/>
      <w:divBdr>
        <w:top w:val="none" w:sz="0" w:space="0" w:color="auto"/>
        <w:left w:val="none" w:sz="0" w:space="0" w:color="auto"/>
        <w:bottom w:val="none" w:sz="0" w:space="0" w:color="auto"/>
        <w:right w:val="none" w:sz="0" w:space="0" w:color="auto"/>
      </w:divBdr>
    </w:div>
    <w:div w:id="502940794">
      <w:bodyDiv w:val="1"/>
      <w:marLeft w:val="0"/>
      <w:marRight w:val="0"/>
      <w:marTop w:val="0"/>
      <w:marBottom w:val="0"/>
      <w:divBdr>
        <w:top w:val="none" w:sz="0" w:space="0" w:color="auto"/>
        <w:left w:val="none" w:sz="0" w:space="0" w:color="auto"/>
        <w:bottom w:val="none" w:sz="0" w:space="0" w:color="auto"/>
        <w:right w:val="none" w:sz="0" w:space="0" w:color="auto"/>
      </w:divBdr>
    </w:div>
    <w:div w:id="587202986">
      <w:bodyDiv w:val="1"/>
      <w:marLeft w:val="0"/>
      <w:marRight w:val="0"/>
      <w:marTop w:val="0"/>
      <w:marBottom w:val="0"/>
      <w:divBdr>
        <w:top w:val="none" w:sz="0" w:space="0" w:color="auto"/>
        <w:left w:val="none" w:sz="0" w:space="0" w:color="auto"/>
        <w:bottom w:val="none" w:sz="0" w:space="0" w:color="auto"/>
        <w:right w:val="none" w:sz="0" w:space="0" w:color="auto"/>
      </w:divBdr>
    </w:div>
    <w:div w:id="607545265">
      <w:bodyDiv w:val="1"/>
      <w:marLeft w:val="0"/>
      <w:marRight w:val="0"/>
      <w:marTop w:val="0"/>
      <w:marBottom w:val="0"/>
      <w:divBdr>
        <w:top w:val="none" w:sz="0" w:space="0" w:color="auto"/>
        <w:left w:val="none" w:sz="0" w:space="0" w:color="auto"/>
        <w:bottom w:val="none" w:sz="0" w:space="0" w:color="auto"/>
        <w:right w:val="none" w:sz="0" w:space="0" w:color="auto"/>
      </w:divBdr>
    </w:div>
    <w:div w:id="1021779469">
      <w:bodyDiv w:val="1"/>
      <w:marLeft w:val="0"/>
      <w:marRight w:val="0"/>
      <w:marTop w:val="0"/>
      <w:marBottom w:val="0"/>
      <w:divBdr>
        <w:top w:val="none" w:sz="0" w:space="0" w:color="auto"/>
        <w:left w:val="none" w:sz="0" w:space="0" w:color="auto"/>
        <w:bottom w:val="none" w:sz="0" w:space="0" w:color="auto"/>
        <w:right w:val="none" w:sz="0" w:space="0" w:color="auto"/>
      </w:divBdr>
    </w:div>
    <w:div w:id="1059129029">
      <w:bodyDiv w:val="1"/>
      <w:marLeft w:val="0"/>
      <w:marRight w:val="0"/>
      <w:marTop w:val="0"/>
      <w:marBottom w:val="0"/>
      <w:divBdr>
        <w:top w:val="none" w:sz="0" w:space="0" w:color="auto"/>
        <w:left w:val="none" w:sz="0" w:space="0" w:color="auto"/>
        <w:bottom w:val="none" w:sz="0" w:space="0" w:color="auto"/>
        <w:right w:val="none" w:sz="0" w:space="0" w:color="auto"/>
      </w:divBdr>
    </w:div>
    <w:div w:id="1203711905">
      <w:bodyDiv w:val="1"/>
      <w:marLeft w:val="0"/>
      <w:marRight w:val="0"/>
      <w:marTop w:val="0"/>
      <w:marBottom w:val="0"/>
      <w:divBdr>
        <w:top w:val="none" w:sz="0" w:space="0" w:color="auto"/>
        <w:left w:val="none" w:sz="0" w:space="0" w:color="auto"/>
        <w:bottom w:val="none" w:sz="0" w:space="0" w:color="auto"/>
        <w:right w:val="none" w:sz="0" w:space="0" w:color="auto"/>
      </w:divBdr>
    </w:div>
    <w:div w:id="1359551191">
      <w:bodyDiv w:val="1"/>
      <w:marLeft w:val="0"/>
      <w:marRight w:val="0"/>
      <w:marTop w:val="0"/>
      <w:marBottom w:val="0"/>
      <w:divBdr>
        <w:top w:val="none" w:sz="0" w:space="0" w:color="auto"/>
        <w:left w:val="none" w:sz="0" w:space="0" w:color="auto"/>
        <w:bottom w:val="none" w:sz="0" w:space="0" w:color="auto"/>
        <w:right w:val="none" w:sz="0" w:space="0" w:color="auto"/>
      </w:divBdr>
    </w:div>
    <w:div w:id="1364089729">
      <w:bodyDiv w:val="1"/>
      <w:marLeft w:val="0"/>
      <w:marRight w:val="0"/>
      <w:marTop w:val="0"/>
      <w:marBottom w:val="0"/>
      <w:divBdr>
        <w:top w:val="none" w:sz="0" w:space="0" w:color="auto"/>
        <w:left w:val="none" w:sz="0" w:space="0" w:color="auto"/>
        <w:bottom w:val="none" w:sz="0" w:space="0" w:color="auto"/>
        <w:right w:val="none" w:sz="0" w:space="0" w:color="auto"/>
      </w:divBdr>
    </w:div>
    <w:div w:id="1388871286">
      <w:bodyDiv w:val="1"/>
      <w:marLeft w:val="0"/>
      <w:marRight w:val="0"/>
      <w:marTop w:val="0"/>
      <w:marBottom w:val="0"/>
      <w:divBdr>
        <w:top w:val="none" w:sz="0" w:space="0" w:color="auto"/>
        <w:left w:val="none" w:sz="0" w:space="0" w:color="auto"/>
        <w:bottom w:val="none" w:sz="0" w:space="0" w:color="auto"/>
        <w:right w:val="none" w:sz="0" w:space="0" w:color="auto"/>
      </w:divBdr>
    </w:div>
    <w:div w:id="1803380057">
      <w:bodyDiv w:val="1"/>
      <w:marLeft w:val="0"/>
      <w:marRight w:val="0"/>
      <w:marTop w:val="0"/>
      <w:marBottom w:val="0"/>
      <w:divBdr>
        <w:top w:val="none" w:sz="0" w:space="0" w:color="auto"/>
        <w:left w:val="none" w:sz="0" w:space="0" w:color="auto"/>
        <w:bottom w:val="none" w:sz="0" w:space="0" w:color="auto"/>
        <w:right w:val="none" w:sz="0" w:space="0" w:color="auto"/>
      </w:divBdr>
    </w:div>
    <w:div w:id="208656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86/s12873-024-00982-3" TargetMode="External"/><Relationship Id="rId18" Type="http://schemas.openxmlformats.org/officeDocument/2006/relationships/hyperlink" Target="https://doi.org/10.4103/aam.aam_53_21" TargetMode="External"/><Relationship Id="rId26" Type="http://schemas.openxmlformats.org/officeDocument/2006/relationships/hyperlink" Target="https://doi.org/10.1186/s12893-019-0530-8" TargetMode="External"/><Relationship Id="rId39" Type="http://schemas.openxmlformats.org/officeDocument/2006/relationships/hyperlink" Target="https://doi.org/10.1186/s13017-016-0070-9" TargetMode="External"/><Relationship Id="rId21" Type="http://schemas.openxmlformats.org/officeDocument/2006/relationships/hyperlink" Target="https://doi.org/10.26420/austinjsurg.2018.1147" TargetMode="External"/><Relationship Id="rId34" Type="http://schemas.openxmlformats.org/officeDocument/2006/relationships/hyperlink" Target="https://doi.org/10.1097/TA.0b013e3182702afc"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https://doi.org/10.18203/2349-2902.isj20212266" TargetMode="External"/><Relationship Id="rId29" Type="http://schemas.openxmlformats.org/officeDocument/2006/relationships/hyperlink" Target="https://www.bibliosante.ml/handle/123456789/3516" TargetMode="External"/><Relationship Id="rId11" Type="http://schemas.openxmlformats.org/officeDocument/2006/relationships/hyperlink" Target="https://doi.org/10.5588/pha.23.0008" TargetMode="External"/><Relationship Id="rId24" Type="http://schemas.openxmlformats.org/officeDocument/2006/relationships/hyperlink" Target="https://doi.org/10.4103/0974-2700.173867" TargetMode="External"/><Relationship Id="rId32" Type="http://schemas.openxmlformats.org/officeDocument/2006/relationships/hyperlink" Target="https://www.ncbi.nlm.nih.gov/books/NBK470479" TargetMode="External"/><Relationship Id="rId37" Type="http://schemas.openxmlformats.org/officeDocument/2006/relationships/hyperlink" Target="https://doi.org/10.4314/racs.v3i5.67867" TargetMode="External"/><Relationship Id="rId40" Type="http://schemas.openxmlformats.org/officeDocument/2006/relationships/hyperlink" Target="https://link.springer.com/article/10.1007/s00068-020-01405-1"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9044/esj.2020.v16n21p132" TargetMode="External"/><Relationship Id="rId23" Type="http://schemas.openxmlformats.org/officeDocument/2006/relationships/hyperlink" Target="https://doi.org/10.1186/s12893-024-02319-0" TargetMode="External"/><Relationship Id="rId28" Type="http://schemas.openxmlformats.org/officeDocument/2006/relationships/hyperlink" Target="https://doi.org/10.4314/thrb.v15i4.x" TargetMode="External"/><Relationship Id="rId36" Type="http://schemas.openxmlformats.org/officeDocument/2006/relationships/hyperlink" Target="https://doi.org/10.1016/j.emcar.2004.03.002" TargetMode="External"/><Relationship Id="rId49"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hyperlink" Target="https://doi.org/10.5281/hsd.v21i4.1918" TargetMode="External"/><Relationship Id="rId31" Type="http://schemas.openxmlformats.org/officeDocument/2006/relationships/hyperlink" Target="https://doi.org/10.22034/ncm.2022.336374.1033"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doi.org/10.11604/pamj.2017.26.50.8327" TargetMode="External"/><Relationship Id="rId22" Type="http://schemas.openxmlformats.org/officeDocument/2006/relationships/hyperlink" Target="https://doi.org/10.4103/0974-2700.166590" TargetMode="External"/><Relationship Id="rId27" Type="http://schemas.openxmlformats.org/officeDocument/2006/relationships/hyperlink" Target="https://doi.org/10.11604/pamj.2015.20.129.5839" TargetMode="External"/><Relationship Id="rId30" Type="http://schemas.openxmlformats.org/officeDocument/2006/relationships/hyperlink" Target="https://doi.org/10.1097/00000658-199305010-00019" TargetMode="External"/><Relationship Id="rId35" Type="http://schemas.openxmlformats.org/officeDocument/2006/relationships/hyperlink" Target="https://doi.org/10.1097/01.ta.0000223466.62589.d9"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ettings" Target="settings.xml"/><Relationship Id="rId12" Type="http://schemas.openxmlformats.org/officeDocument/2006/relationships/hyperlink" Target="https://vertexaisearch.cloud.google.com/grounding-api-redirect/AUZIYQHKrasZDy62esXz_qp-Lz-E9Z9uhxCrMwqjhDgqzAdgMxhhuxWYqIg1rHHp0ShgZHZQxl_-90-MokBq4a1nOkbH5wGn7GJnh93lg0W-j-q2PPb8y1Bn9Q9Qbba6gct26MjRxpmyCYdymBFQ6cJTfSP3ahy1KSULOQ" TargetMode="External"/><Relationship Id="rId17" Type="http://schemas.openxmlformats.org/officeDocument/2006/relationships/hyperlink" Target="https://doi.org/10.4236/ss.2021.1210035" TargetMode="External"/><Relationship Id="rId25" Type="http://schemas.openxmlformats.org/officeDocument/2006/relationships/hyperlink" Target="https://doi.org/10.5281/hsd.v23i2.2995" TargetMode="External"/><Relationship Id="rId33" Type="http://schemas.openxmlformats.org/officeDocument/2006/relationships/hyperlink" Target="https://doi.org/10.1016/j.reaurg.2007.12.002" TargetMode="External"/><Relationship Id="rId38" Type="http://schemas.openxmlformats.org/officeDocument/2006/relationships/hyperlink" Target="https://doi.org/10.1007/s00268-013-2116-4" TargetMode="External"/><Relationship Id="rId46" Type="http://schemas.openxmlformats.org/officeDocument/2006/relationships/header" Target="header3.xml"/><Relationship Id="rId20" Type="http://schemas.openxmlformats.org/officeDocument/2006/relationships/hyperlink" Target="https://doi.org/10.17479/jacs.2023.13.1.1" TargetMode="External"/><Relationship Id="rId41" Type="http://schemas.openxmlformats.org/officeDocument/2006/relationships/hyperlink" Target="https://www.sciencedirect.com/science/article/pii/S0022346805007372" TargetMode="External"/><Relationship Id="rId1" Type="http://schemas.openxmlformats.org/officeDocument/2006/relationships/numbering" Target="numbering.xml"/><Relationship Id="rId6" Type="http://schemas.openxmlformats.org/officeDocument/2006/relationships/endnotes" Target="endnotes.xml"/></Relationships>
</file>

<file path=word/charts/_rels/chart1.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Feuil1!$B$2:$B$10</c:f>
              <c:strCache>
                <c:ptCount val="9"/>
                <c:pt idx="0">
                  <c:v>Transverse colon lesion</c:v>
                </c:pt>
                <c:pt idx="1">
                  <c:v>Gastric lesion</c:v>
                </c:pt>
                <c:pt idx="2">
                  <c:v>Right colon lesion</c:v>
                </c:pt>
                <c:pt idx="3">
                  <c:v>Jejunal lesion</c:v>
                </c:pt>
                <c:pt idx="4">
                  <c:v>Duodenal lesion</c:v>
                </c:pt>
                <c:pt idx="5">
                  <c:v>Ileal lesion</c:v>
                </c:pt>
                <c:pt idx="6">
                  <c:v>Hepatic lesion</c:v>
                </c:pt>
                <c:pt idx="7">
                  <c:v>Mesenteric lesion</c:v>
                </c:pt>
                <c:pt idx="8">
                  <c:v>Splenic lesion</c:v>
                </c:pt>
              </c:strCache>
            </c:strRef>
          </c:cat>
          <c:val>
            <c:numRef>
              <c:f>Feuil1!$C$2:$C$10</c:f>
              <c:numCache>
                <c:formatCode>General</c:formatCode>
                <c:ptCount val="9"/>
                <c:pt idx="0">
                  <c:v>1</c:v>
                </c:pt>
                <c:pt idx="1">
                  <c:v>1</c:v>
                </c:pt>
                <c:pt idx="2">
                  <c:v>2</c:v>
                </c:pt>
                <c:pt idx="3">
                  <c:v>3</c:v>
                </c:pt>
                <c:pt idx="4">
                  <c:v>8</c:v>
                </c:pt>
                <c:pt idx="5">
                  <c:v>15</c:v>
                </c:pt>
                <c:pt idx="6">
                  <c:v>24</c:v>
                </c:pt>
                <c:pt idx="7">
                  <c:v>41</c:v>
                </c:pt>
                <c:pt idx="8">
                  <c:v>47</c:v>
                </c:pt>
              </c:numCache>
            </c:numRef>
          </c:val>
          <c:extLst>
            <c:ext xmlns:c16="http://schemas.microsoft.com/office/drawing/2014/chart" uri="{C3380CC4-5D6E-409C-BE32-E72D297353CC}">
              <c16:uniqueId val="{00000000-B0DC-476E-BCA2-854421F513DF}"/>
            </c:ext>
          </c:extLst>
        </c:ser>
        <c:dLbls>
          <c:dLblPos val="outEnd"/>
          <c:showLegendKey val="0"/>
          <c:showVal val="1"/>
          <c:showCatName val="0"/>
          <c:showSerName val="0"/>
          <c:showPercent val="0"/>
          <c:showBubbleSize val="0"/>
        </c:dLbls>
        <c:gapWidth val="182"/>
        <c:axId val="949089904"/>
        <c:axId val="949092400"/>
      </c:barChart>
      <c:catAx>
        <c:axId val="9490899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9092400"/>
        <c:crosses val="autoZero"/>
        <c:auto val="1"/>
        <c:lblAlgn val="ctr"/>
        <c:lblOffset val="100"/>
        <c:noMultiLvlLbl val="0"/>
      </c:catAx>
      <c:valAx>
        <c:axId val="9490924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90899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Feuil2!$B$2:$B$11</c:f>
              <c:strCache>
                <c:ptCount val="10"/>
                <c:pt idx="0">
                  <c:v>Left iliac fossa</c:v>
                </c:pt>
                <c:pt idx="1">
                  <c:v>Hypogastrium</c:v>
                </c:pt>
                <c:pt idx="2">
                  <c:v>Right iliac fossa</c:v>
                </c:pt>
                <c:pt idx="3">
                  <c:v>Right flank</c:v>
                </c:pt>
                <c:pt idx="4">
                  <c:v>Right hypochondrium</c:v>
                </c:pt>
                <c:pt idx="5">
                  <c:v>Left flanc</c:v>
                </c:pt>
                <c:pt idx="6">
                  <c:v>Left hypochondrium</c:v>
                </c:pt>
                <c:pt idx="7">
                  <c:v>Epigastrium</c:v>
                </c:pt>
                <c:pt idx="8">
                  <c:v>Periumbilical</c:v>
                </c:pt>
                <c:pt idx="9">
                  <c:v>Generalized</c:v>
                </c:pt>
              </c:strCache>
            </c:strRef>
          </c:cat>
          <c:val>
            <c:numRef>
              <c:f>Feuil2!$C$2:$C$11</c:f>
              <c:numCache>
                <c:formatCode>General</c:formatCode>
                <c:ptCount val="10"/>
                <c:pt idx="0">
                  <c:v>4.7</c:v>
                </c:pt>
                <c:pt idx="1">
                  <c:v>7.5</c:v>
                </c:pt>
                <c:pt idx="2">
                  <c:v>11.5</c:v>
                </c:pt>
                <c:pt idx="3">
                  <c:v>12.3</c:v>
                </c:pt>
                <c:pt idx="4">
                  <c:v>13.8</c:v>
                </c:pt>
                <c:pt idx="5">
                  <c:v>14.6</c:v>
                </c:pt>
                <c:pt idx="6">
                  <c:v>15</c:v>
                </c:pt>
                <c:pt idx="7">
                  <c:v>16.2</c:v>
                </c:pt>
                <c:pt idx="8">
                  <c:v>19.399999999999999</c:v>
                </c:pt>
                <c:pt idx="9">
                  <c:v>26.1</c:v>
                </c:pt>
              </c:numCache>
            </c:numRef>
          </c:val>
          <c:extLst>
            <c:ext xmlns:c16="http://schemas.microsoft.com/office/drawing/2014/chart" uri="{C3380CC4-5D6E-409C-BE32-E72D297353CC}">
              <c16:uniqueId val="{00000000-8557-4C50-A23F-C1108EF5126A}"/>
            </c:ext>
          </c:extLst>
        </c:ser>
        <c:dLbls>
          <c:dLblPos val="outEnd"/>
          <c:showLegendKey val="0"/>
          <c:showVal val="1"/>
          <c:showCatName val="0"/>
          <c:showSerName val="0"/>
          <c:showPercent val="0"/>
          <c:showBubbleSize val="0"/>
        </c:dLbls>
        <c:gapWidth val="182"/>
        <c:axId val="919407360"/>
        <c:axId val="919409024"/>
      </c:barChart>
      <c:catAx>
        <c:axId val="9194073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919409024"/>
        <c:crosses val="autoZero"/>
        <c:auto val="1"/>
        <c:lblAlgn val="ctr"/>
        <c:lblOffset val="100"/>
        <c:noMultiLvlLbl val="0"/>
      </c:catAx>
      <c:valAx>
        <c:axId val="91940902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9194073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Feuil2!$B$14:$B$21</c:f>
              <c:strCache>
                <c:ptCount val="8"/>
                <c:pt idx="0">
                  <c:v>Spine injury</c:v>
                </c:pt>
                <c:pt idx="1">
                  <c:v>Pelvic</c:v>
                </c:pt>
                <c:pt idx="2">
                  <c:v>Cranio-encephalic</c:v>
                </c:pt>
                <c:pt idx="3">
                  <c:v>Thoracic</c:v>
                </c:pt>
                <c:pt idx="4">
                  <c:v>Upper limb</c:v>
                </c:pt>
                <c:pt idx="5">
                  <c:v>Maxillo-facial</c:v>
                </c:pt>
                <c:pt idx="6">
                  <c:v>Lower limb</c:v>
                </c:pt>
                <c:pt idx="7">
                  <c:v>Polytraumatism</c:v>
                </c:pt>
              </c:strCache>
            </c:strRef>
          </c:cat>
          <c:val>
            <c:numRef>
              <c:f>Feuil2!$C$14:$C$21</c:f>
              <c:numCache>
                <c:formatCode>General</c:formatCode>
                <c:ptCount val="8"/>
                <c:pt idx="0">
                  <c:v>0.4</c:v>
                </c:pt>
                <c:pt idx="1">
                  <c:v>7</c:v>
                </c:pt>
                <c:pt idx="2">
                  <c:v>17.399999999999999</c:v>
                </c:pt>
                <c:pt idx="3">
                  <c:v>17.399999999999999</c:v>
                </c:pt>
                <c:pt idx="4">
                  <c:v>18.8</c:v>
                </c:pt>
                <c:pt idx="5">
                  <c:v>26</c:v>
                </c:pt>
                <c:pt idx="6">
                  <c:v>32.6</c:v>
                </c:pt>
                <c:pt idx="7">
                  <c:v>42.25</c:v>
                </c:pt>
              </c:numCache>
            </c:numRef>
          </c:val>
          <c:extLst>
            <c:ext xmlns:c16="http://schemas.microsoft.com/office/drawing/2014/chart" uri="{C3380CC4-5D6E-409C-BE32-E72D297353CC}">
              <c16:uniqueId val="{00000000-3C86-4347-A213-331E66F3CA79}"/>
            </c:ext>
          </c:extLst>
        </c:ser>
        <c:dLbls>
          <c:dLblPos val="outEnd"/>
          <c:showLegendKey val="0"/>
          <c:showVal val="1"/>
          <c:showCatName val="0"/>
          <c:showSerName val="0"/>
          <c:showPercent val="0"/>
          <c:showBubbleSize val="0"/>
        </c:dLbls>
        <c:gapWidth val="182"/>
        <c:axId val="993490704"/>
        <c:axId val="993489872"/>
      </c:barChart>
      <c:catAx>
        <c:axId val="9934907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993489872"/>
        <c:crosses val="autoZero"/>
        <c:auto val="1"/>
        <c:lblAlgn val="ctr"/>
        <c:lblOffset val="100"/>
        <c:noMultiLvlLbl val="0"/>
      </c:catAx>
      <c:valAx>
        <c:axId val="99348987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9934907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16</Pages>
  <Words>8735</Words>
  <Characters>49790</Characters>
  <Application>Microsoft Office Word</Application>
  <DocSecurity>0</DocSecurity>
  <Lines>414</Lines>
  <Paragraphs>116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Editor-11</cp:lastModifiedBy>
  <cp:revision>3</cp:revision>
  <dcterms:created xsi:type="dcterms:W3CDTF">2025-12-08T05:39:00Z</dcterms:created>
  <dcterms:modified xsi:type="dcterms:W3CDTF">2025-12-08T07:52:00Z</dcterms:modified>
</cp:coreProperties>
</file>