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53FEF" w14:textId="77777777" w:rsidR="00A909DE" w:rsidRPr="00A909DE" w:rsidRDefault="00A909DE" w:rsidP="00A909DE">
      <w:pPr>
        <w:pStyle w:val="Author"/>
        <w:rPr>
          <w:rFonts w:ascii="Arial" w:hAnsi="Arial" w:cs="Arial"/>
          <w:bCs/>
          <w:i/>
          <w:iCs/>
          <w:kern w:val="28"/>
          <w:sz w:val="18"/>
          <w:szCs w:val="18"/>
          <w:u w:val="single"/>
        </w:rPr>
      </w:pPr>
      <w:r w:rsidRPr="00A909DE">
        <w:rPr>
          <w:rFonts w:ascii="Arial" w:hAnsi="Arial" w:cs="Arial"/>
          <w:bCs/>
          <w:i/>
          <w:iCs/>
          <w:kern w:val="28"/>
          <w:sz w:val="18"/>
          <w:szCs w:val="18"/>
          <w:u w:val="single"/>
        </w:rPr>
        <w:t>Original Research Article</w:t>
      </w:r>
    </w:p>
    <w:p w14:paraId="0DE23123" w14:textId="77777777" w:rsidR="00016777" w:rsidRDefault="008772D3" w:rsidP="00016777">
      <w:pPr>
        <w:pStyle w:val="Author"/>
        <w:spacing w:line="240" w:lineRule="auto"/>
        <w:rPr>
          <w:rFonts w:ascii="Arial" w:hAnsi="Arial" w:cs="Arial"/>
          <w:bCs/>
          <w:iCs/>
          <w:kern w:val="28"/>
          <w:sz w:val="36"/>
        </w:rPr>
      </w:pPr>
      <w:r w:rsidRPr="00016777">
        <w:rPr>
          <w:rFonts w:ascii="Arial" w:hAnsi="Arial" w:cs="Arial"/>
          <w:bCs/>
          <w:iCs/>
          <w:kern w:val="28"/>
          <w:sz w:val="36"/>
        </w:rPr>
        <w:t xml:space="preserve">Soil erosion-based sub-basin prioritization in an Intermittent River Basin Using Morphometric Analysis: A case study of </w:t>
      </w:r>
      <w:proofErr w:type="spellStart"/>
      <w:r w:rsidRPr="00016777">
        <w:rPr>
          <w:rFonts w:ascii="Arial" w:hAnsi="Arial" w:cs="Arial"/>
          <w:bCs/>
          <w:iCs/>
          <w:kern w:val="28"/>
          <w:sz w:val="36"/>
        </w:rPr>
        <w:t>Jirgo</w:t>
      </w:r>
      <w:proofErr w:type="spellEnd"/>
      <w:r w:rsidRPr="00016777">
        <w:rPr>
          <w:rFonts w:ascii="Arial" w:hAnsi="Arial" w:cs="Arial"/>
          <w:bCs/>
          <w:iCs/>
          <w:kern w:val="28"/>
          <w:sz w:val="36"/>
        </w:rPr>
        <w:t xml:space="preserve"> River Basin,</w:t>
      </w:r>
    </w:p>
    <w:p w14:paraId="4AC6D994" w14:textId="17D628A6" w:rsidR="00CD34F4" w:rsidRDefault="008772D3" w:rsidP="00016777">
      <w:pPr>
        <w:pStyle w:val="Author"/>
        <w:spacing w:line="240" w:lineRule="auto"/>
        <w:rPr>
          <w:rFonts w:ascii="Arial" w:hAnsi="Arial" w:cs="Arial"/>
          <w:bCs/>
          <w:iCs/>
          <w:kern w:val="28"/>
          <w:sz w:val="36"/>
        </w:rPr>
      </w:pPr>
      <w:r w:rsidRPr="00016777">
        <w:rPr>
          <w:rFonts w:ascii="Arial" w:hAnsi="Arial" w:cs="Arial"/>
          <w:bCs/>
          <w:iCs/>
          <w:kern w:val="28"/>
          <w:sz w:val="36"/>
        </w:rPr>
        <w:t>Central India</w:t>
      </w:r>
    </w:p>
    <w:p w14:paraId="5BD80CFC" w14:textId="77777777" w:rsidR="002A1342" w:rsidRDefault="002A1342" w:rsidP="00016777">
      <w:pPr>
        <w:pStyle w:val="Author"/>
        <w:spacing w:line="240" w:lineRule="auto"/>
        <w:rPr>
          <w:rFonts w:ascii="Arial" w:hAnsi="Arial" w:cs="Arial"/>
          <w:bCs/>
          <w:iCs/>
          <w:kern w:val="28"/>
          <w:sz w:val="36"/>
        </w:rPr>
      </w:pPr>
    </w:p>
    <w:p w14:paraId="09B72F64" w14:textId="77777777" w:rsidR="00DF54B5" w:rsidRDefault="00DF54B5" w:rsidP="00016777">
      <w:pPr>
        <w:pStyle w:val="Author"/>
        <w:spacing w:line="240" w:lineRule="auto"/>
        <w:rPr>
          <w:rFonts w:eastAsia="Calibri"/>
          <w:kern w:val="24"/>
        </w:rPr>
      </w:pPr>
    </w:p>
    <w:tbl>
      <w:tblPr>
        <w:tblStyle w:val="TableGrid"/>
        <w:tblpPr w:leftFromText="180" w:rightFromText="180" w:vertAnchor="text" w:horzAnchor="margin" w:tblpY="92"/>
        <w:tblW w:w="0" w:type="auto"/>
        <w:tblLook w:val="04A0" w:firstRow="1" w:lastRow="0" w:firstColumn="1" w:lastColumn="0" w:noHBand="0" w:noVBand="1"/>
      </w:tblPr>
      <w:tblGrid>
        <w:gridCol w:w="9016"/>
      </w:tblGrid>
      <w:tr w:rsidR="00DF54B5" w:rsidRPr="00AB0347" w14:paraId="4FF69B36" w14:textId="77777777" w:rsidTr="00DF54B5">
        <w:tc>
          <w:tcPr>
            <w:tcW w:w="9016" w:type="dxa"/>
          </w:tcPr>
          <w:p w14:paraId="128C157E" w14:textId="77777777" w:rsidR="00DF54B5" w:rsidRDefault="00DF54B5" w:rsidP="00DF54B5">
            <w:pPr>
              <w:spacing w:line="360" w:lineRule="auto"/>
              <w:jc w:val="both"/>
              <w:rPr>
                <w:rFonts w:ascii="Times New Roman" w:hAnsi="Times New Roman" w:cs="Times New Roman"/>
              </w:rPr>
            </w:pPr>
            <w:r w:rsidRPr="00AB0347">
              <w:rPr>
                <w:rFonts w:ascii="Times New Roman" w:hAnsi="Times New Roman" w:cs="Times New Roman"/>
                <w:b/>
                <w:bCs/>
              </w:rPr>
              <w:t>Abstract</w:t>
            </w:r>
          </w:p>
          <w:p w14:paraId="23214F94" w14:textId="7E05A5F2" w:rsidR="00DF54B5" w:rsidRPr="00AB0347" w:rsidRDefault="00DF54B5" w:rsidP="00E13197">
            <w:pPr>
              <w:pStyle w:val="Body"/>
              <w:spacing w:after="0"/>
              <w:rPr>
                <w:rFonts w:ascii="Times New Roman" w:hAnsi="Times New Roman"/>
                <w:sz w:val="24"/>
                <w:szCs w:val="24"/>
              </w:rPr>
            </w:pPr>
            <w:r w:rsidRPr="00E13197">
              <w:rPr>
                <w:rFonts w:ascii="Arial" w:eastAsia="Calibri" w:hAnsi="Arial" w:cs="Arial"/>
                <w:szCs w:val="22"/>
              </w:rPr>
              <w:t>River basins provide essential ecological services, yet their management remains inadequate, particularly for intermittent rivers</w:t>
            </w:r>
            <w:r w:rsidRPr="00064A0C">
              <w:rPr>
                <w:rFonts w:ascii="Arial" w:eastAsia="Calibri" w:hAnsi="Arial" w:cs="Arial"/>
                <w:szCs w:val="22"/>
              </w:rPr>
              <w:t xml:space="preserve">. </w:t>
            </w:r>
            <w:r w:rsidR="00F700B3" w:rsidRPr="00064A0C">
              <w:t xml:space="preserve">Despite the growing application of geomorphological tools, </w:t>
            </w:r>
            <w:r w:rsidR="00F700B3" w:rsidRPr="00064A0C">
              <w:rPr>
                <w:rStyle w:val="Strong"/>
                <w:rFonts w:eastAsiaTheme="majorEastAsia"/>
                <w:b w:val="0"/>
                <w:bCs w:val="0"/>
              </w:rPr>
              <w:t>morphometric-based sub-basin prioritization studies remain limited for intermittent river basins in Central India</w:t>
            </w:r>
            <w:r w:rsidR="00F700B3" w:rsidRPr="00064A0C">
              <w:rPr>
                <w:b/>
                <w:bCs/>
              </w:rPr>
              <w:t>,</w:t>
            </w:r>
            <w:r w:rsidR="00F700B3" w:rsidRPr="00064A0C">
              <w:t xml:space="preserve"> creating a significant research gap in understanding erosion susceptibility and resource management in such hydrological settings. Limited financial and human resources further hinder effective planning and conservation efforts. Prioritizing sub-basins based on morphometric analysis is a strategic approach to ensuring the sustainable management of these water </w:t>
            </w:r>
            <w:r w:rsidR="00A20C98" w:rsidRPr="00064A0C">
              <w:t>systems.</w:t>
            </w:r>
            <w:r w:rsidR="00A20C98" w:rsidRPr="00E13197">
              <w:rPr>
                <w:rFonts w:ascii="Arial" w:eastAsia="Calibri" w:hAnsi="Arial" w:cs="Arial"/>
                <w:szCs w:val="22"/>
              </w:rPr>
              <w:t xml:space="preserve"> This</w:t>
            </w:r>
            <w:r w:rsidRPr="00E13197">
              <w:rPr>
                <w:rFonts w:ascii="Arial" w:eastAsia="Calibri" w:hAnsi="Arial" w:cs="Arial"/>
                <w:szCs w:val="22"/>
              </w:rPr>
              <w:t xml:space="preserve"> study conducted a comprehensive morphometric analysis of the </w:t>
            </w:r>
            <w:proofErr w:type="spellStart"/>
            <w:r w:rsidRPr="00E13197">
              <w:rPr>
                <w:rFonts w:ascii="Arial" w:eastAsia="Calibri" w:hAnsi="Arial" w:cs="Arial"/>
                <w:szCs w:val="22"/>
              </w:rPr>
              <w:t>Jirgo</w:t>
            </w:r>
            <w:proofErr w:type="spellEnd"/>
            <w:r w:rsidRPr="00E13197">
              <w:rPr>
                <w:rFonts w:ascii="Arial" w:eastAsia="Calibri" w:hAnsi="Arial" w:cs="Arial"/>
                <w:szCs w:val="22"/>
              </w:rPr>
              <w:t xml:space="preserve"> River basin in Mirzapur, Uttar Pradesh, India, covering approximately 640 sq. km across the Upper Vindhyan range and the marginal Ganga plain. The analysis examined twenty-two morphometric parameters, including linear, areal, and relief aspects, across five delineated sub-basins to assess their susceptibility to soil erosion. Results revealed drainage density values ranging from 0.55 to 2.04, indicating highly permeable subsoil conditions, dense vegetation cover, and coarse drainage texture. These characteristics suggest low relief, high infiltration capacity, reduced surface runoff, and significant groundwater potential throughout the basin. However, the elevated ruggedness number (0.42) and relief ratio (5.83) indicate the basin's vulnerability to soil erosion processes. Through morphometric prioritization analysis based on twenty-two parameters, the Barhi Nadi sub-basin was identified as high-risk, while </w:t>
            </w:r>
            <w:proofErr w:type="spellStart"/>
            <w:r w:rsidRPr="00E13197">
              <w:rPr>
                <w:rFonts w:ascii="Arial" w:eastAsia="Calibri" w:hAnsi="Arial" w:cs="Arial"/>
                <w:szCs w:val="22"/>
              </w:rPr>
              <w:t>Kalkalia</w:t>
            </w:r>
            <w:proofErr w:type="spellEnd"/>
            <w:r w:rsidRPr="00E13197">
              <w:rPr>
                <w:rFonts w:ascii="Arial" w:eastAsia="Calibri" w:hAnsi="Arial" w:cs="Arial"/>
                <w:szCs w:val="22"/>
              </w:rPr>
              <w:t xml:space="preserve"> </w:t>
            </w:r>
            <w:proofErr w:type="spellStart"/>
            <w:r w:rsidRPr="00E13197">
              <w:rPr>
                <w:rFonts w:ascii="Arial" w:eastAsia="Calibri" w:hAnsi="Arial" w:cs="Arial"/>
                <w:szCs w:val="22"/>
              </w:rPr>
              <w:t>Nala</w:t>
            </w:r>
            <w:proofErr w:type="spellEnd"/>
            <w:r w:rsidRPr="00E13197">
              <w:rPr>
                <w:rFonts w:ascii="Arial" w:eastAsia="Calibri" w:hAnsi="Arial" w:cs="Arial"/>
                <w:szCs w:val="22"/>
              </w:rPr>
              <w:t xml:space="preserve"> and </w:t>
            </w:r>
            <w:proofErr w:type="spellStart"/>
            <w:r w:rsidRPr="00E13197">
              <w:rPr>
                <w:rFonts w:ascii="Arial" w:eastAsia="Calibri" w:hAnsi="Arial" w:cs="Arial"/>
                <w:szCs w:val="22"/>
              </w:rPr>
              <w:t>Jaugarh</w:t>
            </w:r>
            <w:proofErr w:type="spellEnd"/>
            <w:r w:rsidRPr="00E13197">
              <w:rPr>
                <w:rFonts w:ascii="Arial" w:eastAsia="Calibri" w:hAnsi="Arial" w:cs="Arial"/>
                <w:szCs w:val="22"/>
              </w:rPr>
              <w:t xml:space="preserve"> Nadi exhibited medium risk, and </w:t>
            </w:r>
            <w:proofErr w:type="spellStart"/>
            <w:r w:rsidRPr="00E13197">
              <w:rPr>
                <w:rFonts w:ascii="Arial" w:eastAsia="Calibri" w:hAnsi="Arial" w:cs="Arial"/>
                <w:szCs w:val="22"/>
              </w:rPr>
              <w:t>Magardaha</w:t>
            </w:r>
            <w:proofErr w:type="spellEnd"/>
            <w:r w:rsidRPr="00E13197">
              <w:rPr>
                <w:rFonts w:ascii="Arial" w:eastAsia="Calibri" w:hAnsi="Arial" w:cs="Arial"/>
                <w:szCs w:val="22"/>
              </w:rPr>
              <w:t xml:space="preserve"> </w:t>
            </w:r>
            <w:proofErr w:type="spellStart"/>
            <w:r w:rsidRPr="00E13197">
              <w:rPr>
                <w:rFonts w:ascii="Arial" w:eastAsia="Calibri" w:hAnsi="Arial" w:cs="Arial"/>
                <w:szCs w:val="22"/>
              </w:rPr>
              <w:t>Nala</w:t>
            </w:r>
            <w:proofErr w:type="spellEnd"/>
            <w:r w:rsidRPr="00E13197">
              <w:rPr>
                <w:rFonts w:ascii="Arial" w:eastAsia="Calibri" w:hAnsi="Arial" w:cs="Arial"/>
                <w:szCs w:val="22"/>
              </w:rPr>
              <w:t xml:space="preserve"> and Chakra Nala showed low risk of soil erosion. The assessment indicates that soil erosion susceptibility, limited surface flow, minimal relative relief, an underdeveloped drainage network, and an elongated basin configuration characterize the </w:t>
            </w:r>
            <w:proofErr w:type="spellStart"/>
            <w:r w:rsidRPr="00E13197">
              <w:rPr>
                <w:rFonts w:ascii="Arial" w:eastAsia="Calibri" w:hAnsi="Arial" w:cs="Arial"/>
                <w:szCs w:val="22"/>
              </w:rPr>
              <w:t>Jirgo</w:t>
            </w:r>
            <w:proofErr w:type="spellEnd"/>
            <w:r w:rsidRPr="00E13197">
              <w:rPr>
                <w:rFonts w:ascii="Arial" w:eastAsia="Calibri" w:hAnsi="Arial" w:cs="Arial"/>
                <w:szCs w:val="22"/>
              </w:rPr>
              <w:t xml:space="preserve"> Basin. These findings provide a scientific basis for decision-makers to implement targeted soil conservation measures and develop effective sub-basin management strategies to mitigate soil erosion and enhance basin sustainability.</w:t>
            </w:r>
          </w:p>
        </w:tc>
      </w:tr>
    </w:tbl>
    <w:p w14:paraId="7D7684A1" w14:textId="77777777" w:rsidR="00DF54B5" w:rsidRDefault="00DF54B5" w:rsidP="00AB0347">
      <w:pPr>
        <w:pStyle w:val="Author"/>
        <w:spacing w:line="240" w:lineRule="auto"/>
        <w:jc w:val="left"/>
        <w:rPr>
          <w:rFonts w:ascii="Times New Roman" w:hAnsi="Times New Roman"/>
          <w:szCs w:val="24"/>
        </w:rPr>
      </w:pPr>
    </w:p>
    <w:p w14:paraId="70AA7B7B" w14:textId="1DDF9411" w:rsidR="00E13197" w:rsidRDefault="00DF54B5" w:rsidP="00E13197">
      <w:pPr>
        <w:pStyle w:val="Body"/>
        <w:spacing w:after="0"/>
        <w:rPr>
          <w:rFonts w:ascii="Arial" w:hAnsi="Arial" w:cs="Arial"/>
          <w:i/>
        </w:rPr>
      </w:pPr>
      <w:r w:rsidRPr="00E13197">
        <w:rPr>
          <w:rFonts w:ascii="Arial" w:hAnsi="Arial" w:cs="Arial"/>
          <w:i/>
        </w:rPr>
        <w:t>Keywords: Morphometric parameters, Intermittent Rivers, Sub-Basin prioritization, Soil erosion, Remote Sensing and GIS.</w:t>
      </w:r>
    </w:p>
    <w:p w14:paraId="325BA475" w14:textId="77777777" w:rsidR="00E13197" w:rsidRPr="00E13197" w:rsidRDefault="00E13197" w:rsidP="00E13197">
      <w:pPr>
        <w:pStyle w:val="Body"/>
        <w:spacing w:after="0"/>
        <w:rPr>
          <w:rFonts w:ascii="Times New Roman" w:hAnsi="Times New Roman"/>
          <w:bCs/>
          <w:szCs w:val="24"/>
        </w:rPr>
      </w:pPr>
    </w:p>
    <w:p w14:paraId="527699A1" w14:textId="3606CDF1" w:rsidR="00CD34F4" w:rsidRPr="00E13197" w:rsidRDefault="00E13197" w:rsidP="00E13197">
      <w:pPr>
        <w:pStyle w:val="Heading1"/>
        <w:numPr>
          <w:ilvl w:val="0"/>
          <w:numId w:val="3"/>
        </w:numPr>
        <w:spacing w:before="0"/>
        <w:ind w:left="360"/>
        <w:rPr>
          <w:rFonts w:ascii="Arial" w:hAnsi="Arial" w:cs="Arial"/>
          <w:b/>
          <w:bCs/>
          <w:color w:val="auto"/>
          <w:sz w:val="22"/>
          <w:szCs w:val="22"/>
        </w:rPr>
      </w:pPr>
      <w:bookmarkStart w:id="0" w:name="_Hlk216278860"/>
      <w:r w:rsidRPr="00E13197">
        <w:rPr>
          <w:rFonts w:ascii="Arial" w:hAnsi="Arial" w:cs="Arial"/>
          <w:b/>
          <w:bCs/>
          <w:color w:val="auto"/>
          <w:sz w:val="22"/>
          <w:szCs w:val="22"/>
        </w:rPr>
        <w:t>INTRODUCTION</w:t>
      </w:r>
      <w:bookmarkEnd w:id="0"/>
    </w:p>
    <w:p w14:paraId="24CE58D0" w14:textId="6ABF3F4E" w:rsidR="00CD34F4" w:rsidRPr="00E13197" w:rsidRDefault="00CD34F4" w:rsidP="00CD34F4">
      <w:pPr>
        <w:spacing w:after="0" w:line="360" w:lineRule="auto"/>
        <w:jc w:val="both"/>
        <w:rPr>
          <w:rFonts w:ascii="Arial" w:hAnsi="Arial" w:cs="Arial"/>
          <w:sz w:val="20"/>
          <w:szCs w:val="20"/>
          <w:lang w:val="en-US"/>
        </w:rPr>
      </w:pPr>
      <w:bookmarkStart w:id="1" w:name="_Hlk216278879"/>
      <w:r w:rsidRPr="00E13197">
        <w:rPr>
          <w:rFonts w:ascii="Arial" w:hAnsi="Arial" w:cs="Arial"/>
          <w:sz w:val="20"/>
          <w:szCs w:val="20"/>
          <w:lang w:val="en-US"/>
        </w:rPr>
        <w:t>Water resource management has become increasingly critical in regions characterized by intermittent river systems—waterways that alternate between periods of flow and dryness.</w:t>
      </w:r>
      <w:r w:rsidRPr="00E13197">
        <w:rPr>
          <w:rFonts w:ascii="Arial" w:hAnsi="Arial" w:cs="Arial"/>
          <w:color w:val="252525"/>
          <w:sz w:val="18"/>
          <w:szCs w:val="18"/>
          <w:shd w:val="clear" w:color="auto" w:fill="FFFFFF"/>
        </w:rPr>
        <w:t xml:space="preserve"> </w:t>
      </w:r>
      <w:r w:rsidRPr="00E13197">
        <w:rPr>
          <w:rFonts w:ascii="Arial" w:hAnsi="Arial" w:cs="Arial"/>
          <w:sz w:val="20"/>
          <w:szCs w:val="20"/>
        </w:rPr>
        <w:t>These rivers contain running water during specific seasons, particularly following significant rainfall but frequently dry up during drier periods (Kalogianni, 2017)</w:t>
      </w:r>
      <w:r w:rsidRPr="00E13197">
        <w:rPr>
          <w:rFonts w:ascii="Arial" w:hAnsi="Arial" w:cs="Arial"/>
          <w:sz w:val="20"/>
          <w:szCs w:val="20"/>
          <w:lang w:val="en-US"/>
        </w:rPr>
        <w:t>. These intermittent rivers and ephemeral streams (IRES) do not maintain consistent flow throughout the year (</w:t>
      </w:r>
      <w:proofErr w:type="spellStart"/>
      <w:r w:rsidRPr="00E13197">
        <w:rPr>
          <w:rFonts w:ascii="Arial" w:hAnsi="Arial" w:cs="Arial"/>
          <w:sz w:val="20"/>
          <w:szCs w:val="20"/>
          <w:lang w:val="en-US"/>
        </w:rPr>
        <w:t>Datry</w:t>
      </w:r>
      <w:proofErr w:type="spellEnd"/>
      <w:r w:rsidRPr="00E13197">
        <w:rPr>
          <w:rFonts w:ascii="Arial" w:hAnsi="Arial" w:cs="Arial"/>
          <w:sz w:val="20"/>
          <w:szCs w:val="20"/>
          <w:lang w:val="en-US"/>
        </w:rPr>
        <w:t xml:space="preserve">, 2017). </w:t>
      </w:r>
      <w:r w:rsidRPr="00E13197">
        <w:rPr>
          <w:rFonts w:ascii="Arial" w:hAnsi="Arial" w:cs="Arial"/>
          <w:sz w:val="20"/>
          <w:szCs w:val="20"/>
        </w:rPr>
        <w:t xml:space="preserve">Water and land resources face unprecedented pressure due to growing global populations and increasing development demands (Schumm, 1956). This pressure is especially acute in India, where effective management and conservation of these finite resources have become imperative for sustainable development (Bharath et al., 2020; </w:t>
      </w:r>
      <w:proofErr w:type="spellStart"/>
      <w:r w:rsidRPr="00E13197">
        <w:rPr>
          <w:rFonts w:ascii="Arial" w:hAnsi="Arial" w:cs="Arial"/>
          <w:sz w:val="20"/>
          <w:szCs w:val="20"/>
        </w:rPr>
        <w:t>Nooka</w:t>
      </w:r>
      <w:proofErr w:type="spellEnd"/>
      <w:r w:rsidRPr="00E13197">
        <w:rPr>
          <w:rFonts w:ascii="Arial" w:hAnsi="Arial" w:cs="Arial"/>
          <w:sz w:val="20"/>
          <w:szCs w:val="20"/>
        </w:rPr>
        <w:t xml:space="preserve"> et al., 2005; </w:t>
      </w:r>
      <w:proofErr w:type="spellStart"/>
      <w:r w:rsidRPr="00E13197">
        <w:rPr>
          <w:rFonts w:ascii="Arial" w:hAnsi="Arial" w:cs="Arial"/>
          <w:sz w:val="20"/>
          <w:szCs w:val="20"/>
        </w:rPr>
        <w:t>Kudner</w:t>
      </w:r>
      <w:proofErr w:type="spellEnd"/>
      <w:r w:rsidRPr="00E13197">
        <w:rPr>
          <w:rFonts w:ascii="Arial" w:hAnsi="Arial" w:cs="Arial"/>
          <w:sz w:val="20"/>
          <w:szCs w:val="20"/>
        </w:rPr>
        <w:t xml:space="preserve"> et al., 2020). River basins in semi-arid and arid regions face particularly severe challenges, as surface water scarcity compounds the effects of over-exploitation, altering river flows, sediment loads, and basin morphology (Sreedevi et al., 2013; Singh et al., 2021).</w:t>
      </w:r>
      <w:r w:rsidRPr="00E13197">
        <w:rPr>
          <w:rFonts w:ascii="Arial" w:hAnsi="Arial" w:cs="Arial"/>
          <w:sz w:val="20"/>
          <w:szCs w:val="20"/>
          <w:lang w:val="en-US"/>
        </w:rPr>
        <w:t xml:space="preserve"> </w:t>
      </w:r>
    </w:p>
    <w:p w14:paraId="1B31DA56" w14:textId="77777777" w:rsidR="00CD34F4" w:rsidRPr="00E13197" w:rsidRDefault="00CD34F4" w:rsidP="00CD34F4">
      <w:pPr>
        <w:spacing w:after="0" w:line="360" w:lineRule="auto"/>
        <w:jc w:val="both"/>
        <w:rPr>
          <w:rFonts w:ascii="Arial" w:hAnsi="Arial" w:cs="Arial"/>
          <w:sz w:val="20"/>
          <w:szCs w:val="20"/>
        </w:rPr>
      </w:pPr>
      <w:r w:rsidRPr="00E13197">
        <w:rPr>
          <w:rFonts w:ascii="Arial" w:hAnsi="Arial" w:cs="Arial"/>
          <w:sz w:val="20"/>
          <w:szCs w:val="20"/>
        </w:rPr>
        <w:lastRenderedPageBreak/>
        <w:t xml:space="preserve">River basins represent foundational erosional landscape features where land and water bodies distinctly intersect (Rai et al., 2017; </w:t>
      </w:r>
      <w:proofErr w:type="spellStart"/>
      <w:r w:rsidRPr="00E13197">
        <w:rPr>
          <w:rFonts w:ascii="Arial" w:hAnsi="Arial" w:cs="Arial"/>
          <w:sz w:val="20"/>
          <w:szCs w:val="20"/>
        </w:rPr>
        <w:t>Arulbalaji</w:t>
      </w:r>
      <w:proofErr w:type="spellEnd"/>
      <w:r w:rsidRPr="00E13197">
        <w:rPr>
          <w:rFonts w:ascii="Arial" w:hAnsi="Arial" w:cs="Arial"/>
          <w:sz w:val="20"/>
          <w:szCs w:val="20"/>
        </w:rPr>
        <w:t xml:space="preserve"> and </w:t>
      </w:r>
      <w:proofErr w:type="spellStart"/>
      <w:r w:rsidRPr="00E13197">
        <w:rPr>
          <w:rFonts w:ascii="Arial" w:hAnsi="Arial" w:cs="Arial"/>
          <w:sz w:val="20"/>
          <w:szCs w:val="20"/>
        </w:rPr>
        <w:t>Padmalal</w:t>
      </w:r>
      <w:proofErr w:type="spellEnd"/>
      <w:r w:rsidRPr="00E13197">
        <w:rPr>
          <w:rFonts w:ascii="Arial" w:hAnsi="Arial" w:cs="Arial"/>
          <w:sz w:val="20"/>
          <w:szCs w:val="20"/>
        </w:rPr>
        <w:t>, 2020). They play essential roles in soil and water conservation, with proper basin management mitigating numerous environmental challenges, including drought, flooding, soil degradation, and diminished sustainable yield (Poongodi et al., 2018; Rahmati et al., 2019). Effective management strategies require a comprehensive understanding of basin characteristics and dynamics.</w:t>
      </w:r>
    </w:p>
    <w:p w14:paraId="110F5FA3" w14:textId="576C1E61" w:rsidR="00CD34F4" w:rsidRPr="00E13197" w:rsidRDefault="00CD34F4" w:rsidP="00CD34F4">
      <w:pPr>
        <w:spacing w:after="0" w:line="360" w:lineRule="auto"/>
        <w:jc w:val="both"/>
        <w:rPr>
          <w:rFonts w:ascii="Arial" w:hAnsi="Arial" w:cs="Arial"/>
          <w:sz w:val="20"/>
          <w:szCs w:val="20"/>
        </w:rPr>
      </w:pPr>
      <w:r w:rsidRPr="00E13197">
        <w:rPr>
          <w:rFonts w:ascii="Arial" w:hAnsi="Arial" w:cs="Arial"/>
          <w:sz w:val="20"/>
          <w:szCs w:val="20"/>
        </w:rPr>
        <w:t>Morphometric analysis has emerged as a powerful quantitative approach for characterizing drainage basin features and addressing key issues in hydrological studies</w:t>
      </w:r>
      <w:r w:rsidR="0044138B">
        <w:rPr>
          <w:rFonts w:ascii="Arial" w:hAnsi="Arial" w:cs="Arial"/>
          <w:sz w:val="20"/>
          <w:szCs w:val="20"/>
        </w:rPr>
        <w:t xml:space="preserve"> </w:t>
      </w:r>
      <w:r w:rsidR="0044138B" w:rsidRPr="00396750">
        <w:rPr>
          <w:rFonts w:ascii="Arial" w:hAnsi="Arial" w:cs="Arial"/>
          <w:sz w:val="20"/>
          <w:szCs w:val="20"/>
        </w:rPr>
        <w:t>(Singh et al., 2021)</w:t>
      </w:r>
      <w:r w:rsidRPr="00396750">
        <w:rPr>
          <w:rFonts w:ascii="Arial" w:hAnsi="Arial" w:cs="Arial"/>
          <w:sz w:val="20"/>
          <w:szCs w:val="20"/>
        </w:rPr>
        <w:t>.</w:t>
      </w:r>
      <w:r w:rsidRPr="00E13197">
        <w:rPr>
          <w:rFonts w:ascii="Arial" w:hAnsi="Arial" w:cs="Arial"/>
          <w:sz w:val="20"/>
          <w:szCs w:val="20"/>
        </w:rPr>
        <w:t xml:space="preserve"> This methodology enables the prioritization of micro-basins for targeted water resource management interventions (Thomas et al., 2010; Singh et al., 2014; Chandrashekar et al., 2015). The technique involves the evaluation of essential drainage parameters, including stream ordering, basin area and perimeter, drainage density (Dd), bifurcation ratio (Rb), stream length ratio (RL), and relief ratio (Rh) (</w:t>
      </w:r>
      <w:proofErr w:type="spellStart"/>
      <w:r w:rsidRPr="00E13197">
        <w:rPr>
          <w:rFonts w:ascii="Arial" w:hAnsi="Arial" w:cs="Arial"/>
          <w:sz w:val="20"/>
          <w:szCs w:val="20"/>
        </w:rPr>
        <w:t>Moid</w:t>
      </w:r>
      <w:proofErr w:type="spellEnd"/>
      <w:r w:rsidRPr="00E13197">
        <w:rPr>
          <w:rFonts w:ascii="Arial" w:hAnsi="Arial" w:cs="Arial"/>
          <w:sz w:val="20"/>
          <w:szCs w:val="20"/>
        </w:rPr>
        <w:t xml:space="preserve"> et al., 2019; Sahu et al., 2023; Ali et al., 2024). Modern approaches utilize Digital Elevation Models (DEMs), Geographic Information System (GIS) tools, and specialized mathematical equations to enable precise measurement and computation of basin parameters, enhancing hydrological modelling and watershed management strategies (Thomas et al., 2012; Sujatha et al., 2013). Recent advances in remote sensing and GIS technologies have revolutionized morphometric analysis capabilities. Several studies have demonstrated the efficacy of these tools. Rai et al. (2017) utilized ASTER DEM data to characterize the Son River basin, while Panda et al. (2019) </w:t>
      </w:r>
      <w:proofErr w:type="spellStart"/>
      <w:r w:rsidRPr="00E13197">
        <w:rPr>
          <w:rFonts w:ascii="Arial" w:hAnsi="Arial" w:cs="Arial"/>
          <w:sz w:val="20"/>
          <w:szCs w:val="20"/>
        </w:rPr>
        <w:t>analyzed</w:t>
      </w:r>
      <w:proofErr w:type="spellEnd"/>
      <w:r w:rsidRPr="00E13197">
        <w:rPr>
          <w:rFonts w:ascii="Arial" w:hAnsi="Arial" w:cs="Arial"/>
          <w:sz w:val="20"/>
          <w:szCs w:val="20"/>
        </w:rPr>
        <w:t xml:space="preserve"> the Ken River basin using SRTM DEM and topographical maps. Singh et al. (2023) employed these technologies for sub-watershed prioritization in the Shyamari River Basin. Abdelgawad et al. (2024) mapped flood hazards in Egypt's Red Sea Region using GIS-based morphometric analysis. Similarly, </w:t>
      </w:r>
      <w:proofErr w:type="spellStart"/>
      <w:r w:rsidRPr="00E13197">
        <w:rPr>
          <w:rFonts w:ascii="Arial" w:hAnsi="Arial" w:cs="Arial"/>
          <w:sz w:val="20"/>
          <w:szCs w:val="20"/>
        </w:rPr>
        <w:t>Khandour</w:t>
      </w:r>
      <w:proofErr w:type="spellEnd"/>
      <w:r w:rsidRPr="00E13197">
        <w:rPr>
          <w:rFonts w:ascii="Arial" w:hAnsi="Arial" w:cs="Arial"/>
          <w:sz w:val="20"/>
          <w:szCs w:val="20"/>
        </w:rPr>
        <w:t xml:space="preserve"> and </w:t>
      </w:r>
      <w:proofErr w:type="spellStart"/>
      <w:r w:rsidRPr="00E13197">
        <w:rPr>
          <w:rFonts w:ascii="Arial" w:hAnsi="Arial" w:cs="Arial"/>
          <w:sz w:val="20"/>
          <w:szCs w:val="20"/>
        </w:rPr>
        <w:t>Bensefia</w:t>
      </w:r>
      <w:proofErr w:type="spellEnd"/>
      <w:r w:rsidRPr="00E13197">
        <w:rPr>
          <w:rFonts w:ascii="Arial" w:hAnsi="Arial" w:cs="Arial"/>
          <w:sz w:val="20"/>
          <w:szCs w:val="20"/>
        </w:rPr>
        <w:t xml:space="preserve"> (2024) evaluated morphometric characteristics in the </w:t>
      </w:r>
      <w:proofErr w:type="spellStart"/>
      <w:r w:rsidRPr="00E13197">
        <w:rPr>
          <w:rFonts w:ascii="Arial" w:hAnsi="Arial" w:cs="Arial"/>
          <w:sz w:val="20"/>
          <w:szCs w:val="20"/>
        </w:rPr>
        <w:t>Boussaada</w:t>
      </w:r>
      <w:proofErr w:type="spellEnd"/>
      <w:r w:rsidRPr="00E13197">
        <w:rPr>
          <w:rFonts w:ascii="Arial" w:hAnsi="Arial" w:cs="Arial"/>
          <w:sz w:val="20"/>
          <w:szCs w:val="20"/>
        </w:rPr>
        <w:t xml:space="preserve"> Wadi Sub-Basin in Algeria. These technologies consistently outperform conventional data-processing techniques in managing land and water resources (Rao et al., 2010; Prakash et al., 2019; </w:t>
      </w:r>
      <w:proofErr w:type="spellStart"/>
      <w:r w:rsidRPr="00E13197">
        <w:rPr>
          <w:rFonts w:ascii="Arial" w:hAnsi="Arial" w:cs="Arial"/>
          <w:sz w:val="20"/>
          <w:szCs w:val="20"/>
        </w:rPr>
        <w:t>Arulbalaji</w:t>
      </w:r>
      <w:proofErr w:type="spellEnd"/>
      <w:r w:rsidRPr="00E13197">
        <w:rPr>
          <w:rFonts w:ascii="Arial" w:hAnsi="Arial" w:cs="Arial"/>
          <w:sz w:val="20"/>
          <w:szCs w:val="20"/>
        </w:rPr>
        <w:t xml:space="preserve"> &amp; </w:t>
      </w:r>
      <w:proofErr w:type="spellStart"/>
      <w:r w:rsidRPr="00E13197">
        <w:rPr>
          <w:rFonts w:ascii="Arial" w:hAnsi="Arial" w:cs="Arial"/>
          <w:sz w:val="20"/>
          <w:szCs w:val="20"/>
        </w:rPr>
        <w:t>Padmalal</w:t>
      </w:r>
      <w:proofErr w:type="spellEnd"/>
      <w:r w:rsidRPr="00E13197">
        <w:rPr>
          <w:rFonts w:ascii="Arial" w:hAnsi="Arial" w:cs="Arial"/>
          <w:sz w:val="20"/>
          <w:szCs w:val="20"/>
        </w:rPr>
        <w:t>, 2020; Mahala, 2020). Integrating Remote Sensing with GIS and GPS technologies improves the management of land and water resources, outperforming conventional data-processing techniques (Rao et al., 2010; Rai et al., 2017).</w:t>
      </w:r>
    </w:p>
    <w:p w14:paraId="64D39A2B" w14:textId="65F8B39C" w:rsidR="00CD34F4" w:rsidRPr="00CD34F4" w:rsidRDefault="00CD34F4" w:rsidP="00CD34F4">
      <w:pPr>
        <w:spacing w:after="0" w:line="360" w:lineRule="auto"/>
        <w:jc w:val="both"/>
        <w:rPr>
          <w:rFonts w:ascii="Times New Roman" w:hAnsi="Times New Roman" w:cs="Times New Roman"/>
          <w:sz w:val="24"/>
          <w:szCs w:val="24"/>
        </w:rPr>
      </w:pPr>
      <w:r w:rsidRPr="00E13197">
        <w:rPr>
          <w:rFonts w:ascii="Arial" w:hAnsi="Arial" w:cs="Arial"/>
          <w:sz w:val="20"/>
          <w:szCs w:val="20"/>
        </w:rPr>
        <w:t xml:space="preserve">Despite these advances, a significant research gap exists in applying comprehensive morphometric analysis to intermittent river systems in Central India, particularly concerning soil erosion risk assessment and sub-basin prioritization.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located in the Vindhyan Range, is an ecologically significant yet vulnerable intermittent river system that has not been adequately studied using modern geospatial techniques. This study addresses this gap by utilizing remote sensing and GIS technology to compute various morphometric parameters (linear, areal, and relief aspects) of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and prioritize its sub-basins based on soil erosion risk through morphometric analysis. The findings provide essential insights to stakeholders in water resource planning and basin management while contributing to a broader understanding of intermittent river systems in the semi-arid regions of Central India.</w:t>
      </w:r>
      <w:bookmarkEnd w:id="1"/>
    </w:p>
    <w:p w14:paraId="6ABFCF4A" w14:textId="12E92872" w:rsidR="00CD34F4" w:rsidRPr="00E13197" w:rsidRDefault="00E13197" w:rsidP="00CD34F4">
      <w:pPr>
        <w:pStyle w:val="Heading1"/>
        <w:numPr>
          <w:ilvl w:val="0"/>
          <w:numId w:val="3"/>
        </w:numPr>
        <w:ind w:left="360"/>
        <w:rPr>
          <w:rFonts w:ascii="Arial" w:hAnsi="Arial" w:cs="Arial"/>
          <w:b/>
          <w:bCs/>
          <w:color w:val="auto"/>
          <w:sz w:val="22"/>
          <w:szCs w:val="22"/>
        </w:rPr>
      </w:pPr>
      <w:r w:rsidRPr="00E13197">
        <w:rPr>
          <w:rFonts w:ascii="Arial" w:hAnsi="Arial" w:cs="Arial"/>
          <w:b/>
          <w:bCs/>
          <w:color w:val="auto"/>
          <w:sz w:val="22"/>
          <w:szCs w:val="22"/>
        </w:rPr>
        <w:lastRenderedPageBreak/>
        <w:t>STUDY AREA</w:t>
      </w:r>
    </w:p>
    <w:p w14:paraId="5437A6D4" w14:textId="6992FABC" w:rsidR="00C02184" w:rsidRDefault="00E13197" w:rsidP="00CD34F4">
      <w:pPr>
        <w:spacing w:after="0" w:line="360" w:lineRule="auto"/>
        <w:jc w:val="both"/>
        <w:rPr>
          <w:rFonts w:ascii="Times New Roman" w:hAnsi="Times New Roman" w:cs="Times New Roman"/>
          <w:sz w:val="24"/>
          <w:szCs w:val="24"/>
        </w:rPr>
      </w:pPr>
      <w:r w:rsidRPr="00E13197">
        <w:rPr>
          <w:rFonts w:ascii="Arial" w:hAnsi="Arial" w:cs="Arial"/>
          <w:noProof/>
          <w:sz w:val="20"/>
          <w:szCs w:val="20"/>
        </w:rPr>
        <mc:AlternateContent>
          <mc:Choice Requires="wps">
            <w:drawing>
              <wp:anchor distT="0" distB="0" distL="114300" distR="114300" simplePos="0" relativeHeight="251682816" behindDoc="0" locked="0" layoutInCell="1" allowOverlap="1" wp14:anchorId="6889E1F3" wp14:editId="46A9DC08">
                <wp:simplePos x="0" y="0"/>
                <wp:positionH relativeFrom="margin">
                  <wp:align>right</wp:align>
                </wp:positionH>
                <wp:positionV relativeFrom="paragraph">
                  <wp:posOffset>5940651</wp:posOffset>
                </wp:positionV>
                <wp:extent cx="5731510" cy="635"/>
                <wp:effectExtent l="0" t="0" r="2540" b="0"/>
                <wp:wrapSquare wrapText="bothSides"/>
                <wp:docPr id="212789725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D652FC4" w14:textId="77777777" w:rsidR="008E549C" w:rsidRPr="00CF6184" w:rsidRDefault="008E549C" w:rsidP="00C02184">
                            <w:pPr>
                              <w:pStyle w:val="Caption"/>
                              <w:jc w:val="center"/>
                              <w:rPr>
                                <w:rFonts w:ascii="Times New Roman" w:hAnsi="Times New Roman" w:cs="Times New Roman"/>
                                <w:b/>
                                <w:bCs/>
                                <w:i w:val="0"/>
                                <w:iCs w:val="0"/>
                                <w:noProof/>
                                <w:color w:val="auto"/>
                                <w:sz w:val="28"/>
                                <w:szCs w:val="28"/>
                              </w:rPr>
                            </w:pPr>
                            <w:r w:rsidRPr="00CF6184">
                              <w:rPr>
                                <w:rFonts w:ascii="Times New Roman" w:hAnsi="Times New Roman" w:cs="Times New Roman"/>
                                <w:b/>
                                <w:bCs/>
                                <w:i w:val="0"/>
                                <w:iCs w:val="0"/>
                                <w:color w:val="auto"/>
                                <w:sz w:val="20"/>
                                <w:szCs w:val="20"/>
                              </w:rPr>
                              <w:t xml:space="preserve">Figure </w:t>
                            </w:r>
                            <w:r w:rsidRPr="00CF6184">
                              <w:rPr>
                                <w:rFonts w:ascii="Times New Roman" w:hAnsi="Times New Roman" w:cs="Times New Roman"/>
                                <w:b/>
                                <w:bCs/>
                                <w:i w:val="0"/>
                                <w:iCs w:val="0"/>
                                <w:color w:val="auto"/>
                                <w:sz w:val="20"/>
                                <w:szCs w:val="20"/>
                              </w:rPr>
                              <w:fldChar w:fldCharType="begin"/>
                            </w:r>
                            <w:r w:rsidRPr="00CF6184">
                              <w:rPr>
                                <w:rFonts w:ascii="Times New Roman" w:hAnsi="Times New Roman" w:cs="Times New Roman"/>
                                <w:b/>
                                <w:bCs/>
                                <w:i w:val="0"/>
                                <w:iCs w:val="0"/>
                                <w:color w:val="auto"/>
                                <w:sz w:val="20"/>
                                <w:szCs w:val="20"/>
                              </w:rPr>
                              <w:instrText xml:space="preserve"> SEQ Figure \* ARABIC </w:instrText>
                            </w:r>
                            <w:r w:rsidRPr="00CF6184">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CF6184">
                              <w:rPr>
                                <w:rFonts w:ascii="Times New Roman" w:hAnsi="Times New Roman" w:cs="Times New Roman"/>
                                <w:b/>
                                <w:bCs/>
                                <w:i w:val="0"/>
                                <w:iCs w:val="0"/>
                                <w:color w:val="auto"/>
                                <w:sz w:val="20"/>
                                <w:szCs w:val="20"/>
                              </w:rPr>
                              <w:fldChar w:fldCharType="end"/>
                            </w:r>
                            <w:r w:rsidRPr="00CF6184">
                              <w:rPr>
                                <w:rFonts w:ascii="Times New Roman" w:hAnsi="Times New Roman" w:cs="Times New Roman"/>
                                <w:i w:val="0"/>
                                <w:iCs w:val="0"/>
                                <w:color w:val="auto"/>
                                <w:sz w:val="20"/>
                                <w:szCs w:val="20"/>
                              </w:rPr>
                              <w:t xml:space="preserve"> Location map of the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89E1F3" id="_x0000_t202" coordsize="21600,21600" o:spt="202" path="m,l,21600r21600,l21600,xe">
                <v:stroke joinstyle="miter"/>
                <v:path gradientshapeok="t" o:connecttype="rect"/>
              </v:shapetype>
              <v:shape id="Text Box 1" o:spid="_x0000_s1026" type="#_x0000_t202" style="position:absolute;left:0;text-align:left;margin-left:400.1pt;margin-top:467.75pt;width:451.3pt;height:.0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" stroked="f">
                <v:textbox style="mso-fit-shape-to-text:t" inset="0,0,0,0">
                  <w:txbxContent>
                    <w:p w14:paraId="6D652FC4" w14:textId="77777777" w:rsidR="008E549C" w:rsidRPr="00CF6184" w:rsidRDefault="008E549C" w:rsidP="00C02184">
                      <w:pPr>
                        <w:pStyle w:val="Caption"/>
                        <w:jc w:val="center"/>
                        <w:rPr>
                          <w:rFonts w:ascii="Times New Roman" w:hAnsi="Times New Roman" w:cs="Times New Roman"/>
                          <w:b/>
                          <w:bCs/>
                          <w:i w:val="0"/>
                          <w:iCs w:val="0"/>
                          <w:noProof/>
                          <w:color w:val="auto"/>
                          <w:sz w:val="28"/>
                          <w:szCs w:val="28"/>
                        </w:rPr>
                      </w:pPr>
                      <w:r w:rsidRPr="00CF6184">
                        <w:rPr>
                          <w:rFonts w:ascii="Times New Roman" w:hAnsi="Times New Roman" w:cs="Times New Roman"/>
                          <w:b/>
                          <w:bCs/>
                          <w:i w:val="0"/>
                          <w:iCs w:val="0"/>
                          <w:color w:val="auto"/>
                          <w:sz w:val="20"/>
                          <w:szCs w:val="20"/>
                        </w:rPr>
                        <w:t xml:space="preserve">Figure </w:t>
                      </w:r>
                      <w:r w:rsidRPr="00CF6184">
                        <w:rPr>
                          <w:rFonts w:ascii="Times New Roman" w:hAnsi="Times New Roman" w:cs="Times New Roman"/>
                          <w:b/>
                          <w:bCs/>
                          <w:i w:val="0"/>
                          <w:iCs w:val="0"/>
                          <w:color w:val="auto"/>
                          <w:sz w:val="20"/>
                          <w:szCs w:val="20"/>
                        </w:rPr>
                        <w:fldChar w:fldCharType="begin"/>
                      </w:r>
                      <w:r w:rsidRPr="00CF6184">
                        <w:rPr>
                          <w:rFonts w:ascii="Times New Roman" w:hAnsi="Times New Roman" w:cs="Times New Roman"/>
                          <w:b/>
                          <w:bCs/>
                          <w:i w:val="0"/>
                          <w:iCs w:val="0"/>
                          <w:color w:val="auto"/>
                          <w:sz w:val="20"/>
                          <w:szCs w:val="20"/>
                        </w:rPr>
                        <w:instrText xml:space="preserve"> SEQ Figure \* ARABIC </w:instrText>
                      </w:r>
                      <w:r w:rsidRPr="00CF6184">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w:t>
                      </w:r>
                      <w:r w:rsidRPr="00CF6184">
                        <w:rPr>
                          <w:rFonts w:ascii="Times New Roman" w:hAnsi="Times New Roman" w:cs="Times New Roman"/>
                          <w:b/>
                          <w:bCs/>
                          <w:i w:val="0"/>
                          <w:iCs w:val="0"/>
                          <w:color w:val="auto"/>
                          <w:sz w:val="20"/>
                          <w:szCs w:val="20"/>
                        </w:rPr>
                        <w:fldChar w:fldCharType="end"/>
                      </w:r>
                      <w:r w:rsidRPr="00CF6184">
                        <w:rPr>
                          <w:rFonts w:ascii="Times New Roman" w:hAnsi="Times New Roman" w:cs="Times New Roman"/>
                          <w:i w:val="0"/>
                          <w:iCs w:val="0"/>
                          <w:color w:val="auto"/>
                          <w:sz w:val="20"/>
                          <w:szCs w:val="20"/>
                        </w:rPr>
                        <w:t xml:space="preserve"> Location map of the Study Area</w:t>
                      </w:r>
                    </w:p>
                  </w:txbxContent>
                </v:textbox>
                <w10:wrap type="square" anchorx="margin"/>
              </v:shape>
            </w:pict>
          </mc:Fallback>
        </mc:AlternateContent>
      </w:r>
      <w:r w:rsidRPr="00E13197">
        <w:rPr>
          <w:rFonts w:ascii="Arial" w:hAnsi="Arial" w:cs="Arial"/>
          <w:noProof/>
          <w:sz w:val="20"/>
          <w:szCs w:val="20"/>
        </w:rPr>
        <w:drawing>
          <wp:anchor distT="0" distB="0" distL="114300" distR="114300" simplePos="0" relativeHeight="251680768" behindDoc="0" locked="0" layoutInCell="1" allowOverlap="1" wp14:anchorId="4F3CF103" wp14:editId="6F951123">
            <wp:simplePos x="0" y="0"/>
            <wp:positionH relativeFrom="margin">
              <wp:align>right</wp:align>
            </wp:positionH>
            <wp:positionV relativeFrom="paragraph">
              <wp:posOffset>1817942</wp:posOffset>
            </wp:positionV>
            <wp:extent cx="5731510" cy="4054475"/>
            <wp:effectExtent l="0" t="0" r="2540" b="3175"/>
            <wp:wrapSquare wrapText="bothSides"/>
            <wp:docPr id="10" name="Picture 9">
              <a:extLst xmlns:a="http://schemas.openxmlformats.org/drawingml/2006/main">
                <a:ext uri="{FF2B5EF4-FFF2-40B4-BE49-F238E27FC236}">
                  <a16:creationId xmlns:a16="http://schemas.microsoft.com/office/drawing/2014/main" id="{CD73C11A-BC67-9CFB-FD11-8E7A27FCB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D73C11A-BC67-9CFB-FD11-8E7A27FCBDC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14:sizeRelH relativeFrom="margin">
              <wp14:pctWidth>0</wp14:pctWidth>
            </wp14:sizeRelH>
            <wp14:sizeRelV relativeFrom="margin">
              <wp14:pctHeight>0</wp14:pctHeight>
            </wp14:sizeRelV>
          </wp:anchor>
        </w:drawing>
      </w:r>
      <w:r w:rsidR="00CD34F4" w:rsidRPr="00E13197">
        <w:rPr>
          <w:rFonts w:ascii="Arial" w:hAnsi="Arial" w:cs="Arial"/>
          <w:sz w:val="20"/>
          <w:szCs w:val="20"/>
        </w:rPr>
        <w:t xml:space="preserve">The </w:t>
      </w:r>
      <w:proofErr w:type="spellStart"/>
      <w:r w:rsidR="00CD34F4" w:rsidRPr="00E13197">
        <w:rPr>
          <w:rFonts w:ascii="Arial" w:hAnsi="Arial" w:cs="Arial"/>
          <w:sz w:val="20"/>
          <w:szCs w:val="20"/>
        </w:rPr>
        <w:t>Jirgo</w:t>
      </w:r>
      <w:proofErr w:type="spellEnd"/>
      <w:r w:rsidR="00CD34F4" w:rsidRPr="00E13197">
        <w:rPr>
          <w:rFonts w:ascii="Arial" w:hAnsi="Arial" w:cs="Arial"/>
          <w:sz w:val="20"/>
          <w:szCs w:val="20"/>
        </w:rPr>
        <w:t xml:space="preserve"> River Basin is situated in the middle Ganga plain. The river originates in Marihan tehsil and flows through </w:t>
      </w:r>
      <w:proofErr w:type="spellStart"/>
      <w:r w:rsidR="00CD34F4" w:rsidRPr="00E13197">
        <w:rPr>
          <w:rFonts w:ascii="Arial" w:hAnsi="Arial" w:cs="Arial"/>
          <w:sz w:val="20"/>
          <w:szCs w:val="20"/>
        </w:rPr>
        <w:t>Chunar</w:t>
      </w:r>
      <w:proofErr w:type="spellEnd"/>
      <w:r w:rsidR="00CD34F4" w:rsidRPr="00E13197">
        <w:rPr>
          <w:rFonts w:ascii="Arial" w:hAnsi="Arial" w:cs="Arial"/>
          <w:sz w:val="20"/>
          <w:szCs w:val="20"/>
        </w:rPr>
        <w:t xml:space="preserve"> in </w:t>
      </w:r>
      <w:proofErr w:type="spellStart"/>
      <w:r w:rsidR="00CD34F4" w:rsidRPr="00E13197">
        <w:rPr>
          <w:rFonts w:ascii="Arial" w:hAnsi="Arial" w:cs="Arial"/>
          <w:sz w:val="20"/>
          <w:szCs w:val="20"/>
        </w:rPr>
        <w:t>Mirzapur</w:t>
      </w:r>
      <w:proofErr w:type="spellEnd"/>
      <w:r w:rsidR="00CD34F4" w:rsidRPr="00E13197">
        <w:rPr>
          <w:rFonts w:ascii="Arial" w:hAnsi="Arial" w:cs="Arial"/>
          <w:sz w:val="20"/>
          <w:szCs w:val="20"/>
        </w:rPr>
        <w:t xml:space="preserve"> District before joining the River Ganga. The river spans a total length of 180 km. Geographically, the basin extends from 24°51′N to 25°12′N latitude and 82°44′E to 83°05′E longitude (Figure 1). A significant feature of the basin is the </w:t>
      </w:r>
      <w:proofErr w:type="spellStart"/>
      <w:r w:rsidR="00CD34F4" w:rsidRPr="00E13197">
        <w:rPr>
          <w:rFonts w:ascii="Arial" w:hAnsi="Arial" w:cs="Arial"/>
          <w:sz w:val="20"/>
          <w:szCs w:val="20"/>
        </w:rPr>
        <w:t>Jirgo</w:t>
      </w:r>
      <w:proofErr w:type="spellEnd"/>
      <w:r w:rsidR="00CD34F4" w:rsidRPr="00E13197">
        <w:rPr>
          <w:rFonts w:ascii="Arial" w:hAnsi="Arial" w:cs="Arial"/>
          <w:sz w:val="20"/>
          <w:szCs w:val="20"/>
        </w:rPr>
        <w:t xml:space="preserve"> Dam (also known as </w:t>
      </w:r>
      <w:proofErr w:type="spellStart"/>
      <w:r w:rsidR="00CD34F4" w:rsidRPr="00E13197">
        <w:rPr>
          <w:rFonts w:ascii="Arial" w:hAnsi="Arial" w:cs="Arial"/>
          <w:sz w:val="20"/>
          <w:szCs w:val="20"/>
        </w:rPr>
        <w:t>Jirgo</w:t>
      </w:r>
      <w:proofErr w:type="spellEnd"/>
      <w:r w:rsidR="00CD34F4" w:rsidRPr="00E13197">
        <w:rPr>
          <w:rFonts w:ascii="Arial" w:hAnsi="Arial" w:cs="Arial"/>
          <w:sz w:val="20"/>
          <w:szCs w:val="20"/>
        </w:rPr>
        <w:t xml:space="preserve"> Lake), which was constructed in 1959 and is crucial in supporting aquatic biodiversity and maintaining the riverine ecosystem. The surrounding landscape is characterized by dense, rich forests that provide habitats for diverse plant and animal species. This ecosystem also serves as the traditional homeland for several tribal and indigenous communities, making it ecologically and culturally significant.</w:t>
      </w:r>
    </w:p>
    <w:p w14:paraId="54B81026" w14:textId="71DCD8F8" w:rsidR="00CD34F4" w:rsidRPr="00E13197" w:rsidRDefault="00E13197" w:rsidP="00745B08">
      <w:pPr>
        <w:pStyle w:val="Heading1"/>
        <w:numPr>
          <w:ilvl w:val="0"/>
          <w:numId w:val="3"/>
        </w:numPr>
        <w:ind w:left="360"/>
        <w:rPr>
          <w:rFonts w:ascii="Arial" w:hAnsi="Arial" w:cs="Arial"/>
          <w:color w:val="auto"/>
          <w:sz w:val="22"/>
          <w:szCs w:val="22"/>
        </w:rPr>
      </w:pPr>
      <w:r w:rsidRPr="00E13197">
        <w:rPr>
          <w:rFonts w:ascii="Arial" w:hAnsi="Arial" w:cs="Arial"/>
          <w:b/>
          <w:bCs/>
          <w:color w:val="auto"/>
          <w:sz w:val="22"/>
          <w:szCs w:val="22"/>
        </w:rPr>
        <w:t>METHOOLOGY</w:t>
      </w:r>
    </w:p>
    <w:p w14:paraId="7264F289" w14:textId="477328B0" w:rsidR="00CD34F4" w:rsidRPr="00B36AAF" w:rsidRDefault="00E13197" w:rsidP="00B36AAF">
      <w:pPr>
        <w:pStyle w:val="Heading2"/>
        <w:numPr>
          <w:ilvl w:val="1"/>
          <w:numId w:val="3"/>
        </w:numPr>
        <w:tabs>
          <w:tab w:val="left" w:pos="360"/>
        </w:tabs>
        <w:ind w:left="360"/>
        <w:rPr>
          <w:rFonts w:ascii="Times New Roman" w:hAnsi="Times New Roman" w:cs="Times New Roman"/>
          <w:b/>
          <w:bCs/>
          <w:color w:val="auto"/>
          <w:sz w:val="24"/>
          <w:szCs w:val="24"/>
        </w:rPr>
      </w:pPr>
      <w:r w:rsidRPr="00E13197">
        <w:rPr>
          <w:rFonts w:ascii="Arial" w:hAnsi="Arial" w:cs="Arial"/>
          <w:b/>
          <w:bCs/>
          <w:color w:val="auto"/>
          <w:sz w:val="22"/>
          <w:szCs w:val="22"/>
        </w:rPr>
        <w:t>DATA COLLECTION</w:t>
      </w:r>
    </w:p>
    <w:p w14:paraId="31A50137" w14:textId="34B5C1C2" w:rsidR="00745B08" w:rsidRPr="00E13197" w:rsidRDefault="00CD34F4" w:rsidP="00CD34F4">
      <w:pPr>
        <w:spacing w:after="0" w:line="360" w:lineRule="auto"/>
        <w:jc w:val="both"/>
        <w:rPr>
          <w:rFonts w:ascii="Arial" w:hAnsi="Arial" w:cs="Arial"/>
        </w:rPr>
      </w:pPr>
      <w:r w:rsidRPr="00E13197">
        <w:rPr>
          <w:rFonts w:ascii="Arial" w:hAnsi="Arial" w:cs="Arial"/>
          <w:sz w:val="20"/>
          <w:szCs w:val="20"/>
        </w:rPr>
        <w:t>Topographical maps on a 1:50000 scale were procured from the Survey of India and served as a fundamental reference for drainage delineation. These sheets were subsequently georeferenced using ArcGIS software to establish precise coordinates aligned with the Universal Transverse Mercator (UTM) projection system. To derive the Digital Elevation Model (DEM), high-resolution Shuttle Radar Topography Mission (SRTM) 30 m data were obtained from the United States Geological Survey (USGS) Earth Explorer portal (</w:t>
      </w:r>
      <w:hyperlink r:id="rId8" w:history="1">
        <w:r w:rsidRPr="00E13197">
          <w:rPr>
            <w:rFonts w:ascii="Arial" w:hAnsi="Arial" w:cs="Arial"/>
            <w:sz w:val="20"/>
            <w:szCs w:val="20"/>
          </w:rPr>
          <w:t>https://earthexplorer.usgs.gov/</w:t>
        </w:r>
      </w:hyperlink>
      <w:r w:rsidRPr="00E13197">
        <w:rPr>
          <w:rFonts w:ascii="Arial" w:hAnsi="Arial" w:cs="Arial"/>
          <w:sz w:val="20"/>
          <w:szCs w:val="20"/>
        </w:rPr>
        <w:t xml:space="preserve">).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boundary was delineated by integrating SOI toposheet information and DEM-based hydrological modelling. Before </w:t>
      </w:r>
      <w:r w:rsidRPr="00E13197">
        <w:rPr>
          <w:rFonts w:ascii="Arial" w:hAnsi="Arial" w:cs="Arial"/>
          <w:sz w:val="20"/>
          <w:szCs w:val="20"/>
        </w:rPr>
        <w:lastRenderedPageBreak/>
        <w:t>analysis, the DEM underwent pre-processing, including sink filling and hydrological corrections, to eliminate depressions and ensure accurate flow direction modelling (Tab</w:t>
      </w:r>
      <w:r w:rsidR="00CF6184" w:rsidRPr="00E13197">
        <w:rPr>
          <w:rFonts w:ascii="Arial" w:hAnsi="Arial" w:cs="Arial"/>
          <w:sz w:val="20"/>
          <w:szCs w:val="20"/>
        </w:rPr>
        <w:t>l</w:t>
      </w:r>
      <w:r w:rsidRPr="00E13197">
        <w:rPr>
          <w:rFonts w:ascii="Arial" w:hAnsi="Arial" w:cs="Arial"/>
          <w:sz w:val="20"/>
          <w:szCs w:val="20"/>
        </w:rPr>
        <w:t>e 1). The refined DEM was subsequently used for the extraction, computation, and spatial analysis of morphometric parameters, forming the basis for hydrological inferences and sub-basin prioritization. All morphometric analyses followed established methodological frameworks (Horton, 1945; Strahler, 1964) to ensure analytical rigour and consistency with existing literature.</w:t>
      </w:r>
    </w:p>
    <w:p w14:paraId="37E4EDE8" w14:textId="5ED3A44A" w:rsidR="00CD34F4" w:rsidRPr="00E13197" w:rsidRDefault="00CD34F4" w:rsidP="00CD34F4">
      <w:pPr>
        <w:pStyle w:val="Caption"/>
        <w:keepNext/>
        <w:rPr>
          <w:rFonts w:ascii="Arial" w:hAnsi="Arial" w:cs="Arial"/>
          <w:b/>
          <w:bCs/>
          <w:i w:val="0"/>
          <w:iCs w:val="0"/>
          <w:color w:val="auto"/>
          <w:sz w:val="22"/>
          <w:szCs w:val="22"/>
        </w:rPr>
      </w:pPr>
      <w:r w:rsidRPr="00E13197">
        <w:rPr>
          <w:rFonts w:ascii="Arial" w:hAnsi="Arial" w:cs="Arial"/>
          <w:b/>
          <w:bCs/>
          <w:i w:val="0"/>
          <w:iCs w:val="0"/>
          <w:color w:val="auto"/>
          <w:sz w:val="22"/>
          <w:szCs w:val="22"/>
        </w:rPr>
        <w:t xml:space="preserve">Table </w:t>
      </w:r>
      <w:r w:rsidRPr="00E13197">
        <w:rPr>
          <w:rFonts w:ascii="Arial" w:hAnsi="Arial" w:cs="Arial"/>
          <w:b/>
          <w:bCs/>
          <w:i w:val="0"/>
          <w:iCs w:val="0"/>
          <w:color w:val="auto"/>
          <w:sz w:val="22"/>
          <w:szCs w:val="22"/>
        </w:rPr>
        <w:fldChar w:fldCharType="begin"/>
      </w:r>
      <w:r w:rsidRPr="00E13197">
        <w:rPr>
          <w:rFonts w:ascii="Arial" w:hAnsi="Arial" w:cs="Arial"/>
          <w:b/>
          <w:bCs/>
          <w:i w:val="0"/>
          <w:iCs w:val="0"/>
          <w:color w:val="auto"/>
          <w:sz w:val="22"/>
          <w:szCs w:val="22"/>
        </w:rPr>
        <w:instrText xml:space="preserve"> SEQ Table \* ARABIC </w:instrText>
      </w:r>
      <w:r w:rsidRPr="00E13197">
        <w:rPr>
          <w:rFonts w:ascii="Arial" w:hAnsi="Arial" w:cs="Arial"/>
          <w:b/>
          <w:bCs/>
          <w:i w:val="0"/>
          <w:iCs w:val="0"/>
          <w:color w:val="auto"/>
          <w:sz w:val="22"/>
          <w:szCs w:val="22"/>
        </w:rPr>
        <w:fldChar w:fldCharType="separate"/>
      </w:r>
      <w:r w:rsidR="00A91C9E" w:rsidRPr="00E13197">
        <w:rPr>
          <w:rFonts w:ascii="Arial" w:hAnsi="Arial" w:cs="Arial"/>
          <w:b/>
          <w:bCs/>
          <w:i w:val="0"/>
          <w:iCs w:val="0"/>
          <w:noProof/>
          <w:color w:val="auto"/>
          <w:sz w:val="22"/>
          <w:szCs w:val="22"/>
        </w:rPr>
        <w:t>1</w:t>
      </w:r>
      <w:r w:rsidRPr="00E13197">
        <w:rPr>
          <w:rFonts w:ascii="Arial" w:hAnsi="Arial" w:cs="Arial"/>
          <w:b/>
          <w:bCs/>
          <w:i w:val="0"/>
          <w:iCs w:val="0"/>
          <w:color w:val="auto"/>
          <w:sz w:val="22"/>
          <w:szCs w:val="22"/>
        </w:rPr>
        <w:fldChar w:fldCharType="end"/>
      </w:r>
      <w:r w:rsidR="00DE5CA6" w:rsidRPr="00E13197">
        <w:rPr>
          <w:rFonts w:ascii="Arial" w:hAnsi="Arial" w:cs="Arial"/>
          <w:b/>
          <w:bCs/>
          <w:i w:val="0"/>
          <w:iCs w:val="0"/>
          <w:color w:val="auto"/>
          <w:sz w:val="22"/>
          <w:szCs w:val="22"/>
        </w:rPr>
        <w:t xml:space="preserve">. </w:t>
      </w:r>
      <w:r w:rsidRPr="00E13197">
        <w:rPr>
          <w:rFonts w:ascii="Arial" w:hAnsi="Arial" w:cs="Arial"/>
          <w:b/>
          <w:bCs/>
          <w:i w:val="0"/>
          <w:iCs w:val="0"/>
          <w:color w:val="auto"/>
          <w:sz w:val="22"/>
          <w:szCs w:val="22"/>
        </w:rPr>
        <w:t>Data used in the study</w:t>
      </w:r>
    </w:p>
    <w:tbl>
      <w:tblPr>
        <w:tblStyle w:val="ListTable6Colorful-Accent1"/>
        <w:tblW w:w="5000" w:type="pct"/>
        <w:tblLook w:val="04A0" w:firstRow="1" w:lastRow="0" w:firstColumn="1" w:lastColumn="0" w:noHBand="0" w:noVBand="1"/>
      </w:tblPr>
      <w:tblGrid>
        <w:gridCol w:w="1601"/>
        <w:gridCol w:w="1247"/>
        <w:gridCol w:w="3282"/>
        <w:gridCol w:w="2896"/>
      </w:tblGrid>
      <w:tr w:rsidR="00CD34F4" w:rsidRPr="00E13197" w14:paraId="0EC9CEA7" w14:textId="77777777" w:rsidTr="008E5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177679E5" w14:textId="77777777" w:rsidR="00CD34F4" w:rsidRPr="00E13197" w:rsidRDefault="00CD34F4" w:rsidP="008E549C">
            <w:pPr>
              <w:spacing w:line="360" w:lineRule="auto"/>
              <w:jc w:val="center"/>
              <w:rPr>
                <w:rFonts w:ascii="Arial" w:hAnsi="Arial" w:cs="Arial"/>
                <w:sz w:val="20"/>
                <w:szCs w:val="20"/>
              </w:rPr>
            </w:pPr>
            <w:r w:rsidRPr="00E13197">
              <w:rPr>
                <w:rFonts w:ascii="Arial" w:hAnsi="Arial" w:cs="Arial"/>
                <w:sz w:val="20"/>
                <w:szCs w:val="20"/>
              </w:rPr>
              <w:t>Sl. No.</w:t>
            </w:r>
          </w:p>
        </w:tc>
        <w:tc>
          <w:tcPr>
            <w:tcW w:w="691" w:type="pct"/>
          </w:tcPr>
          <w:p w14:paraId="372EF1CD" w14:textId="77777777" w:rsidR="00CD34F4" w:rsidRPr="00E13197" w:rsidRDefault="00CD34F4" w:rsidP="008E549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Data</w:t>
            </w:r>
          </w:p>
        </w:tc>
        <w:tc>
          <w:tcPr>
            <w:tcW w:w="1818" w:type="pct"/>
          </w:tcPr>
          <w:p w14:paraId="1EFF1460" w14:textId="77777777" w:rsidR="00CD34F4" w:rsidRPr="00E13197" w:rsidRDefault="00CD34F4" w:rsidP="008E549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Details of Data</w:t>
            </w:r>
          </w:p>
        </w:tc>
        <w:tc>
          <w:tcPr>
            <w:tcW w:w="1604" w:type="pct"/>
          </w:tcPr>
          <w:p w14:paraId="3ABD649E" w14:textId="77777777" w:rsidR="00CD34F4" w:rsidRPr="00E13197" w:rsidRDefault="00CD34F4" w:rsidP="008E549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Source</w:t>
            </w:r>
          </w:p>
        </w:tc>
      </w:tr>
      <w:tr w:rsidR="00CD34F4" w:rsidRPr="00E13197" w14:paraId="36DD3A16" w14:textId="77777777" w:rsidTr="008E5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tcPr>
          <w:p w14:paraId="6F099A8E" w14:textId="77777777" w:rsidR="00CD34F4" w:rsidRPr="00E13197" w:rsidRDefault="00CD34F4" w:rsidP="008E549C">
            <w:pPr>
              <w:spacing w:line="360" w:lineRule="auto"/>
              <w:jc w:val="center"/>
              <w:rPr>
                <w:rFonts w:ascii="Arial" w:hAnsi="Arial" w:cs="Arial"/>
                <w:sz w:val="20"/>
                <w:szCs w:val="20"/>
              </w:rPr>
            </w:pPr>
            <w:r w:rsidRPr="00E13197">
              <w:rPr>
                <w:rFonts w:ascii="Arial" w:hAnsi="Arial" w:cs="Arial"/>
                <w:sz w:val="20"/>
                <w:szCs w:val="20"/>
              </w:rPr>
              <w:t>1.</w:t>
            </w:r>
          </w:p>
        </w:tc>
        <w:tc>
          <w:tcPr>
            <w:tcW w:w="691" w:type="pct"/>
          </w:tcPr>
          <w:p w14:paraId="5E7B3B23" w14:textId="77777777" w:rsidR="00CD34F4" w:rsidRPr="00E13197" w:rsidRDefault="00CD34F4" w:rsidP="008E54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13197">
              <w:rPr>
                <w:rFonts w:ascii="Arial" w:hAnsi="Arial" w:cs="Arial"/>
                <w:sz w:val="20"/>
                <w:szCs w:val="20"/>
              </w:rPr>
              <w:t>Toposheets</w:t>
            </w:r>
          </w:p>
        </w:tc>
        <w:tc>
          <w:tcPr>
            <w:tcW w:w="1818" w:type="pct"/>
          </w:tcPr>
          <w:p w14:paraId="389889CD" w14:textId="77777777" w:rsidR="00CD34F4" w:rsidRPr="00E13197" w:rsidRDefault="00CD34F4" w:rsidP="008E54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13197">
              <w:rPr>
                <w:rFonts w:ascii="Arial" w:hAnsi="Arial" w:cs="Arial"/>
                <w:sz w:val="20"/>
                <w:szCs w:val="20"/>
              </w:rPr>
              <w:t>63L/1, 63L/13, 63O/4, 63K/16</w:t>
            </w:r>
          </w:p>
        </w:tc>
        <w:tc>
          <w:tcPr>
            <w:tcW w:w="1604" w:type="pct"/>
          </w:tcPr>
          <w:p w14:paraId="4EEB6061" w14:textId="77777777" w:rsidR="00CD34F4" w:rsidRPr="00E13197" w:rsidRDefault="00CD34F4" w:rsidP="008E549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13197">
              <w:rPr>
                <w:rFonts w:ascii="Arial" w:hAnsi="Arial" w:cs="Arial"/>
                <w:sz w:val="20"/>
                <w:szCs w:val="20"/>
              </w:rPr>
              <w:t>Survey of India (SOI), Dehradun, India</w:t>
            </w:r>
          </w:p>
        </w:tc>
      </w:tr>
      <w:tr w:rsidR="00CD34F4" w:rsidRPr="00E13197" w14:paraId="611E78C0" w14:textId="77777777" w:rsidTr="008E549C">
        <w:trPr>
          <w:trHeight w:val="207"/>
        </w:trPr>
        <w:tc>
          <w:tcPr>
            <w:cnfStyle w:val="001000000000" w:firstRow="0" w:lastRow="0" w:firstColumn="1" w:lastColumn="0" w:oddVBand="0" w:evenVBand="0" w:oddHBand="0" w:evenHBand="0" w:firstRowFirstColumn="0" w:firstRowLastColumn="0" w:lastRowFirstColumn="0" w:lastRowLastColumn="0"/>
            <w:tcW w:w="887" w:type="pct"/>
          </w:tcPr>
          <w:p w14:paraId="600A3774" w14:textId="77777777" w:rsidR="00CD34F4" w:rsidRPr="00E13197" w:rsidRDefault="00CD34F4" w:rsidP="008E549C">
            <w:pPr>
              <w:spacing w:line="360" w:lineRule="auto"/>
              <w:jc w:val="center"/>
              <w:rPr>
                <w:rFonts w:ascii="Arial" w:hAnsi="Arial" w:cs="Arial"/>
                <w:sz w:val="20"/>
                <w:szCs w:val="20"/>
              </w:rPr>
            </w:pPr>
            <w:r w:rsidRPr="00E13197">
              <w:rPr>
                <w:rFonts w:ascii="Arial" w:hAnsi="Arial" w:cs="Arial"/>
                <w:sz w:val="20"/>
                <w:szCs w:val="20"/>
              </w:rPr>
              <w:t>2.</w:t>
            </w:r>
          </w:p>
        </w:tc>
        <w:tc>
          <w:tcPr>
            <w:tcW w:w="691" w:type="pct"/>
          </w:tcPr>
          <w:p w14:paraId="02FE58B4" w14:textId="77777777" w:rsidR="00CD34F4" w:rsidRPr="00E13197" w:rsidRDefault="00CD34F4" w:rsidP="008E54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SRTM DEM</w:t>
            </w:r>
          </w:p>
        </w:tc>
        <w:tc>
          <w:tcPr>
            <w:tcW w:w="1818" w:type="pct"/>
          </w:tcPr>
          <w:p w14:paraId="729D92A8" w14:textId="77777777" w:rsidR="00CD34F4" w:rsidRPr="00E13197" w:rsidRDefault="00CD34F4" w:rsidP="008E54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13197">
              <w:rPr>
                <w:rFonts w:ascii="Arial" w:hAnsi="Arial" w:cs="Arial"/>
                <w:sz w:val="20"/>
                <w:szCs w:val="20"/>
              </w:rPr>
              <w:t>1 Arc (30m)</w:t>
            </w:r>
          </w:p>
        </w:tc>
        <w:tc>
          <w:tcPr>
            <w:tcW w:w="1604" w:type="pct"/>
          </w:tcPr>
          <w:p w14:paraId="221029C0" w14:textId="77777777" w:rsidR="00CD34F4" w:rsidRPr="00E13197" w:rsidRDefault="008E549C" w:rsidP="008E549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9" w:history="1">
              <w:r w:rsidR="00CD34F4" w:rsidRPr="00E13197">
                <w:rPr>
                  <w:rStyle w:val="Hyperlink"/>
                  <w:rFonts w:ascii="Arial" w:hAnsi="Arial" w:cs="Arial"/>
                  <w:sz w:val="20"/>
                  <w:szCs w:val="20"/>
                </w:rPr>
                <w:t>https://earthexplorer.usgs.gov/</w:t>
              </w:r>
            </w:hyperlink>
          </w:p>
        </w:tc>
      </w:tr>
    </w:tbl>
    <w:p w14:paraId="5ED6BF51" w14:textId="318FDA43" w:rsidR="00CD34F4" w:rsidRPr="00E13197" w:rsidRDefault="00E13197" w:rsidP="00B36AAF">
      <w:pPr>
        <w:pStyle w:val="Heading2"/>
        <w:numPr>
          <w:ilvl w:val="1"/>
          <w:numId w:val="3"/>
        </w:numPr>
        <w:tabs>
          <w:tab w:val="left" w:pos="360"/>
        </w:tabs>
        <w:ind w:left="360"/>
        <w:rPr>
          <w:rFonts w:ascii="Arial" w:hAnsi="Arial" w:cs="Arial"/>
          <w:b/>
          <w:bCs/>
          <w:color w:val="auto"/>
          <w:sz w:val="22"/>
          <w:szCs w:val="22"/>
        </w:rPr>
      </w:pPr>
      <w:r w:rsidRPr="00E13197">
        <w:rPr>
          <w:rFonts w:ascii="Arial" w:hAnsi="Arial" w:cs="Arial"/>
          <w:b/>
          <w:bCs/>
          <w:color w:val="auto"/>
          <w:sz w:val="22"/>
          <w:szCs w:val="22"/>
        </w:rPr>
        <w:t>EXTRACTION OF THE DRAINAGE NETWORK</w:t>
      </w:r>
    </w:p>
    <w:p w14:paraId="0DF15EF1" w14:textId="1EC573BD" w:rsidR="00CD34F4" w:rsidRPr="00E13197" w:rsidRDefault="00CD34F4" w:rsidP="00CD34F4">
      <w:pPr>
        <w:spacing w:after="0" w:line="360" w:lineRule="auto"/>
        <w:jc w:val="both"/>
        <w:rPr>
          <w:rFonts w:ascii="Arial" w:hAnsi="Arial" w:cs="Arial"/>
          <w:sz w:val="24"/>
          <w:szCs w:val="24"/>
        </w:rPr>
      </w:pPr>
      <w:r w:rsidRPr="00E13197">
        <w:rPr>
          <w:rFonts w:ascii="Arial" w:hAnsi="Arial" w:cs="Arial"/>
          <w:sz w:val="20"/>
          <w:szCs w:val="20"/>
        </w:rPr>
        <w:t>Conventional techniques for mapping drainage networks and watershed boundaries using topographic maps are time-consuming and labour-intensive, especially for extensive river systems. To overcome these limitations, a GIS-based automated approach was employed in this study to extract the drainage network and sub-basin delineation accurately. A combination of the Shuttle Radar Topography Mission (SRTM) Digital Elevation Model (DEM) and Survey of India (SOI) toposheets was used to establish a spatial database and compute morphometric parameters. T</w:t>
      </w:r>
      <w:r w:rsidR="0007137C" w:rsidRPr="00E13197">
        <w:rPr>
          <w:rFonts w:ascii="Arial" w:hAnsi="Arial" w:cs="Arial"/>
          <w:sz w:val="20"/>
          <w:szCs w:val="20"/>
        </w:rPr>
        <w:t>o ensure spatial accuracy, the SOI toposheets were georeferenced, mosaicked, and geometrically corrected</w:t>
      </w:r>
      <w:r w:rsidRPr="00E13197">
        <w:rPr>
          <w:rFonts w:ascii="Arial" w:hAnsi="Arial" w:cs="Arial"/>
          <w:sz w:val="20"/>
          <w:szCs w:val="20"/>
        </w:rPr>
        <w:t>. DEM-based hydrological tools in ArcGIS were then applied to delineate the drainage network, involving sequential processing through fill sinks, flow direction, flow accumulation, stream definition, stream order, and stream-to-feature tools. A threshold value was set to define stream initiation, a critical factor in ensuring alignment between extracted and actual drainage patterns (</w:t>
      </w:r>
      <w:proofErr w:type="spellStart"/>
      <w:r w:rsidRPr="00E13197">
        <w:rPr>
          <w:rFonts w:ascii="Arial" w:hAnsi="Arial" w:cs="Arial"/>
          <w:sz w:val="20"/>
          <w:szCs w:val="20"/>
        </w:rPr>
        <w:t>Arulbalaji</w:t>
      </w:r>
      <w:proofErr w:type="spellEnd"/>
      <w:r w:rsidRPr="00E13197">
        <w:rPr>
          <w:rFonts w:ascii="Arial" w:hAnsi="Arial" w:cs="Arial"/>
          <w:sz w:val="20"/>
          <w:szCs w:val="20"/>
        </w:rPr>
        <w:t xml:space="preserve"> &amp; </w:t>
      </w:r>
      <w:proofErr w:type="spellStart"/>
      <w:r w:rsidRPr="00E13197">
        <w:rPr>
          <w:rFonts w:ascii="Arial" w:hAnsi="Arial" w:cs="Arial"/>
          <w:sz w:val="20"/>
          <w:szCs w:val="20"/>
        </w:rPr>
        <w:t>Padmalal</w:t>
      </w:r>
      <w:proofErr w:type="spellEnd"/>
      <w:r w:rsidRPr="00E13197">
        <w:rPr>
          <w:rFonts w:ascii="Arial" w:hAnsi="Arial" w:cs="Arial"/>
          <w:sz w:val="20"/>
          <w:szCs w:val="20"/>
        </w:rPr>
        <w:t xml:space="preserve">, 2020; Mueller, 1968). Higher threshold values yield sparse drainage networks, whereas lower values increase stream density, requiring repetitive adjustments to optimize accuracy (A.U. et al.,2021; Mueller, 1968). Later, the watershed tool available in the ArcGIS spatial analyst toolbar was used to extract the boundary of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Basin from the SRTM DEM data. The extracted stream network was validated by overlaying it onto the SOI toposheets and performing a visual comparison to ensure consistency. Discrepancies were resolved by refining the threshold value and re-executing the extraction process (Said et al., 2018; Javed et al., 2011). For a comprehensive morphometric analysis, the </w:t>
      </w:r>
      <w:proofErr w:type="spellStart"/>
      <w:r w:rsidRPr="00E13197">
        <w:rPr>
          <w:rFonts w:ascii="Arial" w:hAnsi="Arial" w:cs="Arial"/>
          <w:sz w:val="20"/>
          <w:szCs w:val="20"/>
        </w:rPr>
        <w:t>Jirgo</w:t>
      </w:r>
      <w:proofErr w:type="spellEnd"/>
      <w:r w:rsidRPr="00E13197">
        <w:rPr>
          <w:rFonts w:ascii="Arial" w:hAnsi="Arial" w:cs="Arial"/>
          <w:sz w:val="20"/>
          <w:szCs w:val="20"/>
        </w:rPr>
        <w:t xml:space="preserve"> River Basin was further segmented into sub-basins through strategic pour point placement based on stream confluence patterns and topographic characteristics (Bharath et al., 2021; Said et al., 2018).</w:t>
      </w:r>
    </w:p>
    <w:p w14:paraId="34DC4423" w14:textId="503CB4BE" w:rsidR="00CD34F4" w:rsidRPr="00E13197" w:rsidRDefault="00E13197" w:rsidP="00E13197">
      <w:pPr>
        <w:pStyle w:val="Heading2"/>
        <w:numPr>
          <w:ilvl w:val="1"/>
          <w:numId w:val="3"/>
        </w:numPr>
        <w:tabs>
          <w:tab w:val="left" w:pos="360"/>
        </w:tabs>
        <w:ind w:left="360"/>
        <w:rPr>
          <w:rFonts w:ascii="Arial" w:hAnsi="Arial" w:cs="Arial"/>
          <w:b/>
          <w:bCs/>
          <w:color w:val="auto"/>
          <w:sz w:val="22"/>
          <w:szCs w:val="22"/>
        </w:rPr>
      </w:pPr>
      <w:r w:rsidRPr="00E13197">
        <w:rPr>
          <w:rFonts w:ascii="Arial" w:hAnsi="Arial" w:cs="Arial"/>
          <w:b/>
          <w:bCs/>
          <w:color w:val="auto"/>
          <w:sz w:val="22"/>
          <w:szCs w:val="22"/>
        </w:rPr>
        <w:t>COMPUTATION OF MORPHOMETRIC PARAMETERS</w:t>
      </w:r>
    </w:p>
    <w:p w14:paraId="62A36D8C" w14:textId="5B8B3D41" w:rsidR="00CD34F4" w:rsidRDefault="00CD34F4" w:rsidP="00CD34F4">
      <w:pPr>
        <w:spacing w:after="0" w:line="360" w:lineRule="auto"/>
        <w:jc w:val="both"/>
        <w:rPr>
          <w:rFonts w:ascii="Times New Roman" w:hAnsi="Times New Roman" w:cs="Times New Roman"/>
          <w:sz w:val="24"/>
          <w:szCs w:val="24"/>
        </w:rPr>
      </w:pPr>
      <w:r w:rsidRPr="00E13197">
        <w:rPr>
          <w:rFonts w:ascii="Arial" w:hAnsi="Arial" w:cs="Arial"/>
          <w:sz w:val="20"/>
          <w:szCs w:val="20"/>
        </w:rPr>
        <w:t xml:space="preserve">Morphometric analysis provides critical insights into a river basin's physiographic and hydrological characteristics that influence surface runoff, infiltration, and soil erosion (Bharath et al., 2021). Using SRTM DEM data and GIS software, various morphometric indices were computed and further classified into linear, areal, and relief aspects following established methodologies (Horton, 1932, 1945; Strahler, </w:t>
      </w:r>
      <w:r w:rsidRPr="00E13197">
        <w:rPr>
          <w:rFonts w:ascii="Arial" w:hAnsi="Arial" w:cs="Arial"/>
          <w:sz w:val="20"/>
          <w:szCs w:val="20"/>
        </w:rPr>
        <w:lastRenderedPageBreak/>
        <w:t>1964). All the morphometric parameters were computed using the mathematical equations outlined in Table 2.</w:t>
      </w:r>
    </w:p>
    <w:p w14:paraId="28BAD4C2" w14:textId="379D13D6" w:rsidR="00CD34F4" w:rsidRPr="00E13197" w:rsidRDefault="00E13197" w:rsidP="00E13197">
      <w:pPr>
        <w:pStyle w:val="Heading2"/>
        <w:numPr>
          <w:ilvl w:val="1"/>
          <w:numId w:val="3"/>
        </w:numPr>
        <w:tabs>
          <w:tab w:val="left" w:pos="360"/>
        </w:tabs>
        <w:ind w:left="360"/>
        <w:rPr>
          <w:rFonts w:ascii="Arial" w:hAnsi="Arial" w:cs="Arial"/>
          <w:b/>
          <w:bCs/>
          <w:color w:val="auto"/>
          <w:sz w:val="22"/>
          <w:szCs w:val="22"/>
        </w:rPr>
      </w:pPr>
      <w:r w:rsidRPr="00E13197">
        <w:rPr>
          <w:rFonts w:ascii="Arial" w:hAnsi="Arial" w:cs="Arial"/>
          <w:b/>
          <w:bCs/>
          <w:color w:val="auto"/>
          <w:sz w:val="22"/>
          <w:szCs w:val="22"/>
        </w:rPr>
        <w:t>PRIORITIZATION OF SUB-BASIN</w:t>
      </w:r>
    </w:p>
    <w:p w14:paraId="4C231EAF" w14:textId="222C7091" w:rsidR="00CD34F4" w:rsidRPr="00E13197" w:rsidRDefault="00E13197" w:rsidP="00CD34F4">
      <w:pPr>
        <w:spacing w:after="0" w:line="360" w:lineRule="auto"/>
        <w:jc w:val="both"/>
        <w:rPr>
          <w:rFonts w:ascii="Arial" w:hAnsi="Arial" w:cs="Arial"/>
          <w:sz w:val="24"/>
          <w:szCs w:val="24"/>
        </w:rPr>
      </w:pPr>
      <w:r w:rsidRPr="00E13197">
        <w:rPr>
          <w:rFonts w:ascii="Arial" w:hAnsi="Arial" w:cs="Arial"/>
          <w:noProof/>
          <w:sz w:val="18"/>
          <w:szCs w:val="18"/>
        </w:rPr>
        <mc:AlternateContent>
          <mc:Choice Requires="wps">
            <w:drawing>
              <wp:anchor distT="0" distB="0" distL="114300" distR="114300" simplePos="0" relativeHeight="251669504" behindDoc="0" locked="0" layoutInCell="1" allowOverlap="1" wp14:anchorId="74EB9A17" wp14:editId="1DE73BE7">
                <wp:simplePos x="0" y="0"/>
                <wp:positionH relativeFrom="margin">
                  <wp:align>right</wp:align>
                </wp:positionH>
                <wp:positionV relativeFrom="paragraph">
                  <wp:posOffset>7280030</wp:posOffset>
                </wp:positionV>
                <wp:extent cx="5727700" cy="635"/>
                <wp:effectExtent l="0" t="0" r="6350" b="0"/>
                <wp:wrapSquare wrapText="bothSides"/>
                <wp:docPr id="100224738" name="Text Box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3E6052BA" w14:textId="3CA97DF3" w:rsidR="008E549C" w:rsidRPr="00DE5CA6" w:rsidRDefault="008E549C" w:rsidP="00DE5CA6">
                            <w:pPr>
                              <w:pStyle w:val="Caption"/>
                              <w:jc w:val="center"/>
                              <w:rPr>
                                <w:rFonts w:ascii="Times New Roman" w:hAnsi="Times New Roman" w:cs="Times New Roman"/>
                                <w:i w:val="0"/>
                                <w:iCs w:val="0"/>
                                <w:noProof/>
                                <w:color w:val="auto"/>
                                <w:sz w:val="20"/>
                                <w:szCs w:val="20"/>
                              </w:rPr>
                            </w:pPr>
                            <w:r w:rsidRPr="00DE5CA6">
                              <w:rPr>
                                <w:rFonts w:ascii="Times New Roman" w:hAnsi="Times New Roman" w:cs="Times New Roman"/>
                                <w:b/>
                                <w:bCs/>
                                <w:i w:val="0"/>
                                <w:iCs w:val="0"/>
                                <w:color w:val="auto"/>
                                <w:sz w:val="20"/>
                                <w:szCs w:val="20"/>
                              </w:rPr>
                              <w:t xml:space="preserve">Figure </w:t>
                            </w:r>
                            <w:r w:rsidRPr="00DE5CA6">
                              <w:rPr>
                                <w:rFonts w:ascii="Times New Roman" w:hAnsi="Times New Roman" w:cs="Times New Roman"/>
                                <w:b/>
                                <w:bCs/>
                                <w:i w:val="0"/>
                                <w:iCs w:val="0"/>
                                <w:color w:val="auto"/>
                                <w:sz w:val="20"/>
                                <w:szCs w:val="20"/>
                              </w:rPr>
                              <w:fldChar w:fldCharType="begin"/>
                            </w:r>
                            <w:r w:rsidRPr="00DE5CA6">
                              <w:rPr>
                                <w:rFonts w:ascii="Times New Roman" w:hAnsi="Times New Roman" w:cs="Times New Roman"/>
                                <w:b/>
                                <w:bCs/>
                                <w:i w:val="0"/>
                                <w:iCs w:val="0"/>
                                <w:color w:val="auto"/>
                                <w:sz w:val="20"/>
                                <w:szCs w:val="20"/>
                              </w:rPr>
                              <w:instrText xml:space="preserve"> SEQ Figure \* ARABIC </w:instrText>
                            </w:r>
                            <w:r w:rsidRPr="00DE5CA6">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2</w:t>
                            </w:r>
                            <w:r w:rsidRPr="00DE5CA6">
                              <w:rPr>
                                <w:rFonts w:ascii="Times New Roman" w:hAnsi="Times New Roman" w:cs="Times New Roman"/>
                                <w:b/>
                                <w:bCs/>
                                <w:i w:val="0"/>
                                <w:iCs w:val="0"/>
                                <w:color w:val="auto"/>
                                <w:sz w:val="20"/>
                                <w:szCs w:val="20"/>
                              </w:rPr>
                              <w:fldChar w:fldCharType="end"/>
                            </w:r>
                            <w:r w:rsidRPr="00DE5CA6">
                              <w:rPr>
                                <w:rFonts w:ascii="Times New Roman" w:hAnsi="Times New Roman" w:cs="Times New Roman"/>
                                <w:i w:val="0"/>
                                <w:iCs w:val="0"/>
                                <w:color w:val="auto"/>
                                <w:sz w:val="20"/>
                                <w:szCs w:val="20"/>
                              </w:rPr>
                              <w:t xml:space="preserve"> Methodological Framework of the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EB9A17" id="_x0000_s1027" type="#_x0000_t202" style="position:absolute;left:0;text-align:left;margin-left:399.8pt;margin-top:573.25pt;width:451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" stroked="f">
                <v:textbox style="mso-fit-shape-to-text:t" inset="0,0,0,0">
                  <w:txbxContent>
                    <w:p w14:paraId="3E6052BA" w14:textId="3CA97DF3" w:rsidR="008E549C" w:rsidRPr="00DE5CA6" w:rsidRDefault="008E549C" w:rsidP="00DE5CA6">
                      <w:pPr>
                        <w:pStyle w:val="Caption"/>
                        <w:jc w:val="center"/>
                        <w:rPr>
                          <w:rFonts w:ascii="Times New Roman" w:hAnsi="Times New Roman" w:cs="Times New Roman"/>
                          <w:i w:val="0"/>
                          <w:iCs w:val="0"/>
                          <w:noProof/>
                          <w:color w:val="auto"/>
                          <w:sz w:val="20"/>
                          <w:szCs w:val="20"/>
                        </w:rPr>
                      </w:pPr>
                      <w:r w:rsidRPr="00DE5CA6">
                        <w:rPr>
                          <w:rFonts w:ascii="Times New Roman" w:hAnsi="Times New Roman" w:cs="Times New Roman"/>
                          <w:b/>
                          <w:bCs/>
                          <w:i w:val="0"/>
                          <w:iCs w:val="0"/>
                          <w:color w:val="auto"/>
                          <w:sz w:val="20"/>
                          <w:szCs w:val="20"/>
                        </w:rPr>
                        <w:t xml:space="preserve">Figure </w:t>
                      </w:r>
                      <w:r w:rsidRPr="00DE5CA6">
                        <w:rPr>
                          <w:rFonts w:ascii="Times New Roman" w:hAnsi="Times New Roman" w:cs="Times New Roman"/>
                          <w:b/>
                          <w:bCs/>
                          <w:i w:val="0"/>
                          <w:iCs w:val="0"/>
                          <w:color w:val="auto"/>
                          <w:sz w:val="20"/>
                          <w:szCs w:val="20"/>
                        </w:rPr>
                        <w:fldChar w:fldCharType="begin"/>
                      </w:r>
                      <w:r w:rsidRPr="00DE5CA6">
                        <w:rPr>
                          <w:rFonts w:ascii="Times New Roman" w:hAnsi="Times New Roman" w:cs="Times New Roman"/>
                          <w:b/>
                          <w:bCs/>
                          <w:i w:val="0"/>
                          <w:iCs w:val="0"/>
                          <w:color w:val="auto"/>
                          <w:sz w:val="20"/>
                          <w:szCs w:val="20"/>
                        </w:rPr>
                        <w:instrText xml:space="preserve"> SEQ Figure \* ARABIC </w:instrText>
                      </w:r>
                      <w:r w:rsidRPr="00DE5CA6">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2</w:t>
                      </w:r>
                      <w:r w:rsidRPr="00DE5CA6">
                        <w:rPr>
                          <w:rFonts w:ascii="Times New Roman" w:hAnsi="Times New Roman" w:cs="Times New Roman"/>
                          <w:b/>
                          <w:bCs/>
                          <w:i w:val="0"/>
                          <w:iCs w:val="0"/>
                          <w:color w:val="auto"/>
                          <w:sz w:val="20"/>
                          <w:szCs w:val="20"/>
                        </w:rPr>
                        <w:fldChar w:fldCharType="end"/>
                      </w:r>
                      <w:r w:rsidRPr="00DE5CA6">
                        <w:rPr>
                          <w:rFonts w:ascii="Times New Roman" w:hAnsi="Times New Roman" w:cs="Times New Roman"/>
                          <w:i w:val="0"/>
                          <w:iCs w:val="0"/>
                          <w:color w:val="auto"/>
                          <w:sz w:val="20"/>
                          <w:szCs w:val="20"/>
                        </w:rPr>
                        <w:t xml:space="preserve"> Methodological Framework of the Study</w:t>
                      </w:r>
                    </w:p>
                  </w:txbxContent>
                </v:textbox>
                <w10:wrap type="square" anchorx="margin"/>
              </v:shape>
            </w:pict>
          </mc:Fallback>
        </mc:AlternateContent>
      </w:r>
      <w:r w:rsidRPr="00E13197">
        <w:rPr>
          <w:rFonts w:ascii="Arial" w:hAnsi="Arial" w:cs="Arial"/>
          <w:noProof/>
          <w:sz w:val="20"/>
          <w:szCs w:val="20"/>
        </w:rPr>
        <w:drawing>
          <wp:anchor distT="0" distB="0" distL="114300" distR="114300" simplePos="0" relativeHeight="251660288" behindDoc="0" locked="0" layoutInCell="1" allowOverlap="1" wp14:anchorId="22407CC4" wp14:editId="07ED1749">
            <wp:simplePos x="0" y="0"/>
            <wp:positionH relativeFrom="margin">
              <wp:align>right</wp:align>
            </wp:positionH>
            <wp:positionV relativeFrom="paragraph">
              <wp:posOffset>3162048</wp:posOffset>
            </wp:positionV>
            <wp:extent cx="5727700" cy="3743960"/>
            <wp:effectExtent l="0" t="0" r="6350" b="8890"/>
            <wp:wrapSquare wrapText="bothSides"/>
            <wp:docPr id="55399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26" b="737"/>
                    <a:stretch/>
                  </pic:blipFill>
                  <pic:spPr bwMode="auto">
                    <a:xfrm>
                      <a:off x="0" y="0"/>
                      <a:ext cx="5727700" cy="374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AAF" w:rsidRPr="00E13197">
        <w:rPr>
          <w:rFonts w:ascii="Arial" w:hAnsi="Arial" w:cs="Arial"/>
          <w:sz w:val="20"/>
          <w:szCs w:val="20"/>
        </w:rPr>
        <w:t>Sub-basin prioritization was conducted using the compound parameter (Cp) method, a widely recognized approach for ranking basins based on erosion and flooding susceptibility (</w:t>
      </w:r>
      <w:proofErr w:type="spellStart"/>
      <w:r w:rsidR="00B36AAF" w:rsidRPr="00E13197">
        <w:rPr>
          <w:rFonts w:ascii="Arial" w:hAnsi="Arial" w:cs="Arial"/>
          <w:sz w:val="20"/>
          <w:szCs w:val="20"/>
        </w:rPr>
        <w:t>Gajbhiye</w:t>
      </w:r>
      <w:proofErr w:type="spellEnd"/>
      <w:r w:rsidR="00B36AAF" w:rsidRPr="00E13197">
        <w:rPr>
          <w:rFonts w:ascii="Arial" w:hAnsi="Arial" w:cs="Arial"/>
          <w:sz w:val="20"/>
          <w:szCs w:val="20"/>
        </w:rPr>
        <w:t xml:space="preserve"> et al., 2013; Malik et al., 2019). This method integrates multiple morphometric parameters categorized into linear, areal, and relief aspects, each influencing the erosion potential differently. Linear and relief parameters, such as drainage density, bifurcation ratio, and relief ratio, exhibit a positive correlation with erosion, while areal parameters like elongation ratio and circularity ratio show an inverse relationship, with lower values indicating higher erosion risk. Each sub-basin was ranked based on its morphometric characteristics, with higher ranks assigned to more erosion-prone values. The compound parameter (Cp) value was calculated as the mean rank of all morphometric parameters, with lower Cp values indicating higher priority sub-basins in need of intervention (Malik et al., 2019; Sutradhar &amp; Mondal, 2022). Subsequently, GIS-based spatial analysis was utilized to categorize the sub-basins into high, medium, and low-priority zones, facilitating targeted conservation measures such as afforestation, soil conservation, and groundwater recharge to enhance basin resilience. The Methodological Framework of this entire study is illustrated in Figure 2.</w:t>
      </w:r>
    </w:p>
    <w:p w14:paraId="56254875" w14:textId="77777777" w:rsidR="00E13197" w:rsidRDefault="00E13197" w:rsidP="00B36AAF">
      <w:pPr>
        <w:pStyle w:val="Caption"/>
        <w:keepNext/>
        <w:rPr>
          <w:rFonts w:ascii="Times New Roman" w:hAnsi="Times New Roman" w:cs="Times New Roman"/>
          <w:b/>
          <w:bCs/>
          <w:i w:val="0"/>
          <w:iCs w:val="0"/>
          <w:color w:val="auto"/>
          <w:sz w:val="22"/>
          <w:szCs w:val="22"/>
        </w:rPr>
      </w:pPr>
    </w:p>
    <w:p w14:paraId="36D93B17" w14:textId="77777777" w:rsidR="00E13197" w:rsidRDefault="00E13197" w:rsidP="00B36AAF">
      <w:pPr>
        <w:pStyle w:val="Caption"/>
        <w:keepNext/>
        <w:rPr>
          <w:rFonts w:ascii="Times New Roman" w:hAnsi="Times New Roman" w:cs="Times New Roman"/>
          <w:b/>
          <w:bCs/>
          <w:i w:val="0"/>
          <w:iCs w:val="0"/>
          <w:color w:val="auto"/>
          <w:sz w:val="22"/>
          <w:szCs w:val="22"/>
        </w:rPr>
      </w:pPr>
    </w:p>
    <w:p w14:paraId="4EF39B07" w14:textId="77777777" w:rsidR="00E13197" w:rsidRPr="00E13197" w:rsidRDefault="00E13197" w:rsidP="00E13197"/>
    <w:p w14:paraId="28FBA6A0" w14:textId="4AF1BC7F" w:rsidR="00B36AAF" w:rsidRPr="00E13197" w:rsidRDefault="00B36AAF" w:rsidP="00B36AAF">
      <w:pPr>
        <w:pStyle w:val="Caption"/>
        <w:keepNext/>
        <w:rPr>
          <w:rFonts w:ascii="Arial" w:hAnsi="Arial" w:cs="Arial"/>
          <w:b/>
          <w:bCs/>
          <w:i w:val="0"/>
          <w:iCs w:val="0"/>
          <w:color w:val="auto"/>
          <w:sz w:val="22"/>
          <w:szCs w:val="22"/>
        </w:rPr>
      </w:pPr>
      <w:r w:rsidRPr="00E13197">
        <w:rPr>
          <w:rFonts w:ascii="Arial" w:hAnsi="Arial" w:cs="Arial"/>
          <w:b/>
          <w:bCs/>
          <w:i w:val="0"/>
          <w:iCs w:val="0"/>
          <w:color w:val="auto"/>
          <w:sz w:val="22"/>
          <w:szCs w:val="22"/>
        </w:rPr>
        <w:lastRenderedPageBreak/>
        <w:t xml:space="preserve">Table </w:t>
      </w:r>
      <w:r w:rsidRPr="00E13197">
        <w:rPr>
          <w:rFonts w:ascii="Arial" w:hAnsi="Arial" w:cs="Arial"/>
          <w:b/>
          <w:bCs/>
          <w:i w:val="0"/>
          <w:iCs w:val="0"/>
          <w:color w:val="auto"/>
          <w:sz w:val="22"/>
          <w:szCs w:val="22"/>
        </w:rPr>
        <w:fldChar w:fldCharType="begin"/>
      </w:r>
      <w:r w:rsidRPr="00E13197">
        <w:rPr>
          <w:rFonts w:ascii="Arial" w:hAnsi="Arial" w:cs="Arial"/>
          <w:b/>
          <w:bCs/>
          <w:i w:val="0"/>
          <w:iCs w:val="0"/>
          <w:color w:val="auto"/>
          <w:sz w:val="22"/>
          <w:szCs w:val="22"/>
        </w:rPr>
        <w:instrText xml:space="preserve"> SEQ Table \* ARABIC </w:instrText>
      </w:r>
      <w:r w:rsidRPr="00E13197">
        <w:rPr>
          <w:rFonts w:ascii="Arial" w:hAnsi="Arial" w:cs="Arial"/>
          <w:b/>
          <w:bCs/>
          <w:i w:val="0"/>
          <w:iCs w:val="0"/>
          <w:color w:val="auto"/>
          <w:sz w:val="22"/>
          <w:szCs w:val="22"/>
        </w:rPr>
        <w:fldChar w:fldCharType="separate"/>
      </w:r>
      <w:r w:rsidR="00A91C9E" w:rsidRPr="00E13197">
        <w:rPr>
          <w:rFonts w:ascii="Arial" w:hAnsi="Arial" w:cs="Arial"/>
          <w:b/>
          <w:bCs/>
          <w:i w:val="0"/>
          <w:iCs w:val="0"/>
          <w:noProof/>
          <w:color w:val="auto"/>
          <w:sz w:val="22"/>
          <w:szCs w:val="22"/>
        </w:rPr>
        <w:t>2</w:t>
      </w:r>
      <w:r w:rsidRPr="00E13197">
        <w:rPr>
          <w:rFonts w:ascii="Arial" w:hAnsi="Arial" w:cs="Arial"/>
          <w:b/>
          <w:bCs/>
          <w:i w:val="0"/>
          <w:iCs w:val="0"/>
          <w:color w:val="auto"/>
          <w:sz w:val="22"/>
          <w:szCs w:val="22"/>
        </w:rPr>
        <w:fldChar w:fldCharType="end"/>
      </w:r>
      <w:r w:rsidR="00DE5CA6" w:rsidRPr="00E13197">
        <w:rPr>
          <w:rFonts w:ascii="Arial" w:hAnsi="Arial" w:cs="Arial"/>
          <w:b/>
          <w:bCs/>
          <w:i w:val="0"/>
          <w:iCs w:val="0"/>
          <w:color w:val="auto"/>
          <w:sz w:val="22"/>
          <w:szCs w:val="22"/>
        </w:rPr>
        <w:t xml:space="preserve">. </w:t>
      </w:r>
      <w:r w:rsidRPr="00E13197">
        <w:rPr>
          <w:rFonts w:ascii="Arial" w:hAnsi="Arial" w:cs="Arial"/>
          <w:b/>
          <w:bCs/>
          <w:i w:val="0"/>
          <w:iCs w:val="0"/>
          <w:color w:val="auto"/>
          <w:sz w:val="22"/>
          <w:szCs w:val="22"/>
        </w:rPr>
        <w:t>Formulae for computing morphometric parameters</w:t>
      </w:r>
    </w:p>
    <w:tbl>
      <w:tblPr>
        <w:tblStyle w:val="TableGrid"/>
        <w:tblW w:w="5000" w:type="pct"/>
        <w:jc w:val="center"/>
        <w:tblLayout w:type="fixed"/>
        <w:tblLook w:val="04A0" w:firstRow="1" w:lastRow="0" w:firstColumn="1" w:lastColumn="0" w:noHBand="0" w:noVBand="1"/>
      </w:tblPr>
      <w:tblGrid>
        <w:gridCol w:w="563"/>
        <w:gridCol w:w="2411"/>
        <w:gridCol w:w="3231"/>
        <w:gridCol w:w="1531"/>
        <w:gridCol w:w="1280"/>
      </w:tblGrid>
      <w:tr w:rsidR="00B36AAF" w:rsidRPr="00645621" w14:paraId="39CA7E83" w14:textId="77777777" w:rsidTr="00E13197">
        <w:trPr>
          <w:trHeight w:val="274"/>
          <w:jc w:val="center"/>
        </w:trPr>
        <w:tc>
          <w:tcPr>
            <w:tcW w:w="312" w:type="pct"/>
          </w:tcPr>
          <w:p w14:paraId="41D47CE2" w14:textId="77777777" w:rsidR="00B36AAF" w:rsidRPr="00E13197" w:rsidRDefault="00B36AAF" w:rsidP="008E549C">
            <w:pPr>
              <w:jc w:val="center"/>
              <w:rPr>
                <w:rFonts w:ascii="Arial" w:hAnsi="Arial" w:cs="Arial"/>
                <w:b/>
                <w:bCs/>
                <w:sz w:val="20"/>
                <w:szCs w:val="20"/>
              </w:rPr>
            </w:pPr>
            <w:bookmarkStart w:id="2" w:name="_Hlk179836357"/>
            <w:r w:rsidRPr="00E13197">
              <w:rPr>
                <w:rFonts w:ascii="Arial" w:hAnsi="Arial" w:cs="Arial"/>
                <w:b/>
                <w:bCs/>
                <w:sz w:val="20"/>
                <w:szCs w:val="20"/>
              </w:rPr>
              <w:t>S.N.</w:t>
            </w:r>
          </w:p>
        </w:tc>
        <w:tc>
          <w:tcPr>
            <w:tcW w:w="1337" w:type="pct"/>
          </w:tcPr>
          <w:p w14:paraId="0FC7C4C5" w14:textId="77777777" w:rsidR="00B36AAF" w:rsidRPr="00E13197" w:rsidRDefault="00B36AAF" w:rsidP="008E549C">
            <w:pPr>
              <w:jc w:val="center"/>
              <w:rPr>
                <w:rFonts w:ascii="Arial" w:hAnsi="Arial" w:cs="Arial"/>
                <w:b/>
                <w:bCs/>
                <w:sz w:val="20"/>
                <w:szCs w:val="20"/>
              </w:rPr>
            </w:pPr>
            <w:r w:rsidRPr="00E13197">
              <w:rPr>
                <w:rFonts w:ascii="Arial" w:hAnsi="Arial" w:cs="Arial"/>
                <w:b/>
                <w:bCs/>
                <w:sz w:val="20"/>
                <w:szCs w:val="20"/>
              </w:rPr>
              <w:t>Parameters</w:t>
            </w:r>
          </w:p>
        </w:tc>
        <w:tc>
          <w:tcPr>
            <w:tcW w:w="1792" w:type="pct"/>
          </w:tcPr>
          <w:p w14:paraId="7DD464CC" w14:textId="77777777" w:rsidR="00B36AAF" w:rsidRPr="00E13197" w:rsidRDefault="00B36AAF" w:rsidP="008E549C">
            <w:pPr>
              <w:jc w:val="center"/>
              <w:rPr>
                <w:rFonts w:ascii="Arial" w:hAnsi="Arial" w:cs="Arial"/>
                <w:b/>
                <w:bCs/>
                <w:sz w:val="20"/>
                <w:szCs w:val="20"/>
              </w:rPr>
            </w:pPr>
            <w:r w:rsidRPr="00E13197">
              <w:rPr>
                <w:rFonts w:ascii="Arial" w:hAnsi="Arial" w:cs="Arial"/>
                <w:b/>
                <w:bCs/>
                <w:sz w:val="20"/>
                <w:szCs w:val="20"/>
              </w:rPr>
              <w:t>Formula</w:t>
            </w:r>
          </w:p>
        </w:tc>
        <w:tc>
          <w:tcPr>
            <w:tcW w:w="849" w:type="pct"/>
          </w:tcPr>
          <w:p w14:paraId="582BDEE5" w14:textId="77777777" w:rsidR="00B36AAF" w:rsidRPr="00E13197" w:rsidRDefault="00B36AAF" w:rsidP="008E549C">
            <w:pPr>
              <w:jc w:val="center"/>
              <w:rPr>
                <w:rFonts w:ascii="Arial" w:hAnsi="Arial" w:cs="Arial"/>
                <w:b/>
                <w:bCs/>
                <w:sz w:val="20"/>
                <w:szCs w:val="20"/>
              </w:rPr>
            </w:pPr>
            <w:r w:rsidRPr="00E13197">
              <w:rPr>
                <w:rFonts w:ascii="Arial" w:hAnsi="Arial" w:cs="Arial"/>
                <w:b/>
                <w:bCs/>
                <w:sz w:val="20"/>
                <w:szCs w:val="20"/>
              </w:rPr>
              <w:t>Unit</w:t>
            </w:r>
          </w:p>
        </w:tc>
        <w:tc>
          <w:tcPr>
            <w:tcW w:w="710" w:type="pct"/>
          </w:tcPr>
          <w:p w14:paraId="2612C98A" w14:textId="77777777" w:rsidR="00B36AAF" w:rsidRPr="00E13197" w:rsidRDefault="00B36AAF" w:rsidP="008E549C">
            <w:pPr>
              <w:jc w:val="center"/>
              <w:rPr>
                <w:rFonts w:ascii="Arial" w:hAnsi="Arial" w:cs="Arial"/>
                <w:b/>
                <w:bCs/>
                <w:sz w:val="20"/>
                <w:szCs w:val="20"/>
              </w:rPr>
            </w:pPr>
            <w:r w:rsidRPr="00E13197">
              <w:rPr>
                <w:rFonts w:ascii="Arial" w:hAnsi="Arial" w:cs="Arial"/>
                <w:b/>
                <w:bCs/>
                <w:sz w:val="20"/>
                <w:szCs w:val="20"/>
              </w:rPr>
              <w:t>Reference</w:t>
            </w:r>
          </w:p>
        </w:tc>
      </w:tr>
      <w:tr w:rsidR="00B36AAF" w:rsidRPr="00645621" w14:paraId="27A23C7B" w14:textId="77777777" w:rsidTr="008E549C">
        <w:trPr>
          <w:trHeight w:val="277"/>
          <w:jc w:val="center"/>
        </w:trPr>
        <w:tc>
          <w:tcPr>
            <w:tcW w:w="5000" w:type="pct"/>
            <w:gridSpan w:val="5"/>
          </w:tcPr>
          <w:p w14:paraId="28643717" w14:textId="77777777" w:rsidR="00B36AAF" w:rsidRPr="00E13197" w:rsidRDefault="00B36AAF" w:rsidP="008E549C">
            <w:pPr>
              <w:jc w:val="center"/>
              <w:rPr>
                <w:rFonts w:ascii="Arial" w:hAnsi="Arial" w:cs="Arial"/>
                <w:b/>
                <w:bCs/>
                <w:i/>
                <w:iCs/>
                <w:sz w:val="20"/>
                <w:szCs w:val="20"/>
              </w:rPr>
            </w:pPr>
            <w:r w:rsidRPr="00E13197">
              <w:rPr>
                <w:rFonts w:ascii="Arial" w:hAnsi="Arial" w:cs="Arial"/>
                <w:b/>
                <w:bCs/>
                <w:i/>
                <w:iCs/>
                <w:sz w:val="20"/>
                <w:szCs w:val="20"/>
              </w:rPr>
              <w:t>Linear Parameters</w:t>
            </w:r>
          </w:p>
        </w:tc>
      </w:tr>
      <w:tr w:rsidR="00B36AAF" w:rsidRPr="00645621" w14:paraId="78E7460A" w14:textId="77777777" w:rsidTr="00E13197">
        <w:trPr>
          <w:trHeight w:val="442"/>
          <w:jc w:val="center"/>
        </w:trPr>
        <w:tc>
          <w:tcPr>
            <w:tcW w:w="312" w:type="pct"/>
          </w:tcPr>
          <w:p w14:paraId="15F70D55"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41C736C4" w14:textId="77777777" w:rsidR="00B36AAF" w:rsidRPr="00E13197" w:rsidRDefault="00B36AAF" w:rsidP="008E549C">
            <w:pPr>
              <w:rPr>
                <w:rFonts w:ascii="Arial" w:hAnsi="Arial" w:cs="Arial"/>
                <w:sz w:val="20"/>
                <w:szCs w:val="20"/>
              </w:rPr>
            </w:pPr>
            <w:r w:rsidRPr="00E13197">
              <w:rPr>
                <w:rFonts w:ascii="Arial" w:hAnsi="Arial" w:cs="Arial"/>
                <w:sz w:val="20"/>
                <w:szCs w:val="20"/>
              </w:rPr>
              <w:t>Stream Order (U)</w:t>
            </w:r>
          </w:p>
        </w:tc>
        <w:tc>
          <w:tcPr>
            <w:tcW w:w="1792" w:type="pct"/>
          </w:tcPr>
          <w:p w14:paraId="128CE296" w14:textId="77777777" w:rsidR="00B36AAF" w:rsidRPr="00E13197" w:rsidRDefault="00B36AAF" w:rsidP="008E549C">
            <w:pPr>
              <w:rPr>
                <w:rFonts w:ascii="Arial" w:hAnsi="Arial" w:cs="Arial"/>
                <w:sz w:val="20"/>
                <w:szCs w:val="20"/>
              </w:rPr>
            </w:pPr>
            <w:r w:rsidRPr="00E13197">
              <w:rPr>
                <w:rFonts w:ascii="Arial" w:hAnsi="Arial" w:cs="Arial"/>
                <w:sz w:val="20"/>
                <w:szCs w:val="20"/>
              </w:rPr>
              <w:t>Hierarchy-based ranking of streams.</w:t>
            </w:r>
          </w:p>
        </w:tc>
        <w:tc>
          <w:tcPr>
            <w:tcW w:w="849" w:type="pct"/>
          </w:tcPr>
          <w:p w14:paraId="41DD3EC1"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5FBD36AC" w14:textId="77777777" w:rsidR="00B36AAF" w:rsidRPr="00E13197" w:rsidRDefault="00B36AAF" w:rsidP="008E549C">
            <w:pPr>
              <w:rPr>
                <w:rFonts w:ascii="Arial" w:hAnsi="Arial" w:cs="Arial"/>
                <w:sz w:val="20"/>
                <w:szCs w:val="20"/>
              </w:rPr>
            </w:pPr>
            <w:r w:rsidRPr="00E13197">
              <w:rPr>
                <w:rFonts w:ascii="Arial" w:hAnsi="Arial" w:cs="Arial"/>
                <w:sz w:val="20"/>
                <w:szCs w:val="20"/>
              </w:rPr>
              <w:t>Strahler (1952)</w:t>
            </w:r>
          </w:p>
        </w:tc>
      </w:tr>
      <w:tr w:rsidR="00B36AAF" w:rsidRPr="00645621" w14:paraId="6E27957F" w14:textId="77777777" w:rsidTr="00E13197">
        <w:trPr>
          <w:trHeight w:val="425"/>
          <w:jc w:val="center"/>
        </w:trPr>
        <w:tc>
          <w:tcPr>
            <w:tcW w:w="312" w:type="pct"/>
          </w:tcPr>
          <w:p w14:paraId="5B76DA81"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9A95DDA" w14:textId="77777777" w:rsidR="00B36AAF" w:rsidRPr="00E13197" w:rsidRDefault="00B36AAF" w:rsidP="008E549C">
            <w:pPr>
              <w:rPr>
                <w:rFonts w:ascii="Arial" w:hAnsi="Arial" w:cs="Arial"/>
                <w:sz w:val="20"/>
                <w:szCs w:val="20"/>
              </w:rPr>
            </w:pPr>
            <w:r w:rsidRPr="00E13197">
              <w:rPr>
                <w:rFonts w:ascii="Arial" w:hAnsi="Arial" w:cs="Arial"/>
                <w:sz w:val="20"/>
                <w:szCs w:val="20"/>
              </w:rPr>
              <w:t>No. Of streams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oMath>
            <w:r w:rsidRPr="00E13197">
              <w:rPr>
                <w:rFonts w:ascii="Arial" w:hAnsi="Arial" w:cs="Arial"/>
                <w:sz w:val="20"/>
                <w:szCs w:val="20"/>
              </w:rPr>
              <w:t>)</w:t>
            </w:r>
          </w:p>
        </w:tc>
        <w:tc>
          <w:tcPr>
            <w:tcW w:w="1792" w:type="pct"/>
          </w:tcPr>
          <w:p w14:paraId="71826FF9" w14:textId="77777777" w:rsidR="00B36AAF" w:rsidRPr="00E13197" w:rsidRDefault="00B36AAF" w:rsidP="008E549C">
            <w:pPr>
              <w:rPr>
                <w:rFonts w:ascii="Arial" w:hAnsi="Arial" w:cs="Arial"/>
                <w:sz w:val="20"/>
                <w:szCs w:val="20"/>
              </w:rPr>
            </w:pPr>
            <w:r w:rsidRPr="00E13197">
              <w:rPr>
                <w:rFonts w:ascii="Arial" w:hAnsi="Arial" w:cs="Arial"/>
                <w:sz w:val="20"/>
                <w:szCs w:val="20"/>
              </w:rPr>
              <w:t>N</w:t>
            </w:r>
            <w:r w:rsidRPr="00E13197">
              <w:rPr>
                <w:rFonts w:ascii="Arial" w:hAnsi="Arial" w:cs="Arial"/>
                <w:sz w:val="20"/>
                <w:szCs w:val="20"/>
                <w:vertAlign w:val="subscript"/>
              </w:rPr>
              <w:t>u</w:t>
            </w:r>
            <w:r w:rsidRPr="00E13197">
              <w:rPr>
                <w:rFonts w:ascii="Arial" w:hAnsi="Arial" w:cs="Arial"/>
                <w:sz w:val="20"/>
                <w:szCs w:val="20"/>
              </w:rPr>
              <w:t xml:space="preserve"> = N1+N2+...+</w:t>
            </w:r>
            <w:proofErr w:type="spellStart"/>
            <w:r w:rsidRPr="00E13197">
              <w:rPr>
                <w:rFonts w:ascii="Arial" w:hAnsi="Arial" w:cs="Arial"/>
                <w:sz w:val="20"/>
                <w:szCs w:val="20"/>
              </w:rPr>
              <w:t>Nn</w:t>
            </w:r>
            <w:proofErr w:type="spellEnd"/>
            <w:r w:rsidRPr="00E13197">
              <w:rPr>
                <w:rFonts w:ascii="Arial" w:hAnsi="Arial" w:cs="Arial"/>
                <w:sz w:val="20"/>
                <w:szCs w:val="20"/>
              </w:rPr>
              <w:t xml:space="preserve"> (Total no of streams of the basin)</w:t>
            </w:r>
          </w:p>
        </w:tc>
        <w:tc>
          <w:tcPr>
            <w:tcW w:w="849" w:type="pct"/>
          </w:tcPr>
          <w:p w14:paraId="340EA65C"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3110D77D"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24246EEE" w14:textId="77777777" w:rsidTr="00E13197">
        <w:trPr>
          <w:trHeight w:val="425"/>
          <w:jc w:val="center"/>
        </w:trPr>
        <w:tc>
          <w:tcPr>
            <w:tcW w:w="312" w:type="pct"/>
          </w:tcPr>
          <w:p w14:paraId="7F9F2716"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7AB843C" w14:textId="77777777" w:rsidR="00B36AAF" w:rsidRPr="00E13197" w:rsidRDefault="00B36AAF" w:rsidP="008E549C">
            <w:pPr>
              <w:rPr>
                <w:rFonts w:ascii="Arial" w:hAnsi="Arial" w:cs="Arial"/>
                <w:sz w:val="20"/>
                <w:szCs w:val="20"/>
              </w:rPr>
            </w:pPr>
            <w:r w:rsidRPr="00E13197">
              <w:rPr>
                <w:rFonts w:ascii="Arial" w:hAnsi="Arial" w:cs="Arial"/>
                <w:sz w:val="20"/>
                <w:szCs w:val="20"/>
              </w:rPr>
              <w:t>Length of streams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oMath>
            <w:r w:rsidRPr="00E13197">
              <w:rPr>
                <w:rFonts w:ascii="Arial" w:hAnsi="Arial" w:cs="Arial"/>
                <w:sz w:val="20"/>
                <w:szCs w:val="20"/>
              </w:rPr>
              <w:t>)</w:t>
            </w:r>
          </w:p>
        </w:tc>
        <w:tc>
          <w:tcPr>
            <w:tcW w:w="1792" w:type="pct"/>
          </w:tcPr>
          <w:p w14:paraId="29FCB469" w14:textId="77777777" w:rsidR="00B36AAF" w:rsidRPr="00E13197" w:rsidRDefault="00B36AAF" w:rsidP="008E549C">
            <w:pPr>
              <w:rPr>
                <w:rFonts w:ascii="Arial" w:hAnsi="Arial" w:cs="Arial"/>
                <w:sz w:val="20"/>
                <w:szCs w:val="20"/>
              </w:rPr>
            </w:pPr>
            <w:r w:rsidRPr="00E13197">
              <w:rPr>
                <w:rFonts w:ascii="Arial" w:hAnsi="Arial" w:cs="Arial"/>
                <w:sz w:val="20"/>
                <w:szCs w:val="20"/>
              </w:rPr>
              <w:t>Total Length of the stream segments of that particular order</w:t>
            </w:r>
          </w:p>
        </w:tc>
        <w:tc>
          <w:tcPr>
            <w:tcW w:w="849" w:type="pct"/>
          </w:tcPr>
          <w:p w14:paraId="5EA1E5FA" w14:textId="77777777" w:rsidR="00B36AAF" w:rsidRPr="00E13197" w:rsidRDefault="00B36AAF" w:rsidP="008E549C">
            <w:pPr>
              <w:rPr>
                <w:rFonts w:ascii="Arial" w:hAnsi="Arial" w:cs="Arial"/>
                <w:sz w:val="20"/>
                <w:szCs w:val="20"/>
              </w:rPr>
            </w:pPr>
            <w:r w:rsidRPr="00E13197">
              <w:rPr>
                <w:rFonts w:ascii="Arial" w:hAnsi="Arial" w:cs="Arial"/>
                <w:sz w:val="20"/>
                <w:szCs w:val="20"/>
              </w:rPr>
              <w:t>Km</w:t>
            </w:r>
          </w:p>
        </w:tc>
        <w:tc>
          <w:tcPr>
            <w:tcW w:w="710" w:type="pct"/>
          </w:tcPr>
          <w:p w14:paraId="04008CC1"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24006830" w14:textId="77777777" w:rsidTr="00E13197">
        <w:trPr>
          <w:trHeight w:val="442"/>
          <w:jc w:val="center"/>
        </w:trPr>
        <w:tc>
          <w:tcPr>
            <w:tcW w:w="312" w:type="pct"/>
          </w:tcPr>
          <w:p w14:paraId="24C05763"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01E529EA" w14:textId="77777777" w:rsidR="00B36AAF" w:rsidRPr="00E13197" w:rsidRDefault="00B36AAF" w:rsidP="008E549C">
            <w:pPr>
              <w:rPr>
                <w:rFonts w:ascii="Arial" w:hAnsi="Arial" w:cs="Arial"/>
                <w:sz w:val="20"/>
                <w:szCs w:val="20"/>
              </w:rPr>
            </w:pPr>
            <w:r w:rsidRPr="00E13197">
              <w:rPr>
                <w:rFonts w:ascii="Arial" w:hAnsi="Arial" w:cs="Arial"/>
                <w:sz w:val="20"/>
                <w:szCs w:val="20"/>
              </w:rPr>
              <w:t>Mean stream length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sm</m:t>
                  </m:r>
                </m:sub>
              </m:sSub>
            </m:oMath>
            <w:r w:rsidRPr="00E13197">
              <w:rPr>
                <w:rFonts w:ascii="Arial" w:hAnsi="Arial" w:cs="Arial"/>
                <w:sz w:val="20"/>
                <w:szCs w:val="20"/>
              </w:rPr>
              <w:t>)</w:t>
            </w:r>
          </w:p>
        </w:tc>
        <w:tc>
          <w:tcPr>
            <w:tcW w:w="1792" w:type="pct"/>
          </w:tcPr>
          <w:p w14:paraId="4F85AB48" w14:textId="77777777" w:rsidR="00B36AAF" w:rsidRPr="00E13197" w:rsidRDefault="008E549C" w:rsidP="008E549C">
            <w:pPr>
              <w:jc w:val="both"/>
              <w:rPr>
                <w:rFonts w:ascii="Arial" w:hAnsi="Arial" w:cs="Arial"/>
                <w:i/>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sm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oMath>
            </m:oMathPara>
          </w:p>
        </w:tc>
        <w:tc>
          <w:tcPr>
            <w:tcW w:w="849" w:type="pct"/>
          </w:tcPr>
          <w:p w14:paraId="5608C89E" w14:textId="77777777" w:rsidR="00B36AAF" w:rsidRPr="00E13197" w:rsidRDefault="00B36AAF" w:rsidP="008E549C">
            <w:pPr>
              <w:rPr>
                <w:rFonts w:ascii="Arial" w:hAnsi="Arial" w:cs="Arial"/>
                <w:sz w:val="20"/>
                <w:szCs w:val="20"/>
              </w:rPr>
            </w:pPr>
            <w:r w:rsidRPr="00E13197">
              <w:rPr>
                <w:rFonts w:ascii="Arial" w:hAnsi="Arial" w:cs="Arial"/>
                <w:sz w:val="20"/>
                <w:szCs w:val="20"/>
              </w:rPr>
              <w:t>Km</w:t>
            </w:r>
          </w:p>
        </w:tc>
        <w:tc>
          <w:tcPr>
            <w:tcW w:w="710" w:type="pct"/>
          </w:tcPr>
          <w:p w14:paraId="2A052F9D" w14:textId="77777777" w:rsidR="00B36AAF" w:rsidRPr="00E13197" w:rsidRDefault="00B36AAF" w:rsidP="008E549C">
            <w:pPr>
              <w:rPr>
                <w:rFonts w:ascii="Arial" w:hAnsi="Arial" w:cs="Arial"/>
                <w:sz w:val="20"/>
                <w:szCs w:val="20"/>
              </w:rPr>
            </w:pPr>
            <w:r w:rsidRPr="00E13197">
              <w:rPr>
                <w:rFonts w:ascii="Arial" w:hAnsi="Arial" w:cs="Arial"/>
                <w:sz w:val="20"/>
                <w:szCs w:val="20"/>
              </w:rPr>
              <w:t>Strahler (1964)</w:t>
            </w:r>
          </w:p>
        </w:tc>
      </w:tr>
      <w:tr w:rsidR="00B36AAF" w:rsidRPr="00645621" w14:paraId="045C9BD8" w14:textId="77777777" w:rsidTr="00E13197">
        <w:trPr>
          <w:trHeight w:val="425"/>
          <w:jc w:val="center"/>
        </w:trPr>
        <w:tc>
          <w:tcPr>
            <w:tcW w:w="312" w:type="pct"/>
          </w:tcPr>
          <w:p w14:paraId="3EA9BE39"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0F360CF" w14:textId="77777777" w:rsidR="00B36AAF" w:rsidRPr="00E13197" w:rsidRDefault="00B36AAF" w:rsidP="008E549C">
            <w:pPr>
              <w:rPr>
                <w:rFonts w:ascii="Arial" w:hAnsi="Arial" w:cs="Arial"/>
                <w:sz w:val="20"/>
                <w:szCs w:val="20"/>
              </w:rPr>
            </w:pPr>
            <w:r w:rsidRPr="00E13197">
              <w:rPr>
                <w:rFonts w:ascii="Arial" w:hAnsi="Arial" w:cs="Arial"/>
                <w:sz w:val="20"/>
                <w:szCs w:val="20"/>
              </w:rPr>
              <w:t>Bifurcation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t>
                  </m:r>
                </m:sub>
              </m:sSub>
            </m:oMath>
            <w:r w:rsidRPr="00E13197">
              <w:rPr>
                <w:rFonts w:ascii="Arial" w:hAnsi="Arial" w:cs="Arial"/>
                <w:sz w:val="20"/>
                <w:szCs w:val="20"/>
              </w:rPr>
              <w:t>)</w:t>
            </w:r>
          </w:p>
        </w:tc>
        <w:tc>
          <w:tcPr>
            <w:tcW w:w="1792" w:type="pct"/>
          </w:tcPr>
          <w:p w14:paraId="63D59F57"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u+1</m:t>
                    </m:r>
                  </m:sub>
                </m:sSub>
              </m:oMath>
            </m:oMathPara>
          </w:p>
          <w:p w14:paraId="154ECB03" w14:textId="656F44A5" w:rsidR="00B36AAF" w:rsidRPr="00E13197" w:rsidRDefault="00B36AAF" w:rsidP="008E549C">
            <w:pPr>
              <w:rPr>
                <w:rFonts w:ascii="Arial" w:hAnsi="Arial" w:cs="Arial"/>
                <w:sz w:val="20"/>
                <w:szCs w:val="20"/>
              </w:rPr>
            </w:pPr>
            <w:r w:rsidRPr="00E13197">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oMath>
            <w:r w:rsidRPr="00E13197">
              <w:rPr>
                <w:rFonts w:ascii="Arial" w:hAnsi="Arial" w:cs="Arial"/>
                <w:sz w:val="20"/>
                <w:szCs w:val="20"/>
              </w:rPr>
              <w:t xml:space="preserve"> =Total number </w:t>
            </w:r>
            <w:r w:rsidR="00A71F5A" w:rsidRPr="00E13197">
              <w:rPr>
                <w:rFonts w:ascii="Arial" w:hAnsi="Arial" w:cs="Arial"/>
                <w:sz w:val="20"/>
                <w:szCs w:val="20"/>
              </w:rPr>
              <w:t xml:space="preserve">of </w:t>
            </w:r>
            <w:r w:rsidRPr="00E13197">
              <w:rPr>
                <w:rFonts w:ascii="Arial" w:hAnsi="Arial" w:cs="Arial"/>
                <w:sz w:val="20"/>
                <w:szCs w:val="20"/>
              </w:rPr>
              <w:t>stream segments of order ‘u’</w:t>
            </w:r>
          </w:p>
          <w:p w14:paraId="0ACEF5FA" w14:textId="77777777" w:rsidR="00B36AAF" w:rsidRPr="00E13197" w:rsidRDefault="008E549C" w:rsidP="008E549C">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u+1</m:t>
                  </m:r>
                </m:sub>
              </m:sSub>
            </m:oMath>
            <w:r w:rsidR="00B36AAF" w:rsidRPr="00E13197">
              <w:rPr>
                <w:rFonts w:ascii="Arial" w:eastAsiaTheme="minorEastAsia" w:hAnsi="Arial" w:cs="Arial"/>
                <w:sz w:val="20"/>
                <w:szCs w:val="20"/>
              </w:rPr>
              <w:t xml:space="preserve">= Total </w:t>
            </w:r>
            <w:r w:rsidR="00B36AAF" w:rsidRPr="00E13197">
              <w:rPr>
                <w:rFonts w:ascii="Arial" w:hAnsi="Arial" w:cs="Arial"/>
                <w:sz w:val="20"/>
                <w:szCs w:val="20"/>
              </w:rPr>
              <w:t>Number of stream segments of the next higher order</w:t>
            </w:r>
          </w:p>
        </w:tc>
        <w:tc>
          <w:tcPr>
            <w:tcW w:w="849" w:type="pct"/>
          </w:tcPr>
          <w:p w14:paraId="40BF4107"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042E6EC8" w14:textId="77777777" w:rsidR="00B36AAF" w:rsidRPr="00E13197" w:rsidRDefault="00B36AAF" w:rsidP="008E549C">
            <w:pPr>
              <w:rPr>
                <w:rFonts w:ascii="Arial" w:hAnsi="Arial" w:cs="Arial"/>
                <w:sz w:val="20"/>
                <w:szCs w:val="20"/>
              </w:rPr>
            </w:pPr>
            <w:r w:rsidRPr="00E13197">
              <w:rPr>
                <w:rFonts w:ascii="Arial" w:hAnsi="Arial" w:cs="Arial"/>
                <w:sz w:val="20"/>
                <w:szCs w:val="20"/>
              </w:rPr>
              <w:t>Schumm (1956)</w:t>
            </w:r>
          </w:p>
        </w:tc>
      </w:tr>
      <w:tr w:rsidR="00B36AAF" w:rsidRPr="00645621" w14:paraId="50C1C0CB" w14:textId="77777777" w:rsidTr="00E13197">
        <w:trPr>
          <w:trHeight w:val="425"/>
          <w:jc w:val="center"/>
        </w:trPr>
        <w:tc>
          <w:tcPr>
            <w:tcW w:w="312" w:type="pct"/>
          </w:tcPr>
          <w:p w14:paraId="6FD34EE2"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88634C2" w14:textId="77777777" w:rsidR="00B36AAF" w:rsidRPr="00E13197" w:rsidRDefault="00B36AAF" w:rsidP="008E549C">
            <w:pPr>
              <w:rPr>
                <w:rFonts w:ascii="Arial" w:hAnsi="Arial" w:cs="Arial"/>
                <w:sz w:val="20"/>
                <w:szCs w:val="20"/>
              </w:rPr>
            </w:pPr>
            <w:r w:rsidRPr="00E13197">
              <w:rPr>
                <w:rFonts w:ascii="Arial" w:hAnsi="Arial" w:cs="Arial"/>
                <w:sz w:val="20"/>
                <w:szCs w:val="20"/>
              </w:rPr>
              <w:t>Mean bifurcation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m:t>
                  </m:r>
                </m:sub>
              </m:sSub>
            </m:oMath>
            <w:r w:rsidRPr="00E13197">
              <w:rPr>
                <w:rFonts w:ascii="Arial" w:hAnsi="Arial" w:cs="Arial"/>
                <w:sz w:val="20"/>
                <w:szCs w:val="20"/>
              </w:rPr>
              <w:t>)</w:t>
            </w:r>
          </w:p>
        </w:tc>
        <w:tc>
          <w:tcPr>
            <w:tcW w:w="1792" w:type="pct"/>
          </w:tcPr>
          <w:p w14:paraId="6FA2A54E"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m:t>
                    </m:r>
                  </m:sub>
                </m:sSub>
                <m:r>
                  <w:rPr>
                    <w:rFonts w:ascii="Cambria Math" w:hAnsi="Cambria Math" w:cs="Arial"/>
                    <w:sz w:val="20"/>
                    <w:szCs w:val="20"/>
                  </w:rPr>
                  <m:t>=</m:t>
                </m:r>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t>
                        </m:r>
                      </m:sub>
                    </m:sSub>
                  </m:e>
                </m:nary>
                <m:r>
                  <w:rPr>
                    <w:rFonts w:ascii="Cambria Math" w:hAnsi="Cambria Math" w:cs="Arial"/>
                    <w:sz w:val="20"/>
                    <w:szCs w:val="20"/>
                  </w:rPr>
                  <m:t>/n</m:t>
                </m:r>
              </m:oMath>
            </m:oMathPara>
          </w:p>
        </w:tc>
        <w:tc>
          <w:tcPr>
            <w:tcW w:w="849" w:type="pct"/>
          </w:tcPr>
          <w:p w14:paraId="4DAC8F55"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70037C3A" w14:textId="77777777" w:rsidR="00B36AAF" w:rsidRPr="00E13197" w:rsidRDefault="00B36AAF" w:rsidP="008E549C">
            <w:pPr>
              <w:rPr>
                <w:rFonts w:ascii="Arial" w:hAnsi="Arial" w:cs="Arial"/>
                <w:sz w:val="20"/>
                <w:szCs w:val="20"/>
              </w:rPr>
            </w:pPr>
            <w:r w:rsidRPr="00E13197">
              <w:rPr>
                <w:rFonts w:ascii="Arial" w:hAnsi="Arial" w:cs="Arial"/>
                <w:sz w:val="20"/>
                <w:szCs w:val="20"/>
              </w:rPr>
              <w:t>Strahler (1964)</w:t>
            </w:r>
          </w:p>
        </w:tc>
      </w:tr>
      <w:tr w:rsidR="00B36AAF" w:rsidRPr="00645621" w14:paraId="061967CC" w14:textId="77777777" w:rsidTr="00E13197">
        <w:trPr>
          <w:trHeight w:val="425"/>
          <w:jc w:val="center"/>
        </w:trPr>
        <w:tc>
          <w:tcPr>
            <w:tcW w:w="312" w:type="pct"/>
          </w:tcPr>
          <w:p w14:paraId="340E122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ADC0771" w14:textId="77777777" w:rsidR="00B36AAF" w:rsidRPr="00E13197" w:rsidRDefault="00B36AAF" w:rsidP="008E549C">
            <w:pPr>
              <w:rPr>
                <w:rFonts w:ascii="Arial" w:hAnsi="Arial" w:cs="Arial"/>
                <w:sz w:val="20"/>
                <w:szCs w:val="20"/>
              </w:rPr>
            </w:pPr>
            <w:r w:rsidRPr="00E13197">
              <w:rPr>
                <w:rFonts w:ascii="Arial" w:hAnsi="Arial" w:cs="Arial"/>
                <w:sz w:val="20"/>
                <w:szCs w:val="20"/>
              </w:rPr>
              <w:t>Stream Length ratio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ur</m:t>
                  </m:r>
                </m:sub>
              </m:sSub>
            </m:oMath>
            <w:r w:rsidRPr="00E13197">
              <w:rPr>
                <w:rFonts w:ascii="Arial" w:hAnsi="Arial" w:cs="Arial"/>
                <w:sz w:val="20"/>
                <w:szCs w:val="20"/>
              </w:rPr>
              <w:t>)</w:t>
            </w:r>
          </w:p>
        </w:tc>
        <w:tc>
          <w:tcPr>
            <w:tcW w:w="1792" w:type="pct"/>
          </w:tcPr>
          <w:p w14:paraId="06162B48" w14:textId="77777777" w:rsidR="00B36AAF" w:rsidRPr="00E13197" w:rsidRDefault="008E549C" w:rsidP="008E549C">
            <w:pPr>
              <w:rPr>
                <w:rFonts w:ascii="Arial" w:eastAsiaTheme="minorEastAsia"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ur</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u-1</m:t>
                    </m:r>
                  </m:sub>
                </m:sSub>
              </m:oMath>
            </m:oMathPara>
          </w:p>
          <w:p w14:paraId="1B872999" w14:textId="77777777" w:rsidR="00B36AAF" w:rsidRPr="00E13197" w:rsidRDefault="008E549C" w:rsidP="008E549C">
            <w:pP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oMath>
            <w:r w:rsidR="00B36AAF" w:rsidRPr="00E13197">
              <w:rPr>
                <w:rFonts w:ascii="Arial" w:eastAsiaTheme="minorEastAsia" w:hAnsi="Arial" w:cs="Arial"/>
                <w:sz w:val="20"/>
                <w:szCs w:val="20"/>
              </w:rPr>
              <w:t>= Total stream length of order ‘u</w:t>
            </w:r>
          </w:p>
          <w:p w14:paraId="2B538E27" w14:textId="77777777" w:rsidR="00B36AAF" w:rsidRPr="00E13197" w:rsidRDefault="008E549C" w:rsidP="008E549C">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u-1</m:t>
                  </m:r>
                </m:sub>
              </m:sSub>
            </m:oMath>
            <w:r w:rsidR="00B36AAF" w:rsidRPr="00E13197">
              <w:rPr>
                <w:rFonts w:ascii="Arial" w:eastAsiaTheme="minorEastAsia" w:hAnsi="Arial" w:cs="Arial"/>
                <w:sz w:val="20"/>
                <w:szCs w:val="20"/>
              </w:rPr>
              <w:t>= Total stream length of next lower order</w:t>
            </w:r>
          </w:p>
        </w:tc>
        <w:tc>
          <w:tcPr>
            <w:tcW w:w="849" w:type="pct"/>
          </w:tcPr>
          <w:p w14:paraId="3F813127"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5A478DD7"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331EF558" w14:textId="77777777" w:rsidTr="00E13197">
        <w:trPr>
          <w:trHeight w:val="425"/>
          <w:jc w:val="center"/>
        </w:trPr>
        <w:tc>
          <w:tcPr>
            <w:tcW w:w="312" w:type="pct"/>
          </w:tcPr>
          <w:p w14:paraId="17AFA5CC"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48784EC9" w14:textId="77777777" w:rsidR="00B36AAF" w:rsidRPr="00E13197" w:rsidRDefault="00B36AAF" w:rsidP="008E549C">
            <w:pPr>
              <w:rPr>
                <w:rFonts w:ascii="Arial" w:hAnsi="Arial" w:cs="Arial"/>
                <w:sz w:val="20"/>
                <w:szCs w:val="20"/>
              </w:rPr>
            </w:pPr>
            <w:r w:rsidRPr="00E13197">
              <w:rPr>
                <w:rFonts w:ascii="Arial" w:hAnsi="Arial" w:cs="Arial"/>
                <w:sz w:val="20"/>
                <w:szCs w:val="20"/>
              </w:rPr>
              <w:t>Rho Coefficient (ρ)</w:t>
            </w:r>
          </w:p>
        </w:tc>
        <w:tc>
          <w:tcPr>
            <w:tcW w:w="1792" w:type="pct"/>
            <w:vAlign w:val="center"/>
          </w:tcPr>
          <w:p w14:paraId="4A736064" w14:textId="77777777" w:rsidR="00B36AAF" w:rsidRPr="00E13197" w:rsidRDefault="00B36AAF" w:rsidP="008E549C">
            <w:pPr>
              <w:rPr>
                <w:rFonts w:ascii="Arial" w:hAnsi="Arial" w:cs="Arial"/>
                <w:sz w:val="20"/>
                <w:szCs w:val="20"/>
              </w:rPr>
            </w:pPr>
            <m:oMathPara>
              <m:oMath>
                <m:r>
                  <m:rPr>
                    <m:sty m:val="p"/>
                  </m:rPr>
                  <w:rPr>
                    <w:rFonts w:ascii="Cambria Math" w:hAnsi="Cambria Math" w:cs="Arial"/>
                    <w:sz w:val="20"/>
                    <w:szCs w:val="20"/>
                  </w:rPr>
                  <m:t>ρ =</m:t>
                </m:r>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slm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bm</m:t>
                    </m:r>
                  </m:sub>
                </m:sSub>
              </m:oMath>
            </m:oMathPara>
          </w:p>
        </w:tc>
        <w:tc>
          <w:tcPr>
            <w:tcW w:w="849" w:type="pct"/>
          </w:tcPr>
          <w:p w14:paraId="4745C155"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5A16AE06"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4A9B5D58" w14:textId="77777777" w:rsidTr="00E13197">
        <w:trPr>
          <w:trHeight w:val="425"/>
          <w:jc w:val="center"/>
        </w:trPr>
        <w:tc>
          <w:tcPr>
            <w:tcW w:w="312" w:type="pct"/>
          </w:tcPr>
          <w:p w14:paraId="45B710A7"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1B06AEC9" w14:textId="77777777" w:rsidR="00B36AAF" w:rsidRPr="00E13197" w:rsidRDefault="00B36AAF" w:rsidP="008E549C">
            <w:pPr>
              <w:rPr>
                <w:rFonts w:ascii="Arial" w:hAnsi="Arial" w:cs="Arial"/>
                <w:sz w:val="20"/>
                <w:szCs w:val="20"/>
              </w:rPr>
            </w:pPr>
            <w:r w:rsidRPr="00E13197">
              <w:rPr>
                <w:rFonts w:ascii="Arial" w:hAnsi="Arial" w:cs="Arial"/>
                <w:sz w:val="20"/>
                <w:szCs w:val="20"/>
              </w:rPr>
              <w:t>Mean Stream Length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slm</m:t>
                  </m:r>
                </m:sub>
              </m:sSub>
              <m:r>
                <w:rPr>
                  <w:rFonts w:ascii="Cambria Math" w:hAnsi="Cambria Math" w:cs="Arial"/>
                  <w:sz w:val="20"/>
                  <w:szCs w:val="20"/>
                </w:rPr>
                <m:t>)</m:t>
              </m:r>
            </m:oMath>
          </w:p>
        </w:tc>
        <w:tc>
          <w:tcPr>
            <w:tcW w:w="1792" w:type="pct"/>
            <w:vAlign w:val="center"/>
          </w:tcPr>
          <w:p w14:paraId="6A6C1FDF"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slm</m:t>
                    </m:r>
                  </m:sub>
                </m:sSub>
                <m:r>
                  <w:rPr>
                    <w:rFonts w:ascii="Cambria Math" w:hAnsi="Cambria Math" w:cs="Arial"/>
                    <w:sz w:val="20"/>
                    <w:szCs w:val="20"/>
                  </w:rPr>
                  <m:t>=</m:t>
                </m:r>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ur</m:t>
                        </m:r>
                      </m:sub>
                    </m:sSub>
                    <m:r>
                      <w:rPr>
                        <w:rFonts w:ascii="Cambria Math" w:hAnsi="Cambria Math" w:cs="Arial"/>
                        <w:sz w:val="20"/>
                        <w:szCs w:val="20"/>
                      </w:rPr>
                      <m:t>/n</m:t>
                    </m:r>
                  </m:e>
                </m:nary>
              </m:oMath>
            </m:oMathPara>
          </w:p>
        </w:tc>
        <w:tc>
          <w:tcPr>
            <w:tcW w:w="849" w:type="pct"/>
          </w:tcPr>
          <w:p w14:paraId="510F9975"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5E7F0979" w14:textId="77777777" w:rsidR="00B36AAF" w:rsidRPr="00E13197" w:rsidRDefault="00B36AAF" w:rsidP="008E549C">
            <w:pPr>
              <w:rPr>
                <w:rFonts w:ascii="Arial" w:hAnsi="Arial" w:cs="Arial"/>
                <w:sz w:val="20"/>
                <w:szCs w:val="20"/>
              </w:rPr>
            </w:pPr>
            <w:r w:rsidRPr="00E13197">
              <w:rPr>
                <w:rFonts w:ascii="Arial" w:hAnsi="Arial" w:cs="Arial"/>
                <w:sz w:val="20"/>
                <w:szCs w:val="20"/>
              </w:rPr>
              <w:t>Strahler (1964)</w:t>
            </w:r>
          </w:p>
        </w:tc>
      </w:tr>
      <w:tr w:rsidR="00B36AAF" w:rsidRPr="00645621" w14:paraId="1B9567CF" w14:textId="77777777" w:rsidTr="00E13197">
        <w:trPr>
          <w:trHeight w:val="425"/>
          <w:jc w:val="center"/>
        </w:trPr>
        <w:tc>
          <w:tcPr>
            <w:tcW w:w="312" w:type="pct"/>
          </w:tcPr>
          <w:p w14:paraId="4558D282"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7B90A163" w14:textId="77777777" w:rsidR="00B36AAF" w:rsidRPr="00E13197" w:rsidRDefault="00B36AAF" w:rsidP="008E549C">
            <w:pPr>
              <w:rPr>
                <w:rFonts w:ascii="Arial" w:hAnsi="Arial" w:cs="Arial"/>
                <w:sz w:val="20"/>
                <w:szCs w:val="20"/>
              </w:rPr>
            </w:pPr>
            <w:r w:rsidRPr="00E13197">
              <w:rPr>
                <w:rFonts w:ascii="Arial" w:hAnsi="Arial" w:cs="Arial"/>
                <w:sz w:val="20"/>
                <w:szCs w:val="20"/>
              </w:rPr>
              <w:t>Drainage density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w:r w:rsidRPr="00E13197">
              <w:rPr>
                <w:rFonts w:ascii="Arial" w:hAnsi="Arial" w:cs="Arial"/>
                <w:sz w:val="20"/>
                <w:szCs w:val="20"/>
              </w:rPr>
              <w:t>)</w:t>
            </w:r>
          </w:p>
        </w:tc>
        <w:tc>
          <w:tcPr>
            <w:tcW w:w="1792" w:type="pct"/>
            <w:vAlign w:val="center"/>
          </w:tcPr>
          <w:p w14:paraId="768C3CD6"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u</m:t>
                    </m:r>
                  </m:sub>
                </m:sSub>
                <m:r>
                  <w:rPr>
                    <w:rFonts w:ascii="Cambria Math" w:hAnsi="Cambria Math" w:cs="Arial"/>
                    <w:sz w:val="20"/>
                    <w:szCs w:val="20"/>
                  </w:rPr>
                  <m:t>/A</m:t>
                </m:r>
              </m:oMath>
            </m:oMathPara>
          </w:p>
          <w:p w14:paraId="7D06D0E7" w14:textId="77777777" w:rsidR="00B36AAF" w:rsidRPr="00E13197" w:rsidRDefault="00B36AAF" w:rsidP="008E549C">
            <w:pPr>
              <w:rPr>
                <w:rFonts w:ascii="Arial" w:hAnsi="Arial" w:cs="Arial"/>
                <w:sz w:val="20"/>
                <w:szCs w:val="20"/>
              </w:rPr>
            </w:pPr>
            <w:r w:rsidRPr="00E13197">
              <w:rPr>
                <w:rFonts w:ascii="Arial" w:hAnsi="Arial" w:cs="Arial"/>
                <w:sz w:val="20"/>
                <w:szCs w:val="20"/>
              </w:rPr>
              <w:t>A = area of the basin.</w:t>
            </w:r>
          </w:p>
        </w:tc>
        <w:tc>
          <w:tcPr>
            <w:tcW w:w="849" w:type="pct"/>
          </w:tcPr>
          <w:p w14:paraId="0989352B" w14:textId="77777777" w:rsidR="00B36AAF" w:rsidRPr="00E13197" w:rsidRDefault="00B36AAF" w:rsidP="008E549C">
            <w:pPr>
              <w:rPr>
                <w:rFonts w:ascii="Arial" w:hAnsi="Arial" w:cs="Arial"/>
                <w:sz w:val="20"/>
                <w:szCs w:val="20"/>
              </w:rPr>
            </w:pPr>
            <w:r w:rsidRPr="00E13197">
              <w:rPr>
                <w:rFonts w:ascii="Arial" w:hAnsi="Arial" w:cs="Arial"/>
                <w:sz w:val="20"/>
                <w:szCs w:val="20"/>
              </w:rPr>
              <w:t>Km</w:t>
            </w:r>
            <w:r w:rsidRPr="00E13197">
              <w:rPr>
                <w:rFonts w:ascii="Arial" w:hAnsi="Arial" w:cs="Arial"/>
                <w:sz w:val="20"/>
                <w:szCs w:val="20"/>
                <w:vertAlign w:val="superscript"/>
              </w:rPr>
              <w:t>-1</w:t>
            </w:r>
          </w:p>
        </w:tc>
        <w:tc>
          <w:tcPr>
            <w:tcW w:w="710" w:type="pct"/>
          </w:tcPr>
          <w:p w14:paraId="6FC960D9" w14:textId="77777777" w:rsidR="00B36AAF" w:rsidRPr="00E13197" w:rsidRDefault="00B36AAF" w:rsidP="008E549C">
            <w:pPr>
              <w:rPr>
                <w:rFonts w:ascii="Arial" w:hAnsi="Arial" w:cs="Arial"/>
                <w:sz w:val="20"/>
                <w:szCs w:val="20"/>
              </w:rPr>
            </w:pPr>
            <w:r w:rsidRPr="00E13197">
              <w:rPr>
                <w:rFonts w:ascii="Arial" w:hAnsi="Arial" w:cs="Arial"/>
                <w:sz w:val="20"/>
                <w:szCs w:val="20"/>
              </w:rPr>
              <w:t>Horton (1932)</w:t>
            </w:r>
          </w:p>
        </w:tc>
      </w:tr>
      <w:tr w:rsidR="00B36AAF" w:rsidRPr="00645621" w14:paraId="332DFBD7" w14:textId="77777777" w:rsidTr="00E13197">
        <w:trPr>
          <w:trHeight w:val="425"/>
          <w:jc w:val="center"/>
        </w:trPr>
        <w:tc>
          <w:tcPr>
            <w:tcW w:w="312" w:type="pct"/>
          </w:tcPr>
          <w:p w14:paraId="4DBC3728"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489CD3E5" w14:textId="77777777" w:rsidR="00B36AAF" w:rsidRPr="00E13197" w:rsidRDefault="00B36AAF" w:rsidP="008E549C">
            <w:pPr>
              <w:rPr>
                <w:rFonts w:ascii="Arial" w:hAnsi="Arial" w:cs="Arial"/>
                <w:sz w:val="20"/>
                <w:szCs w:val="20"/>
              </w:rPr>
            </w:pPr>
            <w:r w:rsidRPr="00E13197">
              <w:rPr>
                <w:rFonts w:ascii="Arial" w:hAnsi="Arial" w:cs="Arial"/>
                <w:sz w:val="20"/>
                <w:szCs w:val="20"/>
              </w:rPr>
              <w:t>Stream Frequency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oMath>
            <w:r w:rsidRPr="00E13197">
              <w:rPr>
                <w:rFonts w:ascii="Arial" w:hAnsi="Arial" w:cs="Arial"/>
                <w:sz w:val="20"/>
                <w:szCs w:val="20"/>
              </w:rPr>
              <w:t>)</w:t>
            </w:r>
          </w:p>
        </w:tc>
        <w:tc>
          <w:tcPr>
            <w:tcW w:w="1792" w:type="pct"/>
          </w:tcPr>
          <w:p w14:paraId="4379D447"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e>
                </m:nary>
                <m:r>
                  <w:rPr>
                    <w:rFonts w:ascii="Cambria Math" w:hAnsi="Cambria Math" w:cs="Arial"/>
                    <w:sz w:val="20"/>
                    <w:szCs w:val="20"/>
                  </w:rPr>
                  <m:t>/ A</m:t>
                </m:r>
              </m:oMath>
            </m:oMathPara>
          </w:p>
        </w:tc>
        <w:tc>
          <w:tcPr>
            <w:tcW w:w="849" w:type="pct"/>
          </w:tcPr>
          <w:p w14:paraId="33D18AB3" w14:textId="77777777" w:rsidR="00B36AAF" w:rsidRPr="00E13197" w:rsidRDefault="00B36AAF" w:rsidP="008E549C">
            <w:pPr>
              <w:rPr>
                <w:rFonts w:ascii="Arial" w:hAnsi="Arial" w:cs="Arial"/>
                <w:sz w:val="20"/>
                <w:szCs w:val="20"/>
              </w:rPr>
            </w:pPr>
            <w:r w:rsidRPr="00E13197">
              <w:rPr>
                <w:rFonts w:ascii="Arial" w:hAnsi="Arial" w:cs="Arial"/>
                <w:sz w:val="20"/>
                <w:szCs w:val="20"/>
              </w:rPr>
              <w:t>Km</w:t>
            </w:r>
            <w:r w:rsidRPr="00E13197">
              <w:rPr>
                <w:rFonts w:ascii="Arial" w:hAnsi="Arial" w:cs="Arial"/>
                <w:sz w:val="20"/>
                <w:szCs w:val="20"/>
                <w:vertAlign w:val="superscript"/>
              </w:rPr>
              <w:t>−2</w:t>
            </w:r>
          </w:p>
        </w:tc>
        <w:tc>
          <w:tcPr>
            <w:tcW w:w="710" w:type="pct"/>
          </w:tcPr>
          <w:p w14:paraId="08C2C5E1"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30BC764E" w14:textId="77777777" w:rsidTr="00E13197">
        <w:trPr>
          <w:trHeight w:val="425"/>
          <w:jc w:val="center"/>
        </w:trPr>
        <w:tc>
          <w:tcPr>
            <w:tcW w:w="312" w:type="pct"/>
          </w:tcPr>
          <w:p w14:paraId="06233C4E"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10CD1D9B" w14:textId="77777777" w:rsidR="00B36AAF" w:rsidRPr="00E13197" w:rsidRDefault="00B36AAF" w:rsidP="008E549C">
            <w:pPr>
              <w:rPr>
                <w:rFonts w:ascii="Arial" w:hAnsi="Arial" w:cs="Arial"/>
                <w:sz w:val="20"/>
                <w:szCs w:val="20"/>
              </w:rPr>
            </w:pPr>
            <w:r w:rsidRPr="00E13197">
              <w:rPr>
                <w:rFonts w:ascii="Arial" w:hAnsi="Arial" w:cs="Arial"/>
                <w:sz w:val="20"/>
                <w:szCs w:val="20"/>
              </w:rPr>
              <w:t>Texture ratio (T)</w:t>
            </w:r>
          </w:p>
        </w:tc>
        <w:tc>
          <w:tcPr>
            <w:tcW w:w="1792" w:type="pct"/>
          </w:tcPr>
          <w:p w14:paraId="27F58FAA" w14:textId="77777777" w:rsidR="00B36AAF" w:rsidRPr="00E13197" w:rsidRDefault="00B36AAF" w:rsidP="008E549C">
            <w:pPr>
              <w:rPr>
                <w:rFonts w:ascii="Arial" w:hAnsi="Arial" w:cs="Arial"/>
                <w:sz w:val="20"/>
                <w:szCs w:val="20"/>
              </w:rPr>
            </w:pPr>
            <m:oMathPara>
              <m:oMath>
                <m:r>
                  <w:rPr>
                    <w:rFonts w:ascii="Cambria Math" w:hAnsi="Cambria Math" w:cs="Arial"/>
                    <w:sz w:val="20"/>
                    <w:szCs w:val="20"/>
                  </w:rPr>
                  <m:t>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u</m:t>
                    </m:r>
                  </m:sub>
                </m:sSub>
                <m:r>
                  <w:rPr>
                    <w:rFonts w:ascii="Cambria Math" w:hAnsi="Cambria Math" w:cs="Arial"/>
                    <w:sz w:val="20"/>
                    <w:szCs w:val="20"/>
                  </w:rPr>
                  <m:t>/ P</m:t>
                </m:r>
              </m:oMath>
            </m:oMathPara>
          </w:p>
          <w:p w14:paraId="129523C2" w14:textId="77777777" w:rsidR="00B36AAF" w:rsidRPr="00E13197" w:rsidRDefault="00B36AAF" w:rsidP="008E549C">
            <w:pPr>
              <w:rPr>
                <w:rFonts w:ascii="Arial" w:hAnsi="Arial" w:cs="Arial"/>
                <w:sz w:val="20"/>
                <w:szCs w:val="20"/>
              </w:rPr>
            </w:pPr>
            <w:r w:rsidRPr="00E13197">
              <w:rPr>
                <w:rFonts w:ascii="Arial" w:hAnsi="Arial" w:cs="Arial"/>
                <w:sz w:val="20"/>
                <w:szCs w:val="20"/>
              </w:rPr>
              <w:t>P = perimeter of the basin</w:t>
            </w:r>
          </w:p>
        </w:tc>
        <w:tc>
          <w:tcPr>
            <w:tcW w:w="849" w:type="pct"/>
          </w:tcPr>
          <w:p w14:paraId="7E898963"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7D6898D7"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3E888EE4" w14:textId="77777777" w:rsidTr="00E13197">
        <w:trPr>
          <w:trHeight w:val="425"/>
          <w:jc w:val="center"/>
        </w:trPr>
        <w:tc>
          <w:tcPr>
            <w:tcW w:w="312" w:type="pct"/>
          </w:tcPr>
          <w:p w14:paraId="49134E1A"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04A80507" w14:textId="77777777" w:rsidR="00B36AAF" w:rsidRPr="00E13197" w:rsidRDefault="00B36AAF" w:rsidP="008E549C">
            <w:pPr>
              <w:rPr>
                <w:rFonts w:ascii="Arial" w:hAnsi="Arial" w:cs="Arial"/>
                <w:sz w:val="20"/>
                <w:szCs w:val="20"/>
              </w:rPr>
            </w:pPr>
            <w:r w:rsidRPr="00E13197">
              <w:rPr>
                <w:rFonts w:ascii="Arial" w:hAnsi="Arial" w:cs="Arial"/>
                <w:sz w:val="20"/>
                <w:szCs w:val="20"/>
              </w:rPr>
              <w:t>Infiltration Number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f</m:t>
                  </m:r>
                </m:sub>
              </m:sSub>
            </m:oMath>
            <w:r w:rsidRPr="00E13197">
              <w:rPr>
                <w:rFonts w:ascii="Arial" w:hAnsi="Arial" w:cs="Arial"/>
                <w:sz w:val="20"/>
                <w:szCs w:val="20"/>
              </w:rPr>
              <w:t>)</w:t>
            </w:r>
          </w:p>
        </w:tc>
        <w:tc>
          <w:tcPr>
            <w:tcW w:w="1792" w:type="pct"/>
            <w:vAlign w:val="bottom"/>
          </w:tcPr>
          <w:p w14:paraId="3CD59F41" w14:textId="77777777" w:rsidR="00B36AAF" w:rsidRPr="00E13197" w:rsidRDefault="008E549C" w:rsidP="008E549C">
            <w:pPr>
              <w:jc w:val="cente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f</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p w14:paraId="6A4B65EA" w14:textId="77777777" w:rsidR="00B36AAF" w:rsidRPr="00E13197" w:rsidRDefault="00B36AAF" w:rsidP="008E549C">
            <w:pPr>
              <w:jc w:val="center"/>
              <w:rPr>
                <w:rFonts w:ascii="Arial" w:hAnsi="Arial" w:cs="Arial"/>
                <w:sz w:val="20"/>
                <w:szCs w:val="20"/>
              </w:rPr>
            </w:pPr>
          </w:p>
        </w:tc>
        <w:tc>
          <w:tcPr>
            <w:tcW w:w="849" w:type="pct"/>
          </w:tcPr>
          <w:p w14:paraId="6991B206"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15677F3A" w14:textId="77777777" w:rsidR="00B36AAF" w:rsidRPr="00E13197" w:rsidRDefault="00B36AAF" w:rsidP="008E549C">
            <w:pPr>
              <w:rPr>
                <w:rFonts w:ascii="Arial" w:hAnsi="Arial" w:cs="Arial"/>
                <w:sz w:val="20"/>
                <w:szCs w:val="20"/>
              </w:rPr>
            </w:pPr>
            <w:proofErr w:type="spellStart"/>
            <w:r w:rsidRPr="00E13197">
              <w:rPr>
                <w:rFonts w:ascii="Arial" w:hAnsi="Arial" w:cs="Arial"/>
                <w:sz w:val="20"/>
                <w:szCs w:val="20"/>
              </w:rPr>
              <w:t>Faniran</w:t>
            </w:r>
            <w:proofErr w:type="spellEnd"/>
            <w:r w:rsidRPr="00E13197">
              <w:rPr>
                <w:rFonts w:ascii="Arial" w:hAnsi="Arial" w:cs="Arial"/>
                <w:sz w:val="20"/>
                <w:szCs w:val="20"/>
              </w:rPr>
              <w:t xml:space="preserve"> (1968)</w:t>
            </w:r>
          </w:p>
        </w:tc>
      </w:tr>
      <w:tr w:rsidR="00B36AAF" w:rsidRPr="00645621" w14:paraId="4EF7940E" w14:textId="77777777" w:rsidTr="00E13197">
        <w:trPr>
          <w:trHeight w:val="425"/>
          <w:jc w:val="center"/>
        </w:trPr>
        <w:tc>
          <w:tcPr>
            <w:tcW w:w="312" w:type="pct"/>
          </w:tcPr>
          <w:p w14:paraId="17DE8ADC"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4F81DF14" w14:textId="77777777" w:rsidR="00B36AAF" w:rsidRPr="00E13197" w:rsidRDefault="00B36AAF" w:rsidP="008E549C">
            <w:pPr>
              <w:rPr>
                <w:rFonts w:ascii="Arial" w:hAnsi="Arial" w:cs="Arial"/>
                <w:sz w:val="20"/>
                <w:szCs w:val="20"/>
              </w:rPr>
            </w:pPr>
            <w:r w:rsidRPr="00E13197">
              <w:rPr>
                <w:rFonts w:ascii="Arial" w:hAnsi="Arial" w:cs="Arial"/>
                <w:sz w:val="20"/>
                <w:szCs w:val="20"/>
              </w:rPr>
              <w:t>Length of overland flow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of</m:t>
                  </m:r>
                </m:sub>
              </m:sSub>
            </m:oMath>
            <w:r w:rsidRPr="00E13197">
              <w:rPr>
                <w:rFonts w:ascii="Arial" w:hAnsi="Arial" w:cs="Arial"/>
                <w:sz w:val="20"/>
                <w:szCs w:val="20"/>
              </w:rPr>
              <w:t>)</w:t>
            </w:r>
          </w:p>
        </w:tc>
        <w:tc>
          <w:tcPr>
            <w:tcW w:w="1792" w:type="pct"/>
          </w:tcPr>
          <w:p w14:paraId="4457F535"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of</m:t>
                    </m:r>
                  </m:sub>
                </m:sSub>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2D</m:t>
                    </m:r>
                  </m:e>
                  <m:sub>
                    <m:r>
                      <w:rPr>
                        <w:rFonts w:ascii="Cambria Math" w:hAnsi="Cambria Math" w:cs="Arial"/>
                        <w:sz w:val="20"/>
                        <w:szCs w:val="20"/>
                      </w:rPr>
                      <m:t>d</m:t>
                    </m:r>
                  </m:sub>
                </m:sSub>
                <m:r>
                  <w:rPr>
                    <w:rFonts w:ascii="Cambria Math" w:hAnsi="Cambria Math" w:cs="Arial"/>
                    <w:sz w:val="20"/>
                    <w:szCs w:val="20"/>
                  </w:rPr>
                  <m:t>)</m:t>
                </m:r>
              </m:oMath>
            </m:oMathPara>
          </w:p>
        </w:tc>
        <w:tc>
          <w:tcPr>
            <w:tcW w:w="849" w:type="pct"/>
          </w:tcPr>
          <w:p w14:paraId="7D66BE27" w14:textId="77777777" w:rsidR="00B36AAF" w:rsidRPr="00E13197" w:rsidRDefault="00B36AAF" w:rsidP="008E549C">
            <w:pPr>
              <w:rPr>
                <w:rFonts w:ascii="Arial" w:hAnsi="Arial" w:cs="Arial"/>
                <w:sz w:val="20"/>
                <w:szCs w:val="20"/>
              </w:rPr>
            </w:pPr>
            <w:r w:rsidRPr="00E13197">
              <w:rPr>
                <w:rFonts w:ascii="Arial" w:hAnsi="Arial" w:cs="Arial"/>
                <w:sz w:val="20"/>
                <w:szCs w:val="20"/>
              </w:rPr>
              <w:t>Km</w:t>
            </w:r>
          </w:p>
        </w:tc>
        <w:tc>
          <w:tcPr>
            <w:tcW w:w="710" w:type="pct"/>
          </w:tcPr>
          <w:p w14:paraId="6999DE71"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30BE6920" w14:textId="77777777" w:rsidTr="00E13197">
        <w:trPr>
          <w:trHeight w:val="425"/>
          <w:jc w:val="center"/>
        </w:trPr>
        <w:tc>
          <w:tcPr>
            <w:tcW w:w="312" w:type="pct"/>
          </w:tcPr>
          <w:p w14:paraId="0AF7B25C" w14:textId="77777777" w:rsidR="00B36AAF" w:rsidRPr="00E13197" w:rsidRDefault="00B36AAF" w:rsidP="00B36AAF">
            <w:pPr>
              <w:pStyle w:val="ListParagraph"/>
              <w:numPr>
                <w:ilvl w:val="0"/>
                <w:numId w:val="5"/>
              </w:numPr>
              <w:ind w:left="316" w:hanging="284"/>
              <w:jc w:val="both"/>
              <w:rPr>
                <w:rFonts w:ascii="Arial" w:hAnsi="Arial" w:cs="Arial"/>
                <w:sz w:val="20"/>
                <w:szCs w:val="20"/>
              </w:rPr>
            </w:pPr>
          </w:p>
        </w:tc>
        <w:tc>
          <w:tcPr>
            <w:tcW w:w="1337" w:type="pct"/>
          </w:tcPr>
          <w:p w14:paraId="5B821BA8" w14:textId="77777777" w:rsidR="00B36AAF" w:rsidRPr="00E13197" w:rsidRDefault="00B36AAF" w:rsidP="008E549C">
            <w:pPr>
              <w:rPr>
                <w:rFonts w:ascii="Arial" w:hAnsi="Arial" w:cs="Arial"/>
                <w:sz w:val="20"/>
                <w:szCs w:val="20"/>
              </w:rPr>
            </w:pPr>
            <w:r w:rsidRPr="00E13197">
              <w:rPr>
                <w:rFonts w:ascii="Arial" w:hAnsi="Arial" w:cs="Arial"/>
                <w:sz w:val="20"/>
                <w:szCs w:val="20"/>
              </w:rPr>
              <w:t>Drainage Intensity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i</m:t>
                  </m:r>
                </m:sub>
              </m:sSub>
            </m:oMath>
            <w:r w:rsidRPr="00E13197">
              <w:rPr>
                <w:rFonts w:ascii="Arial" w:hAnsi="Arial" w:cs="Arial"/>
                <w:sz w:val="20"/>
                <w:szCs w:val="20"/>
              </w:rPr>
              <w:t>)</w:t>
            </w:r>
          </w:p>
        </w:tc>
        <w:tc>
          <w:tcPr>
            <w:tcW w:w="1792" w:type="pct"/>
          </w:tcPr>
          <w:p w14:paraId="296BEAA1"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tc>
        <w:tc>
          <w:tcPr>
            <w:tcW w:w="849" w:type="pct"/>
          </w:tcPr>
          <w:p w14:paraId="2C14D9DD"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36F6AFAE" w14:textId="77777777" w:rsidR="00B36AAF" w:rsidRPr="00E13197" w:rsidRDefault="00B36AAF" w:rsidP="008E549C">
            <w:pPr>
              <w:rPr>
                <w:rFonts w:ascii="Arial" w:hAnsi="Arial" w:cs="Arial"/>
                <w:sz w:val="20"/>
                <w:szCs w:val="20"/>
              </w:rPr>
            </w:pPr>
            <w:proofErr w:type="spellStart"/>
            <w:r w:rsidRPr="00E13197">
              <w:rPr>
                <w:rFonts w:ascii="Arial" w:hAnsi="Arial" w:cs="Arial"/>
                <w:sz w:val="20"/>
                <w:szCs w:val="20"/>
              </w:rPr>
              <w:t>Faniran</w:t>
            </w:r>
            <w:proofErr w:type="spellEnd"/>
            <w:r w:rsidRPr="00E13197">
              <w:rPr>
                <w:rFonts w:ascii="Arial" w:hAnsi="Arial" w:cs="Arial"/>
                <w:sz w:val="20"/>
                <w:szCs w:val="20"/>
              </w:rPr>
              <w:t xml:space="preserve"> (1968)</w:t>
            </w:r>
          </w:p>
        </w:tc>
      </w:tr>
      <w:tr w:rsidR="00B36AAF" w:rsidRPr="00645621" w14:paraId="3A791D8A" w14:textId="77777777" w:rsidTr="008E549C">
        <w:trPr>
          <w:trHeight w:val="259"/>
          <w:jc w:val="center"/>
        </w:trPr>
        <w:tc>
          <w:tcPr>
            <w:tcW w:w="5000" w:type="pct"/>
            <w:gridSpan w:val="5"/>
          </w:tcPr>
          <w:p w14:paraId="13D3ABF9" w14:textId="77777777" w:rsidR="00B36AAF" w:rsidRPr="00E13197" w:rsidRDefault="00B36AAF" w:rsidP="008E549C">
            <w:pPr>
              <w:jc w:val="center"/>
              <w:rPr>
                <w:rFonts w:ascii="Arial" w:hAnsi="Arial" w:cs="Arial"/>
                <w:b/>
                <w:bCs/>
                <w:i/>
                <w:iCs/>
                <w:sz w:val="20"/>
                <w:szCs w:val="20"/>
              </w:rPr>
            </w:pPr>
            <w:r w:rsidRPr="00E13197">
              <w:rPr>
                <w:rFonts w:ascii="Arial" w:hAnsi="Arial" w:cs="Arial"/>
                <w:b/>
                <w:bCs/>
                <w:i/>
                <w:iCs/>
                <w:sz w:val="20"/>
                <w:szCs w:val="20"/>
              </w:rPr>
              <w:t>Areal Parameters</w:t>
            </w:r>
          </w:p>
        </w:tc>
      </w:tr>
      <w:tr w:rsidR="00B36AAF" w:rsidRPr="00645621" w14:paraId="4A5E969D" w14:textId="77777777" w:rsidTr="00E13197">
        <w:trPr>
          <w:trHeight w:val="425"/>
          <w:jc w:val="center"/>
        </w:trPr>
        <w:tc>
          <w:tcPr>
            <w:tcW w:w="312" w:type="pct"/>
          </w:tcPr>
          <w:p w14:paraId="536F05CF"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653EA565" w14:textId="77777777" w:rsidR="00B36AAF" w:rsidRPr="00E13197" w:rsidRDefault="00B36AAF" w:rsidP="008E549C">
            <w:pPr>
              <w:rPr>
                <w:rFonts w:ascii="Arial" w:hAnsi="Arial" w:cs="Arial"/>
                <w:sz w:val="20"/>
                <w:szCs w:val="20"/>
              </w:rPr>
            </w:pPr>
            <w:r w:rsidRPr="00E13197">
              <w:rPr>
                <w:rFonts w:ascii="Arial" w:hAnsi="Arial" w:cs="Arial"/>
                <w:sz w:val="20"/>
                <w:szCs w:val="20"/>
              </w:rPr>
              <w:t>Basin area (A)</w:t>
            </w:r>
          </w:p>
        </w:tc>
        <w:tc>
          <w:tcPr>
            <w:tcW w:w="1792" w:type="pct"/>
          </w:tcPr>
          <w:p w14:paraId="2F5C13AC" w14:textId="77777777" w:rsidR="00B36AAF" w:rsidRPr="00E13197" w:rsidRDefault="00B36AAF" w:rsidP="008E549C">
            <w:pPr>
              <w:rPr>
                <w:rFonts w:ascii="Arial" w:hAnsi="Arial" w:cs="Arial"/>
                <w:sz w:val="20"/>
                <w:szCs w:val="20"/>
              </w:rPr>
            </w:pPr>
            <w:r w:rsidRPr="00E13197">
              <w:rPr>
                <w:rFonts w:ascii="Arial" w:hAnsi="Arial" w:cs="Arial"/>
                <w:sz w:val="20"/>
                <w:szCs w:val="20"/>
              </w:rPr>
              <w:t>GIS analysis / DEM</w:t>
            </w:r>
          </w:p>
        </w:tc>
        <w:tc>
          <w:tcPr>
            <w:tcW w:w="849" w:type="pct"/>
          </w:tcPr>
          <w:p w14:paraId="7A6B6A3F" w14:textId="77777777" w:rsidR="00B36AAF" w:rsidRPr="00E13197" w:rsidRDefault="00B36AAF" w:rsidP="008E549C">
            <w:pPr>
              <w:rPr>
                <w:rFonts w:ascii="Arial" w:hAnsi="Arial" w:cs="Arial"/>
                <w:sz w:val="20"/>
                <w:szCs w:val="20"/>
                <w:vertAlign w:val="superscript"/>
              </w:rPr>
            </w:pPr>
            <w:r w:rsidRPr="00E13197">
              <w:rPr>
                <w:rFonts w:ascii="Arial" w:hAnsi="Arial" w:cs="Arial"/>
                <w:sz w:val="20"/>
                <w:szCs w:val="20"/>
              </w:rPr>
              <w:t>Km</w:t>
            </w:r>
            <w:r w:rsidRPr="00E13197">
              <w:rPr>
                <w:rFonts w:ascii="Arial" w:hAnsi="Arial" w:cs="Arial"/>
                <w:sz w:val="20"/>
                <w:szCs w:val="20"/>
                <w:vertAlign w:val="superscript"/>
              </w:rPr>
              <w:t>2</w:t>
            </w:r>
          </w:p>
        </w:tc>
        <w:tc>
          <w:tcPr>
            <w:tcW w:w="710" w:type="pct"/>
          </w:tcPr>
          <w:p w14:paraId="05D7FF02" w14:textId="77777777" w:rsidR="00B36AAF" w:rsidRPr="00E13197" w:rsidRDefault="00B36AAF" w:rsidP="008E549C">
            <w:pPr>
              <w:rPr>
                <w:rFonts w:ascii="Arial" w:hAnsi="Arial" w:cs="Arial"/>
                <w:sz w:val="20"/>
                <w:szCs w:val="20"/>
              </w:rPr>
            </w:pPr>
            <w:r w:rsidRPr="00E13197">
              <w:rPr>
                <w:rFonts w:ascii="Arial" w:hAnsi="Arial" w:cs="Arial"/>
                <w:sz w:val="20"/>
                <w:szCs w:val="20"/>
              </w:rPr>
              <w:t>Schumm (1956)</w:t>
            </w:r>
          </w:p>
        </w:tc>
      </w:tr>
      <w:tr w:rsidR="00B36AAF" w:rsidRPr="00645621" w14:paraId="4B8368BE" w14:textId="77777777" w:rsidTr="00E13197">
        <w:trPr>
          <w:trHeight w:val="425"/>
          <w:jc w:val="center"/>
        </w:trPr>
        <w:tc>
          <w:tcPr>
            <w:tcW w:w="312" w:type="pct"/>
          </w:tcPr>
          <w:p w14:paraId="29C4E94A"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02369713" w14:textId="77777777" w:rsidR="00B36AAF" w:rsidRPr="00E13197" w:rsidRDefault="00B36AAF" w:rsidP="008E549C">
            <w:pPr>
              <w:rPr>
                <w:rFonts w:ascii="Arial" w:hAnsi="Arial" w:cs="Arial"/>
                <w:sz w:val="20"/>
                <w:szCs w:val="20"/>
              </w:rPr>
            </w:pPr>
            <w:r w:rsidRPr="00E13197">
              <w:rPr>
                <w:rFonts w:ascii="Arial" w:hAnsi="Arial" w:cs="Arial"/>
                <w:sz w:val="20"/>
                <w:szCs w:val="20"/>
              </w:rPr>
              <w:t>Basin length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oMath>
            <w:r w:rsidRPr="00E13197">
              <w:rPr>
                <w:rFonts w:ascii="Arial" w:hAnsi="Arial" w:cs="Arial"/>
                <w:sz w:val="20"/>
                <w:szCs w:val="20"/>
              </w:rPr>
              <w:t xml:space="preserve">) </w:t>
            </w:r>
          </w:p>
        </w:tc>
        <w:tc>
          <w:tcPr>
            <w:tcW w:w="1792" w:type="pct"/>
          </w:tcPr>
          <w:p w14:paraId="034E698E"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1.312 A</m:t>
                    </m:r>
                  </m:e>
                  <m:sup>
                    <m:r>
                      <w:rPr>
                        <w:rFonts w:ascii="Cambria Math" w:hAnsi="Cambria Math" w:cs="Arial"/>
                        <w:sz w:val="20"/>
                        <w:szCs w:val="20"/>
                      </w:rPr>
                      <m:t>0.568</m:t>
                    </m:r>
                  </m:sup>
                </m:sSup>
              </m:oMath>
            </m:oMathPara>
          </w:p>
        </w:tc>
        <w:tc>
          <w:tcPr>
            <w:tcW w:w="849" w:type="pct"/>
          </w:tcPr>
          <w:p w14:paraId="72342229" w14:textId="77777777" w:rsidR="00B36AAF" w:rsidRPr="00E13197" w:rsidRDefault="00B36AAF" w:rsidP="008E549C">
            <w:pPr>
              <w:rPr>
                <w:rFonts w:ascii="Arial" w:hAnsi="Arial" w:cs="Arial"/>
                <w:sz w:val="20"/>
                <w:szCs w:val="20"/>
              </w:rPr>
            </w:pPr>
            <w:r w:rsidRPr="00E13197">
              <w:rPr>
                <w:rFonts w:ascii="Arial" w:hAnsi="Arial" w:cs="Arial"/>
                <w:sz w:val="20"/>
                <w:szCs w:val="20"/>
              </w:rPr>
              <w:t>Km</w:t>
            </w:r>
          </w:p>
        </w:tc>
        <w:tc>
          <w:tcPr>
            <w:tcW w:w="710" w:type="pct"/>
          </w:tcPr>
          <w:p w14:paraId="550F6ADC" w14:textId="77777777" w:rsidR="00B36AAF" w:rsidRPr="00E13197" w:rsidRDefault="00B36AAF" w:rsidP="008E549C">
            <w:pPr>
              <w:rPr>
                <w:rFonts w:ascii="Arial" w:hAnsi="Arial" w:cs="Arial"/>
                <w:sz w:val="20"/>
                <w:szCs w:val="20"/>
              </w:rPr>
            </w:pPr>
            <w:r w:rsidRPr="00E13197">
              <w:rPr>
                <w:rFonts w:ascii="Arial" w:hAnsi="Arial" w:cs="Arial"/>
                <w:sz w:val="20"/>
                <w:szCs w:val="20"/>
              </w:rPr>
              <w:t>Schumm (1956)</w:t>
            </w:r>
          </w:p>
        </w:tc>
      </w:tr>
      <w:tr w:rsidR="00B36AAF" w:rsidRPr="00645621" w14:paraId="46B5D1B0" w14:textId="77777777" w:rsidTr="00E13197">
        <w:trPr>
          <w:trHeight w:val="425"/>
          <w:jc w:val="center"/>
        </w:trPr>
        <w:tc>
          <w:tcPr>
            <w:tcW w:w="312" w:type="pct"/>
          </w:tcPr>
          <w:p w14:paraId="0B560D4E"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F49195D" w14:textId="77777777" w:rsidR="00B36AAF" w:rsidRPr="00E13197" w:rsidRDefault="00B36AAF" w:rsidP="008E549C">
            <w:pPr>
              <w:rPr>
                <w:rFonts w:ascii="Arial" w:hAnsi="Arial" w:cs="Arial"/>
                <w:sz w:val="20"/>
                <w:szCs w:val="20"/>
              </w:rPr>
            </w:pPr>
            <w:r w:rsidRPr="00E13197">
              <w:rPr>
                <w:rFonts w:ascii="Arial" w:hAnsi="Arial" w:cs="Arial"/>
                <w:sz w:val="20"/>
                <w:szCs w:val="20"/>
              </w:rPr>
              <w:t xml:space="preserve">Perimeter (P) </w:t>
            </w:r>
          </w:p>
        </w:tc>
        <w:tc>
          <w:tcPr>
            <w:tcW w:w="1792" w:type="pct"/>
          </w:tcPr>
          <w:p w14:paraId="325EEF2F" w14:textId="77777777" w:rsidR="00B36AAF" w:rsidRPr="00E13197" w:rsidRDefault="00B36AAF" w:rsidP="008E549C">
            <w:pPr>
              <w:rPr>
                <w:rFonts w:ascii="Arial" w:hAnsi="Arial" w:cs="Arial"/>
                <w:sz w:val="20"/>
                <w:szCs w:val="20"/>
              </w:rPr>
            </w:pPr>
            <w:r w:rsidRPr="00E13197">
              <w:rPr>
                <w:rFonts w:ascii="Arial" w:hAnsi="Arial" w:cs="Arial"/>
                <w:sz w:val="20"/>
                <w:szCs w:val="20"/>
              </w:rPr>
              <w:t>GIS analysis / DEM</w:t>
            </w:r>
          </w:p>
        </w:tc>
        <w:tc>
          <w:tcPr>
            <w:tcW w:w="849" w:type="pct"/>
          </w:tcPr>
          <w:p w14:paraId="7F0AB536" w14:textId="77777777" w:rsidR="00B36AAF" w:rsidRPr="00E13197" w:rsidRDefault="00B36AAF" w:rsidP="008E549C">
            <w:pPr>
              <w:rPr>
                <w:rFonts w:ascii="Arial" w:hAnsi="Arial" w:cs="Arial"/>
                <w:sz w:val="20"/>
                <w:szCs w:val="20"/>
              </w:rPr>
            </w:pPr>
            <w:r w:rsidRPr="00E13197">
              <w:rPr>
                <w:rFonts w:ascii="Arial" w:hAnsi="Arial" w:cs="Arial"/>
                <w:sz w:val="20"/>
                <w:szCs w:val="20"/>
              </w:rPr>
              <w:t>Km</w:t>
            </w:r>
          </w:p>
        </w:tc>
        <w:tc>
          <w:tcPr>
            <w:tcW w:w="710" w:type="pct"/>
          </w:tcPr>
          <w:p w14:paraId="58D6E256" w14:textId="77777777" w:rsidR="00B36AAF" w:rsidRPr="00E13197" w:rsidRDefault="00B36AAF" w:rsidP="008E549C">
            <w:pPr>
              <w:rPr>
                <w:rFonts w:ascii="Arial" w:hAnsi="Arial" w:cs="Arial"/>
                <w:sz w:val="20"/>
                <w:szCs w:val="20"/>
              </w:rPr>
            </w:pPr>
            <w:r w:rsidRPr="00E13197">
              <w:rPr>
                <w:rFonts w:ascii="Arial" w:hAnsi="Arial" w:cs="Arial"/>
                <w:sz w:val="20"/>
                <w:szCs w:val="20"/>
              </w:rPr>
              <w:t>Schumm (1956)</w:t>
            </w:r>
          </w:p>
        </w:tc>
      </w:tr>
      <w:tr w:rsidR="00B36AAF" w:rsidRPr="00645621" w14:paraId="2E690E2D" w14:textId="77777777" w:rsidTr="00E13197">
        <w:trPr>
          <w:trHeight w:val="425"/>
          <w:jc w:val="center"/>
        </w:trPr>
        <w:tc>
          <w:tcPr>
            <w:tcW w:w="312" w:type="pct"/>
          </w:tcPr>
          <w:p w14:paraId="483A1B9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842253B" w14:textId="77777777" w:rsidR="00B36AAF" w:rsidRPr="00E13197" w:rsidRDefault="00B36AAF" w:rsidP="008E549C">
            <w:pPr>
              <w:rPr>
                <w:rFonts w:ascii="Arial" w:hAnsi="Arial" w:cs="Arial"/>
                <w:sz w:val="20"/>
                <w:szCs w:val="20"/>
              </w:rPr>
            </w:pPr>
            <w:r w:rsidRPr="00E13197">
              <w:rPr>
                <w:rFonts w:ascii="Arial" w:hAnsi="Arial" w:cs="Arial"/>
                <w:sz w:val="20"/>
                <w:szCs w:val="20"/>
              </w:rPr>
              <w:t>Circularity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c</m:t>
                  </m:r>
                </m:sub>
              </m:sSub>
            </m:oMath>
            <w:r w:rsidRPr="00E13197">
              <w:rPr>
                <w:rFonts w:ascii="Arial" w:hAnsi="Arial" w:cs="Arial"/>
                <w:sz w:val="20"/>
                <w:szCs w:val="20"/>
              </w:rPr>
              <w:t>)</w:t>
            </w:r>
          </w:p>
        </w:tc>
        <w:tc>
          <w:tcPr>
            <w:tcW w:w="1792" w:type="pct"/>
          </w:tcPr>
          <w:p w14:paraId="1C9B486A"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c</m:t>
                    </m:r>
                  </m:sub>
                </m:sSub>
                <m:r>
                  <w:rPr>
                    <w:rFonts w:ascii="Cambria Math" w:hAnsi="Cambria Math" w:cs="Arial"/>
                    <w:sz w:val="20"/>
                    <w:szCs w:val="20"/>
                  </w:rPr>
                  <m:t>=12.57(A/</m:t>
                </m:r>
                <m:sSup>
                  <m:sSupPr>
                    <m:ctrlPr>
                      <w:rPr>
                        <w:rFonts w:ascii="Cambria Math" w:hAnsi="Cambria Math" w:cs="Arial"/>
                        <w:i/>
                        <w:sz w:val="20"/>
                        <w:szCs w:val="20"/>
                      </w:rPr>
                    </m:ctrlPr>
                  </m:sSupPr>
                  <m:e>
                    <m:r>
                      <w:rPr>
                        <w:rFonts w:ascii="Cambria Math" w:hAnsi="Cambria Math" w:cs="Arial"/>
                        <w:sz w:val="20"/>
                        <w:szCs w:val="20"/>
                      </w:rPr>
                      <m:t>P</m:t>
                    </m:r>
                  </m:e>
                  <m:sup>
                    <m:r>
                      <w:rPr>
                        <w:rFonts w:ascii="Cambria Math" w:hAnsi="Cambria Math" w:cs="Arial"/>
                        <w:sz w:val="20"/>
                        <w:szCs w:val="20"/>
                      </w:rPr>
                      <m:t>2</m:t>
                    </m:r>
                  </m:sup>
                </m:sSup>
                <m:r>
                  <w:rPr>
                    <w:rFonts w:ascii="Cambria Math" w:hAnsi="Cambria Math" w:cs="Arial"/>
                    <w:sz w:val="20"/>
                    <w:szCs w:val="20"/>
                  </w:rPr>
                  <m:t>)</m:t>
                </m:r>
              </m:oMath>
            </m:oMathPara>
          </w:p>
        </w:tc>
        <w:tc>
          <w:tcPr>
            <w:tcW w:w="849" w:type="pct"/>
          </w:tcPr>
          <w:p w14:paraId="0C35C747"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062AAE30" w14:textId="77777777" w:rsidR="00B36AAF" w:rsidRPr="00E13197" w:rsidRDefault="00B36AAF" w:rsidP="008E549C">
            <w:pPr>
              <w:rPr>
                <w:rFonts w:ascii="Arial" w:hAnsi="Arial" w:cs="Arial"/>
                <w:sz w:val="20"/>
                <w:szCs w:val="20"/>
              </w:rPr>
            </w:pPr>
            <w:r w:rsidRPr="00E13197">
              <w:rPr>
                <w:rFonts w:ascii="Arial" w:hAnsi="Arial" w:cs="Arial"/>
                <w:sz w:val="20"/>
                <w:szCs w:val="20"/>
              </w:rPr>
              <w:t>Miller (1953)</w:t>
            </w:r>
          </w:p>
        </w:tc>
      </w:tr>
      <w:tr w:rsidR="00B36AAF" w:rsidRPr="00645621" w14:paraId="51BF2ED7" w14:textId="77777777" w:rsidTr="00E13197">
        <w:trPr>
          <w:trHeight w:val="425"/>
          <w:jc w:val="center"/>
        </w:trPr>
        <w:tc>
          <w:tcPr>
            <w:tcW w:w="312" w:type="pct"/>
          </w:tcPr>
          <w:p w14:paraId="0F51AAAB"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4B0D1F30" w14:textId="77777777" w:rsidR="00B36AAF" w:rsidRPr="00E13197" w:rsidRDefault="00B36AAF" w:rsidP="008E549C">
            <w:pPr>
              <w:rPr>
                <w:rFonts w:ascii="Arial" w:hAnsi="Arial" w:cs="Arial"/>
                <w:sz w:val="20"/>
                <w:szCs w:val="20"/>
              </w:rPr>
            </w:pPr>
            <w:r w:rsidRPr="00E13197">
              <w:rPr>
                <w:rFonts w:ascii="Arial" w:hAnsi="Arial" w:cs="Arial"/>
                <w:sz w:val="20"/>
                <w:szCs w:val="20"/>
              </w:rPr>
              <w:t>Elongation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e</m:t>
                  </m:r>
                </m:sub>
              </m:sSub>
            </m:oMath>
            <w:r w:rsidRPr="00E13197">
              <w:rPr>
                <w:rFonts w:ascii="Arial" w:hAnsi="Arial" w:cs="Arial"/>
                <w:sz w:val="20"/>
                <w:szCs w:val="20"/>
              </w:rPr>
              <w:t>)</w:t>
            </w:r>
          </w:p>
        </w:tc>
        <w:tc>
          <w:tcPr>
            <w:tcW w:w="1792" w:type="pct"/>
          </w:tcPr>
          <w:p w14:paraId="51724FB3"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e</m:t>
                    </m:r>
                  </m:sub>
                </m:sSub>
                <m:r>
                  <w:rPr>
                    <w:rFonts w:ascii="Cambria Math" w:hAnsi="Cambria Math" w:cs="Arial"/>
                    <w:sz w:val="20"/>
                    <w:szCs w:val="20"/>
                  </w:rPr>
                  <m:t xml:space="preserve">=(1.128 </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0.5</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oMath>
            </m:oMathPara>
          </w:p>
        </w:tc>
        <w:tc>
          <w:tcPr>
            <w:tcW w:w="849" w:type="pct"/>
          </w:tcPr>
          <w:p w14:paraId="29686902"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2591498B" w14:textId="77777777" w:rsidR="00B36AAF" w:rsidRPr="00E13197" w:rsidRDefault="00B36AAF" w:rsidP="008E549C">
            <w:pPr>
              <w:rPr>
                <w:rFonts w:ascii="Arial" w:hAnsi="Arial" w:cs="Arial"/>
                <w:sz w:val="20"/>
                <w:szCs w:val="20"/>
              </w:rPr>
            </w:pPr>
            <w:r w:rsidRPr="00E13197">
              <w:rPr>
                <w:rFonts w:ascii="Arial" w:hAnsi="Arial" w:cs="Arial"/>
                <w:sz w:val="20"/>
                <w:szCs w:val="20"/>
              </w:rPr>
              <w:t>Schumm (1956)</w:t>
            </w:r>
          </w:p>
        </w:tc>
      </w:tr>
      <w:tr w:rsidR="00B36AAF" w:rsidRPr="00645621" w14:paraId="5C05E260" w14:textId="77777777" w:rsidTr="00E13197">
        <w:trPr>
          <w:trHeight w:val="425"/>
          <w:jc w:val="center"/>
        </w:trPr>
        <w:tc>
          <w:tcPr>
            <w:tcW w:w="312" w:type="pct"/>
          </w:tcPr>
          <w:p w14:paraId="2E74C3A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508387F5" w14:textId="77777777" w:rsidR="00B36AAF" w:rsidRPr="00E13197" w:rsidRDefault="00B36AAF" w:rsidP="008E549C">
            <w:pPr>
              <w:rPr>
                <w:rFonts w:ascii="Arial" w:hAnsi="Arial" w:cs="Arial"/>
                <w:sz w:val="20"/>
                <w:szCs w:val="20"/>
              </w:rPr>
            </w:pPr>
            <w:r w:rsidRPr="00E13197">
              <w:rPr>
                <w:rFonts w:ascii="Arial" w:hAnsi="Arial" w:cs="Arial"/>
                <w:sz w:val="20"/>
                <w:szCs w:val="20"/>
              </w:rPr>
              <w:t>Form Factor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oMath>
            <w:r w:rsidRPr="00E13197">
              <w:rPr>
                <w:rFonts w:ascii="Arial" w:hAnsi="Arial" w:cs="Arial"/>
                <w:sz w:val="20"/>
                <w:szCs w:val="20"/>
              </w:rPr>
              <w:t>)</w:t>
            </w:r>
          </w:p>
        </w:tc>
        <w:tc>
          <w:tcPr>
            <w:tcW w:w="1792" w:type="pct"/>
          </w:tcPr>
          <w:p w14:paraId="6103A01D"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f</m:t>
                    </m:r>
                  </m:sub>
                </m:sSub>
                <m:r>
                  <w:rPr>
                    <w:rFonts w:ascii="Cambria Math" w:hAnsi="Cambria Math" w:cs="Arial"/>
                    <w:sz w:val="20"/>
                    <w:szCs w:val="20"/>
                  </w:rPr>
                  <m:t>=A/</m:t>
                </m:r>
                <m:sSubSup>
                  <m:sSubSupPr>
                    <m:ctrlPr>
                      <w:rPr>
                        <w:rFonts w:ascii="Cambria Math" w:hAnsi="Cambria Math" w:cs="Arial"/>
                        <w:i/>
                        <w:sz w:val="20"/>
                        <w:szCs w:val="20"/>
                      </w:rPr>
                    </m:ctrlPr>
                  </m:sSubSupPr>
                  <m:e>
                    <m:r>
                      <w:rPr>
                        <w:rFonts w:ascii="Cambria Math" w:hAnsi="Cambria Math" w:cs="Arial"/>
                        <w:sz w:val="20"/>
                        <w:szCs w:val="20"/>
                      </w:rPr>
                      <m:t>L</m:t>
                    </m:r>
                  </m:e>
                  <m:sub>
                    <m:r>
                      <w:rPr>
                        <w:rFonts w:ascii="Cambria Math" w:hAnsi="Cambria Math" w:cs="Arial"/>
                        <w:sz w:val="20"/>
                        <w:szCs w:val="20"/>
                      </w:rPr>
                      <m:t>b</m:t>
                    </m:r>
                  </m:sub>
                  <m:sup>
                    <m:r>
                      <w:rPr>
                        <w:rFonts w:ascii="Cambria Math" w:hAnsi="Cambria Math" w:cs="Arial"/>
                        <w:sz w:val="20"/>
                        <w:szCs w:val="20"/>
                      </w:rPr>
                      <m:t>2</m:t>
                    </m:r>
                  </m:sup>
                </m:sSubSup>
              </m:oMath>
            </m:oMathPara>
          </w:p>
        </w:tc>
        <w:tc>
          <w:tcPr>
            <w:tcW w:w="849" w:type="pct"/>
          </w:tcPr>
          <w:p w14:paraId="632257C4"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378DF53C" w14:textId="77777777" w:rsidR="00B36AAF" w:rsidRPr="00E13197" w:rsidRDefault="00B36AAF" w:rsidP="008E549C">
            <w:pPr>
              <w:rPr>
                <w:rFonts w:ascii="Arial" w:hAnsi="Arial" w:cs="Arial"/>
                <w:sz w:val="20"/>
                <w:szCs w:val="20"/>
              </w:rPr>
            </w:pPr>
            <w:r w:rsidRPr="00E13197">
              <w:rPr>
                <w:rFonts w:ascii="Arial" w:hAnsi="Arial" w:cs="Arial"/>
                <w:sz w:val="20"/>
                <w:szCs w:val="20"/>
              </w:rPr>
              <w:t>Horton (1932)</w:t>
            </w:r>
          </w:p>
        </w:tc>
      </w:tr>
      <w:tr w:rsidR="00B36AAF" w:rsidRPr="00645621" w14:paraId="59A2343E" w14:textId="77777777" w:rsidTr="00E13197">
        <w:trPr>
          <w:trHeight w:val="425"/>
          <w:jc w:val="center"/>
        </w:trPr>
        <w:tc>
          <w:tcPr>
            <w:tcW w:w="312" w:type="pct"/>
          </w:tcPr>
          <w:p w14:paraId="68CA6612"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37BAC1A4" w14:textId="77777777" w:rsidR="00B36AAF" w:rsidRPr="00E13197" w:rsidRDefault="00B36AAF" w:rsidP="008E549C">
            <w:pPr>
              <w:rPr>
                <w:rFonts w:ascii="Arial" w:hAnsi="Arial" w:cs="Arial"/>
                <w:sz w:val="20"/>
                <w:szCs w:val="20"/>
              </w:rPr>
            </w:pPr>
            <w:r w:rsidRPr="00E13197">
              <w:rPr>
                <w:rFonts w:ascii="Arial" w:hAnsi="Arial" w:cs="Arial"/>
                <w:sz w:val="20"/>
                <w:szCs w:val="20"/>
              </w:rPr>
              <w:t>Compactness constant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c</m:t>
                  </m:r>
                </m:sub>
              </m:sSub>
            </m:oMath>
            <w:r w:rsidRPr="00E13197">
              <w:rPr>
                <w:rFonts w:ascii="Arial" w:hAnsi="Arial" w:cs="Arial"/>
                <w:sz w:val="20"/>
                <w:szCs w:val="20"/>
              </w:rPr>
              <w:t>)</w:t>
            </w:r>
          </w:p>
        </w:tc>
        <w:tc>
          <w:tcPr>
            <w:tcW w:w="1792" w:type="pct"/>
          </w:tcPr>
          <w:p w14:paraId="12A38925"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c</m:t>
                    </m:r>
                  </m:sub>
                </m:sSub>
                <m:r>
                  <w:rPr>
                    <w:rFonts w:ascii="Cambria Math" w:hAnsi="Cambria Math" w:cs="Arial"/>
                    <w:sz w:val="20"/>
                    <w:szCs w:val="20"/>
                  </w:rPr>
                  <m:t>=0.282P/</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0.5</m:t>
                    </m:r>
                  </m:sup>
                </m:sSup>
              </m:oMath>
            </m:oMathPara>
          </w:p>
        </w:tc>
        <w:tc>
          <w:tcPr>
            <w:tcW w:w="849" w:type="pct"/>
          </w:tcPr>
          <w:p w14:paraId="26D11EBE"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3F9531BF" w14:textId="77777777" w:rsidR="00B36AAF" w:rsidRPr="00E13197" w:rsidRDefault="00B36AAF" w:rsidP="008E549C">
            <w:pPr>
              <w:rPr>
                <w:rFonts w:ascii="Arial" w:hAnsi="Arial" w:cs="Arial"/>
                <w:sz w:val="20"/>
                <w:szCs w:val="20"/>
              </w:rPr>
            </w:pPr>
            <w:proofErr w:type="spellStart"/>
            <w:r w:rsidRPr="00E13197">
              <w:rPr>
                <w:rFonts w:ascii="Arial" w:hAnsi="Arial" w:cs="Arial"/>
                <w:sz w:val="20"/>
                <w:szCs w:val="20"/>
              </w:rPr>
              <w:t>Gravelius</w:t>
            </w:r>
            <w:proofErr w:type="spellEnd"/>
            <w:r w:rsidRPr="00E13197">
              <w:rPr>
                <w:rFonts w:ascii="Arial" w:hAnsi="Arial" w:cs="Arial"/>
                <w:sz w:val="20"/>
                <w:szCs w:val="20"/>
              </w:rPr>
              <w:t xml:space="preserve"> (1914)</w:t>
            </w:r>
          </w:p>
        </w:tc>
      </w:tr>
      <w:tr w:rsidR="00B36AAF" w:rsidRPr="00645621" w14:paraId="1668DED8" w14:textId="77777777" w:rsidTr="00E13197">
        <w:trPr>
          <w:trHeight w:val="425"/>
          <w:jc w:val="center"/>
        </w:trPr>
        <w:tc>
          <w:tcPr>
            <w:tcW w:w="312" w:type="pct"/>
          </w:tcPr>
          <w:p w14:paraId="3EBB0FC8"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29593CA8" w14:textId="77777777" w:rsidR="00B36AAF" w:rsidRPr="00E13197" w:rsidRDefault="00B36AAF" w:rsidP="008E549C">
            <w:pPr>
              <w:rPr>
                <w:rFonts w:ascii="Arial" w:hAnsi="Arial" w:cs="Arial"/>
                <w:sz w:val="20"/>
                <w:szCs w:val="20"/>
              </w:rPr>
            </w:pPr>
            <w:r w:rsidRPr="00E13197">
              <w:rPr>
                <w:rFonts w:ascii="Arial" w:hAnsi="Arial" w:cs="Arial"/>
                <w:sz w:val="20"/>
                <w:szCs w:val="20"/>
              </w:rPr>
              <w:t>Shape factor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f</m:t>
                  </m:r>
                </m:sub>
              </m:sSub>
            </m:oMath>
            <w:r w:rsidRPr="00E13197">
              <w:rPr>
                <w:rFonts w:ascii="Arial" w:hAnsi="Arial" w:cs="Arial"/>
                <w:sz w:val="20"/>
                <w:szCs w:val="20"/>
              </w:rPr>
              <w:t>)</w:t>
            </w:r>
          </w:p>
        </w:tc>
        <w:tc>
          <w:tcPr>
            <w:tcW w:w="1792" w:type="pct"/>
          </w:tcPr>
          <w:p w14:paraId="5F78BA11"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f</m:t>
                    </m:r>
                  </m:sub>
                </m:sSub>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L</m:t>
                    </m:r>
                  </m:e>
                  <m:sub>
                    <m:r>
                      <w:rPr>
                        <w:rFonts w:ascii="Cambria Math" w:hAnsi="Cambria Math" w:cs="Arial"/>
                        <w:sz w:val="20"/>
                        <w:szCs w:val="20"/>
                      </w:rPr>
                      <m:t>b</m:t>
                    </m:r>
                  </m:sub>
                  <m:sup>
                    <m:r>
                      <w:rPr>
                        <w:rFonts w:ascii="Cambria Math" w:hAnsi="Cambria Math" w:cs="Arial"/>
                        <w:sz w:val="20"/>
                        <w:szCs w:val="20"/>
                      </w:rPr>
                      <m:t>2</m:t>
                    </m:r>
                  </m:sup>
                </m:sSubSup>
                <m:r>
                  <w:rPr>
                    <w:rFonts w:ascii="Cambria Math" w:hAnsi="Cambria Math" w:cs="Arial"/>
                    <w:sz w:val="20"/>
                    <w:szCs w:val="20"/>
                  </w:rPr>
                  <m:t>/A</m:t>
                </m:r>
              </m:oMath>
            </m:oMathPara>
          </w:p>
        </w:tc>
        <w:tc>
          <w:tcPr>
            <w:tcW w:w="849" w:type="pct"/>
          </w:tcPr>
          <w:p w14:paraId="3587117E" w14:textId="77777777" w:rsidR="00B36AAF" w:rsidRPr="00E13197" w:rsidRDefault="00B36AAF" w:rsidP="008E549C">
            <w:pPr>
              <w:rPr>
                <w:rFonts w:ascii="Arial" w:hAnsi="Arial" w:cs="Arial"/>
                <w:sz w:val="20"/>
                <w:szCs w:val="20"/>
              </w:rPr>
            </w:pPr>
            <w:r w:rsidRPr="00E13197">
              <w:rPr>
                <w:rFonts w:ascii="Arial" w:hAnsi="Arial" w:cs="Arial"/>
                <w:sz w:val="20"/>
                <w:szCs w:val="20"/>
              </w:rPr>
              <w:t>Km</w:t>
            </w:r>
          </w:p>
        </w:tc>
        <w:tc>
          <w:tcPr>
            <w:tcW w:w="710" w:type="pct"/>
          </w:tcPr>
          <w:p w14:paraId="19B6D728" w14:textId="77777777" w:rsidR="00B36AAF" w:rsidRPr="00E13197" w:rsidRDefault="00B36AAF" w:rsidP="008E549C">
            <w:pPr>
              <w:rPr>
                <w:rFonts w:ascii="Arial" w:hAnsi="Arial" w:cs="Arial"/>
                <w:sz w:val="20"/>
                <w:szCs w:val="20"/>
              </w:rPr>
            </w:pPr>
            <w:proofErr w:type="spellStart"/>
            <w:r w:rsidRPr="00E13197">
              <w:rPr>
                <w:rFonts w:ascii="Arial" w:hAnsi="Arial" w:cs="Arial"/>
                <w:sz w:val="20"/>
                <w:szCs w:val="20"/>
              </w:rPr>
              <w:t>Nookaratnam</w:t>
            </w:r>
            <w:proofErr w:type="spellEnd"/>
            <w:r w:rsidRPr="00E13197">
              <w:rPr>
                <w:rFonts w:ascii="Arial" w:hAnsi="Arial" w:cs="Arial"/>
                <w:sz w:val="20"/>
                <w:szCs w:val="20"/>
              </w:rPr>
              <w:t xml:space="preserve"> (2005)</w:t>
            </w:r>
          </w:p>
        </w:tc>
      </w:tr>
      <w:tr w:rsidR="00B36AAF" w:rsidRPr="00645621" w14:paraId="235F6045" w14:textId="77777777" w:rsidTr="00E13197">
        <w:trPr>
          <w:trHeight w:val="425"/>
          <w:jc w:val="center"/>
        </w:trPr>
        <w:tc>
          <w:tcPr>
            <w:tcW w:w="312" w:type="pct"/>
          </w:tcPr>
          <w:p w14:paraId="5039B89E"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516C6F6C" w14:textId="77777777" w:rsidR="00B36AAF" w:rsidRPr="00E13197" w:rsidRDefault="00B36AAF" w:rsidP="008E549C">
            <w:pPr>
              <w:rPr>
                <w:rFonts w:ascii="Arial" w:hAnsi="Arial" w:cs="Arial"/>
                <w:sz w:val="20"/>
                <w:szCs w:val="20"/>
              </w:rPr>
            </w:pPr>
            <w:r w:rsidRPr="00E13197">
              <w:rPr>
                <w:rFonts w:ascii="Arial" w:hAnsi="Arial" w:cs="Arial"/>
                <w:sz w:val="20"/>
                <w:szCs w:val="20"/>
              </w:rPr>
              <w:t>Constant of channel maintenance (C)</w:t>
            </w:r>
          </w:p>
        </w:tc>
        <w:tc>
          <w:tcPr>
            <w:tcW w:w="1792" w:type="pct"/>
          </w:tcPr>
          <w:p w14:paraId="47FB5CE6" w14:textId="77777777" w:rsidR="00B36AAF" w:rsidRPr="00E13197" w:rsidRDefault="00B36AAF" w:rsidP="008E549C">
            <w:pPr>
              <w:rPr>
                <w:rFonts w:ascii="Arial" w:hAnsi="Arial" w:cs="Arial"/>
                <w:sz w:val="20"/>
                <w:szCs w:val="20"/>
              </w:rPr>
            </w:pPr>
            <m:oMathPara>
              <m:oMath>
                <m:r>
                  <w:rPr>
                    <w:rFonts w:ascii="Cambria Math" w:hAnsi="Cambria Math" w:cs="Arial"/>
                    <w:sz w:val="20"/>
                    <w:szCs w:val="20"/>
                  </w:rPr>
                  <m:t>C=1/</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p w14:paraId="1127B528" w14:textId="77777777" w:rsidR="00B36AAF" w:rsidRPr="00E13197" w:rsidRDefault="00B36AAF" w:rsidP="008E549C">
            <w:pPr>
              <w:rPr>
                <w:rFonts w:ascii="Arial" w:hAnsi="Arial" w:cs="Arial"/>
                <w:sz w:val="20"/>
                <w:szCs w:val="20"/>
              </w:rPr>
            </w:pPr>
          </w:p>
        </w:tc>
        <w:tc>
          <w:tcPr>
            <w:tcW w:w="849" w:type="pct"/>
          </w:tcPr>
          <w:p w14:paraId="3B5D6B97"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09F55235" w14:textId="77777777" w:rsidR="00B36AAF" w:rsidRPr="00E13197" w:rsidRDefault="00B36AAF" w:rsidP="008E549C">
            <w:pPr>
              <w:rPr>
                <w:rFonts w:ascii="Arial" w:hAnsi="Arial" w:cs="Arial"/>
                <w:sz w:val="20"/>
                <w:szCs w:val="20"/>
              </w:rPr>
            </w:pPr>
            <w:r w:rsidRPr="00E13197">
              <w:rPr>
                <w:rFonts w:ascii="Arial" w:hAnsi="Arial" w:cs="Arial"/>
                <w:sz w:val="20"/>
                <w:szCs w:val="20"/>
              </w:rPr>
              <w:t>Horton (1945)</w:t>
            </w:r>
          </w:p>
        </w:tc>
      </w:tr>
      <w:tr w:rsidR="00B36AAF" w:rsidRPr="00645621" w14:paraId="6A9EEAB2" w14:textId="77777777" w:rsidTr="00E13197">
        <w:trPr>
          <w:trHeight w:val="425"/>
          <w:jc w:val="center"/>
        </w:trPr>
        <w:tc>
          <w:tcPr>
            <w:tcW w:w="312" w:type="pct"/>
          </w:tcPr>
          <w:p w14:paraId="1CFD0691"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31F1B7CD" w14:textId="77777777" w:rsidR="00B36AAF" w:rsidRPr="00E13197" w:rsidRDefault="00B36AAF" w:rsidP="008E549C">
            <w:pPr>
              <w:rPr>
                <w:rFonts w:ascii="Arial" w:hAnsi="Arial" w:cs="Arial"/>
                <w:sz w:val="20"/>
                <w:szCs w:val="20"/>
              </w:rPr>
            </w:pPr>
            <w:r w:rsidRPr="00E13197">
              <w:rPr>
                <w:rFonts w:ascii="Arial" w:hAnsi="Arial" w:cs="Arial"/>
                <w:sz w:val="20"/>
                <w:szCs w:val="20"/>
              </w:rPr>
              <w:t>Lemniscate's (k)</w:t>
            </w:r>
          </w:p>
        </w:tc>
        <w:tc>
          <w:tcPr>
            <w:tcW w:w="1792" w:type="pct"/>
          </w:tcPr>
          <w:p w14:paraId="2125061F" w14:textId="77777777" w:rsidR="00B36AAF" w:rsidRPr="00E13197" w:rsidRDefault="00B36AAF" w:rsidP="008E549C">
            <w:pPr>
              <w:rPr>
                <w:rFonts w:ascii="Arial" w:hAnsi="Arial" w:cs="Arial"/>
                <w:sz w:val="20"/>
                <w:szCs w:val="20"/>
              </w:rPr>
            </w:pPr>
            <m:oMathPara>
              <m:oMath>
                <m:r>
                  <w:rPr>
                    <w:rFonts w:ascii="Cambria Math" w:hAnsi="Cambria Math" w:cs="Arial"/>
                    <w:sz w:val="20"/>
                    <w:szCs w:val="20"/>
                  </w:rPr>
                  <m:t>k=</m:t>
                </m:r>
                <m:sSubSup>
                  <m:sSubSupPr>
                    <m:ctrlPr>
                      <w:rPr>
                        <w:rFonts w:ascii="Cambria Math" w:hAnsi="Cambria Math" w:cs="Arial"/>
                        <w:i/>
                        <w:sz w:val="20"/>
                        <w:szCs w:val="20"/>
                      </w:rPr>
                    </m:ctrlPr>
                  </m:sSubSupPr>
                  <m:e>
                    <m:r>
                      <w:rPr>
                        <w:rFonts w:ascii="Cambria Math" w:hAnsi="Cambria Math" w:cs="Arial"/>
                        <w:sz w:val="20"/>
                        <w:szCs w:val="20"/>
                      </w:rPr>
                      <m:t>L</m:t>
                    </m:r>
                  </m:e>
                  <m:sub>
                    <m:r>
                      <w:rPr>
                        <w:rFonts w:ascii="Cambria Math" w:hAnsi="Cambria Math" w:cs="Arial"/>
                        <w:sz w:val="20"/>
                        <w:szCs w:val="20"/>
                      </w:rPr>
                      <m:t>b</m:t>
                    </m:r>
                  </m:sub>
                  <m:sup>
                    <m:r>
                      <w:rPr>
                        <w:rFonts w:ascii="Cambria Math" w:hAnsi="Cambria Math" w:cs="Arial"/>
                        <w:sz w:val="20"/>
                        <w:szCs w:val="20"/>
                      </w:rPr>
                      <m:t>2</m:t>
                    </m:r>
                  </m:sup>
                </m:sSubSup>
                <m:r>
                  <w:rPr>
                    <w:rFonts w:ascii="Cambria Math" w:hAnsi="Cambria Math" w:cs="Arial"/>
                    <w:sz w:val="20"/>
                    <w:szCs w:val="20"/>
                  </w:rPr>
                  <m:t>/4A</m:t>
                </m:r>
              </m:oMath>
            </m:oMathPara>
          </w:p>
        </w:tc>
        <w:tc>
          <w:tcPr>
            <w:tcW w:w="849" w:type="pct"/>
          </w:tcPr>
          <w:p w14:paraId="24689427"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5B085B2E" w14:textId="77777777" w:rsidR="00B36AAF" w:rsidRPr="00E13197" w:rsidRDefault="00B36AAF" w:rsidP="008E549C">
            <w:pPr>
              <w:rPr>
                <w:rFonts w:ascii="Arial" w:hAnsi="Arial" w:cs="Arial"/>
                <w:sz w:val="20"/>
                <w:szCs w:val="20"/>
              </w:rPr>
            </w:pPr>
            <w:r w:rsidRPr="00E13197">
              <w:rPr>
                <w:rFonts w:ascii="Arial" w:hAnsi="Arial" w:cs="Arial"/>
                <w:sz w:val="20"/>
                <w:szCs w:val="20"/>
              </w:rPr>
              <w:t>Chorley (1957)</w:t>
            </w:r>
          </w:p>
        </w:tc>
      </w:tr>
      <w:tr w:rsidR="00B36AAF" w:rsidRPr="00645621" w14:paraId="15454F01" w14:textId="77777777" w:rsidTr="00E13197">
        <w:trPr>
          <w:trHeight w:val="425"/>
          <w:jc w:val="center"/>
        </w:trPr>
        <w:tc>
          <w:tcPr>
            <w:tcW w:w="312" w:type="pct"/>
          </w:tcPr>
          <w:p w14:paraId="6D9E9996"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7876F10C" w14:textId="77777777" w:rsidR="00B36AAF" w:rsidRPr="00E13197" w:rsidRDefault="00B36AAF" w:rsidP="008E549C">
            <w:pPr>
              <w:rPr>
                <w:rFonts w:ascii="Arial" w:hAnsi="Arial" w:cs="Arial"/>
                <w:sz w:val="20"/>
                <w:szCs w:val="20"/>
              </w:rPr>
            </w:pPr>
            <w:r w:rsidRPr="00E13197">
              <w:rPr>
                <w:rFonts w:ascii="Arial" w:hAnsi="Arial" w:cs="Arial"/>
                <w:sz w:val="20"/>
                <w:szCs w:val="20"/>
              </w:rPr>
              <w:t>Fitness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f</m:t>
                  </m:r>
                </m:sub>
              </m:sSub>
            </m:oMath>
            <w:r w:rsidRPr="00E13197">
              <w:rPr>
                <w:rFonts w:ascii="Arial" w:hAnsi="Arial" w:cs="Arial"/>
                <w:sz w:val="20"/>
                <w:szCs w:val="20"/>
              </w:rPr>
              <w:t>)</w:t>
            </w:r>
          </w:p>
        </w:tc>
        <w:tc>
          <w:tcPr>
            <w:tcW w:w="1792" w:type="pct"/>
          </w:tcPr>
          <w:p w14:paraId="060A4662" w14:textId="77777777" w:rsidR="00B36AAF" w:rsidRPr="00E13197" w:rsidRDefault="008E549C" w:rsidP="008E549C">
            <w:pPr>
              <w:rPr>
                <w:rFonts w:ascii="Arial" w:eastAsiaTheme="minorEastAsia"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f</m:t>
                    </m:r>
                  </m:sub>
                </m:sSub>
                <m:r>
                  <m:rPr>
                    <m:sty m:val="p"/>
                  </m:rPr>
                  <w:rPr>
                    <w:rFonts w:ascii="Cambria Math" w:hAnsi="Cambria Math" w:cs="Arial"/>
                    <w:sz w:val="20"/>
                    <w:szCs w:val="20"/>
                  </w:rPr>
                  <m:t>=Cl/P</m:t>
                </m:r>
              </m:oMath>
            </m:oMathPara>
          </w:p>
          <w:p w14:paraId="533ADC2A" w14:textId="77777777" w:rsidR="00B36AAF" w:rsidRPr="00E13197" w:rsidRDefault="00B36AAF" w:rsidP="008E549C">
            <w:pPr>
              <w:rPr>
                <w:rFonts w:ascii="Arial" w:hAnsi="Arial" w:cs="Arial"/>
                <w:sz w:val="20"/>
                <w:szCs w:val="20"/>
              </w:rPr>
            </w:pPr>
            <w:r w:rsidRPr="00E13197">
              <w:rPr>
                <w:rFonts w:ascii="Arial" w:eastAsiaTheme="minorEastAsia" w:hAnsi="Arial" w:cs="Arial"/>
                <w:sz w:val="20"/>
                <w:szCs w:val="20"/>
              </w:rPr>
              <w:t>Cl = Length of Basin Perimeter</w:t>
            </w:r>
          </w:p>
        </w:tc>
        <w:tc>
          <w:tcPr>
            <w:tcW w:w="849" w:type="pct"/>
          </w:tcPr>
          <w:p w14:paraId="141D2ACD"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3DFFB165" w14:textId="77777777" w:rsidR="00B36AAF" w:rsidRPr="00E13197" w:rsidRDefault="00B36AAF" w:rsidP="008E549C">
            <w:pPr>
              <w:rPr>
                <w:rFonts w:ascii="Arial" w:hAnsi="Arial" w:cs="Arial"/>
                <w:sz w:val="20"/>
                <w:szCs w:val="20"/>
              </w:rPr>
            </w:pPr>
            <w:r w:rsidRPr="00E13197">
              <w:rPr>
                <w:rFonts w:ascii="Arial" w:hAnsi="Arial" w:cs="Arial"/>
                <w:sz w:val="20"/>
                <w:szCs w:val="20"/>
              </w:rPr>
              <w:t>Melton (1957)</w:t>
            </w:r>
          </w:p>
        </w:tc>
      </w:tr>
      <w:tr w:rsidR="00B36AAF" w:rsidRPr="00645621" w14:paraId="2DB4B417" w14:textId="77777777" w:rsidTr="00E13197">
        <w:trPr>
          <w:trHeight w:val="425"/>
          <w:jc w:val="center"/>
        </w:trPr>
        <w:tc>
          <w:tcPr>
            <w:tcW w:w="312" w:type="pct"/>
          </w:tcPr>
          <w:p w14:paraId="1EF48EA4"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2710E2AD" w14:textId="77777777" w:rsidR="00B36AAF" w:rsidRPr="00E13197" w:rsidRDefault="00B36AAF" w:rsidP="008E549C">
            <w:pPr>
              <w:rPr>
                <w:rFonts w:ascii="Arial" w:hAnsi="Arial" w:cs="Arial"/>
                <w:sz w:val="20"/>
                <w:szCs w:val="20"/>
              </w:rPr>
            </w:pPr>
            <w:r w:rsidRPr="00E13197">
              <w:rPr>
                <w:rFonts w:ascii="Arial" w:hAnsi="Arial" w:cs="Arial"/>
                <w:sz w:val="20"/>
                <w:szCs w:val="20"/>
              </w:rPr>
              <w:t>Standard sinuosity index (</w:t>
            </w:r>
            <m:oMath>
              <m:sSub>
                <m:sSubPr>
                  <m:ctrlPr>
                    <w:rPr>
                      <w:rFonts w:ascii="Cambria Math" w:hAnsi="Cambria Math" w:cs="Arial"/>
                      <w:i/>
                      <w:sz w:val="20"/>
                      <w:szCs w:val="20"/>
                    </w:rPr>
                  </m:ctrlPr>
                </m:sSubPr>
                <m:e>
                  <m:r>
                    <w:rPr>
                      <w:rFonts w:ascii="Cambria Math" w:hAnsi="Cambria Math" w:cs="Arial"/>
                      <w:sz w:val="20"/>
                      <w:szCs w:val="20"/>
                    </w:rPr>
                    <m:t>S</m:t>
                  </m:r>
                </m:e>
                <m:sub>
                  <m:r>
                    <w:rPr>
                      <w:rFonts w:ascii="Cambria Math" w:hAnsi="Cambria Math" w:cs="Arial"/>
                      <w:sz w:val="20"/>
                      <w:szCs w:val="20"/>
                    </w:rPr>
                    <m:t>si</m:t>
                  </m:r>
                </m:sub>
              </m:sSub>
            </m:oMath>
            <w:r w:rsidRPr="00E13197">
              <w:rPr>
                <w:rFonts w:ascii="Arial" w:hAnsi="Arial" w:cs="Arial"/>
                <w:sz w:val="20"/>
                <w:szCs w:val="20"/>
              </w:rPr>
              <w:t>)</w:t>
            </w:r>
          </w:p>
        </w:tc>
        <w:tc>
          <w:tcPr>
            <w:tcW w:w="1792" w:type="pct"/>
          </w:tcPr>
          <w:p w14:paraId="4DD4CA0F" w14:textId="77777777" w:rsidR="00B36AAF" w:rsidRPr="00E13197" w:rsidRDefault="008E549C" w:rsidP="008E549C">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 xml:space="preserve">                                  S</m:t>
                  </m:r>
                </m:e>
                <m:sub>
                  <m:r>
                    <w:rPr>
                      <w:rFonts w:ascii="Cambria Math" w:hAnsi="Cambria Math" w:cs="Arial"/>
                      <w:sz w:val="20"/>
                      <w:szCs w:val="20"/>
                    </w:rPr>
                    <m:t>si</m:t>
                  </m:r>
                </m:sub>
              </m:sSub>
              <m:r>
                <w:rPr>
                  <w:rFonts w:ascii="Cambria Math" w:hAnsi="Cambria Math" w:cs="Arial"/>
                  <w:sz w:val="20"/>
                  <w:szCs w:val="20"/>
                </w:rPr>
                <m:t>=Ci/Vi</m:t>
              </m:r>
            </m:oMath>
            <w:r w:rsidR="00B36AAF" w:rsidRPr="00E13197">
              <w:rPr>
                <w:rFonts w:ascii="Arial" w:hAnsi="Arial" w:cs="Arial"/>
                <w:sz w:val="20"/>
                <w:szCs w:val="20"/>
              </w:rPr>
              <w:t xml:space="preserve"> </w:t>
            </w:r>
          </w:p>
          <w:p w14:paraId="775878AA" w14:textId="77777777" w:rsidR="00B36AAF" w:rsidRPr="00E13197" w:rsidRDefault="00B36AAF" w:rsidP="008E549C">
            <w:pPr>
              <w:rPr>
                <w:rFonts w:ascii="Arial" w:hAnsi="Arial" w:cs="Arial"/>
                <w:sz w:val="20"/>
                <w:szCs w:val="20"/>
              </w:rPr>
            </w:pPr>
            <w:r w:rsidRPr="00E13197">
              <w:rPr>
                <w:rFonts w:ascii="Arial" w:hAnsi="Arial" w:cs="Arial"/>
                <w:sz w:val="20"/>
                <w:szCs w:val="20"/>
              </w:rPr>
              <w:t>Ci = channel index</w:t>
            </w:r>
          </w:p>
          <w:p w14:paraId="1819FC15" w14:textId="77777777" w:rsidR="00B36AAF" w:rsidRPr="00E13197" w:rsidRDefault="00B36AAF" w:rsidP="008E549C">
            <w:pPr>
              <w:rPr>
                <w:rFonts w:ascii="Arial" w:hAnsi="Arial" w:cs="Arial"/>
                <w:sz w:val="20"/>
                <w:szCs w:val="20"/>
              </w:rPr>
            </w:pPr>
            <w:r w:rsidRPr="00E13197">
              <w:rPr>
                <w:rFonts w:ascii="Arial" w:hAnsi="Arial" w:cs="Arial"/>
                <w:sz w:val="20"/>
                <w:szCs w:val="20"/>
              </w:rPr>
              <w:t>Vi = valley index</w:t>
            </w:r>
          </w:p>
        </w:tc>
        <w:tc>
          <w:tcPr>
            <w:tcW w:w="849" w:type="pct"/>
          </w:tcPr>
          <w:p w14:paraId="37E881E1"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6DCB5CD1" w14:textId="77777777" w:rsidR="00B36AAF" w:rsidRPr="00E13197" w:rsidRDefault="00B36AAF" w:rsidP="008E549C">
            <w:pPr>
              <w:rPr>
                <w:rFonts w:ascii="Arial" w:hAnsi="Arial" w:cs="Arial"/>
                <w:sz w:val="20"/>
                <w:szCs w:val="20"/>
              </w:rPr>
            </w:pPr>
            <w:r w:rsidRPr="00E13197">
              <w:rPr>
                <w:rFonts w:ascii="Arial" w:hAnsi="Arial" w:cs="Arial"/>
                <w:sz w:val="20"/>
                <w:szCs w:val="20"/>
              </w:rPr>
              <w:t>Mueller (1968)</w:t>
            </w:r>
          </w:p>
        </w:tc>
      </w:tr>
      <w:tr w:rsidR="00B36AAF" w:rsidRPr="00645621" w14:paraId="6FE2A44E" w14:textId="77777777" w:rsidTr="008E549C">
        <w:trPr>
          <w:trHeight w:val="321"/>
          <w:jc w:val="center"/>
        </w:trPr>
        <w:tc>
          <w:tcPr>
            <w:tcW w:w="5000" w:type="pct"/>
            <w:gridSpan w:val="5"/>
          </w:tcPr>
          <w:p w14:paraId="086D9B12" w14:textId="77777777" w:rsidR="00B36AAF" w:rsidRPr="00E13197" w:rsidRDefault="00B36AAF" w:rsidP="008E549C">
            <w:pPr>
              <w:jc w:val="center"/>
              <w:rPr>
                <w:rFonts w:ascii="Arial" w:hAnsi="Arial" w:cs="Arial"/>
                <w:sz w:val="20"/>
                <w:szCs w:val="20"/>
              </w:rPr>
            </w:pPr>
            <w:r w:rsidRPr="00E13197">
              <w:rPr>
                <w:rFonts w:ascii="Arial" w:hAnsi="Arial" w:cs="Arial"/>
                <w:b/>
                <w:bCs/>
                <w:i/>
                <w:iCs/>
                <w:sz w:val="20"/>
                <w:szCs w:val="20"/>
              </w:rPr>
              <w:t>Relief Parameters</w:t>
            </w:r>
          </w:p>
        </w:tc>
      </w:tr>
      <w:tr w:rsidR="00B36AAF" w:rsidRPr="00645621" w14:paraId="40E96F0D" w14:textId="77777777" w:rsidTr="00E13197">
        <w:trPr>
          <w:trHeight w:val="425"/>
          <w:jc w:val="center"/>
        </w:trPr>
        <w:tc>
          <w:tcPr>
            <w:tcW w:w="312" w:type="pct"/>
          </w:tcPr>
          <w:p w14:paraId="64C628F6"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211E6379" w14:textId="77777777" w:rsidR="00B36AAF" w:rsidRPr="00E13197" w:rsidRDefault="00B36AAF" w:rsidP="008E549C">
            <w:pPr>
              <w:rPr>
                <w:rFonts w:ascii="Arial" w:hAnsi="Arial" w:cs="Arial"/>
                <w:sz w:val="20"/>
                <w:szCs w:val="20"/>
              </w:rPr>
            </w:pPr>
            <w:r w:rsidRPr="00E13197">
              <w:rPr>
                <w:rFonts w:ascii="Arial" w:hAnsi="Arial" w:cs="Arial"/>
                <w:sz w:val="20"/>
                <w:szCs w:val="20"/>
              </w:rPr>
              <w:t>Basin relief (H)</w:t>
            </w:r>
          </w:p>
        </w:tc>
        <w:tc>
          <w:tcPr>
            <w:tcW w:w="1792" w:type="pct"/>
          </w:tcPr>
          <w:p w14:paraId="25DAE755" w14:textId="7E9C49B7" w:rsidR="00B36AAF" w:rsidRPr="00E13197" w:rsidRDefault="00B36AAF" w:rsidP="008E549C">
            <w:pPr>
              <w:rPr>
                <w:rFonts w:ascii="Arial" w:hAnsi="Arial" w:cs="Arial"/>
                <w:sz w:val="20"/>
                <w:szCs w:val="20"/>
              </w:rPr>
            </w:pPr>
            <w:r w:rsidRPr="00E13197">
              <w:rPr>
                <w:rFonts w:ascii="Arial" w:hAnsi="Arial" w:cs="Arial"/>
                <w:sz w:val="20"/>
                <w:szCs w:val="20"/>
              </w:rPr>
              <w:t xml:space="preserve">                             H = </w:t>
            </w:r>
            <w:r w:rsidR="00DE5CA6" w:rsidRPr="00E13197">
              <w:rPr>
                <w:rFonts w:ascii="Arial" w:hAnsi="Arial" w:cs="Arial"/>
                <w:sz w:val="20"/>
                <w:szCs w:val="20"/>
              </w:rPr>
              <w:t>Z–z</w:t>
            </w:r>
          </w:p>
          <w:p w14:paraId="59E98191" w14:textId="77777777" w:rsidR="00B36AAF" w:rsidRPr="00E13197" w:rsidRDefault="00B36AAF" w:rsidP="008E549C">
            <w:pPr>
              <w:rPr>
                <w:rFonts w:ascii="Arial" w:hAnsi="Arial" w:cs="Arial"/>
                <w:sz w:val="20"/>
                <w:szCs w:val="20"/>
              </w:rPr>
            </w:pPr>
            <w:r w:rsidRPr="00E13197">
              <w:rPr>
                <w:rFonts w:ascii="Arial" w:hAnsi="Arial" w:cs="Arial"/>
                <w:sz w:val="20"/>
                <w:szCs w:val="20"/>
              </w:rPr>
              <w:t>Z = Elevation of the highest point in the basin</w:t>
            </w:r>
          </w:p>
          <w:p w14:paraId="6E1C81C6" w14:textId="77777777" w:rsidR="00B36AAF" w:rsidRPr="00E13197" w:rsidRDefault="00B36AAF" w:rsidP="008E549C">
            <w:pPr>
              <w:rPr>
                <w:rFonts w:ascii="Arial" w:hAnsi="Arial" w:cs="Arial"/>
                <w:sz w:val="20"/>
                <w:szCs w:val="20"/>
              </w:rPr>
            </w:pPr>
            <w:r w:rsidRPr="00E13197">
              <w:rPr>
                <w:rFonts w:ascii="Arial" w:hAnsi="Arial" w:cs="Arial"/>
                <w:sz w:val="20"/>
                <w:szCs w:val="20"/>
              </w:rPr>
              <w:t>z = Elevation of the lowest point in the basin</w:t>
            </w:r>
          </w:p>
        </w:tc>
        <w:tc>
          <w:tcPr>
            <w:tcW w:w="849" w:type="pct"/>
          </w:tcPr>
          <w:p w14:paraId="56AB6A8F" w14:textId="77777777" w:rsidR="00B36AAF" w:rsidRPr="00E13197" w:rsidRDefault="00B36AAF" w:rsidP="008E549C">
            <w:pPr>
              <w:rPr>
                <w:rFonts w:ascii="Arial" w:hAnsi="Arial" w:cs="Arial"/>
                <w:sz w:val="20"/>
                <w:szCs w:val="20"/>
              </w:rPr>
            </w:pPr>
            <w:r w:rsidRPr="00E13197">
              <w:rPr>
                <w:rFonts w:ascii="Arial" w:hAnsi="Arial" w:cs="Arial"/>
                <w:sz w:val="20"/>
                <w:szCs w:val="20"/>
              </w:rPr>
              <w:t>Meter</w:t>
            </w:r>
          </w:p>
        </w:tc>
        <w:tc>
          <w:tcPr>
            <w:tcW w:w="710" w:type="pct"/>
          </w:tcPr>
          <w:p w14:paraId="0923E3DE" w14:textId="77777777" w:rsidR="00B36AAF" w:rsidRPr="00E13197" w:rsidRDefault="00B36AAF" w:rsidP="008E549C">
            <w:pPr>
              <w:rPr>
                <w:rFonts w:ascii="Arial" w:hAnsi="Arial" w:cs="Arial"/>
                <w:sz w:val="20"/>
                <w:szCs w:val="20"/>
              </w:rPr>
            </w:pPr>
            <w:r w:rsidRPr="00E13197">
              <w:rPr>
                <w:rFonts w:ascii="Arial" w:hAnsi="Arial" w:cs="Arial"/>
                <w:sz w:val="20"/>
                <w:szCs w:val="20"/>
              </w:rPr>
              <w:t>Strahler (1952)</w:t>
            </w:r>
          </w:p>
        </w:tc>
      </w:tr>
      <w:tr w:rsidR="00B36AAF" w:rsidRPr="00645621" w14:paraId="6D74224A" w14:textId="77777777" w:rsidTr="00E13197">
        <w:trPr>
          <w:trHeight w:val="425"/>
          <w:jc w:val="center"/>
        </w:trPr>
        <w:tc>
          <w:tcPr>
            <w:tcW w:w="312" w:type="pct"/>
          </w:tcPr>
          <w:p w14:paraId="5656106D"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3EC1031C" w14:textId="77777777" w:rsidR="00B36AAF" w:rsidRPr="00E13197" w:rsidRDefault="00B36AAF" w:rsidP="008E549C">
            <w:pPr>
              <w:rPr>
                <w:rFonts w:ascii="Arial" w:hAnsi="Arial" w:cs="Arial"/>
                <w:sz w:val="20"/>
                <w:szCs w:val="20"/>
              </w:rPr>
            </w:pPr>
            <w:r w:rsidRPr="00E13197">
              <w:rPr>
                <w:rFonts w:ascii="Arial" w:hAnsi="Arial" w:cs="Arial"/>
                <w:sz w:val="20"/>
                <w:szCs w:val="20"/>
              </w:rPr>
              <w:t>Relief ratio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h</m:t>
                  </m:r>
                </m:sub>
              </m:sSub>
            </m:oMath>
            <w:r w:rsidRPr="00E13197">
              <w:rPr>
                <w:rFonts w:ascii="Arial" w:hAnsi="Arial" w:cs="Arial"/>
                <w:sz w:val="20"/>
                <w:szCs w:val="20"/>
              </w:rPr>
              <w:t>)</w:t>
            </w:r>
          </w:p>
        </w:tc>
        <w:tc>
          <w:tcPr>
            <w:tcW w:w="1792" w:type="pct"/>
          </w:tcPr>
          <w:p w14:paraId="0DA11707"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h</m:t>
                    </m:r>
                  </m:sub>
                </m:sSub>
                <m:r>
                  <w:rPr>
                    <w:rFonts w:ascii="Cambria Math" w:hAnsi="Cambria Math" w:cs="Arial"/>
                    <w:sz w:val="20"/>
                    <w:szCs w:val="20"/>
                  </w:rPr>
                  <m:t>=H/</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b</m:t>
                    </m:r>
                  </m:sub>
                </m:sSub>
              </m:oMath>
            </m:oMathPara>
          </w:p>
        </w:tc>
        <w:tc>
          <w:tcPr>
            <w:tcW w:w="849" w:type="pct"/>
          </w:tcPr>
          <w:p w14:paraId="77FD1073" w14:textId="77777777" w:rsidR="00B36AAF" w:rsidRPr="00E13197" w:rsidRDefault="00B36AAF" w:rsidP="008E549C">
            <w:pPr>
              <w:rPr>
                <w:rFonts w:ascii="Arial" w:hAnsi="Arial" w:cs="Arial"/>
                <w:sz w:val="20"/>
                <w:szCs w:val="20"/>
              </w:rPr>
            </w:pPr>
            <w:r w:rsidRPr="00E13197">
              <w:rPr>
                <w:rFonts w:ascii="Arial" w:hAnsi="Arial" w:cs="Arial"/>
                <w:sz w:val="20"/>
                <w:szCs w:val="20"/>
              </w:rPr>
              <w:t>Meter</w:t>
            </w:r>
          </w:p>
        </w:tc>
        <w:tc>
          <w:tcPr>
            <w:tcW w:w="710" w:type="pct"/>
          </w:tcPr>
          <w:p w14:paraId="426D12B9" w14:textId="77777777" w:rsidR="00B36AAF" w:rsidRPr="00E13197" w:rsidRDefault="00B36AAF" w:rsidP="008E549C">
            <w:pPr>
              <w:rPr>
                <w:rFonts w:ascii="Arial" w:hAnsi="Arial" w:cs="Arial"/>
                <w:sz w:val="20"/>
                <w:szCs w:val="20"/>
              </w:rPr>
            </w:pPr>
            <w:r w:rsidRPr="00E13197">
              <w:rPr>
                <w:rFonts w:ascii="Arial" w:hAnsi="Arial" w:cs="Arial"/>
                <w:sz w:val="20"/>
                <w:szCs w:val="20"/>
              </w:rPr>
              <w:t>Schumm (1956)</w:t>
            </w:r>
          </w:p>
        </w:tc>
      </w:tr>
      <w:tr w:rsidR="00B36AAF" w:rsidRPr="00645621" w14:paraId="21B68C02" w14:textId="77777777" w:rsidTr="00E13197">
        <w:trPr>
          <w:trHeight w:val="425"/>
          <w:jc w:val="center"/>
        </w:trPr>
        <w:tc>
          <w:tcPr>
            <w:tcW w:w="312" w:type="pct"/>
          </w:tcPr>
          <w:p w14:paraId="1B545DFB"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0EA62BA5" w14:textId="77777777" w:rsidR="00B36AAF" w:rsidRPr="00E13197" w:rsidRDefault="00B36AAF" w:rsidP="008E549C">
            <w:pPr>
              <w:rPr>
                <w:rFonts w:ascii="Arial" w:hAnsi="Arial" w:cs="Arial"/>
                <w:sz w:val="20"/>
                <w:szCs w:val="20"/>
              </w:rPr>
            </w:pPr>
            <w:r w:rsidRPr="00E13197">
              <w:rPr>
                <w:rFonts w:ascii="Arial" w:hAnsi="Arial" w:cs="Arial"/>
                <w:sz w:val="20"/>
                <w:szCs w:val="20"/>
              </w:rPr>
              <w:t>Gradient ratio (</w:t>
            </w:r>
            <w:proofErr w:type="spellStart"/>
            <w:r w:rsidRPr="00E13197">
              <w:rPr>
                <w:rFonts w:ascii="Arial" w:hAnsi="Arial" w:cs="Arial"/>
                <w:sz w:val="20"/>
                <w:szCs w:val="20"/>
              </w:rPr>
              <w:t>Rg</w:t>
            </w:r>
            <w:proofErr w:type="spellEnd"/>
            <w:r w:rsidRPr="00E13197">
              <w:rPr>
                <w:rFonts w:ascii="Arial" w:hAnsi="Arial" w:cs="Arial"/>
                <w:sz w:val="20"/>
                <w:szCs w:val="20"/>
              </w:rPr>
              <w:t xml:space="preserve">) </w:t>
            </w:r>
          </w:p>
        </w:tc>
        <w:tc>
          <w:tcPr>
            <w:tcW w:w="1792" w:type="pct"/>
          </w:tcPr>
          <w:p w14:paraId="17E51B08" w14:textId="77777777" w:rsidR="00B36AAF" w:rsidRPr="00E13197" w:rsidRDefault="00B36AAF" w:rsidP="008E549C">
            <w:pPr>
              <w:rPr>
                <w:rFonts w:ascii="Arial" w:eastAsiaTheme="minorEastAsia" w:hAnsi="Arial" w:cs="Arial"/>
                <w:sz w:val="20"/>
                <w:szCs w:val="20"/>
              </w:rPr>
            </w:pPr>
            <m:oMathPara>
              <m:oMath>
                <m:r>
                  <w:rPr>
                    <w:rFonts w:ascii="Cambria Math" w:hAnsi="Cambria Math" w:cs="Arial"/>
                    <w:sz w:val="20"/>
                    <w:szCs w:val="20"/>
                  </w:rPr>
                  <m:t>DI =H/Z</m:t>
                </m:r>
              </m:oMath>
            </m:oMathPara>
          </w:p>
          <w:p w14:paraId="4B4ABD53" w14:textId="77777777" w:rsidR="00B36AAF" w:rsidRPr="00E13197" w:rsidRDefault="00B36AAF" w:rsidP="008E549C">
            <w:pPr>
              <w:rPr>
                <w:rFonts w:ascii="Arial" w:hAnsi="Arial" w:cs="Arial"/>
                <w:sz w:val="20"/>
                <w:szCs w:val="20"/>
              </w:rPr>
            </w:pPr>
            <w:r w:rsidRPr="00E13197">
              <w:rPr>
                <w:rFonts w:ascii="Arial" w:eastAsiaTheme="minorEastAsia" w:hAnsi="Arial" w:cs="Arial"/>
                <w:sz w:val="20"/>
                <w:szCs w:val="20"/>
              </w:rPr>
              <w:t xml:space="preserve">Z= </w:t>
            </w:r>
            <w:r w:rsidRPr="00E13197">
              <w:rPr>
                <w:rFonts w:ascii="Arial" w:hAnsi="Arial" w:cs="Arial"/>
                <w:sz w:val="20"/>
                <w:szCs w:val="20"/>
              </w:rPr>
              <w:t>Elevation of the highest point in the basin</w:t>
            </w:r>
          </w:p>
        </w:tc>
        <w:tc>
          <w:tcPr>
            <w:tcW w:w="849" w:type="pct"/>
          </w:tcPr>
          <w:p w14:paraId="0D4DF491"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02AC293C" w14:textId="77777777" w:rsidR="00B36AAF" w:rsidRPr="00E13197" w:rsidRDefault="00B36AAF" w:rsidP="008E549C">
            <w:pPr>
              <w:rPr>
                <w:rFonts w:ascii="Arial" w:hAnsi="Arial" w:cs="Arial"/>
                <w:sz w:val="20"/>
                <w:szCs w:val="20"/>
              </w:rPr>
            </w:pPr>
            <w:r w:rsidRPr="00E13197">
              <w:rPr>
                <w:rFonts w:ascii="Arial" w:hAnsi="Arial" w:cs="Arial"/>
                <w:sz w:val="20"/>
                <w:szCs w:val="20"/>
              </w:rPr>
              <w:t>Schumm (1956)</w:t>
            </w:r>
          </w:p>
        </w:tc>
      </w:tr>
      <w:tr w:rsidR="00B36AAF" w:rsidRPr="00645621" w14:paraId="7D29A453" w14:textId="77777777" w:rsidTr="00E13197">
        <w:trPr>
          <w:trHeight w:val="425"/>
          <w:jc w:val="center"/>
        </w:trPr>
        <w:tc>
          <w:tcPr>
            <w:tcW w:w="312" w:type="pct"/>
          </w:tcPr>
          <w:p w14:paraId="7325FED2" w14:textId="77777777" w:rsidR="00B36AAF" w:rsidRPr="00E13197" w:rsidRDefault="00B36AAF" w:rsidP="00B36AAF">
            <w:pPr>
              <w:pStyle w:val="ListParagraph"/>
              <w:numPr>
                <w:ilvl w:val="0"/>
                <w:numId w:val="5"/>
              </w:numPr>
              <w:ind w:left="316" w:hanging="284"/>
              <w:rPr>
                <w:rFonts w:ascii="Arial" w:hAnsi="Arial" w:cs="Arial"/>
                <w:sz w:val="20"/>
                <w:szCs w:val="20"/>
              </w:rPr>
            </w:pPr>
          </w:p>
        </w:tc>
        <w:tc>
          <w:tcPr>
            <w:tcW w:w="1337" w:type="pct"/>
          </w:tcPr>
          <w:p w14:paraId="13ADA3D2" w14:textId="77777777" w:rsidR="00B36AAF" w:rsidRPr="00E13197" w:rsidRDefault="00B36AAF" w:rsidP="008E549C">
            <w:pPr>
              <w:rPr>
                <w:rFonts w:ascii="Arial" w:hAnsi="Arial" w:cs="Arial"/>
                <w:sz w:val="20"/>
                <w:szCs w:val="20"/>
              </w:rPr>
            </w:pPr>
            <w:r w:rsidRPr="00E13197">
              <w:rPr>
                <w:rFonts w:ascii="Arial" w:hAnsi="Arial" w:cs="Arial"/>
                <w:sz w:val="20"/>
                <w:szCs w:val="20"/>
              </w:rPr>
              <w:t>Ruggedness Number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n</m:t>
                  </m:r>
                </m:sub>
              </m:sSub>
            </m:oMath>
            <w:r w:rsidRPr="00E13197">
              <w:rPr>
                <w:rFonts w:ascii="Arial" w:hAnsi="Arial" w:cs="Arial"/>
                <w:sz w:val="20"/>
                <w:szCs w:val="20"/>
              </w:rPr>
              <w:t xml:space="preserve">) </w:t>
            </w:r>
          </w:p>
        </w:tc>
        <w:tc>
          <w:tcPr>
            <w:tcW w:w="1792" w:type="pct"/>
          </w:tcPr>
          <w:p w14:paraId="07726790" w14:textId="77777777" w:rsidR="00B36AAF" w:rsidRPr="00E13197" w:rsidRDefault="008E549C" w:rsidP="008E549C">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n</m:t>
                    </m:r>
                  </m:sub>
                </m:sSub>
                <m:r>
                  <w:rPr>
                    <w:rFonts w:ascii="Cambria Math" w:hAnsi="Cambria Math" w:cs="Arial"/>
                    <w:sz w:val="20"/>
                    <w:szCs w:val="20"/>
                  </w:rPr>
                  <m:t xml:space="preserve"> =H × </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d</m:t>
                    </m:r>
                  </m:sub>
                </m:sSub>
              </m:oMath>
            </m:oMathPara>
          </w:p>
        </w:tc>
        <w:tc>
          <w:tcPr>
            <w:tcW w:w="849" w:type="pct"/>
          </w:tcPr>
          <w:p w14:paraId="4AFBC299" w14:textId="77777777" w:rsidR="00B36AAF" w:rsidRPr="00E13197" w:rsidRDefault="00B36AAF" w:rsidP="008E549C">
            <w:pPr>
              <w:rPr>
                <w:rFonts w:ascii="Arial" w:hAnsi="Arial" w:cs="Arial"/>
                <w:sz w:val="20"/>
                <w:szCs w:val="20"/>
              </w:rPr>
            </w:pPr>
            <w:r w:rsidRPr="00E13197">
              <w:rPr>
                <w:rFonts w:ascii="Arial" w:hAnsi="Arial" w:cs="Arial"/>
                <w:sz w:val="20"/>
                <w:szCs w:val="20"/>
              </w:rPr>
              <w:t>Dimensionless</w:t>
            </w:r>
          </w:p>
        </w:tc>
        <w:tc>
          <w:tcPr>
            <w:tcW w:w="710" w:type="pct"/>
          </w:tcPr>
          <w:p w14:paraId="376545C5" w14:textId="77777777" w:rsidR="00B36AAF" w:rsidRPr="00E13197" w:rsidRDefault="00B36AAF" w:rsidP="008E549C">
            <w:pPr>
              <w:rPr>
                <w:rFonts w:ascii="Arial" w:hAnsi="Arial" w:cs="Arial"/>
                <w:sz w:val="20"/>
                <w:szCs w:val="20"/>
              </w:rPr>
            </w:pPr>
            <w:r w:rsidRPr="00E13197">
              <w:rPr>
                <w:rFonts w:ascii="Arial" w:hAnsi="Arial" w:cs="Arial"/>
                <w:sz w:val="20"/>
                <w:szCs w:val="20"/>
              </w:rPr>
              <w:t>(Strahler, 1957)</w:t>
            </w:r>
          </w:p>
          <w:p w14:paraId="43325668" w14:textId="77777777" w:rsidR="00B36AAF" w:rsidRPr="00E13197" w:rsidRDefault="00B36AAF" w:rsidP="008E549C">
            <w:pPr>
              <w:rPr>
                <w:rFonts w:ascii="Arial" w:hAnsi="Arial" w:cs="Arial"/>
                <w:sz w:val="20"/>
                <w:szCs w:val="20"/>
              </w:rPr>
            </w:pPr>
            <w:r w:rsidRPr="00E13197">
              <w:rPr>
                <w:rFonts w:ascii="Arial" w:hAnsi="Arial" w:cs="Arial"/>
                <w:sz w:val="20"/>
                <w:szCs w:val="20"/>
              </w:rPr>
              <w:t>Patton and Baker (1976)</w:t>
            </w:r>
          </w:p>
        </w:tc>
      </w:tr>
    </w:tbl>
    <w:bookmarkEnd w:id="2"/>
    <w:p w14:paraId="44274194" w14:textId="6B9E5996" w:rsidR="00B36AAF" w:rsidRPr="00D052E3" w:rsidRDefault="00D052E3" w:rsidP="00D052E3">
      <w:pPr>
        <w:pStyle w:val="Heading2"/>
        <w:numPr>
          <w:ilvl w:val="1"/>
          <w:numId w:val="3"/>
        </w:numPr>
        <w:tabs>
          <w:tab w:val="left" w:pos="360"/>
        </w:tabs>
        <w:ind w:left="360"/>
        <w:rPr>
          <w:rFonts w:ascii="Arial" w:hAnsi="Arial" w:cs="Arial"/>
          <w:b/>
          <w:bCs/>
          <w:color w:val="auto"/>
          <w:sz w:val="22"/>
          <w:szCs w:val="22"/>
        </w:rPr>
      </w:pPr>
      <w:r w:rsidRPr="00D052E3">
        <w:rPr>
          <w:rFonts w:ascii="Arial" w:hAnsi="Arial" w:cs="Arial"/>
          <w:b/>
          <w:bCs/>
          <w:color w:val="auto"/>
          <w:sz w:val="22"/>
          <w:szCs w:val="22"/>
        </w:rPr>
        <w:t>RESULTS AND DISCUSSION</w:t>
      </w:r>
    </w:p>
    <w:p w14:paraId="378E4F0F" w14:textId="0C025290" w:rsidR="00B36AAF" w:rsidRPr="00D052E3" w:rsidRDefault="00B36AAF" w:rsidP="00B36AAF">
      <w:pPr>
        <w:spacing w:line="360" w:lineRule="auto"/>
        <w:jc w:val="both"/>
        <w:rPr>
          <w:rFonts w:ascii="Arial" w:hAnsi="Arial" w:cs="Arial"/>
          <w:sz w:val="20"/>
          <w:szCs w:val="20"/>
        </w:rPr>
      </w:pPr>
      <w:r w:rsidRPr="00D052E3">
        <w:rPr>
          <w:rFonts w:ascii="Arial" w:hAnsi="Arial" w:cs="Arial"/>
          <w:sz w:val="20"/>
          <w:szCs w:val="20"/>
        </w:rPr>
        <w:t xml:space="preserve">Using SRTM DEM data and the ArcGIS platform, the </w:t>
      </w:r>
      <w:proofErr w:type="spellStart"/>
      <w:r w:rsidRPr="00D052E3">
        <w:rPr>
          <w:rFonts w:ascii="Arial" w:hAnsi="Arial" w:cs="Arial"/>
          <w:sz w:val="20"/>
          <w:szCs w:val="20"/>
        </w:rPr>
        <w:t>Jirgo</w:t>
      </w:r>
      <w:proofErr w:type="spellEnd"/>
      <w:r w:rsidRPr="00D052E3">
        <w:rPr>
          <w:rFonts w:ascii="Arial" w:hAnsi="Arial" w:cs="Arial"/>
          <w:sz w:val="20"/>
          <w:szCs w:val="20"/>
        </w:rPr>
        <w:t xml:space="preserve"> River Basin was delineated and further divided into five sub-basins: </w:t>
      </w:r>
      <w:proofErr w:type="spellStart"/>
      <w:r w:rsidRPr="00D052E3">
        <w:rPr>
          <w:rFonts w:ascii="Arial" w:hAnsi="Arial" w:cs="Arial"/>
          <w:sz w:val="20"/>
          <w:szCs w:val="20"/>
        </w:rPr>
        <w:t>Kalkalia</w:t>
      </w:r>
      <w:proofErr w:type="spellEnd"/>
      <w:r w:rsidRPr="00D052E3">
        <w:rPr>
          <w:rFonts w:ascii="Arial" w:hAnsi="Arial" w:cs="Arial"/>
          <w:sz w:val="20"/>
          <w:szCs w:val="20"/>
        </w:rPr>
        <w:t xml:space="preserve"> </w:t>
      </w:r>
      <w:proofErr w:type="spellStart"/>
      <w:r w:rsidRPr="00D052E3">
        <w:rPr>
          <w:rFonts w:ascii="Arial" w:hAnsi="Arial" w:cs="Arial"/>
          <w:sz w:val="20"/>
          <w:szCs w:val="20"/>
        </w:rPr>
        <w:t>Nala</w:t>
      </w:r>
      <w:proofErr w:type="spellEnd"/>
      <w:r w:rsidRPr="00D052E3">
        <w:rPr>
          <w:rFonts w:ascii="Arial" w:hAnsi="Arial" w:cs="Arial"/>
          <w:sz w:val="20"/>
          <w:szCs w:val="20"/>
        </w:rPr>
        <w:t xml:space="preserve">, </w:t>
      </w:r>
      <w:proofErr w:type="spellStart"/>
      <w:r w:rsidRPr="00D052E3">
        <w:rPr>
          <w:rFonts w:ascii="Arial" w:hAnsi="Arial" w:cs="Arial"/>
          <w:sz w:val="20"/>
          <w:szCs w:val="20"/>
        </w:rPr>
        <w:t>Barhi</w:t>
      </w:r>
      <w:proofErr w:type="spellEnd"/>
      <w:r w:rsidRPr="00D052E3">
        <w:rPr>
          <w:rFonts w:ascii="Arial" w:hAnsi="Arial" w:cs="Arial"/>
          <w:sz w:val="20"/>
          <w:szCs w:val="20"/>
        </w:rPr>
        <w:t xml:space="preserve"> </w:t>
      </w:r>
      <w:proofErr w:type="spellStart"/>
      <w:r w:rsidRPr="00D052E3">
        <w:rPr>
          <w:rFonts w:ascii="Arial" w:hAnsi="Arial" w:cs="Arial"/>
          <w:sz w:val="20"/>
          <w:szCs w:val="20"/>
        </w:rPr>
        <w:t>Nadi</w:t>
      </w:r>
      <w:proofErr w:type="spellEnd"/>
      <w:r w:rsidRPr="00D052E3">
        <w:rPr>
          <w:rFonts w:ascii="Arial" w:hAnsi="Arial" w:cs="Arial"/>
          <w:sz w:val="20"/>
          <w:szCs w:val="20"/>
        </w:rPr>
        <w:t xml:space="preserve">, </w:t>
      </w:r>
      <w:proofErr w:type="spellStart"/>
      <w:r w:rsidRPr="00D052E3">
        <w:rPr>
          <w:rFonts w:ascii="Arial" w:hAnsi="Arial" w:cs="Arial"/>
          <w:sz w:val="20"/>
          <w:szCs w:val="20"/>
        </w:rPr>
        <w:t>Magardaha</w:t>
      </w:r>
      <w:proofErr w:type="spellEnd"/>
      <w:r w:rsidRPr="00D052E3">
        <w:rPr>
          <w:rFonts w:ascii="Arial" w:hAnsi="Arial" w:cs="Arial"/>
          <w:sz w:val="20"/>
          <w:szCs w:val="20"/>
        </w:rPr>
        <w:t xml:space="preserve"> </w:t>
      </w:r>
      <w:proofErr w:type="spellStart"/>
      <w:r w:rsidRPr="00D052E3">
        <w:rPr>
          <w:rFonts w:ascii="Arial" w:hAnsi="Arial" w:cs="Arial"/>
          <w:sz w:val="20"/>
          <w:szCs w:val="20"/>
        </w:rPr>
        <w:t>Nala</w:t>
      </w:r>
      <w:proofErr w:type="spellEnd"/>
      <w:r w:rsidRPr="00D052E3">
        <w:rPr>
          <w:rFonts w:ascii="Arial" w:hAnsi="Arial" w:cs="Arial"/>
          <w:sz w:val="20"/>
          <w:szCs w:val="20"/>
        </w:rPr>
        <w:t xml:space="preserve">, </w:t>
      </w:r>
      <w:proofErr w:type="spellStart"/>
      <w:r w:rsidRPr="00D052E3">
        <w:rPr>
          <w:rFonts w:ascii="Arial" w:hAnsi="Arial" w:cs="Arial"/>
          <w:sz w:val="20"/>
          <w:szCs w:val="20"/>
        </w:rPr>
        <w:t>Jaugarh</w:t>
      </w:r>
      <w:proofErr w:type="spellEnd"/>
      <w:r w:rsidRPr="00D052E3">
        <w:rPr>
          <w:rFonts w:ascii="Arial" w:hAnsi="Arial" w:cs="Arial"/>
          <w:sz w:val="20"/>
          <w:szCs w:val="20"/>
        </w:rPr>
        <w:t xml:space="preserve"> </w:t>
      </w:r>
      <w:proofErr w:type="spellStart"/>
      <w:r w:rsidRPr="00D052E3">
        <w:rPr>
          <w:rFonts w:ascii="Arial" w:hAnsi="Arial" w:cs="Arial"/>
          <w:sz w:val="20"/>
          <w:szCs w:val="20"/>
        </w:rPr>
        <w:t>Nadi</w:t>
      </w:r>
      <w:proofErr w:type="spellEnd"/>
      <w:r w:rsidRPr="00D052E3">
        <w:rPr>
          <w:rFonts w:ascii="Arial" w:hAnsi="Arial" w:cs="Arial"/>
          <w:sz w:val="20"/>
          <w:szCs w:val="20"/>
        </w:rPr>
        <w:t>, and Chakra Nala (Figure 3). The morphometric parameters were computed using standardized methods and formulae (Table 2), and the resulting values are presented in Tables 3, 4, and 5. The morphometric analysis of these sub-basins provides essential insights into the hydrological behaviour of the watershed, including drainage patterns, permeability, and stream health, as well as establishing relationships with underlying lithological features. The prioritization of sub-basins based on morphometric characteristics identifies areas requiring immediate conservation efforts, particularly those exhibiting higher drainage density, steep slopes, and lower infiltration capacity.</w:t>
      </w:r>
    </w:p>
    <w:p w14:paraId="5EFC1691" w14:textId="5DB7F8C3" w:rsidR="00053C93" w:rsidRDefault="00053C93" w:rsidP="00053C93">
      <w:pPr>
        <w:spacing w:line="360" w:lineRule="auto"/>
        <w:jc w:val="both"/>
        <w:rPr>
          <w:rFonts w:ascii="Times New Roman" w:hAnsi="Times New Roman" w:cs="Times New Roman"/>
          <w:sz w:val="24"/>
          <w:szCs w:val="24"/>
          <w:lang w:val="en-US"/>
        </w:rPr>
      </w:pPr>
      <w:r w:rsidRPr="00D052E3">
        <w:rPr>
          <w:rFonts w:ascii="Arial" w:hAnsi="Arial" w:cs="Arial"/>
          <w:sz w:val="20"/>
          <w:szCs w:val="20"/>
          <w:lang w:val="en-US"/>
        </w:rPr>
        <w:t xml:space="preserve">Water flows along the steepest descent, with the highest mean basin slopes observed in the </w:t>
      </w:r>
      <w:proofErr w:type="spellStart"/>
      <w:r w:rsidRPr="00D052E3">
        <w:rPr>
          <w:rFonts w:ascii="Arial" w:hAnsi="Arial" w:cs="Arial"/>
          <w:sz w:val="20"/>
          <w:szCs w:val="20"/>
          <w:lang w:val="en-US"/>
        </w:rPr>
        <w:t>Barhi</w:t>
      </w:r>
      <w:proofErr w:type="spellEnd"/>
      <w:r w:rsidRPr="00D052E3">
        <w:rPr>
          <w:rFonts w:ascii="Arial" w:hAnsi="Arial" w:cs="Arial"/>
          <w:sz w:val="20"/>
          <w:szCs w:val="20"/>
          <w:lang w:val="en-US"/>
        </w:rPr>
        <w:t xml:space="preserve"> and </w:t>
      </w:r>
      <w:proofErr w:type="spellStart"/>
      <w:r w:rsidRPr="00D052E3">
        <w:rPr>
          <w:rFonts w:ascii="Arial" w:hAnsi="Arial" w:cs="Arial"/>
          <w:sz w:val="20"/>
          <w:szCs w:val="20"/>
          <w:lang w:val="en-US"/>
        </w:rPr>
        <w:t>Magardaha</w:t>
      </w:r>
      <w:proofErr w:type="spellEnd"/>
      <w:r w:rsidRPr="00D052E3">
        <w:rPr>
          <w:rFonts w:ascii="Arial" w:hAnsi="Arial" w:cs="Arial"/>
          <w:sz w:val="20"/>
          <w:szCs w:val="20"/>
          <w:lang w:val="en-US"/>
        </w:rPr>
        <w:t xml:space="preserve"> regions. This highlights the ecohydrological significance of the upper catchments in shaping the stream network development, surface runoff dynamics, and flood generation processes (Fig. </w:t>
      </w:r>
      <w:r w:rsidR="008A4155" w:rsidRPr="00D052E3">
        <w:rPr>
          <w:rFonts w:ascii="Arial" w:hAnsi="Arial" w:cs="Arial"/>
          <w:sz w:val="20"/>
          <w:szCs w:val="20"/>
          <w:lang w:val="en-US"/>
        </w:rPr>
        <w:t>3</w:t>
      </w:r>
      <w:r w:rsidRPr="00D052E3">
        <w:rPr>
          <w:rFonts w:ascii="Arial" w:hAnsi="Arial" w:cs="Arial"/>
          <w:sz w:val="20"/>
          <w:szCs w:val="20"/>
          <w:lang w:val="en-US"/>
        </w:rPr>
        <w:t xml:space="preserve">). The midstream zone, predominantly composed of granite formations and tropical deciduous forests, plays a critical role in regulating streamflow velocity, influencing soil erosion rates, sediment deposition, and hydrograph responses. Notably, west-facing slopes, receiving intense solar radiation during the afternoon, exhibit higher temperatures than their east-facing counterparts, which remain relatively sheltered. Hadley (1961) emphasized that </w:t>
      </w:r>
      <w:r w:rsidR="0007137C" w:rsidRPr="00D052E3">
        <w:rPr>
          <w:rFonts w:ascii="Arial" w:hAnsi="Arial" w:cs="Arial"/>
          <w:sz w:val="20"/>
          <w:szCs w:val="20"/>
          <w:lang w:val="en-US"/>
        </w:rPr>
        <w:t>the slope aspect induces microclimatic variations that substantially influence hillslope processes and the evolution of drainage basi</w:t>
      </w:r>
      <w:r w:rsidRPr="00D052E3">
        <w:rPr>
          <w:rFonts w:ascii="Arial" w:hAnsi="Arial" w:cs="Arial"/>
          <w:sz w:val="20"/>
          <w:szCs w:val="20"/>
          <w:lang w:val="en-US"/>
        </w:rPr>
        <w:t>n</w:t>
      </w:r>
      <w:r w:rsidR="0007137C" w:rsidRPr="00D052E3">
        <w:rPr>
          <w:rFonts w:ascii="Arial" w:hAnsi="Arial" w:cs="Arial"/>
          <w:sz w:val="20"/>
          <w:szCs w:val="20"/>
          <w:lang w:val="en-US"/>
        </w:rPr>
        <w:t>s</w:t>
      </w:r>
      <w:r w:rsidRPr="00D052E3">
        <w:rPr>
          <w:rFonts w:ascii="Arial" w:hAnsi="Arial" w:cs="Arial"/>
          <w:sz w:val="20"/>
          <w:szCs w:val="20"/>
          <w:lang w:val="en-US"/>
        </w:rPr>
        <w:t xml:space="preserve">. Moreover, aspect maps </w:t>
      </w:r>
      <w:r w:rsidR="0007137C" w:rsidRPr="00D052E3">
        <w:rPr>
          <w:rFonts w:ascii="Arial" w:hAnsi="Arial" w:cs="Arial"/>
          <w:sz w:val="20"/>
          <w:szCs w:val="20"/>
          <w:lang w:val="en-US"/>
        </w:rPr>
        <w:t>are</w:t>
      </w:r>
      <w:r w:rsidRPr="00D052E3">
        <w:rPr>
          <w:rFonts w:ascii="Arial" w:hAnsi="Arial" w:cs="Arial"/>
          <w:sz w:val="20"/>
          <w:szCs w:val="20"/>
          <w:lang w:val="en-US"/>
        </w:rPr>
        <w:t xml:space="preserve"> an essential tool for analyzing the spatial distribution of vegetation types across landscapes (Singh et al., 2014). The shaded relief representation used in Fig. </w:t>
      </w:r>
      <w:r w:rsidR="008A4155" w:rsidRPr="00D052E3">
        <w:rPr>
          <w:rFonts w:ascii="Arial" w:hAnsi="Arial" w:cs="Arial"/>
          <w:sz w:val="20"/>
          <w:szCs w:val="20"/>
          <w:lang w:val="en-US"/>
        </w:rPr>
        <w:t>3</w:t>
      </w:r>
      <w:r w:rsidRPr="00D052E3">
        <w:rPr>
          <w:rFonts w:ascii="Arial" w:hAnsi="Arial" w:cs="Arial"/>
          <w:sz w:val="20"/>
          <w:szCs w:val="20"/>
          <w:lang w:val="en-US"/>
        </w:rPr>
        <w:t xml:space="preserve"> captures the variation in elevation and slope, where lighter shades denote higher altitudes, and darker shades indicate lower elevations or </w:t>
      </w:r>
      <w:r w:rsidRPr="00D052E3">
        <w:rPr>
          <w:rFonts w:ascii="Arial" w:hAnsi="Arial" w:cs="Arial"/>
          <w:sz w:val="20"/>
          <w:szCs w:val="20"/>
          <w:lang w:val="en-US"/>
        </w:rPr>
        <w:lastRenderedPageBreak/>
        <w:t xml:space="preserve">shadowed areas. Such detailed topographic depictions are vital for understanding the basin morphology </w:t>
      </w:r>
      <w:r w:rsidR="00D052E3">
        <w:rPr>
          <w:rFonts w:ascii="Times New Roman" w:hAnsi="Times New Roman" w:cs="Times New Roman"/>
          <w:noProof/>
          <w:sz w:val="24"/>
          <w:szCs w:val="24"/>
        </w:rPr>
        <w:drawing>
          <wp:anchor distT="0" distB="0" distL="114300" distR="114300" simplePos="0" relativeHeight="251684864" behindDoc="0" locked="0" layoutInCell="1" allowOverlap="1" wp14:anchorId="617FA191" wp14:editId="75CF3624">
            <wp:simplePos x="0" y="0"/>
            <wp:positionH relativeFrom="margin">
              <wp:align>right</wp:align>
            </wp:positionH>
            <wp:positionV relativeFrom="paragraph">
              <wp:posOffset>718820</wp:posOffset>
            </wp:positionV>
            <wp:extent cx="5731510" cy="7417435"/>
            <wp:effectExtent l="0" t="0" r="2540" b="0"/>
            <wp:wrapSquare wrapText="bothSides"/>
            <wp:docPr id="634541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41386" name="Picture 6345413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r w:rsidRPr="00D052E3">
        <w:rPr>
          <w:rFonts w:ascii="Arial" w:hAnsi="Arial" w:cs="Arial"/>
          <w:sz w:val="20"/>
          <w:szCs w:val="20"/>
          <w:lang w:val="en-US"/>
        </w:rPr>
        <w:t>and developing informed watershed management strategies.</w:t>
      </w:r>
    </w:p>
    <w:p w14:paraId="4F2CDD5A" w14:textId="35CEE871" w:rsidR="00D052E3" w:rsidRPr="00053C93" w:rsidRDefault="00D052E3" w:rsidP="00053C93">
      <w:pPr>
        <w:spacing w:line="360" w:lineRule="auto"/>
        <w:jc w:val="both"/>
        <w:rPr>
          <w:rFonts w:ascii="Times New Roman" w:hAnsi="Times New Roman" w:cs="Times New Roman"/>
          <w:sz w:val="24"/>
          <w:szCs w:val="24"/>
          <w:lang w:val="en-US"/>
        </w:rPr>
      </w:pPr>
    </w:p>
    <w:p w14:paraId="2018A314" w14:textId="4EB8D18D" w:rsidR="00053C93" w:rsidRPr="00D052E3" w:rsidRDefault="00053C93" w:rsidP="00053C93">
      <w:pPr>
        <w:pStyle w:val="Caption"/>
        <w:jc w:val="center"/>
        <w:rPr>
          <w:rFonts w:ascii="Arial" w:hAnsi="Arial" w:cs="Arial"/>
          <w:i w:val="0"/>
          <w:iCs w:val="0"/>
          <w:noProof/>
        </w:rPr>
      </w:pPr>
      <w:r w:rsidRPr="00D052E3">
        <w:rPr>
          <w:rFonts w:ascii="Arial" w:hAnsi="Arial" w:cs="Arial"/>
          <w:b/>
          <w:bCs/>
          <w:i w:val="0"/>
          <w:iCs w:val="0"/>
          <w:color w:val="auto"/>
          <w:sz w:val="20"/>
          <w:szCs w:val="20"/>
        </w:rPr>
        <w:t xml:space="preserve">Figure </w:t>
      </w:r>
      <w:r w:rsidRPr="00D052E3">
        <w:rPr>
          <w:rFonts w:ascii="Arial" w:hAnsi="Arial" w:cs="Arial"/>
          <w:b/>
          <w:bCs/>
          <w:i w:val="0"/>
          <w:iCs w:val="0"/>
          <w:color w:val="auto"/>
          <w:sz w:val="20"/>
          <w:szCs w:val="20"/>
        </w:rPr>
        <w:fldChar w:fldCharType="begin"/>
      </w:r>
      <w:r w:rsidRPr="00D052E3">
        <w:rPr>
          <w:rFonts w:ascii="Arial" w:hAnsi="Arial" w:cs="Arial"/>
          <w:b/>
          <w:bCs/>
          <w:i w:val="0"/>
          <w:iCs w:val="0"/>
          <w:color w:val="auto"/>
          <w:sz w:val="20"/>
          <w:szCs w:val="20"/>
        </w:rPr>
        <w:instrText xml:space="preserve"> SEQ Figure \* ARABIC </w:instrText>
      </w:r>
      <w:r w:rsidRPr="00D052E3">
        <w:rPr>
          <w:rFonts w:ascii="Arial" w:hAnsi="Arial" w:cs="Arial"/>
          <w:b/>
          <w:bCs/>
          <w:i w:val="0"/>
          <w:iCs w:val="0"/>
          <w:color w:val="auto"/>
          <w:sz w:val="20"/>
          <w:szCs w:val="20"/>
        </w:rPr>
        <w:fldChar w:fldCharType="separate"/>
      </w:r>
      <w:r w:rsidR="00A91C9E" w:rsidRPr="00D052E3">
        <w:rPr>
          <w:rFonts w:ascii="Arial" w:hAnsi="Arial" w:cs="Arial"/>
          <w:b/>
          <w:bCs/>
          <w:i w:val="0"/>
          <w:iCs w:val="0"/>
          <w:noProof/>
          <w:color w:val="auto"/>
          <w:sz w:val="20"/>
          <w:szCs w:val="20"/>
        </w:rPr>
        <w:t>3</w:t>
      </w:r>
      <w:r w:rsidRPr="00D052E3">
        <w:rPr>
          <w:rFonts w:ascii="Arial" w:hAnsi="Arial" w:cs="Arial"/>
          <w:b/>
          <w:bCs/>
          <w:i w:val="0"/>
          <w:iCs w:val="0"/>
          <w:color w:val="auto"/>
          <w:sz w:val="20"/>
          <w:szCs w:val="20"/>
        </w:rPr>
        <w:fldChar w:fldCharType="end"/>
      </w:r>
      <w:r w:rsidRPr="00D052E3">
        <w:rPr>
          <w:rFonts w:ascii="Arial" w:hAnsi="Arial" w:cs="Arial"/>
          <w:i w:val="0"/>
          <w:iCs w:val="0"/>
          <w:color w:val="auto"/>
          <w:sz w:val="20"/>
          <w:szCs w:val="20"/>
        </w:rPr>
        <w:t xml:space="preserve">  Elevation map (A), slope map (B), hill shade map (C), and aspect map (D) of the study area</w:t>
      </w:r>
    </w:p>
    <w:p w14:paraId="0F0B4655" w14:textId="7357A5B8" w:rsidR="00B36AAF" w:rsidRDefault="00B36AAF" w:rsidP="00B36AAF">
      <w:pPr>
        <w:tabs>
          <w:tab w:val="left" w:pos="5170"/>
        </w:tabs>
        <w:rPr>
          <w:rFonts w:ascii="Times New Roman" w:hAnsi="Times New Roman" w:cs="Times New Roman"/>
          <w:sz w:val="24"/>
          <w:szCs w:val="24"/>
        </w:rPr>
      </w:pPr>
      <w:r>
        <w:rPr>
          <w:rFonts w:ascii="Times New Roman" w:hAnsi="Times New Roman" w:cs="Times New Roman"/>
          <w:sz w:val="24"/>
          <w:szCs w:val="24"/>
        </w:rPr>
        <w:tab/>
      </w:r>
    </w:p>
    <w:p w14:paraId="5B5E5FE3" w14:textId="7C88C48D" w:rsidR="00B36AAF" w:rsidRPr="00D052E3" w:rsidRDefault="00D052E3" w:rsidP="00B36AAF">
      <w:pPr>
        <w:pStyle w:val="Heading2"/>
        <w:numPr>
          <w:ilvl w:val="1"/>
          <w:numId w:val="3"/>
        </w:numPr>
        <w:ind w:left="360"/>
        <w:rPr>
          <w:rFonts w:ascii="Arial" w:hAnsi="Arial" w:cs="Arial"/>
          <w:b/>
          <w:bCs/>
          <w:color w:val="auto"/>
          <w:sz w:val="22"/>
          <w:szCs w:val="22"/>
          <w:lang w:bidi="hi-IN"/>
        </w:rPr>
      </w:pPr>
      <w:r w:rsidRPr="00D052E3">
        <w:rPr>
          <w:rFonts w:ascii="Arial" w:hAnsi="Arial" w:cs="Arial"/>
          <w:b/>
          <w:bCs/>
          <w:color w:val="auto"/>
          <w:sz w:val="22"/>
          <w:szCs w:val="22"/>
          <w:lang w:bidi="hi-IN"/>
        </w:rPr>
        <w:lastRenderedPageBreak/>
        <w:t>MORPHOMETRIC ANALYSIS OF JIRGO RIVER BASIN AND SUB-BASIN</w:t>
      </w:r>
    </w:p>
    <w:p w14:paraId="26541FDE" w14:textId="04D51909" w:rsidR="00B36AAF" w:rsidRPr="0008783F" w:rsidRDefault="00D052E3" w:rsidP="00B36AAF">
      <w:pPr>
        <w:pStyle w:val="Heading3"/>
        <w:numPr>
          <w:ilvl w:val="2"/>
          <w:numId w:val="3"/>
        </w:numPr>
        <w:tabs>
          <w:tab w:val="left" w:pos="1170"/>
        </w:tabs>
        <w:ind w:left="720"/>
        <w:rPr>
          <w:rFonts w:ascii="Times New Roman" w:hAnsi="Times New Roman" w:cs="Times New Roman"/>
          <w:b/>
          <w:bCs/>
          <w:color w:val="auto"/>
          <w:sz w:val="24"/>
          <w:szCs w:val="24"/>
          <w:lang w:bidi="hi-IN"/>
        </w:rPr>
      </w:pPr>
      <w:r w:rsidRPr="00D052E3">
        <w:rPr>
          <w:rFonts w:ascii="Arial" w:hAnsi="Arial" w:cs="Arial"/>
          <w:b/>
          <w:bCs/>
          <w:color w:val="auto"/>
          <w:sz w:val="22"/>
          <w:szCs w:val="22"/>
          <w:lang w:bidi="hi-IN"/>
        </w:rPr>
        <w:t>LINEAR ASPECT</w:t>
      </w:r>
    </w:p>
    <w:tbl>
      <w:tblPr>
        <w:tblStyle w:val="TableGrid"/>
        <w:tblpPr w:leftFromText="180" w:rightFromText="180" w:vertAnchor="text" w:horzAnchor="margin" w:tblpY="49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974"/>
        <w:gridCol w:w="1158"/>
        <w:gridCol w:w="828"/>
        <w:gridCol w:w="1272"/>
        <w:gridCol w:w="995"/>
        <w:gridCol w:w="902"/>
      </w:tblGrid>
      <w:tr w:rsidR="00053C93" w:rsidRPr="00D052E3" w14:paraId="57629E30" w14:textId="77777777" w:rsidTr="00053C93">
        <w:trPr>
          <w:trHeight w:val="250"/>
        </w:trPr>
        <w:tc>
          <w:tcPr>
            <w:tcW w:w="1630" w:type="pct"/>
            <w:vMerge w:val="restart"/>
            <w:tcBorders>
              <w:top w:val="single" w:sz="4" w:space="0" w:color="auto"/>
              <w:bottom w:val="single" w:sz="4" w:space="0" w:color="auto"/>
            </w:tcBorders>
            <w:vAlign w:val="center"/>
          </w:tcPr>
          <w:p w14:paraId="54C8B31F" w14:textId="77777777" w:rsidR="00053C93" w:rsidRPr="00D052E3" w:rsidRDefault="00053C93" w:rsidP="00053C93">
            <w:pPr>
              <w:jc w:val="center"/>
              <w:rPr>
                <w:rFonts w:ascii="Arial" w:hAnsi="Arial" w:cs="Arial"/>
                <w:b/>
                <w:bCs/>
                <w:sz w:val="28"/>
                <w:szCs w:val="28"/>
              </w:rPr>
            </w:pPr>
            <w:r w:rsidRPr="00D052E3">
              <w:rPr>
                <w:rFonts w:ascii="Arial" w:hAnsi="Arial" w:cs="Arial"/>
                <w:b/>
                <w:bCs/>
              </w:rPr>
              <w:t>Parameters</w:t>
            </w:r>
          </w:p>
        </w:tc>
        <w:tc>
          <w:tcPr>
            <w:tcW w:w="3370" w:type="pct"/>
            <w:gridSpan w:val="6"/>
            <w:tcBorders>
              <w:bottom w:val="single" w:sz="4" w:space="0" w:color="auto"/>
            </w:tcBorders>
            <w:vAlign w:val="center"/>
          </w:tcPr>
          <w:p w14:paraId="328C9CA8" w14:textId="77777777" w:rsidR="00053C93" w:rsidRPr="00D052E3" w:rsidRDefault="00053C93" w:rsidP="00053C93">
            <w:pPr>
              <w:jc w:val="center"/>
              <w:rPr>
                <w:rFonts w:ascii="Arial" w:hAnsi="Arial" w:cs="Arial"/>
                <w:b/>
                <w:bCs/>
                <w:sz w:val="28"/>
                <w:szCs w:val="28"/>
              </w:rPr>
            </w:pPr>
            <w:r w:rsidRPr="00D052E3">
              <w:rPr>
                <w:rFonts w:ascii="Arial" w:hAnsi="Arial" w:cs="Arial"/>
                <w:b/>
                <w:bCs/>
              </w:rPr>
              <w:t>Basin and Sub-Basins</w:t>
            </w:r>
          </w:p>
        </w:tc>
      </w:tr>
      <w:tr w:rsidR="00053C93" w:rsidRPr="00D052E3" w14:paraId="5ECEED60" w14:textId="77777777" w:rsidTr="00053C93">
        <w:trPr>
          <w:trHeight w:val="250"/>
        </w:trPr>
        <w:tc>
          <w:tcPr>
            <w:tcW w:w="1630" w:type="pct"/>
            <w:vMerge/>
            <w:tcBorders>
              <w:top w:val="nil"/>
              <w:bottom w:val="single" w:sz="4" w:space="0" w:color="auto"/>
            </w:tcBorders>
            <w:vAlign w:val="center"/>
          </w:tcPr>
          <w:p w14:paraId="7D5B8A60" w14:textId="77777777" w:rsidR="00053C93" w:rsidRPr="00D052E3" w:rsidRDefault="00053C93" w:rsidP="00053C93">
            <w:pPr>
              <w:jc w:val="center"/>
              <w:rPr>
                <w:rFonts w:ascii="Arial" w:hAnsi="Arial" w:cs="Arial"/>
              </w:rPr>
            </w:pPr>
          </w:p>
        </w:tc>
        <w:tc>
          <w:tcPr>
            <w:tcW w:w="564" w:type="pct"/>
            <w:tcBorders>
              <w:top w:val="single" w:sz="4" w:space="0" w:color="auto"/>
              <w:bottom w:val="single" w:sz="4" w:space="0" w:color="auto"/>
            </w:tcBorders>
          </w:tcPr>
          <w:p w14:paraId="3BD87724"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Jirgo</w:t>
            </w:r>
            <w:proofErr w:type="spellEnd"/>
            <w:r w:rsidRPr="00D052E3">
              <w:rPr>
                <w:rFonts w:ascii="Arial" w:hAnsi="Arial" w:cs="Arial"/>
                <w:b/>
                <w:bCs/>
                <w:sz w:val="20"/>
                <w:szCs w:val="20"/>
              </w:rPr>
              <w:t xml:space="preserve"> River</w:t>
            </w:r>
          </w:p>
        </w:tc>
        <w:tc>
          <w:tcPr>
            <w:tcW w:w="666" w:type="pct"/>
            <w:tcBorders>
              <w:top w:val="single" w:sz="4" w:space="0" w:color="auto"/>
              <w:bottom w:val="single" w:sz="4" w:space="0" w:color="auto"/>
            </w:tcBorders>
          </w:tcPr>
          <w:p w14:paraId="7A5F7A10"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Kalkalia</w:t>
            </w:r>
            <w:proofErr w:type="spellEnd"/>
            <w:r w:rsidRPr="00D052E3">
              <w:rPr>
                <w:rFonts w:ascii="Arial" w:hAnsi="Arial" w:cs="Arial"/>
                <w:b/>
                <w:bCs/>
                <w:sz w:val="20"/>
                <w:szCs w:val="20"/>
              </w:rPr>
              <w:t xml:space="preserve"> </w:t>
            </w:r>
            <w:proofErr w:type="spellStart"/>
            <w:r w:rsidRPr="00D052E3">
              <w:rPr>
                <w:rFonts w:ascii="Arial" w:hAnsi="Arial" w:cs="Arial"/>
                <w:b/>
                <w:bCs/>
                <w:sz w:val="20"/>
                <w:szCs w:val="20"/>
              </w:rPr>
              <w:t>Nala</w:t>
            </w:r>
            <w:proofErr w:type="spellEnd"/>
          </w:p>
        </w:tc>
        <w:tc>
          <w:tcPr>
            <w:tcW w:w="427" w:type="pct"/>
            <w:tcBorders>
              <w:top w:val="single" w:sz="4" w:space="0" w:color="auto"/>
              <w:bottom w:val="single" w:sz="4" w:space="0" w:color="auto"/>
            </w:tcBorders>
          </w:tcPr>
          <w:p w14:paraId="3BDABDC9"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Barhi Nadi</w:t>
            </w:r>
          </w:p>
        </w:tc>
        <w:tc>
          <w:tcPr>
            <w:tcW w:w="674" w:type="pct"/>
            <w:tcBorders>
              <w:top w:val="single" w:sz="4" w:space="0" w:color="auto"/>
              <w:bottom w:val="single" w:sz="4" w:space="0" w:color="auto"/>
            </w:tcBorders>
          </w:tcPr>
          <w:p w14:paraId="51AF992B"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Magardaha</w:t>
            </w:r>
            <w:proofErr w:type="spellEnd"/>
            <w:r w:rsidRPr="00D052E3">
              <w:rPr>
                <w:rFonts w:ascii="Arial" w:hAnsi="Arial" w:cs="Arial"/>
                <w:b/>
                <w:bCs/>
                <w:sz w:val="20"/>
                <w:szCs w:val="20"/>
              </w:rPr>
              <w:t xml:space="preserve"> </w:t>
            </w:r>
            <w:proofErr w:type="spellStart"/>
            <w:r w:rsidRPr="00D052E3">
              <w:rPr>
                <w:rFonts w:ascii="Arial" w:hAnsi="Arial" w:cs="Arial"/>
                <w:b/>
                <w:bCs/>
                <w:sz w:val="20"/>
                <w:szCs w:val="20"/>
              </w:rPr>
              <w:t>Nala</w:t>
            </w:r>
            <w:proofErr w:type="spellEnd"/>
          </w:p>
        </w:tc>
        <w:tc>
          <w:tcPr>
            <w:tcW w:w="515" w:type="pct"/>
            <w:tcBorders>
              <w:top w:val="single" w:sz="4" w:space="0" w:color="auto"/>
              <w:bottom w:val="single" w:sz="4" w:space="0" w:color="auto"/>
            </w:tcBorders>
          </w:tcPr>
          <w:p w14:paraId="5893D598" w14:textId="77777777" w:rsidR="00053C93" w:rsidRPr="00D052E3" w:rsidRDefault="00053C93" w:rsidP="00053C93">
            <w:pPr>
              <w:jc w:val="center"/>
              <w:rPr>
                <w:rFonts w:ascii="Arial" w:hAnsi="Arial" w:cs="Arial"/>
                <w:sz w:val="20"/>
                <w:szCs w:val="20"/>
              </w:rPr>
            </w:pPr>
            <w:proofErr w:type="spellStart"/>
            <w:r w:rsidRPr="00D052E3">
              <w:rPr>
                <w:rFonts w:ascii="Arial" w:hAnsi="Arial" w:cs="Arial"/>
                <w:b/>
                <w:bCs/>
                <w:sz w:val="20"/>
                <w:szCs w:val="20"/>
              </w:rPr>
              <w:t>Jaugarh</w:t>
            </w:r>
            <w:proofErr w:type="spellEnd"/>
            <w:r w:rsidRPr="00D052E3">
              <w:rPr>
                <w:rFonts w:ascii="Arial" w:hAnsi="Arial" w:cs="Arial"/>
                <w:b/>
                <w:bCs/>
                <w:sz w:val="20"/>
                <w:szCs w:val="20"/>
              </w:rPr>
              <w:t xml:space="preserve"> </w:t>
            </w:r>
            <w:proofErr w:type="spellStart"/>
            <w:r w:rsidRPr="00D052E3">
              <w:rPr>
                <w:rFonts w:ascii="Arial" w:hAnsi="Arial" w:cs="Arial"/>
                <w:b/>
                <w:bCs/>
                <w:sz w:val="20"/>
                <w:szCs w:val="20"/>
              </w:rPr>
              <w:t>Nadi</w:t>
            </w:r>
            <w:proofErr w:type="spellEnd"/>
          </w:p>
        </w:tc>
        <w:tc>
          <w:tcPr>
            <w:tcW w:w="524" w:type="pct"/>
            <w:tcBorders>
              <w:top w:val="single" w:sz="4" w:space="0" w:color="auto"/>
              <w:bottom w:val="single" w:sz="4" w:space="0" w:color="auto"/>
            </w:tcBorders>
          </w:tcPr>
          <w:p w14:paraId="3A76134B"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Chakra Nala</w:t>
            </w:r>
          </w:p>
        </w:tc>
      </w:tr>
      <w:tr w:rsidR="00053C93" w:rsidRPr="00D052E3" w14:paraId="7B54F36B" w14:textId="77777777" w:rsidTr="00053C93">
        <w:trPr>
          <w:trHeight w:val="236"/>
        </w:trPr>
        <w:tc>
          <w:tcPr>
            <w:tcW w:w="1630" w:type="pct"/>
            <w:tcBorders>
              <w:top w:val="single" w:sz="4" w:space="0" w:color="auto"/>
              <w:bottom w:val="nil"/>
            </w:tcBorders>
            <w:vAlign w:val="center"/>
          </w:tcPr>
          <w:p w14:paraId="43756081" w14:textId="77777777" w:rsidR="00053C93" w:rsidRPr="00D052E3" w:rsidRDefault="00053C93" w:rsidP="00053C93">
            <w:pPr>
              <w:jc w:val="both"/>
              <w:rPr>
                <w:rFonts w:ascii="Arial" w:hAnsi="Arial" w:cs="Arial"/>
                <w:b/>
                <w:bCs/>
                <w:sz w:val="20"/>
                <w:szCs w:val="20"/>
              </w:rPr>
            </w:pPr>
            <w:r w:rsidRPr="00D052E3">
              <w:rPr>
                <w:rFonts w:ascii="Arial" w:hAnsi="Arial" w:cs="Arial"/>
                <w:b/>
                <w:bCs/>
                <w:sz w:val="20"/>
                <w:szCs w:val="20"/>
              </w:rPr>
              <w:t>Stream number (N</w:t>
            </w:r>
            <w:r w:rsidRPr="00D052E3">
              <w:rPr>
                <w:rFonts w:ascii="Arial" w:hAnsi="Arial" w:cs="Arial"/>
                <w:b/>
                <w:bCs/>
                <w:sz w:val="20"/>
                <w:szCs w:val="20"/>
                <w:vertAlign w:val="subscript"/>
              </w:rPr>
              <w:t>u</w:t>
            </w:r>
            <w:r w:rsidRPr="00D052E3">
              <w:rPr>
                <w:rFonts w:ascii="Arial" w:hAnsi="Arial" w:cs="Arial"/>
                <w:b/>
                <w:bCs/>
                <w:sz w:val="20"/>
                <w:szCs w:val="20"/>
              </w:rPr>
              <w:t>)</w:t>
            </w:r>
          </w:p>
        </w:tc>
        <w:tc>
          <w:tcPr>
            <w:tcW w:w="564" w:type="pct"/>
            <w:tcBorders>
              <w:top w:val="single" w:sz="4" w:space="0" w:color="auto"/>
              <w:bottom w:val="nil"/>
            </w:tcBorders>
            <w:vAlign w:val="center"/>
          </w:tcPr>
          <w:p w14:paraId="09040C88"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1048</w:t>
            </w:r>
          </w:p>
        </w:tc>
        <w:tc>
          <w:tcPr>
            <w:tcW w:w="666" w:type="pct"/>
            <w:tcBorders>
              <w:top w:val="single" w:sz="4" w:space="0" w:color="auto"/>
              <w:bottom w:val="nil"/>
            </w:tcBorders>
            <w:vAlign w:val="center"/>
          </w:tcPr>
          <w:p w14:paraId="7B6184CF"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298</w:t>
            </w:r>
          </w:p>
        </w:tc>
        <w:tc>
          <w:tcPr>
            <w:tcW w:w="427" w:type="pct"/>
            <w:tcBorders>
              <w:top w:val="single" w:sz="4" w:space="0" w:color="auto"/>
              <w:bottom w:val="nil"/>
            </w:tcBorders>
            <w:vAlign w:val="center"/>
          </w:tcPr>
          <w:p w14:paraId="6730FD5F"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213</w:t>
            </w:r>
          </w:p>
        </w:tc>
        <w:tc>
          <w:tcPr>
            <w:tcW w:w="674" w:type="pct"/>
            <w:tcBorders>
              <w:top w:val="single" w:sz="4" w:space="0" w:color="auto"/>
              <w:bottom w:val="nil"/>
            </w:tcBorders>
            <w:vAlign w:val="center"/>
          </w:tcPr>
          <w:p w14:paraId="5D750F3C"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57</w:t>
            </w:r>
          </w:p>
        </w:tc>
        <w:tc>
          <w:tcPr>
            <w:tcW w:w="515" w:type="pct"/>
            <w:tcBorders>
              <w:top w:val="single" w:sz="4" w:space="0" w:color="auto"/>
              <w:bottom w:val="nil"/>
            </w:tcBorders>
            <w:vAlign w:val="center"/>
          </w:tcPr>
          <w:p w14:paraId="6ED655F3"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69</w:t>
            </w:r>
          </w:p>
        </w:tc>
        <w:tc>
          <w:tcPr>
            <w:tcW w:w="524" w:type="pct"/>
            <w:tcBorders>
              <w:top w:val="single" w:sz="4" w:space="0" w:color="auto"/>
              <w:bottom w:val="nil"/>
            </w:tcBorders>
            <w:vAlign w:val="center"/>
          </w:tcPr>
          <w:p w14:paraId="2FAC2D5C" w14:textId="77777777" w:rsidR="00053C93" w:rsidRPr="00D052E3" w:rsidRDefault="00053C93" w:rsidP="00053C93">
            <w:pPr>
              <w:jc w:val="center"/>
              <w:rPr>
                <w:rFonts w:ascii="Arial" w:hAnsi="Arial" w:cs="Arial"/>
                <w:sz w:val="20"/>
                <w:szCs w:val="20"/>
              </w:rPr>
            </w:pPr>
            <w:r w:rsidRPr="00D052E3">
              <w:rPr>
                <w:rFonts w:ascii="Arial" w:hAnsi="Arial" w:cs="Arial"/>
                <w:b/>
                <w:bCs/>
                <w:sz w:val="20"/>
                <w:szCs w:val="20"/>
              </w:rPr>
              <w:t>68</w:t>
            </w:r>
          </w:p>
        </w:tc>
      </w:tr>
      <w:tr w:rsidR="00053C93" w:rsidRPr="00D052E3" w14:paraId="48CF0691" w14:textId="77777777" w:rsidTr="00053C93">
        <w:trPr>
          <w:trHeight w:val="250"/>
        </w:trPr>
        <w:tc>
          <w:tcPr>
            <w:tcW w:w="1630" w:type="pct"/>
            <w:tcBorders>
              <w:top w:val="nil"/>
              <w:bottom w:val="nil"/>
            </w:tcBorders>
            <w:vAlign w:val="center"/>
          </w:tcPr>
          <w:p w14:paraId="050B374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1st order (Nu</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vAlign w:val="center"/>
          </w:tcPr>
          <w:p w14:paraId="1A54456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802</w:t>
            </w:r>
          </w:p>
        </w:tc>
        <w:tc>
          <w:tcPr>
            <w:tcW w:w="666" w:type="pct"/>
            <w:tcBorders>
              <w:top w:val="nil"/>
              <w:bottom w:val="nil"/>
            </w:tcBorders>
            <w:vAlign w:val="center"/>
          </w:tcPr>
          <w:p w14:paraId="2DF688F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229</w:t>
            </w:r>
          </w:p>
        </w:tc>
        <w:tc>
          <w:tcPr>
            <w:tcW w:w="427" w:type="pct"/>
            <w:tcBorders>
              <w:top w:val="nil"/>
              <w:bottom w:val="nil"/>
            </w:tcBorders>
            <w:vAlign w:val="center"/>
          </w:tcPr>
          <w:p w14:paraId="65F1F0D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165</w:t>
            </w:r>
          </w:p>
        </w:tc>
        <w:tc>
          <w:tcPr>
            <w:tcW w:w="674" w:type="pct"/>
            <w:tcBorders>
              <w:top w:val="nil"/>
              <w:bottom w:val="nil"/>
            </w:tcBorders>
            <w:vAlign w:val="center"/>
          </w:tcPr>
          <w:p w14:paraId="0DB1DC1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w:t>
            </w:r>
          </w:p>
        </w:tc>
        <w:tc>
          <w:tcPr>
            <w:tcW w:w="515" w:type="pct"/>
            <w:tcBorders>
              <w:top w:val="nil"/>
              <w:bottom w:val="nil"/>
            </w:tcBorders>
            <w:vAlign w:val="center"/>
          </w:tcPr>
          <w:p w14:paraId="7B54888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51</w:t>
            </w:r>
          </w:p>
        </w:tc>
        <w:tc>
          <w:tcPr>
            <w:tcW w:w="524" w:type="pct"/>
            <w:tcBorders>
              <w:top w:val="nil"/>
              <w:bottom w:val="nil"/>
            </w:tcBorders>
            <w:vAlign w:val="center"/>
          </w:tcPr>
          <w:p w14:paraId="7507D6F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51</w:t>
            </w:r>
          </w:p>
        </w:tc>
      </w:tr>
      <w:tr w:rsidR="00053C93" w:rsidRPr="00D052E3" w14:paraId="00414F79" w14:textId="77777777" w:rsidTr="00053C93">
        <w:trPr>
          <w:trHeight w:val="236"/>
        </w:trPr>
        <w:tc>
          <w:tcPr>
            <w:tcW w:w="1630" w:type="pct"/>
            <w:tcBorders>
              <w:top w:val="nil"/>
              <w:bottom w:val="nil"/>
            </w:tcBorders>
            <w:vAlign w:val="center"/>
          </w:tcPr>
          <w:p w14:paraId="493BC91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w:t>
            </w:r>
            <w:r w:rsidRPr="00D052E3">
              <w:rPr>
                <w:rFonts w:ascii="Arial" w:hAnsi="Arial" w:cs="Arial"/>
                <w:sz w:val="20"/>
                <w:szCs w:val="20"/>
                <w:vertAlign w:val="superscript"/>
              </w:rPr>
              <w:t>nd</w:t>
            </w:r>
            <w:r w:rsidRPr="00D052E3">
              <w:rPr>
                <w:rFonts w:ascii="Arial" w:hAnsi="Arial" w:cs="Arial"/>
                <w:sz w:val="20"/>
                <w:szCs w:val="20"/>
              </w:rPr>
              <w:t xml:space="preserve"> Order (Nu</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vAlign w:val="center"/>
          </w:tcPr>
          <w:p w14:paraId="159F083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189</w:t>
            </w:r>
          </w:p>
        </w:tc>
        <w:tc>
          <w:tcPr>
            <w:tcW w:w="666" w:type="pct"/>
            <w:tcBorders>
              <w:top w:val="nil"/>
              <w:bottom w:val="nil"/>
            </w:tcBorders>
            <w:vAlign w:val="center"/>
          </w:tcPr>
          <w:p w14:paraId="110C20E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52</w:t>
            </w:r>
          </w:p>
        </w:tc>
        <w:tc>
          <w:tcPr>
            <w:tcW w:w="427" w:type="pct"/>
            <w:tcBorders>
              <w:top w:val="nil"/>
              <w:bottom w:val="nil"/>
            </w:tcBorders>
            <w:vAlign w:val="center"/>
          </w:tcPr>
          <w:p w14:paraId="1956BA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w:t>
            </w:r>
          </w:p>
        </w:tc>
        <w:tc>
          <w:tcPr>
            <w:tcW w:w="674" w:type="pct"/>
            <w:tcBorders>
              <w:top w:val="nil"/>
              <w:bottom w:val="nil"/>
            </w:tcBorders>
            <w:vAlign w:val="center"/>
          </w:tcPr>
          <w:p w14:paraId="2F2B40F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w:t>
            </w:r>
          </w:p>
        </w:tc>
        <w:tc>
          <w:tcPr>
            <w:tcW w:w="515" w:type="pct"/>
            <w:tcBorders>
              <w:top w:val="nil"/>
              <w:bottom w:val="nil"/>
            </w:tcBorders>
            <w:vAlign w:val="center"/>
          </w:tcPr>
          <w:p w14:paraId="2966F8F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w:t>
            </w:r>
          </w:p>
        </w:tc>
        <w:tc>
          <w:tcPr>
            <w:tcW w:w="524" w:type="pct"/>
            <w:tcBorders>
              <w:top w:val="nil"/>
              <w:bottom w:val="nil"/>
            </w:tcBorders>
            <w:vAlign w:val="center"/>
          </w:tcPr>
          <w:p w14:paraId="6E6A54B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13</w:t>
            </w:r>
          </w:p>
        </w:tc>
      </w:tr>
      <w:tr w:rsidR="00053C93" w:rsidRPr="00D052E3" w14:paraId="6F8A7EC5" w14:textId="77777777" w:rsidTr="00053C93">
        <w:trPr>
          <w:trHeight w:val="250"/>
        </w:trPr>
        <w:tc>
          <w:tcPr>
            <w:tcW w:w="1630" w:type="pct"/>
            <w:tcBorders>
              <w:top w:val="nil"/>
              <w:bottom w:val="nil"/>
            </w:tcBorders>
            <w:vAlign w:val="center"/>
          </w:tcPr>
          <w:p w14:paraId="649277A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r w:rsidRPr="00D052E3">
              <w:rPr>
                <w:rFonts w:ascii="Arial" w:hAnsi="Arial" w:cs="Arial"/>
                <w:sz w:val="20"/>
                <w:szCs w:val="20"/>
                <w:vertAlign w:val="superscript"/>
              </w:rPr>
              <w:t>rd</w:t>
            </w:r>
            <w:r w:rsidRPr="00D052E3">
              <w:rPr>
                <w:rFonts w:ascii="Arial" w:hAnsi="Arial" w:cs="Arial"/>
                <w:sz w:val="20"/>
                <w:szCs w:val="20"/>
              </w:rPr>
              <w:t xml:space="preserve"> Order (Nu</w:t>
            </w:r>
            <w:r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vAlign w:val="center"/>
          </w:tcPr>
          <w:p w14:paraId="6204F8F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w:t>
            </w:r>
          </w:p>
        </w:tc>
        <w:tc>
          <w:tcPr>
            <w:tcW w:w="666" w:type="pct"/>
            <w:tcBorders>
              <w:top w:val="nil"/>
              <w:bottom w:val="nil"/>
            </w:tcBorders>
            <w:vAlign w:val="center"/>
          </w:tcPr>
          <w:p w14:paraId="73D005E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w:t>
            </w:r>
          </w:p>
        </w:tc>
        <w:tc>
          <w:tcPr>
            <w:tcW w:w="427" w:type="pct"/>
            <w:tcBorders>
              <w:top w:val="nil"/>
              <w:bottom w:val="nil"/>
            </w:tcBorders>
            <w:vAlign w:val="center"/>
          </w:tcPr>
          <w:p w14:paraId="0E7F578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7</w:t>
            </w:r>
          </w:p>
        </w:tc>
        <w:tc>
          <w:tcPr>
            <w:tcW w:w="674" w:type="pct"/>
            <w:tcBorders>
              <w:top w:val="nil"/>
              <w:bottom w:val="nil"/>
            </w:tcBorders>
            <w:vAlign w:val="center"/>
          </w:tcPr>
          <w:p w14:paraId="464D52A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c>
          <w:tcPr>
            <w:tcW w:w="515" w:type="pct"/>
            <w:tcBorders>
              <w:top w:val="nil"/>
              <w:bottom w:val="nil"/>
            </w:tcBorders>
            <w:vAlign w:val="center"/>
          </w:tcPr>
          <w:p w14:paraId="1F6963A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5</w:t>
            </w:r>
          </w:p>
        </w:tc>
        <w:tc>
          <w:tcPr>
            <w:tcW w:w="524" w:type="pct"/>
            <w:tcBorders>
              <w:top w:val="nil"/>
              <w:bottom w:val="nil"/>
            </w:tcBorders>
            <w:vAlign w:val="center"/>
          </w:tcPr>
          <w:p w14:paraId="2920EF5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r>
      <w:tr w:rsidR="00053C93" w:rsidRPr="00D052E3" w14:paraId="1F4F7E7D" w14:textId="77777777" w:rsidTr="00053C93">
        <w:trPr>
          <w:trHeight w:val="236"/>
        </w:trPr>
        <w:tc>
          <w:tcPr>
            <w:tcW w:w="1630" w:type="pct"/>
            <w:tcBorders>
              <w:top w:val="nil"/>
              <w:bottom w:val="nil"/>
            </w:tcBorders>
            <w:vAlign w:val="center"/>
          </w:tcPr>
          <w:p w14:paraId="2F2E452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w:t>
            </w:r>
            <w:r w:rsidRPr="00D052E3">
              <w:rPr>
                <w:rFonts w:ascii="Arial" w:hAnsi="Arial" w:cs="Arial"/>
                <w:sz w:val="20"/>
                <w:szCs w:val="20"/>
                <w:vertAlign w:val="superscript"/>
              </w:rPr>
              <w:t>th</w:t>
            </w:r>
            <w:r w:rsidRPr="00D052E3">
              <w:rPr>
                <w:rFonts w:ascii="Arial" w:hAnsi="Arial" w:cs="Arial"/>
                <w:sz w:val="20"/>
                <w:szCs w:val="20"/>
              </w:rPr>
              <w:t xml:space="preserve"> Order (Nu</w:t>
            </w:r>
            <w:r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vAlign w:val="center"/>
          </w:tcPr>
          <w:p w14:paraId="1D20A1B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w:t>
            </w:r>
          </w:p>
        </w:tc>
        <w:tc>
          <w:tcPr>
            <w:tcW w:w="666" w:type="pct"/>
            <w:tcBorders>
              <w:top w:val="nil"/>
              <w:bottom w:val="nil"/>
            </w:tcBorders>
            <w:vAlign w:val="center"/>
          </w:tcPr>
          <w:p w14:paraId="07E7F50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w:t>
            </w:r>
          </w:p>
        </w:tc>
        <w:tc>
          <w:tcPr>
            <w:tcW w:w="427" w:type="pct"/>
            <w:tcBorders>
              <w:top w:val="nil"/>
              <w:bottom w:val="nil"/>
            </w:tcBorders>
            <w:vAlign w:val="center"/>
          </w:tcPr>
          <w:p w14:paraId="68B0767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w:t>
            </w:r>
          </w:p>
        </w:tc>
        <w:tc>
          <w:tcPr>
            <w:tcW w:w="674" w:type="pct"/>
            <w:tcBorders>
              <w:top w:val="nil"/>
              <w:bottom w:val="nil"/>
            </w:tcBorders>
            <w:vAlign w:val="center"/>
          </w:tcPr>
          <w:p w14:paraId="54BEB54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515" w:type="pct"/>
            <w:tcBorders>
              <w:top w:val="nil"/>
              <w:bottom w:val="nil"/>
            </w:tcBorders>
            <w:vAlign w:val="center"/>
          </w:tcPr>
          <w:p w14:paraId="333C9DF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524" w:type="pct"/>
            <w:tcBorders>
              <w:top w:val="nil"/>
              <w:bottom w:val="nil"/>
            </w:tcBorders>
            <w:vAlign w:val="center"/>
          </w:tcPr>
          <w:p w14:paraId="3785B3C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r>
      <w:tr w:rsidR="00053C93" w:rsidRPr="00D052E3" w14:paraId="409E02DA" w14:textId="77777777" w:rsidTr="00053C93">
        <w:trPr>
          <w:trHeight w:val="250"/>
        </w:trPr>
        <w:tc>
          <w:tcPr>
            <w:tcW w:w="1630" w:type="pct"/>
            <w:tcBorders>
              <w:top w:val="nil"/>
              <w:bottom w:val="nil"/>
            </w:tcBorders>
            <w:vAlign w:val="center"/>
          </w:tcPr>
          <w:p w14:paraId="47B4520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w:t>
            </w:r>
            <w:r w:rsidRPr="00D052E3">
              <w:rPr>
                <w:rFonts w:ascii="Arial" w:hAnsi="Arial" w:cs="Arial"/>
                <w:sz w:val="20"/>
                <w:szCs w:val="20"/>
                <w:vertAlign w:val="superscript"/>
              </w:rPr>
              <w:t>th</w:t>
            </w:r>
            <w:r w:rsidRPr="00D052E3">
              <w:rPr>
                <w:rFonts w:ascii="Arial" w:hAnsi="Arial" w:cs="Arial"/>
                <w:sz w:val="20"/>
                <w:szCs w:val="20"/>
              </w:rPr>
              <w:t xml:space="preserve"> Order (Nu</w:t>
            </w:r>
            <w:r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nil"/>
            </w:tcBorders>
            <w:vAlign w:val="center"/>
          </w:tcPr>
          <w:p w14:paraId="6BBBE7D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c>
          <w:tcPr>
            <w:tcW w:w="666" w:type="pct"/>
            <w:tcBorders>
              <w:top w:val="nil"/>
              <w:bottom w:val="nil"/>
            </w:tcBorders>
            <w:vAlign w:val="center"/>
          </w:tcPr>
          <w:p w14:paraId="22B9919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427" w:type="pct"/>
            <w:tcBorders>
              <w:top w:val="nil"/>
              <w:bottom w:val="nil"/>
            </w:tcBorders>
            <w:vAlign w:val="center"/>
          </w:tcPr>
          <w:p w14:paraId="44127B0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674" w:type="pct"/>
            <w:tcBorders>
              <w:top w:val="nil"/>
              <w:bottom w:val="nil"/>
            </w:tcBorders>
            <w:vAlign w:val="center"/>
          </w:tcPr>
          <w:p w14:paraId="1407D34E"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0B421D8C"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02743EE8" w14:textId="77777777" w:rsidR="00053C93" w:rsidRPr="00D052E3" w:rsidRDefault="00053C93" w:rsidP="00053C93">
            <w:pPr>
              <w:jc w:val="center"/>
              <w:rPr>
                <w:rFonts w:ascii="Arial" w:hAnsi="Arial" w:cs="Arial"/>
                <w:sz w:val="20"/>
                <w:szCs w:val="20"/>
              </w:rPr>
            </w:pPr>
          </w:p>
        </w:tc>
      </w:tr>
      <w:tr w:rsidR="00053C93" w:rsidRPr="00D052E3" w14:paraId="2884852E" w14:textId="77777777" w:rsidTr="00053C93">
        <w:trPr>
          <w:trHeight w:val="236"/>
        </w:trPr>
        <w:tc>
          <w:tcPr>
            <w:tcW w:w="1630" w:type="pct"/>
            <w:tcBorders>
              <w:top w:val="nil"/>
              <w:bottom w:val="single" w:sz="4" w:space="0" w:color="auto"/>
            </w:tcBorders>
            <w:vAlign w:val="center"/>
          </w:tcPr>
          <w:p w14:paraId="08E0445C" w14:textId="2156E0DE" w:rsidR="00053C93" w:rsidRPr="00D052E3" w:rsidRDefault="00053C93" w:rsidP="00053C93">
            <w:pPr>
              <w:jc w:val="center"/>
              <w:rPr>
                <w:rFonts w:ascii="Arial" w:hAnsi="Arial" w:cs="Arial"/>
                <w:sz w:val="20"/>
                <w:szCs w:val="20"/>
              </w:rPr>
            </w:pPr>
            <w:r w:rsidRPr="00D052E3">
              <w:rPr>
                <w:rFonts w:ascii="Arial" w:hAnsi="Arial" w:cs="Arial"/>
                <w:sz w:val="20"/>
                <w:szCs w:val="20"/>
              </w:rPr>
              <w:t>6</w:t>
            </w:r>
            <w:r w:rsidR="00ED57D7" w:rsidRPr="00D052E3">
              <w:rPr>
                <w:rFonts w:ascii="Arial" w:hAnsi="Arial" w:cs="Arial"/>
                <w:sz w:val="20"/>
                <w:szCs w:val="20"/>
                <w:vertAlign w:val="superscript"/>
              </w:rPr>
              <w:t>t</w:t>
            </w:r>
            <w:r w:rsidRPr="00D052E3">
              <w:rPr>
                <w:rFonts w:ascii="Arial" w:hAnsi="Arial" w:cs="Arial"/>
                <w:sz w:val="20"/>
                <w:szCs w:val="20"/>
                <w:vertAlign w:val="superscript"/>
              </w:rPr>
              <w:t>h</w:t>
            </w:r>
            <w:r w:rsidRPr="00D052E3">
              <w:rPr>
                <w:rFonts w:ascii="Arial" w:hAnsi="Arial" w:cs="Arial"/>
                <w:sz w:val="20"/>
                <w:szCs w:val="20"/>
              </w:rPr>
              <w:t xml:space="preserve"> Order (Nu</w:t>
            </w:r>
            <w:r w:rsidRPr="00D052E3">
              <w:rPr>
                <w:rFonts w:ascii="Arial" w:hAnsi="Arial" w:cs="Arial"/>
                <w:sz w:val="20"/>
                <w:szCs w:val="20"/>
                <w:vertAlign w:val="subscript"/>
              </w:rPr>
              <w:t>6</w:t>
            </w:r>
            <w:r w:rsidRPr="00D052E3">
              <w:rPr>
                <w:rFonts w:ascii="Arial" w:hAnsi="Arial" w:cs="Arial"/>
                <w:sz w:val="20"/>
                <w:szCs w:val="20"/>
              </w:rPr>
              <w:t>)</w:t>
            </w:r>
          </w:p>
        </w:tc>
        <w:tc>
          <w:tcPr>
            <w:tcW w:w="564" w:type="pct"/>
            <w:tcBorders>
              <w:top w:val="nil"/>
              <w:bottom w:val="single" w:sz="4" w:space="0" w:color="auto"/>
            </w:tcBorders>
            <w:vAlign w:val="center"/>
          </w:tcPr>
          <w:p w14:paraId="1EAB3BC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w:t>
            </w:r>
          </w:p>
        </w:tc>
        <w:tc>
          <w:tcPr>
            <w:tcW w:w="666" w:type="pct"/>
            <w:tcBorders>
              <w:top w:val="nil"/>
              <w:bottom w:val="single" w:sz="4" w:space="0" w:color="auto"/>
            </w:tcBorders>
            <w:vAlign w:val="center"/>
          </w:tcPr>
          <w:p w14:paraId="2A20867A" w14:textId="77777777" w:rsidR="00053C93" w:rsidRPr="00D052E3" w:rsidRDefault="00053C93" w:rsidP="00053C93">
            <w:pPr>
              <w:jc w:val="center"/>
              <w:rPr>
                <w:rFonts w:ascii="Arial" w:hAnsi="Arial" w:cs="Arial"/>
                <w:sz w:val="20"/>
                <w:szCs w:val="20"/>
              </w:rPr>
            </w:pPr>
          </w:p>
        </w:tc>
        <w:tc>
          <w:tcPr>
            <w:tcW w:w="427" w:type="pct"/>
            <w:tcBorders>
              <w:top w:val="nil"/>
              <w:bottom w:val="single" w:sz="4" w:space="0" w:color="auto"/>
            </w:tcBorders>
            <w:vAlign w:val="center"/>
          </w:tcPr>
          <w:p w14:paraId="3CD3B99B" w14:textId="77777777" w:rsidR="00053C93" w:rsidRPr="00D052E3" w:rsidRDefault="00053C93" w:rsidP="00053C93">
            <w:pPr>
              <w:jc w:val="center"/>
              <w:rPr>
                <w:rFonts w:ascii="Arial" w:hAnsi="Arial" w:cs="Arial"/>
                <w:sz w:val="20"/>
                <w:szCs w:val="20"/>
              </w:rPr>
            </w:pPr>
          </w:p>
        </w:tc>
        <w:tc>
          <w:tcPr>
            <w:tcW w:w="674" w:type="pct"/>
            <w:tcBorders>
              <w:top w:val="nil"/>
              <w:bottom w:val="single" w:sz="4" w:space="0" w:color="auto"/>
            </w:tcBorders>
            <w:vAlign w:val="center"/>
          </w:tcPr>
          <w:p w14:paraId="21844D7F"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6B9DC0F9"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1E01075F" w14:textId="77777777" w:rsidR="00053C93" w:rsidRPr="00D052E3" w:rsidRDefault="00053C93" w:rsidP="00053C93">
            <w:pPr>
              <w:jc w:val="center"/>
              <w:rPr>
                <w:rFonts w:ascii="Arial" w:hAnsi="Arial" w:cs="Arial"/>
                <w:sz w:val="20"/>
                <w:szCs w:val="20"/>
              </w:rPr>
            </w:pPr>
          </w:p>
        </w:tc>
      </w:tr>
      <w:tr w:rsidR="00053C93" w:rsidRPr="00D052E3" w14:paraId="4FD6ECF3" w14:textId="77777777" w:rsidTr="00053C93">
        <w:trPr>
          <w:trHeight w:val="236"/>
        </w:trPr>
        <w:tc>
          <w:tcPr>
            <w:tcW w:w="1630" w:type="pct"/>
            <w:tcBorders>
              <w:top w:val="single" w:sz="4" w:space="0" w:color="auto"/>
              <w:bottom w:val="nil"/>
            </w:tcBorders>
            <w:vAlign w:val="center"/>
          </w:tcPr>
          <w:p w14:paraId="7EF5FBFD" w14:textId="77777777" w:rsidR="00053C93" w:rsidRPr="00D052E3" w:rsidRDefault="00053C93" w:rsidP="00053C93">
            <w:pPr>
              <w:jc w:val="both"/>
              <w:rPr>
                <w:rFonts w:ascii="Arial" w:hAnsi="Arial" w:cs="Arial"/>
                <w:b/>
                <w:bCs/>
                <w:sz w:val="20"/>
                <w:szCs w:val="20"/>
              </w:rPr>
            </w:pPr>
            <w:r w:rsidRPr="00D052E3">
              <w:rPr>
                <w:rFonts w:ascii="Arial" w:hAnsi="Arial" w:cs="Arial"/>
                <w:b/>
                <w:bCs/>
                <w:sz w:val="20"/>
                <w:szCs w:val="20"/>
              </w:rPr>
              <w:t>Stream length (L</w:t>
            </w:r>
            <w:r w:rsidRPr="00D052E3">
              <w:rPr>
                <w:rFonts w:ascii="Arial" w:hAnsi="Arial" w:cs="Arial"/>
                <w:b/>
                <w:bCs/>
                <w:sz w:val="20"/>
                <w:szCs w:val="20"/>
                <w:vertAlign w:val="subscript"/>
              </w:rPr>
              <w:t>u</w:t>
            </w:r>
            <w:r w:rsidRPr="00D052E3">
              <w:rPr>
                <w:rFonts w:ascii="Arial" w:hAnsi="Arial" w:cs="Arial"/>
                <w:b/>
                <w:bCs/>
                <w:sz w:val="20"/>
                <w:szCs w:val="20"/>
              </w:rPr>
              <w:t>)</w:t>
            </w:r>
          </w:p>
        </w:tc>
        <w:tc>
          <w:tcPr>
            <w:tcW w:w="564" w:type="pct"/>
            <w:tcBorders>
              <w:top w:val="single" w:sz="4" w:space="0" w:color="auto"/>
              <w:bottom w:val="nil"/>
            </w:tcBorders>
            <w:vAlign w:val="center"/>
          </w:tcPr>
          <w:p w14:paraId="3DD127A6"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1105.57</w:t>
            </w:r>
          </w:p>
        </w:tc>
        <w:tc>
          <w:tcPr>
            <w:tcW w:w="666" w:type="pct"/>
            <w:tcBorders>
              <w:top w:val="single" w:sz="4" w:space="0" w:color="auto"/>
              <w:bottom w:val="nil"/>
            </w:tcBorders>
            <w:vAlign w:val="center"/>
          </w:tcPr>
          <w:p w14:paraId="1BEAE632"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216.03</w:t>
            </w:r>
          </w:p>
        </w:tc>
        <w:tc>
          <w:tcPr>
            <w:tcW w:w="427" w:type="pct"/>
            <w:tcBorders>
              <w:top w:val="single" w:sz="4" w:space="0" w:color="auto"/>
              <w:bottom w:val="nil"/>
            </w:tcBorders>
            <w:vAlign w:val="center"/>
          </w:tcPr>
          <w:p w14:paraId="1D8DCC4E"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253.41</w:t>
            </w:r>
          </w:p>
        </w:tc>
        <w:tc>
          <w:tcPr>
            <w:tcW w:w="674" w:type="pct"/>
            <w:tcBorders>
              <w:top w:val="single" w:sz="4" w:space="0" w:color="auto"/>
              <w:bottom w:val="nil"/>
            </w:tcBorders>
            <w:vAlign w:val="center"/>
          </w:tcPr>
          <w:p w14:paraId="63E39264"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29.92</w:t>
            </w:r>
          </w:p>
        </w:tc>
        <w:tc>
          <w:tcPr>
            <w:tcW w:w="515" w:type="pct"/>
            <w:tcBorders>
              <w:top w:val="single" w:sz="4" w:space="0" w:color="auto"/>
              <w:bottom w:val="nil"/>
            </w:tcBorders>
            <w:vAlign w:val="center"/>
          </w:tcPr>
          <w:p w14:paraId="2C74002A"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27.10</w:t>
            </w:r>
          </w:p>
        </w:tc>
        <w:tc>
          <w:tcPr>
            <w:tcW w:w="524" w:type="pct"/>
            <w:tcBorders>
              <w:top w:val="single" w:sz="4" w:space="0" w:color="auto"/>
              <w:bottom w:val="nil"/>
            </w:tcBorders>
            <w:vAlign w:val="center"/>
          </w:tcPr>
          <w:p w14:paraId="79370C11"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21.21</w:t>
            </w:r>
          </w:p>
        </w:tc>
      </w:tr>
      <w:tr w:rsidR="00053C93" w:rsidRPr="00D052E3" w14:paraId="4205A940" w14:textId="77777777" w:rsidTr="00053C93">
        <w:trPr>
          <w:trHeight w:val="236"/>
        </w:trPr>
        <w:tc>
          <w:tcPr>
            <w:tcW w:w="1630" w:type="pct"/>
            <w:tcBorders>
              <w:top w:val="nil"/>
              <w:bottom w:val="nil"/>
            </w:tcBorders>
            <w:vAlign w:val="center"/>
          </w:tcPr>
          <w:p w14:paraId="034CFB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1st order (Lu</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vAlign w:val="center"/>
          </w:tcPr>
          <w:p w14:paraId="3B46D95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419.22</w:t>
            </w:r>
          </w:p>
        </w:tc>
        <w:tc>
          <w:tcPr>
            <w:tcW w:w="666" w:type="pct"/>
            <w:tcBorders>
              <w:top w:val="nil"/>
              <w:bottom w:val="nil"/>
            </w:tcBorders>
            <w:vAlign w:val="center"/>
          </w:tcPr>
          <w:p w14:paraId="280DA9D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162.60</w:t>
            </w:r>
          </w:p>
        </w:tc>
        <w:tc>
          <w:tcPr>
            <w:tcW w:w="427" w:type="pct"/>
            <w:tcBorders>
              <w:top w:val="nil"/>
              <w:bottom w:val="nil"/>
            </w:tcBorders>
            <w:vAlign w:val="center"/>
          </w:tcPr>
          <w:p w14:paraId="2F3A756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239.72</w:t>
            </w:r>
          </w:p>
        </w:tc>
        <w:tc>
          <w:tcPr>
            <w:tcW w:w="674" w:type="pct"/>
            <w:tcBorders>
              <w:top w:val="nil"/>
              <w:bottom w:val="nil"/>
            </w:tcBorders>
            <w:vAlign w:val="center"/>
          </w:tcPr>
          <w:p w14:paraId="70B6BC6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20.75</w:t>
            </w:r>
          </w:p>
        </w:tc>
        <w:tc>
          <w:tcPr>
            <w:tcW w:w="515" w:type="pct"/>
            <w:tcBorders>
              <w:top w:val="nil"/>
              <w:bottom w:val="nil"/>
            </w:tcBorders>
            <w:vAlign w:val="center"/>
          </w:tcPr>
          <w:p w14:paraId="2D664F9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19.37</w:t>
            </w:r>
          </w:p>
        </w:tc>
        <w:tc>
          <w:tcPr>
            <w:tcW w:w="524" w:type="pct"/>
            <w:tcBorders>
              <w:top w:val="nil"/>
              <w:bottom w:val="nil"/>
            </w:tcBorders>
            <w:vAlign w:val="center"/>
          </w:tcPr>
          <w:p w14:paraId="49078EF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16.53</w:t>
            </w:r>
          </w:p>
        </w:tc>
      </w:tr>
      <w:tr w:rsidR="00053C93" w:rsidRPr="00D052E3" w14:paraId="7B4BC3E3" w14:textId="77777777" w:rsidTr="00053C93">
        <w:trPr>
          <w:trHeight w:val="236"/>
        </w:trPr>
        <w:tc>
          <w:tcPr>
            <w:tcW w:w="1630" w:type="pct"/>
            <w:tcBorders>
              <w:top w:val="nil"/>
              <w:bottom w:val="nil"/>
            </w:tcBorders>
            <w:vAlign w:val="center"/>
          </w:tcPr>
          <w:p w14:paraId="6E3AC33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2nd Order (Lu</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vAlign w:val="center"/>
          </w:tcPr>
          <w:p w14:paraId="5F5FA29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160.02</w:t>
            </w:r>
          </w:p>
        </w:tc>
        <w:tc>
          <w:tcPr>
            <w:tcW w:w="666" w:type="pct"/>
            <w:tcBorders>
              <w:top w:val="nil"/>
              <w:bottom w:val="nil"/>
            </w:tcBorders>
            <w:vAlign w:val="center"/>
          </w:tcPr>
          <w:p w14:paraId="72EE63A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35.49</w:t>
            </w:r>
          </w:p>
        </w:tc>
        <w:tc>
          <w:tcPr>
            <w:tcW w:w="427" w:type="pct"/>
            <w:tcBorders>
              <w:top w:val="nil"/>
              <w:bottom w:val="nil"/>
            </w:tcBorders>
            <w:vAlign w:val="center"/>
          </w:tcPr>
          <w:p w14:paraId="3E712EB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9.06</w:t>
            </w:r>
          </w:p>
        </w:tc>
        <w:tc>
          <w:tcPr>
            <w:tcW w:w="674" w:type="pct"/>
            <w:tcBorders>
              <w:top w:val="nil"/>
              <w:bottom w:val="nil"/>
            </w:tcBorders>
            <w:vAlign w:val="center"/>
          </w:tcPr>
          <w:p w14:paraId="17192B6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6.65</w:t>
            </w:r>
          </w:p>
        </w:tc>
        <w:tc>
          <w:tcPr>
            <w:tcW w:w="515" w:type="pct"/>
            <w:tcBorders>
              <w:top w:val="nil"/>
              <w:bottom w:val="nil"/>
            </w:tcBorders>
            <w:vAlign w:val="center"/>
          </w:tcPr>
          <w:p w14:paraId="3BA390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3.07</w:t>
            </w:r>
          </w:p>
        </w:tc>
        <w:tc>
          <w:tcPr>
            <w:tcW w:w="524" w:type="pct"/>
            <w:tcBorders>
              <w:top w:val="nil"/>
              <w:bottom w:val="nil"/>
            </w:tcBorders>
            <w:vAlign w:val="center"/>
          </w:tcPr>
          <w:p w14:paraId="0CD8FC1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2.79</w:t>
            </w:r>
          </w:p>
        </w:tc>
      </w:tr>
      <w:tr w:rsidR="00053C93" w:rsidRPr="00D052E3" w14:paraId="5F4768D0" w14:textId="77777777" w:rsidTr="00053C93">
        <w:trPr>
          <w:trHeight w:val="236"/>
        </w:trPr>
        <w:tc>
          <w:tcPr>
            <w:tcW w:w="1630" w:type="pct"/>
            <w:tcBorders>
              <w:top w:val="nil"/>
              <w:bottom w:val="nil"/>
            </w:tcBorders>
            <w:vAlign w:val="center"/>
          </w:tcPr>
          <w:p w14:paraId="24A6CAE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3rd Order (Lu</w:t>
            </w:r>
            <w:r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vAlign w:val="center"/>
          </w:tcPr>
          <w:p w14:paraId="2DC21DD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369.21</w:t>
            </w:r>
          </w:p>
        </w:tc>
        <w:tc>
          <w:tcPr>
            <w:tcW w:w="666" w:type="pct"/>
            <w:tcBorders>
              <w:top w:val="nil"/>
              <w:bottom w:val="nil"/>
            </w:tcBorders>
            <w:vAlign w:val="center"/>
          </w:tcPr>
          <w:p w14:paraId="0AFF7D8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16.17</w:t>
            </w:r>
          </w:p>
        </w:tc>
        <w:tc>
          <w:tcPr>
            <w:tcW w:w="427" w:type="pct"/>
            <w:tcBorders>
              <w:top w:val="nil"/>
              <w:bottom w:val="nil"/>
            </w:tcBorders>
            <w:vAlign w:val="center"/>
          </w:tcPr>
          <w:p w14:paraId="067E5A6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3.55</w:t>
            </w:r>
          </w:p>
        </w:tc>
        <w:tc>
          <w:tcPr>
            <w:tcW w:w="674" w:type="pct"/>
            <w:tcBorders>
              <w:top w:val="nil"/>
              <w:bottom w:val="nil"/>
            </w:tcBorders>
            <w:vAlign w:val="center"/>
          </w:tcPr>
          <w:p w14:paraId="385F4FD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1.88</w:t>
            </w:r>
          </w:p>
        </w:tc>
        <w:tc>
          <w:tcPr>
            <w:tcW w:w="515" w:type="pct"/>
            <w:tcBorders>
              <w:top w:val="nil"/>
              <w:bottom w:val="nil"/>
            </w:tcBorders>
            <w:vAlign w:val="center"/>
          </w:tcPr>
          <w:p w14:paraId="3B8732A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3.98</w:t>
            </w:r>
          </w:p>
        </w:tc>
        <w:tc>
          <w:tcPr>
            <w:tcW w:w="524" w:type="pct"/>
            <w:tcBorders>
              <w:top w:val="nil"/>
              <w:bottom w:val="nil"/>
            </w:tcBorders>
            <w:vAlign w:val="center"/>
          </w:tcPr>
          <w:p w14:paraId="4CAE8C4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1.51</w:t>
            </w:r>
          </w:p>
        </w:tc>
      </w:tr>
      <w:tr w:rsidR="00053C93" w:rsidRPr="00D052E3" w14:paraId="4F30C916" w14:textId="77777777" w:rsidTr="00053C93">
        <w:trPr>
          <w:trHeight w:val="236"/>
        </w:trPr>
        <w:tc>
          <w:tcPr>
            <w:tcW w:w="1630" w:type="pct"/>
            <w:tcBorders>
              <w:top w:val="nil"/>
              <w:bottom w:val="nil"/>
            </w:tcBorders>
            <w:vAlign w:val="center"/>
          </w:tcPr>
          <w:p w14:paraId="518CCD2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4th Order (Lu</w:t>
            </w:r>
            <w:r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vAlign w:val="center"/>
          </w:tcPr>
          <w:p w14:paraId="21A81A7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62.91</w:t>
            </w:r>
          </w:p>
        </w:tc>
        <w:tc>
          <w:tcPr>
            <w:tcW w:w="666" w:type="pct"/>
            <w:tcBorders>
              <w:top w:val="nil"/>
              <w:bottom w:val="nil"/>
            </w:tcBorders>
            <w:vAlign w:val="center"/>
          </w:tcPr>
          <w:p w14:paraId="490CA01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1.07</w:t>
            </w:r>
          </w:p>
        </w:tc>
        <w:tc>
          <w:tcPr>
            <w:tcW w:w="427" w:type="pct"/>
            <w:tcBorders>
              <w:top w:val="nil"/>
              <w:bottom w:val="nil"/>
            </w:tcBorders>
            <w:vAlign w:val="center"/>
          </w:tcPr>
          <w:p w14:paraId="0465C60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c>
          <w:tcPr>
            <w:tcW w:w="674" w:type="pct"/>
            <w:tcBorders>
              <w:top w:val="nil"/>
              <w:bottom w:val="nil"/>
            </w:tcBorders>
            <w:vAlign w:val="center"/>
          </w:tcPr>
          <w:p w14:paraId="4F69EAA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0.64</w:t>
            </w:r>
          </w:p>
        </w:tc>
        <w:tc>
          <w:tcPr>
            <w:tcW w:w="515" w:type="pct"/>
            <w:tcBorders>
              <w:top w:val="nil"/>
              <w:bottom w:val="nil"/>
            </w:tcBorders>
            <w:vAlign w:val="center"/>
          </w:tcPr>
          <w:p w14:paraId="2D5CF8A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0.68</w:t>
            </w:r>
          </w:p>
        </w:tc>
        <w:tc>
          <w:tcPr>
            <w:tcW w:w="524" w:type="pct"/>
            <w:tcBorders>
              <w:top w:val="nil"/>
              <w:bottom w:val="nil"/>
            </w:tcBorders>
            <w:vAlign w:val="center"/>
          </w:tcPr>
          <w:p w14:paraId="62BB86D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0.38</w:t>
            </w:r>
          </w:p>
        </w:tc>
      </w:tr>
      <w:tr w:rsidR="00053C93" w:rsidRPr="00D052E3" w14:paraId="1050DDB2" w14:textId="77777777" w:rsidTr="00053C93">
        <w:trPr>
          <w:trHeight w:val="236"/>
        </w:trPr>
        <w:tc>
          <w:tcPr>
            <w:tcW w:w="1630" w:type="pct"/>
            <w:tcBorders>
              <w:top w:val="nil"/>
              <w:bottom w:val="nil"/>
            </w:tcBorders>
            <w:vAlign w:val="center"/>
          </w:tcPr>
          <w:p w14:paraId="1D9F28D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5th Order (Lu</w:t>
            </w:r>
            <w:r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nil"/>
            </w:tcBorders>
            <w:vAlign w:val="center"/>
          </w:tcPr>
          <w:p w14:paraId="7DED628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61.23</w:t>
            </w:r>
          </w:p>
        </w:tc>
        <w:tc>
          <w:tcPr>
            <w:tcW w:w="666" w:type="pct"/>
            <w:tcBorders>
              <w:top w:val="nil"/>
              <w:bottom w:val="nil"/>
            </w:tcBorders>
            <w:vAlign w:val="center"/>
          </w:tcPr>
          <w:p w14:paraId="16EA441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w:t>
            </w:r>
          </w:p>
        </w:tc>
        <w:tc>
          <w:tcPr>
            <w:tcW w:w="427" w:type="pct"/>
            <w:tcBorders>
              <w:top w:val="nil"/>
              <w:bottom w:val="nil"/>
            </w:tcBorders>
            <w:vAlign w:val="center"/>
          </w:tcPr>
          <w:p w14:paraId="3442047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c>
          <w:tcPr>
            <w:tcW w:w="674" w:type="pct"/>
            <w:tcBorders>
              <w:top w:val="nil"/>
              <w:bottom w:val="nil"/>
            </w:tcBorders>
            <w:vAlign w:val="center"/>
          </w:tcPr>
          <w:p w14:paraId="63B1025E"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18B4CD82"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6B3CA347" w14:textId="77777777" w:rsidR="00053C93" w:rsidRPr="00D052E3" w:rsidRDefault="00053C93" w:rsidP="00053C93">
            <w:pPr>
              <w:jc w:val="center"/>
              <w:rPr>
                <w:rFonts w:ascii="Arial" w:hAnsi="Arial" w:cs="Arial"/>
                <w:sz w:val="20"/>
                <w:szCs w:val="20"/>
              </w:rPr>
            </w:pPr>
          </w:p>
        </w:tc>
      </w:tr>
      <w:tr w:rsidR="00053C93" w:rsidRPr="00D052E3" w14:paraId="2572A471" w14:textId="77777777" w:rsidTr="00053C93">
        <w:trPr>
          <w:trHeight w:val="236"/>
        </w:trPr>
        <w:tc>
          <w:tcPr>
            <w:tcW w:w="1630" w:type="pct"/>
            <w:tcBorders>
              <w:top w:val="nil"/>
              <w:bottom w:val="single" w:sz="4" w:space="0" w:color="auto"/>
            </w:tcBorders>
            <w:vAlign w:val="center"/>
          </w:tcPr>
          <w:p w14:paraId="0955B5B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6th Order (Lu</w:t>
            </w:r>
            <w:r w:rsidRPr="00D052E3">
              <w:rPr>
                <w:rFonts w:ascii="Arial" w:hAnsi="Arial" w:cs="Arial"/>
                <w:sz w:val="20"/>
                <w:szCs w:val="20"/>
                <w:vertAlign w:val="subscript"/>
              </w:rPr>
              <w:t>6</w:t>
            </w:r>
            <w:r w:rsidRPr="00D052E3">
              <w:rPr>
                <w:rFonts w:ascii="Arial" w:hAnsi="Arial" w:cs="Arial"/>
                <w:sz w:val="20"/>
                <w:szCs w:val="20"/>
              </w:rPr>
              <w:t>)</w:t>
            </w:r>
          </w:p>
        </w:tc>
        <w:tc>
          <w:tcPr>
            <w:tcW w:w="564" w:type="pct"/>
            <w:tcBorders>
              <w:top w:val="nil"/>
              <w:bottom w:val="single" w:sz="4" w:space="0" w:color="auto"/>
            </w:tcBorders>
            <w:vAlign w:val="center"/>
          </w:tcPr>
          <w:p w14:paraId="3829860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32.98</w:t>
            </w:r>
          </w:p>
        </w:tc>
        <w:tc>
          <w:tcPr>
            <w:tcW w:w="666" w:type="pct"/>
            <w:tcBorders>
              <w:top w:val="nil"/>
              <w:bottom w:val="single" w:sz="4" w:space="0" w:color="auto"/>
            </w:tcBorders>
            <w:vAlign w:val="center"/>
          </w:tcPr>
          <w:p w14:paraId="2C076BC6" w14:textId="77777777" w:rsidR="00053C93" w:rsidRPr="00D052E3" w:rsidRDefault="00053C93" w:rsidP="00053C93">
            <w:pPr>
              <w:jc w:val="center"/>
              <w:rPr>
                <w:rFonts w:ascii="Arial" w:hAnsi="Arial" w:cs="Arial"/>
                <w:sz w:val="20"/>
                <w:szCs w:val="20"/>
              </w:rPr>
            </w:pPr>
          </w:p>
        </w:tc>
        <w:tc>
          <w:tcPr>
            <w:tcW w:w="427" w:type="pct"/>
            <w:tcBorders>
              <w:top w:val="nil"/>
              <w:bottom w:val="single" w:sz="4" w:space="0" w:color="auto"/>
            </w:tcBorders>
            <w:vAlign w:val="center"/>
          </w:tcPr>
          <w:p w14:paraId="33BE4B5E" w14:textId="77777777" w:rsidR="00053C93" w:rsidRPr="00D052E3" w:rsidRDefault="00053C93" w:rsidP="00053C93">
            <w:pPr>
              <w:jc w:val="center"/>
              <w:rPr>
                <w:rFonts w:ascii="Arial" w:hAnsi="Arial" w:cs="Arial"/>
                <w:sz w:val="20"/>
                <w:szCs w:val="20"/>
              </w:rPr>
            </w:pPr>
          </w:p>
        </w:tc>
        <w:tc>
          <w:tcPr>
            <w:tcW w:w="674" w:type="pct"/>
            <w:tcBorders>
              <w:top w:val="nil"/>
              <w:bottom w:val="single" w:sz="4" w:space="0" w:color="auto"/>
            </w:tcBorders>
            <w:vAlign w:val="center"/>
          </w:tcPr>
          <w:p w14:paraId="265E3715"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0773E39E"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03EFE6B7" w14:textId="77777777" w:rsidR="00053C93" w:rsidRPr="00D052E3" w:rsidRDefault="00053C93" w:rsidP="00053C93">
            <w:pPr>
              <w:jc w:val="center"/>
              <w:rPr>
                <w:rFonts w:ascii="Arial" w:hAnsi="Arial" w:cs="Arial"/>
                <w:sz w:val="20"/>
                <w:szCs w:val="20"/>
              </w:rPr>
            </w:pPr>
          </w:p>
        </w:tc>
      </w:tr>
      <w:tr w:rsidR="00053C93" w:rsidRPr="00D052E3" w14:paraId="4D07E32E" w14:textId="77777777" w:rsidTr="00053C93">
        <w:trPr>
          <w:trHeight w:val="236"/>
        </w:trPr>
        <w:tc>
          <w:tcPr>
            <w:tcW w:w="1630" w:type="pct"/>
            <w:tcBorders>
              <w:top w:val="single" w:sz="4" w:space="0" w:color="auto"/>
              <w:bottom w:val="nil"/>
            </w:tcBorders>
            <w:vAlign w:val="center"/>
          </w:tcPr>
          <w:p w14:paraId="3A1B521A" w14:textId="77777777" w:rsidR="00053C93" w:rsidRPr="00D052E3" w:rsidRDefault="00053C93" w:rsidP="00053C93">
            <w:pPr>
              <w:jc w:val="both"/>
              <w:rPr>
                <w:rFonts w:ascii="Arial" w:hAnsi="Arial" w:cs="Arial"/>
                <w:sz w:val="20"/>
                <w:szCs w:val="20"/>
              </w:rPr>
            </w:pPr>
            <w:r w:rsidRPr="00D052E3">
              <w:rPr>
                <w:rFonts w:ascii="Arial" w:hAnsi="Arial" w:cs="Arial"/>
                <w:b/>
                <w:bCs/>
                <w:sz w:val="20"/>
                <w:szCs w:val="20"/>
              </w:rPr>
              <w:t>Bifurcation ratio (R</w:t>
            </w:r>
            <w:r w:rsidRPr="00D052E3">
              <w:rPr>
                <w:rFonts w:ascii="Arial" w:hAnsi="Arial" w:cs="Arial"/>
                <w:b/>
                <w:bCs/>
                <w:sz w:val="20"/>
                <w:szCs w:val="20"/>
                <w:vertAlign w:val="subscript"/>
              </w:rPr>
              <w:t>b</w:t>
            </w:r>
            <w:r w:rsidRPr="00D052E3">
              <w:rPr>
                <w:rFonts w:ascii="Arial" w:hAnsi="Arial" w:cs="Arial"/>
                <w:b/>
                <w:bCs/>
                <w:sz w:val="20"/>
                <w:szCs w:val="20"/>
              </w:rPr>
              <w:t>)</w:t>
            </w:r>
          </w:p>
        </w:tc>
        <w:tc>
          <w:tcPr>
            <w:tcW w:w="564" w:type="pct"/>
            <w:tcBorders>
              <w:top w:val="single" w:sz="4" w:space="0" w:color="auto"/>
              <w:bottom w:val="nil"/>
            </w:tcBorders>
            <w:vAlign w:val="center"/>
          </w:tcPr>
          <w:p w14:paraId="45297B1F"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19.21</w:t>
            </w:r>
          </w:p>
        </w:tc>
        <w:tc>
          <w:tcPr>
            <w:tcW w:w="666" w:type="pct"/>
            <w:tcBorders>
              <w:top w:val="single" w:sz="4" w:space="0" w:color="auto"/>
              <w:bottom w:val="nil"/>
            </w:tcBorders>
            <w:vAlign w:val="center"/>
          </w:tcPr>
          <w:p w14:paraId="63653FA2"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15.73</w:t>
            </w:r>
          </w:p>
        </w:tc>
        <w:tc>
          <w:tcPr>
            <w:tcW w:w="427" w:type="pct"/>
            <w:tcBorders>
              <w:top w:val="single" w:sz="4" w:space="0" w:color="auto"/>
              <w:bottom w:val="nil"/>
            </w:tcBorders>
            <w:vAlign w:val="center"/>
          </w:tcPr>
          <w:p w14:paraId="3E470EDB"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15.26</w:t>
            </w:r>
          </w:p>
        </w:tc>
        <w:tc>
          <w:tcPr>
            <w:tcW w:w="674" w:type="pct"/>
            <w:tcBorders>
              <w:top w:val="single" w:sz="4" w:space="0" w:color="auto"/>
              <w:bottom w:val="nil"/>
            </w:tcBorders>
            <w:vAlign w:val="center"/>
          </w:tcPr>
          <w:p w14:paraId="4711BBB4"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10.47</w:t>
            </w:r>
          </w:p>
        </w:tc>
        <w:tc>
          <w:tcPr>
            <w:tcW w:w="515" w:type="pct"/>
            <w:tcBorders>
              <w:top w:val="single" w:sz="4" w:space="0" w:color="auto"/>
              <w:bottom w:val="nil"/>
            </w:tcBorders>
            <w:vAlign w:val="center"/>
          </w:tcPr>
          <w:p w14:paraId="0E5AC18F"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11.65</w:t>
            </w:r>
          </w:p>
        </w:tc>
        <w:tc>
          <w:tcPr>
            <w:tcW w:w="524" w:type="pct"/>
            <w:tcBorders>
              <w:top w:val="single" w:sz="4" w:space="0" w:color="auto"/>
              <w:bottom w:val="nil"/>
            </w:tcBorders>
            <w:vAlign w:val="center"/>
          </w:tcPr>
          <w:p w14:paraId="4AC04445"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11.25</w:t>
            </w:r>
          </w:p>
        </w:tc>
      </w:tr>
      <w:tr w:rsidR="00053C93" w:rsidRPr="00D052E3" w14:paraId="057A94BA" w14:textId="77777777" w:rsidTr="00053C93">
        <w:trPr>
          <w:trHeight w:val="236"/>
        </w:trPr>
        <w:tc>
          <w:tcPr>
            <w:tcW w:w="1630" w:type="pct"/>
            <w:tcBorders>
              <w:top w:val="nil"/>
              <w:bottom w:val="nil"/>
            </w:tcBorders>
            <w:vAlign w:val="center"/>
          </w:tcPr>
          <w:p w14:paraId="42A34CE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1</w:t>
            </w:r>
            <w:r w:rsidRPr="00D052E3">
              <w:rPr>
                <w:rFonts w:ascii="Arial" w:hAnsi="Arial" w:cs="Arial"/>
                <w:sz w:val="20"/>
                <w:szCs w:val="20"/>
              </w:rPr>
              <w:t>/Nu</w:t>
            </w:r>
            <w:r w:rsidRPr="00D052E3">
              <w:rPr>
                <w:rFonts w:ascii="Arial" w:hAnsi="Arial" w:cs="Arial"/>
                <w:sz w:val="20"/>
                <w:szCs w:val="20"/>
                <w:vertAlign w:val="subscript"/>
              </w:rPr>
              <w:t>2</w:t>
            </w:r>
            <w:r w:rsidRPr="00D052E3">
              <w:rPr>
                <w:rFonts w:ascii="Arial" w:hAnsi="Arial" w:cs="Arial"/>
                <w:sz w:val="20"/>
                <w:szCs w:val="20"/>
              </w:rPr>
              <w:t xml:space="preserve"> (Rb</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tcPr>
          <w:p w14:paraId="0DCB0B8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4.24</w:t>
            </w:r>
          </w:p>
        </w:tc>
        <w:tc>
          <w:tcPr>
            <w:tcW w:w="666" w:type="pct"/>
            <w:tcBorders>
              <w:top w:val="nil"/>
              <w:bottom w:val="nil"/>
            </w:tcBorders>
          </w:tcPr>
          <w:p w14:paraId="4186BF7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4.40</w:t>
            </w:r>
          </w:p>
        </w:tc>
        <w:tc>
          <w:tcPr>
            <w:tcW w:w="427" w:type="pct"/>
            <w:tcBorders>
              <w:top w:val="nil"/>
              <w:bottom w:val="nil"/>
            </w:tcBorders>
          </w:tcPr>
          <w:p w14:paraId="696C2E9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4.34</w:t>
            </w:r>
          </w:p>
        </w:tc>
        <w:tc>
          <w:tcPr>
            <w:tcW w:w="674" w:type="pct"/>
            <w:tcBorders>
              <w:top w:val="nil"/>
              <w:bottom w:val="nil"/>
            </w:tcBorders>
          </w:tcPr>
          <w:p w14:paraId="76453CE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3.81</w:t>
            </w:r>
          </w:p>
        </w:tc>
        <w:tc>
          <w:tcPr>
            <w:tcW w:w="515" w:type="pct"/>
            <w:tcBorders>
              <w:top w:val="nil"/>
              <w:bottom w:val="nil"/>
            </w:tcBorders>
          </w:tcPr>
          <w:p w14:paraId="593F9F5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4.25</w:t>
            </w:r>
          </w:p>
        </w:tc>
        <w:tc>
          <w:tcPr>
            <w:tcW w:w="524" w:type="pct"/>
            <w:tcBorders>
              <w:top w:val="nil"/>
              <w:bottom w:val="nil"/>
            </w:tcBorders>
            <w:vAlign w:val="bottom"/>
          </w:tcPr>
          <w:p w14:paraId="78D1035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3.92</w:t>
            </w:r>
          </w:p>
        </w:tc>
      </w:tr>
      <w:tr w:rsidR="00053C93" w:rsidRPr="00D052E3" w14:paraId="33FF11B2" w14:textId="77777777" w:rsidTr="00053C93">
        <w:trPr>
          <w:trHeight w:val="236"/>
        </w:trPr>
        <w:tc>
          <w:tcPr>
            <w:tcW w:w="1630" w:type="pct"/>
            <w:tcBorders>
              <w:top w:val="nil"/>
              <w:bottom w:val="nil"/>
            </w:tcBorders>
            <w:vAlign w:val="center"/>
          </w:tcPr>
          <w:p w14:paraId="4AA84EF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2</w:t>
            </w:r>
            <w:r w:rsidRPr="00D052E3">
              <w:rPr>
                <w:rFonts w:ascii="Arial" w:hAnsi="Arial" w:cs="Arial"/>
                <w:sz w:val="20"/>
                <w:szCs w:val="20"/>
              </w:rPr>
              <w:t>/Nu</w:t>
            </w:r>
            <w:r w:rsidRPr="00D052E3">
              <w:rPr>
                <w:rFonts w:ascii="Arial" w:hAnsi="Arial" w:cs="Arial"/>
                <w:sz w:val="20"/>
                <w:szCs w:val="20"/>
                <w:vertAlign w:val="subscript"/>
              </w:rPr>
              <w:t>3</w:t>
            </w:r>
            <w:r w:rsidRPr="00D052E3">
              <w:rPr>
                <w:rFonts w:ascii="Arial" w:hAnsi="Arial" w:cs="Arial"/>
                <w:sz w:val="20"/>
                <w:szCs w:val="20"/>
              </w:rPr>
              <w:t xml:space="preserve"> (Rb</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tcPr>
          <w:p w14:paraId="35E9C70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4.50</w:t>
            </w:r>
          </w:p>
        </w:tc>
        <w:tc>
          <w:tcPr>
            <w:tcW w:w="666" w:type="pct"/>
            <w:tcBorders>
              <w:top w:val="nil"/>
              <w:bottom w:val="nil"/>
            </w:tcBorders>
          </w:tcPr>
          <w:p w14:paraId="6484151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4.33</w:t>
            </w:r>
          </w:p>
        </w:tc>
        <w:tc>
          <w:tcPr>
            <w:tcW w:w="427" w:type="pct"/>
            <w:tcBorders>
              <w:top w:val="nil"/>
              <w:bottom w:val="nil"/>
            </w:tcBorders>
          </w:tcPr>
          <w:p w14:paraId="3A2A78F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5.42</w:t>
            </w:r>
          </w:p>
        </w:tc>
        <w:tc>
          <w:tcPr>
            <w:tcW w:w="674" w:type="pct"/>
            <w:tcBorders>
              <w:top w:val="nil"/>
              <w:bottom w:val="nil"/>
            </w:tcBorders>
          </w:tcPr>
          <w:p w14:paraId="0A6E57A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3.66</w:t>
            </w:r>
          </w:p>
        </w:tc>
        <w:tc>
          <w:tcPr>
            <w:tcW w:w="515" w:type="pct"/>
            <w:tcBorders>
              <w:top w:val="nil"/>
              <w:bottom w:val="nil"/>
            </w:tcBorders>
          </w:tcPr>
          <w:p w14:paraId="4625213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2.40</w:t>
            </w:r>
          </w:p>
        </w:tc>
        <w:tc>
          <w:tcPr>
            <w:tcW w:w="524" w:type="pct"/>
            <w:tcBorders>
              <w:top w:val="nil"/>
              <w:bottom w:val="nil"/>
            </w:tcBorders>
            <w:vAlign w:val="bottom"/>
          </w:tcPr>
          <w:p w14:paraId="197837B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4.33</w:t>
            </w:r>
          </w:p>
        </w:tc>
      </w:tr>
      <w:tr w:rsidR="00053C93" w:rsidRPr="00D052E3" w14:paraId="74C3247F" w14:textId="77777777" w:rsidTr="00053C93">
        <w:trPr>
          <w:trHeight w:val="236"/>
        </w:trPr>
        <w:tc>
          <w:tcPr>
            <w:tcW w:w="1630" w:type="pct"/>
            <w:tcBorders>
              <w:top w:val="nil"/>
              <w:bottom w:val="nil"/>
            </w:tcBorders>
            <w:vAlign w:val="center"/>
          </w:tcPr>
          <w:p w14:paraId="5B56B0CE" w14:textId="56C7FF40"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3</w:t>
            </w:r>
            <w:r w:rsidRPr="00D052E3">
              <w:rPr>
                <w:rFonts w:ascii="Arial" w:hAnsi="Arial" w:cs="Arial"/>
                <w:sz w:val="20"/>
                <w:szCs w:val="20"/>
              </w:rPr>
              <w:t>/Nu</w:t>
            </w:r>
            <w:r w:rsidRPr="00D052E3">
              <w:rPr>
                <w:rFonts w:ascii="Arial" w:hAnsi="Arial" w:cs="Arial"/>
                <w:sz w:val="20"/>
                <w:szCs w:val="20"/>
                <w:vertAlign w:val="subscript"/>
              </w:rPr>
              <w:t>4</w:t>
            </w:r>
            <w:r w:rsidRPr="00D052E3">
              <w:rPr>
                <w:rFonts w:ascii="Arial" w:hAnsi="Arial" w:cs="Arial"/>
                <w:sz w:val="20"/>
                <w:szCs w:val="20"/>
              </w:rPr>
              <w:t xml:space="preserve"> (Rb</w:t>
            </w:r>
            <w:r w:rsidR="00ED57D7"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tcPr>
          <w:p w14:paraId="27C9B23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3.81</w:t>
            </w:r>
          </w:p>
        </w:tc>
        <w:tc>
          <w:tcPr>
            <w:tcW w:w="666" w:type="pct"/>
            <w:tcBorders>
              <w:top w:val="nil"/>
              <w:bottom w:val="nil"/>
            </w:tcBorders>
          </w:tcPr>
          <w:p w14:paraId="7FC5D61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3.00</w:t>
            </w:r>
          </w:p>
        </w:tc>
        <w:tc>
          <w:tcPr>
            <w:tcW w:w="427" w:type="pct"/>
            <w:tcBorders>
              <w:top w:val="nil"/>
              <w:bottom w:val="nil"/>
            </w:tcBorders>
          </w:tcPr>
          <w:p w14:paraId="63B33DD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3.50</w:t>
            </w:r>
          </w:p>
        </w:tc>
        <w:tc>
          <w:tcPr>
            <w:tcW w:w="674" w:type="pct"/>
            <w:tcBorders>
              <w:top w:val="nil"/>
              <w:bottom w:val="nil"/>
            </w:tcBorders>
          </w:tcPr>
          <w:p w14:paraId="6E5778B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3.00</w:t>
            </w:r>
          </w:p>
        </w:tc>
        <w:tc>
          <w:tcPr>
            <w:tcW w:w="515" w:type="pct"/>
            <w:tcBorders>
              <w:top w:val="nil"/>
              <w:bottom w:val="nil"/>
            </w:tcBorders>
          </w:tcPr>
          <w:p w14:paraId="2CBF76C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5.00</w:t>
            </w:r>
          </w:p>
        </w:tc>
        <w:tc>
          <w:tcPr>
            <w:tcW w:w="524" w:type="pct"/>
            <w:tcBorders>
              <w:top w:val="nil"/>
              <w:bottom w:val="nil"/>
            </w:tcBorders>
            <w:vAlign w:val="bottom"/>
          </w:tcPr>
          <w:p w14:paraId="483D5A6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w:t>
            </w:r>
          </w:p>
        </w:tc>
      </w:tr>
      <w:tr w:rsidR="00053C93" w:rsidRPr="00D052E3" w14:paraId="2B0373FB" w14:textId="77777777" w:rsidTr="00053C93">
        <w:trPr>
          <w:trHeight w:val="236"/>
        </w:trPr>
        <w:tc>
          <w:tcPr>
            <w:tcW w:w="1630" w:type="pct"/>
            <w:tcBorders>
              <w:top w:val="nil"/>
              <w:bottom w:val="nil"/>
            </w:tcBorders>
            <w:vAlign w:val="center"/>
          </w:tcPr>
          <w:p w14:paraId="7D5C039C" w14:textId="5102B6A4"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4</w:t>
            </w:r>
            <w:r w:rsidRPr="00D052E3">
              <w:rPr>
                <w:rFonts w:ascii="Arial" w:hAnsi="Arial" w:cs="Arial"/>
                <w:sz w:val="20"/>
                <w:szCs w:val="20"/>
              </w:rPr>
              <w:t>/Nu</w:t>
            </w:r>
            <w:r w:rsidRPr="00D052E3">
              <w:rPr>
                <w:rFonts w:ascii="Arial" w:hAnsi="Arial" w:cs="Arial"/>
                <w:sz w:val="20"/>
                <w:szCs w:val="20"/>
                <w:vertAlign w:val="subscript"/>
              </w:rPr>
              <w:t>5</w:t>
            </w:r>
            <w:r w:rsidRPr="00D052E3">
              <w:rPr>
                <w:rFonts w:ascii="Arial" w:hAnsi="Arial" w:cs="Arial"/>
                <w:sz w:val="20"/>
                <w:szCs w:val="20"/>
              </w:rPr>
              <w:t xml:space="preserve"> (Rb</w:t>
            </w:r>
            <w:r w:rsidR="00ED57D7"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tcPr>
          <w:p w14:paraId="4E03720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3.66</w:t>
            </w:r>
          </w:p>
        </w:tc>
        <w:tc>
          <w:tcPr>
            <w:tcW w:w="666" w:type="pct"/>
            <w:tcBorders>
              <w:top w:val="nil"/>
              <w:bottom w:val="nil"/>
            </w:tcBorders>
          </w:tcPr>
          <w:p w14:paraId="753A683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lang w:bidi="hi-IN"/>
              </w:rPr>
              <w:t>4.00</w:t>
            </w:r>
          </w:p>
        </w:tc>
        <w:tc>
          <w:tcPr>
            <w:tcW w:w="427" w:type="pct"/>
            <w:tcBorders>
              <w:top w:val="nil"/>
              <w:bottom w:val="nil"/>
            </w:tcBorders>
          </w:tcPr>
          <w:p w14:paraId="5CBCA82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2.00</w:t>
            </w:r>
          </w:p>
        </w:tc>
        <w:tc>
          <w:tcPr>
            <w:tcW w:w="674" w:type="pct"/>
            <w:tcBorders>
              <w:top w:val="nil"/>
              <w:bottom w:val="nil"/>
            </w:tcBorders>
            <w:vAlign w:val="center"/>
          </w:tcPr>
          <w:p w14:paraId="4C8B8D0D"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20AEFDFF"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7452E40B" w14:textId="77777777" w:rsidR="00053C93" w:rsidRPr="00D052E3" w:rsidRDefault="00053C93" w:rsidP="00053C93">
            <w:pPr>
              <w:jc w:val="center"/>
              <w:rPr>
                <w:rFonts w:ascii="Arial" w:hAnsi="Arial" w:cs="Arial"/>
                <w:sz w:val="20"/>
                <w:szCs w:val="20"/>
              </w:rPr>
            </w:pPr>
          </w:p>
        </w:tc>
      </w:tr>
      <w:tr w:rsidR="00053C93" w:rsidRPr="00D052E3" w14:paraId="2CF2255B" w14:textId="77777777" w:rsidTr="00053C93">
        <w:trPr>
          <w:trHeight w:val="236"/>
        </w:trPr>
        <w:tc>
          <w:tcPr>
            <w:tcW w:w="1630" w:type="pct"/>
            <w:tcBorders>
              <w:top w:val="nil"/>
              <w:bottom w:val="single" w:sz="4" w:space="0" w:color="auto"/>
            </w:tcBorders>
            <w:vAlign w:val="center"/>
          </w:tcPr>
          <w:p w14:paraId="3E8532EF" w14:textId="6C1D3122" w:rsidR="00053C93" w:rsidRPr="00D052E3" w:rsidRDefault="00053C93" w:rsidP="00053C93">
            <w:pPr>
              <w:jc w:val="center"/>
              <w:rPr>
                <w:rFonts w:ascii="Arial" w:hAnsi="Arial" w:cs="Arial"/>
                <w:sz w:val="20"/>
                <w:szCs w:val="20"/>
              </w:rPr>
            </w:pPr>
            <w:r w:rsidRPr="00D052E3">
              <w:rPr>
                <w:rFonts w:ascii="Arial" w:hAnsi="Arial" w:cs="Arial"/>
                <w:sz w:val="20"/>
                <w:szCs w:val="20"/>
              </w:rPr>
              <w:t>Nu</w:t>
            </w:r>
            <w:r w:rsidRPr="00D052E3">
              <w:rPr>
                <w:rFonts w:ascii="Arial" w:hAnsi="Arial" w:cs="Arial"/>
                <w:sz w:val="20"/>
                <w:szCs w:val="20"/>
                <w:vertAlign w:val="subscript"/>
              </w:rPr>
              <w:t>5</w:t>
            </w:r>
            <w:r w:rsidRPr="00D052E3">
              <w:rPr>
                <w:rFonts w:ascii="Arial" w:hAnsi="Arial" w:cs="Arial"/>
                <w:sz w:val="20"/>
                <w:szCs w:val="20"/>
              </w:rPr>
              <w:t>/Nu</w:t>
            </w:r>
            <w:r w:rsidRPr="00D052E3">
              <w:rPr>
                <w:rFonts w:ascii="Arial" w:hAnsi="Arial" w:cs="Arial"/>
                <w:sz w:val="20"/>
                <w:szCs w:val="20"/>
                <w:vertAlign w:val="subscript"/>
              </w:rPr>
              <w:t>6</w:t>
            </w:r>
            <w:r w:rsidRPr="00D052E3">
              <w:rPr>
                <w:rFonts w:ascii="Arial" w:hAnsi="Arial" w:cs="Arial"/>
                <w:sz w:val="20"/>
                <w:szCs w:val="20"/>
              </w:rPr>
              <w:t xml:space="preserve"> (Rb</w:t>
            </w:r>
            <w:r w:rsidR="00ED57D7"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single" w:sz="4" w:space="0" w:color="auto"/>
            </w:tcBorders>
          </w:tcPr>
          <w:p w14:paraId="16FFD0F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3.00</w:t>
            </w:r>
          </w:p>
        </w:tc>
        <w:tc>
          <w:tcPr>
            <w:tcW w:w="666" w:type="pct"/>
            <w:tcBorders>
              <w:top w:val="nil"/>
              <w:bottom w:val="single" w:sz="4" w:space="0" w:color="auto"/>
            </w:tcBorders>
            <w:vAlign w:val="center"/>
          </w:tcPr>
          <w:p w14:paraId="6F0175C4" w14:textId="77777777" w:rsidR="00053C93" w:rsidRPr="00D052E3" w:rsidRDefault="00053C93" w:rsidP="00053C93">
            <w:pPr>
              <w:jc w:val="center"/>
              <w:rPr>
                <w:rFonts w:ascii="Arial" w:hAnsi="Arial" w:cs="Arial"/>
                <w:sz w:val="20"/>
                <w:szCs w:val="20"/>
              </w:rPr>
            </w:pPr>
          </w:p>
        </w:tc>
        <w:tc>
          <w:tcPr>
            <w:tcW w:w="427" w:type="pct"/>
            <w:tcBorders>
              <w:top w:val="nil"/>
              <w:bottom w:val="single" w:sz="4" w:space="0" w:color="auto"/>
            </w:tcBorders>
            <w:vAlign w:val="center"/>
          </w:tcPr>
          <w:p w14:paraId="260FC3B6" w14:textId="77777777" w:rsidR="00053C93" w:rsidRPr="00D052E3" w:rsidRDefault="00053C93" w:rsidP="00053C93">
            <w:pPr>
              <w:jc w:val="center"/>
              <w:rPr>
                <w:rFonts w:ascii="Arial" w:hAnsi="Arial" w:cs="Arial"/>
                <w:sz w:val="20"/>
                <w:szCs w:val="20"/>
              </w:rPr>
            </w:pPr>
          </w:p>
        </w:tc>
        <w:tc>
          <w:tcPr>
            <w:tcW w:w="674" w:type="pct"/>
            <w:tcBorders>
              <w:top w:val="nil"/>
              <w:bottom w:val="single" w:sz="4" w:space="0" w:color="auto"/>
            </w:tcBorders>
            <w:vAlign w:val="center"/>
          </w:tcPr>
          <w:p w14:paraId="45D3D8FC"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6B381A67"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6259DFF8" w14:textId="77777777" w:rsidR="00053C93" w:rsidRPr="00D052E3" w:rsidRDefault="00053C93" w:rsidP="00053C93">
            <w:pPr>
              <w:jc w:val="center"/>
              <w:rPr>
                <w:rFonts w:ascii="Arial" w:hAnsi="Arial" w:cs="Arial"/>
                <w:sz w:val="20"/>
                <w:szCs w:val="20"/>
              </w:rPr>
            </w:pPr>
          </w:p>
        </w:tc>
      </w:tr>
      <w:tr w:rsidR="00053C93" w:rsidRPr="00D052E3" w14:paraId="571BD4B0" w14:textId="77777777" w:rsidTr="00053C93">
        <w:trPr>
          <w:trHeight w:val="236"/>
        </w:trPr>
        <w:tc>
          <w:tcPr>
            <w:tcW w:w="1630" w:type="pct"/>
            <w:tcBorders>
              <w:top w:val="single" w:sz="4" w:space="0" w:color="auto"/>
              <w:bottom w:val="nil"/>
            </w:tcBorders>
            <w:vAlign w:val="center"/>
          </w:tcPr>
          <w:p w14:paraId="608FDBFD" w14:textId="77777777" w:rsidR="00053C93" w:rsidRPr="00D052E3" w:rsidRDefault="00053C93" w:rsidP="00053C93">
            <w:pPr>
              <w:jc w:val="both"/>
              <w:rPr>
                <w:rFonts w:ascii="Arial" w:hAnsi="Arial" w:cs="Arial"/>
                <w:sz w:val="20"/>
                <w:szCs w:val="20"/>
              </w:rPr>
            </w:pPr>
            <w:r w:rsidRPr="00D052E3">
              <w:rPr>
                <w:rFonts w:ascii="Arial" w:hAnsi="Arial" w:cs="Arial"/>
                <w:b/>
                <w:bCs/>
                <w:sz w:val="20"/>
                <w:szCs w:val="20"/>
              </w:rPr>
              <w:t>Stream Length ratio (</w:t>
            </w:r>
            <m:oMath>
              <m:sSub>
                <m:sSubPr>
                  <m:ctrlPr>
                    <w:rPr>
                      <w:rFonts w:ascii="Cambria Math" w:hAnsi="Cambria Math" w:cs="Arial"/>
                      <w:b/>
                      <w:bCs/>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ur</m:t>
                  </m:r>
                </m:sub>
              </m:sSub>
            </m:oMath>
            <w:r w:rsidRPr="00D052E3">
              <w:rPr>
                <w:rFonts w:ascii="Arial" w:hAnsi="Arial" w:cs="Arial"/>
                <w:b/>
                <w:bCs/>
                <w:sz w:val="20"/>
                <w:szCs w:val="20"/>
              </w:rPr>
              <w:t>)</w:t>
            </w:r>
          </w:p>
        </w:tc>
        <w:tc>
          <w:tcPr>
            <w:tcW w:w="564" w:type="pct"/>
            <w:tcBorders>
              <w:top w:val="single" w:sz="4" w:space="0" w:color="auto"/>
              <w:bottom w:val="nil"/>
            </w:tcBorders>
            <w:vAlign w:val="center"/>
          </w:tcPr>
          <w:p w14:paraId="09F76124"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4.37</w:t>
            </w:r>
          </w:p>
        </w:tc>
        <w:tc>
          <w:tcPr>
            <w:tcW w:w="666" w:type="pct"/>
            <w:tcBorders>
              <w:top w:val="single" w:sz="4" w:space="0" w:color="auto"/>
              <w:bottom w:val="nil"/>
            </w:tcBorders>
            <w:vAlign w:val="center"/>
          </w:tcPr>
          <w:p w14:paraId="72564897"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1.4</w:t>
            </w:r>
          </w:p>
        </w:tc>
        <w:tc>
          <w:tcPr>
            <w:tcW w:w="427" w:type="pct"/>
            <w:tcBorders>
              <w:top w:val="single" w:sz="4" w:space="0" w:color="auto"/>
              <w:bottom w:val="nil"/>
            </w:tcBorders>
            <w:vAlign w:val="center"/>
          </w:tcPr>
          <w:p w14:paraId="732BB0A1"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1.58</w:t>
            </w:r>
          </w:p>
        </w:tc>
        <w:tc>
          <w:tcPr>
            <w:tcW w:w="674" w:type="pct"/>
            <w:tcBorders>
              <w:top w:val="single" w:sz="4" w:space="0" w:color="auto"/>
              <w:bottom w:val="nil"/>
            </w:tcBorders>
            <w:vAlign w:val="center"/>
          </w:tcPr>
          <w:p w14:paraId="6E24005B"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0.94</w:t>
            </w:r>
          </w:p>
        </w:tc>
        <w:tc>
          <w:tcPr>
            <w:tcW w:w="515" w:type="pct"/>
            <w:tcBorders>
              <w:top w:val="single" w:sz="4" w:space="0" w:color="auto"/>
              <w:bottom w:val="nil"/>
            </w:tcBorders>
            <w:vAlign w:val="center"/>
          </w:tcPr>
          <w:p w14:paraId="762E843D"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1.63</w:t>
            </w:r>
          </w:p>
        </w:tc>
        <w:tc>
          <w:tcPr>
            <w:tcW w:w="524" w:type="pct"/>
            <w:tcBorders>
              <w:top w:val="single" w:sz="4" w:space="0" w:color="auto"/>
              <w:bottom w:val="nil"/>
            </w:tcBorders>
            <w:vAlign w:val="center"/>
          </w:tcPr>
          <w:p w14:paraId="719408A0" w14:textId="77777777" w:rsidR="00053C93" w:rsidRPr="00D052E3" w:rsidRDefault="00053C93" w:rsidP="00053C93">
            <w:pPr>
              <w:jc w:val="center"/>
              <w:rPr>
                <w:rFonts w:ascii="Arial" w:hAnsi="Arial" w:cs="Arial"/>
                <w:b/>
                <w:bCs/>
                <w:sz w:val="20"/>
                <w:szCs w:val="20"/>
              </w:rPr>
            </w:pPr>
            <w:r w:rsidRPr="00D052E3">
              <w:rPr>
                <w:rFonts w:ascii="Arial" w:hAnsi="Arial" w:cs="Arial"/>
                <w:b/>
                <w:bCs/>
                <w:sz w:val="20"/>
                <w:szCs w:val="20"/>
              </w:rPr>
              <w:t>0.96</w:t>
            </w:r>
          </w:p>
        </w:tc>
      </w:tr>
      <w:tr w:rsidR="00053C93" w:rsidRPr="00D052E3" w14:paraId="18642058" w14:textId="77777777" w:rsidTr="00053C93">
        <w:trPr>
          <w:trHeight w:val="236"/>
        </w:trPr>
        <w:tc>
          <w:tcPr>
            <w:tcW w:w="1630" w:type="pct"/>
            <w:tcBorders>
              <w:top w:val="nil"/>
              <w:bottom w:val="nil"/>
            </w:tcBorders>
            <w:vAlign w:val="center"/>
          </w:tcPr>
          <w:p w14:paraId="61BB59C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2</w:t>
            </w:r>
            <w:r w:rsidRPr="00D052E3">
              <w:rPr>
                <w:rFonts w:ascii="Arial" w:hAnsi="Arial" w:cs="Arial"/>
                <w:sz w:val="20"/>
                <w:szCs w:val="20"/>
              </w:rPr>
              <w:t>/Lu</w:t>
            </w:r>
            <w:r w:rsidRPr="00D052E3">
              <w:rPr>
                <w:rFonts w:ascii="Arial" w:hAnsi="Arial" w:cs="Arial"/>
                <w:sz w:val="20"/>
                <w:szCs w:val="20"/>
                <w:vertAlign w:val="subscript"/>
              </w:rPr>
              <w:t>1</w:t>
            </w:r>
            <w:r w:rsidRPr="00D052E3">
              <w:rPr>
                <w:rFonts w:ascii="Arial" w:hAnsi="Arial" w:cs="Arial"/>
                <w:sz w:val="20"/>
                <w:szCs w:val="20"/>
              </w:rPr>
              <w:t xml:space="preserve"> (Lb</w:t>
            </w:r>
            <w:r w:rsidRPr="00D052E3">
              <w:rPr>
                <w:rFonts w:ascii="Arial" w:hAnsi="Arial" w:cs="Arial"/>
                <w:sz w:val="20"/>
                <w:szCs w:val="20"/>
                <w:vertAlign w:val="subscript"/>
              </w:rPr>
              <w:t>1</w:t>
            </w:r>
            <w:r w:rsidRPr="00D052E3">
              <w:rPr>
                <w:rFonts w:ascii="Arial" w:hAnsi="Arial" w:cs="Arial"/>
                <w:sz w:val="20"/>
                <w:szCs w:val="20"/>
              </w:rPr>
              <w:t>)</w:t>
            </w:r>
          </w:p>
        </w:tc>
        <w:tc>
          <w:tcPr>
            <w:tcW w:w="564" w:type="pct"/>
            <w:tcBorders>
              <w:top w:val="nil"/>
              <w:bottom w:val="nil"/>
            </w:tcBorders>
            <w:vAlign w:val="center"/>
          </w:tcPr>
          <w:p w14:paraId="6B70DC9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0.38</w:t>
            </w:r>
          </w:p>
        </w:tc>
        <w:tc>
          <w:tcPr>
            <w:tcW w:w="666" w:type="pct"/>
            <w:tcBorders>
              <w:top w:val="nil"/>
              <w:bottom w:val="nil"/>
            </w:tcBorders>
            <w:vAlign w:val="center"/>
          </w:tcPr>
          <w:p w14:paraId="63CBAC3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0.22</w:t>
            </w:r>
          </w:p>
        </w:tc>
        <w:tc>
          <w:tcPr>
            <w:tcW w:w="427" w:type="pct"/>
            <w:tcBorders>
              <w:top w:val="nil"/>
              <w:bottom w:val="nil"/>
            </w:tcBorders>
            <w:vAlign w:val="center"/>
          </w:tcPr>
          <w:p w14:paraId="179B146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0.04</w:t>
            </w:r>
          </w:p>
        </w:tc>
        <w:tc>
          <w:tcPr>
            <w:tcW w:w="674" w:type="pct"/>
            <w:tcBorders>
              <w:top w:val="nil"/>
              <w:bottom w:val="nil"/>
            </w:tcBorders>
            <w:vAlign w:val="center"/>
          </w:tcPr>
          <w:p w14:paraId="336A530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0.32</w:t>
            </w:r>
          </w:p>
        </w:tc>
        <w:tc>
          <w:tcPr>
            <w:tcW w:w="515" w:type="pct"/>
            <w:tcBorders>
              <w:top w:val="nil"/>
              <w:bottom w:val="nil"/>
            </w:tcBorders>
            <w:vAlign w:val="center"/>
          </w:tcPr>
          <w:p w14:paraId="1100732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0.16</w:t>
            </w:r>
          </w:p>
        </w:tc>
        <w:tc>
          <w:tcPr>
            <w:tcW w:w="524" w:type="pct"/>
            <w:tcBorders>
              <w:top w:val="nil"/>
              <w:bottom w:val="nil"/>
            </w:tcBorders>
            <w:vAlign w:val="center"/>
          </w:tcPr>
          <w:p w14:paraId="594DCAA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0.17</w:t>
            </w:r>
          </w:p>
        </w:tc>
      </w:tr>
      <w:tr w:rsidR="00053C93" w:rsidRPr="00D052E3" w14:paraId="54EEF45F" w14:textId="77777777" w:rsidTr="00053C93">
        <w:trPr>
          <w:trHeight w:val="236"/>
        </w:trPr>
        <w:tc>
          <w:tcPr>
            <w:tcW w:w="1630" w:type="pct"/>
            <w:tcBorders>
              <w:top w:val="nil"/>
              <w:bottom w:val="nil"/>
            </w:tcBorders>
            <w:vAlign w:val="center"/>
          </w:tcPr>
          <w:p w14:paraId="543981D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3</w:t>
            </w:r>
            <w:r w:rsidRPr="00D052E3">
              <w:rPr>
                <w:rFonts w:ascii="Arial" w:hAnsi="Arial" w:cs="Arial"/>
                <w:sz w:val="20"/>
                <w:szCs w:val="20"/>
              </w:rPr>
              <w:t>/Lu</w:t>
            </w:r>
            <w:r w:rsidRPr="00D052E3">
              <w:rPr>
                <w:rFonts w:ascii="Arial" w:hAnsi="Arial" w:cs="Arial"/>
                <w:sz w:val="20"/>
                <w:szCs w:val="20"/>
                <w:vertAlign w:val="subscript"/>
              </w:rPr>
              <w:t>2</w:t>
            </w:r>
            <w:r w:rsidRPr="00D052E3">
              <w:rPr>
                <w:rFonts w:ascii="Arial" w:hAnsi="Arial" w:cs="Arial"/>
                <w:sz w:val="20"/>
                <w:szCs w:val="20"/>
              </w:rPr>
              <w:t xml:space="preserve"> (Lb</w:t>
            </w:r>
            <w:r w:rsidRPr="00D052E3">
              <w:rPr>
                <w:rFonts w:ascii="Arial" w:hAnsi="Arial" w:cs="Arial"/>
                <w:sz w:val="20"/>
                <w:szCs w:val="20"/>
                <w:vertAlign w:val="subscript"/>
              </w:rPr>
              <w:t>2</w:t>
            </w:r>
            <w:r w:rsidRPr="00D052E3">
              <w:rPr>
                <w:rFonts w:ascii="Arial" w:hAnsi="Arial" w:cs="Arial"/>
                <w:sz w:val="20"/>
                <w:szCs w:val="20"/>
              </w:rPr>
              <w:t>)</w:t>
            </w:r>
          </w:p>
        </w:tc>
        <w:tc>
          <w:tcPr>
            <w:tcW w:w="564" w:type="pct"/>
            <w:tcBorders>
              <w:top w:val="nil"/>
              <w:bottom w:val="nil"/>
            </w:tcBorders>
            <w:vAlign w:val="center"/>
          </w:tcPr>
          <w:p w14:paraId="3D3820C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2.31</w:t>
            </w:r>
          </w:p>
        </w:tc>
        <w:tc>
          <w:tcPr>
            <w:tcW w:w="666" w:type="pct"/>
            <w:tcBorders>
              <w:top w:val="nil"/>
              <w:bottom w:val="nil"/>
            </w:tcBorders>
            <w:vAlign w:val="center"/>
          </w:tcPr>
          <w:p w14:paraId="2D4F3BA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0.46</w:t>
            </w:r>
          </w:p>
        </w:tc>
        <w:tc>
          <w:tcPr>
            <w:tcW w:w="427" w:type="pct"/>
            <w:tcBorders>
              <w:top w:val="nil"/>
              <w:bottom w:val="nil"/>
            </w:tcBorders>
            <w:vAlign w:val="center"/>
          </w:tcPr>
          <w:p w14:paraId="53B1489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0.39</w:t>
            </w:r>
          </w:p>
        </w:tc>
        <w:tc>
          <w:tcPr>
            <w:tcW w:w="674" w:type="pct"/>
            <w:tcBorders>
              <w:top w:val="nil"/>
              <w:bottom w:val="nil"/>
            </w:tcBorders>
            <w:vAlign w:val="center"/>
          </w:tcPr>
          <w:p w14:paraId="5339D20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0.28</w:t>
            </w:r>
          </w:p>
        </w:tc>
        <w:tc>
          <w:tcPr>
            <w:tcW w:w="515" w:type="pct"/>
            <w:tcBorders>
              <w:top w:val="nil"/>
              <w:bottom w:val="nil"/>
            </w:tcBorders>
            <w:vAlign w:val="center"/>
          </w:tcPr>
          <w:p w14:paraId="6C3AE08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1.30</w:t>
            </w:r>
          </w:p>
        </w:tc>
        <w:tc>
          <w:tcPr>
            <w:tcW w:w="524" w:type="pct"/>
            <w:tcBorders>
              <w:top w:val="nil"/>
              <w:bottom w:val="nil"/>
            </w:tcBorders>
            <w:vAlign w:val="center"/>
          </w:tcPr>
          <w:p w14:paraId="29C3BB2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r>
      <w:tr w:rsidR="00053C93" w:rsidRPr="00D052E3" w14:paraId="449CCB64" w14:textId="77777777" w:rsidTr="00053C93">
        <w:trPr>
          <w:trHeight w:val="236"/>
        </w:trPr>
        <w:tc>
          <w:tcPr>
            <w:tcW w:w="1630" w:type="pct"/>
            <w:tcBorders>
              <w:top w:val="nil"/>
              <w:bottom w:val="nil"/>
            </w:tcBorders>
            <w:vAlign w:val="center"/>
          </w:tcPr>
          <w:p w14:paraId="6E21C55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4</w:t>
            </w:r>
            <w:r w:rsidRPr="00D052E3">
              <w:rPr>
                <w:rFonts w:ascii="Arial" w:hAnsi="Arial" w:cs="Arial"/>
                <w:sz w:val="20"/>
                <w:szCs w:val="20"/>
              </w:rPr>
              <w:t>/Lu</w:t>
            </w:r>
            <w:r w:rsidRPr="00D052E3">
              <w:rPr>
                <w:rFonts w:ascii="Arial" w:hAnsi="Arial" w:cs="Arial"/>
                <w:sz w:val="20"/>
                <w:szCs w:val="20"/>
                <w:vertAlign w:val="subscript"/>
              </w:rPr>
              <w:t>3</w:t>
            </w:r>
            <w:r w:rsidRPr="00D052E3">
              <w:rPr>
                <w:rFonts w:ascii="Arial" w:hAnsi="Arial" w:cs="Arial"/>
                <w:sz w:val="20"/>
                <w:szCs w:val="20"/>
              </w:rPr>
              <w:t xml:space="preserve"> (Lb</w:t>
            </w:r>
            <w:r w:rsidRPr="00D052E3">
              <w:rPr>
                <w:rFonts w:ascii="Arial" w:hAnsi="Arial" w:cs="Arial"/>
                <w:sz w:val="20"/>
                <w:szCs w:val="20"/>
                <w:vertAlign w:val="subscript"/>
              </w:rPr>
              <w:t>3</w:t>
            </w:r>
            <w:r w:rsidRPr="00D052E3">
              <w:rPr>
                <w:rFonts w:ascii="Arial" w:hAnsi="Arial" w:cs="Arial"/>
                <w:sz w:val="20"/>
                <w:szCs w:val="20"/>
              </w:rPr>
              <w:t>)</w:t>
            </w:r>
          </w:p>
        </w:tc>
        <w:tc>
          <w:tcPr>
            <w:tcW w:w="564" w:type="pct"/>
            <w:tcBorders>
              <w:top w:val="nil"/>
              <w:bottom w:val="nil"/>
            </w:tcBorders>
            <w:vAlign w:val="center"/>
          </w:tcPr>
          <w:p w14:paraId="209D6D5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0.17</w:t>
            </w:r>
          </w:p>
        </w:tc>
        <w:tc>
          <w:tcPr>
            <w:tcW w:w="666" w:type="pct"/>
            <w:tcBorders>
              <w:top w:val="nil"/>
              <w:bottom w:val="nil"/>
            </w:tcBorders>
            <w:vAlign w:val="center"/>
          </w:tcPr>
          <w:p w14:paraId="52791D8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0.07</w:t>
            </w:r>
          </w:p>
        </w:tc>
        <w:tc>
          <w:tcPr>
            <w:tcW w:w="427" w:type="pct"/>
            <w:tcBorders>
              <w:top w:val="nil"/>
              <w:bottom w:val="nil"/>
            </w:tcBorders>
            <w:vAlign w:val="center"/>
          </w:tcPr>
          <w:p w14:paraId="0B6F1D0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0.15</w:t>
            </w:r>
          </w:p>
        </w:tc>
        <w:tc>
          <w:tcPr>
            <w:tcW w:w="674" w:type="pct"/>
            <w:tcBorders>
              <w:top w:val="nil"/>
              <w:bottom w:val="nil"/>
            </w:tcBorders>
            <w:vAlign w:val="center"/>
          </w:tcPr>
          <w:p w14:paraId="40B9BD4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0.34</w:t>
            </w:r>
          </w:p>
        </w:tc>
        <w:tc>
          <w:tcPr>
            <w:tcW w:w="515" w:type="pct"/>
            <w:tcBorders>
              <w:top w:val="nil"/>
              <w:bottom w:val="nil"/>
            </w:tcBorders>
            <w:vAlign w:val="center"/>
          </w:tcPr>
          <w:p w14:paraId="30A04DC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0.17</w:t>
            </w:r>
          </w:p>
        </w:tc>
        <w:tc>
          <w:tcPr>
            <w:tcW w:w="524" w:type="pct"/>
            <w:tcBorders>
              <w:top w:val="nil"/>
              <w:bottom w:val="nil"/>
            </w:tcBorders>
            <w:vAlign w:val="center"/>
          </w:tcPr>
          <w:p w14:paraId="10D4891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0.25</w:t>
            </w:r>
          </w:p>
        </w:tc>
      </w:tr>
      <w:tr w:rsidR="00053C93" w:rsidRPr="00D052E3" w14:paraId="48D86C79" w14:textId="77777777" w:rsidTr="00053C93">
        <w:trPr>
          <w:trHeight w:val="236"/>
        </w:trPr>
        <w:tc>
          <w:tcPr>
            <w:tcW w:w="1630" w:type="pct"/>
            <w:tcBorders>
              <w:top w:val="nil"/>
              <w:bottom w:val="nil"/>
            </w:tcBorders>
            <w:vAlign w:val="center"/>
          </w:tcPr>
          <w:p w14:paraId="4E339B7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5</w:t>
            </w:r>
            <w:r w:rsidRPr="00D052E3">
              <w:rPr>
                <w:rFonts w:ascii="Arial" w:hAnsi="Arial" w:cs="Arial"/>
                <w:sz w:val="20"/>
                <w:szCs w:val="20"/>
              </w:rPr>
              <w:t>/Lu</w:t>
            </w:r>
            <w:r w:rsidRPr="00D052E3">
              <w:rPr>
                <w:rFonts w:ascii="Arial" w:hAnsi="Arial" w:cs="Arial"/>
                <w:sz w:val="20"/>
                <w:szCs w:val="20"/>
                <w:vertAlign w:val="subscript"/>
              </w:rPr>
              <w:t>4</w:t>
            </w:r>
            <w:r w:rsidRPr="00D052E3">
              <w:rPr>
                <w:rFonts w:ascii="Arial" w:hAnsi="Arial" w:cs="Arial"/>
                <w:sz w:val="20"/>
                <w:szCs w:val="20"/>
              </w:rPr>
              <w:t xml:space="preserve"> (Lb</w:t>
            </w:r>
            <w:r w:rsidRPr="00D052E3">
              <w:rPr>
                <w:rFonts w:ascii="Arial" w:hAnsi="Arial" w:cs="Arial"/>
                <w:sz w:val="20"/>
                <w:szCs w:val="20"/>
                <w:vertAlign w:val="subscript"/>
              </w:rPr>
              <w:t>4</w:t>
            </w:r>
            <w:r w:rsidRPr="00D052E3">
              <w:rPr>
                <w:rFonts w:ascii="Arial" w:hAnsi="Arial" w:cs="Arial"/>
                <w:sz w:val="20"/>
                <w:szCs w:val="20"/>
              </w:rPr>
              <w:t>)</w:t>
            </w:r>
          </w:p>
        </w:tc>
        <w:tc>
          <w:tcPr>
            <w:tcW w:w="564" w:type="pct"/>
            <w:tcBorders>
              <w:top w:val="nil"/>
              <w:bottom w:val="nil"/>
            </w:tcBorders>
            <w:vAlign w:val="center"/>
          </w:tcPr>
          <w:p w14:paraId="2CDFD96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0.97</w:t>
            </w:r>
          </w:p>
        </w:tc>
        <w:tc>
          <w:tcPr>
            <w:tcW w:w="666" w:type="pct"/>
            <w:tcBorders>
              <w:top w:val="nil"/>
              <w:bottom w:val="nil"/>
            </w:tcBorders>
            <w:vAlign w:val="center"/>
          </w:tcPr>
          <w:p w14:paraId="22A5297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0.65</w:t>
            </w:r>
          </w:p>
        </w:tc>
        <w:tc>
          <w:tcPr>
            <w:tcW w:w="427" w:type="pct"/>
            <w:tcBorders>
              <w:top w:val="nil"/>
              <w:bottom w:val="nil"/>
            </w:tcBorders>
            <w:vAlign w:val="center"/>
          </w:tcPr>
          <w:p w14:paraId="35340E7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1.00</w:t>
            </w:r>
          </w:p>
        </w:tc>
        <w:tc>
          <w:tcPr>
            <w:tcW w:w="674" w:type="pct"/>
            <w:tcBorders>
              <w:top w:val="nil"/>
              <w:bottom w:val="nil"/>
            </w:tcBorders>
            <w:vAlign w:val="center"/>
          </w:tcPr>
          <w:p w14:paraId="291C0ECD" w14:textId="77777777" w:rsidR="00053C93" w:rsidRPr="00D052E3" w:rsidRDefault="00053C93" w:rsidP="00053C93">
            <w:pPr>
              <w:jc w:val="center"/>
              <w:rPr>
                <w:rFonts w:ascii="Arial" w:hAnsi="Arial" w:cs="Arial"/>
                <w:sz w:val="20"/>
                <w:szCs w:val="20"/>
              </w:rPr>
            </w:pPr>
          </w:p>
        </w:tc>
        <w:tc>
          <w:tcPr>
            <w:tcW w:w="515" w:type="pct"/>
            <w:tcBorders>
              <w:top w:val="nil"/>
              <w:bottom w:val="nil"/>
            </w:tcBorders>
            <w:vAlign w:val="center"/>
          </w:tcPr>
          <w:p w14:paraId="347095F5" w14:textId="77777777" w:rsidR="00053C93" w:rsidRPr="00D052E3" w:rsidRDefault="00053C93" w:rsidP="00053C93">
            <w:pPr>
              <w:jc w:val="center"/>
              <w:rPr>
                <w:rFonts w:ascii="Arial" w:hAnsi="Arial" w:cs="Arial"/>
                <w:sz w:val="20"/>
                <w:szCs w:val="20"/>
              </w:rPr>
            </w:pPr>
          </w:p>
        </w:tc>
        <w:tc>
          <w:tcPr>
            <w:tcW w:w="524" w:type="pct"/>
            <w:tcBorders>
              <w:top w:val="nil"/>
              <w:bottom w:val="nil"/>
            </w:tcBorders>
            <w:vAlign w:val="center"/>
          </w:tcPr>
          <w:p w14:paraId="5E35966B" w14:textId="77777777" w:rsidR="00053C93" w:rsidRPr="00D052E3" w:rsidRDefault="00053C93" w:rsidP="00053C93">
            <w:pPr>
              <w:jc w:val="center"/>
              <w:rPr>
                <w:rFonts w:ascii="Arial" w:hAnsi="Arial" w:cs="Arial"/>
                <w:sz w:val="20"/>
                <w:szCs w:val="20"/>
              </w:rPr>
            </w:pPr>
          </w:p>
        </w:tc>
      </w:tr>
      <w:tr w:rsidR="00053C93" w:rsidRPr="00D052E3" w14:paraId="69F81524" w14:textId="77777777" w:rsidTr="00053C93">
        <w:trPr>
          <w:trHeight w:val="236"/>
        </w:trPr>
        <w:tc>
          <w:tcPr>
            <w:tcW w:w="1630" w:type="pct"/>
            <w:tcBorders>
              <w:top w:val="nil"/>
              <w:bottom w:val="single" w:sz="4" w:space="0" w:color="auto"/>
            </w:tcBorders>
            <w:vAlign w:val="center"/>
          </w:tcPr>
          <w:p w14:paraId="31C6437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Lu</w:t>
            </w:r>
            <w:r w:rsidRPr="00D052E3">
              <w:rPr>
                <w:rFonts w:ascii="Arial" w:hAnsi="Arial" w:cs="Arial"/>
                <w:sz w:val="20"/>
                <w:szCs w:val="20"/>
                <w:vertAlign w:val="subscript"/>
              </w:rPr>
              <w:t>6</w:t>
            </w:r>
            <w:r w:rsidRPr="00D052E3">
              <w:rPr>
                <w:rFonts w:ascii="Arial" w:hAnsi="Arial" w:cs="Arial"/>
                <w:sz w:val="20"/>
                <w:szCs w:val="20"/>
              </w:rPr>
              <w:t>/Lu</w:t>
            </w:r>
            <w:r w:rsidRPr="00D052E3">
              <w:rPr>
                <w:rFonts w:ascii="Arial" w:hAnsi="Arial" w:cs="Arial"/>
                <w:sz w:val="20"/>
                <w:szCs w:val="20"/>
                <w:vertAlign w:val="subscript"/>
              </w:rPr>
              <w:t>5</w:t>
            </w:r>
            <w:r w:rsidRPr="00D052E3">
              <w:rPr>
                <w:rFonts w:ascii="Arial" w:hAnsi="Arial" w:cs="Arial"/>
                <w:sz w:val="20"/>
                <w:szCs w:val="20"/>
              </w:rPr>
              <w:t xml:space="preserve"> (Lb</w:t>
            </w:r>
            <w:r w:rsidRPr="00D052E3">
              <w:rPr>
                <w:rFonts w:ascii="Arial" w:hAnsi="Arial" w:cs="Arial"/>
                <w:sz w:val="20"/>
                <w:szCs w:val="20"/>
                <w:vertAlign w:val="subscript"/>
              </w:rPr>
              <w:t>5</w:t>
            </w:r>
            <w:r w:rsidRPr="00D052E3">
              <w:rPr>
                <w:rFonts w:ascii="Arial" w:hAnsi="Arial" w:cs="Arial"/>
                <w:sz w:val="20"/>
                <w:szCs w:val="20"/>
              </w:rPr>
              <w:t>)</w:t>
            </w:r>
          </w:p>
        </w:tc>
        <w:tc>
          <w:tcPr>
            <w:tcW w:w="564" w:type="pct"/>
            <w:tcBorders>
              <w:top w:val="nil"/>
              <w:bottom w:val="single" w:sz="4" w:space="0" w:color="auto"/>
            </w:tcBorders>
            <w:vAlign w:val="center"/>
          </w:tcPr>
          <w:p w14:paraId="1E17CA9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0.54</w:t>
            </w:r>
          </w:p>
        </w:tc>
        <w:tc>
          <w:tcPr>
            <w:tcW w:w="666" w:type="pct"/>
            <w:tcBorders>
              <w:top w:val="nil"/>
              <w:bottom w:val="single" w:sz="4" w:space="0" w:color="auto"/>
            </w:tcBorders>
            <w:vAlign w:val="center"/>
          </w:tcPr>
          <w:p w14:paraId="11C47EF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0.00</w:t>
            </w:r>
          </w:p>
        </w:tc>
        <w:tc>
          <w:tcPr>
            <w:tcW w:w="427" w:type="pct"/>
            <w:tcBorders>
              <w:top w:val="nil"/>
              <w:bottom w:val="single" w:sz="4" w:space="0" w:color="auto"/>
            </w:tcBorders>
            <w:vAlign w:val="center"/>
          </w:tcPr>
          <w:p w14:paraId="3A48923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0.00</w:t>
            </w:r>
          </w:p>
        </w:tc>
        <w:tc>
          <w:tcPr>
            <w:tcW w:w="674" w:type="pct"/>
            <w:tcBorders>
              <w:top w:val="nil"/>
              <w:bottom w:val="single" w:sz="4" w:space="0" w:color="auto"/>
            </w:tcBorders>
            <w:vAlign w:val="center"/>
          </w:tcPr>
          <w:p w14:paraId="0D1E2DD0" w14:textId="77777777" w:rsidR="00053C93" w:rsidRPr="00D052E3" w:rsidRDefault="00053C93" w:rsidP="00053C93">
            <w:pPr>
              <w:jc w:val="center"/>
              <w:rPr>
                <w:rFonts w:ascii="Arial" w:hAnsi="Arial" w:cs="Arial"/>
                <w:sz w:val="20"/>
                <w:szCs w:val="20"/>
              </w:rPr>
            </w:pPr>
          </w:p>
        </w:tc>
        <w:tc>
          <w:tcPr>
            <w:tcW w:w="515" w:type="pct"/>
            <w:tcBorders>
              <w:top w:val="nil"/>
              <w:bottom w:val="single" w:sz="4" w:space="0" w:color="auto"/>
            </w:tcBorders>
            <w:vAlign w:val="center"/>
          </w:tcPr>
          <w:p w14:paraId="59D03244" w14:textId="77777777" w:rsidR="00053C93" w:rsidRPr="00D052E3" w:rsidRDefault="00053C93" w:rsidP="00053C93">
            <w:pPr>
              <w:jc w:val="center"/>
              <w:rPr>
                <w:rFonts w:ascii="Arial" w:hAnsi="Arial" w:cs="Arial"/>
                <w:sz w:val="20"/>
                <w:szCs w:val="20"/>
              </w:rPr>
            </w:pPr>
          </w:p>
        </w:tc>
        <w:tc>
          <w:tcPr>
            <w:tcW w:w="524" w:type="pct"/>
            <w:tcBorders>
              <w:top w:val="nil"/>
              <w:bottom w:val="single" w:sz="4" w:space="0" w:color="auto"/>
            </w:tcBorders>
            <w:vAlign w:val="center"/>
          </w:tcPr>
          <w:p w14:paraId="23255344" w14:textId="77777777" w:rsidR="00053C93" w:rsidRPr="00D052E3" w:rsidRDefault="00053C93" w:rsidP="00053C93">
            <w:pPr>
              <w:jc w:val="center"/>
              <w:rPr>
                <w:rFonts w:ascii="Arial" w:hAnsi="Arial" w:cs="Arial"/>
                <w:sz w:val="20"/>
                <w:szCs w:val="20"/>
              </w:rPr>
            </w:pPr>
          </w:p>
        </w:tc>
      </w:tr>
      <w:tr w:rsidR="00053C93" w:rsidRPr="00D052E3" w14:paraId="0A86855B" w14:textId="77777777" w:rsidTr="00053C93">
        <w:tc>
          <w:tcPr>
            <w:tcW w:w="1630" w:type="pct"/>
            <w:tcBorders>
              <w:top w:val="single" w:sz="4" w:space="0" w:color="auto"/>
              <w:bottom w:val="nil"/>
            </w:tcBorders>
          </w:tcPr>
          <w:p w14:paraId="6D50042E"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Mean stream length (</w:t>
            </w:r>
            <w:proofErr w:type="spellStart"/>
            <w:r w:rsidRPr="00D052E3">
              <w:rPr>
                <w:rFonts w:ascii="Arial" w:hAnsi="Arial" w:cs="Arial"/>
                <w:b/>
                <w:bCs/>
                <w:sz w:val="20"/>
                <w:szCs w:val="20"/>
              </w:rPr>
              <w:t>L</w:t>
            </w:r>
            <w:r w:rsidRPr="00D052E3">
              <w:rPr>
                <w:rFonts w:ascii="Arial" w:hAnsi="Arial" w:cs="Arial"/>
                <w:b/>
                <w:bCs/>
                <w:sz w:val="20"/>
                <w:szCs w:val="20"/>
                <w:vertAlign w:val="subscript"/>
              </w:rPr>
              <w:t>sm</w:t>
            </w:r>
            <w:proofErr w:type="spellEnd"/>
            <w:r w:rsidRPr="00D052E3">
              <w:rPr>
                <w:rFonts w:ascii="Arial" w:hAnsi="Arial" w:cs="Arial"/>
                <w:b/>
                <w:bCs/>
                <w:sz w:val="20"/>
                <w:szCs w:val="20"/>
              </w:rPr>
              <w:t>)</w:t>
            </w:r>
          </w:p>
        </w:tc>
        <w:tc>
          <w:tcPr>
            <w:tcW w:w="564" w:type="pct"/>
            <w:tcBorders>
              <w:top w:val="single" w:sz="4" w:space="0" w:color="auto"/>
              <w:bottom w:val="nil"/>
            </w:tcBorders>
            <w:vAlign w:val="center"/>
          </w:tcPr>
          <w:p w14:paraId="31BD4D7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1.05</w:t>
            </w:r>
          </w:p>
        </w:tc>
        <w:tc>
          <w:tcPr>
            <w:tcW w:w="666" w:type="pct"/>
            <w:tcBorders>
              <w:top w:val="single" w:sz="4" w:space="0" w:color="auto"/>
              <w:bottom w:val="nil"/>
            </w:tcBorders>
            <w:vAlign w:val="center"/>
          </w:tcPr>
          <w:p w14:paraId="46510E9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0.72</w:t>
            </w:r>
          </w:p>
        </w:tc>
        <w:tc>
          <w:tcPr>
            <w:tcW w:w="427" w:type="pct"/>
            <w:tcBorders>
              <w:top w:val="single" w:sz="4" w:space="0" w:color="auto"/>
              <w:bottom w:val="nil"/>
            </w:tcBorders>
            <w:vAlign w:val="center"/>
          </w:tcPr>
          <w:p w14:paraId="2EAA951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1.18</w:t>
            </w:r>
          </w:p>
        </w:tc>
        <w:tc>
          <w:tcPr>
            <w:tcW w:w="674" w:type="pct"/>
            <w:tcBorders>
              <w:top w:val="single" w:sz="4" w:space="0" w:color="auto"/>
              <w:bottom w:val="nil"/>
            </w:tcBorders>
            <w:vAlign w:val="center"/>
          </w:tcPr>
          <w:p w14:paraId="6125ACE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0.52</w:t>
            </w:r>
          </w:p>
        </w:tc>
        <w:tc>
          <w:tcPr>
            <w:tcW w:w="515" w:type="pct"/>
            <w:tcBorders>
              <w:top w:val="single" w:sz="4" w:space="0" w:color="auto"/>
              <w:bottom w:val="nil"/>
            </w:tcBorders>
            <w:vAlign w:val="center"/>
          </w:tcPr>
          <w:p w14:paraId="7D67F4A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0.39</w:t>
            </w:r>
          </w:p>
        </w:tc>
        <w:tc>
          <w:tcPr>
            <w:tcW w:w="524" w:type="pct"/>
            <w:tcBorders>
              <w:top w:val="single" w:sz="4" w:space="0" w:color="auto"/>
              <w:bottom w:val="nil"/>
            </w:tcBorders>
            <w:vAlign w:val="center"/>
          </w:tcPr>
          <w:p w14:paraId="1822CFB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0.31</w:t>
            </w:r>
          </w:p>
        </w:tc>
      </w:tr>
      <w:tr w:rsidR="00053C93" w:rsidRPr="00D052E3" w14:paraId="761F570B" w14:textId="77777777" w:rsidTr="00053C93">
        <w:tc>
          <w:tcPr>
            <w:tcW w:w="1630" w:type="pct"/>
            <w:tcBorders>
              <w:top w:val="nil"/>
              <w:bottom w:val="nil"/>
            </w:tcBorders>
          </w:tcPr>
          <w:p w14:paraId="65B6B58B"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Mean bifurcation ratio (</w:t>
            </w:r>
            <w:proofErr w:type="spellStart"/>
            <w:r w:rsidRPr="00D052E3">
              <w:rPr>
                <w:rFonts w:ascii="Arial" w:hAnsi="Arial" w:cs="Arial"/>
                <w:b/>
                <w:bCs/>
                <w:sz w:val="20"/>
                <w:szCs w:val="20"/>
              </w:rPr>
              <w:t>R</w:t>
            </w:r>
            <w:r w:rsidRPr="00D052E3">
              <w:rPr>
                <w:rFonts w:ascii="Arial" w:hAnsi="Arial" w:cs="Arial"/>
                <w:b/>
                <w:bCs/>
                <w:sz w:val="20"/>
                <w:szCs w:val="20"/>
                <w:vertAlign w:val="subscript"/>
              </w:rPr>
              <w:t>bm</w:t>
            </w:r>
            <w:proofErr w:type="spellEnd"/>
            <w:r w:rsidRPr="00D052E3">
              <w:rPr>
                <w:rFonts w:ascii="Arial" w:hAnsi="Arial" w:cs="Arial"/>
                <w:b/>
                <w:bCs/>
                <w:sz w:val="20"/>
                <w:szCs w:val="20"/>
              </w:rPr>
              <w:t>)</w:t>
            </w:r>
          </w:p>
        </w:tc>
        <w:tc>
          <w:tcPr>
            <w:tcW w:w="564" w:type="pct"/>
            <w:tcBorders>
              <w:top w:val="nil"/>
              <w:bottom w:val="nil"/>
            </w:tcBorders>
            <w:vAlign w:val="center"/>
          </w:tcPr>
          <w:p w14:paraId="2D5F8C4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3.84</w:t>
            </w:r>
          </w:p>
        </w:tc>
        <w:tc>
          <w:tcPr>
            <w:tcW w:w="666" w:type="pct"/>
            <w:tcBorders>
              <w:top w:val="nil"/>
              <w:bottom w:val="nil"/>
            </w:tcBorders>
            <w:vAlign w:val="center"/>
          </w:tcPr>
          <w:p w14:paraId="459495F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3.93</w:t>
            </w:r>
          </w:p>
        </w:tc>
        <w:tc>
          <w:tcPr>
            <w:tcW w:w="427" w:type="pct"/>
            <w:tcBorders>
              <w:top w:val="nil"/>
              <w:bottom w:val="nil"/>
            </w:tcBorders>
            <w:vAlign w:val="center"/>
          </w:tcPr>
          <w:p w14:paraId="704B1F3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3.81</w:t>
            </w:r>
          </w:p>
        </w:tc>
        <w:tc>
          <w:tcPr>
            <w:tcW w:w="674" w:type="pct"/>
            <w:tcBorders>
              <w:top w:val="nil"/>
              <w:bottom w:val="nil"/>
            </w:tcBorders>
            <w:vAlign w:val="center"/>
          </w:tcPr>
          <w:p w14:paraId="0CF8868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3.49</w:t>
            </w:r>
          </w:p>
        </w:tc>
        <w:tc>
          <w:tcPr>
            <w:tcW w:w="515" w:type="pct"/>
            <w:tcBorders>
              <w:top w:val="nil"/>
              <w:bottom w:val="nil"/>
            </w:tcBorders>
            <w:vAlign w:val="center"/>
          </w:tcPr>
          <w:p w14:paraId="354E8A7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3.88</w:t>
            </w:r>
          </w:p>
        </w:tc>
        <w:tc>
          <w:tcPr>
            <w:tcW w:w="524" w:type="pct"/>
            <w:tcBorders>
              <w:top w:val="nil"/>
              <w:bottom w:val="nil"/>
            </w:tcBorders>
            <w:vAlign w:val="center"/>
          </w:tcPr>
          <w:p w14:paraId="2123D14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3.75</w:t>
            </w:r>
          </w:p>
        </w:tc>
      </w:tr>
      <w:tr w:rsidR="00053C93" w:rsidRPr="00D052E3" w14:paraId="3C0DD7C4" w14:textId="77777777" w:rsidTr="00053C93">
        <w:tc>
          <w:tcPr>
            <w:tcW w:w="1630" w:type="pct"/>
            <w:tcBorders>
              <w:top w:val="nil"/>
              <w:bottom w:val="nil"/>
            </w:tcBorders>
          </w:tcPr>
          <w:p w14:paraId="2B5B362F"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Mean Stream Length ratio (</w:t>
            </w:r>
            <w:proofErr w:type="spellStart"/>
            <w:r w:rsidRPr="00D052E3">
              <w:rPr>
                <w:rFonts w:ascii="Arial" w:hAnsi="Arial" w:cs="Arial"/>
                <w:b/>
                <w:bCs/>
                <w:sz w:val="20"/>
                <w:szCs w:val="20"/>
              </w:rPr>
              <w:t>R</w:t>
            </w:r>
            <w:r w:rsidRPr="00D052E3">
              <w:rPr>
                <w:rFonts w:ascii="Arial" w:hAnsi="Arial" w:cs="Arial"/>
                <w:b/>
                <w:bCs/>
                <w:sz w:val="20"/>
                <w:szCs w:val="20"/>
                <w:vertAlign w:val="subscript"/>
              </w:rPr>
              <w:t>slm</w:t>
            </w:r>
            <w:proofErr w:type="spellEnd"/>
            <w:r w:rsidRPr="00D052E3">
              <w:rPr>
                <w:rFonts w:ascii="Arial" w:hAnsi="Arial" w:cs="Arial"/>
                <w:b/>
                <w:bCs/>
                <w:sz w:val="20"/>
                <w:szCs w:val="20"/>
              </w:rPr>
              <w:t>)</w:t>
            </w:r>
          </w:p>
        </w:tc>
        <w:tc>
          <w:tcPr>
            <w:tcW w:w="564" w:type="pct"/>
            <w:tcBorders>
              <w:top w:val="nil"/>
              <w:bottom w:val="nil"/>
            </w:tcBorders>
            <w:vAlign w:val="center"/>
          </w:tcPr>
          <w:p w14:paraId="653A863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2.35</w:t>
            </w:r>
          </w:p>
        </w:tc>
        <w:tc>
          <w:tcPr>
            <w:tcW w:w="666" w:type="pct"/>
            <w:tcBorders>
              <w:top w:val="nil"/>
              <w:bottom w:val="nil"/>
            </w:tcBorders>
            <w:vAlign w:val="center"/>
          </w:tcPr>
          <w:p w14:paraId="113B96F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5.85</w:t>
            </w:r>
          </w:p>
        </w:tc>
        <w:tc>
          <w:tcPr>
            <w:tcW w:w="427" w:type="pct"/>
            <w:tcBorders>
              <w:top w:val="nil"/>
              <w:bottom w:val="nil"/>
            </w:tcBorders>
            <w:vAlign w:val="center"/>
          </w:tcPr>
          <w:p w14:paraId="361C4BCA"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9.14</w:t>
            </w:r>
          </w:p>
        </w:tc>
        <w:tc>
          <w:tcPr>
            <w:tcW w:w="674" w:type="pct"/>
            <w:tcBorders>
              <w:top w:val="nil"/>
              <w:bottom w:val="nil"/>
            </w:tcBorders>
            <w:vAlign w:val="center"/>
          </w:tcPr>
          <w:p w14:paraId="7694631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3.19</w:t>
            </w:r>
          </w:p>
        </w:tc>
        <w:tc>
          <w:tcPr>
            <w:tcW w:w="515" w:type="pct"/>
            <w:tcBorders>
              <w:top w:val="nil"/>
              <w:bottom w:val="nil"/>
            </w:tcBorders>
            <w:vAlign w:val="center"/>
          </w:tcPr>
          <w:p w14:paraId="35AA59F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4.30</w:t>
            </w:r>
          </w:p>
        </w:tc>
        <w:tc>
          <w:tcPr>
            <w:tcW w:w="524" w:type="pct"/>
            <w:tcBorders>
              <w:top w:val="nil"/>
              <w:bottom w:val="nil"/>
            </w:tcBorders>
            <w:vAlign w:val="center"/>
          </w:tcPr>
          <w:p w14:paraId="634A7F9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3.91</w:t>
            </w:r>
          </w:p>
        </w:tc>
      </w:tr>
      <w:tr w:rsidR="00053C93" w:rsidRPr="00D052E3" w14:paraId="37DDB708" w14:textId="77777777" w:rsidTr="00053C93">
        <w:tc>
          <w:tcPr>
            <w:tcW w:w="1630" w:type="pct"/>
            <w:tcBorders>
              <w:top w:val="nil"/>
              <w:bottom w:val="nil"/>
            </w:tcBorders>
          </w:tcPr>
          <w:p w14:paraId="7A1B431B"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Rho Coefficient (ρ)</w:t>
            </w:r>
          </w:p>
        </w:tc>
        <w:tc>
          <w:tcPr>
            <w:tcW w:w="564" w:type="pct"/>
            <w:tcBorders>
              <w:top w:val="nil"/>
              <w:bottom w:val="nil"/>
            </w:tcBorders>
            <w:vAlign w:val="center"/>
          </w:tcPr>
          <w:p w14:paraId="02EA58E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0.61</w:t>
            </w:r>
          </w:p>
        </w:tc>
        <w:tc>
          <w:tcPr>
            <w:tcW w:w="666" w:type="pct"/>
            <w:tcBorders>
              <w:top w:val="nil"/>
              <w:bottom w:val="nil"/>
            </w:tcBorders>
            <w:vAlign w:val="center"/>
          </w:tcPr>
          <w:p w14:paraId="73612D3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1.49</w:t>
            </w:r>
          </w:p>
        </w:tc>
        <w:tc>
          <w:tcPr>
            <w:tcW w:w="427" w:type="pct"/>
            <w:tcBorders>
              <w:top w:val="nil"/>
              <w:bottom w:val="nil"/>
            </w:tcBorders>
            <w:vAlign w:val="center"/>
          </w:tcPr>
          <w:p w14:paraId="7210A9FD"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2.40</w:t>
            </w:r>
          </w:p>
        </w:tc>
        <w:tc>
          <w:tcPr>
            <w:tcW w:w="674" w:type="pct"/>
            <w:tcBorders>
              <w:top w:val="nil"/>
              <w:bottom w:val="nil"/>
            </w:tcBorders>
            <w:vAlign w:val="center"/>
          </w:tcPr>
          <w:p w14:paraId="04564E5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0.91</w:t>
            </w:r>
          </w:p>
        </w:tc>
        <w:tc>
          <w:tcPr>
            <w:tcW w:w="515" w:type="pct"/>
            <w:tcBorders>
              <w:top w:val="nil"/>
              <w:bottom w:val="nil"/>
            </w:tcBorders>
            <w:vAlign w:val="center"/>
          </w:tcPr>
          <w:p w14:paraId="7E091E9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1.11</w:t>
            </w:r>
          </w:p>
        </w:tc>
        <w:tc>
          <w:tcPr>
            <w:tcW w:w="524" w:type="pct"/>
            <w:tcBorders>
              <w:top w:val="nil"/>
              <w:bottom w:val="nil"/>
            </w:tcBorders>
            <w:vAlign w:val="center"/>
          </w:tcPr>
          <w:p w14:paraId="3EE6D09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1.04</w:t>
            </w:r>
          </w:p>
        </w:tc>
      </w:tr>
      <w:tr w:rsidR="00053C93" w:rsidRPr="00D052E3" w14:paraId="39974560" w14:textId="77777777" w:rsidTr="00053C93">
        <w:tc>
          <w:tcPr>
            <w:tcW w:w="1630" w:type="pct"/>
            <w:tcBorders>
              <w:top w:val="nil"/>
              <w:bottom w:val="nil"/>
            </w:tcBorders>
          </w:tcPr>
          <w:p w14:paraId="4FC376E3"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Drainage density (D</w:t>
            </w:r>
            <w:r w:rsidRPr="00D052E3">
              <w:rPr>
                <w:rFonts w:ascii="Arial" w:hAnsi="Arial" w:cs="Arial"/>
                <w:b/>
                <w:bCs/>
                <w:sz w:val="20"/>
                <w:szCs w:val="20"/>
                <w:vertAlign w:val="subscript"/>
              </w:rPr>
              <w:t>d</w:t>
            </w:r>
            <w:r w:rsidRPr="00D052E3">
              <w:rPr>
                <w:rFonts w:ascii="Arial" w:hAnsi="Arial" w:cs="Arial"/>
                <w:b/>
                <w:bCs/>
                <w:sz w:val="20"/>
                <w:szCs w:val="20"/>
              </w:rPr>
              <w:t>)</w:t>
            </w:r>
          </w:p>
        </w:tc>
        <w:tc>
          <w:tcPr>
            <w:tcW w:w="564" w:type="pct"/>
            <w:tcBorders>
              <w:top w:val="nil"/>
              <w:bottom w:val="nil"/>
            </w:tcBorders>
            <w:vAlign w:val="center"/>
          </w:tcPr>
          <w:p w14:paraId="18B4B92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1.72</w:t>
            </w:r>
          </w:p>
        </w:tc>
        <w:tc>
          <w:tcPr>
            <w:tcW w:w="666" w:type="pct"/>
            <w:tcBorders>
              <w:top w:val="nil"/>
              <w:bottom w:val="nil"/>
            </w:tcBorders>
            <w:vAlign w:val="center"/>
          </w:tcPr>
          <w:p w14:paraId="6830137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1.28</w:t>
            </w:r>
          </w:p>
        </w:tc>
        <w:tc>
          <w:tcPr>
            <w:tcW w:w="427" w:type="pct"/>
            <w:tcBorders>
              <w:top w:val="nil"/>
              <w:bottom w:val="nil"/>
            </w:tcBorders>
            <w:vAlign w:val="center"/>
          </w:tcPr>
          <w:p w14:paraId="17669CB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2.04</w:t>
            </w:r>
          </w:p>
        </w:tc>
        <w:tc>
          <w:tcPr>
            <w:tcW w:w="674" w:type="pct"/>
            <w:tcBorders>
              <w:top w:val="nil"/>
              <w:bottom w:val="nil"/>
            </w:tcBorders>
            <w:vAlign w:val="center"/>
          </w:tcPr>
          <w:p w14:paraId="5696B09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0.98</w:t>
            </w:r>
          </w:p>
        </w:tc>
        <w:tc>
          <w:tcPr>
            <w:tcW w:w="515" w:type="pct"/>
            <w:tcBorders>
              <w:top w:val="nil"/>
              <w:bottom w:val="nil"/>
            </w:tcBorders>
            <w:vAlign w:val="center"/>
          </w:tcPr>
          <w:p w14:paraId="6E0216E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w:t>
            </w:r>
          </w:p>
        </w:tc>
        <w:tc>
          <w:tcPr>
            <w:tcW w:w="524" w:type="pct"/>
            <w:tcBorders>
              <w:top w:val="nil"/>
              <w:bottom w:val="nil"/>
            </w:tcBorders>
            <w:vAlign w:val="center"/>
          </w:tcPr>
          <w:p w14:paraId="6134972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0.55</w:t>
            </w:r>
          </w:p>
        </w:tc>
      </w:tr>
      <w:tr w:rsidR="00053C93" w:rsidRPr="00D052E3" w14:paraId="16823EDE" w14:textId="77777777" w:rsidTr="00053C93">
        <w:tc>
          <w:tcPr>
            <w:tcW w:w="1630" w:type="pct"/>
            <w:tcBorders>
              <w:top w:val="nil"/>
              <w:bottom w:val="nil"/>
            </w:tcBorders>
          </w:tcPr>
          <w:p w14:paraId="7B4D5308"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Stream Frequency (F</w:t>
            </w:r>
            <w:r w:rsidRPr="00D052E3">
              <w:rPr>
                <w:rFonts w:ascii="Arial" w:hAnsi="Arial" w:cs="Arial"/>
                <w:b/>
                <w:bCs/>
                <w:sz w:val="20"/>
                <w:szCs w:val="20"/>
                <w:vertAlign w:val="subscript"/>
              </w:rPr>
              <w:t>s</w:t>
            </w:r>
            <w:r w:rsidRPr="00D052E3">
              <w:rPr>
                <w:rFonts w:ascii="Arial" w:hAnsi="Arial" w:cs="Arial"/>
                <w:b/>
                <w:bCs/>
                <w:sz w:val="20"/>
                <w:szCs w:val="20"/>
              </w:rPr>
              <w:t>)</w:t>
            </w:r>
          </w:p>
        </w:tc>
        <w:tc>
          <w:tcPr>
            <w:tcW w:w="564" w:type="pct"/>
            <w:tcBorders>
              <w:top w:val="nil"/>
              <w:bottom w:val="nil"/>
            </w:tcBorders>
            <w:vAlign w:val="center"/>
          </w:tcPr>
          <w:p w14:paraId="60774DF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1.64</w:t>
            </w:r>
          </w:p>
        </w:tc>
        <w:tc>
          <w:tcPr>
            <w:tcW w:w="666" w:type="pct"/>
            <w:tcBorders>
              <w:top w:val="nil"/>
              <w:bottom w:val="nil"/>
            </w:tcBorders>
            <w:vAlign w:val="center"/>
          </w:tcPr>
          <w:p w14:paraId="5BF70AD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1.77</w:t>
            </w:r>
          </w:p>
        </w:tc>
        <w:tc>
          <w:tcPr>
            <w:tcW w:w="427" w:type="pct"/>
            <w:tcBorders>
              <w:top w:val="nil"/>
              <w:bottom w:val="nil"/>
            </w:tcBorders>
            <w:vAlign w:val="center"/>
          </w:tcPr>
          <w:p w14:paraId="2F68D67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1.72</w:t>
            </w:r>
          </w:p>
        </w:tc>
        <w:tc>
          <w:tcPr>
            <w:tcW w:w="674" w:type="pct"/>
            <w:tcBorders>
              <w:top w:val="nil"/>
              <w:bottom w:val="nil"/>
            </w:tcBorders>
            <w:vAlign w:val="center"/>
          </w:tcPr>
          <w:p w14:paraId="63F78730"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1.88</w:t>
            </w:r>
          </w:p>
        </w:tc>
        <w:tc>
          <w:tcPr>
            <w:tcW w:w="515" w:type="pct"/>
            <w:tcBorders>
              <w:top w:val="nil"/>
              <w:bottom w:val="nil"/>
            </w:tcBorders>
            <w:vAlign w:val="center"/>
          </w:tcPr>
          <w:p w14:paraId="2A0A29F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1.79</w:t>
            </w:r>
          </w:p>
        </w:tc>
        <w:tc>
          <w:tcPr>
            <w:tcW w:w="524" w:type="pct"/>
            <w:tcBorders>
              <w:top w:val="nil"/>
              <w:bottom w:val="nil"/>
            </w:tcBorders>
            <w:vAlign w:val="center"/>
          </w:tcPr>
          <w:p w14:paraId="62F9717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1.80</w:t>
            </w:r>
          </w:p>
        </w:tc>
      </w:tr>
      <w:tr w:rsidR="00053C93" w:rsidRPr="00D052E3" w14:paraId="6ED44392" w14:textId="77777777" w:rsidTr="00053C93">
        <w:tc>
          <w:tcPr>
            <w:tcW w:w="1630" w:type="pct"/>
            <w:tcBorders>
              <w:top w:val="nil"/>
              <w:bottom w:val="nil"/>
            </w:tcBorders>
          </w:tcPr>
          <w:p w14:paraId="1DB28851"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Texture ratio (T)</w:t>
            </w:r>
          </w:p>
        </w:tc>
        <w:tc>
          <w:tcPr>
            <w:tcW w:w="564" w:type="pct"/>
            <w:tcBorders>
              <w:top w:val="nil"/>
              <w:bottom w:val="nil"/>
            </w:tcBorders>
            <w:vAlign w:val="center"/>
          </w:tcPr>
          <w:p w14:paraId="652451B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6.09</w:t>
            </w:r>
          </w:p>
        </w:tc>
        <w:tc>
          <w:tcPr>
            <w:tcW w:w="666" w:type="pct"/>
            <w:tcBorders>
              <w:top w:val="nil"/>
              <w:bottom w:val="nil"/>
            </w:tcBorders>
            <w:vAlign w:val="center"/>
          </w:tcPr>
          <w:p w14:paraId="3D5F752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3.34</w:t>
            </w:r>
          </w:p>
        </w:tc>
        <w:tc>
          <w:tcPr>
            <w:tcW w:w="427" w:type="pct"/>
            <w:tcBorders>
              <w:top w:val="nil"/>
              <w:bottom w:val="nil"/>
            </w:tcBorders>
            <w:vAlign w:val="center"/>
          </w:tcPr>
          <w:p w14:paraId="121D4DC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3.38</w:t>
            </w:r>
          </w:p>
        </w:tc>
        <w:tc>
          <w:tcPr>
            <w:tcW w:w="674" w:type="pct"/>
            <w:tcBorders>
              <w:top w:val="nil"/>
              <w:bottom w:val="nil"/>
            </w:tcBorders>
            <w:vAlign w:val="center"/>
          </w:tcPr>
          <w:p w14:paraId="093E910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2.00</w:t>
            </w:r>
          </w:p>
        </w:tc>
        <w:tc>
          <w:tcPr>
            <w:tcW w:w="515" w:type="pct"/>
            <w:tcBorders>
              <w:top w:val="nil"/>
              <w:bottom w:val="nil"/>
            </w:tcBorders>
            <w:vAlign w:val="center"/>
          </w:tcPr>
          <w:p w14:paraId="404DC3E8"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1.79</w:t>
            </w:r>
          </w:p>
        </w:tc>
        <w:tc>
          <w:tcPr>
            <w:tcW w:w="524" w:type="pct"/>
            <w:tcBorders>
              <w:top w:val="nil"/>
              <w:bottom w:val="nil"/>
            </w:tcBorders>
            <w:vAlign w:val="center"/>
          </w:tcPr>
          <w:p w14:paraId="02616E6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2.09</w:t>
            </w:r>
          </w:p>
        </w:tc>
      </w:tr>
      <w:tr w:rsidR="00053C93" w:rsidRPr="00D052E3" w14:paraId="7A707971" w14:textId="77777777" w:rsidTr="00053C93">
        <w:tc>
          <w:tcPr>
            <w:tcW w:w="1630" w:type="pct"/>
            <w:tcBorders>
              <w:top w:val="nil"/>
              <w:bottom w:val="nil"/>
            </w:tcBorders>
          </w:tcPr>
          <w:p w14:paraId="60312B0E"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Infiltration Number (I</w:t>
            </w:r>
            <w:r w:rsidRPr="00D052E3">
              <w:rPr>
                <w:rFonts w:ascii="Arial" w:hAnsi="Arial" w:cs="Arial"/>
                <w:b/>
                <w:bCs/>
                <w:sz w:val="20"/>
                <w:szCs w:val="20"/>
                <w:vertAlign w:val="subscript"/>
              </w:rPr>
              <w:t>f</w:t>
            </w:r>
            <w:r w:rsidRPr="00D052E3">
              <w:rPr>
                <w:rFonts w:ascii="Arial" w:hAnsi="Arial" w:cs="Arial"/>
                <w:b/>
                <w:bCs/>
                <w:sz w:val="20"/>
                <w:szCs w:val="20"/>
              </w:rPr>
              <w:t>)</w:t>
            </w:r>
          </w:p>
        </w:tc>
        <w:tc>
          <w:tcPr>
            <w:tcW w:w="564" w:type="pct"/>
            <w:tcBorders>
              <w:top w:val="nil"/>
              <w:bottom w:val="nil"/>
            </w:tcBorders>
            <w:vAlign w:val="center"/>
          </w:tcPr>
          <w:p w14:paraId="594DA1F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2.82</w:t>
            </w:r>
          </w:p>
        </w:tc>
        <w:tc>
          <w:tcPr>
            <w:tcW w:w="666" w:type="pct"/>
            <w:tcBorders>
              <w:top w:val="nil"/>
              <w:bottom w:val="nil"/>
            </w:tcBorders>
            <w:vAlign w:val="center"/>
          </w:tcPr>
          <w:p w14:paraId="124B2719"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2.27</w:t>
            </w:r>
          </w:p>
        </w:tc>
        <w:tc>
          <w:tcPr>
            <w:tcW w:w="427" w:type="pct"/>
            <w:tcBorders>
              <w:top w:val="nil"/>
              <w:bottom w:val="nil"/>
            </w:tcBorders>
            <w:vAlign w:val="center"/>
          </w:tcPr>
          <w:p w14:paraId="68279D8E"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3.51</w:t>
            </w:r>
          </w:p>
        </w:tc>
        <w:tc>
          <w:tcPr>
            <w:tcW w:w="674" w:type="pct"/>
            <w:tcBorders>
              <w:top w:val="nil"/>
              <w:bottom w:val="nil"/>
            </w:tcBorders>
            <w:vAlign w:val="center"/>
          </w:tcPr>
          <w:p w14:paraId="52D4489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1.84</w:t>
            </w:r>
          </w:p>
        </w:tc>
        <w:tc>
          <w:tcPr>
            <w:tcW w:w="515" w:type="pct"/>
            <w:tcBorders>
              <w:top w:val="nil"/>
              <w:bottom w:val="nil"/>
            </w:tcBorders>
            <w:vAlign w:val="center"/>
          </w:tcPr>
          <w:p w14:paraId="34F2D52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1.25</w:t>
            </w:r>
          </w:p>
        </w:tc>
        <w:tc>
          <w:tcPr>
            <w:tcW w:w="524" w:type="pct"/>
            <w:tcBorders>
              <w:top w:val="nil"/>
              <w:bottom w:val="nil"/>
            </w:tcBorders>
            <w:vAlign w:val="center"/>
          </w:tcPr>
          <w:p w14:paraId="62E80764"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0.99</w:t>
            </w:r>
          </w:p>
        </w:tc>
      </w:tr>
      <w:tr w:rsidR="00053C93" w:rsidRPr="00D052E3" w14:paraId="09637F47" w14:textId="77777777" w:rsidTr="00053C93">
        <w:tc>
          <w:tcPr>
            <w:tcW w:w="1630" w:type="pct"/>
            <w:tcBorders>
              <w:top w:val="nil"/>
              <w:bottom w:val="nil"/>
            </w:tcBorders>
          </w:tcPr>
          <w:p w14:paraId="47EFD664"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Length of overland flow (L</w:t>
            </w:r>
            <w:r w:rsidRPr="00D052E3">
              <w:rPr>
                <w:rFonts w:ascii="Arial" w:hAnsi="Arial" w:cs="Arial"/>
                <w:b/>
                <w:bCs/>
                <w:sz w:val="20"/>
                <w:szCs w:val="20"/>
                <w:vertAlign w:val="subscript"/>
              </w:rPr>
              <w:t>o</w:t>
            </w:r>
            <w:r w:rsidRPr="00D052E3">
              <w:rPr>
                <w:rFonts w:ascii="Arial" w:hAnsi="Arial" w:cs="Arial"/>
                <w:b/>
                <w:bCs/>
                <w:sz w:val="20"/>
                <w:szCs w:val="20"/>
              </w:rPr>
              <w:t>)</w:t>
            </w:r>
          </w:p>
        </w:tc>
        <w:tc>
          <w:tcPr>
            <w:tcW w:w="564" w:type="pct"/>
            <w:tcBorders>
              <w:top w:val="nil"/>
              <w:bottom w:val="nil"/>
            </w:tcBorders>
            <w:vAlign w:val="center"/>
          </w:tcPr>
          <w:p w14:paraId="57009B5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0.29</w:t>
            </w:r>
          </w:p>
        </w:tc>
        <w:tc>
          <w:tcPr>
            <w:tcW w:w="666" w:type="pct"/>
            <w:tcBorders>
              <w:top w:val="nil"/>
              <w:bottom w:val="nil"/>
            </w:tcBorders>
            <w:vAlign w:val="center"/>
          </w:tcPr>
          <w:p w14:paraId="4D54FAE1"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0.39</w:t>
            </w:r>
          </w:p>
        </w:tc>
        <w:tc>
          <w:tcPr>
            <w:tcW w:w="427" w:type="pct"/>
            <w:tcBorders>
              <w:top w:val="nil"/>
              <w:bottom w:val="nil"/>
            </w:tcBorders>
            <w:vAlign w:val="center"/>
          </w:tcPr>
          <w:p w14:paraId="50295723"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0.25</w:t>
            </w:r>
          </w:p>
        </w:tc>
        <w:tc>
          <w:tcPr>
            <w:tcW w:w="674" w:type="pct"/>
            <w:tcBorders>
              <w:top w:val="nil"/>
              <w:bottom w:val="nil"/>
            </w:tcBorders>
            <w:vAlign w:val="center"/>
          </w:tcPr>
          <w:p w14:paraId="5D00CBE7"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0.51</w:t>
            </w:r>
          </w:p>
        </w:tc>
        <w:tc>
          <w:tcPr>
            <w:tcW w:w="515" w:type="pct"/>
            <w:tcBorders>
              <w:top w:val="nil"/>
              <w:bottom w:val="nil"/>
            </w:tcBorders>
            <w:vAlign w:val="center"/>
          </w:tcPr>
          <w:p w14:paraId="029B563B"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0.71</w:t>
            </w:r>
          </w:p>
        </w:tc>
        <w:tc>
          <w:tcPr>
            <w:tcW w:w="524" w:type="pct"/>
            <w:tcBorders>
              <w:top w:val="nil"/>
              <w:bottom w:val="nil"/>
            </w:tcBorders>
            <w:vAlign w:val="center"/>
          </w:tcPr>
          <w:p w14:paraId="1C47CBD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0.91</w:t>
            </w:r>
          </w:p>
        </w:tc>
      </w:tr>
      <w:tr w:rsidR="00053C93" w:rsidRPr="00D052E3" w14:paraId="411D5268" w14:textId="77777777" w:rsidTr="00053C93">
        <w:tc>
          <w:tcPr>
            <w:tcW w:w="1630" w:type="pct"/>
            <w:tcBorders>
              <w:top w:val="nil"/>
              <w:bottom w:val="single" w:sz="4" w:space="0" w:color="auto"/>
            </w:tcBorders>
          </w:tcPr>
          <w:p w14:paraId="4916898E" w14:textId="77777777" w:rsidR="00053C93" w:rsidRPr="00D052E3" w:rsidRDefault="00053C93" w:rsidP="00053C93">
            <w:pPr>
              <w:spacing w:line="360" w:lineRule="auto"/>
              <w:jc w:val="both"/>
              <w:rPr>
                <w:rFonts w:ascii="Arial" w:hAnsi="Arial" w:cs="Arial"/>
                <w:b/>
                <w:bCs/>
                <w:sz w:val="20"/>
                <w:szCs w:val="20"/>
                <w:lang w:bidi="hi-IN"/>
              </w:rPr>
            </w:pPr>
            <w:r w:rsidRPr="00D052E3">
              <w:rPr>
                <w:rFonts w:ascii="Arial" w:hAnsi="Arial" w:cs="Arial"/>
                <w:b/>
                <w:bCs/>
                <w:sz w:val="20"/>
                <w:szCs w:val="20"/>
              </w:rPr>
              <w:t>Drainage Intensity (D</w:t>
            </w:r>
            <w:r w:rsidRPr="00D052E3">
              <w:rPr>
                <w:rFonts w:ascii="Arial" w:hAnsi="Arial" w:cs="Arial"/>
                <w:b/>
                <w:bCs/>
                <w:sz w:val="20"/>
                <w:szCs w:val="20"/>
                <w:vertAlign w:val="subscript"/>
              </w:rPr>
              <w:t>i</w:t>
            </w:r>
            <w:r w:rsidRPr="00D052E3">
              <w:rPr>
                <w:rFonts w:ascii="Arial" w:hAnsi="Arial" w:cs="Arial"/>
                <w:b/>
                <w:bCs/>
                <w:sz w:val="20"/>
                <w:szCs w:val="20"/>
              </w:rPr>
              <w:t>)</w:t>
            </w:r>
          </w:p>
        </w:tc>
        <w:tc>
          <w:tcPr>
            <w:tcW w:w="564" w:type="pct"/>
            <w:tcBorders>
              <w:top w:val="nil"/>
              <w:bottom w:val="single" w:sz="4" w:space="0" w:color="auto"/>
            </w:tcBorders>
            <w:vAlign w:val="center"/>
          </w:tcPr>
          <w:p w14:paraId="00A7E05C"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0.95</w:t>
            </w:r>
          </w:p>
        </w:tc>
        <w:tc>
          <w:tcPr>
            <w:tcW w:w="666" w:type="pct"/>
            <w:tcBorders>
              <w:top w:val="nil"/>
              <w:bottom w:val="single" w:sz="4" w:space="0" w:color="auto"/>
            </w:tcBorders>
            <w:vAlign w:val="center"/>
          </w:tcPr>
          <w:p w14:paraId="4356DFB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1.38</w:t>
            </w:r>
          </w:p>
        </w:tc>
        <w:tc>
          <w:tcPr>
            <w:tcW w:w="427" w:type="pct"/>
            <w:tcBorders>
              <w:top w:val="nil"/>
              <w:bottom w:val="single" w:sz="4" w:space="0" w:color="auto"/>
            </w:tcBorders>
            <w:vAlign w:val="center"/>
          </w:tcPr>
          <w:p w14:paraId="76D2704F"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0.84</w:t>
            </w:r>
          </w:p>
        </w:tc>
        <w:tc>
          <w:tcPr>
            <w:tcW w:w="674" w:type="pct"/>
            <w:tcBorders>
              <w:top w:val="nil"/>
              <w:bottom w:val="single" w:sz="4" w:space="0" w:color="auto"/>
            </w:tcBorders>
            <w:vAlign w:val="center"/>
          </w:tcPr>
          <w:p w14:paraId="022B8EC6"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1.92</w:t>
            </w:r>
          </w:p>
        </w:tc>
        <w:tc>
          <w:tcPr>
            <w:tcW w:w="515" w:type="pct"/>
            <w:tcBorders>
              <w:top w:val="nil"/>
              <w:bottom w:val="single" w:sz="4" w:space="0" w:color="auto"/>
            </w:tcBorders>
            <w:vAlign w:val="center"/>
          </w:tcPr>
          <w:p w14:paraId="5C10F002"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2.56</w:t>
            </w:r>
          </w:p>
        </w:tc>
        <w:tc>
          <w:tcPr>
            <w:tcW w:w="524" w:type="pct"/>
            <w:tcBorders>
              <w:top w:val="nil"/>
              <w:bottom w:val="single" w:sz="4" w:space="0" w:color="auto"/>
            </w:tcBorders>
            <w:vAlign w:val="center"/>
          </w:tcPr>
          <w:p w14:paraId="10D471C5" w14:textId="77777777" w:rsidR="00053C93" w:rsidRPr="00D052E3" w:rsidRDefault="00053C93" w:rsidP="00053C93">
            <w:pPr>
              <w:jc w:val="center"/>
              <w:rPr>
                <w:rFonts w:ascii="Arial" w:hAnsi="Arial" w:cs="Arial"/>
                <w:sz w:val="20"/>
                <w:szCs w:val="20"/>
              </w:rPr>
            </w:pPr>
            <w:r w:rsidRPr="00D052E3">
              <w:rPr>
                <w:rFonts w:ascii="Arial" w:hAnsi="Arial" w:cs="Arial"/>
                <w:sz w:val="20"/>
                <w:szCs w:val="20"/>
              </w:rPr>
              <w:t>3.27</w:t>
            </w:r>
          </w:p>
        </w:tc>
      </w:tr>
    </w:tbl>
    <w:p w14:paraId="00141B2A" w14:textId="6005B33E" w:rsidR="00B460D4" w:rsidRPr="00D052E3" w:rsidRDefault="00B36AAF" w:rsidP="00B460D4">
      <w:pPr>
        <w:pStyle w:val="Caption"/>
        <w:keepNext/>
        <w:rPr>
          <w:rFonts w:ascii="Arial" w:hAnsi="Arial" w:cs="Arial"/>
          <w:b/>
          <w:bCs/>
          <w:i w:val="0"/>
          <w:iCs w:val="0"/>
          <w:color w:val="auto"/>
          <w:sz w:val="22"/>
          <w:szCs w:val="22"/>
        </w:rPr>
      </w:pPr>
      <w:r w:rsidRPr="00D052E3">
        <w:rPr>
          <w:rFonts w:ascii="Arial" w:hAnsi="Arial" w:cs="Arial"/>
          <w:b/>
          <w:bCs/>
          <w:i w:val="0"/>
          <w:iCs w:val="0"/>
          <w:color w:val="auto"/>
          <w:sz w:val="22"/>
          <w:szCs w:val="22"/>
        </w:rPr>
        <w:t xml:space="preserve">Table </w:t>
      </w:r>
      <w:r w:rsidRPr="00D052E3">
        <w:rPr>
          <w:rFonts w:ascii="Arial" w:hAnsi="Arial" w:cs="Arial"/>
          <w:b/>
          <w:bCs/>
          <w:i w:val="0"/>
          <w:iCs w:val="0"/>
          <w:color w:val="auto"/>
          <w:sz w:val="22"/>
          <w:szCs w:val="22"/>
        </w:rPr>
        <w:fldChar w:fldCharType="begin"/>
      </w:r>
      <w:r w:rsidRPr="00D052E3">
        <w:rPr>
          <w:rFonts w:ascii="Arial" w:hAnsi="Arial" w:cs="Arial"/>
          <w:b/>
          <w:bCs/>
          <w:i w:val="0"/>
          <w:iCs w:val="0"/>
          <w:color w:val="auto"/>
          <w:sz w:val="22"/>
          <w:szCs w:val="22"/>
        </w:rPr>
        <w:instrText xml:space="preserve"> SEQ Table \* ARABIC </w:instrText>
      </w:r>
      <w:r w:rsidRPr="00D052E3">
        <w:rPr>
          <w:rFonts w:ascii="Arial" w:hAnsi="Arial" w:cs="Arial"/>
          <w:b/>
          <w:bCs/>
          <w:i w:val="0"/>
          <w:iCs w:val="0"/>
          <w:color w:val="auto"/>
          <w:sz w:val="22"/>
          <w:szCs w:val="22"/>
        </w:rPr>
        <w:fldChar w:fldCharType="separate"/>
      </w:r>
      <w:r w:rsidR="00A91C9E" w:rsidRPr="00D052E3">
        <w:rPr>
          <w:rFonts w:ascii="Arial" w:hAnsi="Arial" w:cs="Arial"/>
          <w:b/>
          <w:bCs/>
          <w:i w:val="0"/>
          <w:iCs w:val="0"/>
          <w:noProof/>
          <w:color w:val="auto"/>
          <w:sz w:val="22"/>
          <w:szCs w:val="22"/>
        </w:rPr>
        <w:t>3</w:t>
      </w:r>
      <w:r w:rsidRPr="00D052E3">
        <w:rPr>
          <w:rFonts w:ascii="Arial" w:hAnsi="Arial" w:cs="Arial"/>
          <w:b/>
          <w:bCs/>
          <w:i w:val="0"/>
          <w:iCs w:val="0"/>
          <w:color w:val="auto"/>
          <w:sz w:val="22"/>
          <w:szCs w:val="22"/>
        </w:rPr>
        <w:fldChar w:fldCharType="end"/>
      </w:r>
      <w:r w:rsidR="003919DD" w:rsidRPr="00D052E3">
        <w:rPr>
          <w:rFonts w:ascii="Arial" w:hAnsi="Arial" w:cs="Arial"/>
          <w:b/>
          <w:bCs/>
          <w:i w:val="0"/>
          <w:iCs w:val="0"/>
          <w:color w:val="auto"/>
          <w:sz w:val="22"/>
          <w:szCs w:val="22"/>
        </w:rPr>
        <w:t>.</w:t>
      </w:r>
      <w:r w:rsidRPr="00D052E3">
        <w:rPr>
          <w:rFonts w:ascii="Arial" w:hAnsi="Arial" w:cs="Arial"/>
          <w:b/>
          <w:bCs/>
          <w:i w:val="0"/>
          <w:iCs w:val="0"/>
          <w:color w:val="auto"/>
          <w:sz w:val="22"/>
          <w:szCs w:val="22"/>
        </w:rPr>
        <w:t xml:space="preserve"> </w:t>
      </w:r>
      <w:r w:rsidRPr="00D052E3">
        <w:rPr>
          <w:rFonts w:ascii="Arial" w:hAnsi="Arial" w:cs="Arial"/>
          <w:i w:val="0"/>
          <w:iCs w:val="0"/>
          <w:color w:val="auto"/>
          <w:sz w:val="22"/>
          <w:szCs w:val="22"/>
        </w:rPr>
        <w:t xml:space="preserve">Linear Aspect of </w:t>
      </w:r>
      <w:r w:rsidR="003919DD" w:rsidRPr="00D052E3">
        <w:rPr>
          <w:rFonts w:ascii="Arial" w:hAnsi="Arial" w:cs="Arial"/>
          <w:i w:val="0"/>
          <w:iCs w:val="0"/>
          <w:color w:val="auto"/>
          <w:sz w:val="22"/>
          <w:szCs w:val="22"/>
        </w:rPr>
        <w:t xml:space="preserve">the </w:t>
      </w:r>
      <w:proofErr w:type="spellStart"/>
      <w:r w:rsidRPr="00D052E3">
        <w:rPr>
          <w:rFonts w:ascii="Arial" w:hAnsi="Arial" w:cs="Arial"/>
          <w:i w:val="0"/>
          <w:iCs w:val="0"/>
          <w:color w:val="auto"/>
          <w:sz w:val="22"/>
          <w:szCs w:val="22"/>
        </w:rPr>
        <w:t>Jirgo</w:t>
      </w:r>
      <w:proofErr w:type="spellEnd"/>
      <w:r w:rsidRPr="00D052E3">
        <w:rPr>
          <w:rFonts w:ascii="Arial" w:hAnsi="Arial" w:cs="Arial"/>
          <w:i w:val="0"/>
          <w:iCs w:val="0"/>
          <w:color w:val="auto"/>
          <w:sz w:val="22"/>
          <w:szCs w:val="22"/>
        </w:rPr>
        <w:t xml:space="preserve"> river basin and sub-basins</w:t>
      </w:r>
    </w:p>
    <w:p w14:paraId="6A53FE89" w14:textId="77777777" w:rsidR="00B460D4" w:rsidRDefault="00B460D4" w:rsidP="00B1458C">
      <w:pPr>
        <w:spacing w:before="240" w:after="0" w:line="360" w:lineRule="auto"/>
        <w:rPr>
          <w:rFonts w:ascii="Times New Roman" w:hAnsi="Times New Roman" w:cs="Times New Roman"/>
          <w:b/>
          <w:bCs/>
          <w:sz w:val="24"/>
          <w:szCs w:val="24"/>
        </w:rPr>
      </w:pPr>
    </w:p>
    <w:p w14:paraId="074F969E" w14:textId="77777777" w:rsidR="00B460D4" w:rsidRDefault="00B460D4" w:rsidP="00B1458C">
      <w:pPr>
        <w:spacing w:before="240" w:after="0" w:line="360" w:lineRule="auto"/>
        <w:rPr>
          <w:rFonts w:ascii="Times New Roman" w:hAnsi="Times New Roman" w:cs="Times New Roman"/>
          <w:b/>
          <w:bCs/>
          <w:sz w:val="24"/>
          <w:szCs w:val="24"/>
        </w:rPr>
      </w:pPr>
    </w:p>
    <w:p w14:paraId="0B80FA68" w14:textId="77777777" w:rsidR="009B2669" w:rsidRDefault="009B2669" w:rsidP="00B1458C">
      <w:pPr>
        <w:spacing w:before="240" w:after="0" w:line="360" w:lineRule="auto"/>
        <w:rPr>
          <w:rFonts w:ascii="Times New Roman" w:hAnsi="Times New Roman" w:cs="Times New Roman"/>
          <w:b/>
          <w:bCs/>
          <w:sz w:val="24"/>
          <w:szCs w:val="24"/>
        </w:rPr>
      </w:pPr>
    </w:p>
    <w:p w14:paraId="0CB3E36C" w14:textId="5D5B1D54" w:rsidR="00B1458C" w:rsidRPr="00156CA1" w:rsidRDefault="00B36AAF" w:rsidP="00B1458C">
      <w:pPr>
        <w:spacing w:before="240" w:after="0" w:line="360" w:lineRule="auto"/>
        <w:rPr>
          <w:rFonts w:ascii="Arial" w:hAnsi="Arial" w:cs="Arial"/>
          <w:b/>
          <w:bCs/>
          <w:sz w:val="20"/>
          <w:szCs w:val="20"/>
        </w:rPr>
      </w:pPr>
      <w:r w:rsidRPr="00156CA1">
        <w:rPr>
          <w:rFonts w:ascii="Arial" w:hAnsi="Arial" w:cs="Arial"/>
          <w:b/>
          <w:bCs/>
          <w:sz w:val="20"/>
          <w:szCs w:val="20"/>
        </w:rPr>
        <w:lastRenderedPageBreak/>
        <w:t>Stream order (u)</w:t>
      </w:r>
    </w:p>
    <w:p w14:paraId="7898F3C3" w14:textId="2D9088EA" w:rsidR="00B36AAF" w:rsidRPr="00156CA1" w:rsidRDefault="00B36AAF" w:rsidP="00B1458C">
      <w:pPr>
        <w:spacing w:line="360" w:lineRule="auto"/>
        <w:jc w:val="both"/>
        <w:rPr>
          <w:rFonts w:ascii="Arial" w:hAnsi="Arial" w:cs="Arial"/>
          <w:b/>
          <w:bCs/>
          <w:sz w:val="20"/>
          <w:szCs w:val="20"/>
        </w:rPr>
      </w:pPr>
      <w:r w:rsidRPr="00156CA1">
        <w:rPr>
          <w:rFonts w:ascii="Arial" w:eastAsia="Times New Roman" w:hAnsi="Arial" w:cs="Arial"/>
          <w:kern w:val="0"/>
          <w:sz w:val="20"/>
          <w:szCs w:val="20"/>
          <w:lang w:val="en-US"/>
          <w14:ligatures w14:val="none"/>
        </w:rPr>
        <w:t>Hierarchically classifying streams is fundamental for understanding a drainage basin's structural and hydrological characteristics. In this study, Strahler</w:t>
      </w:r>
      <w:r w:rsidR="0007137C" w:rsidRPr="00156CA1">
        <w:rPr>
          <w:rFonts w:ascii="Arial" w:eastAsia="Times New Roman" w:hAnsi="Arial" w:cs="Arial"/>
          <w:kern w:val="0"/>
          <w:sz w:val="20"/>
          <w:szCs w:val="20"/>
          <w:lang w:val="en-US"/>
          <w14:ligatures w14:val="none"/>
        </w:rPr>
        <w:t>'</w:t>
      </w:r>
      <w:r w:rsidRPr="00156CA1">
        <w:rPr>
          <w:rFonts w:ascii="Arial" w:eastAsia="Times New Roman" w:hAnsi="Arial" w:cs="Arial"/>
          <w:kern w:val="0"/>
          <w:sz w:val="20"/>
          <w:szCs w:val="20"/>
          <w:lang w:val="en-US"/>
          <w14:ligatures w14:val="none"/>
        </w:rPr>
        <w:t>s (1964) stream ordering method was applied, where the smallest unbranched channels were designated as first-order streams, and higher-order streams formed at the junction of lower-order streams (Leopold et al., 2020).</w:t>
      </w:r>
      <w:r w:rsidRPr="00156CA1">
        <w:rPr>
          <w:rFonts w:ascii="Arial" w:hAnsi="Arial" w:cs="Arial"/>
          <w:sz w:val="18"/>
          <w:szCs w:val="18"/>
        </w:rPr>
        <w:t xml:space="preserve"> </w:t>
      </w:r>
      <w:r w:rsidRPr="00156CA1">
        <w:rPr>
          <w:rFonts w:ascii="Arial" w:eastAsia="Times New Roman" w:hAnsi="Arial" w:cs="Arial"/>
          <w:kern w:val="0"/>
          <w:sz w:val="20"/>
          <w:szCs w:val="20"/>
          <w:lang w:val="en-US"/>
          <w14:ligatures w14:val="none"/>
        </w:rPr>
        <w:t xml:space="preserve">The </w:t>
      </w:r>
      <w:proofErr w:type="spellStart"/>
      <w:r w:rsidRPr="00156CA1">
        <w:rPr>
          <w:rFonts w:ascii="Arial" w:eastAsia="Times New Roman" w:hAnsi="Arial" w:cs="Arial"/>
          <w:kern w:val="0"/>
          <w:sz w:val="20"/>
          <w:szCs w:val="20"/>
          <w:lang w:val="en-US"/>
          <w14:ligatures w14:val="none"/>
        </w:rPr>
        <w:t>Jirgo</w:t>
      </w:r>
      <w:proofErr w:type="spellEnd"/>
      <w:r w:rsidRPr="00156CA1">
        <w:rPr>
          <w:rFonts w:ascii="Arial" w:eastAsia="Times New Roman" w:hAnsi="Arial" w:cs="Arial"/>
          <w:kern w:val="0"/>
          <w:sz w:val="20"/>
          <w:szCs w:val="20"/>
          <w:lang w:val="en-US"/>
          <w14:ligatures w14:val="none"/>
        </w:rPr>
        <w:t xml:space="preserve"> River Basin exhibits a sixth-order drainage system, with </w:t>
      </w:r>
      <w:r w:rsidR="0007137C" w:rsidRPr="00156CA1">
        <w:rPr>
          <w:rFonts w:ascii="Arial" w:eastAsia="Times New Roman" w:hAnsi="Arial" w:cs="Arial"/>
          <w:kern w:val="0"/>
          <w:sz w:val="20"/>
          <w:szCs w:val="20"/>
          <w:lang w:val="en-US"/>
          <w14:ligatures w14:val="none"/>
        </w:rPr>
        <w:t>most</w:t>
      </w:r>
      <w:r w:rsidRPr="00156CA1">
        <w:rPr>
          <w:rFonts w:ascii="Arial" w:eastAsia="Times New Roman" w:hAnsi="Arial" w:cs="Arial"/>
          <w:kern w:val="0"/>
          <w:sz w:val="20"/>
          <w:szCs w:val="20"/>
          <w:lang w:val="en-US"/>
          <w14:ligatures w14:val="none"/>
        </w:rPr>
        <w:t xml:space="preserve"> streams classified as first or second</w:t>
      </w:r>
      <w:r w:rsidR="0007137C" w:rsidRPr="00156CA1">
        <w:rPr>
          <w:rFonts w:ascii="Arial" w:eastAsia="Times New Roman" w:hAnsi="Arial" w:cs="Arial"/>
          <w:kern w:val="0"/>
          <w:sz w:val="20"/>
          <w:szCs w:val="20"/>
          <w:lang w:val="en-US"/>
          <w14:ligatures w14:val="none"/>
        </w:rPr>
        <w:t>-</w:t>
      </w:r>
      <w:r w:rsidRPr="00156CA1">
        <w:rPr>
          <w:rFonts w:ascii="Arial" w:eastAsia="Times New Roman" w:hAnsi="Arial" w:cs="Arial"/>
          <w:kern w:val="0"/>
          <w:sz w:val="20"/>
          <w:szCs w:val="20"/>
          <w:lang w:val="en-US"/>
          <w14:ligatures w14:val="none"/>
        </w:rPr>
        <w:t>order. The highest stream frequency was observed in these lower-order streams, gradually decreasing with the increasing stream order. A total of 1,048 streams were identified within the basin, distributed as follows: 802 (76.5%) first-order streams, 189 (18%) second-order streams, 42 (4%) third-order streams, 11 (1%) fourth-order streams, 3 (0.3%) fifth-order streams, and a single sixth-order stream (0.1%) (Table 3, Figure 3).</w:t>
      </w:r>
      <w:r w:rsidRPr="00156CA1">
        <w:rPr>
          <w:rFonts w:ascii="Arial" w:hAnsi="Arial" w:cs="Arial"/>
          <w:sz w:val="18"/>
          <w:szCs w:val="18"/>
        </w:rPr>
        <w:t xml:space="preserve"> </w:t>
      </w:r>
      <w:r w:rsidRPr="00156CA1">
        <w:rPr>
          <w:rFonts w:ascii="Arial" w:eastAsia="Times New Roman" w:hAnsi="Arial" w:cs="Arial"/>
          <w:kern w:val="0"/>
          <w:sz w:val="20"/>
          <w:szCs w:val="20"/>
          <w:lang w:val="en-US"/>
          <w14:ligatures w14:val="none"/>
        </w:rPr>
        <w:t>The prevalence of lower-order streams indicates significant surface runoff and an early stage of basin development, characterized by steeper gradients and reduced infiltration capacity. As the highest-order stream, the main channel is essential in regulating drainage discharge and sediment movement within the basin (</w:t>
      </w:r>
      <w:proofErr w:type="spellStart"/>
      <w:r w:rsidRPr="00156CA1">
        <w:rPr>
          <w:rFonts w:ascii="Arial" w:eastAsia="Times New Roman" w:hAnsi="Arial" w:cs="Arial"/>
          <w:kern w:val="0"/>
          <w:sz w:val="20"/>
          <w:szCs w:val="20"/>
          <w:lang w:val="en-US"/>
          <w14:ligatures w14:val="none"/>
        </w:rPr>
        <w:t>Haghipour</w:t>
      </w:r>
      <w:proofErr w:type="spellEnd"/>
      <w:r w:rsidRPr="00156CA1">
        <w:rPr>
          <w:rFonts w:ascii="Arial" w:eastAsia="Times New Roman" w:hAnsi="Arial" w:cs="Arial"/>
          <w:kern w:val="0"/>
          <w:sz w:val="20"/>
          <w:szCs w:val="20"/>
          <w:lang w:val="en-US"/>
          <w14:ligatures w14:val="none"/>
        </w:rPr>
        <w:t xml:space="preserve"> &amp; Burg, 2014).</w:t>
      </w:r>
    </w:p>
    <w:p w14:paraId="1ECC6FB6" w14:textId="77777777" w:rsidR="00B36AAF" w:rsidRPr="00156CA1" w:rsidRDefault="00B36AAF" w:rsidP="00B1458C">
      <w:pPr>
        <w:spacing w:after="0" w:line="360" w:lineRule="auto"/>
        <w:jc w:val="both"/>
        <w:rPr>
          <w:rFonts w:ascii="Arial" w:hAnsi="Arial" w:cs="Arial"/>
          <w:b/>
          <w:bCs/>
          <w:sz w:val="20"/>
          <w:szCs w:val="20"/>
        </w:rPr>
      </w:pPr>
      <w:r w:rsidRPr="00156CA1">
        <w:rPr>
          <w:rFonts w:ascii="Arial" w:hAnsi="Arial" w:cs="Arial"/>
          <w:b/>
          <w:bCs/>
          <w:sz w:val="20"/>
          <w:szCs w:val="20"/>
        </w:rPr>
        <w:t>Stream numbers (</w:t>
      </w:r>
      <w:bookmarkStart w:id="3" w:name="_Hlk191990026"/>
      <w:r w:rsidRPr="00156CA1">
        <w:rPr>
          <w:rFonts w:ascii="Arial" w:hAnsi="Arial" w:cs="Arial"/>
          <w:b/>
          <w:bCs/>
          <w:sz w:val="20"/>
          <w:szCs w:val="20"/>
        </w:rPr>
        <w:t>N</w:t>
      </w:r>
      <w:r w:rsidRPr="00156CA1">
        <w:rPr>
          <w:rFonts w:ascii="Arial" w:hAnsi="Arial" w:cs="Arial"/>
          <w:b/>
          <w:bCs/>
          <w:sz w:val="20"/>
          <w:szCs w:val="20"/>
          <w:vertAlign w:val="subscript"/>
        </w:rPr>
        <w:t>u</w:t>
      </w:r>
      <w:bookmarkEnd w:id="3"/>
      <w:r w:rsidRPr="00156CA1">
        <w:rPr>
          <w:rFonts w:ascii="Arial" w:hAnsi="Arial" w:cs="Arial"/>
          <w:b/>
          <w:bCs/>
          <w:sz w:val="20"/>
          <w:szCs w:val="20"/>
        </w:rPr>
        <w:t>)</w:t>
      </w:r>
    </w:p>
    <w:p w14:paraId="2DDB9808" w14:textId="77777777" w:rsidR="00B1458C" w:rsidRPr="00156CA1" w:rsidRDefault="00B36AAF" w:rsidP="00B1458C">
      <w:pPr>
        <w:spacing w:line="360" w:lineRule="auto"/>
        <w:jc w:val="both"/>
        <w:rPr>
          <w:rFonts w:ascii="Arial" w:eastAsia="Times New Roman" w:hAnsi="Arial" w:cs="Arial"/>
          <w:kern w:val="0"/>
          <w:sz w:val="20"/>
          <w:szCs w:val="20"/>
          <w:lang w:val="en-US"/>
          <w14:ligatures w14:val="none"/>
        </w:rPr>
      </w:pPr>
      <w:r w:rsidRPr="00156CA1">
        <w:rPr>
          <w:rFonts w:ascii="Arial" w:eastAsia="Times New Roman" w:hAnsi="Arial" w:cs="Arial"/>
          <w:kern w:val="0"/>
          <w:sz w:val="20"/>
          <w:szCs w:val="20"/>
          <w:lang w:val="en-US"/>
          <w14:ligatures w14:val="none"/>
        </w:rPr>
        <w:t xml:space="preserve">The stream number (Nu) measures the total number of stream segments in a particular order within a drainage basin. It serves as a critical indicator of the hydrological characteristics of the region (Yadav et al., 2014). This provides insights into the watershed's surface runoff </w:t>
      </w:r>
      <w:proofErr w:type="spellStart"/>
      <w:r w:rsidRPr="00156CA1">
        <w:rPr>
          <w:rFonts w:ascii="Arial" w:eastAsia="Times New Roman" w:hAnsi="Arial" w:cs="Arial"/>
          <w:kern w:val="0"/>
          <w:sz w:val="20"/>
          <w:szCs w:val="20"/>
          <w:lang w:val="en-US"/>
          <w14:ligatures w14:val="none"/>
        </w:rPr>
        <w:t>behaviour</w:t>
      </w:r>
      <w:proofErr w:type="spellEnd"/>
      <w:r w:rsidRPr="00156CA1">
        <w:rPr>
          <w:rFonts w:ascii="Arial" w:eastAsia="Times New Roman" w:hAnsi="Arial" w:cs="Arial"/>
          <w:kern w:val="0"/>
          <w:sz w:val="20"/>
          <w:szCs w:val="20"/>
          <w:lang w:val="en-US"/>
          <w14:ligatures w14:val="none"/>
        </w:rPr>
        <w:t>, infiltration capacity, and overall geomorphological stability. A higher number of first-order streams typically signifies more excellent permeability and highly erodible topography, often associated with steep slopes and active erosion processes. Lower-order streams, on the other hand, have shorter lengths and are found in regions with steeper gradients and finer textures, indicating a youthful geomorphic stage.</w:t>
      </w:r>
    </w:p>
    <w:p w14:paraId="562C753E" w14:textId="048FA8B0" w:rsidR="00B36AAF" w:rsidRDefault="00B36AAF" w:rsidP="00B1458C">
      <w:pPr>
        <w:spacing w:line="360" w:lineRule="auto"/>
        <w:jc w:val="both"/>
        <w:rPr>
          <w:rFonts w:ascii="Times New Roman" w:eastAsia="Times New Roman" w:hAnsi="Times New Roman" w:cs="Times New Roman"/>
          <w:kern w:val="0"/>
          <w:sz w:val="24"/>
          <w:szCs w:val="24"/>
          <w:lang w:val="en-US"/>
          <w14:ligatures w14:val="none"/>
        </w:rPr>
      </w:pPr>
      <w:r w:rsidRPr="00156CA1">
        <w:rPr>
          <w:rFonts w:ascii="Arial" w:eastAsia="Times New Roman" w:hAnsi="Arial" w:cs="Arial"/>
          <w:kern w:val="0"/>
          <w:sz w:val="20"/>
          <w:szCs w:val="20"/>
          <w:lang w:val="en-US"/>
          <w14:ligatures w14:val="none"/>
        </w:rPr>
        <w:t xml:space="preserve">This study computed the order-wise stream number using GIS-based techniques to ensure precision in drainage network analysis (Figure </w:t>
      </w:r>
      <w:r w:rsidR="000D0DA6" w:rsidRPr="00156CA1">
        <w:rPr>
          <w:rFonts w:ascii="Arial" w:eastAsia="Times New Roman" w:hAnsi="Arial" w:cs="Arial"/>
          <w:kern w:val="0"/>
          <w:sz w:val="20"/>
          <w:szCs w:val="20"/>
          <w:lang w:val="en-US"/>
          <w14:ligatures w14:val="none"/>
        </w:rPr>
        <w:t>4</w:t>
      </w:r>
      <w:r w:rsidRPr="00156CA1">
        <w:rPr>
          <w:rFonts w:ascii="Arial" w:eastAsia="Times New Roman" w:hAnsi="Arial" w:cs="Arial"/>
          <w:kern w:val="0"/>
          <w:sz w:val="20"/>
          <w:szCs w:val="20"/>
          <w:lang w:val="en-US"/>
          <w14:ligatures w14:val="none"/>
        </w:rPr>
        <w:t xml:space="preserve"> and Table 3). The </w:t>
      </w:r>
      <w:proofErr w:type="spellStart"/>
      <w:r w:rsidRPr="00156CA1">
        <w:rPr>
          <w:rFonts w:ascii="Arial" w:eastAsia="Times New Roman" w:hAnsi="Arial" w:cs="Arial"/>
          <w:kern w:val="0"/>
          <w:sz w:val="20"/>
          <w:szCs w:val="20"/>
          <w:lang w:val="en-US"/>
          <w14:ligatures w14:val="none"/>
        </w:rPr>
        <w:t>Jirgo</w:t>
      </w:r>
      <w:proofErr w:type="spellEnd"/>
      <w:r w:rsidRPr="00156CA1">
        <w:rPr>
          <w:rFonts w:ascii="Arial" w:eastAsia="Times New Roman" w:hAnsi="Arial" w:cs="Arial"/>
          <w:kern w:val="0"/>
          <w:sz w:val="20"/>
          <w:szCs w:val="20"/>
          <w:lang w:val="en-US"/>
          <w14:ligatures w14:val="none"/>
        </w:rPr>
        <w:t xml:space="preserve"> River Basin has 1,048 streams, including 802 first-order, 189 second-order, 42 third-order, 11 fourth-order, three fifth-order, and one sixth-order stream. The dominance of first-order streams indicates that the basin's upper reaches are highly erodible, leading to significant downstream sediment transport (Singh and Awasthi, 2011). These erosional processes influence surface runoff characteristics in the lower reaches, contributing to hydrological variability and watershed responses. Understanding stream number distribution is essential for efficient watershed management, soil erosion control, and sustainable water resource planning.</w:t>
      </w:r>
    </w:p>
    <w:p w14:paraId="50EAE1F6" w14:textId="77777777" w:rsidR="008F136A" w:rsidRDefault="008F136A" w:rsidP="00A90C28">
      <w:pPr>
        <w:spacing w:before="100" w:beforeAutospacing="1" w:after="0" w:line="360" w:lineRule="auto"/>
        <w:jc w:val="both"/>
        <w:rPr>
          <w:rFonts w:ascii="Times New Roman" w:hAnsi="Times New Roman" w:cs="Times New Roman"/>
          <w:b/>
          <w:bCs/>
          <w:sz w:val="24"/>
          <w:szCs w:val="24"/>
        </w:rPr>
      </w:pPr>
    </w:p>
    <w:p w14:paraId="1409FD0D" w14:textId="0D8C0D67" w:rsidR="00B1458C" w:rsidRPr="008F136A" w:rsidRDefault="00A90C28" w:rsidP="00A90C28">
      <w:pPr>
        <w:spacing w:before="100" w:beforeAutospacing="1" w:after="0" w:line="360" w:lineRule="auto"/>
        <w:jc w:val="both"/>
        <w:rPr>
          <w:rFonts w:ascii="Arial" w:hAnsi="Arial" w:cs="Arial"/>
          <w:b/>
          <w:bCs/>
          <w:sz w:val="24"/>
          <w:szCs w:val="24"/>
        </w:rPr>
      </w:pPr>
      <w:r w:rsidRPr="008F136A">
        <w:rPr>
          <w:rFonts w:ascii="Arial" w:hAnsi="Arial" w:cs="Arial"/>
          <w:noProof/>
          <w:sz w:val="18"/>
          <w:szCs w:val="18"/>
        </w:rPr>
        <w:lastRenderedPageBreak/>
        <mc:AlternateContent>
          <mc:Choice Requires="wps">
            <w:drawing>
              <wp:anchor distT="0" distB="0" distL="114300" distR="114300" simplePos="0" relativeHeight="251673600" behindDoc="0" locked="0" layoutInCell="1" allowOverlap="1" wp14:anchorId="26DD71F8" wp14:editId="33DCCBC2">
                <wp:simplePos x="0" y="0"/>
                <wp:positionH relativeFrom="margin">
                  <wp:align>center</wp:align>
                </wp:positionH>
                <wp:positionV relativeFrom="paragraph">
                  <wp:posOffset>4041775</wp:posOffset>
                </wp:positionV>
                <wp:extent cx="5734050" cy="635"/>
                <wp:effectExtent l="0" t="0" r="0" b="0"/>
                <wp:wrapSquare wrapText="bothSides"/>
                <wp:docPr id="1995307213" name="Text Box 1"/>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10149E7A" w14:textId="025F4448" w:rsidR="008E549C" w:rsidRPr="008F136A" w:rsidRDefault="008E549C" w:rsidP="003919DD">
                            <w:pPr>
                              <w:pStyle w:val="Caption"/>
                              <w:jc w:val="center"/>
                              <w:rPr>
                                <w:rFonts w:ascii="Arial" w:eastAsia="Times New Roman" w:hAnsi="Arial" w:cs="Arial"/>
                                <w:i w:val="0"/>
                                <w:iCs w:val="0"/>
                                <w:noProof/>
                                <w:color w:val="auto"/>
                                <w:kern w:val="0"/>
                                <w:sz w:val="36"/>
                                <w:szCs w:val="36"/>
                              </w:rPr>
                            </w:pPr>
                            <w:r w:rsidRPr="008F136A">
                              <w:rPr>
                                <w:rFonts w:ascii="Arial" w:hAnsi="Arial" w:cs="Arial"/>
                                <w:b/>
                                <w:bCs/>
                                <w:i w:val="0"/>
                                <w:iCs w:val="0"/>
                                <w:color w:val="auto"/>
                                <w:sz w:val="22"/>
                                <w:szCs w:val="22"/>
                              </w:rPr>
                              <w:t xml:space="preserve">Figure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Figure \* ARABIC </w:instrText>
                            </w:r>
                            <w:r w:rsidRPr="008F136A">
                              <w:rPr>
                                <w:rFonts w:ascii="Arial" w:hAnsi="Arial" w:cs="Arial"/>
                                <w:b/>
                                <w:bCs/>
                                <w:i w:val="0"/>
                                <w:iCs w:val="0"/>
                                <w:color w:val="auto"/>
                                <w:sz w:val="22"/>
                                <w:szCs w:val="22"/>
                              </w:rPr>
                              <w:fldChar w:fldCharType="separate"/>
                            </w:r>
                            <w:r w:rsidRPr="008F136A">
                              <w:rPr>
                                <w:rFonts w:ascii="Arial" w:hAnsi="Arial" w:cs="Arial"/>
                                <w:b/>
                                <w:bCs/>
                                <w:i w:val="0"/>
                                <w:iCs w:val="0"/>
                                <w:noProof/>
                                <w:color w:val="auto"/>
                                <w:sz w:val="22"/>
                                <w:szCs w:val="22"/>
                              </w:rPr>
                              <w:t>4</w:t>
                            </w:r>
                            <w:r w:rsidRPr="008F136A">
                              <w:rPr>
                                <w:rFonts w:ascii="Arial" w:hAnsi="Arial" w:cs="Arial"/>
                                <w:b/>
                                <w:bCs/>
                                <w:i w:val="0"/>
                                <w:iCs w:val="0"/>
                                <w:color w:val="auto"/>
                                <w:sz w:val="22"/>
                                <w:szCs w:val="22"/>
                              </w:rPr>
                              <w:fldChar w:fldCharType="end"/>
                            </w:r>
                            <w:r w:rsidRPr="008F136A">
                              <w:rPr>
                                <w:rFonts w:ascii="Arial" w:hAnsi="Arial" w:cs="Arial"/>
                                <w:i w:val="0"/>
                                <w:iCs w:val="0"/>
                                <w:color w:val="auto"/>
                                <w:sz w:val="22"/>
                                <w:szCs w:val="22"/>
                              </w:rPr>
                              <w:t xml:space="preserve"> Stream order map of the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DD71F8" id="_x0000_s1028" type="#_x0000_t202" style="position:absolute;left:0;text-align:left;margin-left:0;margin-top:318.25pt;width:451.5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" stroked="f">
                <v:textbox style="mso-fit-shape-to-text:t" inset="0,0,0,0">
                  <w:txbxContent>
                    <w:p w14:paraId="10149E7A" w14:textId="025F4448" w:rsidR="008E549C" w:rsidRPr="008F136A" w:rsidRDefault="008E549C" w:rsidP="003919DD">
                      <w:pPr>
                        <w:pStyle w:val="Caption"/>
                        <w:jc w:val="center"/>
                        <w:rPr>
                          <w:rFonts w:ascii="Arial" w:eastAsia="Times New Roman" w:hAnsi="Arial" w:cs="Arial"/>
                          <w:i w:val="0"/>
                          <w:iCs w:val="0"/>
                          <w:noProof/>
                          <w:color w:val="auto"/>
                          <w:kern w:val="0"/>
                          <w:sz w:val="36"/>
                          <w:szCs w:val="36"/>
                        </w:rPr>
                      </w:pPr>
                      <w:r w:rsidRPr="008F136A">
                        <w:rPr>
                          <w:rFonts w:ascii="Arial" w:hAnsi="Arial" w:cs="Arial"/>
                          <w:b/>
                          <w:bCs/>
                          <w:i w:val="0"/>
                          <w:iCs w:val="0"/>
                          <w:color w:val="auto"/>
                          <w:sz w:val="22"/>
                          <w:szCs w:val="22"/>
                        </w:rPr>
                        <w:t xml:space="preserve">Figure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Figure \* ARABIC </w:instrText>
                      </w:r>
                      <w:r w:rsidRPr="008F136A">
                        <w:rPr>
                          <w:rFonts w:ascii="Arial" w:hAnsi="Arial" w:cs="Arial"/>
                          <w:b/>
                          <w:bCs/>
                          <w:i w:val="0"/>
                          <w:iCs w:val="0"/>
                          <w:color w:val="auto"/>
                          <w:sz w:val="22"/>
                          <w:szCs w:val="22"/>
                        </w:rPr>
                        <w:fldChar w:fldCharType="separate"/>
                      </w:r>
                      <w:r w:rsidRPr="008F136A">
                        <w:rPr>
                          <w:rFonts w:ascii="Arial" w:hAnsi="Arial" w:cs="Arial"/>
                          <w:b/>
                          <w:bCs/>
                          <w:i w:val="0"/>
                          <w:iCs w:val="0"/>
                          <w:noProof/>
                          <w:color w:val="auto"/>
                          <w:sz w:val="22"/>
                          <w:szCs w:val="22"/>
                        </w:rPr>
                        <w:t>4</w:t>
                      </w:r>
                      <w:r w:rsidRPr="008F136A">
                        <w:rPr>
                          <w:rFonts w:ascii="Arial" w:hAnsi="Arial" w:cs="Arial"/>
                          <w:b/>
                          <w:bCs/>
                          <w:i w:val="0"/>
                          <w:iCs w:val="0"/>
                          <w:color w:val="auto"/>
                          <w:sz w:val="22"/>
                          <w:szCs w:val="22"/>
                        </w:rPr>
                        <w:fldChar w:fldCharType="end"/>
                      </w:r>
                      <w:r w:rsidRPr="008F136A">
                        <w:rPr>
                          <w:rFonts w:ascii="Arial" w:hAnsi="Arial" w:cs="Arial"/>
                          <w:i w:val="0"/>
                          <w:iCs w:val="0"/>
                          <w:color w:val="auto"/>
                          <w:sz w:val="22"/>
                          <w:szCs w:val="22"/>
                        </w:rPr>
                        <w:t xml:space="preserve"> Stream order map of the study area</w:t>
                      </w:r>
                    </w:p>
                  </w:txbxContent>
                </v:textbox>
                <w10:wrap type="square" anchorx="margin"/>
              </v:shape>
            </w:pict>
          </mc:Fallback>
        </mc:AlternateContent>
      </w:r>
      <w:r w:rsidRPr="008F136A">
        <w:rPr>
          <w:rFonts w:ascii="Arial" w:eastAsia="Times New Roman" w:hAnsi="Arial" w:cs="Arial"/>
          <w:noProof/>
          <w:kern w:val="0"/>
          <w:lang w:val="en-US"/>
        </w:rPr>
        <w:drawing>
          <wp:anchor distT="0" distB="0" distL="114300" distR="114300" simplePos="0" relativeHeight="251663360" behindDoc="0" locked="0" layoutInCell="1" allowOverlap="1" wp14:anchorId="518B7768" wp14:editId="16B7CA81">
            <wp:simplePos x="0" y="0"/>
            <wp:positionH relativeFrom="margin">
              <wp:align>right</wp:align>
            </wp:positionH>
            <wp:positionV relativeFrom="paragraph">
              <wp:posOffset>0</wp:posOffset>
            </wp:positionV>
            <wp:extent cx="5734050" cy="4055745"/>
            <wp:effectExtent l="0" t="0" r="0" b="1905"/>
            <wp:wrapSquare wrapText="bothSides"/>
            <wp:docPr id="1464201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01337" name="Picture 14642013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050" cy="4055745"/>
                    </a:xfrm>
                    <a:prstGeom prst="rect">
                      <a:avLst/>
                    </a:prstGeom>
                  </pic:spPr>
                </pic:pic>
              </a:graphicData>
            </a:graphic>
            <wp14:sizeRelH relativeFrom="margin">
              <wp14:pctWidth>0</wp14:pctWidth>
            </wp14:sizeRelH>
            <wp14:sizeRelV relativeFrom="margin">
              <wp14:pctHeight>0</wp14:pctHeight>
            </wp14:sizeRelV>
          </wp:anchor>
        </w:drawing>
      </w:r>
      <w:r w:rsidR="00B1458C" w:rsidRPr="008F136A">
        <w:rPr>
          <w:rFonts w:ascii="Arial" w:hAnsi="Arial" w:cs="Arial"/>
          <w:b/>
          <w:bCs/>
          <w:sz w:val="20"/>
          <w:szCs w:val="20"/>
        </w:rPr>
        <w:t>Length of streams (L</w:t>
      </w:r>
      <w:r w:rsidR="00B1458C" w:rsidRPr="008F136A">
        <w:rPr>
          <w:rFonts w:ascii="Arial" w:hAnsi="Arial" w:cs="Arial"/>
          <w:b/>
          <w:bCs/>
          <w:sz w:val="20"/>
          <w:szCs w:val="20"/>
          <w:vertAlign w:val="subscript"/>
        </w:rPr>
        <w:t>u</w:t>
      </w:r>
      <w:r w:rsidR="00B1458C" w:rsidRPr="008F136A">
        <w:rPr>
          <w:rFonts w:ascii="Arial" w:hAnsi="Arial" w:cs="Arial"/>
          <w:b/>
          <w:bCs/>
          <w:sz w:val="20"/>
          <w:szCs w:val="20"/>
        </w:rPr>
        <w:t>)</w:t>
      </w:r>
    </w:p>
    <w:p w14:paraId="5E3D96EA" w14:textId="58AD82A8" w:rsidR="00B1458C" w:rsidRPr="008F136A" w:rsidRDefault="00B1458C" w:rsidP="00B1458C">
      <w:pPr>
        <w:spacing w:after="0" w:line="360" w:lineRule="auto"/>
        <w:jc w:val="both"/>
        <w:rPr>
          <w:rFonts w:ascii="Arial" w:hAnsi="Arial" w:cs="Arial"/>
          <w:b/>
          <w:bCs/>
          <w:sz w:val="20"/>
          <w:szCs w:val="20"/>
        </w:rPr>
      </w:pPr>
      <w:r w:rsidRPr="008F136A">
        <w:rPr>
          <w:rFonts w:ascii="Arial" w:eastAsia="Times New Roman" w:hAnsi="Arial" w:cs="Arial"/>
          <w:kern w:val="0"/>
          <w:sz w:val="20"/>
          <w:szCs w:val="20"/>
          <w:lang w:val="en-US"/>
          <w14:ligatures w14:val="none"/>
        </w:rPr>
        <w:t xml:space="preserve">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follows Horton's "law of stream length," displaying a geometric relationship between stream orders. Stream length is a fundamental morphometric parameter that provides insight into the characteristics of the drainage network and underlying lithology. Longer streams typically develop in permeable bedrock regions, while shorter streams indicate less permeable terrains with steeper gradients. First-order streams contribute the most cumulative length, ensuring a better drainage distribution than higher-order streams.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Basin has a total stream length of 1105.57 km, with significant sub-basins like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(216.03 km), Barhi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(253.41 km), </w:t>
      </w:r>
      <w:proofErr w:type="spellStart"/>
      <w:r w:rsidRPr="008F136A">
        <w:rPr>
          <w:rFonts w:ascii="Arial" w:eastAsia="Times New Roman" w:hAnsi="Arial" w:cs="Arial"/>
          <w:kern w:val="0"/>
          <w:sz w:val="20"/>
          <w:szCs w:val="20"/>
          <w:lang w:val="en-US"/>
          <w14:ligatures w14:val="none"/>
        </w:rPr>
        <w:t>Magardaha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(29.92 km), </w:t>
      </w:r>
      <w:proofErr w:type="spellStart"/>
      <w:r w:rsidRPr="008F136A">
        <w:rPr>
          <w:rFonts w:ascii="Arial" w:eastAsia="Times New Roman" w:hAnsi="Arial" w:cs="Arial"/>
          <w:kern w:val="0"/>
          <w:sz w:val="20"/>
          <w:szCs w:val="20"/>
          <w:lang w:val="en-US"/>
          <w14:ligatures w14:val="none"/>
        </w:rPr>
        <w:t>Jaugarh</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(27.10 km), and Chakra Nala (21.21 km). The variation in stream length across the basin reflects differences in slope, lithology, and hydrological response, which aids sub-basin prioritization and watershed management.</w:t>
      </w:r>
    </w:p>
    <w:p w14:paraId="7BD37BE0" w14:textId="77777777" w:rsidR="00B1458C" w:rsidRPr="008F136A" w:rsidRDefault="00B1458C" w:rsidP="00B1458C">
      <w:pPr>
        <w:spacing w:after="0" w:line="360" w:lineRule="auto"/>
        <w:jc w:val="both"/>
        <w:rPr>
          <w:rFonts w:ascii="Arial" w:eastAsia="Times New Roman" w:hAnsi="Arial" w:cs="Arial"/>
          <w:b/>
          <w:bCs/>
          <w:kern w:val="0"/>
          <w:sz w:val="20"/>
          <w:szCs w:val="20"/>
          <w:lang w:val="en-US"/>
          <w14:ligatures w14:val="none"/>
        </w:rPr>
      </w:pPr>
      <w:r w:rsidRPr="008F136A">
        <w:rPr>
          <w:rFonts w:ascii="Arial" w:eastAsia="Times New Roman" w:hAnsi="Arial" w:cs="Arial"/>
          <w:b/>
          <w:bCs/>
          <w:kern w:val="0"/>
          <w:sz w:val="20"/>
          <w:szCs w:val="20"/>
          <w:lang w:val="en-US"/>
          <w14:ligatures w14:val="none"/>
        </w:rPr>
        <w:t>Mean Stream Length (</w:t>
      </w:r>
      <w:proofErr w:type="spellStart"/>
      <w:r w:rsidRPr="008F136A">
        <w:rPr>
          <w:rFonts w:ascii="Arial" w:eastAsia="Times New Roman" w:hAnsi="Arial" w:cs="Arial"/>
          <w:b/>
          <w:bCs/>
          <w:kern w:val="0"/>
          <w:sz w:val="20"/>
          <w:szCs w:val="20"/>
          <w:lang w:val="en-US"/>
          <w14:ligatures w14:val="none"/>
        </w:rPr>
        <w:t>L</w:t>
      </w:r>
      <w:r w:rsidRPr="008F136A">
        <w:rPr>
          <w:rFonts w:ascii="Arial" w:eastAsia="Times New Roman" w:hAnsi="Arial" w:cs="Arial"/>
          <w:b/>
          <w:bCs/>
          <w:kern w:val="0"/>
          <w:sz w:val="20"/>
          <w:szCs w:val="20"/>
          <w:vertAlign w:val="subscript"/>
          <w:lang w:val="en-US"/>
          <w14:ligatures w14:val="none"/>
        </w:rPr>
        <w:t>sm</w:t>
      </w:r>
      <w:proofErr w:type="spellEnd"/>
      <w:r w:rsidRPr="008F136A">
        <w:rPr>
          <w:rFonts w:ascii="Arial" w:eastAsia="Times New Roman" w:hAnsi="Arial" w:cs="Arial"/>
          <w:b/>
          <w:bCs/>
          <w:kern w:val="0"/>
          <w:sz w:val="20"/>
          <w:szCs w:val="20"/>
          <w:lang w:val="en-US"/>
          <w14:ligatures w14:val="none"/>
        </w:rPr>
        <w:t>)</w:t>
      </w:r>
    </w:p>
    <w:p w14:paraId="7B443DA7" w14:textId="77777777" w:rsidR="00B1458C" w:rsidRPr="008F136A" w:rsidRDefault="00B1458C" w:rsidP="00B1458C">
      <w:pPr>
        <w:spacing w:after="0" w:line="360" w:lineRule="auto"/>
        <w:jc w:val="both"/>
        <w:rPr>
          <w:rFonts w:ascii="Arial" w:eastAsia="Times New Roman" w:hAnsi="Arial" w:cs="Arial"/>
          <w:kern w:val="0"/>
          <w:sz w:val="20"/>
          <w:szCs w:val="20"/>
          <w:lang w:val="en-US"/>
          <w14:ligatures w14:val="none"/>
        </w:rPr>
      </w:pPr>
      <w:r w:rsidRPr="008F136A">
        <w:rPr>
          <w:rFonts w:ascii="Arial" w:eastAsia="Times New Roman" w:hAnsi="Arial" w:cs="Arial"/>
          <w:kern w:val="0"/>
          <w:sz w:val="20"/>
          <w:szCs w:val="20"/>
          <w:lang w:val="en-US"/>
          <w14:ligatures w14:val="none"/>
        </w:rPr>
        <w:t>The mean stream length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is an essential morphometric parameter that reflects the drainage network's characteristics compared to basin surface features. It is calculated by dividing the total length of all streams in a given order by the number of stream segments.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increases with stream order and is affected by basin size and topography. Lower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values indicate mountainous terrain, while greater values can be observed in plateaus and plains.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exhibits an overall </w:t>
      </w:r>
      <w:proofErr w:type="spellStart"/>
      <w:r w:rsidRPr="008F136A">
        <w:rPr>
          <w:rFonts w:ascii="Arial" w:eastAsia="Times New Roman" w:hAnsi="Arial" w:cs="Arial"/>
          <w:kern w:val="0"/>
          <w:sz w:val="20"/>
          <w:szCs w:val="20"/>
          <w:lang w:val="en-US"/>
          <w14:ligatures w14:val="none"/>
        </w:rPr>
        <w:t>L</w:t>
      </w:r>
      <w:r w:rsidRPr="008F136A">
        <w:rPr>
          <w:rFonts w:ascii="Arial" w:eastAsia="Times New Roman" w:hAnsi="Arial" w:cs="Arial"/>
          <w:kern w:val="0"/>
          <w:sz w:val="20"/>
          <w:szCs w:val="20"/>
          <w:vertAlign w:val="subscript"/>
          <w:lang w:val="en-US"/>
          <w14:ligatures w14:val="none"/>
        </w:rPr>
        <w:t>sm</w:t>
      </w:r>
      <w:proofErr w:type="spellEnd"/>
      <w:r w:rsidRPr="008F136A">
        <w:rPr>
          <w:rFonts w:ascii="Arial" w:eastAsia="Times New Roman" w:hAnsi="Arial" w:cs="Arial"/>
          <w:kern w:val="0"/>
          <w:sz w:val="20"/>
          <w:szCs w:val="20"/>
          <w:lang w:val="en-US"/>
          <w14:ligatures w14:val="none"/>
        </w:rPr>
        <w:t xml:space="preserve"> of 1.05 km, with sub-basin values ranging from 0.31 km to 1.71 km, indicating gentle slopes, modest drainage gradients, and a coarse surface texture.</w:t>
      </w:r>
    </w:p>
    <w:p w14:paraId="03FE247C"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Bifurcation ratio (R</w:t>
      </w:r>
      <w:r w:rsidRPr="008F136A">
        <w:rPr>
          <w:rFonts w:ascii="Arial" w:hAnsi="Arial" w:cs="Arial"/>
          <w:b/>
          <w:bCs/>
          <w:sz w:val="20"/>
          <w:szCs w:val="20"/>
          <w:vertAlign w:val="subscript"/>
        </w:rPr>
        <w:t>b</w:t>
      </w:r>
      <w:r w:rsidRPr="008F136A">
        <w:rPr>
          <w:rFonts w:ascii="Arial" w:hAnsi="Arial" w:cs="Arial"/>
          <w:b/>
          <w:bCs/>
          <w:sz w:val="20"/>
          <w:szCs w:val="20"/>
        </w:rPr>
        <w:t>)</w:t>
      </w:r>
    </w:p>
    <w:p w14:paraId="47CA636A" w14:textId="77777777" w:rsidR="00B1458C" w:rsidRPr="008F136A" w:rsidRDefault="00B1458C" w:rsidP="00B1458C">
      <w:pPr>
        <w:spacing w:after="0" w:line="360" w:lineRule="auto"/>
        <w:jc w:val="both"/>
        <w:rPr>
          <w:rFonts w:ascii="Arial" w:eastAsia="Times New Roman" w:hAnsi="Arial" w:cs="Arial"/>
          <w:kern w:val="0"/>
          <w:sz w:val="20"/>
          <w:szCs w:val="20"/>
          <w:lang w:val="en-US"/>
          <w14:ligatures w14:val="none"/>
        </w:rPr>
      </w:pPr>
      <w:r w:rsidRPr="008F136A">
        <w:rPr>
          <w:rFonts w:ascii="Arial" w:eastAsia="Times New Roman" w:hAnsi="Arial" w:cs="Arial"/>
          <w:kern w:val="0"/>
          <w:sz w:val="20"/>
          <w:szCs w:val="20"/>
          <w:lang w:val="en-US"/>
          <w14:ligatures w14:val="none"/>
        </w:rPr>
        <w:lastRenderedPageBreak/>
        <w:t>The bifurcation ratio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is an essential morphometric parameter representing the ratio of the number of streams in a given order to those in the following order. Higher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values indicate more significant changes in stream frequency, implying substantial structural control and a heavily dissected terrain, whereas lower values indicate fewer structural disturbances and a more uniform topography.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levels in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range from 3.00 to 3.50, with sub-basins fluctuating according to geological and lithological factors. Specifically,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Barhi</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Magardaha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Jaugarh</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and Chakra Nala show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values between 3.00–4.40, 2.00–5.42, 3.00–3.81, 2.40–5.00, and 3.00–4.33, respectively. Higher R</w:t>
      </w:r>
      <w:r w:rsidRPr="008F136A">
        <w:rPr>
          <w:rFonts w:ascii="Arial" w:eastAsia="Times New Roman" w:hAnsi="Arial" w:cs="Arial"/>
          <w:kern w:val="0"/>
          <w:sz w:val="20"/>
          <w:szCs w:val="20"/>
          <w:vertAlign w:val="subscript"/>
          <w:lang w:val="en-US"/>
          <w14:ligatures w14:val="none"/>
        </w:rPr>
        <w:t>b</w:t>
      </w:r>
      <w:r w:rsidRPr="008F136A">
        <w:rPr>
          <w:rFonts w:ascii="Arial" w:eastAsia="Times New Roman" w:hAnsi="Arial" w:cs="Arial"/>
          <w:kern w:val="0"/>
          <w:sz w:val="20"/>
          <w:szCs w:val="20"/>
          <w:lang w:val="en-US"/>
          <w14:ligatures w14:val="none"/>
        </w:rPr>
        <w:t xml:space="preserve"> values in downstream areas suggest increased dissection due to lithological heterogeneity and active structural control, whereas lower values indicate a relatively stable terrain with minimal external influence.</w:t>
      </w:r>
    </w:p>
    <w:p w14:paraId="3A54C674"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Mean Bifurcation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bm</w:t>
      </w:r>
      <w:proofErr w:type="spellEnd"/>
      <w:r w:rsidRPr="008F136A">
        <w:rPr>
          <w:rFonts w:ascii="Arial" w:hAnsi="Arial" w:cs="Arial"/>
          <w:b/>
          <w:bCs/>
          <w:sz w:val="20"/>
          <w:szCs w:val="20"/>
        </w:rPr>
        <w:t>)</w:t>
      </w:r>
    </w:p>
    <w:p w14:paraId="614E2E06" w14:textId="0AE3A421"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The mean bifurcation ratio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is the average bifurcation ratio across all stream orders and provides insight into a drainage basin's structural complexity and geological parameters. In this study, the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values for the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Basin and its subbasins ranged from 3.49 to 3.93 (Table </w:t>
      </w:r>
      <w:r w:rsidR="000D0DA6" w:rsidRPr="008F136A">
        <w:rPr>
          <w:rFonts w:ascii="Arial" w:hAnsi="Arial" w:cs="Arial"/>
          <w:sz w:val="20"/>
          <w:szCs w:val="20"/>
        </w:rPr>
        <w:t>3</w:t>
      </w:r>
      <w:r w:rsidRPr="008F136A">
        <w:rPr>
          <w:rFonts w:ascii="Arial" w:hAnsi="Arial" w:cs="Arial"/>
          <w:sz w:val="20"/>
          <w:szCs w:val="20"/>
        </w:rPr>
        <w:t xml:space="preserve">). These results indicate a predominantly natural drainage system, implying minimal structural disturbance. A lower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usually indicates a homogeneous lithology with little structural effect, whereas a larger value may indicate geological control over drainage development. The computed </w:t>
      </w:r>
      <w:proofErr w:type="spellStart"/>
      <w:r w:rsidRPr="008F136A">
        <w:rPr>
          <w:rFonts w:ascii="Arial" w:hAnsi="Arial" w:cs="Arial"/>
          <w:sz w:val="20"/>
          <w:szCs w:val="20"/>
        </w:rPr>
        <w:t>R</w:t>
      </w:r>
      <w:r w:rsidRPr="008F136A">
        <w:rPr>
          <w:rFonts w:ascii="Arial" w:hAnsi="Arial" w:cs="Arial"/>
          <w:sz w:val="20"/>
          <w:szCs w:val="20"/>
          <w:vertAlign w:val="subscript"/>
        </w:rPr>
        <w:t>bm</w:t>
      </w:r>
      <w:proofErr w:type="spellEnd"/>
      <w:r w:rsidRPr="008F136A">
        <w:rPr>
          <w:rFonts w:ascii="Arial" w:hAnsi="Arial" w:cs="Arial"/>
          <w:sz w:val="20"/>
          <w:szCs w:val="20"/>
        </w:rPr>
        <w:t xml:space="preserve"> values for each subbasin provide an essential foundation for hydrological evaluation and subbasin priority.</w:t>
      </w:r>
    </w:p>
    <w:p w14:paraId="0F488CE0"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Stream Length ratio (</w:t>
      </w:r>
      <m:oMath>
        <m:sSub>
          <m:sSubPr>
            <m:ctrlPr>
              <w:rPr>
                <w:rFonts w:ascii="Cambria Math" w:hAnsi="Cambria Math" w:cs="Arial"/>
                <w:b/>
                <w:bCs/>
                <w:i/>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ur</m:t>
            </m:r>
          </m:sub>
        </m:sSub>
      </m:oMath>
      <w:r w:rsidRPr="008F136A">
        <w:rPr>
          <w:rFonts w:ascii="Arial" w:hAnsi="Arial" w:cs="Arial"/>
          <w:b/>
          <w:bCs/>
          <w:sz w:val="20"/>
          <w:szCs w:val="20"/>
        </w:rPr>
        <w:t>)</w:t>
      </w:r>
    </w:p>
    <w:p w14:paraId="6D51280B" w14:textId="77777777" w:rsidR="00B1458C" w:rsidRPr="008F136A" w:rsidRDefault="00B1458C" w:rsidP="00B1458C">
      <w:pPr>
        <w:spacing w:after="0" w:line="360" w:lineRule="auto"/>
        <w:jc w:val="both"/>
        <w:rPr>
          <w:rFonts w:ascii="Arial" w:hAnsi="Arial" w:cs="Arial"/>
          <w:sz w:val="20"/>
          <w:szCs w:val="20"/>
          <w:lang w:val="en-US"/>
        </w:rPr>
      </w:pPr>
      <w:r w:rsidRPr="008F136A">
        <w:rPr>
          <w:rFonts w:ascii="Arial" w:hAnsi="Arial" w:cs="Arial"/>
          <w:sz w:val="20"/>
          <w:szCs w:val="20"/>
          <w:lang w:val="en-US"/>
        </w:rPr>
        <w:t>The stream length ratio (L</w:t>
      </w:r>
      <w:r w:rsidRPr="008F136A">
        <w:rPr>
          <w:rFonts w:ascii="Arial" w:hAnsi="Arial" w:cs="Arial"/>
          <w:sz w:val="20"/>
          <w:szCs w:val="20"/>
          <w:vertAlign w:val="subscript"/>
          <w:lang w:val="en-US"/>
        </w:rPr>
        <w:t>ur</w:t>
      </w:r>
      <w:r w:rsidRPr="008F136A">
        <w:rPr>
          <w:rFonts w:ascii="Arial" w:hAnsi="Arial" w:cs="Arial"/>
          <w:sz w:val="20"/>
          <w:szCs w:val="20"/>
          <w:lang w:val="en-US"/>
        </w:rPr>
        <w:t>) is a key morphometric parameter that reflects the relationship between successive stream orders and provides insight into basin evolution and hydrological characteristics.</w:t>
      </w:r>
      <w:r w:rsidRPr="008F136A">
        <w:rPr>
          <w:rFonts w:ascii="Arial" w:hAnsi="Arial" w:cs="Arial"/>
          <w:sz w:val="20"/>
          <w:szCs w:val="20"/>
        </w:rPr>
        <w:t xml:space="preserve"> </w:t>
      </w:r>
      <w:r w:rsidRPr="008F136A">
        <w:rPr>
          <w:rFonts w:ascii="Arial" w:hAnsi="Arial" w:cs="Arial"/>
          <w:sz w:val="20"/>
          <w:szCs w:val="20"/>
          <w:lang w:val="en-US"/>
        </w:rPr>
        <w:t xml:space="preserve">According to Horton's law (1945), the mean stream length in a basin follows a geometric progression that increases with stream order.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exhibits an upward trend in L</w:t>
      </w:r>
      <w:r w:rsidRPr="008F136A">
        <w:rPr>
          <w:rFonts w:ascii="Arial" w:hAnsi="Arial" w:cs="Arial"/>
          <w:sz w:val="20"/>
          <w:szCs w:val="20"/>
          <w:vertAlign w:val="subscript"/>
          <w:lang w:val="en-US"/>
        </w:rPr>
        <w:t>ur</w:t>
      </w:r>
      <w:r w:rsidRPr="008F136A">
        <w:rPr>
          <w:rFonts w:ascii="Arial" w:hAnsi="Arial" w:cs="Arial"/>
          <w:sz w:val="20"/>
          <w:szCs w:val="20"/>
          <w:lang w:val="en-US"/>
        </w:rPr>
        <w:t xml:space="preserve"> values (Table 4), indicating a progressive increase in stream length across higher orders.</w:t>
      </w:r>
      <w:r w:rsidRPr="008F136A">
        <w:rPr>
          <w:rFonts w:ascii="Arial" w:hAnsi="Arial" w:cs="Arial"/>
          <w:sz w:val="20"/>
          <w:szCs w:val="20"/>
        </w:rPr>
        <w:t xml:space="preserve"> </w:t>
      </w:r>
      <w:r w:rsidRPr="008F136A">
        <w:rPr>
          <w:rFonts w:ascii="Arial" w:hAnsi="Arial" w:cs="Arial"/>
          <w:sz w:val="20"/>
          <w:szCs w:val="20"/>
          <w:lang w:val="en-US"/>
        </w:rPr>
        <w:t>Relief, slope, and topography variations among sub-basins affect Rᵣ, affecting surface runoff, discharge patterns, and erosion intensity (Singh &amp; Singh, 1997).</w:t>
      </w:r>
      <w:r w:rsidRPr="008F136A">
        <w:rPr>
          <w:rFonts w:ascii="Arial" w:hAnsi="Arial" w:cs="Arial"/>
          <w:sz w:val="20"/>
          <w:szCs w:val="20"/>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Basin appears to be at a late young stage of geomorphic development, where the terrain is being shaped by active erosional processes based on the observed fluctuations</w:t>
      </w:r>
      <w:r w:rsidRPr="008F136A">
        <w:rPr>
          <w:rFonts w:ascii="Arial" w:hAnsi="Arial" w:cs="Arial"/>
          <w:b/>
          <w:bCs/>
          <w:sz w:val="20"/>
          <w:szCs w:val="20"/>
          <w:lang w:val="en-US"/>
        </w:rPr>
        <w:t xml:space="preserve"> </w:t>
      </w:r>
      <w:r w:rsidRPr="008F136A">
        <w:rPr>
          <w:rFonts w:ascii="Arial" w:hAnsi="Arial" w:cs="Arial"/>
          <w:sz w:val="20"/>
          <w:szCs w:val="20"/>
          <w:lang w:val="en-US"/>
        </w:rPr>
        <w:t>(Sreedevi et al., 2004).</w:t>
      </w:r>
      <w:r w:rsidRPr="008F136A">
        <w:rPr>
          <w:rFonts w:ascii="Arial" w:hAnsi="Arial" w:cs="Arial"/>
          <w:sz w:val="20"/>
          <w:szCs w:val="20"/>
        </w:rPr>
        <w:t xml:space="preserve"> </w:t>
      </w:r>
      <w:r w:rsidRPr="008F136A">
        <w:rPr>
          <w:rFonts w:ascii="Arial" w:hAnsi="Arial" w:cs="Arial"/>
          <w:sz w:val="20"/>
          <w:szCs w:val="20"/>
          <w:lang w:val="en-US"/>
        </w:rPr>
        <w:t>These results are essential for determining sub-basin prioritization for sustainable management, sediment transport dynamics, and watershed stability.</w:t>
      </w:r>
    </w:p>
    <w:p w14:paraId="5D7A1073"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Mean Stream Length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slm</w:t>
      </w:r>
      <w:proofErr w:type="spellEnd"/>
      <w:r w:rsidRPr="008F136A">
        <w:rPr>
          <w:rFonts w:ascii="Arial" w:hAnsi="Arial" w:cs="Arial"/>
          <w:b/>
          <w:bCs/>
          <w:sz w:val="20"/>
          <w:szCs w:val="20"/>
        </w:rPr>
        <w:t>)</w:t>
      </w:r>
    </w:p>
    <w:p w14:paraId="2ED5FFB1" w14:textId="77777777" w:rsidR="00B1458C" w:rsidRPr="008F136A" w:rsidRDefault="00B1458C" w:rsidP="00B1458C">
      <w:pPr>
        <w:spacing w:after="0" w:line="360" w:lineRule="auto"/>
        <w:jc w:val="both"/>
        <w:rPr>
          <w:rFonts w:ascii="Arial" w:hAnsi="Arial" w:cs="Arial"/>
          <w:sz w:val="20"/>
          <w:szCs w:val="20"/>
          <w:lang w:val="en-US"/>
        </w:rPr>
      </w:pPr>
      <w:r w:rsidRPr="008F136A">
        <w:rPr>
          <w:rFonts w:ascii="Arial" w:hAnsi="Arial" w:cs="Arial"/>
          <w:sz w:val="20"/>
          <w:szCs w:val="20"/>
          <w:lang w:val="en-US"/>
        </w:rPr>
        <w:t>The Mean Stream Length Ratio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slm</w:t>
      </w:r>
      <w:proofErr w:type="spellEnd"/>
      <w:r w:rsidRPr="008F136A">
        <w:rPr>
          <w:rFonts w:ascii="Arial" w:hAnsi="Arial" w:cs="Arial"/>
          <w:sz w:val="20"/>
          <w:szCs w:val="20"/>
          <w:lang w:val="en-US"/>
        </w:rPr>
        <w:t xml:space="preserve">) is a crucial morphometric indicator that reveals the stream segment elongation and geological/structural influences on drainage development. Among the studied sub-basins, Barhi Nadi showed the highest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slm</w:t>
      </w:r>
      <w:proofErr w:type="spellEnd"/>
      <w:r w:rsidRPr="008F136A">
        <w:rPr>
          <w:rFonts w:ascii="Arial" w:hAnsi="Arial" w:cs="Arial"/>
          <w:sz w:val="20"/>
          <w:szCs w:val="20"/>
          <w:lang w:val="en-US"/>
        </w:rPr>
        <w:t xml:space="preserve"> (9.14), indicating a well-established drainage system with elongated streams likely shaped by structural elements.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(5.85) and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(4.30) exhibit relatively high values, suggesting moderate geological resistance and topographical variations.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(3.19) and Chakra Nala (3.91) fall in the intermediate range, balancing structural influences and fluvial processes.</w:t>
      </w:r>
    </w:p>
    <w:p w14:paraId="62BF0310"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Rho coefficient (ρ)</w:t>
      </w:r>
    </w:p>
    <w:p w14:paraId="54E56DE1" w14:textId="77777777" w:rsidR="00B1458C" w:rsidRPr="008F136A" w:rsidRDefault="00B1458C" w:rsidP="00B1458C">
      <w:pPr>
        <w:spacing w:after="0" w:line="360" w:lineRule="auto"/>
        <w:jc w:val="both"/>
        <w:rPr>
          <w:rFonts w:ascii="Arial" w:eastAsia="Times New Roman" w:hAnsi="Arial" w:cs="Arial"/>
          <w:kern w:val="0"/>
          <w:sz w:val="20"/>
          <w:szCs w:val="20"/>
          <w:lang w:val="en-US"/>
          <w14:ligatures w14:val="none"/>
        </w:rPr>
      </w:pPr>
      <w:r w:rsidRPr="008F136A">
        <w:rPr>
          <w:rFonts w:ascii="Arial" w:eastAsia="Times New Roman" w:hAnsi="Arial" w:cs="Arial"/>
          <w:kern w:val="0"/>
          <w:sz w:val="20"/>
          <w:szCs w:val="20"/>
          <w:lang w:val="en-US"/>
          <w14:ligatures w14:val="none"/>
        </w:rPr>
        <w:t xml:space="preserve">The Rho coefficient (ρ) is a crucial morphometric parameter that ties drainage density to a basin's physiographic development and storage capacity, as well as the level of drainage network maturity </w:t>
      </w:r>
      <w:r w:rsidRPr="008F136A">
        <w:rPr>
          <w:rFonts w:ascii="Arial" w:eastAsia="Times New Roman" w:hAnsi="Arial" w:cs="Arial"/>
          <w:kern w:val="0"/>
          <w:sz w:val="20"/>
          <w:szCs w:val="20"/>
          <w:lang w:val="en-US"/>
          <w14:ligatures w14:val="none"/>
        </w:rPr>
        <w:lastRenderedPageBreak/>
        <w:t xml:space="preserve">(Horton, 1945). It is defined as the stream length ratio to bifurcation ratio and substantially impacts water retention potential and flood response (Potter, 1957). In this study, sub-basins </w:t>
      </w:r>
      <w:proofErr w:type="spellStart"/>
      <w:r w:rsidRPr="008F136A">
        <w:rPr>
          <w:rFonts w:ascii="Arial" w:eastAsia="Times New Roman" w:hAnsi="Arial" w:cs="Arial"/>
          <w:kern w:val="0"/>
          <w:sz w:val="20"/>
          <w:szCs w:val="20"/>
          <w:lang w:val="en-US"/>
          <w14:ligatures w14:val="none"/>
        </w:rPr>
        <w:t>Barhi</w:t>
      </w:r>
      <w:proofErr w:type="spellEnd"/>
      <w:r w:rsidRPr="008F136A">
        <w:rPr>
          <w:rFonts w:ascii="Arial" w:eastAsia="Times New Roman" w:hAnsi="Arial" w:cs="Arial"/>
          <w:kern w:val="0"/>
          <w:sz w:val="20"/>
          <w:szCs w:val="20"/>
          <w:lang w:val="en-US"/>
          <w14:ligatures w14:val="none"/>
        </w:rPr>
        <w:t xml:space="preserve"> and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had higher Rho values, indicating more storage capacity, with the Barhi sub-basin being the most effective at retaining surface water. However, the average Rho coefficient for the </w:t>
      </w:r>
      <w:proofErr w:type="spellStart"/>
      <w:r w:rsidRPr="008F136A">
        <w:rPr>
          <w:rFonts w:ascii="Arial" w:eastAsia="Times New Roman" w:hAnsi="Arial" w:cs="Arial"/>
          <w:kern w:val="0"/>
          <w:sz w:val="20"/>
          <w:szCs w:val="20"/>
          <w:lang w:val="en-US"/>
          <w14:ligatures w14:val="none"/>
        </w:rPr>
        <w:t>Jirgo</w:t>
      </w:r>
      <w:proofErr w:type="spellEnd"/>
      <w:r w:rsidRPr="008F136A">
        <w:rPr>
          <w:rFonts w:ascii="Arial" w:eastAsia="Times New Roman" w:hAnsi="Arial" w:cs="Arial"/>
          <w:kern w:val="0"/>
          <w:sz w:val="20"/>
          <w:szCs w:val="20"/>
          <w:lang w:val="en-US"/>
          <w14:ligatures w14:val="none"/>
        </w:rPr>
        <w:t xml:space="preserve"> River Basin remained low, particularly in </w:t>
      </w:r>
      <w:proofErr w:type="spellStart"/>
      <w:r w:rsidRPr="008F136A">
        <w:rPr>
          <w:rFonts w:ascii="Arial" w:eastAsia="Times New Roman" w:hAnsi="Arial" w:cs="Arial"/>
          <w:kern w:val="0"/>
          <w:sz w:val="20"/>
          <w:szCs w:val="20"/>
          <w:lang w:val="en-US"/>
          <w14:ligatures w14:val="none"/>
        </w:rPr>
        <w:t>Magardaha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Jaugarh</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Nadi</w:t>
      </w:r>
      <w:proofErr w:type="spellEnd"/>
      <w:r w:rsidRPr="008F136A">
        <w:rPr>
          <w:rFonts w:ascii="Arial" w:eastAsia="Times New Roman" w:hAnsi="Arial" w:cs="Arial"/>
          <w:kern w:val="0"/>
          <w:sz w:val="20"/>
          <w:szCs w:val="20"/>
          <w:lang w:val="en-US"/>
          <w14:ligatures w14:val="none"/>
        </w:rPr>
        <w:t xml:space="preserve">, and Chakra Nala, indicating poor water retention. However, </w:t>
      </w:r>
      <w:proofErr w:type="spellStart"/>
      <w:r w:rsidRPr="008F136A">
        <w:rPr>
          <w:rFonts w:ascii="Arial" w:eastAsia="Times New Roman" w:hAnsi="Arial" w:cs="Arial"/>
          <w:kern w:val="0"/>
          <w:sz w:val="20"/>
          <w:szCs w:val="20"/>
          <w:lang w:val="en-US"/>
          <w14:ligatures w14:val="none"/>
        </w:rPr>
        <w:t>Kalkalia</w:t>
      </w:r>
      <w:proofErr w:type="spellEnd"/>
      <w:r w:rsidRPr="008F136A">
        <w:rPr>
          <w:rFonts w:ascii="Arial" w:eastAsia="Times New Roman" w:hAnsi="Arial" w:cs="Arial"/>
          <w:kern w:val="0"/>
          <w:sz w:val="20"/>
          <w:szCs w:val="20"/>
          <w:lang w:val="en-US"/>
          <w14:ligatures w14:val="none"/>
        </w:rPr>
        <w:t xml:space="preserve"> </w:t>
      </w:r>
      <w:proofErr w:type="spellStart"/>
      <w:r w:rsidRPr="008F136A">
        <w:rPr>
          <w:rFonts w:ascii="Arial" w:eastAsia="Times New Roman" w:hAnsi="Arial" w:cs="Arial"/>
          <w:kern w:val="0"/>
          <w:sz w:val="20"/>
          <w:szCs w:val="20"/>
          <w:lang w:val="en-US"/>
          <w14:ligatures w14:val="none"/>
        </w:rPr>
        <w:t>Nala</w:t>
      </w:r>
      <w:proofErr w:type="spellEnd"/>
      <w:r w:rsidRPr="008F136A">
        <w:rPr>
          <w:rFonts w:ascii="Arial" w:eastAsia="Times New Roman" w:hAnsi="Arial" w:cs="Arial"/>
          <w:kern w:val="0"/>
          <w:sz w:val="20"/>
          <w:szCs w:val="20"/>
          <w:lang w:val="en-US"/>
          <w14:ligatures w14:val="none"/>
        </w:rPr>
        <w:t xml:space="preserve"> and </w:t>
      </w:r>
      <w:proofErr w:type="spellStart"/>
      <w:r w:rsidRPr="008F136A">
        <w:rPr>
          <w:rFonts w:ascii="Arial" w:eastAsia="Times New Roman" w:hAnsi="Arial" w:cs="Arial"/>
          <w:kern w:val="0"/>
          <w:sz w:val="20"/>
          <w:szCs w:val="20"/>
          <w:lang w:val="en-US"/>
          <w14:ligatures w14:val="none"/>
        </w:rPr>
        <w:t>Barhi</w:t>
      </w:r>
      <w:proofErr w:type="spellEnd"/>
      <w:r w:rsidRPr="008F136A">
        <w:rPr>
          <w:rFonts w:ascii="Arial" w:eastAsia="Times New Roman" w:hAnsi="Arial" w:cs="Arial"/>
          <w:kern w:val="0"/>
          <w:sz w:val="20"/>
          <w:szCs w:val="20"/>
          <w:lang w:val="en-US"/>
          <w14:ligatures w14:val="none"/>
        </w:rPr>
        <w:t xml:space="preserve"> Nadi demonstrated relatively high Rho values, indicating better hydrological stability and storage potential.</w:t>
      </w:r>
    </w:p>
    <w:p w14:paraId="00B52E41"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Drainage density (</w:t>
      </w:r>
      <w:bookmarkStart w:id="4" w:name="_Hlk192273274"/>
      <w:r w:rsidRPr="008F136A">
        <w:rPr>
          <w:rFonts w:ascii="Arial" w:hAnsi="Arial" w:cs="Arial"/>
          <w:b/>
          <w:bCs/>
          <w:sz w:val="20"/>
          <w:szCs w:val="20"/>
        </w:rPr>
        <w:t>D</w:t>
      </w:r>
      <w:r w:rsidRPr="008F136A">
        <w:rPr>
          <w:rFonts w:ascii="Arial" w:hAnsi="Arial" w:cs="Arial"/>
          <w:b/>
          <w:bCs/>
          <w:sz w:val="20"/>
          <w:szCs w:val="20"/>
          <w:vertAlign w:val="subscript"/>
        </w:rPr>
        <w:t>d</w:t>
      </w:r>
      <w:bookmarkEnd w:id="4"/>
      <w:r w:rsidRPr="008F136A">
        <w:rPr>
          <w:rFonts w:ascii="Arial" w:hAnsi="Arial" w:cs="Arial"/>
          <w:b/>
          <w:bCs/>
          <w:sz w:val="20"/>
          <w:szCs w:val="20"/>
        </w:rPr>
        <w:t>)</w:t>
      </w:r>
    </w:p>
    <w:p w14:paraId="41BC1B1A" w14:textId="2AE71D86"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Drainage density (D</w:t>
      </w:r>
      <w:r w:rsidRPr="008F136A">
        <w:rPr>
          <w:rFonts w:ascii="Arial" w:hAnsi="Arial" w:cs="Arial"/>
          <w:sz w:val="20"/>
          <w:szCs w:val="20"/>
          <w:vertAlign w:val="subscript"/>
        </w:rPr>
        <w:t>d</w:t>
      </w:r>
      <w:r w:rsidRPr="008F136A">
        <w:rPr>
          <w:rFonts w:ascii="Arial" w:hAnsi="Arial" w:cs="Arial"/>
          <w:sz w:val="20"/>
          <w:szCs w:val="20"/>
        </w:rPr>
        <w:t>), defined as the total length of streams per unit area within a basin, is a key indicator of landscape dissection and runoff potential (Horton, 1945; Potter,1957). A higher D</w:t>
      </w:r>
      <w:r w:rsidRPr="008F136A">
        <w:rPr>
          <w:rFonts w:ascii="Arial" w:hAnsi="Arial" w:cs="Arial"/>
          <w:sz w:val="20"/>
          <w:szCs w:val="20"/>
          <w:vertAlign w:val="subscript"/>
        </w:rPr>
        <w:t>d</w:t>
      </w:r>
      <w:r w:rsidRPr="008F136A">
        <w:rPr>
          <w:rFonts w:ascii="Arial" w:hAnsi="Arial" w:cs="Arial"/>
          <w:sz w:val="20"/>
          <w:szCs w:val="20"/>
        </w:rPr>
        <w:t xml:space="preserve"> suggests more significant surface runoff, lesser infiltration, and increased erosion susceptibility, whereas a lower D</w:t>
      </w:r>
      <w:r w:rsidRPr="008F136A">
        <w:rPr>
          <w:rFonts w:ascii="Arial" w:hAnsi="Arial" w:cs="Arial"/>
          <w:sz w:val="20"/>
          <w:szCs w:val="20"/>
          <w:vertAlign w:val="subscript"/>
        </w:rPr>
        <w:t>d</w:t>
      </w:r>
      <w:r w:rsidRPr="008F136A">
        <w:rPr>
          <w:rFonts w:ascii="Arial" w:hAnsi="Arial" w:cs="Arial"/>
          <w:sz w:val="20"/>
          <w:szCs w:val="20"/>
        </w:rPr>
        <w:t xml:space="preserve"> indicates increased infiltration and decreased runoff (Prasad, 2008). Strahler (1964) discovered that basins with steep slopes and high relief had lower drainage densities, but soil permeability and the resistance of underlying materials also influenced D</w:t>
      </w:r>
      <w:r w:rsidRPr="008F136A">
        <w:rPr>
          <w:rFonts w:ascii="Arial" w:hAnsi="Arial" w:cs="Arial"/>
          <w:sz w:val="20"/>
          <w:szCs w:val="20"/>
          <w:vertAlign w:val="subscript"/>
        </w:rPr>
        <w:t>d</w:t>
      </w:r>
      <w:r w:rsidRPr="008F136A">
        <w:rPr>
          <w:rFonts w:ascii="Arial" w:hAnsi="Arial" w:cs="Arial"/>
          <w:sz w:val="20"/>
          <w:szCs w:val="20"/>
        </w:rPr>
        <w:t xml:space="preserve">. The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Basin has a computed drainage density of 1.72 km/km²,</w:t>
      </w:r>
      <w:r w:rsidR="00172433" w:rsidRPr="008F136A">
        <w:rPr>
          <w:rFonts w:ascii="Arial" w:hAnsi="Arial" w:cs="Arial"/>
          <w:sz w:val="20"/>
          <w:szCs w:val="20"/>
        </w:rPr>
        <w:t xml:space="preserve"> </w:t>
      </w:r>
      <w:r w:rsidRPr="008F136A">
        <w:rPr>
          <w:rFonts w:ascii="Arial" w:hAnsi="Arial" w:cs="Arial"/>
          <w:sz w:val="20"/>
          <w:szCs w:val="20"/>
        </w:rPr>
        <w:t>indicating a moderately permeable subsurface with intermediate drainage characteristics and low to moderate relief</w:t>
      </w:r>
      <w:r w:rsidR="00172433" w:rsidRPr="008F136A">
        <w:rPr>
          <w:rFonts w:ascii="Arial" w:hAnsi="Arial" w:cs="Arial"/>
          <w:sz w:val="20"/>
          <w:szCs w:val="20"/>
        </w:rPr>
        <w:t xml:space="preserve"> (Fig. 5)</w:t>
      </w:r>
      <w:r w:rsidRPr="008F136A">
        <w:rPr>
          <w:rFonts w:ascii="Arial" w:hAnsi="Arial" w:cs="Arial"/>
          <w:sz w:val="20"/>
          <w:szCs w:val="20"/>
        </w:rPr>
        <w:t>. High D</w:t>
      </w:r>
      <w:r w:rsidRPr="008F136A">
        <w:rPr>
          <w:rFonts w:ascii="Arial" w:hAnsi="Arial" w:cs="Arial"/>
          <w:sz w:val="20"/>
          <w:szCs w:val="20"/>
          <w:vertAlign w:val="subscript"/>
        </w:rPr>
        <w:t>d</w:t>
      </w:r>
      <w:r w:rsidRPr="008F136A">
        <w:rPr>
          <w:rFonts w:ascii="Arial" w:hAnsi="Arial" w:cs="Arial"/>
          <w:sz w:val="20"/>
          <w:szCs w:val="20"/>
        </w:rPr>
        <w:t xml:space="preserve"> levels are usually associated with weak, impermeable lithology, sparse vegetation, and increased erosion danger, whereas low values suggest stable terrain with well-developed infiltration capacity.</w:t>
      </w:r>
    </w:p>
    <w:p w14:paraId="686883B8"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Stream Frequency (F</w:t>
      </w:r>
      <w:r w:rsidRPr="008F136A">
        <w:rPr>
          <w:rFonts w:ascii="Arial" w:hAnsi="Arial" w:cs="Arial"/>
          <w:b/>
          <w:bCs/>
          <w:sz w:val="20"/>
          <w:szCs w:val="20"/>
          <w:vertAlign w:val="subscript"/>
        </w:rPr>
        <w:t>s</w:t>
      </w:r>
      <w:r w:rsidRPr="008F136A">
        <w:rPr>
          <w:rFonts w:ascii="Arial" w:hAnsi="Arial" w:cs="Arial"/>
          <w:b/>
          <w:bCs/>
          <w:sz w:val="20"/>
          <w:szCs w:val="20"/>
        </w:rPr>
        <w:t>)</w:t>
      </w:r>
    </w:p>
    <w:p w14:paraId="0C9215E5" w14:textId="77777777"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 xml:space="preserve">Stream frequency (Fs) is the total number of streams per unit area in a watershed, reflecting the drainage density and surface runoff potential. Among the given sub-basins,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has the highest stream frequency (1.88), indicating a well-drained basin with a higher runoff potential and less infiltration.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w:t>
      </w:r>
      <w:proofErr w:type="spellStart"/>
      <w:r w:rsidRPr="008F136A">
        <w:rPr>
          <w:rFonts w:ascii="Arial" w:hAnsi="Arial" w:cs="Arial"/>
          <w:sz w:val="20"/>
          <w:szCs w:val="20"/>
        </w:rPr>
        <w:t>Nadi</w:t>
      </w:r>
      <w:proofErr w:type="spellEnd"/>
      <w:r w:rsidRPr="008F136A">
        <w:rPr>
          <w:rFonts w:ascii="Arial" w:hAnsi="Arial" w:cs="Arial"/>
          <w:sz w:val="20"/>
          <w:szCs w:val="20"/>
        </w:rPr>
        <w:t xml:space="preserve"> (1.79) and Chakra Nala (1.80) also exhibit high stream frequency, suggesting moderate drainage efficiency.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(1.77) and Barhi Nadi (1.72) indicate lower drainage density and potentially higher infiltration rates. These stream frequency variations help understand watershed hydrology, erosion potential, and flood susceptibility, which are crucial for sustainable river basin management and land-use planning.</w:t>
      </w:r>
    </w:p>
    <w:p w14:paraId="5B5EA2D2"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Texture ratio (T)</w:t>
      </w:r>
    </w:p>
    <w:p w14:paraId="589927B5" w14:textId="07CF9C2A"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 xml:space="preserve">The texture ratio (T) represents the drainage texture of the river basin. Higher values indicate rugged terrain with dense stream networks, whereas lower values indicate smoother topography.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has the highest texture ratio (6.09), suggesting a highly dissected landscape with intense drainage activity.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(3.34) and Barhi Nadi (3.38) have moderate drainage texture, reflecting semi-rugged terrain.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(2.00),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Nadi (1.79), and Chakra Nala (2.09) have lower texture ratios, suggesting smoother landscapes with fewer stream channels. These variations highlight lithology, slope, and rainfall differences, </w:t>
      </w:r>
      <w:r w:rsidR="0007137C" w:rsidRPr="008F136A">
        <w:rPr>
          <w:rFonts w:ascii="Arial" w:hAnsi="Arial" w:cs="Arial"/>
          <w:sz w:val="20"/>
          <w:szCs w:val="20"/>
        </w:rPr>
        <w:t>influencing</w:t>
      </w:r>
      <w:r w:rsidRPr="008F136A">
        <w:rPr>
          <w:rFonts w:ascii="Arial" w:hAnsi="Arial" w:cs="Arial"/>
          <w:sz w:val="20"/>
          <w:szCs w:val="20"/>
        </w:rPr>
        <w:t xml:space="preserve"> erosion, runoff, and hydrological characteristics.</w:t>
      </w:r>
    </w:p>
    <w:p w14:paraId="0695274B"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Infiltration Number (I</w:t>
      </w:r>
      <w:r w:rsidRPr="008F136A">
        <w:rPr>
          <w:rFonts w:ascii="Arial" w:hAnsi="Arial" w:cs="Arial"/>
          <w:b/>
          <w:bCs/>
          <w:sz w:val="20"/>
          <w:szCs w:val="20"/>
          <w:vertAlign w:val="subscript"/>
        </w:rPr>
        <w:t>f</w:t>
      </w:r>
      <w:r w:rsidRPr="008F136A">
        <w:rPr>
          <w:rFonts w:ascii="Arial" w:hAnsi="Arial" w:cs="Arial"/>
          <w:b/>
          <w:bCs/>
          <w:sz w:val="20"/>
          <w:szCs w:val="20"/>
        </w:rPr>
        <w:t>)</w:t>
      </w:r>
    </w:p>
    <w:p w14:paraId="2311283D" w14:textId="77777777"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The Infiltration Number (I</w:t>
      </w:r>
      <w:r w:rsidRPr="008F136A">
        <w:rPr>
          <w:rFonts w:ascii="Arial" w:hAnsi="Arial" w:cs="Arial"/>
          <w:sz w:val="20"/>
          <w:szCs w:val="20"/>
          <w:vertAlign w:val="subscript"/>
        </w:rPr>
        <w:t>f</w:t>
      </w:r>
      <w:r w:rsidRPr="008F136A">
        <w:rPr>
          <w:rFonts w:ascii="Arial" w:hAnsi="Arial" w:cs="Arial"/>
          <w:sz w:val="20"/>
          <w:szCs w:val="20"/>
        </w:rPr>
        <w:t xml:space="preserve">) measures how well river basins absorb water, affecting groundwater recharge and runoff. Barhi Nadi has the highest value (3.51), indicating excellent permeability and recharge potential.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(2.27) show moderate infiltration capacity.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(1.84) displays reduced absorption, while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w:t>
      </w:r>
      <w:proofErr w:type="spellStart"/>
      <w:r w:rsidRPr="008F136A">
        <w:rPr>
          <w:rFonts w:ascii="Arial" w:hAnsi="Arial" w:cs="Arial"/>
          <w:sz w:val="20"/>
          <w:szCs w:val="20"/>
        </w:rPr>
        <w:t>Nadi</w:t>
      </w:r>
      <w:proofErr w:type="spellEnd"/>
      <w:r w:rsidRPr="008F136A">
        <w:rPr>
          <w:rFonts w:ascii="Arial" w:hAnsi="Arial" w:cs="Arial"/>
          <w:sz w:val="20"/>
          <w:szCs w:val="20"/>
        </w:rPr>
        <w:t xml:space="preserve"> (1.25) and Chakra Nala (0.99) have the </w:t>
      </w:r>
    </w:p>
    <w:p w14:paraId="64416448" w14:textId="101BB286" w:rsidR="00B1458C" w:rsidRPr="008A1D7D" w:rsidRDefault="00B1458C" w:rsidP="00B1458C">
      <w:pPr>
        <w:spacing w:after="0" w:line="360" w:lineRule="auto"/>
        <w:jc w:val="both"/>
        <w:rPr>
          <w:rFonts w:ascii="Times New Roman" w:hAnsi="Times New Roman" w:cs="Times New Roman"/>
          <w:sz w:val="24"/>
          <w:szCs w:val="24"/>
        </w:rPr>
      </w:pPr>
      <w:r w:rsidRPr="008F136A">
        <w:rPr>
          <w:rFonts w:ascii="Arial" w:hAnsi="Arial" w:cs="Arial"/>
          <w:sz w:val="20"/>
          <w:szCs w:val="20"/>
        </w:rPr>
        <w:lastRenderedPageBreak/>
        <w:t xml:space="preserve">lowest values, suggesting minimal infiltration and higher runoff. These differences likely result from soil composition, vegetation, and underlying geology variations, </w:t>
      </w:r>
      <w:r w:rsidR="0007137C" w:rsidRPr="008F136A">
        <w:rPr>
          <w:rFonts w:ascii="Arial" w:hAnsi="Arial" w:cs="Arial"/>
          <w:sz w:val="20"/>
          <w:szCs w:val="20"/>
        </w:rPr>
        <w:t>influencing</w:t>
      </w:r>
      <w:r w:rsidRPr="008F136A">
        <w:rPr>
          <w:rFonts w:ascii="Arial" w:hAnsi="Arial" w:cs="Arial"/>
          <w:sz w:val="20"/>
          <w:szCs w:val="20"/>
        </w:rPr>
        <w:t xml:space="preserve"> water availability and erosion patterns across these basins.</w:t>
      </w:r>
    </w:p>
    <w:p w14:paraId="3BB0F9DE" w14:textId="304755A9" w:rsidR="00B1458C" w:rsidRDefault="00B460D4" w:rsidP="00B1458C">
      <w:pPr>
        <w:spacing w:after="0" w:line="36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75648" behindDoc="0" locked="0" layoutInCell="1" allowOverlap="1" wp14:anchorId="20E47C06" wp14:editId="7D64A247">
                <wp:simplePos x="0" y="0"/>
                <wp:positionH relativeFrom="margin">
                  <wp:align>right</wp:align>
                </wp:positionH>
                <wp:positionV relativeFrom="paragraph">
                  <wp:posOffset>7434580</wp:posOffset>
                </wp:positionV>
                <wp:extent cx="5731510" cy="635"/>
                <wp:effectExtent l="0" t="0" r="2540" b="0"/>
                <wp:wrapSquare wrapText="bothSides"/>
                <wp:docPr id="936028247"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1BA1E21" w14:textId="7252C4CA" w:rsidR="008E549C" w:rsidRPr="008F136A" w:rsidRDefault="008E549C" w:rsidP="00CE60DD">
                            <w:pPr>
                              <w:pStyle w:val="Caption"/>
                              <w:jc w:val="center"/>
                              <w:rPr>
                                <w:rFonts w:ascii="Arial" w:hAnsi="Arial" w:cs="Arial"/>
                                <w:i w:val="0"/>
                                <w:iCs w:val="0"/>
                                <w:noProof/>
                              </w:rPr>
                            </w:pPr>
                            <w:r w:rsidRPr="008F136A">
                              <w:rPr>
                                <w:rFonts w:ascii="Arial" w:hAnsi="Arial" w:cs="Arial"/>
                                <w:b/>
                                <w:bCs/>
                                <w:i w:val="0"/>
                                <w:iCs w:val="0"/>
                                <w:color w:val="auto"/>
                                <w:sz w:val="20"/>
                                <w:szCs w:val="20"/>
                              </w:rPr>
                              <w:t xml:space="preserve">Figure </w:t>
                            </w:r>
                            <w:r w:rsidRPr="008F136A">
                              <w:rPr>
                                <w:rFonts w:ascii="Arial" w:hAnsi="Arial" w:cs="Arial"/>
                                <w:b/>
                                <w:bCs/>
                                <w:i w:val="0"/>
                                <w:iCs w:val="0"/>
                                <w:color w:val="auto"/>
                                <w:sz w:val="20"/>
                                <w:szCs w:val="20"/>
                              </w:rPr>
                              <w:fldChar w:fldCharType="begin"/>
                            </w:r>
                            <w:r w:rsidRPr="008F136A">
                              <w:rPr>
                                <w:rFonts w:ascii="Arial" w:hAnsi="Arial" w:cs="Arial"/>
                                <w:b/>
                                <w:bCs/>
                                <w:i w:val="0"/>
                                <w:iCs w:val="0"/>
                                <w:color w:val="auto"/>
                                <w:sz w:val="20"/>
                                <w:szCs w:val="20"/>
                              </w:rPr>
                              <w:instrText xml:space="preserve"> SEQ Figure \* ARABIC </w:instrText>
                            </w:r>
                            <w:r w:rsidRPr="008F136A">
                              <w:rPr>
                                <w:rFonts w:ascii="Arial" w:hAnsi="Arial" w:cs="Arial"/>
                                <w:b/>
                                <w:bCs/>
                                <w:i w:val="0"/>
                                <w:iCs w:val="0"/>
                                <w:color w:val="auto"/>
                                <w:sz w:val="20"/>
                                <w:szCs w:val="20"/>
                              </w:rPr>
                              <w:fldChar w:fldCharType="separate"/>
                            </w:r>
                            <w:r w:rsidRPr="008F136A">
                              <w:rPr>
                                <w:rFonts w:ascii="Arial" w:hAnsi="Arial" w:cs="Arial"/>
                                <w:b/>
                                <w:bCs/>
                                <w:i w:val="0"/>
                                <w:iCs w:val="0"/>
                                <w:noProof/>
                                <w:color w:val="auto"/>
                                <w:sz w:val="20"/>
                                <w:szCs w:val="20"/>
                              </w:rPr>
                              <w:t>5</w:t>
                            </w:r>
                            <w:r w:rsidRPr="008F136A">
                              <w:rPr>
                                <w:rFonts w:ascii="Arial" w:hAnsi="Arial" w:cs="Arial"/>
                                <w:b/>
                                <w:bCs/>
                                <w:i w:val="0"/>
                                <w:iCs w:val="0"/>
                                <w:color w:val="auto"/>
                                <w:sz w:val="20"/>
                                <w:szCs w:val="20"/>
                              </w:rPr>
                              <w:fldChar w:fldCharType="end"/>
                            </w:r>
                            <w:r w:rsidRPr="008F136A">
                              <w:rPr>
                                <w:rFonts w:ascii="Arial" w:hAnsi="Arial" w:cs="Arial"/>
                                <w:i w:val="0"/>
                                <w:iCs w:val="0"/>
                                <w:color w:val="auto"/>
                                <w:sz w:val="20"/>
                                <w:szCs w:val="20"/>
                              </w:rPr>
                              <w:t xml:space="preserve"> Drainage density map (A), stream frequency map (B), dissection index map (C), and length of overland flow map (D) of the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E47C06" id="_x0000_s1029" type="#_x0000_t202" style="position:absolute;left:0;text-align:left;margin-left:400.1pt;margin-top:585.4pt;width:451.3pt;height:.0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" stroked="f">
                <v:textbox style="mso-fit-shape-to-text:t" inset="0,0,0,0">
                  <w:txbxContent>
                    <w:p w14:paraId="41BA1E21" w14:textId="7252C4CA" w:rsidR="008E549C" w:rsidRPr="008F136A" w:rsidRDefault="008E549C" w:rsidP="00CE60DD">
                      <w:pPr>
                        <w:pStyle w:val="Caption"/>
                        <w:jc w:val="center"/>
                        <w:rPr>
                          <w:rFonts w:ascii="Arial" w:hAnsi="Arial" w:cs="Arial"/>
                          <w:i w:val="0"/>
                          <w:iCs w:val="0"/>
                          <w:noProof/>
                        </w:rPr>
                      </w:pPr>
                      <w:r w:rsidRPr="008F136A">
                        <w:rPr>
                          <w:rFonts w:ascii="Arial" w:hAnsi="Arial" w:cs="Arial"/>
                          <w:b/>
                          <w:bCs/>
                          <w:i w:val="0"/>
                          <w:iCs w:val="0"/>
                          <w:color w:val="auto"/>
                          <w:sz w:val="20"/>
                          <w:szCs w:val="20"/>
                        </w:rPr>
                        <w:t xml:space="preserve">Figure </w:t>
                      </w:r>
                      <w:r w:rsidRPr="008F136A">
                        <w:rPr>
                          <w:rFonts w:ascii="Arial" w:hAnsi="Arial" w:cs="Arial"/>
                          <w:b/>
                          <w:bCs/>
                          <w:i w:val="0"/>
                          <w:iCs w:val="0"/>
                          <w:color w:val="auto"/>
                          <w:sz w:val="20"/>
                          <w:szCs w:val="20"/>
                        </w:rPr>
                        <w:fldChar w:fldCharType="begin"/>
                      </w:r>
                      <w:r w:rsidRPr="008F136A">
                        <w:rPr>
                          <w:rFonts w:ascii="Arial" w:hAnsi="Arial" w:cs="Arial"/>
                          <w:b/>
                          <w:bCs/>
                          <w:i w:val="0"/>
                          <w:iCs w:val="0"/>
                          <w:color w:val="auto"/>
                          <w:sz w:val="20"/>
                          <w:szCs w:val="20"/>
                        </w:rPr>
                        <w:instrText xml:space="preserve"> SEQ Figure \* ARABIC </w:instrText>
                      </w:r>
                      <w:r w:rsidRPr="008F136A">
                        <w:rPr>
                          <w:rFonts w:ascii="Arial" w:hAnsi="Arial" w:cs="Arial"/>
                          <w:b/>
                          <w:bCs/>
                          <w:i w:val="0"/>
                          <w:iCs w:val="0"/>
                          <w:color w:val="auto"/>
                          <w:sz w:val="20"/>
                          <w:szCs w:val="20"/>
                        </w:rPr>
                        <w:fldChar w:fldCharType="separate"/>
                      </w:r>
                      <w:r w:rsidRPr="008F136A">
                        <w:rPr>
                          <w:rFonts w:ascii="Arial" w:hAnsi="Arial" w:cs="Arial"/>
                          <w:b/>
                          <w:bCs/>
                          <w:i w:val="0"/>
                          <w:iCs w:val="0"/>
                          <w:noProof/>
                          <w:color w:val="auto"/>
                          <w:sz w:val="20"/>
                          <w:szCs w:val="20"/>
                        </w:rPr>
                        <w:t>5</w:t>
                      </w:r>
                      <w:r w:rsidRPr="008F136A">
                        <w:rPr>
                          <w:rFonts w:ascii="Arial" w:hAnsi="Arial" w:cs="Arial"/>
                          <w:b/>
                          <w:bCs/>
                          <w:i w:val="0"/>
                          <w:iCs w:val="0"/>
                          <w:color w:val="auto"/>
                          <w:sz w:val="20"/>
                          <w:szCs w:val="20"/>
                        </w:rPr>
                        <w:fldChar w:fldCharType="end"/>
                      </w:r>
                      <w:r w:rsidRPr="008F136A">
                        <w:rPr>
                          <w:rFonts w:ascii="Arial" w:hAnsi="Arial" w:cs="Arial"/>
                          <w:i w:val="0"/>
                          <w:iCs w:val="0"/>
                          <w:color w:val="auto"/>
                          <w:sz w:val="20"/>
                          <w:szCs w:val="20"/>
                        </w:rPr>
                        <w:t xml:space="preserve"> Drainage density map (A), stream frequency map (B), dissection index map (C), and length of overland flow map (D) of the study area</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64384" behindDoc="0" locked="0" layoutInCell="1" allowOverlap="1" wp14:anchorId="0F6A0817" wp14:editId="6BCE24C6">
            <wp:simplePos x="0" y="0"/>
            <wp:positionH relativeFrom="margin">
              <wp:align>right</wp:align>
            </wp:positionH>
            <wp:positionV relativeFrom="paragraph">
              <wp:posOffset>0</wp:posOffset>
            </wp:positionV>
            <wp:extent cx="5731510" cy="7417435"/>
            <wp:effectExtent l="0" t="0" r="2540" b="0"/>
            <wp:wrapSquare wrapText="bothSides"/>
            <wp:docPr id="966999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99341" name="Picture 9669993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477D3E87" w14:textId="4C42B498" w:rsidR="00B460D4" w:rsidRPr="008F136A" w:rsidRDefault="00B460D4" w:rsidP="00B1458C">
      <w:pPr>
        <w:spacing w:after="0" w:line="360" w:lineRule="auto"/>
        <w:jc w:val="both"/>
        <w:rPr>
          <w:rFonts w:ascii="Arial" w:hAnsi="Arial" w:cs="Arial"/>
          <w:b/>
          <w:bCs/>
          <w:sz w:val="20"/>
          <w:szCs w:val="20"/>
        </w:rPr>
      </w:pPr>
      <w:r w:rsidRPr="008F136A">
        <w:rPr>
          <w:rFonts w:ascii="Arial" w:hAnsi="Arial" w:cs="Arial"/>
          <w:b/>
          <w:bCs/>
          <w:sz w:val="20"/>
          <w:szCs w:val="20"/>
        </w:rPr>
        <w:lastRenderedPageBreak/>
        <w:t>Length of overland flow (L</w:t>
      </w:r>
      <w:r w:rsidRPr="008F136A">
        <w:rPr>
          <w:rFonts w:ascii="Arial" w:hAnsi="Arial" w:cs="Arial"/>
          <w:b/>
          <w:bCs/>
          <w:sz w:val="20"/>
          <w:szCs w:val="20"/>
          <w:vertAlign w:val="subscript"/>
        </w:rPr>
        <w:t>o</w:t>
      </w:r>
      <w:r w:rsidRPr="008F136A">
        <w:rPr>
          <w:rFonts w:ascii="Arial" w:hAnsi="Arial" w:cs="Arial"/>
          <w:b/>
          <w:bCs/>
          <w:sz w:val="20"/>
          <w:szCs w:val="20"/>
        </w:rPr>
        <w:t>)</w:t>
      </w:r>
    </w:p>
    <w:p w14:paraId="194D463C" w14:textId="3C679CF9" w:rsidR="00B1458C" w:rsidRPr="008F136A" w:rsidRDefault="00B1458C" w:rsidP="00B1458C">
      <w:pPr>
        <w:spacing w:after="0" w:line="360" w:lineRule="auto"/>
        <w:jc w:val="both"/>
        <w:rPr>
          <w:rFonts w:ascii="Arial" w:hAnsi="Arial" w:cs="Arial"/>
          <w:sz w:val="20"/>
          <w:szCs w:val="20"/>
        </w:rPr>
      </w:pPr>
      <w:r w:rsidRPr="008F136A">
        <w:rPr>
          <w:rFonts w:ascii="Arial" w:hAnsi="Arial" w:cs="Arial"/>
          <w:sz w:val="20"/>
          <w:szCs w:val="20"/>
        </w:rPr>
        <w:t>Overland flow (Lo) length measures how far water travels before reaching a stream, affecting runoff patterns and water absorption (Horton,1932,</w:t>
      </w:r>
      <w:r w:rsidR="00D26A6E" w:rsidRPr="008F136A">
        <w:rPr>
          <w:rFonts w:ascii="Arial" w:hAnsi="Arial" w:cs="Arial"/>
          <w:sz w:val="20"/>
          <w:szCs w:val="20"/>
        </w:rPr>
        <w:t xml:space="preserve"> </w:t>
      </w:r>
      <w:r w:rsidRPr="008F136A">
        <w:rPr>
          <w:rFonts w:ascii="Arial" w:hAnsi="Arial" w:cs="Arial"/>
          <w:sz w:val="20"/>
          <w:szCs w:val="20"/>
        </w:rPr>
        <w:t xml:space="preserve">1945). In the </w:t>
      </w:r>
      <w:proofErr w:type="spellStart"/>
      <w:r w:rsidRPr="008F136A">
        <w:rPr>
          <w:rFonts w:ascii="Arial" w:hAnsi="Arial" w:cs="Arial"/>
          <w:sz w:val="20"/>
          <w:szCs w:val="20"/>
        </w:rPr>
        <w:t>Jirgo</w:t>
      </w:r>
      <w:proofErr w:type="spellEnd"/>
      <w:r w:rsidRPr="008F136A">
        <w:rPr>
          <w:rFonts w:ascii="Arial" w:hAnsi="Arial" w:cs="Arial"/>
          <w:sz w:val="20"/>
          <w:szCs w:val="20"/>
        </w:rPr>
        <w:t xml:space="preserve"> River Basin (Lo=0.29), tributary values vary considerably. Barhi Nadi has the lowest Lo (0.25), indicating rapid drainage and likely steeper terrain. Chakra Nala shows the highest (0.91), suggesting slower flow over gentler slopes. </w:t>
      </w:r>
      <w:proofErr w:type="spellStart"/>
      <w:r w:rsidRPr="008F136A">
        <w:rPr>
          <w:rFonts w:ascii="Arial" w:hAnsi="Arial" w:cs="Arial"/>
          <w:sz w:val="20"/>
          <w:szCs w:val="20"/>
        </w:rPr>
        <w:t>Kalkalia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(0.39), </w:t>
      </w:r>
      <w:proofErr w:type="spellStart"/>
      <w:r w:rsidRPr="008F136A">
        <w:rPr>
          <w:rFonts w:ascii="Arial" w:hAnsi="Arial" w:cs="Arial"/>
          <w:sz w:val="20"/>
          <w:szCs w:val="20"/>
        </w:rPr>
        <w:t>Magardaha</w:t>
      </w:r>
      <w:proofErr w:type="spellEnd"/>
      <w:r w:rsidRPr="008F136A">
        <w:rPr>
          <w:rFonts w:ascii="Arial" w:hAnsi="Arial" w:cs="Arial"/>
          <w:sz w:val="20"/>
          <w:szCs w:val="20"/>
        </w:rPr>
        <w:t xml:space="preserve"> </w:t>
      </w:r>
      <w:proofErr w:type="spellStart"/>
      <w:r w:rsidRPr="008F136A">
        <w:rPr>
          <w:rFonts w:ascii="Arial" w:hAnsi="Arial" w:cs="Arial"/>
          <w:sz w:val="20"/>
          <w:szCs w:val="20"/>
        </w:rPr>
        <w:t>Nala</w:t>
      </w:r>
      <w:proofErr w:type="spellEnd"/>
      <w:r w:rsidRPr="008F136A">
        <w:rPr>
          <w:rFonts w:ascii="Arial" w:hAnsi="Arial" w:cs="Arial"/>
          <w:sz w:val="20"/>
          <w:szCs w:val="20"/>
        </w:rPr>
        <w:t xml:space="preserve"> (0.51), and </w:t>
      </w:r>
      <w:proofErr w:type="spellStart"/>
      <w:r w:rsidRPr="008F136A">
        <w:rPr>
          <w:rFonts w:ascii="Arial" w:hAnsi="Arial" w:cs="Arial"/>
          <w:sz w:val="20"/>
          <w:szCs w:val="20"/>
        </w:rPr>
        <w:t>Jaugarh</w:t>
      </w:r>
      <w:proofErr w:type="spellEnd"/>
      <w:r w:rsidRPr="008F136A">
        <w:rPr>
          <w:rFonts w:ascii="Arial" w:hAnsi="Arial" w:cs="Arial"/>
          <w:sz w:val="20"/>
          <w:szCs w:val="20"/>
        </w:rPr>
        <w:t xml:space="preserve"> </w:t>
      </w:r>
      <w:proofErr w:type="spellStart"/>
      <w:r w:rsidRPr="008F136A">
        <w:rPr>
          <w:rFonts w:ascii="Arial" w:hAnsi="Arial" w:cs="Arial"/>
          <w:sz w:val="20"/>
          <w:szCs w:val="20"/>
        </w:rPr>
        <w:t>Nadi</w:t>
      </w:r>
      <w:proofErr w:type="spellEnd"/>
      <w:r w:rsidRPr="008F136A">
        <w:rPr>
          <w:rFonts w:ascii="Arial" w:hAnsi="Arial" w:cs="Arial"/>
          <w:sz w:val="20"/>
          <w:szCs w:val="20"/>
        </w:rPr>
        <w:t xml:space="preserve"> (0.71) have moderate values</w:t>
      </w:r>
      <w:r w:rsidR="00172433" w:rsidRPr="008F136A">
        <w:rPr>
          <w:rFonts w:ascii="Arial" w:hAnsi="Arial" w:cs="Arial"/>
          <w:sz w:val="20"/>
          <w:szCs w:val="20"/>
        </w:rPr>
        <w:t xml:space="preserve"> (Fig. 5)</w:t>
      </w:r>
      <w:r w:rsidRPr="008F136A">
        <w:rPr>
          <w:rFonts w:ascii="Arial" w:hAnsi="Arial" w:cs="Arial"/>
          <w:sz w:val="20"/>
          <w:szCs w:val="20"/>
        </w:rPr>
        <w:t xml:space="preserve">. Shorter Lo values typically result in faster runoff with </w:t>
      </w:r>
      <w:r w:rsidR="00CE60DD" w:rsidRPr="008F136A">
        <w:rPr>
          <w:rFonts w:ascii="Arial" w:hAnsi="Arial" w:cs="Arial"/>
          <w:sz w:val="20"/>
          <w:szCs w:val="20"/>
        </w:rPr>
        <w:t>infiltration</w:t>
      </w:r>
      <w:r w:rsidRPr="008F136A">
        <w:rPr>
          <w:rFonts w:ascii="Arial" w:hAnsi="Arial" w:cs="Arial"/>
          <w:sz w:val="20"/>
          <w:szCs w:val="20"/>
        </w:rPr>
        <w:t>,</w:t>
      </w:r>
      <w:r w:rsidR="00CE60DD" w:rsidRPr="008F136A">
        <w:rPr>
          <w:rFonts w:ascii="Arial" w:hAnsi="Arial" w:cs="Arial"/>
          <w:sz w:val="20"/>
          <w:szCs w:val="20"/>
        </w:rPr>
        <w:t xml:space="preserve"> </w:t>
      </w:r>
      <w:r w:rsidRPr="008F136A">
        <w:rPr>
          <w:rFonts w:ascii="Arial" w:hAnsi="Arial" w:cs="Arial"/>
          <w:sz w:val="20"/>
          <w:szCs w:val="20"/>
        </w:rPr>
        <w:t>while longer values promote groundwater recharge. These differences significantly impact erosion, sediment movement, and water availability throughout the basin's ecosystem.</w:t>
      </w:r>
    </w:p>
    <w:p w14:paraId="2AE9603B" w14:textId="77777777" w:rsidR="00CE60DD"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Drainage Intensity (D</w:t>
      </w:r>
      <w:r w:rsidRPr="008F136A">
        <w:rPr>
          <w:rFonts w:ascii="Arial" w:hAnsi="Arial" w:cs="Arial"/>
          <w:b/>
          <w:bCs/>
          <w:sz w:val="20"/>
          <w:szCs w:val="20"/>
          <w:vertAlign w:val="subscript"/>
        </w:rPr>
        <w:t>i</w:t>
      </w:r>
      <w:r w:rsidRPr="008F136A">
        <w:rPr>
          <w:rFonts w:ascii="Arial" w:hAnsi="Arial" w:cs="Arial"/>
          <w:b/>
          <w:bCs/>
          <w:sz w:val="20"/>
          <w:szCs w:val="20"/>
        </w:rPr>
        <w:t>)</w:t>
      </w:r>
    </w:p>
    <w:p w14:paraId="2BD77520" w14:textId="1C635CBC" w:rsidR="00B1458C" w:rsidRPr="00CE60DD" w:rsidRDefault="00B1458C" w:rsidP="00B1458C">
      <w:pPr>
        <w:spacing w:after="0" w:line="360" w:lineRule="auto"/>
        <w:jc w:val="both"/>
        <w:rPr>
          <w:rFonts w:ascii="Times New Roman" w:hAnsi="Times New Roman" w:cs="Times New Roman"/>
          <w:b/>
          <w:bCs/>
          <w:sz w:val="24"/>
          <w:szCs w:val="24"/>
        </w:rPr>
      </w:pPr>
      <w:r w:rsidRPr="008F136A">
        <w:rPr>
          <w:rFonts w:ascii="Arial" w:hAnsi="Arial" w:cs="Arial"/>
          <w:sz w:val="20"/>
          <w:szCs w:val="20"/>
          <w:lang w:val="en-US"/>
        </w:rPr>
        <w:t>Drainage Intensity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is a key morphometric parameter quantifying the relationship between stream frequency and drainage density within a basin. A higher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value indicates a well-drained landscape with increased runoff, while lower values suggest higher infiltration and reduced surface runoff.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the overall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was 0.95. Among the sub-basins,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has a </w:t>
      </w:r>
      <w:r w:rsidRPr="008F136A">
        <w:rPr>
          <w:rFonts w:ascii="Arial" w:hAnsi="Arial" w:cs="Arial"/>
          <w:sz w:val="20"/>
          <w:szCs w:val="20"/>
        </w:rPr>
        <w:t>D</w:t>
      </w:r>
      <w:r w:rsidRPr="008F136A">
        <w:rPr>
          <w:rFonts w:ascii="Arial" w:hAnsi="Arial" w:cs="Arial"/>
          <w:sz w:val="20"/>
          <w:szCs w:val="20"/>
          <w:vertAlign w:val="subscript"/>
        </w:rPr>
        <w:t>i</w:t>
      </w:r>
      <w:r w:rsidRPr="008F136A">
        <w:rPr>
          <w:rFonts w:ascii="Arial" w:hAnsi="Arial" w:cs="Arial"/>
          <w:sz w:val="20"/>
          <w:szCs w:val="20"/>
          <w:lang w:val="en-US"/>
        </w:rPr>
        <w:t xml:space="preserve"> of 1.38, indicating a slightly dissected terrain, whereas Barhi Nadi records the lowest value (0.84), implying less dissection and better infiltration.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(1.92),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Nadi (2.56) and Chakra Nala (3.27) show higher D</w:t>
      </w:r>
      <w:r w:rsidRPr="008F136A">
        <w:rPr>
          <w:rFonts w:ascii="Arial" w:hAnsi="Arial" w:cs="Arial"/>
          <w:sz w:val="20"/>
          <w:szCs w:val="20"/>
          <w:vertAlign w:val="subscript"/>
          <w:lang w:val="en-US"/>
        </w:rPr>
        <w:t>i,</w:t>
      </w:r>
      <w:r w:rsidRPr="008F136A">
        <w:rPr>
          <w:rFonts w:ascii="Arial" w:hAnsi="Arial" w:cs="Arial"/>
          <w:sz w:val="20"/>
          <w:szCs w:val="20"/>
          <w:lang w:val="en-US"/>
        </w:rPr>
        <w:t xml:space="preserve"> reflecting a rugged topography with rapid runoff. These variations in D</w:t>
      </w:r>
      <w:r w:rsidRPr="008F136A">
        <w:rPr>
          <w:rFonts w:ascii="Arial" w:hAnsi="Arial" w:cs="Arial"/>
          <w:sz w:val="20"/>
          <w:szCs w:val="20"/>
          <w:vertAlign w:val="subscript"/>
          <w:lang w:val="en-US"/>
        </w:rPr>
        <w:t xml:space="preserve">i </w:t>
      </w:r>
      <w:r w:rsidRPr="008F136A">
        <w:rPr>
          <w:rFonts w:ascii="Arial" w:hAnsi="Arial" w:cs="Arial"/>
          <w:sz w:val="20"/>
          <w:szCs w:val="20"/>
          <w:lang w:val="en-US"/>
        </w:rPr>
        <w:t>influence erosion, water retention and landform evolution within the basin.</w:t>
      </w:r>
    </w:p>
    <w:p w14:paraId="754C8A2C" w14:textId="47A73937" w:rsidR="00B1458C" w:rsidRPr="008F136A" w:rsidRDefault="008F136A" w:rsidP="00B1458C">
      <w:pPr>
        <w:pStyle w:val="Heading3"/>
        <w:numPr>
          <w:ilvl w:val="2"/>
          <w:numId w:val="3"/>
        </w:numPr>
        <w:tabs>
          <w:tab w:val="left" w:pos="1170"/>
        </w:tabs>
        <w:ind w:left="720"/>
        <w:rPr>
          <w:rFonts w:ascii="Arial" w:hAnsi="Arial" w:cs="Arial"/>
          <w:b/>
          <w:bCs/>
          <w:color w:val="auto"/>
          <w:sz w:val="22"/>
          <w:szCs w:val="22"/>
          <w:lang w:bidi="hi-IN"/>
        </w:rPr>
      </w:pPr>
      <w:r w:rsidRPr="008F136A">
        <w:rPr>
          <w:rFonts w:ascii="Arial" w:hAnsi="Arial" w:cs="Arial"/>
          <w:b/>
          <w:bCs/>
          <w:color w:val="auto"/>
          <w:sz w:val="22"/>
          <w:szCs w:val="22"/>
          <w:lang w:bidi="hi-IN"/>
        </w:rPr>
        <w:t>AREAL ASPECT</w:t>
      </w:r>
    </w:p>
    <w:p w14:paraId="324D8763" w14:textId="77777777" w:rsidR="00B1458C" w:rsidRPr="008F136A" w:rsidRDefault="00B1458C" w:rsidP="00B1458C">
      <w:pPr>
        <w:spacing w:after="0" w:line="360" w:lineRule="auto"/>
        <w:jc w:val="both"/>
        <w:rPr>
          <w:rFonts w:ascii="Arial" w:hAnsi="Arial" w:cs="Arial"/>
          <w:b/>
          <w:bCs/>
          <w:sz w:val="20"/>
          <w:szCs w:val="20"/>
        </w:rPr>
      </w:pPr>
      <w:r w:rsidRPr="008F136A">
        <w:rPr>
          <w:rFonts w:ascii="Arial" w:hAnsi="Arial" w:cs="Arial"/>
          <w:b/>
          <w:bCs/>
          <w:sz w:val="20"/>
          <w:szCs w:val="20"/>
        </w:rPr>
        <w:t>Basin Area (A), Basin Length (L</w:t>
      </w:r>
      <w:r w:rsidRPr="008F136A">
        <w:rPr>
          <w:rFonts w:ascii="Arial" w:hAnsi="Arial" w:cs="Arial"/>
          <w:b/>
          <w:bCs/>
          <w:sz w:val="20"/>
          <w:szCs w:val="20"/>
          <w:vertAlign w:val="subscript"/>
        </w:rPr>
        <w:t>b</w:t>
      </w:r>
      <w:r w:rsidRPr="008F136A">
        <w:rPr>
          <w:rFonts w:ascii="Arial" w:hAnsi="Arial" w:cs="Arial"/>
          <w:b/>
          <w:bCs/>
          <w:sz w:val="20"/>
          <w:szCs w:val="20"/>
        </w:rPr>
        <w:t>) and Basin Perimeter (P)</w:t>
      </w:r>
    </w:p>
    <w:p w14:paraId="634F9E41" w14:textId="2815C920" w:rsidR="00B1458C" w:rsidRPr="008F136A" w:rsidRDefault="00B1458C" w:rsidP="00B1458C">
      <w:pPr>
        <w:spacing w:after="0" w:line="360" w:lineRule="auto"/>
        <w:jc w:val="both"/>
        <w:rPr>
          <w:rFonts w:ascii="Arial" w:hAnsi="Arial" w:cs="Arial"/>
          <w:sz w:val="20"/>
          <w:szCs w:val="20"/>
          <w:lang w:val="en-US"/>
        </w:rPr>
      </w:pPr>
      <w:r w:rsidRPr="008F136A">
        <w:rPr>
          <w:rFonts w:ascii="Arial" w:hAnsi="Arial" w:cs="Arial"/>
          <w:sz w:val="20"/>
          <w:szCs w:val="20"/>
        </w:rPr>
        <w:t>The Drainage area (A) is a crucial morphometric parameter directly affecting hydrological responses, such as runoff generation and peak discharge.</w:t>
      </w:r>
      <w:r w:rsidRPr="008F136A">
        <w:rPr>
          <w:rFonts w:ascii="Arial" w:hAnsi="Arial" w:cs="Arial"/>
          <w:sz w:val="18"/>
          <w:szCs w:val="18"/>
        </w:rPr>
        <w:t xml:space="preserve"> </w:t>
      </w:r>
      <w:r w:rsidRPr="008F136A">
        <w:rPr>
          <w:rFonts w:ascii="Arial" w:hAnsi="Arial" w:cs="Arial"/>
          <w:sz w:val="20"/>
          <w:szCs w:val="20"/>
        </w:rPr>
        <w:t xml:space="preserve">Larger basins with higher relief typically exhibit more significant discharge, affecting flood magnitude and water availability. </w:t>
      </w:r>
      <w:r w:rsidRPr="008F136A">
        <w:rPr>
          <w:rFonts w:ascii="Arial" w:hAnsi="Arial" w:cs="Arial"/>
          <w:sz w:val="20"/>
          <w:szCs w:val="20"/>
          <w:lang w:val="en-US"/>
        </w:rPr>
        <w:t xml:space="preserve">Chorley et al. found that basin size had an inverse relationship with maximum flood discharge per unit area.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spans 640.65 km² and includes sub-basins of varied sizes (Table </w:t>
      </w:r>
      <w:r w:rsidR="00631FEE" w:rsidRPr="008F136A">
        <w:rPr>
          <w:rFonts w:ascii="Arial" w:hAnsi="Arial" w:cs="Arial"/>
          <w:sz w:val="20"/>
          <w:szCs w:val="20"/>
          <w:lang w:val="en-US"/>
        </w:rPr>
        <w:t>4</w:t>
      </w:r>
      <w:r w:rsidRPr="008F136A">
        <w:rPr>
          <w:rFonts w:ascii="Arial" w:hAnsi="Arial" w:cs="Arial"/>
          <w:sz w:val="20"/>
          <w:szCs w:val="20"/>
          <w:lang w:val="en-US"/>
        </w:rPr>
        <w:t xml:space="preserve">):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(168.73 km²), Barhi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(123.63 km²),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(30.37 km²),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(38.60 km²), and Chakra Nala (37.88 km²).</w:t>
      </w:r>
    </w:p>
    <w:p w14:paraId="4DD326E5" w14:textId="12ED3B45" w:rsidR="00B1458C" w:rsidRDefault="00B1458C" w:rsidP="00B1458C">
      <w:pPr>
        <w:spacing w:after="0" w:line="360" w:lineRule="auto"/>
        <w:jc w:val="both"/>
        <w:rPr>
          <w:rFonts w:ascii="Times New Roman" w:hAnsi="Times New Roman" w:cs="Times New Roman"/>
          <w:sz w:val="24"/>
          <w:szCs w:val="24"/>
          <w:lang w:val="en-US"/>
        </w:rPr>
      </w:pPr>
      <w:r w:rsidRPr="008F136A">
        <w:rPr>
          <w:rFonts w:ascii="Arial" w:hAnsi="Arial" w:cs="Arial"/>
          <w:sz w:val="20"/>
          <w:szCs w:val="20"/>
          <w:lang w:val="en-US"/>
        </w:rPr>
        <w:t>The basin length (</w:t>
      </w:r>
      <w:proofErr w:type="spellStart"/>
      <w:r w:rsidRPr="008F136A">
        <w:rPr>
          <w:rFonts w:ascii="Arial" w:hAnsi="Arial" w:cs="Arial"/>
          <w:sz w:val="20"/>
          <w:szCs w:val="20"/>
          <w:lang w:val="en-US"/>
        </w:rPr>
        <w:t>L</w:t>
      </w:r>
      <w:r w:rsidR="00631FEE" w:rsidRPr="008F136A">
        <w:rPr>
          <w:rFonts w:ascii="Arial" w:hAnsi="Arial" w:cs="Arial"/>
          <w:sz w:val="20"/>
          <w:szCs w:val="20"/>
          <w:vertAlign w:val="subscript"/>
          <w:lang w:val="en-US"/>
        </w:rPr>
        <w:t>b</w:t>
      </w:r>
      <w:proofErr w:type="spellEnd"/>
      <w:r w:rsidRPr="008F136A">
        <w:rPr>
          <w:rFonts w:ascii="Arial" w:hAnsi="Arial" w:cs="Arial"/>
          <w:sz w:val="20"/>
          <w:szCs w:val="20"/>
          <w:lang w:val="en-US"/>
        </w:rPr>
        <w:t xml:space="preserve">), or the longest dimension of the drainage basin, is critical for understanding hydrological flow characteristics.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Basin covers 42.04 km, with sub-basins varying between 7.89 km to 23.01 km.</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Similarly, the basin perimeter (P), which defines the boundaries of the drainage area, is 171.84 km long, while the perimeter of the sub-basins ranges from 28.50 km to 89.17 km.</w:t>
      </w:r>
    </w:p>
    <w:p w14:paraId="70E7190C" w14:textId="0E2B4FC2" w:rsidR="00D26A6E" w:rsidRPr="008F136A" w:rsidRDefault="006D79F5" w:rsidP="00D26A6E">
      <w:pPr>
        <w:pStyle w:val="Caption"/>
        <w:keepNext/>
        <w:rPr>
          <w:rFonts w:ascii="Arial" w:hAnsi="Arial" w:cs="Arial"/>
          <w:i w:val="0"/>
          <w:iCs w:val="0"/>
          <w:color w:val="auto"/>
          <w:sz w:val="22"/>
          <w:szCs w:val="22"/>
        </w:rPr>
      </w:pPr>
      <w:r w:rsidRPr="008F136A">
        <w:rPr>
          <w:rFonts w:ascii="Arial" w:hAnsi="Arial" w:cs="Arial"/>
          <w:b/>
          <w:bCs/>
          <w:i w:val="0"/>
          <w:iCs w:val="0"/>
          <w:color w:val="auto"/>
          <w:sz w:val="22"/>
          <w:szCs w:val="22"/>
        </w:rPr>
        <w:lastRenderedPageBreak/>
        <w:t xml:space="preserve">Table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Table \* ARABIC </w:instrText>
      </w:r>
      <w:r w:rsidRPr="008F136A">
        <w:rPr>
          <w:rFonts w:ascii="Arial" w:hAnsi="Arial" w:cs="Arial"/>
          <w:b/>
          <w:bCs/>
          <w:i w:val="0"/>
          <w:iCs w:val="0"/>
          <w:color w:val="auto"/>
          <w:sz w:val="22"/>
          <w:szCs w:val="22"/>
        </w:rPr>
        <w:fldChar w:fldCharType="separate"/>
      </w:r>
      <w:r w:rsidRPr="008F136A">
        <w:rPr>
          <w:rFonts w:ascii="Arial" w:hAnsi="Arial" w:cs="Arial"/>
          <w:b/>
          <w:bCs/>
          <w:i w:val="0"/>
          <w:iCs w:val="0"/>
          <w:noProof/>
          <w:color w:val="auto"/>
          <w:sz w:val="22"/>
          <w:szCs w:val="22"/>
        </w:rPr>
        <w:t>4</w:t>
      </w:r>
      <w:r w:rsidRPr="008F136A">
        <w:rPr>
          <w:rFonts w:ascii="Arial" w:hAnsi="Arial" w:cs="Arial"/>
          <w:b/>
          <w:bCs/>
          <w:i w:val="0"/>
          <w:iCs w:val="0"/>
          <w:color w:val="auto"/>
          <w:sz w:val="22"/>
          <w:szCs w:val="22"/>
        </w:rPr>
        <w:fldChar w:fldCharType="end"/>
      </w:r>
      <w:r w:rsidRPr="008F136A">
        <w:rPr>
          <w:rFonts w:ascii="Arial" w:hAnsi="Arial" w:cs="Arial"/>
          <w:i w:val="0"/>
          <w:iCs w:val="0"/>
          <w:color w:val="auto"/>
          <w:sz w:val="22"/>
          <w:szCs w:val="22"/>
        </w:rPr>
        <w:t xml:space="preserve">. Areal Aspect of the </w:t>
      </w:r>
      <w:proofErr w:type="spellStart"/>
      <w:r w:rsidRPr="008F136A">
        <w:rPr>
          <w:rFonts w:ascii="Arial" w:hAnsi="Arial" w:cs="Arial"/>
          <w:i w:val="0"/>
          <w:iCs w:val="0"/>
          <w:color w:val="auto"/>
          <w:sz w:val="22"/>
          <w:szCs w:val="22"/>
        </w:rPr>
        <w:t>Jirgo</w:t>
      </w:r>
      <w:proofErr w:type="spellEnd"/>
      <w:r w:rsidRPr="008F136A">
        <w:rPr>
          <w:rFonts w:ascii="Arial" w:hAnsi="Arial" w:cs="Arial"/>
          <w:i w:val="0"/>
          <w:iCs w:val="0"/>
          <w:color w:val="auto"/>
          <w:sz w:val="22"/>
          <w:szCs w:val="22"/>
        </w:rPr>
        <w:t xml:space="preserve"> River Basin and its sub-basin</w:t>
      </w:r>
    </w:p>
    <w:tbl>
      <w:tblPr>
        <w:tblStyle w:val="TableGrid"/>
        <w:tblpPr w:leftFromText="180" w:rightFromText="180" w:vertAnchor="page" w:horzAnchor="margin" w:tblpY="183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828"/>
        <w:gridCol w:w="1000"/>
        <w:gridCol w:w="1007"/>
        <w:gridCol w:w="1272"/>
        <w:gridCol w:w="1004"/>
        <w:gridCol w:w="895"/>
      </w:tblGrid>
      <w:tr w:rsidR="00D26A6E" w:rsidRPr="008F136A" w14:paraId="774A65A4" w14:textId="77777777" w:rsidTr="00D26A6E">
        <w:trPr>
          <w:trHeight w:val="373"/>
        </w:trPr>
        <w:tc>
          <w:tcPr>
            <w:tcW w:w="5000" w:type="pct"/>
            <w:gridSpan w:val="7"/>
            <w:tcBorders>
              <w:bottom w:val="single" w:sz="4" w:space="0" w:color="auto"/>
            </w:tcBorders>
            <w:vAlign w:val="center"/>
          </w:tcPr>
          <w:p w14:paraId="5E658273" w14:textId="77777777" w:rsidR="00D26A6E" w:rsidRPr="008F136A" w:rsidRDefault="00D26A6E" w:rsidP="00D26A6E">
            <w:pPr>
              <w:jc w:val="center"/>
              <w:rPr>
                <w:rFonts w:ascii="Arial" w:hAnsi="Arial" w:cs="Arial"/>
                <w:b/>
                <w:bCs/>
                <w:sz w:val="20"/>
                <w:szCs w:val="20"/>
              </w:rPr>
            </w:pPr>
            <w:bookmarkStart w:id="5" w:name="_Hlk194613305"/>
            <w:r w:rsidRPr="008F136A">
              <w:rPr>
                <w:rFonts w:ascii="Arial" w:hAnsi="Arial" w:cs="Arial"/>
                <w:b/>
                <w:bCs/>
                <w:sz w:val="20"/>
                <w:szCs w:val="20"/>
              </w:rPr>
              <w:t>AREAL ASPECTS OF THE JIRGO RIVER BASIN AND SUB-BASINS</w:t>
            </w:r>
          </w:p>
        </w:tc>
      </w:tr>
      <w:tr w:rsidR="00D26A6E" w:rsidRPr="008F136A" w14:paraId="409929A1" w14:textId="77777777" w:rsidTr="00D26A6E">
        <w:trPr>
          <w:trHeight w:val="408"/>
        </w:trPr>
        <w:tc>
          <w:tcPr>
            <w:tcW w:w="1681" w:type="pct"/>
            <w:tcBorders>
              <w:top w:val="single" w:sz="4" w:space="0" w:color="auto"/>
              <w:bottom w:val="single" w:sz="4" w:space="0" w:color="auto"/>
            </w:tcBorders>
          </w:tcPr>
          <w:p w14:paraId="7C2A4C0C" w14:textId="77777777" w:rsidR="00D26A6E" w:rsidRPr="008F136A" w:rsidRDefault="00D26A6E" w:rsidP="00D26A6E">
            <w:pPr>
              <w:spacing w:line="360" w:lineRule="auto"/>
              <w:rPr>
                <w:rFonts w:ascii="Arial" w:hAnsi="Arial" w:cs="Arial"/>
                <w:b/>
                <w:bCs/>
                <w:sz w:val="20"/>
                <w:szCs w:val="20"/>
              </w:rPr>
            </w:pPr>
            <w:bookmarkStart w:id="6" w:name="_Hlk177312697"/>
            <w:r w:rsidRPr="008F136A">
              <w:rPr>
                <w:rFonts w:ascii="Arial" w:hAnsi="Arial" w:cs="Arial"/>
                <w:b/>
                <w:bCs/>
                <w:sz w:val="20"/>
                <w:szCs w:val="20"/>
              </w:rPr>
              <w:t>Parameters</w:t>
            </w:r>
          </w:p>
        </w:tc>
        <w:tc>
          <w:tcPr>
            <w:tcW w:w="424" w:type="pct"/>
            <w:tcBorders>
              <w:top w:val="single" w:sz="4" w:space="0" w:color="auto"/>
              <w:bottom w:val="single" w:sz="4" w:space="0" w:color="auto"/>
            </w:tcBorders>
          </w:tcPr>
          <w:p w14:paraId="7DB451C8"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Jirgo</w:t>
            </w:r>
            <w:proofErr w:type="spellEnd"/>
            <w:r w:rsidRPr="008F136A">
              <w:rPr>
                <w:rFonts w:ascii="Arial" w:hAnsi="Arial" w:cs="Arial"/>
                <w:b/>
                <w:bCs/>
                <w:sz w:val="20"/>
                <w:szCs w:val="20"/>
              </w:rPr>
              <w:t xml:space="preserve"> River </w:t>
            </w:r>
          </w:p>
        </w:tc>
        <w:tc>
          <w:tcPr>
            <w:tcW w:w="562" w:type="pct"/>
            <w:tcBorders>
              <w:top w:val="single" w:sz="4" w:space="0" w:color="auto"/>
              <w:bottom w:val="single" w:sz="4" w:space="0" w:color="auto"/>
            </w:tcBorders>
          </w:tcPr>
          <w:p w14:paraId="09B25561"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Kalkalia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566" w:type="pct"/>
            <w:tcBorders>
              <w:top w:val="single" w:sz="4" w:space="0" w:color="auto"/>
              <w:bottom w:val="single" w:sz="4" w:space="0" w:color="auto"/>
            </w:tcBorders>
          </w:tcPr>
          <w:p w14:paraId="1982171F" w14:textId="77777777" w:rsidR="00D26A6E" w:rsidRPr="008F136A" w:rsidRDefault="00D26A6E" w:rsidP="00D26A6E">
            <w:pPr>
              <w:jc w:val="center"/>
              <w:rPr>
                <w:rFonts w:ascii="Arial" w:hAnsi="Arial" w:cs="Arial"/>
                <w:b/>
                <w:bCs/>
                <w:sz w:val="20"/>
                <w:szCs w:val="20"/>
              </w:rPr>
            </w:pPr>
            <w:r w:rsidRPr="008F136A">
              <w:rPr>
                <w:rFonts w:ascii="Arial" w:hAnsi="Arial" w:cs="Arial"/>
                <w:b/>
                <w:bCs/>
                <w:sz w:val="20"/>
                <w:szCs w:val="20"/>
              </w:rPr>
              <w:t>Barhi Nadi</w:t>
            </w:r>
          </w:p>
        </w:tc>
        <w:tc>
          <w:tcPr>
            <w:tcW w:w="710" w:type="pct"/>
            <w:tcBorders>
              <w:top w:val="single" w:sz="4" w:space="0" w:color="auto"/>
              <w:bottom w:val="single" w:sz="4" w:space="0" w:color="auto"/>
            </w:tcBorders>
          </w:tcPr>
          <w:p w14:paraId="2EBDD289"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Magardaha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567" w:type="pct"/>
            <w:tcBorders>
              <w:top w:val="single" w:sz="4" w:space="0" w:color="auto"/>
              <w:bottom w:val="single" w:sz="4" w:space="0" w:color="auto"/>
            </w:tcBorders>
          </w:tcPr>
          <w:p w14:paraId="4342962E" w14:textId="77777777" w:rsidR="00D26A6E" w:rsidRPr="008F136A" w:rsidRDefault="00D26A6E" w:rsidP="00D26A6E">
            <w:pPr>
              <w:jc w:val="center"/>
              <w:rPr>
                <w:rFonts w:ascii="Arial" w:hAnsi="Arial" w:cs="Arial"/>
                <w:b/>
                <w:bCs/>
                <w:sz w:val="20"/>
                <w:szCs w:val="20"/>
              </w:rPr>
            </w:pPr>
            <w:proofErr w:type="spellStart"/>
            <w:r w:rsidRPr="008F136A">
              <w:rPr>
                <w:rFonts w:ascii="Arial" w:hAnsi="Arial" w:cs="Arial"/>
                <w:b/>
                <w:bCs/>
                <w:sz w:val="20"/>
                <w:szCs w:val="20"/>
              </w:rPr>
              <w:t>Jaugarh</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Nadi</w:t>
            </w:r>
            <w:proofErr w:type="spellEnd"/>
          </w:p>
        </w:tc>
        <w:tc>
          <w:tcPr>
            <w:tcW w:w="489" w:type="pct"/>
            <w:tcBorders>
              <w:top w:val="single" w:sz="4" w:space="0" w:color="auto"/>
              <w:bottom w:val="single" w:sz="4" w:space="0" w:color="auto"/>
            </w:tcBorders>
          </w:tcPr>
          <w:p w14:paraId="6C883654" w14:textId="77777777" w:rsidR="00D26A6E" w:rsidRPr="008F136A" w:rsidRDefault="00D26A6E" w:rsidP="00D26A6E">
            <w:pPr>
              <w:jc w:val="center"/>
              <w:rPr>
                <w:rFonts w:ascii="Arial" w:hAnsi="Arial" w:cs="Arial"/>
                <w:b/>
                <w:bCs/>
                <w:sz w:val="20"/>
                <w:szCs w:val="20"/>
              </w:rPr>
            </w:pPr>
            <w:r w:rsidRPr="008F136A">
              <w:rPr>
                <w:rFonts w:ascii="Arial" w:hAnsi="Arial" w:cs="Arial"/>
                <w:b/>
                <w:bCs/>
                <w:sz w:val="20"/>
                <w:szCs w:val="20"/>
              </w:rPr>
              <w:t>Chakra Nala</w:t>
            </w:r>
          </w:p>
        </w:tc>
      </w:tr>
      <w:bookmarkEnd w:id="6"/>
      <w:tr w:rsidR="00D26A6E" w:rsidRPr="008F136A" w14:paraId="2432FEFD" w14:textId="77777777" w:rsidTr="00D26A6E">
        <w:trPr>
          <w:trHeight w:val="282"/>
        </w:trPr>
        <w:tc>
          <w:tcPr>
            <w:tcW w:w="1681" w:type="pct"/>
            <w:tcBorders>
              <w:top w:val="single" w:sz="4" w:space="0" w:color="auto"/>
            </w:tcBorders>
          </w:tcPr>
          <w:p w14:paraId="4EDEDBBB"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Basin area (km</w:t>
            </w:r>
            <w:r w:rsidRPr="008F136A">
              <w:rPr>
                <w:rFonts w:ascii="Arial" w:hAnsi="Arial" w:cs="Arial"/>
                <w:b/>
                <w:bCs/>
                <w:sz w:val="20"/>
                <w:szCs w:val="20"/>
                <w:vertAlign w:val="superscript"/>
              </w:rPr>
              <w:t>2</w:t>
            </w:r>
            <w:r w:rsidRPr="008F136A">
              <w:rPr>
                <w:rFonts w:ascii="Arial" w:hAnsi="Arial" w:cs="Arial"/>
                <w:b/>
                <w:bCs/>
                <w:sz w:val="20"/>
                <w:szCs w:val="20"/>
              </w:rPr>
              <w:t xml:space="preserve">) </w:t>
            </w:r>
          </w:p>
        </w:tc>
        <w:tc>
          <w:tcPr>
            <w:tcW w:w="424" w:type="pct"/>
            <w:tcBorders>
              <w:top w:val="single" w:sz="4" w:space="0" w:color="auto"/>
            </w:tcBorders>
          </w:tcPr>
          <w:p w14:paraId="56A0716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640.65</w:t>
            </w:r>
          </w:p>
        </w:tc>
        <w:tc>
          <w:tcPr>
            <w:tcW w:w="562" w:type="pct"/>
            <w:tcBorders>
              <w:top w:val="single" w:sz="4" w:space="0" w:color="auto"/>
            </w:tcBorders>
          </w:tcPr>
          <w:p w14:paraId="642B0F1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168.73</w:t>
            </w:r>
          </w:p>
        </w:tc>
        <w:tc>
          <w:tcPr>
            <w:tcW w:w="566" w:type="pct"/>
            <w:tcBorders>
              <w:top w:val="single" w:sz="4" w:space="0" w:color="auto"/>
            </w:tcBorders>
          </w:tcPr>
          <w:p w14:paraId="62EE2E82"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123.63</w:t>
            </w:r>
          </w:p>
        </w:tc>
        <w:tc>
          <w:tcPr>
            <w:tcW w:w="710" w:type="pct"/>
            <w:tcBorders>
              <w:top w:val="single" w:sz="4" w:space="0" w:color="auto"/>
            </w:tcBorders>
          </w:tcPr>
          <w:p w14:paraId="667B0C9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30.37</w:t>
            </w:r>
          </w:p>
        </w:tc>
        <w:tc>
          <w:tcPr>
            <w:tcW w:w="567" w:type="pct"/>
            <w:tcBorders>
              <w:top w:val="single" w:sz="4" w:space="0" w:color="auto"/>
            </w:tcBorders>
          </w:tcPr>
          <w:p w14:paraId="199DDA4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38.60</w:t>
            </w:r>
          </w:p>
        </w:tc>
        <w:tc>
          <w:tcPr>
            <w:tcW w:w="489" w:type="pct"/>
            <w:tcBorders>
              <w:top w:val="single" w:sz="4" w:space="0" w:color="auto"/>
            </w:tcBorders>
          </w:tcPr>
          <w:p w14:paraId="57CB1009"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37.88</w:t>
            </w:r>
          </w:p>
        </w:tc>
      </w:tr>
      <w:tr w:rsidR="00D26A6E" w:rsidRPr="008F136A" w14:paraId="79861127" w14:textId="77777777" w:rsidTr="00D26A6E">
        <w:trPr>
          <w:trHeight w:val="282"/>
        </w:trPr>
        <w:tc>
          <w:tcPr>
            <w:tcW w:w="1681" w:type="pct"/>
          </w:tcPr>
          <w:p w14:paraId="536D01F5"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Basin length (km)</w:t>
            </w:r>
          </w:p>
        </w:tc>
        <w:tc>
          <w:tcPr>
            <w:tcW w:w="424" w:type="pct"/>
          </w:tcPr>
          <w:p w14:paraId="17F0E9E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42.04</w:t>
            </w:r>
          </w:p>
        </w:tc>
        <w:tc>
          <w:tcPr>
            <w:tcW w:w="562" w:type="pct"/>
          </w:tcPr>
          <w:p w14:paraId="1048F00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23.01</w:t>
            </w:r>
          </w:p>
        </w:tc>
        <w:tc>
          <w:tcPr>
            <w:tcW w:w="566" w:type="pct"/>
          </w:tcPr>
          <w:p w14:paraId="592BD74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17.33</w:t>
            </w:r>
          </w:p>
        </w:tc>
        <w:tc>
          <w:tcPr>
            <w:tcW w:w="710" w:type="pct"/>
          </w:tcPr>
          <w:p w14:paraId="01EE061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7.89</w:t>
            </w:r>
          </w:p>
        </w:tc>
        <w:tc>
          <w:tcPr>
            <w:tcW w:w="567" w:type="pct"/>
          </w:tcPr>
          <w:p w14:paraId="236BCD7D"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11.94</w:t>
            </w:r>
          </w:p>
        </w:tc>
        <w:tc>
          <w:tcPr>
            <w:tcW w:w="489" w:type="pct"/>
          </w:tcPr>
          <w:p w14:paraId="79B6EBE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8.43</w:t>
            </w:r>
          </w:p>
        </w:tc>
      </w:tr>
      <w:tr w:rsidR="00D26A6E" w:rsidRPr="008F136A" w14:paraId="30067933" w14:textId="77777777" w:rsidTr="00D26A6E">
        <w:trPr>
          <w:trHeight w:val="273"/>
        </w:trPr>
        <w:tc>
          <w:tcPr>
            <w:tcW w:w="1681" w:type="pct"/>
          </w:tcPr>
          <w:p w14:paraId="274D0393"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Perimeter (km)</w:t>
            </w:r>
          </w:p>
        </w:tc>
        <w:tc>
          <w:tcPr>
            <w:tcW w:w="424" w:type="pct"/>
          </w:tcPr>
          <w:p w14:paraId="508EE25D"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171.84</w:t>
            </w:r>
          </w:p>
        </w:tc>
        <w:tc>
          <w:tcPr>
            <w:tcW w:w="562" w:type="pct"/>
          </w:tcPr>
          <w:p w14:paraId="148ED9F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89.17</w:t>
            </w:r>
          </w:p>
        </w:tc>
        <w:tc>
          <w:tcPr>
            <w:tcW w:w="566" w:type="pct"/>
          </w:tcPr>
          <w:p w14:paraId="474C737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62.92</w:t>
            </w:r>
          </w:p>
        </w:tc>
        <w:tc>
          <w:tcPr>
            <w:tcW w:w="710" w:type="pct"/>
          </w:tcPr>
          <w:p w14:paraId="5AF7099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28.50</w:t>
            </w:r>
          </w:p>
        </w:tc>
        <w:tc>
          <w:tcPr>
            <w:tcW w:w="567" w:type="pct"/>
          </w:tcPr>
          <w:p w14:paraId="52384391"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38.48</w:t>
            </w:r>
          </w:p>
        </w:tc>
        <w:tc>
          <w:tcPr>
            <w:tcW w:w="489" w:type="pct"/>
          </w:tcPr>
          <w:p w14:paraId="5384FDB9"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32.56</w:t>
            </w:r>
          </w:p>
        </w:tc>
      </w:tr>
      <w:tr w:rsidR="00D26A6E" w:rsidRPr="008F136A" w14:paraId="112ACBA8" w14:textId="77777777" w:rsidTr="00D26A6E">
        <w:trPr>
          <w:trHeight w:val="262"/>
        </w:trPr>
        <w:tc>
          <w:tcPr>
            <w:tcW w:w="1681" w:type="pct"/>
          </w:tcPr>
          <w:p w14:paraId="03646EF3" w14:textId="77777777" w:rsidR="00D26A6E" w:rsidRPr="008F136A" w:rsidRDefault="00D26A6E" w:rsidP="00D26A6E">
            <w:pPr>
              <w:spacing w:line="360" w:lineRule="auto"/>
              <w:jc w:val="both"/>
              <w:rPr>
                <w:rFonts w:ascii="Arial" w:hAnsi="Arial" w:cs="Arial"/>
                <w:b/>
                <w:bCs/>
                <w:sz w:val="20"/>
                <w:szCs w:val="20"/>
              </w:rPr>
            </w:pPr>
            <w:bookmarkStart w:id="7" w:name="_Hlk177310469"/>
            <w:r w:rsidRPr="008F136A">
              <w:rPr>
                <w:rFonts w:ascii="Arial" w:hAnsi="Arial" w:cs="Arial"/>
                <w:b/>
                <w:bCs/>
                <w:sz w:val="20"/>
                <w:szCs w:val="20"/>
              </w:rPr>
              <w:t>Circularity ratio</w:t>
            </w:r>
            <w:bookmarkEnd w:id="7"/>
            <w:r w:rsidRPr="008F136A">
              <w:rPr>
                <w:rFonts w:ascii="Arial" w:hAnsi="Arial" w:cs="Arial"/>
                <w:b/>
                <w:bCs/>
                <w:sz w:val="20"/>
                <w:szCs w:val="20"/>
              </w:rPr>
              <w:t xml:space="preserve"> </w:t>
            </w:r>
          </w:p>
        </w:tc>
        <w:tc>
          <w:tcPr>
            <w:tcW w:w="424" w:type="pct"/>
          </w:tcPr>
          <w:p w14:paraId="3F01167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0.27</w:t>
            </w:r>
          </w:p>
        </w:tc>
        <w:tc>
          <w:tcPr>
            <w:tcW w:w="562" w:type="pct"/>
          </w:tcPr>
          <w:p w14:paraId="27C72022"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0.26</w:t>
            </w:r>
          </w:p>
        </w:tc>
        <w:tc>
          <w:tcPr>
            <w:tcW w:w="566" w:type="pct"/>
          </w:tcPr>
          <w:p w14:paraId="1D28707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0.39</w:t>
            </w:r>
          </w:p>
        </w:tc>
        <w:tc>
          <w:tcPr>
            <w:tcW w:w="710" w:type="pct"/>
          </w:tcPr>
          <w:p w14:paraId="336FADA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0.46</w:t>
            </w:r>
          </w:p>
        </w:tc>
        <w:tc>
          <w:tcPr>
            <w:tcW w:w="567" w:type="pct"/>
          </w:tcPr>
          <w:p w14:paraId="5E665F8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0.32</w:t>
            </w:r>
          </w:p>
        </w:tc>
        <w:tc>
          <w:tcPr>
            <w:tcW w:w="489" w:type="pct"/>
          </w:tcPr>
          <w:p w14:paraId="186C6351"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0.44</w:t>
            </w:r>
          </w:p>
        </w:tc>
      </w:tr>
      <w:tr w:rsidR="00D26A6E" w:rsidRPr="008F136A" w14:paraId="0B1D3CC5" w14:textId="77777777" w:rsidTr="00D26A6E">
        <w:trPr>
          <w:trHeight w:val="284"/>
        </w:trPr>
        <w:tc>
          <w:tcPr>
            <w:tcW w:w="1681" w:type="pct"/>
          </w:tcPr>
          <w:p w14:paraId="31D3AC79" w14:textId="77777777" w:rsidR="00D26A6E" w:rsidRPr="008F136A" w:rsidRDefault="00D26A6E" w:rsidP="00D26A6E">
            <w:pPr>
              <w:spacing w:line="360" w:lineRule="auto"/>
              <w:jc w:val="both"/>
              <w:rPr>
                <w:rFonts w:ascii="Arial" w:hAnsi="Arial" w:cs="Arial"/>
                <w:b/>
                <w:bCs/>
                <w:sz w:val="20"/>
                <w:szCs w:val="20"/>
              </w:rPr>
            </w:pPr>
            <w:bookmarkStart w:id="8" w:name="_Hlk177312898"/>
            <w:r w:rsidRPr="008F136A">
              <w:rPr>
                <w:rFonts w:ascii="Arial" w:hAnsi="Arial" w:cs="Arial"/>
                <w:b/>
                <w:bCs/>
                <w:sz w:val="20"/>
                <w:szCs w:val="20"/>
              </w:rPr>
              <w:t xml:space="preserve">Elongation ratio </w:t>
            </w:r>
            <w:bookmarkEnd w:id="8"/>
          </w:p>
        </w:tc>
        <w:tc>
          <w:tcPr>
            <w:tcW w:w="424" w:type="pct"/>
          </w:tcPr>
          <w:p w14:paraId="208C598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0.68</w:t>
            </w:r>
          </w:p>
        </w:tc>
        <w:tc>
          <w:tcPr>
            <w:tcW w:w="562" w:type="pct"/>
          </w:tcPr>
          <w:p w14:paraId="4353530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0.64</w:t>
            </w:r>
          </w:p>
        </w:tc>
        <w:tc>
          <w:tcPr>
            <w:tcW w:w="566" w:type="pct"/>
          </w:tcPr>
          <w:p w14:paraId="6EA51C3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0.72</w:t>
            </w:r>
          </w:p>
        </w:tc>
        <w:tc>
          <w:tcPr>
            <w:tcW w:w="710" w:type="pct"/>
          </w:tcPr>
          <w:p w14:paraId="4F3860A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0.79</w:t>
            </w:r>
          </w:p>
        </w:tc>
        <w:tc>
          <w:tcPr>
            <w:tcW w:w="567" w:type="pct"/>
          </w:tcPr>
          <w:p w14:paraId="40E14F2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0.59</w:t>
            </w:r>
          </w:p>
        </w:tc>
        <w:tc>
          <w:tcPr>
            <w:tcW w:w="489" w:type="pct"/>
          </w:tcPr>
          <w:p w14:paraId="1EA716A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0.82</w:t>
            </w:r>
          </w:p>
        </w:tc>
      </w:tr>
      <w:tr w:rsidR="00D26A6E" w:rsidRPr="008F136A" w14:paraId="6109E4C1" w14:textId="77777777" w:rsidTr="00D26A6E">
        <w:trPr>
          <w:trHeight w:val="275"/>
        </w:trPr>
        <w:tc>
          <w:tcPr>
            <w:tcW w:w="1681" w:type="pct"/>
          </w:tcPr>
          <w:p w14:paraId="7BB11034" w14:textId="77777777" w:rsidR="00D26A6E" w:rsidRPr="008F136A" w:rsidRDefault="00D26A6E" w:rsidP="00D26A6E">
            <w:pPr>
              <w:spacing w:line="360" w:lineRule="auto"/>
              <w:jc w:val="both"/>
              <w:rPr>
                <w:rFonts w:ascii="Arial" w:hAnsi="Arial" w:cs="Arial"/>
                <w:b/>
                <w:bCs/>
                <w:sz w:val="20"/>
                <w:szCs w:val="20"/>
              </w:rPr>
            </w:pPr>
            <w:bookmarkStart w:id="9" w:name="_Hlk177314060"/>
            <w:r w:rsidRPr="008F136A">
              <w:rPr>
                <w:rFonts w:ascii="Arial" w:hAnsi="Arial" w:cs="Arial"/>
                <w:b/>
                <w:bCs/>
                <w:sz w:val="20"/>
                <w:szCs w:val="20"/>
              </w:rPr>
              <w:t xml:space="preserve">Form Factor </w:t>
            </w:r>
            <w:bookmarkEnd w:id="9"/>
          </w:p>
        </w:tc>
        <w:tc>
          <w:tcPr>
            <w:tcW w:w="424" w:type="pct"/>
          </w:tcPr>
          <w:p w14:paraId="52C79566" w14:textId="77777777" w:rsidR="00D26A6E" w:rsidRPr="008F136A" w:rsidRDefault="00D26A6E" w:rsidP="00D26A6E">
            <w:pPr>
              <w:jc w:val="center"/>
              <w:rPr>
                <w:rFonts w:ascii="Arial" w:hAnsi="Arial" w:cs="Arial"/>
                <w:sz w:val="20"/>
                <w:szCs w:val="20"/>
              </w:rPr>
            </w:pPr>
            <w:bookmarkStart w:id="10" w:name="_Hlk177314561"/>
            <w:r w:rsidRPr="008F136A">
              <w:rPr>
                <w:rFonts w:ascii="Arial" w:hAnsi="Arial" w:cs="Arial"/>
                <w:sz w:val="20"/>
                <w:szCs w:val="20"/>
              </w:rPr>
              <w:t>0.36</w:t>
            </w:r>
            <w:bookmarkEnd w:id="10"/>
          </w:p>
        </w:tc>
        <w:tc>
          <w:tcPr>
            <w:tcW w:w="562" w:type="pct"/>
          </w:tcPr>
          <w:p w14:paraId="4DBB434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0.32</w:t>
            </w:r>
          </w:p>
        </w:tc>
        <w:tc>
          <w:tcPr>
            <w:tcW w:w="566" w:type="pct"/>
          </w:tcPr>
          <w:p w14:paraId="24117AE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0.41</w:t>
            </w:r>
          </w:p>
        </w:tc>
        <w:tc>
          <w:tcPr>
            <w:tcW w:w="710" w:type="pct"/>
          </w:tcPr>
          <w:p w14:paraId="4DA49D8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0.49</w:t>
            </w:r>
          </w:p>
        </w:tc>
        <w:tc>
          <w:tcPr>
            <w:tcW w:w="567" w:type="pct"/>
          </w:tcPr>
          <w:p w14:paraId="3F3CF57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0.27</w:t>
            </w:r>
          </w:p>
        </w:tc>
        <w:tc>
          <w:tcPr>
            <w:tcW w:w="489" w:type="pct"/>
          </w:tcPr>
          <w:p w14:paraId="20A124B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0.53</w:t>
            </w:r>
          </w:p>
        </w:tc>
      </w:tr>
      <w:tr w:rsidR="00D26A6E" w:rsidRPr="008F136A" w14:paraId="34E85947" w14:textId="77777777" w:rsidTr="00D26A6E">
        <w:trPr>
          <w:trHeight w:val="278"/>
        </w:trPr>
        <w:tc>
          <w:tcPr>
            <w:tcW w:w="1681" w:type="pct"/>
          </w:tcPr>
          <w:p w14:paraId="5399B85F" w14:textId="77777777" w:rsidR="00D26A6E" w:rsidRPr="008F136A" w:rsidRDefault="00D26A6E" w:rsidP="00D26A6E">
            <w:pPr>
              <w:spacing w:line="360" w:lineRule="auto"/>
              <w:jc w:val="both"/>
              <w:rPr>
                <w:rFonts w:ascii="Arial" w:hAnsi="Arial" w:cs="Arial"/>
                <w:b/>
                <w:bCs/>
                <w:sz w:val="20"/>
                <w:szCs w:val="20"/>
              </w:rPr>
            </w:pPr>
            <w:bookmarkStart w:id="11" w:name="_Hlk177314749"/>
            <w:bookmarkStart w:id="12" w:name="_Hlk177312747"/>
            <w:r w:rsidRPr="008F136A">
              <w:rPr>
                <w:rFonts w:ascii="Arial" w:hAnsi="Arial" w:cs="Arial"/>
                <w:b/>
                <w:bCs/>
                <w:sz w:val="20"/>
                <w:szCs w:val="20"/>
              </w:rPr>
              <w:t xml:space="preserve">Compactness constant </w:t>
            </w:r>
            <w:bookmarkEnd w:id="11"/>
          </w:p>
        </w:tc>
        <w:tc>
          <w:tcPr>
            <w:tcW w:w="424" w:type="pct"/>
          </w:tcPr>
          <w:p w14:paraId="4B4302CE" w14:textId="77777777" w:rsidR="00D26A6E" w:rsidRPr="008F136A" w:rsidRDefault="00D26A6E" w:rsidP="00D26A6E">
            <w:pPr>
              <w:jc w:val="center"/>
              <w:rPr>
                <w:rFonts w:ascii="Arial" w:hAnsi="Arial" w:cs="Arial"/>
                <w:sz w:val="20"/>
                <w:szCs w:val="20"/>
              </w:rPr>
            </w:pPr>
            <w:bookmarkStart w:id="13" w:name="_Hlk177314806"/>
            <w:r w:rsidRPr="008F136A">
              <w:rPr>
                <w:rFonts w:ascii="Arial" w:hAnsi="Arial" w:cs="Arial"/>
                <w:sz w:val="20"/>
                <w:szCs w:val="20"/>
              </w:rPr>
              <w:t>1.93</w:t>
            </w:r>
            <w:bookmarkEnd w:id="13"/>
          </w:p>
        </w:tc>
        <w:tc>
          <w:tcPr>
            <w:tcW w:w="562" w:type="pct"/>
          </w:tcPr>
          <w:p w14:paraId="64CF810F"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1.95</w:t>
            </w:r>
          </w:p>
        </w:tc>
        <w:tc>
          <w:tcPr>
            <w:tcW w:w="566" w:type="pct"/>
          </w:tcPr>
          <w:p w14:paraId="07970FB1"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1.61</w:t>
            </w:r>
          </w:p>
        </w:tc>
        <w:tc>
          <w:tcPr>
            <w:tcW w:w="710" w:type="pct"/>
          </w:tcPr>
          <w:p w14:paraId="4941BAB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1.47</w:t>
            </w:r>
          </w:p>
        </w:tc>
        <w:tc>
          <w:tcPr>
            <w:tcW w:w="567" w:type="pct"/>
          </w:tcPr>
          <w:p w14:paraId="79A4C7E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1.76</w:t>
            </w:r>
          </w:p>
        </w:tc>
        <w:tc>
          <w:tcPr>
            <w:tcW w:w="489" w:type="pct"/>
          </w:tcPr>
          <w:p w14:paraId="41960FC9"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1.50</w:t>
            </w:r>
          </w:p>
        </w:tc>
      </w:tr>
      <w:tr w:rsidR="00D26A6E" w:rsidRPr="008F136A" w14:paraId="4A485604" w14:textId="77777777" w:rsidTr="00D26A6E">
        <w:trPr>
          <w:trHeight w:val="269"/>
        </w:trPr>
        <w:tc>
          <w:tcPr>
            <w:tcW w:w="1681" w:type="pct"/>
          </w:tcPr>
          <w:p w14:paraId="50B5C8AA" w14:textId="77777777" w:rsidR="00D26A6E" w:rsidRPr="008F136A" w:rsidRDefault="00D26A6E" w:rsidP="00D26A6E">
            <w:pPr>
              <w:spacing w:line="360" w:lineRule="auto"/>
              <w:jc w:val="both"/>
              <w:rPr>
                <w:rFonts w:ascii="Arial" w:hAnsi="Arial" w:cs="Arial"/>
                <w:b/>
                <w:bCs/>
                <w:sz w:val="20"/>
                <w:szCs w:val="20"/>
              </w:rPr>
            </w:pPr>
            <w:bookmarkStart w:id="14" w:name="_Hlk177315032"/>
            <w:bookmarkEnd w:id="12"/>
            <w:r w:rsidRPr="008F136A">
              <w:rPr>
                <w:rFonts w:ascii="Arial" w:hAnsi="Arial" w:cs="Arial"/>
                <w:b/>
                <w:bCs/>
                <w:sz w:val="20"/>
                <w:szCs w:val="20"/>
              </w:rPr>
              <w:t xml:space="preserve">Shape factor </w:t>
            </w:r>
            <w:bookmarkEnd w:id="14"/>
          </w:p>
        </w:tc>
        <w:tc>
          <w:tcPr>
            <w:tcW w:w="424" w:type="pct"/>
          </w:tcPr>
          <w:p w14:paraId="68E013B9" w14:textId="77777777" w:rsidR="00D26A6E" w:rsidRPr="008F136A" w:rsidRDefault="00D26A6E" w:rsidP="00D26A6E">
            <w:pPr>
              <w:jc w:val="center"/>
              <w:rPr>
                <w:rFonts w:ascii="Arial" w:hAnsi="Arial" w:cs="Arial"/>
                <w:sz w:val="20"/>
                <w:szCs w:val="20"/>
              </w:rPr>
            </w:pPr>
            <w:bookmarkStart w:id="15" w:name="_Hlk177315331"/>
            <w:r w:rsidRPr="008F136A">
              <w:rPr>
                <w:rFonts w:ascii="Arial" w:hAnsi="Arial" w:cs="Arial"/>
                <w:sz w:val="20"/>
                <w:szCs w:val="20"/>
              </w:rPr>
              <w:t>2.76</w:t>
            </w:r>
            <w:bookmarkEnd w:id="15"/>
          </w:p>
        </w:tc>
        <w:tc>
          <w:tcPr>
            <w:tcW w:w="562" w:type="pct"/>
          </w:tcPr>
          <w:p w14:paraId="7761849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3.14</w:t>
            </w:r>
          </w:p>
        </w:tc>
        <w:tc>
          <w:tcPr>
            <w:tcW w:w="566" w:type="pct"/>
          </w:tcPr>
          <w:p w14:paraId="73293DC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2.43</w:t>
            </w:r>
          </w:p>
        </w:tc>
        <w:tc>
          <w:tcPr>
            <w:tcW w:w="710" w:type="pct"/>
          </w:tcPr>
          <w:p w14:paraId="10348EF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2.05</w:t>
            </w:r>
          </w:p>
        </w:tc>
        <w:tc>
          <w:tcPr>
            <w:tcW w:w="567" w:type="pct"/>
          </w:tcPr>
          <w:p w14:paraId="4B5D0A5F"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3.69</w:t>
            </w:r>
          </w:p>
        </w:tc>
        <w:tc>
          <w:tcPr>
            <w:tcW w:w="489" w:type="pct"/>
          </w:tcPr>
          <w:p w14:paraId="4B63AF49" w14:textId="77777777" w:rsidR="00D26A6E" w:rsidRPr="008F136A" w:rsidRDefault="00D26A6E" w:rsidP="00D26A6E">
            <w:pPr>
              <w:jc w:val="center"/>
              <w:rPr>
                <w:rFonts w:ascii="Arial" w:hAnsi="Arial" w:cs="Arial"/>
                <w:sz w:val="20"/>
                <w:szCs w:val="20"/>
              </w:rPr>
            </w:pPr>
            <w:bookmarkStart w:id="16" w:name="_Hlk177315465"/>
            <w:r w:rsidRPr="008F136A">
              <w:rPr>
                <w:rFonts w:ascii="Arial" w:hAnsi="Arial" w:cs="Arial"/>
                <w:sz w:val="20"/>
                <w:szCs w:val="20"/>
              </w:rPr>
              <w:t>1.88</w:t>
            </w:r>
            <w:bookmarkEnd w:id="16"/>
          </w:p>
        </w:tc>
      </w:tr>
      <w:tr w:rsidR="00D26A6E" w:rsidRPr="008F136A" w14:paraId="79BF233E" w14:textId="77777777" w:rsidTr="00D26A6E">
        <w:trPr>
          <w:trHeight w:val="258"/>
        </w:trPr>
        <w:tc>
          <w:tcPr>
            <w:tcW w:w="1681" w:type="pct"/>
          </w:tcPr>
          <w:p w14:paraId="5418B0C4" w14:textId="77777777" w:rsidR="00D26A6E" w:rsidRPr="008F136A" w:rsidRDefault="00D26A6E" w:rsidP="00D26A6E">
            <w:pPr>
              <w:spacing w:line="360" w:lineRule="auto"/>
              <w:jc w:val="both"/>
              <w:rPr>
                <w:rFonts w:ascii="Arial" w:hAnsi="Arial" w:cs="Arial"/>
                <w:b/>
                <w:bCs/>
                <w:sz w:val="20"/>
                <w:szCs w:val="20"/>
              </w:rPr>
            </w:pPr>
            <w:bookmarkStart w:id="17" w:name="_Hlk177317240"/>
            <w:bookmarkStart w:id="18" w:name="_Hlk177313850"/>
            <w:r w:rsidRPr="008F136A">
              <w:rPr>
                <w:rFonts w:ascii="Arial" w:hAnsi="Arial" w:cs="Arial"/>
                <w:b/>
                <w:bCs/>
                <w:sz w:val="20"/>
                <w:szCs w:val="20"/>
              </w:rPr>
              <w:t xml:space="preserve">Constant of channel maintenance </w:t>
            </w:r>
            <w:bookmarkEnd w:id="17"/>
          </w:p>
        </w:tc>
        <w:tc>
          <w:tcPr>
            <w:tcW w:w="424" w:type="pct"/>
          </w:tcPr>
          <w:p w14:paraId="52423CD3" w14:textId="77777777" w:rsidR="00D26A6E" w:rsidRPr="008F136A" w:rsidRDefault="00D26A6E" w:rsidP="00D26A6E">
            <w:pPr>
              <w:jc w:val="center"/>
              <w:rPr>
                <w:rFonts w:ascii="Arial" w:hAnsi="Arial" w:cs="Arial"/>
                <w:sz w:val="20"/>
                <w:szCs w:val="20"/>
              </w:rPr>
            </w:pPr>
            <w:bookmarkStart w:id="19" w:name="_Hlk177317400"/>
            <w:r w:rsidRPr="008F136A">
              <w:rPr>
                <w:rFonts w:ascii="Arial" w:hAnsi="Arial" w:cs="Arial"/>
                <w:sz w:val="20"/>
                <w:szCs w:val="20"/>
              </w:rPr>
              <w:t>0.58</w:t>
            </w:r>
            <w:bookmarkEnd w:id="19"/>
          </w:p>
        </w:tc>
        <w:tc>
          <w:tcPr>
            <w:tcW w:w="562" w:type="pct"/>
          </w:tcPr>
          <w:p w14:paraId="52243A8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0.78</w:t>
            </w:r>
          </w:p>
        </w:tc>
        <w:tc>
          <w:tcPr>
            <w:tcW w:w="566" w:type="pct"/>
          </w:tcPr>
          <w:p w14:paraId="52E618A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0.49</w:t>
            </w:r>
          </w:p>
        </w:tc>
        <w:tc>
          <w:tcPr>
            <w:tcW w:w="710" w:type="pct"/>
          </w:tcPr>
          <w:p w14:paraId="604C565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1.02</w:t>
            </w:r>
          </w:p>
        </w:tc>
        <w:tc>
          <w:tcPr>
            <w:tcW w:w="567" w:type="pct"/>
          </w:tcPr>
          <w:p w14:paraId="6B995717"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1.43</w:t>
            </w:r>
          </w:p>
        </w:tc>
        <w:tc>
          <w:tcPr>
            <w:tcW w:w="489" w:type="pct"/>
          </w:tcPr>
          <w:p w14:paraId="74AF077C"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1.82</w:t>
            </w:r>
          </w:p>
        </w:tc>
      </w:tr>
      <w:tr w:rsidR="00D26A6E" w:rsidRPr="008F136A" w14:paraId="4D5F4189" w14:textId="77777777" w:rsidTr="00D26A6E">
        <w:trPr>
          <w:trHeight w:val="263"/>
        </w:trPr>
        <w:tc>
          <w:tcPr>
            <w:tcW w:w="1681" w:type="pct"/>
          </w:tcPr>
          <w:p w14:paraId="34B803D3" w14:textId="77777777" w:rsidR="00D26A6E" w:rsidRPr="008F136A" w:rsidRDefault="00D26A6E" w:rsidP="00D26A6E">
            <w:pPr>
              <w:spacing w:line="360" w:lineRule="auto"/>
              <w:jc w:val="both"/>
              <w:rPr>
                <w:rFonts w:ascii="Arial" w:hAnsi="Arial" w:cs="Arial"/>
                <w:b/>
                <w:bCs/>
                <w:sz w:val="20"/>
                <w:szCs w:val="20"/>
              </w:rPr>
            </w:pPr>
            <w:bookmarkStart w:id="20" w:name="_Hlk177314622"/>
            <w:bookmarkEnd w:id="18"/>
            <w:r w:rsidRPr="008F136A">
              <w:rPr>
                <w:rFonts w:ascii="Arial" w:hAnsi="Arial" w:cs="Arial"/>
                <w:b/>
                <w:bCs/>
                <w:sz w:val="20"/>
                <w:szCs w:val="20"/>
              </w:rPr>
              <w:t>Lemniscate's ratio</w:t>
            </w:r>
          </w:p>
        </w:tc>
        <w:tc>
          <w:tcPr>
            <w:tcW w:w="424" w:type="pct"/>
          </w:tcPr>
          <w:p w14:paraId="12778AB3"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2.76</w:t>
            </w:r>
          </w:p>
        </w:tc>
        <w:tc>
          <w:tcPr>
            <w:tcW w:w="562" w:type="pct"/>
          </w:tcPr>
          <w:p w14:paraId="0F10AEBA"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3.14</w:t>
            </w:r>
          </w:p>
        </w:tc>
        <w:tc>
          <w:tcPr>
            <w:tcW w:w="566" w:type="pct"/>
          </w:tcPr>
          <w:p w14:paraId="0E0BC3C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2.43</w:t>
            </w:r>
          </w:p>
        </w:tc>
        <w:tc>
          <w:tcPr>
            <w:tcW w:w="710" w:type="pct"/>
          </w:tcPr>
          <w:p w14:paraId="74636C1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2.05</w:t>
            </w:r>
          </w:p>
        </w:tc>
        <w:tc>
          <w:tcPr>
            <w:tcW w:w="567" w:type="pct"/>
          </w:tcPr>
          <w:p w14:paraId="25364EF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3.69</w:t>
            </w:r>
          </w:p>
        </w:tc>
        <w:tc>
          <w:tcPr>
            <w:tcW w:w="489" w:type="pct"/>
          </w:tcPr>
          <w:p w14:paraId="2F7F9AB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1.88</w:t>
            </w:r>
          </w:p>
        </w:tc>
      </w:tr>
      <w:tr w:rsidR="00D26A6E" w:rsidRPr="008F136A" w14:paraId="2C37A080" w14:textId="77777777" w:rsidTr="00D26A6E">
        <w:trPr>
          <w:trHeight w:val="260"/>
        </w:trPr>
        <w:tc>
          <w:tcPr>
            <w:tcW w:w="1681" w:type="pct"/>
          </w:tcPr>
          <w:p w14:paraId="5A62038D" w14:textId="77777777" w:rsidR="00D26A6E" w:rsidRPr="008F136A" w:rsidRDefault="00D26A6E" w:rsidP="00D26A6E">
            <w:pPr>
              <w:spacing w:line="360" w:lineRule="auto"/>
              <w:jc w:val="both"/>
              <w:rPr>
                <w:rFonts w:ascii="Arial" w:hAnsi="Arial" w:cs="Arial"/>
                <w:b/>
                <w:bCs/>
                <w:sz w:val="20"/>
                <w:szCs w:val="20"/>
              </w:rPr>
            </w:pPr>
            <w:bookmarkStart w:id="21" w:name="_Hlk177316471"/>
            <w:bookmarkEnd w:id="20"/>
            <w:r w:rsidRPr="008F136A">
              <w:rPr>
                <w:rFonts w:ascii="Arial" w:hAnsi="Arial" w:cs="Arial"/>
                <w:b/>
                <w:bCs/>
                <w:sz w:val="20"/>
                <w:szCs w:val="20"/>
              </w:rPr>
              <w:t xml:space="preserve">Fitness ratio </w:t>
            </w:r>
          </w:p>
        </w:tc>
        <w:tc>
          <w:tcPr>
            <w:tcW w:w="424" w:type="pct"/>
          </w:tcPr>
          <w:p w14:paraId="7D2F2FC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0.37</w:t>
            </w:r>
          </w:p>
        </w:tc>
        <w:tc>
          <w:tcPr>
            <w:tcW w:w="562" w:type="pct"/>
          </w:tcPr>
          <w:p w14:paraId="1649EE25"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0.36</w:t>
            </w:r>
          </w:p>
        </w:tc>
        <w:tc>
          <w:tcPr>
            <w:tcW w:w="566" w:type="pct"/>
          </w:tcPr>
          <w:p w14:paraId="2D41C21B"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0.43</w:t>
            </w:r>
          </w:p>
        </w:tc>
        <w:tc>
          <w:tcPr>
            <w:tcW w:w="710" w:type="pct"/>
          </w:tcPr>
          <w:p w14:paraId="4EC05648"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0.33</w:t>
            </w:r>
          </w:p>
        </w:tc>
        <w:tc>
          <w:tcPr>
            <w:tcW w:w="567" w:type="pct"/>
          </w:tcPr>
          <w:p w14:paraId="43BAE52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0.31</w:t>
            </w:r>
          </w:p>
        </w:tc>
        <w:tc>
          <w:tcPr>
            <w:tcW w:w="489" w:type="pct"/>
          </w:tcPr>
          <w:p w14:paraId="73F57FE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0.35</w:t>
            </w:r>
          </w:p>
        </w:tc>
      </w:tr>
      <w:bookmarkEnd w:id="21"/>
      <w:tr w:rsidR="00D26A6E" w:rsidRPr="008F136A" w14:paraId="405EE0DE" w14:textId="77777777" w:rsidTr="00D26A6E">
        <w:trPr>
          <w:trHeight w:val="275"/>
        </w:trPr>
        <w:tc>
          <w:tcPr>
            <w:tcW w:w="1681" w:type="pct"/>
          </w:tcPr>
          <w:p w14:paraId="6D15062B" w14:textId="77777777" w:rsidR="00D26A6E" w:rsidRPr="008F136A" w:rsidRDefault="00D26A6E" w:rsidP="00D26A6E">
            <w:pPr>
              <w:spacing w:line="360" w:lineRule="auto"/>
              <w:jc w:val="both"/>
              <w:rPr>
                <w:rFonts w:ascii="Arial" w:hAnsi="Arial" w:cs="Arial"/>
                <w:b/>
                <w:bCs/>
                <w:sz w:val="20"/>
                <w:szCs w:val="20"/>
              </w:rPr>
            </w:pPr>
            <w:r w:rsidRPr="008F136A">
              <w:rPr>
                <w:rFonts w:ascii="Arial" w:hAnsi="Arial" w:cs="Arial"/>
                <w:b/>
                <w:bCs/>
                <w:sz w:val="20"/>
                <w:szCs w:val="20"/>
              </w:rPr>
              <w:t xml:space="preserve">Standard sinuosity index </w:t>
            </w:r>
          </w:p>
        </w:tc>
        <w:tc>
          <w:tcPr>
            <w:tcW w:w="424" w:type="pct"/>
          </w:tcPr>
          <w:p w14:paraId="5A9A9E4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1.50</w:t>
            </w:r>
          </w:p>
        </w:tc>
        <w:tc>
          <w:tcPr>
            <w:tcW w:w="562" w:type="pct"/>
          </w:tcPr>
          <w:p w14:paraId="78B5D630"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1.40</w:t>
            </w:r>
          </w:p>
        </w:tc>
        <w:tc>
          <w:tcPr>
            <w:tcW w:w="566" w:type="pct"/>
          </w:tcPr>
          <w:p w14:paraId="72E6E094"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1.55</w:t>
            </w:r>
          </w:p>
        </w:tc>
        <w:tc>
          <w:tcPr>
            <w:tcW w:w="710" w:type="pct"/>
          </w:tcPr>
          <w:p w14:paraId="1E427266"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1.18</w:t>
            </w:r>
          </w:p>
        </w:tc>
        <w:tc>
          <w:tcPr>
            <w:tcW w:w="567" w:type="pct"/>
          </w:tcPr>
          <w:p w14:paraId="762B646E"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1.01</w:t>
            </w:r>
          </w:p>
        </w:tc>
        <w:tc>
          <w:tcPr>
            <w:tcW w:w="489" w:type="pct"/>
          </w:tcPr>
          <w:p w14:paraId="79B8C4B2" w14:textId="77777777" w:rsidR="00D26A6E" w:rsidRPr="008F136A" w:rsidRDefault="00D26A6E" w:rsidP="00D26A6E">
            <w:pPr>
              <w:jc w:val="center"/>
              <w:rPr>
                <w:rFonts w:ascii="Arial" w:hAnsi="Arial" w:cs="Arial"/>
                <w:sz w:val="20"/>
                <w:szCs w:val="20"/>
              </w:rPr>
            </w:pPr>
            <w:r w:rsidRPr="008F136A">
              <w:rPr>
                <w:rFonts w:ascii="Arial" w:hAnsi="Arial" w:cs="Arial"/>
                <w:sz w:val="20"/>
                <w:szCs w:val="20"/>
              </w:rPr>
              <w:t>1.41</w:t>
            </w:r>
          </w:p>
        </w:tc>
      </w:tr>
      <w:bookmarkEnd w:id="5"/>
    </w:tbl>
    <w:p w14:paraId="516A67A5" w14:textId="77777777" w:rsidR="008F136A" w:rsidRDefault="008F136A" w:rsidP="00D41345">
      <w:pPr>
        <w:spacing w:after="0" w:line="360" w:lineRule="auto"/>
        <w:jc w:val="both"/>
        <w:rPr>
          <w:rFonts w:ascii="Times New Roman" w:hAnsi="Times New Roman" w:cs="Times New Roman"/>
          <w:b/>
          <w:bCs/>
          <w:sz w:val="24"/>
          <w:szCs w:val="24"/>
        </w:rPr>
      </w:pPr>
    </w:p>
    <w:p w14:paraId="3A405410" w14:textId="02AA1168"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Circularity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c</w:t>
      </w:r>
      <w:proofErr w:type="spellEnd"/>
      <w:r w:rsidRPr="008F136A">
        <w:rPr>
          <w:rFonts w:ascii="Arial" w:hAnsi="Arial" w:cs="Arial"/>
          <w:b/>
          <w:bCs/>
          <w:sz w:val="20"/>
          <w:szCs w:val="20"/>
        </w:rPr>
        <w:t>)</w:t>
      </w:r>
    </w:p>
    <w:p w14:paraId="50E5B57D"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sz w:val="20"/>
          <w:szCs w:val="20"/>
          <w:lang w:val="en-US"/>
        </w:rPr>
        <w:t>The circularity ratio (R</w:t>
      </w:r>
      <w:r w:rsidRPr="008F136A">
        <w:rPr>
          <w:rFonts w:ascii="Arial" w:hAnsi="Arial" w:cs="Arial"/>
          <w:sz w:val="20"/>
          <w:szCs w:val="20"/>
          <w:vertAlign w:val="subscript"/>
          <w:lang w:val="en-US"/>
        </w:rPr>
        <w:t>C</w:t>
      </w:r>
      <w:r w:rsidRPr="008F136A">
        <w:rPr>
          <w:rFonts w:ascii="Arial" w:hAnsi="Arial" w:cs="Arial"/>
          <w:sz w:val="20"/>
          <w:szCs w:val="20"/>
          <w:lang w:val="en-US"/>
        </w:rPr>
        <w:t>) is a dimensionless metric that represents the ratio of a basin area to the area of a circle with the same perimeter (Miller,1953).</w:t>
      </w:r>
      <w:r w:rsidRPr="008F136A">
        <w:rPr>
          <w:rFonts w:ascii="Arial" w:eastAsia="Times New Roman" w:hAnsi="Arial" w:cs="Arial"/>
          <w:kern w:val="0"/>
          <w:sz w:val="20"/>
          <w:szCs w:val="20"/>
          <w:lang w:val="en-US"/>
          <w14:ligatures w14:val="none"/>
        </w:rPr>
        <w:t xml:space="preserve">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vary from 0 (extremely elongated) to 1 (almost circular), indicating the basin's shape and hydrological response. This metric impacts various elements, including drainage density, stream frequency, geological structure, climate, relief, slope, and land use patterns. Higher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usually indicate young highland basins with quick runoff and peak discharge during heavy rainfall, whereas lower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suggest mature plateau-plain basins with moderate flow and reduced flood susceptibility.</w:t>
      </w:r>
      <w:r w:rsidRPr="008F136A">
        <w:rPr>
          <w:rFonts w:ascii="Arial" w:hAnsi="Arial" w:cs="Arial"/>
          <w:sz w:val="20"/>
          <w:szCs w:val="20"/>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an overall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of 0.27, with sub-basin values ranging from 0.26 to 0.46, indicating an extended basin morphology with moderate to low flood potential.</w:t>
      </w:r>
      <w:r w:rsidRPr="008F136A">
        <w:rPr>
          <w:rFonts w:ascii="Arial" w:hAnsi="Arial" w:cs="Arial"/>
          <w:sz w:val="20"/>
          <w:szCs w:val="20"/>
        </w:rPr>
        <w:t xml:space="preserve"> </w:t>
      </w:r>
      <w:r w:rsidRPr="008F136A">
        <w:rPr>
          <w:rFonts w:ascii="Arial" w:hAnsi="Arial" w:cs="Arial"/>
          <w:sz w:val="20"/>
          <w:szCs w:val="20"/>
          <w:lang w:val="en-US"/>
        </w:rPr>
        <w:t xml:space="preserve">Relatively low </w:t>
      </w:r>
      <w:proofErr w:type="spellStart"/>
      <w:r w:rsidRPr="008F136A">
        <w:rPr>
          <w:rFonts w:ascii="Arial" w:hAnsi="Arial" w:cs="Arial"/>
          <w:sz w:val="20"/>
          <w:szCs w:val="20"/>
          <w:lang w:val="en-US"/>
        </w:rPr>
        <w:t>R</w:t>
      </w:r>
      <w:r w:rsidRPr="008F136A">
        <w:rPr>
          <w:rFonts w:ascii="Arial" w:hAnsi="Arial" w:cs="Arial"/>
          <w:sz w:val="20"/>
          <w:szCs w:val="20"/>
          <w:vertAlign w:val="subscript"/>
          <w:lang w:val="en-US"/>
        </w:rPr>
        <w:t>c</w:t>
      </w:r>
      <w:proofErr w:type="spellEnd"/>
      <w:r w:rsidRPr="008F136A">
        <w:rPr>
          <w:rFonts w:ascii="Arial" w:hAnsi="Arial" w:cs="Arial"/>
          <w:sz w:val="20"/>
          <w:szCs w:val="20"/>
          <w:lang w:val="en-US"/>
        </w:rPr>
        <w:t xml:space="preserve"> values indicate active denudational processes,</w:t>
      </w:r>
      <w:r w:rsidRPr="008F136A">
        <w:rPr>
          <w:rFonts w:ascii="Arial" w:hAnsi="Arial" w:cs="Arial"/>
          <w:sz w:val="20"/>
          <w:szCs w:val="20"/>
        </w:rPr>
        <w:t xml:space="preserve"> </w:t>
      </w:r>
      <w:r w:rsidRPr="008F136A">
        <w:rPr>
          <w:rFonts w:ascii="Arial" w:hAnsi="Arial" w:cs="Arial"/>
          <w:sz w:val="20"/>
          <w:szCs w:val="20"/>
          <w:lang w:val="en-US"/>
        </w:rPr>
        <w:t>signifying a stable drainage system with controlled runoff and minimal flood risk.</w:t>
      </w:r>
    </w:p>
    <w:p w14:paraId="177067C9"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Elongation ratio (R</w:t>
      </w:r>
      <w:r w:rsidRPr="008F136A">
        <w:rPr>
          <w:rFonts w:ascii="Arial" w:hAnsi="Arial" w:cs="Arial"/>
          <w:b/>
          <w:bCs/>
          <w:sz w:val="20"/>
          <w:szCs w:val="20"/>
          <w:vertAlign w:val="subscript"/>
        </w:rPr>
        <w:t>e</w:t>
      </w:r>
      <w:r w:rsidRPr="008F136A">
        <w:rPr>
          <w:rFonts w:ascii="Arial" w:hAnsi="Arial" w:cs="Arial"/>
          <w:b/>
          <w:bCs/>
          <w:sz w:val="20"/>
          <w:szCs w:val="20"/>
        </w:rPr>
        <w:t>)</w:t>
      </w:r>
    </w:p>
    <w:p w14:paraId="4E4A48A9" w14:textId="77777777" w:rsidR="00D41345" w:rsidRPr="008F136A" w:rsidRDefault="00D41345" w:rsidP="00D41345">
      <w:pPr>
        <w:tabs>
          <w:tab w:val="left" w:pos="2781"/>
        </w:tabs>
        <w:spacing w:after="0" w:line="360" w:lineRule="auto"/>
        <w:jc w:val="both"/>
        <w:rPr>
          <w:rFonts w:ascii="Arial" w:hAnsi="Arial" w:cs="Arial"/>
          <w:sz w:val="20"/>
          <w:szCs w:val="20"/>
          <w:lang w:val="en-US"/>
        </w:rPr>
      </w:pPr>
      <w:r w:rsidRPr="008F136A">
        <w:rPr>
          <w:rFonts w:ascii="Arial" w:hAnsi="Arial" w:cs="Arial"/>
          <w:sz w:val="20"/>
          <w:szCs w:val="20"/>
        </w:rPr>
        <w:t>The elongation ratio (R</w:t>
      </w:r>
      <w:r w:rsidRPr="008F136A">
        <w:rPr>
          <w:rFonts w:ascii="Arial" w:hAnsi="Arial" w:cs="Arial"/>
          <w:sz w:val="20"/>
          <w:szCs w:val="20"/>
          <w:vertAlign w:val="subscript"/>
        </w:rPr>
        <w:t>e</w:t>
      </w:r>
      <w:r w:rsidRPr="008F136A">
        <w:rPr>
          <w:rFonts w:ascii="Arial" w:hAnsi="Arial" w:cs="Arial"/>
          <w:sz w:val="20"/>
          <w:szCs w:val="20"/>
        </w:rPr>
        <w:t>) is a dimensionless metric that describes the geometry of a drainage basin and is calculated as the ratio of the diameter of a circle with the same area as the basin to its maximum length (</w:t>
      </w:r>
      <w:proofErr w:type="spellStart"/>
      <w:r w:rsidRPr="008F136A">
        <w:rPr>
          <w:rFonts w:ascii="Arial" w:hAnsi="Arial" w:cs="Arial"/>
          <w:sz w:val="20"/>
          <w:szCs w:val="20"/>
        </w:rPr>
        <w:t>Munoth</w:t>
      </w:r>
      <w:proofErr w:type="spellEnd"/>
      <w:r w:rsidRPr="008F136A">
        <w:rPr>
          <w:rFonts w:ascii="Arial" w:hAnsi="Arial" w:cs="Arial"/>
          <w:sz w:val="20"/>
          <w:szCs w:val="20"/>
        </w:rPr>
        <w:t xml:space="preserve"> and Goyal, 2020).</w:t>
      </w:r>
      <w:r w:rsidRPr="008F136A">
        <w:rPr>
          <w:rFonts w:ascii="Arial" w:hAnsi="Arial" w:cs="Arial"/>
          <w:sz w:val="20"/>
          <w:szCs w:val="20"/>
          <w:lang w:val="en-US"/>
        </w:rPr>
        <w:t xml:space="preserve"> It ranges from 0 (highly elongated) to 1 (highly circular) and provides insights into the hydrological response of the basin. Higher </w:t>
      </w:r>
      <w:r w:rsidRPr="008F136A">
        <w:rPr>
          <w:rFonts w:ascii="Arial" w:hAnsi="Arial" w:cs="Arial"/>
          <w:sz w:val="20"/>
          <w:szCs w:val="20"/>
        </w:rPr>
        <w:t>R</w:t>
      </w:r>
      <w:r w:rsidRPr="008F136A">
        <w:rPr>
          <w:rFonts w:ascii="Arial" w:hAnsi="Arial" w:cs="Arial"/>
          <w:sz w:val="20"/>
          <w:szCs w:val="20"/>
          <w:vertAlign w:val="subscript"/>
        </w:rPr>
        <w:t>e</w:t>
      </w:r>
      <w:r w:rsidRPr="008F136A">
        <w:rPr>
          <w:rFonts w:ascii="Arial" w:hAnsi="Arial" w:cs="Arial"/>
          <w:sz w:val="20"/>
          <w:szCs w:val="20"/>
          <w:lang w:val="en-US"/>
        </w:rPr>
        <w:t xml:space="preserve"> values indicate circular basins, which are more susceptible to flooding due to rapid runoff concentration. In comparison, lower values correspond to elongated basins, which are often associated with lower peak discharge and extended flow duration. In this study,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w:t>
      </w:r>
      <w:r w:rsidRPr="008F136A">
        <w:rPr>
          <w:rFonts w:ascii="Arial" w:hAnsi="Arial" w:cs="Arial"/>
          <w:sz w:val="20"/>
          <w:szCs w:val="20"/>
        </w:rPr>
        <w:t>R</w:t>
      </w:r>
      <w:r w:rsidRPr="008F136A">
        <w:rPr>
          <w:rFonts w:ascii="Arial" w:hAnsi="Arial" w:cs="Arial"/>
          <w:sz w:val="20"/>
          <w:szCs w:val="20"/>
          <w:vertAlign w:val="subscript"/>
        </w:rPr>
        <w:t>e</w:t>
      </w:r>
      <w:r w:rsidRPr="008F136A">
        <w:rPr>
          <w:rFonts w:ascii="Arial" w:hAnsi="Arial" w:cs="Arial"/>
          <w:sz w:val="20"/>
          <w:szCs w:val="20"/>
          <w:lang w:val="en-US"/>
        </w:rPr>
        <w:t xml:space="preserve"> value of 0.68, with sub-basin values ranging from 0.59 to 0.82, indicating a predominantly elongated shape. This shows a smooth gradient, modest topographical relief, and a plateau-plain river system with a more evenly distributed flow, lowering flood risk and </w:t>
      </w:r>
      <w:proofErr w:type="spellStart"/>
      <w:r w:rsidRPr="008F136A">
        <w:rPr>
          <w:rFonts w:ascii="Arial" w:hAnsi="Arial" w:cs="Arial"/>
          <w:sz w:val="20"/>
          <w:szCs w:val="20"/>
          <w:lang w:val="en-US"/>
        </w:rPr>
        <w:t>favouring</w:t>
      </w:r>
      <w:proofErr w:type="spellEnd"/>
      <w:r w:rsidRPr="008F136A">
        <w:rPr>
          <w:rFonts w:ascii="Arial" w:hAnsi="Arial" w:cs="Arial"/>
          <w:sz w:val="20"/>
          <w:szCs w:val="20"/>
          <w:lang w:val="en-US"/>
        </w:rPr>
        <w:t xml:space="preserve"> groundwater recharge.</w:t>
      </w:r>
    </w:p>
    <w:p w14:paraId="12D24F8B" w14:textId="77777777" w:rsidR="00D41345" w:rsidRPr="008F136A" w:rsidRDefault="00D41345" w:rsidP="00D41345">
      <w:pPr>
        <w:tabs>
          <w:tab w:val="left" w:pos="2781"/>
        </w:tabs>
        <w:spacing w:after="0" w:line="360" w:lineRule="auto"/>
        <w:jc w:val="both"/>
        <w:rPr>
          <w:rFonts w:ascii="Arial" w:hAnsi="Arial" w:cs="Arial"/>
          <w:b/>
          <w:bCs/>
          <w:sz w:val="20"/>
          <w:szCs w:val="20"/>
          <w:lang w:val="en-US"/>
        </w:rPr>
      </w:pPr>
      <w:r w:rsidRPr="008F136A">
        <w:rPr>
          <w:rFonts w:ascii="Arial" w:hAnsi="Arial" w:cs="Arial"/>
          <w:b/>
          <w:bCs/>
          <w:sz w:val="20"/>
          <w:szCs w:val="20"/>
          <w:lang w:val="en-US"/>
        </w:rPr>
        <w:lastRenderedPageBreak/>
        <w:t>Form Factor (F</w:t>
      </w:r>
      <w:r w:rsidRPr="008F136A">
        <w:rPr>
          <w:rFonts w:ascii="Arial" w:hAnsi="Arial" w:cs="Arial"/>
          <w:b/>
          <w:bCs/>
          <w:sz w:val="20"/>
          <w:szCs w:val="20"/>
          <w:vertAlign w:val="subscript"/>
          <w:lang w:val="en-US"/>
        </w:rPr>
        <w:t>f</w:t>
      </w:r>
      <w:r w:rsidRPr="008F136A">
        <w:rPr>
          <w:rFonts w:ascii="Arial" w:hAnsi="Arial" w:cs="Arial"/>
          <w:b/>
          <w:bCs/>
          <w:sz w:val="20"/>
          <w:szCs w:val="20"/>
          <w:lang w:val="en-US"/>
        </w:rPr>
        <w:t>)</w:t>
      </w:r>
    </w:p>
    <w:p w14:paraId="29423A4D" w14:textId="77777777" w:rsidR="00D41345" w:rsidRPr="008F136A" w:rsidRDefault="00D41345" w:rsidP="00D41345">
      <w:pPr>
        <w:tabs>
          <w:tab w:val="left" w:pos="2781"/>
        </w:tabs>
        <w:spacing w:after="0" w:line="360" w:lineRule="auto"/>
        <w:jc w:val="both"/>
        <w:rPr>
          <w:rFonts w:ascii="Arial" w:hAnsi="Arial" w:cs="Arial"/>
          <w:sz w:val="20"/>
          <w:szCs w:val="20"/>
          <w:lang w:val="en-US"/>
        </w:rPr>
      </w:pPr>
      <w:r w:rsidRPr="008F136A">
        <w:rPr>
          <w:rFonts w:ascii="Arial" w:hAnsi="Arial" w:cs="Arial"/>
          <w:sz w:val="20"/>
          <w:szCs w:val="20"/>
          <w:lang w:val="en-US"/>
        </w:rPr>
        <w:t xml:space="preserve">The form factor ratio, which represents the shape of a drainage basin, was computed by dividing the basin area by the square of its length. It ranges from 0 (highly elongated) to 1 (near-circular) and is a key indicator of the runoff characteristics. A lower form factor indicates an elongated basin with low peak flow and prolonged runoff, lowering flood risks. In contrast, a higher value suggests a circular basin with short duration and intense runoff, making it more flood-prone.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form factor of 0.36, indicating an elongated shape and moderate runoff potential.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(0.32),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(0.41),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(0.49),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Nadi (0.27), and Chakra Nala (0.53) exhibited varying degrees of elongation, which altered their respective hydrological responses. The elongated nature of these sub-basins suggests a gradual discharge pattern, which makes them more manageable in terms of flood mitigation.</w:t>
      </w:r>
    </w:p>
    <w:p w14:paraId="6CC3554A" w14:textId="77777777" w:rsidR="00D41345" w:rsidRPr="008F136A" w:rsidRDefault="00D41345" w:rsidP="00D41345">
      <w:pPr>
        <w:tabs>
          <w:tab w:val="left" w:pos="2781"/>
        </w:tabs>
        <w:spacing w:after="0" w:line="360" w:lineRule="auto"/>
        <w:jc w:val="both"/>
        <w:rPr>
          <w:rFonts w:ascii="Arial" w:hAnsi="Arial" w:cs="Arial"/>
          <w:b/>
          <w:bCs/>
          <w:sz w:val="20"/>
          <w:szCs w:val="20"/>
          <w:lang w:val="en-US"/>
        </w:rPr>
      </w:pPr>
      <w:r w:rsidRPr="008F136A">
        <w:rPr>
          <w:rFonts w:ascii="Arial" w:hAnsi="Arial" w:cs="Arial"/>
          <w:b/>
          <w:bCs/>
          <w:sz w:val="20"/>
          <w:szCs w:val="20"/>
          <w:lang w:val="en-US"/>
        </w:rPr>
        <w:t>Compactness constant (C</w:t>
      </w:r>
      <w:r w:rsidRPr="008F136A">
        <w:rPr>
          <w:rFonts w:ascii="Arial" w:hAnsi="Arial" w:cs="Arial"/>
          <w:b/>
          <w:bCs/>
          <w:sz w:val="20"/>
          <w:szCs w:val="20"/>
          <w:vertAlign w:val="subscript"/>
          <w:lang w:val="en-US"/>
        </w:rPr>
        <w:t>c</w:t>
      </w:r>
      <w:r w:rsidRPr="008F136A">
        <w:rPr>
          <w:rFonts w:ascii="Arial" w:hAnsi="Arial" w:cs="Arial"/>
          <w:b/>
          <w:bCs/>
          <w:sz w:val="20"/>
          <w:szCs w:val="20"/>
          <w:lang w:val="en-US"/>
        </w:rPr>
        <w:t>)</w:t>
      </w:r>
    </w:p>
    <w:p w14:paraId="1CABF65D" w14:textId="77777777" w:rsidR="00D41345" w:rsidRPr="008F136A" w:rsidRDefault="00D41345" w:rsidP="00D41345">
      <w:pPr>
        <w:tabs>
          <w:tab w:val="left" w:pos="2781"/>
        </w:tabs>
        <w:spacing w:after="0" w:line="360" w:lineRule="auto"/>
        <w:jc w:val="both"/>
        <w:rPr>
          <w:rFonts w:ascii="Arial" w:hAnsi="Arial" w:cs="Arial"/>
          <w:sz w:val="20"/>
          <w:szCs w:val="20"/>
          <w:lang w:val="en-US"/>
        </w:rPr>
      </w:pPr>
      <w:r w:rsidRPr="008F136A">
        <w:rPr>
          <w:rFonts w:ascii="Arial" w:hAnsi="Arial" w:cs="Arial"/>
          <w:sz w:val="20"/>
          <w:szCs w:val="20"/>
          <w:lang w:val="en-US"/>
        </w:rPr>
        <w:t>The compactness constant, defined as the ratio of a basin's perimeter to a circle of equal area (Horton, 1945; Potter, 1957),</w:t>
      </w:r>
      <w:r w:rsidRPr="008F136A">
        <w:rPr>
          <w:rFonts w:ascii="Arial" w:hAnsi="Arial" w:cs="Arial"/>
          <w:sz w:val="20"/>
          <w:szCs w:val="20"/>
        </w:rPr>
        <w:t xml:space="preserve"> </w:t>
      </w:r>
      <w:r w:rsidRPr="008F136A">
        <w:rPr>
          <w:rFonts w:ascii="Arial" w:hAnsi="Arial" w:cs="Arial"/>
          <w:sz w:val="20"/>
          <w:szCs w:val="20"/>
          <w:lang w:val="en-US"/>
        </w:rPr>
        <w:t>is a key indicator of basin morphology.</w:t>
      </w:r>
      <w:r w:rsidRPr="008F136A">
        <w:rPr>
          <w:rFonts w:ascii="Arial" w:hAnsi="Arial" w:cs="Arial"/>
          <w:sz w:val="20"/>
          <w:szCs w:val="20"/>
        </w:rPr>
        <w:t xml:space="preserve"> </w:t>
      </w:r>
      <w:r w:rsidRPr="008F136A">
        <w:rPr>
          <w:rFonts w:ascii="Arial" w:hAnsi="Arial" w:cs="Arial"/>
          <w:sz w:val="20"/>
          <w:szCs w:val="20"/>
          <w:lang w:val="en-US"/>
        </w:rPr>
        <w:t xml:space="preserve">This metric effectively quantifies deviations from the ideal circular shape and provides insights into hydrological and geomorphological properties.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Basin's compactness constant was 1.93, indicating a moderate divergence from circularity. Its sub-basins range from 0.53 in Chakra Nala, suggesting a more compact form, to 1.95 in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reflecting more excellent elongation. These variations highlight the influence of geological and topographical factors on the basin configuration.</w:t>
      </w:r>
    </w:p>
    <w:p w14:paraId="0C1718A4"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Shape factor (S</w:t>
      </w:r>
      <w:r w:rsidRPr="008F136A">
        <w:rPr>
          <w:rFonts w:ascii="Arial" w:hAnsi="Arial" w:cs="Arial"/>
          <w:b/>
          <w:bCs/>
          <w:sz w:val="20"/>
          <w:szCs w:val="20"/>
          <w:vertAlign w:val="subscript"/>
        </w:rPr>
        <w:t>f</w:t>
      </w:r>
      <w:r w:rsidRPr="008F136A">
        <w:rPr>
          <w:rFonts w:ascii="Arial" w:hAnsi="Arial" w:cs="Arial"/>
          <w:b/>
          <w:bCs/>
          <w:sz w:val="20"/>
          <w:szCs w:val="20"/>
        </w:rPr>
        <w:t>)</w:t>
      </w:r>
    </w:p>
    <w:p w14:paraId="6D1910A9"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Shape factor is an essential parameter in geomorphological studies as it affects runoff patterns and sediment movement within a drainage basin (Prakash et al.,2019). The shape factor of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2.76, with variations in sub-basins such as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(3.14),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(2.43),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(2.0),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Nadi (3.69), and Chakra Nala (1.88).</w:t>
      </w:r>
      <w:r w:rsidRPr="008F136A">
        <w:rPr>
          <w:rFonts w:ascii="Arial" w:hAnsi="Arial" w:cs="Arial"/>
          <w:sz w:val="20"/>
          <w:szCs w:val="20"/>
        </w:rPr>
        <w:t xml:space="preserve"> </w:t>
      </w:r>
      <w:r w:rsidRPr="008F136A">
        <w:rPr>
          <w:rFonts w:ascii="Arial" w:hAnsi="Arial" w:cs="Arial"/>
          <w:sz w:val="20"/>
          <w:szCs w:val="20"/>
          <w:lang w:val="en-US"/>
        </w:rPr>
        <w:t xml:space="preserve">These values suggest that Chakra Nala is less prone to erosion, whereas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is at higher risk.</w:t>
      </w:r>
    </w:p>
    <w:p w14:paraId="75A10F5D" w14:textId="77777777" w:rsidR="00D41345" w:rsidRPr="008F136A" w:rsidRDefault="00D41345" w:rsidP="00D41345">
      <w:pPr>
        <w:spacing w:after="0" w:line="360" w:lineRule="auto"/>
        <w:jc w:val="both"/>
        <w:rPr>
          <w:rFonts w:ascii="Arial" w:hAnsi="Arial" w:cs="Arial"/>
          <w:b/>
          <w:bCs/>
          <w:sz w:val="20"/>
          <w:szCs w:val="20"/>
          <w:lang w:val="en-US"/>
        </w:rPr>
      </w:pPr>
      <w:r w:rsidRPr="008F136A">
        <w:rPr>
          <w:rFonts w:ascii="Arial" w:hAnsi="Arial" w:cs="Arial"/>
          <w:b/>
          <w:bCs/>
          <w:sz w:val="20"/>
          <w:szCs w:val="20"/>
          <w:lang w:val="en-US"/>
        </w:rPr>
        <w:t>Constant of channel maintenance (C)</w:t>
      </w:r>
    </w:p>
    <w:p w14:paraId="3ED7593F"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The constant of channel maintenance (C) measures the area required to sustain a drainage channel of one unit length and provides insights into the infiltration capacity and runoff characteristics (</w:t>
      </w:r>
      <w:proofErr w:type="spellStart"/>
      <w:r w:rsidRPr="008F136A">
        <w:rPr>
          <w:rFonts w:ascii="Arial" w:hAnsi="Arial" w:cs="Arial"/>
          <w:sz w:val="20"/>
          <w:szCs w:val="20"/>
          <w:lang w:val="en-US"/>
        </w:rPr>
        <w:t>Munoth</w:t>
      </w:r>
      <w:proofErr w:type="spellEnd"/>
      <w:r w:rsidRPr="008F136A">
        <w:rPr>
          <w:rFonts w:ascii="Arial" w:hAnsi="Arial" w:cs="Arial"/>
          <w:sz w:val="20"/>
          <w:szCs w:val="20"/>
          <w:lang w:val="en-US"/>
        </w:rPr>
        <w:t xml:space="preserve"> &amp; Goyal,2020). Higher C values generally indicate lower-order streams, sparse vegetation, higher flood sensitivity, and continuous geomorphological change (Rahaman et al.,2015).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C value of 0.58 km²/km, whereas sub-basins like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(3.34 km²/km), Barhi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(3.38 km²/km),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(2.00 km²/km),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(1.79 km²/km), and Chakra Nala (2.09 km²/km) have higher values. This suggests a plateau-plain terrain with medium permeability, drainage density, soil infiltration, and surface runoff dynamics.</w:t>
      </w:r>
    </w:p>
    <w:p w14:paraId="6687A678" w14:textId="77777777" w:rsidR="00D41345" w:rsidRPr="008F136A" w:rsidRDefault="00D41345" w:rsidP="00D41345">
      <w:pPr>
        <w:spacing w:after="0" w:line="360" w:lineRule="auto"/>
        <w:jc w:val="both"/>
        <w:rPr>
          <w:rFonts w:ascii="Arial" w:hAnsi="Arial" w:cs="Arial"/>
          <w:b/>
          <w:bCs/>
          <w:sz w:val="20"/>
          <w:szCs w:val="20"/>
          <w:lang w:val="en-US"/>
        </w:rPr>
      </w:pPr>
      <w:r w:rsidRPr="008F136A">
        <w:rPr>
          <w:rFonts w:ascii="Arial" w:hAnsi="Arial" w:cs="Arial"/>
          <w:b/>
          <w:bCs/>
          <w:sz w:val="20"/>
          <w:szCs w:val="20"/>
          <w:lang w:val="en-US"/>
        </w:rPr>
        <w:t>Lemniscate's Scale (k)</w:t>
      </w:r>
    </w:p>
    <w:p w14:paraId="7D0A2899"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Lemniscate's scale (k) is a morphometric parameter that measures the proportion of watershed length along the mainstream to the total watershed area (Jothimani et al.,2020). This number is useful for analyzing watershed slopes and hydrological properties. The Lemniscate (k) value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2.76, whereas its sub-basins,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and Chakra Nala, have k values of 3.14, 2.43, 2.05, 3.69, and 1.88, respectively. These variations indicate </w:t>
      </w:r>
      <w:r w:rsidRPr="008F136A">
        <w:rPr>
          <w:rFonts w:ascii="Arial" w:hAnsi="Arial" w:cs="Arial"/>
          <w:sz w:val="20"/>
          <w:szCs w:val="20"/>
          <w:lang w:val="en-US"/>
        </w:rPr>
        <w:lastRenderedPageBreak/>
        <w:t>that places with higher k values have a more elongated shape and potentially steeper slopes, influencing runoff dynamics and erosion susceptibility.</w:t>
      </w:r>
    </w:p>
    <w:p w14:paraId="09C48214"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Fitness ratio (R</w:t>
      </w:r>
      <w:r w:rsidRPr="008F136A">
        <w:rPr>
          <w:rFonts w:ascii="Arial" w:hAnsi="Arial" w:cs="Arial"/>
          <w:b/>
          <w:bCs/>
          <w:sz w:val="20"/>
          <w:szCs w:val="20"/>
          <w:vertAlign w:val="subscript"/>
        </w:rPr>
        <w:t>f</w:t>
      </w:r>
      <w:r w:rsidRPr="008F136A">
        <w:rPr>
          <w:rFonts w:ascii="Arial" w:hAnsi="Arial" w:cs="Arial"/>
          <w:b/>
          <w:bCs/>
          <w:sz w:val="20"/>
          <w:szCs w:val="20"/>
        </w:rPr>
        <w:t>)</w:t>
      </w:r>
    </w:p>
    <w:p w14:paraId="52BEDC8E" w14:textId="77777777" w:rsidR="00D41345" w:rsidRPr="008F136A" w:rsidRDefault="00D41345" w:rsidP="00D41345">
      <w:pPr>
        <w:spacing w:after="0" w:line="360" w:lineRule="auto"/>
        <w:jc w:val="both"/>
        <w:rPr>
          <w:rFonts w:ascii="Arial" w:hAnsi="Arial" w:cs="Arial"/>
          <w:sz w:val="20"/>
          <w:szCs w:val="20"/>
          <w:lang w:val="en-US" w:bidi="hi-IN"/>
        </w:rPr>
      </w:pPr>
      <w:r w:rsidRPr="008F136A">
        <w:rPr>
          <w:rFonts w:ascii="Arial" w:hAnsi="Arial" w:cs="Arial"/>
          <w:sz w:val="20"/>
          <w:szCs w:val="20"/>
          <w:lang w:val="en-US" w:bidi="hi-IN"/>
        </w:rPr>
        <w:t xml:space="preserve">The fitness ratio, an essential morphometric statistic, is the ratio of the primary channel length to the watershed perimeter (Melton 1957). This measures the topographic suitability of a drainage basin, indicating its elongation and efficiency regarding water discharge (Rai et al., 2017a, 2017b; Rai et al., 2018). This study established the fitness ratio for the primary basin at 0.37, whereas the sub-basins </w:t>
      </w:r>
      <w:proofErr w:type="spellStart"/>
      <w:r w:rsidRPr="008F136A">
        <w:rPr>
          <w:rFonts w:ascii="Arial" w:hAnsi="Arial" w:cs="Arial"/>
          <w:sz w:val="20"/>
          <w:szCs w:val="20"/>
          <w:lang w:val="en-US" w:bidi="hi-IN"/>
        </w:rPr>
        <w:t>Kalkalia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Nala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Barhi</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Nadi</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Magardaha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Nala</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Jaugarh</w:t>
      </w:r>
      <w:proofErr w:type="spellEnd"/>
      <w:r w:rsidRPr="008F136A">
        <w:rPr>
          <w:rFonts w:ascii="Arial" w:hAnsi="Arial" w:cs="Arial"/>
          <w:sz w:val="20"/>
          <w:szCs w:val="20"/>
          <w:lang w:val="en-US" w:bidi="hi-IN"/>
        </w:rPr>
        <w:t xml:space="preserve"> </w:t>
      </w:r>
      <w:proofErr w:type="spellStart"/>
      <w:r w:rsidRPr="008F136A">
        <w:rPr>
          <w:rFonts w:ascii="Arial" w:hAnsi="Arial" w:cs="Arial"/>
          <w:sz w:val="20"/>
          <w:szCs w:val="20"/>
          <w:lang w:val="en-US" w:bidi="hi-IN"/>
        </w:rPr>
        <w:t>Nadi</w:t>
      </w:r>
      <w:proofErr w:type="spellEnd"/>
      <w:r w:rsidRPr="008F136A">
        <w:rPr>
          <w:rFonts w:ascii="Arial" w:hAnsi="Arial" w:cs="Arial"/>
          <w:sz w:val="20"/>
          <w:szCs w:val="20"/>
          <w:lang w:val="en-US" w:bidi="hi-IN"/>
        </w:rPr>
        <w:t>, and Chakra Nala recorded values of 0.36, 0.43, 0.33, 0.31, and 0.36, respectively. These variations highlight the different erosion processes and structural controls that influence the morphometric characteristics of the basin.</w:t>
      </w:r>
    </w:p>
    <w:p w14:paraId="7F2022A0" w14:textId="77777777" w:rsidR="00D41345" w:rsidRPr="008F136A" w:rsidRDefault="00D41345" w:rsidP="00D41345">
      <w:pPr>
        <w:spacing w:after="0" w:line="360" w:lineRule="auto"/>
        <w:jc w:val="both"/>
        <w:rPr>
          <w:rFonts w:ascii="Arial" w:hAnsi="Arial" w:cs="Arial"/>
          <w:b/>
          <w:bCs/>
          <w:sz w:val="20"/>
          <w:szCs w:val="20"/>
        </w:rPr>
      </w:pPr>
      <w:r w:rsidRPr="008F136A">
        <w:rPr>
          <w:rFonts w:ascii="Arial" w:hAnsi="Arial" w:cs="Arial"/>
          <w:b/>
          <w:bCs/>
          <w:sz w:val="20"/>
          <w:szCs w:val="20"/>
        </w:rPr>
        <w:t>Standard sinuosity index (</w:t>
      </w:r>
      <w:proofErr w:type="spellStart"/>
      <w:r w:rsidRPr="008F136A">
        <w:rPr>
          <w:rFonts w:ascii="Arial" w:hAnsi="Arial" w:cs="Arial"/>
          <w:b/>
          <w:bCs/>
          <w:sz w:val="20"/>
          <w:szCs w:val="20"/>
        </w:rPr>
        <w:t>S</w:t>
      </w:r>
      <w:r w:rsidRPr="008F136A">
        <w:rPr>
          <w:rFonts w:ascii="Arial" w:hAnsi="Arial" w:cs="Arial"/>
          <w:b/>
          <w:bCs/>
          <w:sz w:val="20"/>
          <w:szCs w:val="20"/>
          <w:vertAlign w:val="subscript"/>
        </w:rPr>
        <w:t>si</w:t>
      </w:r>
      <w:proofErr w:type="spellEnd"/>
      <w:r w:rsidRPr="008F136A">
        <w:rPr>
          <w:rFonts w:ascii="Arial" w:hAnsi="Arial" w:cs="Arial"/>
          <w:b/>
          <w:bCs/>
          <w:sz w:val="20"/>
          <w:szCs w:val="20"/>
        </w:rPr>
        <w:t>)</w:t>
      </w:r>
    </w:p>
    <w:p w14:paraId="0EDD5BAC" w14:textId="6D9F1A51" w:rsidR="00D41345" w:rsidRDefault="00D41345" w:rsidP="00D41345">
      <w:pPr>
        <w:spacing w:after="0" w:line="360" w:lineRule="auto"/>
        <w:jc w:val="both"/>
        <w:rPr>
          <w:rFonts w:ascii="Times New Roman" w:hAnsi="Times New Roman" w:cs="Times New Roman"/>
          <w:sz w:val="24"/>
          <w:szCs w:val="24"/>
          <w:lang w:val="en-US"/>
        </w:rPr>
      </w:pPr>
      <w:r w:rsidRPr="008F136A">
        <w:rPr>
          <w:rFonts w:ascii="Arial" w:hAnsi="Arial" w:cs="Arial"/>
          <w:sz w:val="20"/>
          <w:szCs w:val="20"/>
        </w:rPr>
        <w:t>The Standard Sinuosity Index (</w:t>
      </w:r>
      <w:proofErr w:type="spellStart"/>
      <w:r w:rsidRPr="008F136A">
        <w:rPr>
          <w:rFonts w:ascii="Arial" w:hAnsi="Arial" w:cs="Arial"/>
          <w:sz w:val="20"/>
          <w:szCs w:val="20"/>
        </w:rPr>
        <w:t>S</w:t>
      </w:r>
      <w:r w:rsidRPr="008F136A">
        <w:rPr>
          <w:rFonts w:ascii="Arial" w:hAnsi="Arial" w:cs="Arial"/>
          <w:sz w:val="20"/>
          <w:szCs w:val="20"/>
          <w:vertAlign w:val="subscript"/>
        </w:rPr>
        <w:t>si</w:t>
      </w:r>
      <w:proofErr w:type="spellEnd"/>
      <w:r w:rsidRPr="008F136A">
        <w:rPr>
          <w:rFonts w:ascii="Arial" w:hAnsi="Arial" w:cs="Arial"/>
          <w:sz w:val="20"/>
          <w:szCs w:val="20"/>
        </w:rPr>
        <w:t>) quantifies the deviation of a river from its straight course. It is expressed as the ratio of channel length to down valley distance, providing insight into the meandering nature of the channel. A straight channel has an index of 1</w:t>
      </w:r>
      <w:r w:rsidR="0007137C" w:rsidRPr="008F136A">
        <w:rPr>
          <w:rFonts w:ascii="Arial" w:hAnsi="Arial" w:cs="Arial"/>
          <w:sz w:val="20"/>
          <w:szCs w:val="20"/>
        </w:rPr>
        <w:t>;</w:t>
      </w:r>
      <w:r w:rsidRPr="008F136A">
        <w:rPr>
          <w:rFonts w:ascii="Arial" w:hAnsi="Arial" w:cs="Arial"/>
          <w:sz w:val="20"/>
          <w:szCs w:val="20"/>
        </w:rPr>
        <w:t xml:space="preserve"> values between 1 and 1.5 indicate a sinuous course, while values between 1.5 and 4 show a meandering pattern. This indicator </w:t>
      </w:r>
      <w:r w:rsidR="0007137C" w:rsidRPr="008F136A">
        <w:rPr>
          <w:rFonts w:ascii="Arial" w:hAnsi="Arial" w:cs="Arial"/>
          <w:sz w:val="20"/>
          <w:szCs w:val="20"/>
        </w:rPr>
        <w:t>helps study</w:t>
      </w:r>
      <w:r w:rsidRPr="008F136A">
        <w:rPr>
          <w:rFonts w:ascii="Arial" w:hAnsi="Arial" w:cs="Arial"/>
          <w:sz w:val="20"/>
          <w:szCs w:val="20"/>
        </w:rPr>
        <w:t xml:space="preserve"> river dynamics, sediment transport, and landscape change.</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an overall sinuosity index of 1.50, indicating meandering. Sub-basins such as Barhi Nadi (1.55) and Chakra Nala (1.41) reinforce this trend, while others, such as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(1.01), show slight variation. These differences reflect the distinct structural controls and hydrological processes that shape the basin's fluvial network.</w:t>
      </w:r>
    </w:p>
    <w:p w14:paraId="4BBFC9C6" w14:textId="3DBAECAD" w:rsidR="00D41345" w:rsidRPr="008F136A" w:rsidRDefault="008F136A" w:rsidP="00D41345">
      <w:pPr>
        <w:pStyle w:val="Heading3"/>
        <w:numPr>
          <w:ilvl w:val="2"/>
          <w:numId w:val="3"/>
        </w:numPr>
        <w:tabs>
          <w:tab w:val="left" w:pos="1170"/>
        </w:tabs>
        <w:ind w:left="720"/>
        <w:rPr>
          <w:rFonts w:ascii="Arial" w:hAnsi="Arial" w:cs="Arial"/>
          <w:b/>
          <w:bCs/>
          <w:color w:val="auto"/>
          <w:sz w:val="24"/>
          <w:szCs w:val="24"/>
          <w:lang w:bidi="hi-IN"/>
        </w:rPr>
      </w:pPr>
      <w:r w:rsidRPr="008F136A">
        <w:rPr>
          <w:rFonts w:ascii="Arial" w:hAnsi="Arial" w:cs="Arial"/>
          <w:b/>
          <w:bCs/>
          <w:color w:val="auto"/>
          <w:sz w:val="24"/>
          <w:szCs w:val="24"/>
          <w:lang w:bidi="hi-IN"/>
        </w:rPr>
        <w:t>RELIEF ASPECT</w:t>
      </w:r>
    </w:p>
    <w:p w14:paraId="3F0BCE34" w14:textId="1D01E6BD" w:rsidR="00B1458C" w:rsidRPr="008F136A" w:rsidRDefault="00D41345" w:rsidP="00B1458C">
      <w:pPr>
        <w:spacing w:after="0" w:line="360" w:lineRule="auto"/>
        <w:jc w:val="both"/>
        <w:rPr>
          <w:rFonts w:ascii="Arial" w:hAnsi="Arial" w:cs="Arial"/>
          <w:sz w:val="24"/>
          <w:szCs w:val="24"/>
          <w:lang w:val="en-US"/>
        </w:rPr>
      </w:pPr>
      <w:r w:rsidRPr="008F136A">
        <w:rPr>
          <w:rFonts w:ascii="Arial" w:hAnsi="Arial" w:cs="Arial"/>
          <w:b/>
          <w:bCs/>
        </w:rPr>
        <w:t xml:space="preserve">Table </w:t>
      </w:r>
      <w:r w:rsidRPr="008F136A">
        <w:rPr>
          <w:rFonts w:ascii="Arial" w:hAnsi="Arial" w:cs="Arial"/>
          <w:b/>
          <w:bCs/>
          <w:i/>
          <w:iCs/>
        </w:rPr>
        <w:fldChar w:fldCharType="begin"/>
      </w:r>
      <w:r w:rsidRPr="008F136A">
        <w:rPr>
          <w:rFonts w:ascii="Arial" w:hAnsi="Arial" w:cs="Arial"/>
          <w:b/>
          <w:bCs/>
        </w:rPr>
        <w:instrText xml:space="preserve"> SEQ Table \* ARABIC </w:instrText>
      </w:r>
      <w:r w:rsidRPr="008F136A">
        <w:rPr>
          <w:rFonts w:ascii="Arial" w:hAnsi="Arial" w:cs="Arial"/>
          <w:b/>
          <w:bCs/>
          <w:i/>
          <w:iCs/>
        </w:rPr>
        <w:fldChar w:fldCharType="separate"/>
      </w:r>
      <w:r w:rsidR="00A91C9E" w:rsidRPr="008F136A">
        <w:rPr>
          <w:rFonts w:ascii="Arial" w:hAnsi="Arial" w:cs="Arial"/>
          <w:b/>
          <w:bCs/>
          <w:noProof/>
        </w:rPr>
        <w:t>5</w:t>
      </w:r>
      <w:r w:rsidRPr="008F136A">
        <w:rPr>
          <w:rFonts w:ascii="Arial" w:hAnsi="Arial" w:cs="Arial"/>
          <w:b/>
          <w:bCs/>
          <w:i/>
          <w:iCs/>
        </w:rPr>
        <w:fldChar w:fldCharType="end"/>
      </w:r>
      <w:r w:rsidR="00FF742A" w:rsidRPr="008F136A">
        <w:rPr>
          <w:rFonts w:ascii="Arial" w:hAnsi="Arial" w:cs="Arial"/>
          <w:b/>
          <w:bCs/>
        </w:rPr>
        <w:t>.</w:t>
      </w:r>
      <w:r w:rsidRPr="008F136A">
        <w:rPr>
          <w:rFonts w:ascii="Arial" w:hAnsi="Arial" w:cs="Arial"/>
          <w:b/>
          <w:bCs/>
        </w:rPr>
        <w:t xml:space="preserve">  </w:t>
      </w:r>
      <w:r w:rsidRPr="008F136A">
        <w:rPr>
          <w:rFonts w:ascii="Arial" w:hAnsi="Arial" w:cs="Arial"/>
        </w:rPr>
        <w:t xml:space="preserve">Relief Aspect of the </w:t>
      </w:r>
      <w:proofErr w:type="spellStart"/>
      <w:r w:rsidRPr="008F136A">
        <w:rPr>
          <w:rFonts w:ascii="Arial" w:hAnsi="Arial" w:cs="Arial"/>
        </w:rPr>
        <w:t>Jirgo</w:t>
      </w:r>
      <w:proofErr w:type="spellEnd"/>
      <w:r w:rsidRPr="008F136A">
        <w:rPr>
          <w:rFonts w:ascii="Arial" w:hAnsi="Arial" w:cs="Arial"/>
        </w:rPr>
        <w:t xml:space="preserve"> River Basin and its sub-basin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1013"/>
        <w:gridCol w:w="1184"/>
        <w:gridCol w:w="995"/>
        <w:gridCol w:w="1401"/>
        <w:gridCol w:w="1175"/>
        <w:gridCol w:w="1125"/>
      </w:tblGrid>
      <w:tr w:rsidR="00D41345" w:rsidRPr="008F136A" w14:paraId="414AD98C" w14:textId="77777777" w:rsidTr="00D41345">
        <w:trPr>
          <w:trHeight w:val="403"/>
        </w:trPr>
        <w:tc>
          <w:tcPr>
            <w:tcW w:w="5000" w:type="pct"/>
            <w:gridSpan w:val="7"/>
            <w:tcBorders>
              <w:bottom w:val="single" w:sz="4" w:space="0" w:color="auto"/>
            </w:tcBorders>
            <w:vAlign w:val="center"/>
          </w:tcPr>
          <w:p w14:paraId="6BCD628E" w14:textId="77777777" w:rsidR="00D41345" w:rsidRPr="008F136A" w:rsidRDefault="00D41345" w:rsidP="00D41345">
            <w:pPr>
              <w:jc w:val="center"/>
              <w:rPr>
                <w:rFonts w:ascii="Arial" w:hAnsi="Arial" w:cs="Arial"/>
                <w:b/>
                <w:bCs/>
                <w:sz w:val="20"/>
                <w:szCs w:val="20"/>
              </w:rPr>
            </w:pPr>
            <w:r w:rsidRPr="008F136A">
              <w:rPr>
                <w:rFonts w:ascii="Arial" w:hAnsi="Arial" w:cs="Arial"/>
                <w:b/>
                <w:bCs/>
                <w:sz w:val="20"/>
                <w:szCs w:val="20"/>
              </w:rPr>
              <w:t>RELIEF ASPECT OF JIRGO RIVER BASIN AND SUB-BASINS</w:t>
            </w:r>
          </w:p>
        </w:tc>
      </w:tr>
      <w:tr w:rsidR="00D41345" w:rsidRPr="008F136A" w14:paraId="7504239F" w14:textId="77777777" w:rsidTr="00D41345">
        <w:trPr>
          <w:trHeight w:val="423"/>
        </w:trPr>
        <w:tc>
          <w:tcPr>
            <w:tcW w:w="1182" w:type="pct"/>
            <w:tcBorders>
              <w:top w:val="single" w:sz="4" w:space="0" w:color="auto"/>
              <w:bottom w:val="single" w:sz="4" w:space="0" w:color="auto"/>
            </w:tcBorders>
            <w:vAlign w:val="center"/>
          </w:tcPr>
          <w:p w14:paraId="6F88A25A" w14:textId="77777777" w:rsidR="00D41345" w:rsidRPr="008F136A" w:rsidRDefault="00D41345" w:rsidP="008E549C">
            <w:pPr>
              <w:jc w:val="center"/>
              <w:rPr>
                <w:rFonts w:ascii="Arial" w:hAnsi="Arial" w:cs="Arial"/>
                <w:b/>
                <w:bCs/>
                <w:sz w:val="20"/>
                <w:szCs w:val="20"/>
              </w:rPr>
            </w:pPr>
            <w:r w:rsidRPr="008F136A">
              <w:rPr>
                <w:rFonts w:ascii="Arial" w:hAnsi="Arial" w:cs="Arial"/>
                <w:b/>
                <w:bCs/>
                <w:sz w:val="20"/>
                <w:szCs w:val="20"/>
              </w:rPr>
              <w:t>Parameters</w:t>
            </w:r>
          </w:p>
        </w:tc>
        <w:tc>
          <w:tcPr>
            <w:tcW w:w="561" w:type="pct"/>
            <w:tcBorders>
              <w:top w:val="single" w:sz="4" w:space="0" w:color="auto"/>
              <w:bottom w:val="single" w:sz="4" w:space="0" w:color="auto"/>
            </w:tcBorders>
            <w:vAlign w:val="center"/>
          </w:tcPr>
          <w:p w14:paraId="67C9565F" w14:textId="77777777" w:rsidR="00D41345" w:rsidRPr="008F136A" w:rsidRDefault="00D41345" w:rsidP="008E549C">
            <w:pPr>
              <w:jc w:val="center"/>
              <w:rPr>
                <w:rFonts w:ascii="Arial" w:hAnsi="Arial" w:cs="Arial"/>
                <w:b/>
                <w:bCs/>
                <w:sz w:val="20"/>
                <w:szCs w:val="20"/>
              </w:rPr>
            </w:pPr>
            <w:proofErr w:type="spellStart"/>
            <w:r w:rsidRPr="008F136A">
              <w:rPr>
                <w:rFonts w:ascii="Arial" w:hAnsi="Arial" w:cs="Arial"/>
                <w:b/>
                <w:bCs/>
                <w:sz w:val="20"/>
                <w:szCs w:val="20"/>
              </w:rPr>
              <w:t>Jirgo</w:t>
            </w:r>
            <w:proofErr w:type="spellEnd"/>
            <w:r w:rsidRPr="008F136A">
              <w:rPr>
                <w:rFonts w:ascii="Arial" w:hAnsi="Arial" w:cs="Arial"/>
                <w:b/>
                <w:bCs/>
                <w:sz w:val="20"/>
                <w:szCs w:val="20"/>
              </w:rPr>
              <w:t xml:space="preserve"> River</w:t>
            </w:r>
          </w:p>
        </w:tc>
        <w:tc>
          <w:tcPr>
            <w:tcW w:w="656" w:type="pct"/>
            <w:tcBorders>
              <w:top w:val="single" w:sz="4" w:space="0" w:color="auto"/>
              <w:bottom w:val="single" w:sz="4" w:space="0" w:color="auto"/>
            </w:tcBorders>
            <w:vAlign w:val="center"/>
          </w:tcPr>
          <w:p w14:paraId="32036822" w14:textId="77777777" w:rsidR="00D41345" w:rsidRPr="008F136A" w:rsidRDefault="00D41345" w:rsidP="008E549C">
            <w:pPr>
              <w:jc w:val="center"/>
              <w:rPr>
                <w:rFonts w:ascii="Arial" w:hAnsi="Arial" w:cs="Arial"/>
                <w:b/>
                <w:bCs/>
                <w:sz w:val="20"/>
                <w:szCs w:val="20"/>
              </w:rPr>
            </w:pPr>
            <w:proofErr w:type="spellStart"/>
            <w:r w:rsidRPr="008F136A">
              <w:rPr>
                <w:rFonts w:ascii="Arial" w:hAnsi="Arial" w:cs="Arial"/>
                <w:b/>
                <w:bCs/>
                <w:sz w:val="20"/>
                <w:szCs w:val="20"/>
              </w:rPr>
              <w:t>Kalkalia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551" w:type="pct"/>
            <w:tcBorders>
              <w:top w:val="single" w:sz="4" w:space="0" w:color="auto"/>
              <w:bottom w:val="single" w:sz="4" w:space="0" w:color="auto"/>
            </w:tcBorders>
            <w:vAlign w:val="center"/>
          </w:tcPr>
          <w:p w14:paraId="47BEB03A" w14:textId="77777777" w:rsidR="00D41345" w:rsidRPr="008F136A" w:rsidRDefault="00D41345" w:rsidP="008E549C">
            <w:pPr>
              <w:jc w:val="center"/>
              <w:rPr>
                <w:rFonts w:ascii="Arial" w:hAnsi="Arial" w:cs="Arial"/>
                <w:b/>
                <w:bCs/>
                <w:sz w:val="20"/>
                <w:szCs w:val="20"/>
              </w:rPr>
            </w:pPr>
            <w:r w:rsidRPr="008F136A">
              <w:rPr>
                <w:rFonts w:ascii="Arial" w:hAnsi="Arial" w:cs="Arial"/>
                <w:b/>
                <w:bCs/>
                <w:sz w:val="20"/>
                <w:szCs w:val="20"/>
              </w:rPr>
              <w:t>Barhi Nadi</w:t>
            </w:r>
          </w:p>
        </w:tc>
        <w:tc>
          <w:tcPr>
            <w:tcW w:w="776" w:type="pct"/>
            <w:tcBorders>
              <w:top w:val="single" w:sz="4" w:space="0" w:color="auto"/>
              <w:bottom w:val="single" w:sz="4" w:space="0" w:color="auto"/>
            </w:tcBorders>
            <w:vAlign w:val="center"/>
          </w:tcPr>
          <w:p w14:paraId="797B6CAB" w14:textId="77777777" w:rsidR="00D41345" w:rsidRPr="008F136A" w:rsidRDefault="00D41345" w:rsidP="008E549C">
            <w:pPr>
              <w:jc w:val="center"/>
              <w:rPr>
                <w:rFonts w:ascii="Arial" w:hAnsi="Arial" w:cs="Arial"/>
                <w:b/>
                <w:bCs/>
                <w:sz w:val="20"/>
                <w:szCs w:val="20"/>
              </w:rPr>
            </w:pPr>
            <w:proofErr w:type="spellStart"/>
            <w:r w:rsidRPr="008F136A">
              <w:rPr>
                <w:rFonts w:ascii="Arial" w:hAnsi="Arial" w:cs="Arial"/>
                <w:b/>
                <w:bCs/>
                <w:sz w:val="20"/>
                <w:szCs w:val="20"/>
              </w:rPr>
              <w:t>Magardaha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651" w:type="pct"/>
            <w:tcBorders>
              <w:top w:val="single" w:sz="4" w:space="0" w:color="auto"/>
              <w:bottom w:val="single" w:sz="4" w:space="0" w:color="auto"/>
            </w:tcBorders>
            <w:vAlign w:val="center"/>
          </w:tcPr>
          <w:p w14:paraId="0F04E6E4" w14:textId="77777777" w:rsidR="00D41345" w:rsidRPr="008F136A" w:rsidRDefault="00D41345" w:rsidP="008E549C">
            <w:pPr>
              <w:jc w:val="center"/>
              <w:rPr>
                <w:rFonts w:ascii="Arial" w:hAnsi="Arial" w:cs="Arial"/>
                <w:b/>
                <w:bCs/>
                <w:sz w:val="20"/>
                <w:szCs w:val="20"/>
              </w:rPr>
            </w:pPr>
            <w:proofErr w:type="spellStart"/>
            <w:r w:rsidRPr="008F136A">
              <w:rPr>
                <w:rFonts w:ascii="Arial" w:hAnsi="Arial" w:cs="Arial"/>
                <w:b/>
                <w:bCs/>
                <w:sz w:val="20"/>
                <w:szCs w:val="20"/>
              </w:rPr>
              <w:t>Jaugarh</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Nadi</w:t>
            </w:r>
            <w:proofErr w:type="spellEnd"/>
          </w:p>
        </w:tc>
        <w:tc>
          <w:tcPr>
            <w:tcW w:w="623" w:type="pct"/>
            <w:tcBorders>
              <w:top w:val="single" w:sz="4" w:space="0" w:color="auto"/>
              <w:bottom w:val="single" w:sz="4" w:space="0" w:color="auto"/>
            </w:tcBorders>
            <w:vAlign w:val="center"/>
          </w:tcPr>
          <w:p w14:paraId="4A1A7B97" w14:textId="77777777" w:rsidR="00D41345" w:rsidRPr="008F136A" w:rsidRDefault="00D41345" w:rsidP="008E549C">
            <w:pPr>
              <w:jc w:val="center"/>
              <w:rPr>
                <w:rFonts w:ascii="Arial" w:hAnsi="Arial" w:cs="Arial"/>
                <w:b/>
                <w:bCs/>
                <w:sz w:val="20"/>
                <w:szCs w:val="20"/>
              </w:rPr>
            </w:pPr>
            <w:r w:rsidRPr="008F136A">
              <w:rPr>
                <w:rFonts w:ascii="Arial" w:hAnsi="Arial" w:cs="Arial"/>
                <w:b/>
                <w:bCs/>
                <w:sz w:val="20"/>
                <w:szCs w:val="20"/>
              </w:rPr>
              <w:t>Chakra Nala</w:t>
            </w:r>
          </w:p>
        </w:tc>
      </w:tr>
      <w:tr w:rsidR="00D41345" w:rsidRPr="008F136A" w14:paraId="5B6937E6" w14:textId="77777777" w:rsidTr="00D41345">
        <w:trPr>
          <w:trHeight w:val="349"/>
        </w:trPr>
        <w:tc>
          <w:tcPr>
            <w:tcW w:w="1182" w:type="pct"/>
            <w:tcBorders>
              <w:top w:val="single" w:sz="4" w:space="0" w:color="auto"/>
            </w:tcBorders>
            <w:vAlign w:val="center"/>
          </w:tcPr>
          <w:p w14:paraId="3AD78DD0" w14:textId="77777777" w:rsidR="00D41345" w:rsidRPr="008F136A" w:rsidRDefault="00D41345" w:rsidP="008E549C">
            <w:pPr>
              <w:rPr>
                <w:rFonts w:ascii="Arial" w:hAnsi="Arial" w:cs="Arial"/>
                <w:sz w:val="20"/>
                <w:szCs w:val="20"/>
              </w:rPr>
            </w:pPr>
            <w:bookmarkStart w:id="22" w:name="_Hlk177560075"/>
            <w:r w:rsidRPr="008F136A">
              <w:rPr>
                <w:rFonts w:ascii="Arial" w:hAnsi="Arial" w:cs="Arial"/>
                <w:sz w:val="20"/>
                <w:szCs w:val="20"/>
              </w:rPr>
              <w:t>Basin relief (H)</w:t>
            </w:r>
            <w:bookmarkEnd w:id="22"/>
          </w:p>
        </w:tc>
        <w:tc>
          <w:tcPr>
            <w:tcW w:w="561" w:type="pct"/>
            <w:tcBorders>
              <w:top w:val="single" w:sz="4" w:space="0" w:color="auto"/>
            </w:tcBorders>
            <w:vAlign w:val="center"/>
          </w:tcPr>
          <w:p w14:paraId="7A68328F" w14:textId="77777777" w:rsidR="00D41345" w:rsidRPr="008F136A" w:rsidRDefault="00D41345" w:rsidP="008E549C">
            <w:pPr>
              <w:jc w:val="center"/>
              <w:rPr>
                <w:rFonts w:ascii="Arial" w:hAnsi="Arial" w:cs="Arial"/>
                <w:sz w:val="20"/>
                <w:szCs w:val="20"/>
              </w:rPr>
            </w:pPr>
            <w:bookmarkStart w:id="23" w:name="_Hlk177560788"/>
            <w:r w:rsidRPr="008F136A">
              <w:rPr>
                <w:rFonts w:ascii="Arial" w:hAnsi="Arial" w:cs="Arial"/>
                <w:sz w:val="20"/>
                <w:szCs w:val="20"/>
              </w:rPr>
              <w:t>245</w:t>
            </w:r>
            <w:bookmarkEnd w:id="23"/>
          </w:p>
        </w:tc>
        <w:tc>
          <w:tcPr>
            <w:tcW w:w="656" w:type="pct"/>
            <w:tcBorders>
              <w:top w:val="single" w:sz="4" w:space="0" w:color="auto"/>
            </w:tcBorders>
            <w:vAlign w:val="center"/>
          </w:tcPr>
          <w:p w14:paraId="0A689B87" w14:textId="77777777" w:rsidR="00D41345" w:rsidRPr="008F136A" w:rsidRDefault="00D41345" w:rsidP="008E549C">
            <w:pPr>
              <w:jc w:val="center"/>
              <w:rPr>
                <w:rFonts w:ascii="Arial" w:hAnsi="Arial" w:cs="Arial"/>
                <w:sz w:val="20"/>
                <w:szCs w:val="20"/>
              </w:rPr>
            </w:pPr>
            <w:r w:rsidRPr="008F136A">
              <w:rPr>
                <w:rFonts w:ascii="Arial" w:hAnsi="Arial" w:cs="Arial"/>
                <w:sz w:val="20"/>
                <w:szCs w:val="20"/>
              </w:rPr>
              <w:t>142</w:t>
            </w:r>
          </w:p>
        </w:tc>
        <w:tc>
          <w:tcPr>
            <w:tcW w:w="551" w:type="pct"/>
            <w:tcBorders>
              <w:top w:val="single" w:sz="4" w:space="0" w:color="auto"/>
            </w:tcBorders>
            <w:vAlign w:val="center"/>
          </w:tcPr>
          <w:p w14:paraId="6A233C05" w14:textId="77777777" w:rsidR="00D41345" w:rsidRPr="008F136A" w:rsidRDefault="00D41345" w:rsidP="008E549C">
            <w:pPr>
              <w:jc w:val="center"/>
              <w:rPr>
                <w:rFonts w:ascii="Arial" w:hAnsi="Arial" w:cs="Arial"/>
                <w:sz w:val="20"/>
                <w:szCs w:val="20"/>
              </w:rPr>
            </w:pPr>
            <w:r w:rsidRPr="008F136A">
              <w:rPr>
                <w:rFonts w:ascii="Arial" w:hAnsi="Arial" w:cs="Arial"/>
                <w:sz w:val="20"/>
                <w:szCs w:val="20"/>
              </w:rPr>
              <w:t>218</w:t>
            </w:r>
          </w:p>
        </w:tc>
        <w:tc>
          <w:tcPr>
            <w:tcW w:w="776" w:type="pct"/>
            <w:tcBorders>
              <w:top w:val="single" w:sz="4" w:space="0" w:color="auto"/>
            </w:tcBorders>
            <w:vAlign w:val="center"/>
          </w:tcPr>
          <w:p w14:paraId="64C26B93" w14:textId="77777777" w:rsidR="00D41345" w:rsidRPr="008F136A" w:rsidRDefault="00D41345" w:rsidP="008E549C">
            <w:pPr>
              <w:jc w:val="center"/>
              <w:rPr>
                <w:rFonts w:ascii="Arial" w:hAnsi="Arial" w:cs="Arial"/>
                <w:sz w:val="20"/>
                <w:szCs w:val="20"/>
              </w:rPr>
            </w:pPr>
            <w:r w:rsidRPr="008F136A">
              <w:rPr>
                <w:rFonts w:ascii="Arial" w:hAnsi="Arial" w:cs="Arial"/>
                <w:sz w:val="20"/>
                <w:szCs w:val="20"/>
              </w:rPr>
              <w:t>89</w:t>
            </w:r>
          </w:p>
        </w:tc>
        <w:tc>
          <w:tcPr>
            <w:tcW w:w="651" w:type="pct"/>
            <w:tcBorders>
              <w:top w:val="single" w:sz="4" w:space="0" w:color="auto"/>
            </w:tcBorders>
            <w:vAlign w:val="center"/>
          </w:tcPr>
          <w:p w14:paraId="11A5C57D" w14:textId="77777777" w:rsidR="00D41345" w:rsidRPr="008F136A" w:rsidRDefault="00D41345" w:rsidP="008E549C">
            <w:pPr>
              <w:jc w:val="center"/>
              <w:rPr>
                <w:rFonts w:ascii="Arial" w:hAnsi="Arial" w:cs="Arial"/>
                <w:sz w:val="20"/>
                <w:szCs w:val="20"/>
              </w:rPr>
            </w:pPr>
            <w:r w:rsidRPr="008F136A">
              <w:rPr>
                <w:rFonts w:ascii="Arial" w:hAnsi="Arial" w:cs="Arial"/>
                <w:sz w:val="20"/>
                <w:szCs w:val="20"/>
              </w:rPr>
              <w:t>137</w:t>
            </w:r>
          </w:p>
        </w:tc>
        <w:tc>
          <w:tcPr>
            <w:tcW w:w="623" w:type="pct"/>
            <w:tcBorders>
              <w:top w:val="single" w:sz="4" w:space="0" w:color="auto"/>
            </w:tcBorders>
            <w:vAlign w:val="center"/>
          </w:tcPr>
          <w:p w14:paraId="1F961325" w14:textId="77777777" w:rsidR="00D41345" w:rsidRPr="008F136A" w:rsidRDefault="00D41345" w:rsidP="008E549C">
            <w:pPr>
              <w:jc w:val="center"/>
              <w:rPr>
                <w:rFonts w:ascii="Arial" w:hAnsi="Arial" w:cs="Arial"/>
                <w:sz w:val="20"/>
                <w:szCs w:val="20"/>
              </w:rPr>
            </w:pPr>
            <w:r w:rsidRPr="008F136A">
              <w:rPr>
                <w:rFonts w:ascii="Arial" w:hAnsi="Arial" w:cs="Arial"/>
                <w:sz w:val="20"/>
                <w:szCs w:val="20"/>
              </w:rPr>
              <w:t>95</w:t>
            </w:r>
          </w:p>
        </w:tc>
      </w:tr>
      <w:tr w:rsidR="00D41345" w:rsidRPr="008F136A" w14:paraId="6EB8FAEC" w14:textId="77777777" w:rsidTr="00D41345">
        <w:trPr>
          <w:trHeight w:val="271"/>
        </w:trPr>
        <w:tc>
          <w:tcPr>
            <w:tcW w:w="1182" w:type="pct"/>
            <w:vAlign w:val="center"/>
          </w:tcPr>
          <w:p w14:paraId="6E925B01" w14:textId="77777777" w:rsidR="00D41345" w:rsidRPr="008F136A" w:rsidRDefault="00D41345" w:rsidP="008E549C">
            <w:pPr>
              <w:rPr>
                <w:rFonts w:ascii="Arial" w:hAnsi="Arial" w:cs="Arial"/>
                <w:sz w:val="20"/>
                <w:szCs w:val="20"/>
              </w:rPr>
            </w:pPr>
            <w:bookmarkStart w:id="24" w:name="_Hlk177561112"/>
            <w:bookmarkStart w:id="25" w:name="_Hlk177561590"/>
            <w:bookmarkStart w:id="26" w:name="_Hlk188094155"/>
            <w:r w:rsidRPr="008F136A">
              <w:rPr>
                <w:rFonts w:ascii="Arial" w:hAnsi="Arial" w:cs="Arial"/>
                <w:sz w:val="20"/>
                <w:szCs w:val="20"/>
              </w:rPr>
              <w:t>Relief Ratio</w:t>
            </w:r>
            <w:bookmarkEnd w:id="24"/>
            <w:r w:rsidRPr="008F136A">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h</m:t>
                  </m:r>
                </m:sub>
              </m:sSub>
            </m:oMath>
            <w:r w:rsidRPr="008F136A">
              <w:rPr>
                <w:rFonts w:ascii="Arial" w:hAnsi="Arial" w:cs="Arial"/>
                <w:sz w:val="20"/>
                <w:szCs w:val="20"/>
              </w:rPr>
              <w:t>)</w:t>
            </w:r>
          </w:p>
        </w:tc>
        <w:tc>
          <w:tcPr>
            <w:tcW w:w="561" w:type="pct"/>
            <w:vAlign w:val="center"/>
          </w:tcPr>
          <w:p w14:paraId="7FBA1724" w14:textId="77777777" w:rsidR="00D41345" w:rsidRPr="008F136A" w:rsidRDefault="00D41345" w:rsidP="008E549C">
            <w:pPr>
              <w:spacing w:before="120"/>
              <w:jc w:val="center"/>
              <w:rPr>
                <w:rFonts w:ascii="Arial" w:hAnsi="Arial" w:cs="Arial"/>
                <w:sz w:val="20"/>
                <w:szCs w:val="20"/>
              </w:rPr>
            </w:pPr>
            <w:bookmarkStart w:id="27" w:name="_Hlk177561534"/>
            <w:r w:rsidRPr="008F136A">
              <w:rPr>
                <w:rFonts w:ascii="Arial" w:hAnsi="Arial" w:cs="Arial"/>
                <w:sz w:val="20"/>
                <w:szCs w:val="20"/>
              </w:rPr>
              <w:t>5.83</w:t>
            </w:r>
            <w:bookmarkEnd w:id="27"/>
          </w:p>
        </w:tc>
        <w:tc>
          <w:tcPr>
            <w:tcW w:w="656" w:type="pct"/>
            <w:vAlign w:val="center"/>
          </w:tcPr>
          <w:p w14:paraId="2116C1EE"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6.17</w:t>
            </w:r>
          </w:p>
        </w:tc>
        <w:tc>
          <w:tcPr>
            <w:tcW w:w="551" w:type="pct"/>
            <w:vAlign w:val="center"/>
          </w:tcPr>
          <w:p w14:paraId="011A9910"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12.58</w:t>
            </w:r>
          </w:p>
        </w:tc>
        <w:tc>
          <w:tcPr>
            <w:tcW w:w="776" w:type="pct"/>
            <w:vAlign w:val="center"/>
          </w:tcPr>
          <w:p w14:paraId="746EA6DE"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11.28</w:t>
            </w:r>
          </w:p>
        </w:tc>
        <w:tc>
          <w:tcPr>
            <w:tcW w:w="651" w:type="pct"/>
            <w:vAlign w:val="center"/>
          </w:tcPr>
          <w:p w14:paraId="54048B5C"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11.47</w:t>
            </w:r>
          </w:p>
        </w:tc>
        <w:tc>
          <w:tcPr>
            <w:tcW w:w="623" w:type="pct"/>
            <w:vAlign w:val="center"/>
          </w:tcPr>
          <w:p w14:paraId="4D631F6A" w14:textId="77777777" w:rsidR="00D41345" w:rsidRPr="008F136A" w:rsidRDefault="00D41345" w:rsidP="008E549C">
            <w:pPr>
              <w:jc w:val="center"/>
              <w:rPr>
                <w:rFonts w:ascii="Arial" w:hAnsi="Arial" w:cs="Arial"/>
                <w:sz w:val="20"/>
                <w:szCs w:val="20"/>
              </w:rPr>
            </w:pPr>
            <w:bookmarkStart w:id="28" w:name="_Hlk177561619"/>
            <w:r w:rsidRPr="008F136A">
              <w:rPr>
                <w:rFonts w:ascii="Arial" w:hAnsi="Arial" w:cs="Arial"/>
                <w:sz w:val="20"/>
                <w:szCs w:val="20"/>
              </w:rPr>
              <w:t>11.27</w:t>
            </w:r>
            <w:bookmarkEnd w:id="28"/>
          </w:p>
        </w:tc>
      </w:tr>
      <w:tr w:rsidR="00D41345" w:rsidRPr="008F136A" w14:paraId="12733D7C" w14:textId="77777777" w:rsidTr="00D41345">
        <w:trPr>
          <w:trHeight w:val="262"/>
        </w:trPr>
        <w:tc>
          <w:tcPr>
            <w:tcW w:w="1182" w:type="pct"/>
            <w:vAlign w:val="center"/>
          </w:tcPr>
          <w:p w14:paraId="497F32A2" w14:textId="77777777" w:rsidR="00D41345" w:rsidRPr="008F136A" w:rsidRDefault="00D41345" w:rsidP="008E549C">
            <w:pPr>
              <w:rPr>
                <w:rFonts w:ascii="Arial" w:hAnsi="Arial" w:cs="Arial"/>
                <w:sz w:val="20"/>
                <w:szCs w:val="20"/>
              </w:rPr>
            </w:pPr>
            <w:bookmarkStart w:id="29" w:name="_Hlk177566627"/>
            <w:bookmarkEnd w:id="25"/>
            <w:r w:rsidRPr="008F136A">
              <w:rPr>
                <w:rFonts w:ascii="Arial" w:hAnsi="Arial" w:cs="Arial"/>
                <w:sz w:val="20"/>
                <w:szCs w:val="20"/>
              </w:rPr>
              <w:t>Gradient ratio (</w:t>
            </w:r>
            <w:proofErr w:type="spellStart"/>
            <w:r w:rsidRPr="008F136A">
              <w:rPr>
                <w:rFonts w:ascii="Arial" w:hAnsi="Arial" w:cs="Arial"/>
                <w:sz w:val="20"/>
                <w:szCs w:val="20"/>
              </w:rPr>
              <w:t>R</w:t>
            </w:r>
            <w:r w:rsidRPr="008F136A">
              <w:rPr>
                <w:rFonts w:ascii="Arial" w:hAnsi="Arial" w:cs="Arial"/>
                <w:sz w:val="20"/>
                <w:szCs w:val="20"/>
                <w:vertAlign w:val="subscript"/>
              </w:rPr>
              <w:t>g</w:t>
            </w:r>
            <w:proofErr w:type="spellEnd"/>
            <w:r w:rsidRPr="008F136A">
              <w:rPr>
                <w:rFonts w:ascii="Arial" w:hAnsi="Arial" w:cs="Arial"/>
                <w:sz w:val="20"/>
                <w:szCs w:val="20"/>
              </w:rPr>
              <w:t>)</w:t>
            </w:r>
          </w:p>
        </w:tc>
        <w:tc>
          <w:tcPr>
            <w:tcW w:w="561" w:type="pct"/>
            <w:vAlign w:val="center"/>
          </w:tcPr>
          <w:p w14:paraId="2FC65748" w14:textId="77777777" w:rsidR="00D41345" w:rsidRPr="008F136A" w:rsidRDefault="00D41345" w:rsidP="008E549C">
            <w:pPr>
              <w:spacing w:before="120"/>
              <w:jc w:val="center"/>
              <w:rPr>
                <w:rFonts w:ascii="Arial" w:hAnsi="Arial" w:cs="Arial"/>
                <w:sz w:val="20"/>
                <w:szCs w:val="20"/>
              </w:rPr>
            </w:pPr>
            <w:bookmarkStart w:id="30" w:name="_Hlk177566563"/>
            <w:r w:rsidRPr="008F136A">
              <w:rPr>
                <w:rFonts w:ascii="Arial" w:hAnsi="Arial" w:cs="Arial"/>
                <w:sz w:val="20"/>
                <w:szCs w:val="20"/>
              </w:rPr>
              <w:t>0.06</w:t>
            </w:r>
            <w:bookmarkEnd w:id="30"/>
          </w:p>
        </w:tc>
        <w:tc>
          <w:tcPr>
            <w:tcW w:w="656" w:type="pct"/>
            <w:vAlign w:val="center"/>
          </w:tcPr>
          <w:p w14:paraId="670F243E"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0.06</w:t>
            </w:r>
          </w:p>
        </w:tc>
        <w:tc>
          <w:tcPr>
            <w:tcW w:w="551" w:type="pct"/>
            <w:vAlign w:val="center"/>
          </w:tcPr>
          <w:p w14:paraId="4AEE5C7A"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0.013</w:t>
            </w:r>
          </w:p>
        </w:tc>
        <w:tc>
          <w:tcPr>
            <w:tcW w:w="776" w:type="pct"/>
            <w:vAlign w:val="center"/>
          </w:tcPr>
          <w:p w14:paraId="355E9B1F"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0.011</w:t>
            </w:r>
          </w:p>
        </w:tc>
        <w:tc>
          <w:tcPr>
            <w:tcW w:w="651" w:type="pct"/>
            <w:vAlign w:val="center"/>
          </w:tcPr>
          <w:p w14:paraId="0971D632"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0.011</w:t>
            </w:r>
          </w:p>
        </w:tc>
        <w:tc>
          <w:tcPr>
            <w:tcW w:w="623" w:type="pct"/>
            <w:vAlign w:val="center"/>
          </w:tcPr>
          <w:p w14:paraId="6F32FF26" w14:textId="77777777" w:rsidR="00D41345" w:rsidRPr="008F136A" w:rsidRDefault="00D41345" w:rsidP="008E549C">
            <w:pPr>
              <w:jc w:val="center"/>
              <w:rPr>
                <w:rFonts w:ascii="Arial" w:hAnsi="Arial" w:cs="Arial"/>
                <w:sz w:val="20"/>
                <w:szCs w:val="20"/>
              </w:rPr>
            </w:pPr>
            <w:r w:rsidRPr="008F136A">
              <w:rPr>
                <w:rFonts w:ascii="Arial" w:hAnsi="Arial" w:cs="Arial"/>
                <w:sz w:val="20"/>
                <w:szCs w:val="20"/>
              </w:rPr>
              <w:t>0.011</w:t>
            </w:r>
          </w:p>
        </w:tc>
      </w:tr>
      <w:tr w:rsidR="00D41345" w:rsidRPr="008F136A" w14:paraId="0D1CBB17" w14:textId="77777777" w:rsidTr="00D41345">
        <w:trPr>
          <w:trHeight w:val="370"/>
        </w:trPr>
        <w:tc>
          <w:tcPr>
            <w:tcW w:w="1182" w:type="pct"/>
            <w:vAlign w:val="center"/>
          </w:tcPr>
          <w:p w14:paraId="6A0A6814" w14:textId="77777777" w:rsidR="00D41345" w:rsidRPr="008F136A" w:rsidRDefault="00D41345" w:rsidP="008E549C">
            <w:pPr>
              <w:rPr>
                <w:rFonts w:ascii="Arial" w:hAnsi="Arial" w:cs="Arial"/>
                <w:sz w:val="20"/>
                <w:szCs w:val="20"/>
              </w:rPr>
            </w:pPr>
            <w:bookmarkStart w:id="31" w:name="_Hlk177566695"/>
            <w:bookmarkStart w:id="32" w:name="_Hlk177566865"/>
            <w:bookmarkEnd w:id="29"/>
            <w:r w:rsidRPr="008F136A">
              <w:rPr>
                <w:rFonts w:ascii="Arial" w:hAnsi="Arial" w:cs="Arial"/>
                <w:sz w:val="20"/>
                <w:szCs w:val="20"/>
              </w:rPr>
              <w:t>Ruggedness Number (R</w:t>
            </w:r>
            <w:r w:rsidRPr="008F136A">
              <w:rPr>
                <w:rFonts w:ascii="Arial" w:hAnsi="Arial" w:cs="Arial"/>
                <w:sz w:val="20"/>
                <w:szCs w:val="20"/>
                <w:vertAlign w:val="subscript"/>
              </w:rPr>
              <w:t>n</w:t>
            </w:r>
            <w:r w:rsidRPr="008F136A">
              <w:rPr>
                <w:rFonts w:ascii="Arial" w:hAnsi="Arial" w:cs="Arial"/>
                <w:sz w:val="20"/>
                <w:szCs w:val="20"/>
              </w:rPr>
              <w:t>)</w:t>
            </w:r>
            <w:bookmarkEnd w:id="31"/>
          </w:p>
        </w:tc>
        <w:tc>
          <w:tcPr>
            <w:tcW w:w="561" w:type="pct"/>
            <w:vAlign w:val="center"/>
          </w:tcPr>
          <w:p w14:paraId="2C47C3A6" w14:textId="77777777" w:rsidR="00D41345" w:rsidRPr="008F136A" w:rsidRDefault="00D41345" w:rsidP="008E549C">
            <w:pPr>
              <w:spacing w:before="120"/>
              <w:jc w:val="center"/>
              <w:rPr>
                <w:rFonts w:ascii="Arial" w:hAnsi="Arial" w:cs="Arial"/>
                <w:sz w:val="20"/>
                <w:szCs w:val="20"/>
              </w:rPr>
            </w:pPr>
            <w:bookmarkStart w:id="33" w:name="_Hlk177566821"/>
            <w:r w:rsidRPr="008F136A">
              <w:rPr>
                <w:rFonts w:ascii="Arial" w:hAnsi="Arial" w:cs="Arial"/>
                <w:sz w:val="20"/>
                <w:szCs w:val="20"/>
              </w:rPr>
              <w:t>0.42</w:t>
            </w:r>
            <w:bookmarkEnd w:id="33"/>
          </w:p>
        </w:tc>
        <w:tc>
          <w:tcPr>
            <w:tcW w:w="656" w:type="pct"/>
            <w:vAlign w:val="center"/>
          </w:tcPr>
          <w:p w14:paraId="58297EDC"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0.18</w:t>
            </w:r>
          </w:p>
        </w:tc>
        <w:tc>
          <w:tcPr>
            <w:tcW w:w="551" w:type="pct"/>
            <w:vAlign w:val="center"/>
          </w:tcPr>
          <w:p w14:paraId="4AF4A9AB"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0.44</w:t>
            </w:r>
          </w:p>
        </w:tc>
        <w:tc>
          <w:tcPr>
            <w:tcW w:w="776" w:type="pct"/>
            <w:vAlign w:val="center"/>
          </w:tcPr>
          <w:p w14:paraId="271DE69B"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0.09</w:t>
            </w:r>
          </w:p>
        </w:tc>
        <w:tc>
          <w:tcPr>
            <w:tcW w:w="651" w:type="pct"/>
            <w:vAlign w:val="center"/>
          </w:tcPr>
          <w:p w14:paraId="412487D9" w14:textId="77777777" w:rsidR="00D41345" w:rsidRPr="008F136A" w:rsidRDefault="00D41345" w:rsidP="008E549C">
            <w:pPr>
              <w:spacing w:before="120"/>
              <w:jc w:val="center"/>
              <w:rPr>
                <w:rFonts w:ascii="Arial" w:hAnsi="Arial" w:cs="Arial"/>
                <w:sz w:val="20"/>
                <w:szCs w:val="20"/>
              </w:rPr>
            </w:pPr>
            <w:r w:rsidRPr="008F136A">
              <w:rPr>
                <w:rFonts w:ascii="Arial" w:hAnsi="Arial" w:cs="Arial"/>
                <w:sz w:val="20"/>
                <w:szCs w:val="20"/>
              </w:rPr>
              <w:t>0.10</w:t>
            </w:r>
          </w:p>
        </w:tc>
        <w:tc>
          <w:tcPr>
            <w:tcW w:w="623" w:type="pct"/>
            <w:vAlign w:val="center"/>
          </w:tcPr>
          <w:p w14:paraId="317C6ADF" w14:textId="77777777" w:rsidR="00D41345" w:rsidRPr="008F136A" w:rsidRDefault="00D41345" w:rsidP="008E549C">
            <w:pPr>
              <w:jc w:val="center"/>
              <w:rPr>
                <w:rFonts w:ascii="Arial" w:hAnsi="Arial" w:cs="Arial"/>
                <w:sz w:val="20"/>
                <w:szCs w:val="20"/>
              </w:rPr>
            </w:pPr>
            <w:bookmarkStart w:id="34" w:name="_Hlk177566894"/>
            <w:r w:rsidRPr="008F136A">
              <w:rPr>
                <w:rFonts w:ascii="Arial" w:hAnsi="Arial" w:cs="Arial"/>
                <w:sz w:val="20"/>
                <w:szCs w:val="20"/>
              </w:rPr>
              <w:t>0.05</w:t>
            </w:r>
            <w:bookmarkEnd w:id="34"/>
          </w:p>
        </w:tc>
      </w:tr>
    </w:tbl>
    <w:bookmarkEnd w:id="26"/>
    <w:bookmarkEnd w:id="32"/>
    <w:p w14:paraId="16416EBE" w14:textId="77777777" w:rsidR="00D41345" w:rsidRPr="008F136A" w:rsidRDefault="00D41345" w:rsidP="00D41345">
      <w:pPr>
        <w:spacing w:before="240" w:after="0" w:line="360" w:lineRule="auto"/>
        <w:jc w:val="both"/>
        <w:rPr>
          <w:rFonts w:ascii="Arial" w:hAnsi="Arial" w:cs="Arial"/>
          <w:b/>
          <w:bCs/>
          <w:sz w:val="20"/>
          <w:szCs w:val="20"/>
        </w:rPr>
      </w:pPr>
      <w:r w:rsidRPr="008F136A">
        <w:rPr>
          <w:rFonts w:ascii="Arial" w:hAnsi="Arial" w:cs="Arial"/>
          <w:b/>
          <w:bCs/>
          <w:sz w:val="20"/>
          <w:szCs w:val="20"/>
        </w:rPr>
        <w:t>Basin Relief (H)</w:t>
      </w:r>
    </w:p>
    <w:p w14:paraId="34DF4AFD" w14:textId="246850AE" w:rsidR="00B1458C"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Basin relief (H) is the elevation difference between a watershed's highest and lowest points, influencing stream gradient, erosion, and sediment movement. Higher basin relief is often linked with steeper slopes, more runoff, and more erosion potential, significantly affecting hydrological dynamics. The entire relief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245 meters, with </w:t>
      </w:r>
      <w:proofErr w:type="spellStart"/>
      <w:r w:rsidRPr="008F136A">
        <w:rPr>
          <w:rFonts w:ascii="Arial" w:hAnsi="Arial" w:cs="Arial"/>
          <w:sz w:val="20"/>
          <w:szCs w:val="20"/>
          <w:lang w:val="en-US"/>
        </w:rPr>
        <w:t>subbasins</w:t>
      </w:r>
      <w:proofErr w:type="spellEnd"/>
      <w:r w:rsidRPr="008F136A">
        <w:rPr>
          <w:rFonts w:ascii="Arial" w:hAnsi="Arial" w:cs="Arial"/>
          <w:sz w:val="20"/>
          <w:szCs w:val="20"/>
          <w:lang w:val="en-US"/>
        </w:rPr>
        <w:t xml:space="preserve"> such as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(142 meters), Barhi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(218 meters),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(89 meters),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(137 meters), and Chakra Nala (95 meters) having varying relief values (Table </w:t>
      </w:r>
      <w:r w:rsidR="00924F2D" w:rsidRPr="008F136A">
        <w:rPr>
          <w:rFonts w:ascii="Arial" w:hAnsi="Arial" w:cs="Arial"/>
          <w:sz w:val="20"/>
          <w:szCs w:val="20"/>
          <w:lang w:val="en-US"/>
        </w:rPr>
        <w:t>5</w:t>
      </w:r>
      <w:r w:rsidRPr="008F136A">
        <w:rPr>
          <w:rFonts w:ascii="Arial" w:hAnsi="Arial" w:cs="Arial"/>
          <w:sz w:val="20"/>
          <w:szCs w:val="20"/>
          <w:lang w:val="en-US"/>
        </w:rPr>
        <w:t xml:space="preserve">; Table </w:t>
      </w:r>
      <w:r w:rsidR="00924F2D" w:rsidRPr="008F136A">
        <w:rPr>
          <w:rFonts w:ascii="Arial" w:hAnsi="Arial" w:cs="Arial"/>
          <w:sz w:val="20"/>
          <w:szCs w:val="20"/>
          <w:lang w:val="en-US"/>
        </w:rPr>
        <w:t>6</w:t>
      </w:r>
      <w:r w:rsidRPr="008F136A">
        <w:rPr>
          <w:rFonts w:ascii="Arial" w:hAnsi="Arial" w:cs="Arial"/>
          <w:sz w:val="20"/>
          <w:szCs w:val="20"/>
          <w:lang w:val="en-US"/>
        </w:rPr>
        <w:t xml:space="preserve">; Figure </w:t>
      </w:r>
      <w:r w:rsidR="00924F2D" w:rsidRPr="008F136A">
        <w:rPr>
          <w:rFonts w:ascii="Arial" w:hAnsi="Arial" w:cs="Arial"/>
          <w:sz w:val="20"/>
          <w:szCs w:val="20"/>
          <w:lang w:val="en-US"/>
        </w:rPr>
        <w:t>3</w:t>
      </w:r>
      <w:r w:rsidRPr="008F136A">
        <w:rPr>
          <w:rFonts w:ascii="Arial" w:hAnsi="Arial" w:cs="Arial"/>
          <w:sz w:val="20"/>
          <w:szCs w:val="20"/>
          <w:lang w:val="en-US"/>
        </w:rPr>
        <w:t>). These changes influence local erosion severity, sediment yield, and watershed stability.</w:t>
      </w:r>
    </w:p>
    <w:p w14:paraId="4A2F33FC" w14:textId="77777777" w:rsidR="008F136A" w:rsidRDefault="008F136A" w:rsidP="00D41345">
      <w:pPr>
        <w:spacing w:after="0" w:line="360" w:lineRule="auto"/>
        <w:jc w:val="both"/>
        <w:rPr>
          <w:rFonts w:ascii="Times New Roman" w:hAnsi="Times New Roman" w:cs="Times New Roman"/>
          <w:sz w:val="24"/>
          <w:szCs w:val="24"/>
          <w:lang w:val="en-US"/>
        </w:rPr>
      </w:pPr>
    </w:p>
    <w:p w14:paraId="36478C79" w14:textId="2A775CD2" w:rsidR="00D41345" w:rsidRPr="008F136A" w:rsidRDefault="00D41345" w:rsidP="00D41345">
      <w:pPr>
        <w:pStyle w:val="Caption"/>
        <w:keepNext/>
        <w:rPr>
          <w:rFonts w:ascii="Arial" w:hAnsi="Arial" w:cs="Arial"/>
          <w:b/>
          <w:bCs/>
          <w:i w:val="0"/>
          <w:iCs w:val="0"/>
          <w:color w:val="auto"/>
          <w:sz w:val="22"/>
          <w:szCs w:val="22"/>
        </w:rPr>
      </w:pPr>
      <w:r w:rsidRPr="008F136A">
        <w:rPr>
          <w:rFonts w:ascii="Arial" w:hAnsi="Arial" w:cs="Arial"/>
          <w:b/>
          <w:bCs/>
          <w:i w:val="0"/>
          <w:iCs w:val="0"/>
          <w:color w:val="auto"/>
          <w:sz w:val="22"/>
          <w:szCs w:val="22"/>
        </w:rPr>
        <w:lastRenderedPageBreak/>
        <w:t xml:space="preserve">Table </w:t>
      </w:r>
      <w:r w:rsidRPr="008F136A">
        <w:rPr>
          <w:rFonts w:ascii="Arial" w:hAnsi="Arial" w:cs="Arial"/>
          <w:b/>
          <w:bCs/>
          <w:i w:val="0"/>
          <w:iCs w:val="0"/>
          <w:color w:val="auto"/>
          <w:sz w:val="22"/>
          <w:szCs w:val="22"/>
        </w:rPr>
        <w:fldChar w:fldCharType="begin"/>
      </w:r>
      <w:r w:rsidRPr="008F136A">
        <w:rPr>
          <w:rFonts w:ascii="Arial" w:hAnsi="Arial" w:cs="Arial"/>
          <w:b/>
          <w:bCs/>
          <w:i w:val="0"/>
          <w:iCs w:val="0"/>
          <w:color w:val="auto"/>
          <w:sz w:val="22"/>
          <w:szCs w:val="22"/>
        </w:rPr>
        <w:instrText xml:space="preserve"> SEQ Table \* ARABIC </w:instrText>
      </w:r>
      <w:r w:rsidRPr="008F136A">
        <w:rPr>
          <w:rFonts w:ascii="Arial" w:hAnsi="Arial" w:cs="Arial"/>
          <w:b/>
          <w:bCs/>
          <w:i w:val="0"/>
          <w:iCs w:val="0"/>
          <w:color w:val="auto"/>
          <w:sz w:val="22"/>
          <w:szCs w:val="22"/>
        </w:rPr>
        <w:fldChar w:fldCharType="separate"/>
      </w:r>
      <w:r w:rsidR="00A91C9E" w:rsidRPr="008F136A">
        <w:rPr>
          <w:rFonts w:ascii="Arial" w:hAnsi="Arial" w:cs="Arial"/>
          <w:b/>
          <w:bCs/>
          <w:i w:val="0"/>
          <w:iCs w:val="0"/>
          <w:noProof/>
          <w:color w:val="auto"/>
          <w:sz w:val="22"/>
          <w:szCs w:val="22"/>
        </w:rPr>
        <w:t>6</w:t>
      </w:r>
      <w:r w:rsidRPr="008F136A">
        <w:rPr>
          <w:rFonts w:ascii="Arial" w:hAnsi="Arial" w:cs="Arial"/>
          <w:b/>
          <w:bCs/>
          <w:i w:val="0"/>
          <w:iCs w:val="0"/>
          <w:color w:val="auto"/>
          <w:sz w:val="22"/>
          <w:szCs w:val="22"/>
        </w:rPr>
        <w:fldChar w:fldCharType="end"/>
      </w:r>
      <w:r w:rsidR="00FF742A" w:rsidRPr="008F136A">
        <w:rPr>
          <w:rFonts w:ascii="Arial" w:hAnsi="Arial" w:cs="Arial"/>
          <w:b/>
          <w:bCs/>
          <w:i w:val="0"/>
          <w:iCs w:val="0"/>
          <w:color w:val="auto"/>
          <w:sz w:val="22"/>
          <w:szCs w:val="22"/>
        </w:rPr>
        <w:t xml:space="preserve">. </w:t>
      </w:r>
      <w:r w:rsidRPr="008F136A">
        <w:rPr>
          <w:rFonts w:ascii="Arial" w:hAnsi="Arial" w:cs="Arial"/>
          <w:i w:val="0"/>
          <w:iCs w:val="0"/>
          <w:color w:val="auto"/>
          <w:sz w:val="22"/>
          <w:szCs w:val="22"/>
        </w:rPr>
        <w:t xml:space="preserve">Elevation and Area Distribution of </w:t>
      </w:r>
      <w:proofErr w:type="spellStart"/>
      <w:r w:rsidRPr="008F136A">
        <w:rPr>
          <w:rFonts w:ascii="Arial" w:hAnsi="Arial" w:cs="Arial"/>
          <w:i w:val="0"/>
          <w:iCs w:val="0"/>
          <w:color w:val="auto"/>
          <w:sz w:val="22"/>
          <w:szCs w:val="22"/>
        </w:rPr>
        <w:t>Jirgo</w:t>
      </w:r>
      <w:proofErr w:type="spellEnd"/>
      <w:r w:rsidRPr="008F136A">
        <w:rPr>
          <w:rFonts w:ascii="Arial" w:hAnsi="Arial" w:cs="Arial"/>
          <w:i w:val="0"/>
          <w:iCs w:val="0"/>
          <w:color w:val="auto"/>
          <w:sz w:val="22"/>
          <w:szCs w:val="22"/>
        </w:rPr>
        <w:t xml:space="preserve"> River Basin</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5316"/>
        <w:gridCol w:w="2814"/>
      </w:tblGrid>
      <w:tr w:rsidR="00D41345" w:rsidRPr="008F136A" w14:paraId="4A49AFD2" w14:textId="77777777" w:rsidTr="00D41345">
        <w:trPr>
          <w:trHeight w:val="456"/>
        </w:trPr>
        <w:tc>
          <w:tcPr>
            <w:tcW w:w="496" w:type="pct"/>
            <w:tcBorders>
              <w:bottom w:val="single" w:sz="4" w:space="0" w:color="auto"/>
            </w:tcBorders>
          </w:tcPr>
          <w:p w14:paraId="3C42795D" w14:textId="60F88785" w:rsidR="00D41345" w:rsidRPr="008F136A" w:rsidRDefault="00D41345" w:rsidP="008E549C">
            <w:pPr>
              <w:jc w:val="center"/>
              <w:rPr>
                <w:rFonts w:ascii="Arial" w:hAnsi="Arial" w:cs="Arial"/>
                <w:b/>
                <w:bCs/>
              </w:rPr>
            </w:pPr>
            <w:proofErr w:type="spellStart"/>
            <w:r w:rsidRPr="008F136A">
              <w:rPr>
                <w:rFonts w:ascii="Arial" w:hAnsi="Arial" w:cs="Arial"/>
                <w:b/>
                <w:bCs/>
              </w:rPr>
              <w:t>S</w:t>
            </w:r>
            <w:r w:rsidR="001928D0" w:rsidRPr="008F136A">
              <w:rPr>
                <w:rFonts w:ascii="Arial" w:hAnsi="Arial" w:cs="Arial"/>
                <w:b/>
                <w:bCs/>
              </w:rPr>
              <w:t>l</w:t>
            </w:r>
            <w:r w:rsidRPr="008F136A">
              <w:rPr>
                <w:rFonts w:ascii="Arial" w:hAnsi="Arial" w:cs="Arial"/>
                <w:b/>
                <w:bCs/>
              </w:rPr>
              <w:t>.No</w:t>
            </w:r>
            <w:proofErr w:type="spellEnd"/>
            <w:r w:rsidRPr="008F136A">
              <w:rPr>
                <w:rFonts w:ascii="Arial" w:hAnsi="Arial" w:cs="Arial"/>
                <w:b/>
                <w:bCs/>
              </w:rPr>
              <w:t>.</w:t>
            </w:r>
          </w:p>
        </w:tc>
        <w:tc>
          <w:tcPr>
            <w:tcW w:w="2945" w:type="pct"/>
            <w:tcBorders>
              <w:bottom w:val="single" w:sz="4" w:space="0" w:color="auto"/>
            </w:tcBorders>
          </w:tcPr>
          <w:p w14:paraId="5D36B003" w14:textId="77777777" w:rsidR="00D41345" w:rsidRPr="008F136A" w:rsidRDefault="00D41345" w:rsidP="008E549C">
            <w:pPr>
              <w:rPr>
                <w:rFonts w:ascii="Arial" w:hAnsi="Arial" w:cs="Arial"/>
                <w:b/>
                <w:bCs/>
              </w:rPr>
            </w:pPr>
            <w:r w:rsidRPr="008F136A">
              <w:rPr>
                <w:rFonts w:ascii="Arial" w:hAnsi="Arial" w:cs="Arial"/>
                <w:b/>
                <w:bCs/>
              </w:rPr>
              <w:t>Elevation (in meters)</w:t>
            </w:r>
          </w:p>
        </w:tc>
        <w:tc>
          <w:tcPr>
            <w:tcW w:w="1559" w:type="pct"/>
            <w:tcBorders>
              <w:bottom w:val="single" w:sz="4" w:space="0" w:color="auto"/>
            </w:tcBorders>
          </w:tcPr>
          <w:p w14:paraId="160B4B05" w14:textId="77777777" w:rsidR="00D41345" w:rsidRPr="008F136A" w:rsidRDefault="00D41345" w:rsidP="008E549C">
            <w:pPr>
              <w:jc w:val="center"/>
              <w:rPr>
                <w:rFonts w:ascii="Arial" w:hAnsi="Arial" w:cs="Arial"/>
                <w:b/>
                <w:bCs/>
              </w:rPr>
            </w:pPr>
            <w:r w:rsidRPr="008F136A">
              <w:rPr>
                <w:rFonts w:ascii="Arial" w:hAnsi="Arial" w:cs="Arial"/>
                <w:b/>
                <w:bCs/>
              </w:rPr>
              <w:t>Area (Km</w:t>
            </w:r>
            <w:r w:rsidRPr="008F136A">
              <w:rPr>
                <w:rFonts w:ascii="Arial" w:hAnsi="Arial" w:cs="Arial"/>
                <w:b/>
                <w:bCs/>
                <w:vertAlign w:val="superscript"/>
              </w:rPr>
              <w:t>2</w:t>
            </w:r>
            <w:r w:rsidRPr="008F136A">
              <w:rPr>
                <w:rFonts w:ascii="Arial" w:hAnsi="Arial" w:cs="Arial"/>
                <w:b/>
                <w:bCs/>
              </w:rPr>
              <w:t>)</w:t>
            </w:r>
          </w:p>
        </w:tc>
      </w:tr>
      <w:tr w:rsidR="00D41345" w:rsidRPr="008F136A" w14:paraId="095F47C1" w14:textId="77777777" w:rsidTr="00D41345">
        <w:trPr>
          <w:trHeight w:val="456"/>
        </w:trPr>
        <w:tc>
          <w:tcPr>
            <w:tcW w:w="496" w:type="pct"/>
            <w:tcBorders>
              <w:top w:val="single" w:sz="4" w:space="0" w:color="auto"/>
              <w:bottom w:val="nil"/>
            </w:tcBorders>
          </w:tcPr>
          <w:p w14:paraId="07EADD30" w14:textId="77777777" w:rsidR="00D41345" w:rsidRPr="008F136A" w:rsidRDefault="00D41345" w:rsidP="008E549C">
            <w:pPr>
              <w:jc w:val="center"/>
              <w:rPr>
                <w:rFonts w:ascii="Arial" w:hAnsi="Arial" w:cs="Arial"/>
              </w:rPr>
            </w:pPr>
            <w:r w:rsidRPr="008F136A">
              <w:rPr>
                <w:rFonts w:ascii="Arial" w:hAnsi="Arial" w:cs="Arial"/>
              </w:rPr>
              <w:t>1</w:t>
            </w:r>
          </w:p>
        </w:tc>
        <w:tc>
          <w:tcPr>
            <w:tcW w:w="2945" w:type="pct"/>
            <w:tcBorders>
              <w:top w:val="single" w:sz="4" w:space="0" w:color="auto"/>
              <w:bottom w:val="nil"/>
            </w:tcBorders>
          </w:tcPr>
          <w:p w14:paraId="5834425E" w14:textId="77777777" w:rsidR="00D41345" w:rsidRPr="008F136A" w:rsidRDefault="00D41345" w:rsidP="008E549C">
            <w:pPr>
              <w:rPr>
                <w:rFonts w:ascii="Arial" w:hAnsi="Arial" w:cs="Arial"/>
              </w:rPr>
            </w:pPr>
            <w:r w:rsidRPr="008F136A">
              <w:rPr>
                <w:rFonts w:ascii="Arial" w:hAnsi="Arial" w:cs="Arial"/>
              </w:rPr>
              <w:t>65 - 130 m.</w:t>
            </w:r>
          </w:p>
        </w:tc>
        <w:tc>
          <w:tcPr>
            <w:tcW w:w="1559" w:type="pct"/>
            <w:tcBorders>
              <w:top w:val="single" w:sz="4" w:space="0" w:color="auto"/>
              <w:bottom w:val="nil"/>
            </w:tcBorders>
          </w:tcPr>
          <w:p w14:paraId="67E2F85F" w14:textId="77777777" w:rsidR="00D41345" w:rsidRPr="008F136A" w:rsidRDefault="00D41345" w:rsidP="008E549C">
            <w:pPr>
              <w:jc w:val="center"/>
              <w:rPr>
                <w:rFonts w:ascii="Arial" w:hAnsi="Arial" w:cs="Arial"/>
              </w:rPr>
            </w:pPr>
            <w:r w:rsidRPr="008F136A">
              <w:rPr>
                <w:rFonts w:ascii="Arial" w:hAnsi="Arial" w:cs="Arial"/>
              </w:rPr>
              <w:t>374.62</w:t>
            </w:r>
          </w:p>
        </w:tc>
      </w:tr>
      <w:tr w:rsidR="00D41345" w:rsidRPr="008F136A" w14:paraId="41EC8E44" w14:textId="77777777" w:rsidTr="00D41345">
        <w:trPr>
          <w:trHeight w:val="456"/>
        </w:trPr>
        <w:tc>
          <w:tcPr>
            <w:tcW w:w="496" w:type="pct"/>
            <w:tcBorders>
              <w:top w:val="nil"/>
              <w:bottom w:val="nil"/>
            </w:tcBorders>
          </w:tcPr>
          <w:p w14:paraId="27507887" w14:textId="77777777" w:rsidR="00D41345" w:rsidRPr="008F136A" w:rsidRDefault="00D41345" w:rsidP="008E549C">
            <w:pPr>
              <w:jc w:val="center"/>
              <w:rPr>
                <w:rFonts w:ascii="Arial" w:hAnsi="Arial" w:cs="Arial"/>
              </w:rPr>
            </w:pPr>
            <w:r w:rsidRPr="008F136A">
              <w:rPr>
                <w:rFonts w:ascii="Arial" w:hAnsi="Arial" w:cs="Arial"/>
              </w:rPr>
              <w:t>2</w:t>
            </w:r>
          </w:p>
        </w:tc>
        <w:tc>
          <w:tcPr>
            <w:tcW w:w="2945" w:type="pct"/>
            <w:tcBorders>
              <w:top w:val="nil"/>
              <w:bottom w:val="nil"/>
            </w:tcBorders>
          </w:tcPr>
          <w:p w14:paraId="552C9C79" w14:textId="77777777" w:rsidR="00D41345" w:rsidRPr="008F136A" w:rsidRDefault="00D41345" w:rsidP="008E549C">
            <w:pPr>
              <w:rPr>
                <w:rFonts w:ascii="Arial" w:hAnsi="Arial" w:cs="Arial"/>
              </w:rPr>
            </w:pPr>
            <w:r w:rsidRPr="008F136A">
              <w:rPr>
                <w:rFonts w:ascii="Arial" w:hAnsi="Arial" w:cs="Arial"/>
              </w:rPr>
              <w:t>130- 190 m.</w:t>
            </w:r>
          </w:p>
        </w:tc>
        <w:tc>
          <w:tcPr>
            <w:tcW w:w="1559" w:type="pct"/>
            <w:tcBorders>
              <w:top w:val="nil"/>
              <w:bottom w:val="nil"/>
            </w:tcBorders>
          </w:tcPr>
          <w:p w14:paraId="2B7BA819" w14:textId="77777777" w:rsidR="00D41345" w:rsidRPr="008F136A" w:rsidRDefault="00D41345" w:rsidP="008E549C">
            <w:pPr>
              <w:jc w:val="center"/>
              <w:rPr>
                <w:rFonts w:ascii="Arial" w:hAnsi="Arial" w:cs="Arial"/>
              </w:rPr>
            </w:pPr>
            <w:r w:rsidRPr="008F136A">
              <w:rPr>
                <w:rFonts w:ascii="Arial" w:hAnsi="Arial" w:cs="Arial"/>
              </w:rPr>
              <w:t>75.11</w:t>
            </w:r>
          </w:p>
        </w:tc>
      </w:tr>
      <w:tr w:rsidR="00D41345" w:rsidRPr="008F136A" w14:paraId="6851287D" w14:textId="77777777" w:rsidTr="00D41345">
        <w:trPr>
          <w:trHeight w:val="437"/>
        </w:trPr>
        <w:tc>
          <w:tcPr>
            <w:tcW w:w="496" w:type="pct"/>
            <w:tcBorders>
              <w:top w:val="nil"/>
              <w:bottom w:val="nil"/>
            </w:tcBorders>
          </w:tcPr>
          <w:p w14:paraId="2B1A8F9C" w14:textId="77777777" w:rsidR="00D41345" w:rsidRPr="008F136A" w:rsidRDefault="00D41345" w:rsidP="008E549C">
            <w:pPr>
              <w:jc w:val="center"/>
              <w:rPr>
                <w:rFonts w:ascii="Arial" w:hAnsi="Arial" w:cs="Arial"/>
              </w:rPr>
            </w:pPr>
            <w:r w:rsidRPr="008F136A">
              <w:rPr>
                <w:rFonts w:ascii="Arial" w:hAnsi="Arial" w:cs="Arial"/>
              </w:rPr>
              <w:t>3</w:t>
            </w:r>
          </w:p>
        </w:tc>
        <w:tc>
          <w:tcPr>
            <w:tcW w:w="2945" w:type="pct"/>
            <w:tcBorders>
              <w:top w:val="nil"/>
              <w:bottom w:val="nil"/>
            </w:tcBorders>
          </w:tcPr>
          <w:p w14:paraId="35042366" w14:textId="77777777" w:rsidR="00D41345" w:rsidRPr="008F136A" w:rsidRDefault="00D41345" w:rsidP="008E549C">
            <w:pPr>
              <w:rPr>
                <w:rFonts w:ascii="Arial" w:hAnsi="Arial" w:cs="Arial"/>
              </w:rPr>
            </w:pPr>
            <w:r w:rsidRPr="008F136A">
              <w:rPr>
                <w:rFonts w:ascii="Arial" w:hAnsi="Arial" w:cs="Arial"/>
              </w:rPr>
              <w:t>190 - 250 m.</w:t>
            </w:r>
          </w:p>
        </w:tc>
        <w:tc>
          <w:tcPr>
            <w:tcW w:w="1559" w:type="pct"/>
            <w:tcBorders>
              <w:top w:val="nil"/>
              <w:bottom w:val="nil"/>
            </w:tcBorders>
          </w:tcPr>
          <w:p w14:paraId="7ACEBDB8" w14:textId="77777777" w:rsidR="00D41345" w:rsidRPr="008F136A" w:rsidRDefault="00D41345" w:rsidP="008E549C">
            <w:pPr>
              <w:jc w:val="center"/>
              <w:rPr>
                <w:rFonts w:ascii="Arial" w:hAnsi="Arial" w:cs="Arial"/>
              </w:rPr>
            </w:pPr>
            <w:r w:rsidRPr="008F136A">
              <w:rPr>
                <w:rFonts w:ascii="Arial" w:hAnsi="Arial" w:cs="Arial"/>
              </w:rPr>
              <w:t>108.28</w:t>
            </w:r>
          </w:p>
        </w:tc>
      </w:tr>
      <w:tr w:rsidR="00D41345" w:rsidRPr="008F136A" w14:paraId="65EC3597" w14:textId="77777777" w:rsidTr="00D41345">
        <w:trPr>
          <w:trHeight w:val="456"/>
        </w:trPr>
        <w:tc>
          <w:tcPr>
            <w:tcW w:w="496" w:type="pct"/>
            <w:tcBorders>
              <w:top w:val="nil"/>
              <w:bottom w:val="single" w:sz="4" w:space="0" w:color="auto"/>
            </w:tcBorders>
          </w:tcPr>
          <w:p w14:paraId="0C8B2BF0" w14:textId="77777777" w:rsidR="00D41345" w:rsidRPr="008F136A" w:rsidRDefault="00D41345" w:rsidP="008E549C">
            <w:pPr>
              <w:jc w:val="center"/>
              <w:rPr>
                <w:rFonts w:ascii="Arial" w:hAnsi="Arial" w:cs="Arial"/>
              </w:rPr>
            </w:pPr>
            <w:r w:rsidRPr="008F136A">
              <w:rPr>
                <w:rFonts w:ascii="Arial" w:hAnsi="Arial" w:cs="Arial"/>
              </w:rPr>
              <w:t>4</w:t>
            </w:r>
          </w:p>
        </w:tc>
        <w:tc>
          <w:tcPr>
            <w:tcW w:w="2945" w:type="pct"/>
            <w:tcBorders>
              <w:top w:val="nil"/>
              <w:bottom w:val="single" w:sz="4" w:space="0" w:color="auto"/>
            </w:tcBorders>
          </w:tcPr>
          <w:p w14:paraId="52215893" w14:textId="77777777" w:rsidR="00D41345" w:rsidRPr="008F136A" w:rsidRDefault="00D41345" w:rsidP="008E549C">
            <w:pPr>
              <w:rPr>
                <w:rFonts w:ascii="Arial" w:hAnsi="Arial" w:cs="Arial"/>
              </w:rPr>
            </w:pPr>
            <w:r w:rsidRPr="008F136A">
              <w:rPr>
                <w:rFonts w:ascii="Arial" w:hAnsi="Arial" w:cs="Arial"/>
              </w:rPr>
              <w:t>250 - 315 m.</w:t>
            </w:r>
          </w:p>
        </w:tc>
        <w:tc>
          <w:tcPr>
            <w:tcW w:w="1559" w:type="pct"/>
            <w:tcBorders>
              <w:top w:val="nil"/>
              <w:bottom w:val="single" w:sz="4" w:space="0" w:color="auto"/>
            </w:tcBorders>
          </w:tcPr>
          <w:p w14:paraId="644FD6B1" w14:textId="77777777" w:rsidR="00D41345" w:rsidRPr="008F136A" w:rsidRDefault="00D41345" w:rsidP="008E549C">
            <w:pPr>
              <w:jc w:val="center"/>
              <w:rPr>
                <w:rFonts w:ascii="Arial" w:hAnsi="Arial" w:cs="Arial"/>
              </w:rPr>
            </w:pPr>
            <w:r w:rsidRPr="008F136A">
              <w:rPr>
                <w:rFonts w:ascii="Arial" w:hAnsi="Arial" w:cs="Arial"/>
              </w:rPr>
              <w:t>82.62</w:t>
            </w:r>
          </w:p>
        </w:tc>
      </w:tr>
    </w:tbl>
    <w:p w14:paraId="3A663601" w14:textId="77777777" w:rsidR="00D41345" w:rsidRPr="008F136A" w:rsidRDefault="00D41345" w:rsidP="00D41345">
      <w:pPr>
        <w:spacing w:before="240" w:after="0" w:line="360" w:lineRule="auto"/>
        <w:jc w:val="both"/>
        <w:rPr>
          <w:rFonts w:ascii="Arial" w:hAnsi="Arial" w:cs="Arial"/>
          <w:b/>
          <w:bCs/>
          <w:sz w:val="20"/>
          <w:szCs w:val="20"/>
        </w:rPr>
      </w:pPr>
      <w:r w:rsidRPr="008F136A">
        <w:rPr>
          <w:rFonts w:ascii="Arial" w:hAnsi="Arial" w:cs="Arial"/>
          <w:b/>
          <w:bCs/>
          <w:sz w:val="20"/>
          <w:szCs w:val="20"/>
        </w:rPr>
        <w:t>Relief Ratio (</w:t>
      </w:r>
      <w:proofErr w:type="spellStart"/>
      <w:r w:rsidRPr="008F136A">
        <w:rPr>
          <w:rFonts w:ascii="Arial" w:hAnsi="Arial" w:cs="Arial"/>
          <w:b/>
          <w:bCs/>
          <w:sz w:val="20"/>
          <w:szCs w:val="20"/>
        </w:rPr>
        <w:t>R</w:t>
      </w:r>
      <w:r w:rsidRPr="008F136A">
        <w:rPr>
          <w:rFonts w:ascii="Arial" w:hAnsi="Arial" w:cs="Arial"/>
          <w:b/>
          <w:bCs/>
          <w:sz w:val="20"/>
          <w:szCs w:val="20"/>
          <w:vertAlign w:val="subscript"/>
        </w:rPr>
        <w:t>hl</w:t>
      </w:r>
      <w:proofErr w:type="spellEnd"/>
      <w:r w:rsidRPr="008F136A">
        <w:rPr>
          <w:rFonts w:ascii="Arial" w:hAnsi="Arial" w:cs="Arial"/>
          <w:b/>
          <w:bCs/>
          <w:sz w:val="20"/>
          <w:szCs w:val="20"/>
        </w:rPr>
        <w:t>)</w:t>
      </w:r>
    </w:p>
    <w:p w14:paraId="7E32858C" w14:textId="0BC179C2"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 xml:space="preserve">The relief ratio (Rh) quantifies basin steepness and erosion severity by dividing the maximum basin relief by the longest horizontal distance parallel to the mainstream. Higher Rh values suggest steeper slopes, faster runoff, and more tremendous erosive potential, </w:t>
      </w:r>
      <w:r w:rsidR="0007137C" w:rsidRPr="008F136A">
        <w:rPr>
          <w:rFonts w:ascii="Arial" w:hAnsi="Arial" w:cs="Arial"/>
          <w:sz w:val="20"/>
          <w:szCs w:val="20"/>
          <w:lang w:val="en-US"/>
        </w:rPr>
        <w:t xml:space="preserve">which are </w:t>
      </w:r>
      <w:r w:rsidRPr="008F136A">
        <w:rPr>
          <w:rFonts w:ascii="Arial" w:hAnsi="Arial" w:cs="Arial"/>
          <w:sz w:val="20"/>
          <w:szCs w:val="20"/>
          <w:lang w:val="en-US"/>
        </w:rPr>
        <w:t xml:space="preserve">common characteristics of hilly and circular basins. Larger basins, or plateaus, exhibit lower Rh values due to their softer slopes. The Rh value 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is 5.83, with sub-basins such as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and Chakra Nala having Rh values of 6.17, 12.58, 11.28, 11.47, and 11.27, respectively, reflecting variations in topographic relief and hydrological response.</w:t>
      </w:r>
    </w:p>
    <w:p w14:paraId="733A4D1C" w14:textId="77777777" w:rsidR="00D41345" w:rsidRPr="008F136A" w:rsidRDefault="00D41345" w:rsidP="00D41345">
      <w:pPr>
        <w:spacing w:after="0" w:line="360" w:lineRule="auto"/>
        <w:jc w:val="both"/>
        <w:rPr>
          <w:rFonts w:ascii="Arial" w:hAnsi="Arial" w:cs="Arial"/>
          <w:b/>
          <w:bCs/>
          <w:sz w:val="20"/>
          <w:szCs w:val="20"/>
          <w:lang w:val="en-US"/>
        </w:rPr>
      </w:pPr>
      <w:r w:rsidRPr="008F136A">
        <w:rPr>
          <w:rFonts w:ascii="Arial" w:hAnsi="Arial" w:cs="Arial"/>
          <w:b/>
          <w:bCs/>
          <w:sz w:val="20"/>
          <w:szCs w:val="20"/>
          <w:lang w:val="en-US"/>
        </w:rPr>
        <w:t>Ruggedness Number (R</w:t>
      </w:r>
      <w:r w:rsidRPr="008F136A">
        <w:rPr>
          <w:rFonts w:ascii="Arial" w:hAnsi="Arial" w:cs="Arial"/>
          <w:b/>
          <w:bCs/>
          <w:sz w:val="20"/>
          <w:szCs w:val="20"/>
          <w:vertAlign w:val="subscript"/>
          <w:lang w:val="en-US"/>
        </w:rPr>
        <w:t>n</w:t>
      </w:r>
      <w:r w:rsidRPr="008F136A">
        <w:rPr>
          <w:rFonts w:ascii="Arial" w:hAnsi="Arial" w:cs="Arial"/>
          <w:b/>
          <w:bCs/>
          <w:sz w:val="20"/>
          <w:szCs w:val="20"/>
          <w:lang w:val="en-US"/>
        </w:rPr>
        <w:t>)</w:t>
      </w:r>
    </w:p>
    <w:p w14:paraId="3AF184DE" w14:textId="1EAD11C0" w:rsidR="00D41345" w:rsidRDefault="00D41345" w:rsidP="00D41345">
      <w:pPr>
        <w:spacing w:after="0" w:line="360" w:lineRule="auto"/>
        <w:jc w:val="both"/>
        <w:rPr>
          <w:rFonts w:ascii="Times New Roman" w:hAnsi="Times New Roman" w:cs="Times New Roman"/>
          <w:sz w:val="24"/>
          <w:szCs w:val="24"/>
          <w:lang w:val="en-US"/>
        </w:rPr>
      </w:pPr>
      <w:r w:rsidRPr="008F136A">
        <w:rPr>
          <w:rFonts w:ascii="Arial" w:hAnsi="Arial" w:cs="Arial"/>
          <w:sz w:val="20"/>
          <w:szCs w:val="20"/>
          <w:lang w:val="en-US"/>
        </w:rPr>
        <w:t>The roughness number (R</w:t>
      </w:r>
      <w:r w:rsidRPr="008F136A">
        <w:rPr>
          <w:rFonts w:ascii="Arial" w:hAnsi="Arial" w:cs="Arial"/>
          <w:sz w:val="20"/>
          <w:szCs w:val="20"/>
          <w:vertAlign w:val="subscript"/>
          <w:lang w:val="en-US"/>
        </w:rPr>
        <w:t>n</w:t>
      </w:r>
      <w:r w:rsidRPr="008F136A">
        <w:rPr>
          <w:rFonts w:ascii="Arial" w:hAnsi="Arial" w:cs="Arial"/>
          <w:sz w:val="20"/>
          <w:szCs w:val="20"/>
          <w:lang w:val="en-US"/>
        </w:rPr>
        <w:t>) measures basin relief and drainage density by combining slope steepness and length (Strahler A.N.,1964).</w:t>
      </w:r>
      <w:r w:rsidRPr="008F136A">
        <w:rPr>
          <w:rFonts w:ascii="Arial" w:hAnsi="Arial" w:cs="Arial"/>
          <w:sz w:val="18"/>
          <w:szCs w:val="18"/>
        </w:rPr>
        <w:t xml:space="preserve"> </w:t>
      </w:r>
      <w:r w:rsidRPr="008F136A">
        <w:rPr>
          <w:rFonts w:ascii="Arial" w:hAnsi="Arial" w:cs="Arial"/>
          <w:sz w:val="20"/>
          <w:szCs w:val="20"/>
          <w:lang w:val="en-US"/>
        </w:rPr>
        <w:t>Controlled by factors such as climate, geology, geomorphology, and vegetation, R</w:t>
      </w:r>
      <w:r w:rsidRPr="008F136A">
        <w:rPr>
          <w:rFonts w:ascii="Arial" w:hAnsi="Arial" w:cs="Arial"/>
          <w:sz w:val="20"/>
          <w:szCs w:val="20"/>
          <w:vertAlign w:val="subscript"/>
          <w:lang w:val="en-US"/>
        </w:rPr>
        <w:t>n</w:t>
      </w:r>
      <w:r w:rsidRPr="008F136A">
        <w:rPr>
          <w:rFonts w:ascii="Arial" w:hAnsi="Arial" w:cs="Arial"/>
          <w:sz w:val="20"/>
          <w:szCs w:val="20"/>
          <w:lang w:val="en-US"/>
        </w:rPr>
        <w:t xml:space="preserve"> influences the Stream Energy, runoff velocity, and flow patterns.</w:t>
      </w:r>
      <w:r w:rsidRPr="008F136A">
        <w:rPr>
          <w:rFonts w:ascii="Arial" w:hAnsi="Arial" w:cs="Arial"/>
          <w:sz w:val="18"/>
          <w:szCs w:val="18"/>
        </w:rPr>
        <w:t xml:space="preserve"> </w:t>
      </w:r>
      <w:r w:rsidRPr="008F136A">
        <w:rPr>
          <w:rFonts w:ascii="Arial" w:hAnsi="Arial" w:cs="Arial"/>
          <w:sz w:val="20"/>
          <w:szCs w:val="20"/>
          <w:lang w:val="en-US"/>
        </w:rPr>
        <w:t>Higher R</w:t>
      </w:r>
      <w:r w:rsidRPr="008F136A">
        <w:rPr>
          <w:rFonts w:ascii="Arial" w:hAnsi="Arial" w:cs="Arial"/>
          <w:sz w:val="20"/>
          <w:szCs w:val="20"/>
          <w:vertAlign w:val="subscript"/>
          <w:lang w:val="en-US"/>
        </w:rPr>
        <w:t>n</w:t>
      </w:r>
      <w:r w:rsidRPr="008F136A">
        <w:rPr>
          <w:rFonts w:ascii="Arial" w:hAnsi="Arial" w:cs="Arial"/>
          <w:sz w:val="20"/>
          <w:szCs w:val="20"/>
          <w:lang w:val="en-US"/>
        </w:rPr>
        <w:t xml:space="preserve"> values signify rugged terrain with higher peak discharge and accelerated erosion, whereas lower values indicate smoother landscapes with more stable hydrological conditions.</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 xml:space="preserve">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River Basin has a R</w:t>
      </w:r>
      <w:r w:rsidRPr="008F136A">
        <w:rPr>
          <w:rFonts w:ascii="Arial" w:hAnsi="Arial" w:cs="Arial"/>
          <w:sz w:val="20"/>
          <w:szCs w:val="20"/>
          <w:vertAlign w:val="subscript"/>
          <w:lang w:val="en-US"/>
        </w:rPr>
        <w:t>n</w:t>
      </w:r>
      <w:r w:rsidRPr="008F136A">
        <w:rPr>
          <w:rFonts w:ascii="Arial" w:hAnsi="Arial" w:cs="Arial"/>
          <w:sz w:val="20"/>
          <w:szCs w:val="20"/>
          <w:lang w:val="en-US"/>
        </w:rPr>
        <w:t xml:space="preserve"> of 0.42, and its sub-basins,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(0.18),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(0.44),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(0.09),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Nadi (0.10), and Chakra Nala (0.05),</w:t>
      </w:r>
      <w:r w:rsidRPr="008F136A">
        <w:rPr>
          <w:rFonts w:ascii="Arial" w:hAnsi="Arial" w:cs="Arial"/>
          <w:sz w:val="18"/>
          <w:szCs w:val="18"/>
        </w:rPr>
        <w:t xml:space="preserve"> </w:t>
      </w:r>
      <w:r w:rsidRPr="008F136A">
        <w:rPr>
          <w:rFonts w:ascii="Arial" w:hAnsi="Arial" w:cs="Arial"/>
          <w:sz w:val="20"/>
          <w:szCs w:val="20"/>
          <w:lang w:val="en-US"/>
        </w:rPr>
        <w:t>display varied degrees of basin maturity and denudation.</w:t>
      </w:r>
    </w:p>
    <w:p w14:paraId="540BB477" w14:textId="1B9534BA" w:rsidR="00D41345" w:rsidRPr="008F136A" w:rsidRDefault="008F136A" w:rsidP="00D41345">
      <w:pPr>
        <w:pStyle w:val="Heading2"/>
        <w:spacing w:line="360" w:lineRule="auto"/>
        <w:jc w:val="both"/>
        <w:rPr>
          <w:rFonts w:ascii="Arial" w:hAnsi="Arial" w:cs="Arial"/>
          <w:b/>
          <w:bCs/>
          <w:color w:val="auto"/>
          <w:sz w:val="22"/>
          <w:szCs w:val="22"/>
          <w:lang w:bidi="hi-IN"/>
        </w:rPr>
      </w:pPr>
      <w:r w:rsidRPr="008F136A">
        <w:rPr>
          <w:rFonts w:ascii="Arial" w:hAnsi="Arial" w:cs="Arial"/>
          <w:b/>
          <w:bCs/>
          <w:color w:val="auto"/>
          <w:sz w:val="22"/>
          <w:szCs w:val="22"/>
          <w:lang w:val="en-US"/>
        </w:rPr>
        <w:t>4.2</w:t>
      </w:r>
      <w:r w:rsidRPr="008F136A">
        <w:rPr>
          <w:rFonts w:ascii="Arial" w:hAnsi="Arial" w:cs="Arial"/>
          <w:b/>
          <w:bCs/>
          <w:color w:val="auto"/>
          <w:sz w:val="24"/>
          <w:szCs w:val="24"/>
          <w:lang w:val="en-US"/>
        </w:rPr>
        <w:t xml:space="preserve"> </w:t>
      </w:r>
      <w:r w:rsidRPr="008F136A">
        <w:rPr>
          <w:rFonts w:ascii="Arial" w:hAnsi="Arial" w:cs="Arial"/>
          <w:b/>
          <w:bCs/>
          <w:color w:val="auto"/>
          <w:sz w:val="22"/>
          <w:szCs w:val="22"/>
          <w:lang w:bidi="hi-IN"/>
        </w:rPr>
        <w:t>PRIORITIZATION OF SUB-WATERSHEDS</w:t>
      </w:r>
    </w:p>
    <w:p w14:paraId="310CF103" w14:textId="77777777" w:rsidR="00D41345" w:rsidRPr="008F136A" w:rsidRDefault="00D41345" w:rsidP="00D41345">
      <w:pPr>
        <w:spacing w:after="0" w:line="360" w:lineRule="auto"/>
        <w:jc w:val="both"/>
        <w:rPr>
          <w:rFonts w:ascii="Arial" w:hAnsi="Arial" w:cs="Arial"/>
          <w:sz w:val="20"/>
          <w:szCs w:val="20"/>
          <w:lang w:val="en-US"/>
        </w:rPr>
      </w:pPr>
      <w:r w:rsidRPr="008F136A">
        <w:rPr>
          <w:rFonts w:ascii="Arial" w:hAnsi="Arial" w:cs="Arial"/>
          <w:sz w:val="20"/>
          <w:szCs w:val="20"/>
          <w:lang w:val="en-US"/>
        </w:rPr>
        <w:t>Prioritization of sub-basins is an essential step in watershed management because it allows conservation efforts to be allocated more efficiently by identifying regions prone to soil erosion and land degradation.</w:t>
      </w:r>
      <w:r w:rsidRPr="008F136A">
        <w:rPr>
          <w:rFonts w:ascii="Arial" w:hAnsi="Arial" w:cs="Arial"/>
          <w:sz w:val="18"/>
          <w:szCs w:val="18"/>
        </w:rPr>
        <w:t xml:space="preserve"> </w:t>
      </w:r>
      <w:r w:rsidRPr="008F136A">
        <w:rPr>
          <w:rFonts w:ascii="Arial" w:hAnsi="Arial" w:cs="Arial"/>
          <w:sz w:val="20"/>
          <w:szCs w:val="20"/>
          <w:lang w:val="en-US"/>
        </w:rPr>
        <w:t>This process involves the evaluation of various morphometric parameters to determine the relative vulnerability of different subbasins (Rahaman et al., 2015). The assessment focuses on linear, relief, and aerial factors, with greater drainage density values, stream frequency, relief ratio, and roughness number, indicating enhanced erosion susceptibility (Bharath et al., 2020; Singh et al., 2020). Lower values of aerial parameters, such as the elongation ratio, circularity ratio, and form factor, are also associated with increased erosion risk.</w:t>
      </w:r>
      <w:r w:rsidRPr="008F136A">
        <w:rPr>
          <w:rFonts w:ascii="Arial" w:eastAsia="Times New Roman" w:hAnsi="Arial" w:cs="Arial"/>
          <w:kern w:val="0"/>
          <w:sz w:val="20"/>
          <w:szCs w:val="20"/>
          <w:lang w:val="en-US"/>
          <w14:ligatures w14:val="none"/>
        </w:rPr>
        <w:t xml:space="preserve"> </w:t>
      </w:r>
      <w:r w:rsidRPr="008F136A">
        <w:rPr>
          <w:rFonts w:ascii="Arial" w:hAnsi="Arial" w:cs="Arial"/>
          <w:sz w:val="20"/>
          <w:szCs w:val="20"/>
          <w:lang w:val="en-US"/>
        </w:rPr>
        <w:t xml:space="preserve">A compound score was generated by assigning ranks based on these factors </w:t>
      </w:r>
      <w:r w:rsidRPr="008F136A">
        <w:rPr>
          <w:rFonts w:ascii="Arial" w:hAnsi="Arial" w:cs="Arial"/>
          <w:sz w:val="20"/>
          <w:szCs w:val="20"/>
        </w:rPr>
        <w:t>(</w:t>
      </w:r>
      <w:proofErr w:type="spellStart"/>
      <w:r w:rsidRPr="008F136A">
        <w:rPr>
          <w:rFonts w:ascii="Arial" w:hAnsi="Arial" w:cs="Arial"/>
          <w:sz w:val="20"/>
          <w:szCs w:val="20"/>
        </w:rPr>
        <w:t>Gajbhiye</w:t>
      </w:r>
      <w:proofErr w:type="spellEnd"/>
      <w:r w:rsidRPr="008F136A">
        <w:rPr>
          <w:rFonts w:ascii="Arial" w:hAnsi="Arial" w:cs="Arial"/>
          <w:sz w:val="20"/>
          <w:szCs w:val="20"/>
        </w:rPr>
        <w:t xml:space="preserve"> et al., 2013; Malik et al., 2019)</w:t>
      </w:r>
      <w:r w:rsidRPr="008F136A">
        <w:rPr>
          <w:rFonts w:ascii="Arial" w:hAnsi="Arial" w:cs="Arial"/>
          <w:sz w:val="20"/>
          <w:szCs w:val="20"/>
          <w:lang w:val="en-US"/>
        </w:rPr>
        <w:t>, allowing for the systematic classification of sub-basins from most significant to lowest priority. Sub-basins with the lowest compound values, indicating more erosion risk, receive top priority for conservation measures, while those with higher values rank lower. This prioritization framework makes it easier to strategically apply soil and water conservation measures, ensuring that resources are allocated to the sub-basins that require them most. These findings highlight the importance of focused watershed management in high-</w:t>
      </w:r>
      <w:r w:rsidRPr="008F136A">
        <w:rPr>
          <w:rFonts w:ascii="Arial" w:hAnsi="Arial" w:cs="Arial"/>
          <w:sz w:val="20"/>
          <w:szCs w:val="20"/>
          <w:lang w:val="en-US"/>
        </w:rPr>
        <w:lastRenderedPageBreak/>
        <w:t xml:space="preserve">risk locations to reduce erosion, increase land productivity, and promote sustainable water resource use.                                                                                          </w:t>
      </w:r>
    </w:p>
    <w:p w14:paraId="3180B5F5" w14:textId="1868C359" w:rsidR="00D41345" w:rsidRDefault="00D41345" w:rsidP="00D41345">
      <w:pPr>
        <w:spacing w:after="0" w:line="360" w:lineRule="auto"/>
        <w:jc w:val="both"/>
        <w:rPr>
          <w:rFonts w:ascii="Times New Roman" w:hAnsi="Times New Roman" w:cs="Times New Roman"/>
          <w:sz w:val="24"/>
          <w:szCs w:val="24"/>
          <w:lang w:val="en-US"/>
        </w:rPr>
      </w:pPr>
      <w:r w:rsidRPr="008F136A">
        <w:rPr>
          <w:rFonts w:ascii="Arial" w:hAnsi="Arial" w:cs="Arial"/>
          <w:sz w:val="20"/>
          <w:szCs w:val="20"/>
          <w:lang w:val="en-US"/>
        </w:rPr>
        <w:t xml:space="preserve">In the case of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basin, twenty-two morphometric parameters out of thirty-one were utilized to evaluate erosion susceptibility, enabling the classification of sub-basins based on priority rankings (Table </w:t>
      </w:r>
      <w:r w:rsidR="00924F2D" w:rsidRPr="008F136A">
        <w:rPr>
          <w:rFonts w:ascii="Arial" w:hAnsi="Arial" w:cs="Arial"/>
          <w:sz w:val="20"/>
          <w:szCs w:val="20"/>
          <w:lang w:val="en-US"/>
        </w:rPr>
        <w:t>7</w:t>
      </w:r>
      <w:r w:rsidRPr="008F136A">
        <w:rPr>
          <w:rFonts w:ascii="Arial" w:hAnsi="Arial" w:cs="Arial"/>
          <w:sz w:val="20"/>
          <w:szCs w:val="20"/>
          <w:lang w:val="en-US"/>
        </w:rPr>
        <w:t xml:space="preserve">). Figure </w:t>
      </w:r>
      <w:r w:rsidR="00924F2D" w:rsidRPr="008F136A">
        <w:rPr>
          <w:rFonts w:ascii="Arial" w:hAnsi="Arial" w:cs="Arial"/>
          <w:sz w:val="20"/>
          <w:szCs w:val="20"/>
          <w:lang w:val="en-US"/>
        </w:rPr>
        <w:t>6</w:t>
      </w:r>
      <w:r w:rsidRPr="008F136A">
        <w:rPr>
          <w:rFonts w:ascii="Arial" w:hAnsi="Arial" w:cs="Arial"/>
          <w:sz w:val="20"/>
          <w:szCs w:val="20"/>
          <w:lang w:val="en-US"/>
        </w:rPr>
        <w:t xml:space="preserve"> illustrates </w:t>
      </w:r>
      <w:r w:rsidR="006250F2" w:rsidRPr="008F136A">
        <w:rPr>
          <w:rFonts w:ascii="Arial" w:hAnsi="Arial" w:cs="Arial"/>
          <w:sz w:val="20"/>
          <w:szCs w:val="20"/>
          <w:lang w:val="en-US"/>
        </w:rPr>
        <w:t>that sub-basin</w:t>
      </w:r>
      <w:r w:rsidR="0007137C" w:rsidRPr="008F136A">
        <w:rPr>
          <w:rFonts w:ascii="Arial" w:hAnsi="Arial" w:cs="Arial"/>
          <w:sz w:val="20"/>
          <w:szCs w:val="20"/>
          <w:lang w:val="en-US"/>
        </w:rPr>
        <w:t>s</w:t>
      </w:r>
      <w:r w:rsidRPr="008F136A">
        <w:rPr>
          <w:rFonts w:ascii="Arial" w:hAnsi="Arial" w:cs="Arial"/>
          <w:sz w:val="20"/>
          <w:szCs w:val="20"/>
          <w:lang w:val="en-US"/>
        </w:rPr>
        <w:t xml:space="preserve"> such as </w:t>
      </w:r>
      <w:proofErr w:type="spellStart"/>
      <w:r w:rsidRPr="008F136A">
        <w:rPr>
          <w:rFonts w:ascii="Arial" w:hAnsi="Arial" w:cs="Arial"/>
          <w:sz w:val="20"/>
          <w:szCs w:val="20"/>
          <w:lang w:val="en-US"/>
        </w:rPr>
        <w:t>Barhi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Nadi</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Kalkalia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xml:space="preserve">, and </w:t>
      </w:r>
      <w:proofErr w:type="spellStart"/>
      <w:r w:rsidRPr="008F136A">
        <w:rPr>
          <w:rFonts w:ascii="Arial" w:hAnsi="Arial" w:cs="Arial"/>
          <w:sz w:val="20"/>
          <w:szCs w:val="20"/>
          <w:lang w:val="en-US"/>
        </w:rPr>
        <w:t>Jaugarh</w:t>
      </w:r>
      <w:proofErr w:type="spellEnd"/>
      <w:r w:rsidRPr="008F136A">
        <w:rPr>
          <w:rFonts w:ascii="Arial" w:hAnsi="Arial" w:cs="Arial"/>
          <w:sz w:val="20"/>
          <w:szCs w:val="20"/>
          <w:lang w:val="en-US"/>
        </w:rPr>
        <w:t xml:space="preserve"> Nadi demonstrate a higher susceptibility to erosion, necessitating immediate soil and water conservation measures to mitigate degradation and maintain the hydrological equilibrium.</w:t>
      </w:r>
      <w:r w:rsidRPr="008F136A">
        <w:rPr>
          <w:rFonts w:ascii="Arial" w:hAnsi="Arial" w:cs="Arial"/>
          <w:sz w:val="18"/>
          <w:szCs w:val="18"/>
        </w:rPr>
        <w:t xml:space="preserve"> </w:t>
      </w:r>
      <w:r w:rsidRPr="008F136A">
        <w:rPr>
          <w:rFonts w:ascii="Arial" w:hAnsi="Arial" w:cs="Arial"/>
          <w:sz w:val="20"/>
          <w:szCs w:val="20"/>
          <w:lang w:val="en-US"/>
        </w:rPr>
        <w:t xml:space="preserve">Conversely, sub-basins, such as </w:t>
      </w:r>
      <w:proofErr w:type="spellStart"/>
      <w:r w:rsidRPr="008F136A">
        <w:rPr>
          <w:rFonts w:ascii="Arial" w:hAnsi="Arial" w:cs="Arial"/>
          <w:sz w:val="20"/>
          <w:szCs w:val="20"/>
          <w:lang w:val="en-US"/>
        </w:rPr>
        <w:t>Magardaha</w:t>
      </w:r>
      <w:proofErr w:type="spellEnd"/>
      <w:r w:rsidRPr="008F136A">
        <w:rPr>
          <w:rFonts w:ascii="Arial" w:hAnsi="Arial" w:cs="Arial"/>
          <w:sz w:val="20"/>
          <w:szCs w:val="20"/>
          <w:lang w:val="en-US"/>
        </w:rPr>
        <w:t xml:space="preserve"> </w:t>
      </w:r>
      <w:proofErr w:type="spellStart"/>
      <w:r w:rsidRPr="008F136A">
        <w:rPr>
          <w:rFonts w:ascii="Arial" w:hAnsi="Arial" w:cs="Arial"/>
          <w:sz w:val="20"/>
          <w:szCs w:val="20"/>
          <w:lang w:val="en-US"/>
        </w:rPr>
        <w:t>Nala</w:t>
      </w:r>
      <w:proofErr w:type="spellEnd"/>
      <w:r w:rsidRPr="008F136A">
        <w:rPr>
          <w:rFonts w:ascii="Arial" w:hAnsi="Arial" w:cs="Arial"/>
          <w:sz w:val="20"/>
          <w:szCs w:val="20"/>
          <w:lang w:val="en-US"/>
        </w:rPr>
        <w:t>, are classified within the medium-priority category, whereas Chakra Nala exhibits lower susceptibility and requires comparatively fewer interventions. Integrating morphometric analysis with field-based assessments ensures that conservation measures are strategically implemented, optimizing resource allocation and enhancing long-term watershed sustainability.</w:t>
      </w:r>
    </w:p>
    <w:p w14:paraId="699D3B00" w14:textId="593F11B1" w:rsidR="00D41345" w:rsidRPr="008F136A" w:rsidRDefault="00D41345" w:rsidP="00D41345">
      <w:pPr>
        <w:spacing w:after="0" w:line="360" w:lineRule="auto"/>
        <w:jc w:val="both"/>
        <w:rPr>
          <w:rFonts w:ascii="Arial" w:hAnsi="Arial" w:cs="Arial"/>
          <w:b/>
          <w:bCs/>
        </w:rPr>
      </w:pPr>
      <w:r w:rsidRPr="008F136A">
        <w:rPr>
          <w:rFonts w:ascii="Arial" w:hAnsi="Arial" w:cs="Arial"/>
          <w:b/>
          <w:bCs/>
        </w:rPr>
        <w:t xml:space="preserve">Table </w:t>
      </w:r>
      <w:r w:rsidRPr="008F136A">
        <w:rPr>
          <w:rFonts w:ascii="Arial" w:hAnsi="Arial" w:cs="Arial"/>
          <w:b/>
          <w:bCs/>
          <w:i/>
          <w:iCs/>
        </w:rPr>
        <w:fldChar w:fldCharType="begin"/>
      </w:r>
      <w:r w:rsidRPr="008F136A">
        <w:rPr>
          <w:rFonts w:ascii="Arial" w:hAnsi="Arial" w:cs="Arial"/>
          <w:b/>
          <w:bCs/>
        </w:rPr>
        <w:instrText xml:space="preserve"> SEQ Table \* ARABIC </w:instrText>
      </w:r>
      <w:r w:rsidRPr="008F136A">
        <w:rPr>
          <w:rFonts w:ascii="Arial" w:hAnsi="Arial" w:cs="Arial"/>
          <w:b/>
          <w:bCs/>
          <w:i/>
          <w:iCs/>
        </w:rPr>
        <w:fldChar w:fldCharType="separate"/>
      </w:r>
      <w:r w:rsidR="00A91C9E" w:rsidRPr="008F136A">
        <w:rPr>
          <w:rFonts w:ascii="Arial" w:hAnsi="Arial" w:cs="Arial"/>
          <w:b/>
          <w:bCs/>
          <w:noProof/>
        </w:rPr>
        <w:t>7</w:t>
      </w:r>
      <w:r w:rsidRPr="008F136A">
        <w:rPr>
          <w:rFonts w:ascii="Arial" w:hAnsi="Arial" w:cs="Arial"/>
          <w:b/>
          <w:bCs/>
          <w:i/>
          <w:iCs/>
        </w:rPr>
        <w:fldChar w:fldCharType="end"/>
      </w:r>
      <w:r w:rsidR="001928D0" w:rsidRPr="008F136A">
        <w:rPr>
          <w:rFonts w:ascii="Arial" w:hAnsi="Arial" w:cs="Arial"/>
          <w:b/>
          <w:bCs/>
        </w:rPr>
        <w:t xml:space="preserve">. </w:t>
      </w:r>
      <w:r w:rsidRPr="008F136A">
        <w:rPr>
          <w:rFonts w:ascii="Arial" w:hAnsi="Arial" w:cs="Arial"/>
          <w:b/>
          <w:bCs/>
        </w:rPr>
        <w:t xml:space="preserve"> </w:t>
      </w:r>
      <w:r w:rsidRPr="008F136A">
        <w:rPr>
          <w:rFonts w:ascii="Arial" w:hAnsi="Arial" w:cs="Arial"/>
        </w:rPr>
        <w:t xml:space="preserve">Sub-basin prioritization of </w:t>
      </w:r>
      <w:proofErr w:type="spellStart"/>
      <w:r w:rsidRPr="008F136A">
        <w:rPr>
          <w:rFonts w:ascii="Arial" w:hAnsi="Arial" w:cs="Arial"/>
        </w:rPr>
        <w:t>Jirgo</w:t>
      </w:r>
      <w:proofErr w:type="spellEnd"/>
      <w:r w:rsidRPr="008F136A">
        <w:rPr>
          <w:rFonts w:ascii="Arial" w:hAnsi="Arial" w:cs="Arial"/>
        </w:rPr>
        <w:t xml:space="preserve"> Basin</w:t>
      </w:r>
    </w:p>
    <w:tbl>
      <w:tblPr>
        <w:tblStyle w:val="TableGrid"/>
        <w:tblW w:w="498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020"/>
        <w:gridCol w:w="404"/>
        <w:gridCol w:w="1048"/>
        <w:gridCol w:w="432"/>
        <w:gridCol w:w="1313"/>
        <w:gridCol w:w="328"/>
        <w:gridCol w:w="1012"/>
        <w:gridCol w:w="387"/>
        <w:gridCol w:w="935"/>
        <w:gridCol w:w="328"/>
      </w:tblGrid>
      <w:tr w:rsidR="00745B08" w:rsidRPr="008F136A" w14:paraId="5EFB426F" w14:textId="77777777" w:rsidTr="00745B08">
        <w:trPr>
          <w:trHeight w:val="459"/>
        </w:trPr>
        <w:tc>
          <w:tcPr>
            <w:tcW w:w="998" w:type="pct"/>
            <w:tcBorders>
              <w:top w:val="single" w:sz="4" w:space="0" w:color="auto"/>
              <w:bottom w:val="single" w:sz="4" w:space="0" w:color="auto"/>
            </w:tcBorders>
            <w:vAlign w:val="center"/>
          </w:tcPr>
          <w:p w14:paraId="16193BD0" w14:textId="77777777" w:rsidR="00D41345" w:rsidRPr="008F136A" w:rsidRDefault="00D41345" w:rsidP="008E549C">
            <w:pPr>
              <w:jc w:val="center"/>
              <w:rPr>
                <w:rFonts w:ascii="Arial" w:hAnsi="Arial" w:cs="Arial"/>
                <w:b/>
                <w:bCs/>
                <w:sz w:val="20"/>
                <w:szCs w:val="20"/>
                <w:lang w:bidi="hi-IN"/>
              </w:rPr>
            </w:pPr>
            <w:r w:rsidRPr="008F136A">
              <w:rPr>
                <w:rFonts w:ascii="Arial" w:hAnsi="Arial" w:cs="Arial"/>
                <w:b/>
                <w:bCs/>
                <w:sz w:val="20"/>
                <w:szCs w:val="20"/>
              </w:rPr>
              <w:t>Parameters</w:t>
            </w:r>
          </w:p>
        </w:tc>
        <w:tc>
          <w:tcPr>
            <w:tcW w:w="567" w:type="pct"/>
            <w:tcBorders>
              <w:top w:val="single" w:sz="4" w:space="0" w:color="auto"/>
              <w:bottom w:val="single" w:sz="4" w:space="0" w:color="auto"/>
            </w:tcBorders>
            <w:vAlign w:val="center"/>
          </w:tcPr>
          <w:p w14:paraId="61186A82" w14:textId="77777777" w:rsidR="00D41345" w:rsidRPr="008F136A" w:rsidRDefault="00D41345" w:rsidP="008E549C">
            <w:pPr>
              <w:jc w:val="center"/>
              <w:rPr>
                <w:rFonts w:ascii="Arial" w:hAnsi="Arial" w:cs="Arial"/>
                <w:b/>
                <w:bCs/>
                <w:sz w:val="20"/>
                <w:szCs w:val="20"/>
                <w:lang w:bidi="hi-IN"/>
              </w:rPr>
            </w:pPr>
            <w:proofErr w:type="spellStart"/>
            <w:r w:rsidRPr="008F136A">
              <w:rPr>
                <w:rFonts w:ascii="Arial" w:hAnsi="Arial" w:cs="Arial"/>
                <w:b/>
                <w:bCs/>
                <w:sz w:val="20"/>
                <w:szCs w:val="20"/>
              </w:rPr>
              <w:t>Kalkalia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225" w:type="pct"/>
            <w:tcBorders>
              <w:top w:val="single" w:sz="4" w:space="0" w:color="auto"/>
              <w:bottom w:val="single" w:sz="4" w:space="0" w:color="auto"/>
            </w:tcBorders>
            <w:vAlign w:val="center"/>
          </w:tcPr>
          <w:p w14:paraId="00BAF62A" w14:textId="77777777" w:rsidR="00D41345" w:rsidRPr="008F136A" w:rsidRDefault="00D41345" w:rsidP="008E549C">
            <w:pPr>
              <w:jc w:val="center"/>
              <w:rPr>
                <w:rFonts w:ascii="Arial" w:hAnsi="Arial" w:cs="Arial"/>
                <w:b/>
                <w:bCs/>
                <w:sz w:val="20"/>
                <w:szCs w:val="20"/>
              </w:rPr>
            </w:pPr>
          </w:p>
        </w:tc>
        <w:tc>
          <w:tcPr>
            <w:tcW w:w="582" w:type="pct"/>
            <w:tcBorders>
              <w:top w:val="single" w:sz="4" w:space="0" w:color="auto"/>
              <w:bottom w:val="single" w:sz="4" w:space="0" w:color="auto"/>
            </w:tcBorders>
            <w:vAlign w:val="center"/>
          </w:tcPr>
          <w:p w14:paraId="1F82632E" w14:textId="77777777" w:rsidR="00D41345" w:rsidRPr="008F136A" w:rsidRDefault="00D41345" w:rsidP="008E549C">
            <w:pPr>
              <w:jc w:val="center"/>
              <w:rPr>
                <w:rFonts w:ascii="Arial" w:hAnsi="Arial" w:cs="Arial"/>
                <w:b/>
                <w:bCs/>
                <w:sz w:val="20"/>
                <w:szCs w:val="20"/>
                <w:lang w:bidi="hi-IN"/>
              </w:rPr>
            </w:pPr>
            <w:r w:rsidRPr="008F136A">
              <w:rPr>
                <w:rFonts w:ascii="Arial" w:hAnsi="Arial" w:cs="Arial"/>
                <w:b/>
                <w:bCs/>
                <w:sz w:val="20"/>
                <w:szCs w:val="20"/>
              </w:rPr>
              <w:t>Barhi Nadi</w:t>
            </w:r>
          </w:p>
        </w:tc>
        <w:tc>
          <w:tcPr>
            <w:tcW w:w="240" w:type="pct"/>
            <w:tcBorders>
              <w:top w:val="single" w:sz="4" w:space="0" w:color="auto"/>
              <w:bottom w:val="single" w:sz="4" w:space="0" w:color="auto"/>
            </w:tcBorders>
            <w:vAlign w:val="center"/>
          </w:tcPr>
          <w:p w14:paraId="68239ED9" w14:textId="77777777" w:rsidR="00D41345" w:rsidRPr="008F136A" w:rsidRDefault="00D41345" w:rsidP="008E549C">
            <w:pPr>
              <w:jc w:val="center"/>
              <w:rPr>
                <w:rFonts w:ascii="Arial" w:hAnsi="Arial" w:cs="Arial"/>
                <w:b/>
                <w:bCs/>
                <w:sz w:val="20"/>
                <w:szCs w:val="20"/>
              </w:rPr>
            </w:pPr>
          </w:p>
        </w:tc>
        <w:tc>
          <w:tcPr>
            <w:tcW w:w="729" w:type="pct"/>
            <w:tcBorders>
              <w:top w:val="single" w:sz="4" w:space="0" w:color="auto"/>
              <w:bottom w:val="single" w:sz="4" w:space="0" w:color="auto"/>
            </w:tcBorders>
            <w:vAlign w:val="center"/>
          </w:tcPr>
          <w:p w14:paraId="3991C695" w14:textId="77777777" w:rsidR="00D41345" w:rsidRPr="008F136A" w:rsidRDefault="00D41345" w:rsidP="008E549C">
            <w:pPr>
              <w:jc w:val="center"/>
              <w:rPr>
                <w:rFonts w:ascii="Arial" w:hAnsi="Arial" w:cs="Arial"/>
                <w:b/>
                <w:bCs/>
                <w:sz w:val="20"/>
                <w:szCs w:val="20"/>
                <w:lang w:bidi="hi-IN"/>
              </w:rPr>
            </w:pPr>
            <w:proofErr w:type="spellStart"/>
            <w:r w:rsidRPr="008F136A">
              <w:rPr>
                <w:rFonts w:ascii="Arial" w:hAnsi="Arial" w:cs="Arial"/>
                <w:b/>
                <w:bCs/>
                <w:sz w:val="20"/>
                <w:szCs w:val="20"/>
              </w:rPr>
              <w:t>Magardaha</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Nala</w:t>
            </w:r>
            <w:proofErr w:type="spellEnd"/>
          </w:p>
        </w:tc>
        <w:tc>
          <w:tcPr>
            <w:tcW w:w="181" w:type="pct"/>
            <w:tcBorders>
              <w:top w:val="single" w:sz="4" w:space="0" w:color="auto"/>
              <w:bottom w:val="single" w:sz="4" w:space="0" w:color="auto"/>
            </w:tcBorders>
            <w:vAlign w:val="center"/>
          </w:tcPr>
          <w:p w14:paraId="287C18E6" w14:textId="77777777" w:rsidR="00D41345" w:rsidRPr="008F136A" w:rsidRDefault="00D41345" w:rsidP="008E549C">
            <w:pPr>
              <w:jc w:val="center"/>
              <w:rPr>
                <w:rFonts w:ascii="Arial" w:hAnsi="Arial" w:cs="Arial"/>
                <w:b/>
                <w:bCs/>
                <w:sz w:val="20"/>
                <w:szCs w:val="20"/>
              </w:rPr>
            </w:pPr>
          </w:p>
        </w:tc>
        <w:tc>
          <w:tcPr>
            <w:tcW w:w="562" w:type="pct"/>
            <w:tcBorders>
              <w:top w:val="single" w:sz="4" w:space="0" w:color="auto"/>
              <w:bottom w:val="single" w:sz="4" w:space="0" w:color="auto"/>
            </w:tcBorders>
            <w:vAlign w:val="center"/>
          </w:tcPr>
          <w:p w14:paraId="3BD3F012" w14:textId="77777777" w:rsidR="00D41345" w:rsidRPr="008F136A" w:rsidRDefault="00D41345" w:rsidP="008E549C">
            <w:pPr>
              <w:jc w:val="center"/>
              <w:rPr>
                <w:rFonts w:ascii="Arial" w:hAnsi="Arial" w:cs="Arial"/>
                <w:b/>
                <w:bCs/>
                <w:sz w:val="20"/>
                <w:szCs w:val="20"/>
                <w:lang w:bidi="hi-IN"/>
              </w:rPr>
            </w:pPr>
            <w:proofErr w:type="spellStart"/>
            <w:r w:rsidRPr="008F136A">
              <w:rPr>
                <w:rFonts w:ascii="Arial" w:hAnsi="Arial" w:cs="Arial"/>
                <w:b/>
                <w:bCs/>
                <w:sz w:val="20"/>
                <w:szCs w:val="20"/>
              </w:rPr>
              <w:t>Jaugarh</w:t>
            </w:r>
            <w:proofErr w:type="spellEnd"/>
            <w:r w:rsidRPr="008F136A">
              <w:rPr>
                <w:rFonts w:ascii="Arial" w:hAnsi="Arial" w:cs="Arial"/>
                <w:b/>
                <w:bCs/>
                <w:sz w:val="20"/>
                <w:szCs w:val="20"/>
              </w:rPr>
              <w:t xml:space="preserve"> </w:t>
            </w:r>
            <w:proofErr w:type="spellStart"/>
            <w:r w:rsidRPr="008F136A">
              <w:rPr>
                <w:rFonts w:ascii="Arial" w:hAnsi="Arial" w:cs="Arial"/>
                <w:b/>
                <w:bCs/>
                <w:sz w:val="20"/>
                <w:szCs w:val="20"/>
              </w:rPr>
              <w:t>Nadi</w:t>
            </w:r>
            <w:proofErr w:type="spellEnd"/>
          </w:p>
        </w:tc>
        <w:tc>
          <w:tcPr>
            <w:tcW w:w="215" w:type="pct"/>
            <w:tcBorders>
              <w:top w:val="single" w:sz="4" w:space="0" w:color="auto"/>
              <w:bottom w:val="single" w:sz="4" w:space="0" w:color="auto"/>
            </w:tcBorders>
            <w:vAlign w:val="center"/>
          </w:tcPr>
          <w:p w14:paraId="4CADA513" w14:textId="77777777" w:rsidR="00D41345" w:rsidRPr="008F136A" w:rsidRDefault="00D41345" w:rsidP="008E549C">
            <w:pPr>
              <w:jc w:val="center"/>
              <w:rPr>
                <w:rFonts w:ascii="Arial" w:hAnsi="Arial" w:cs="Arial"/>
                <w:b/>
                <w:bCs/>
                <w:sz w:val="20"/>
                <w:szCs w:val="20"/>
              </w:rPr>
            </w:pPr>
          </w:p>
        </w:tc>
        <w:tc>
          <w:tcPr>
            <w:tcW w:w="519" w:type="pct"/>
            <w:tcBorders>
              <w:top w:val="single" w:sz="4" w:space="0" w:color="auto"/>
              <w:bottom w:val="single" w:sz="4" w:space="0" w:color="auto"/>
            </w:tcBorders>
            <w:vAlign w:val="center"/>
          </w:tcPr>
          <w:p w14:paraId="3CA2AF22" w14:textId="77777777" w:rsidR="00D41345" w:rsidRPr="008F136A" w:rsidRDefault="00D41345" w:rsidP="008E549C">
            <w:pPr>
              <w:jc w:val="center"/>
              <w:rPr>
                <w:rFonts w:ascii="Arial" w:hAnsi="Arial" w:cs="Arial"/>
                <w:b/>
                <w:bCs/>
                <w:sz w:val="20"/>
                <w:szCs w:val="20"/>
                <w:lang w:bidi="hi-IN"/>
              </w:rPr>
            </w:pPr>
            <w:r w:rsidRPr="008F136A">
              <w:rPr>
                <w:rFonts w:ascii="Arial" w:hAnsi="Arial" w:cs="Arial"/>
                <w:b/>
                <w:bCs/>
                <w:sz w:val="20"/>
                <w:szCs w:val="20"/>
              </w:rPr>
              <w:t>Chakra Nala</w:t>
            </w:r>
          </w:p>
        </w:tc>
        <w:tc>
          <w:tcPr>
            <w:tcW w:w="183" w:type="pct"/>
            <w:vAlign w:val="center"/>
          </w:tcPr>
          <w:p w14:paraId="48256E0A" w14:textId="77777777" w:rsidR="00D41345" w:rsidRPr="008F136A" w:rsidRDefault="00D41345" w:rsidP="008E549C">
            <w:pPr>
              <w:jc w:val="center"/>
              <w:rPr>
                <w:rFonts w:ascii="Arial" w:hAnsi="Arial" w:cs="Arial"/>
                <w:b/>
                <w:bCs/>
                <w:sz w:val="20"/>
                <w:szCs w:val="20"/>
              </w:rPr>
            </w:pPr>
          </w:p>
        </w:tc>
      </w:tr>
      <w:tr w:rsidR="00745B08" w:rsidRPr="008F136A" w14:paraId="7AE646BD" w14:textId="77777777" w:rsidTr="00745B08">
        <w:trPr>
          <w:trHeight w:val="280"/>
        </w:trPr>
        <w:tc>
          <w:tcPr>
            <w:tcW w:w="998" w:type="pct"/>
            <w:tcBorders>
              <w:top w:val="single" w:sz="4" w:space="0" w:color="auto"/>
            </w:tcBorders>
          </w:tcPr>
          <w:p w14:paraId="68307D21" w14:textId="77777777" w:rsidR="00D41345" w:rsidRPr="008F136A" w:rsidRDefault="00D41345" w:rsidP="008E549C">
            <w:pPr>
              <w:spacing w:line="360" w:lineRule="auto"/>
              <w:jc w:val="both"/>
              <w:rPr>
                <w:rFonts w:ascii="Arial" w:hAnsi="Arial" w:cs="Arial"/>
                <w:b/>
                <w:bCs/>
                <w:sz w:val="20"/>
                <w:szCs w:val="20"/>
              </w:rPr>
            </w:pPr>
            <w:proofErr w:type="spellStart"/>
            <w:r w:rsidRPr="008F136A">
              <w:rPr>
                <w:rFonts w:ascii="Arial" w:hAnsi="Arial" w:cs="Arial"/>
                <w:b/>
                <w:bCs/>
                <w:sz w:val="20"/>
                <w:szCs w:val="20"/>
              </w:rPr>
              <w:t>L</w:t>
            </w:r>
            <w:r w:rsidRPr="008F136A">
              <w:rPr>
                <w:rFonts w:ascii="Arial" w:hAnsi="Arial" w:cs="Arial"/>
                <w:b/>
                <w:bCs/>
                <w:sz w:val="20"/>
                <w:szCs w:val="20"/>
                <w:vertAlign w:val="subscript"/>
              </w:rPr>
              <w:t>sm</w:t>
            </w:r>
            <w:proofErr w:type="spellEnd"/>
          </w:p>
        </w:tc>
        <w:tc>
          <w:tcPr>
            <w:tcW w:w="567" w:type="pct"/>
            <w:tcBorders>
              <w:top w:val="single" w:sz="4" w:space="0" w:color="auto"/>
            </w:tcBorders>
          </w:tcPr>
          <w:p w14:paraId="273D4EE7"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0.72</w:t>
            </w:r>
          </w:p>
        </w:tc>
        <w:tc>
          <w:tcPr>
            <w:tcW w:w="225" w:type="pct"/>
            <w:tcBorders>
              <w:top w:val="single" w:sz="4" w:space="0" w:color="auto"/>
            </w:tcBorders>
          </w:tcPr>
          <w:p w14:paraId="7608CDA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Borders>
              <w:top w:val="single" w:sz="4" w:space="0" w:color="auto"/>
            </w:tcBorders>
          </w:tcPr>
          <w:p w14:paraId="4AC77D47"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1.18</w:t>
            </w:r>
          </w:p>
        </w:tc>
        <w:tc>
          <w:tcPr>
            <w:tcW w:w="240" w:type="pct"/>
            <w:tcBorders>
              <w:top w:val="single" w:sz="4" w:space="0" w:color="auto"/>
            </w:tcBorders>
          </w:tcPr>
          <w:p w14:paraId="621DEA6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Borders>
              <w:top w:val="single" w:sz="4" w:space="0" w:color="auto"/>
            </w:tcBorders>
          </w:tcPr>
          <w:p w14:paraId="30B5600F"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0.52</w:t>
            </w:r>
          </w:p>
        </w:tc>
        <w:tc>
          <w:tcPr>
            <w:tcW w:w="181" w:type="pct"/>
            <w:tcBorders>
              <w:top w:val="single" w:sz="4" w:space="0" w:color="auto"/>
            </w:tcBorders>
          </w:tcPr>
          <w:p w14:paraId="3932EA9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Borders>
              <w:top w:val="single" w:sz="4" w:space="0" w:color="auto"/>
            </w:tcBorders>
          </w:tcPr>
          <w:p w14:paraId="715EF6E6"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0.39</w:t>
            </w:r>
          </w:p>
        </w:tc>
        <w:tc>
          <w:tcPr>
            <w:tcW w:w="215" w:type="pct"/>
            <w:tcBorders>
              <w:top w:val="single" w:sz="4" w:space="0" w:color="auto"/>
            </w:tcBorders>
          </w:tcPr>
          <w:p w14:paraId="6332D76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Borders>
              <w:top w:val="single" w:sz="4" w:space="0" w:color="auto"/>
            </w:tcBorders>
          </w:tcPr>
          <w:p w14:paraId="307E8261"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0.31</w:t>
            </w:r>
          </w:p>
        </w:tc>
        <w:tc>
          <w:tcPr>
            <w:tcW w:w="183" w:type="pct"/>
          </w:tcPr>
          <w:p w14:paraId="005C95A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5F5B49CA" w14:textId="77777777" w:rsidTr="00745B08">
        <w:trPr>
          <w:trHeight w:val="288"/>
        </w:trPr>
        <w:tc>
          <w:tcPr>
            <w:tcW w:w="998" w:type="pct"/>
          </w:tcPr>
          <w:p w14:paraId="6F34B266" w14:textId="77777777" w:rsidR="00D41345" w:rsidRPr="008F136A" w:rsidRDefault="00D41345" w:rsidP="008E549C">
            <w:pPr>
              <w:spacing w:line="360" w:lineRule="auto"/>
              <w:jc w:val="both"/>
              <w:rPr>
                <w:rFonts w:ascii="Arial" w:hAnsi="Arial" w:cs="Arial"/>
                <w:b/>
                <w:bCs/>
                <w:sz w:val="20"/>
                <w:szCs w:val="20"/>
              </w:rPr>
            </w:pPr>
            <w:proofErr w:type="spellStart"/>
            <w:r w:rsidRPr="008F136A">
              <w:rPr>
                <w:rFonts w:ascii="Arial" w:hAnsi="Arial" w:cs="Arial"/>
                <w:b/>
                <w:bCs/>
                <w:sz w:val="20"/>
                <w:szCs w:val="20"/>
              </w:rPr>
              <w:t>R</w:t>
            </w:r>
            <w:r w:rsidRPr="008F136A">
              <w:rPr>
                <w:rFonts w:ascii="Arial" w:hAnsi="Arial" w:cs="Arial"/>
                <w:b/>
                <w:bCs/>
                <w:sz w:val="20"/>
                <w:szCs w:val="20"/>
                <w:vertAlign w:val="subscript"/>
              </w:rPr>
              <w:t>bm</w:t>
            </w:r>
            <w:proofErr w:type="spellEnd"/>
          </w:p>
        </w:tc>
        <w:tc>
          <w:tcPr>
            <w:tcW w:w="567" w:type="pct"/>
          </w:tcPr>
          <w:p w14:paraId="53ACF74D"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3.93</w:t>
            </w:r>
          </w:p>
        </w:tc>
        <w:tc>
          <w:tcPr>
            <w:tcW w:w="225" w:type="pct"/>
          </w:tcPr>
          <w:p w14:paraId="2D9835B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82" w:type="pct"/>
          </w:tcPr>
          <w:p w14:paraId="43527BA9"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3.81</w:t>
            </w:r>
          </w:p>
        </w:tc>
        <w:tc>
          <w:tcPr>
            <w:tcW w:w="240" w:type="pct"/>
          </w:tcPr>
          <w:p w14:paraId="4E5EE0BB"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28E033B6"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3.49</w:t>
            </w:r>
          </w:p>
        </w:tc>
        <w:tc>
          <w:tcPr>
            <w:tcW w:w="181" w:type="pct"/>
          </w:tcPr>
          <w:p w14:paraId="3C2C956C"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156D34F1"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3.88</w:t>
            </w:r>
          </w:p>
        </w:tc>
        <w:tc>
          <w:tcPr>
            <w:tcW w:w="215" w:type="pct"/>
          </w:tcPr>
          <w:p w14:paraId="1994B9D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79A996EF"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3.75</w:t>
            </w:r>
          </w:p>
        </w:tc>
        <w:tc>
          <w:tcPr>
            <w:tcW w:w="183" w:type="pct"/>
          </w:tcPr>
          <w:p w14:paraId="7A10535F"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53C3313" w14:textId="77777777" w:rsidTr="00745B08">
        <w:trPr>
          <w:trHeight w:val="280"/>
        </w:trPr>
        <w:tc>
          <w:tcPr>
            <w:tcW w:w="998" w:type="pct"/>
          </w:tcPr>
          <w:p w14:paraId="4C2AA1F9" w14:textId="77777777" w:rsidR="00D41345" w:rsidRPr="008F136A" w:rsidRDefault="00D41345" w:rsidP="008E549C">
            <w:pPr>
              <w:spacing w:line="360" w:lineRule="auto"/>
              <w:jc w:val="both"/>
              <w:rPr>
                <w:rFonts w:ascii="Arial" w:hAnsi="Arial" w:cs="Arial"/>
                <w:b/>
                <w:bCs/>
                <w:sz w:val="20"/>
                <w:szCs w:val="20"/>
              </w:rPr>
            </w:pPr>
            <w:proofErr w:type="spellStart"/>
            <w:r w:rsidRPr="008F136A">
              <w:rPr>
                <w:rFonts w:ascii="Arial" w:hAnsi="Arial" w:cs="Arial"/>
                <w:b/>
                <w:bCs/>
                <w:sz w:val="20"/>
                <w:szCs w:val="20"/>
              </w:rPr>
              <w:t>Rslm</w:t>
            </w:r>
            <w:proofErr w:type="spellEnd"/>
          </w:p>
        </w:tc>
        <w:tc>
          <w:tcPr>
            <w:tcW w:w="567" w:type="pct"/>
          </w:tcPr>
          <w:p w14:paraId="1A94B443"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5.85</w:t>
            </w:r>
          </w:p>
        </w:tc>
        <w:tc>
          <w:tcPr>
            <w:tcW w:w="225" w:type="pct"/>
          </w:tcPr>
          <w:p w14:paraId="55D429E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475892A1"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9.14</w:t>
            </w:r>
          </w:p>
        </w:tc>
        <w:tc>
          <w:tcPr>
            <w:tcW w:w="240" w:type="pct"/>
          </w:tcPr>
          <w:p w14:paraId="2BFE132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4D320295"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3.19</w:t>
            </w:r>
          </w:p>
        </w:tc>
        <w:tc>
          <w:tcPr>
            <w:tcW w:w="181" w:type="pct"/>
          </w:tcPr>
          <w:p w14:paraId="1299DD2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33C6F964"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4.30</w:t>
            </w:r>
          </w:p>
        </w:tc>
        <w:tc>
          <w:tcPr>
            <w:tcW w:w="215" w:type="pct"/>
          </w:tcPr>
          <w:p w14:paraId="735A365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66E3663E"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3.91</w:t>
            </w:r>
          </w:p>
        </w:tc>
        <w:tc>
          <w:tcPr>
            <w:tcW w:w="183" w:type="pct"/>
          </w:tcPr>
          <w:p w14:paraId="3CD6530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684B63F6" w14:textId="77777777" w:rsidTr="00745B08">
        <w:trPr>
          <w:trHeight w:val="288"/>
        </w:trPr>
        <w:tc>
          <w:tcPr>
            <w:tcW w:w="998" w:type="pct"/>
          </w:tcPr>
          <w:p w14:paraId="7180193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ρ</w:t>
            </w:r>
          </w:p>
        </w:tc>
        <w:tc>
          <w:tcPr>
            <w:tcW w:w="567" w:type="pct"/>
          </w:tcPr>
          <w:p w14:paraId="5A5477D2"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1.49</w:t>
            </w:r>
          </w:p>
        </w:tc>
        <w:tc>
          <w:tcPr>
            <w:tcW w:w="225" w:type="pct"/>
          </w:tcPr>
          <w:p w14:paraId="7585A481"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2304D450"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2.40</w:t>
            </w:r>
          </w:p>
        </w:tc>
        <w:tc>
          <w:tcPr>
            <w:tcW w:w="240" w:type="pct"/>
          </w:tcPr>
          <w:p w14:paraId="0B51C6D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5B45443F"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0.91</w:t>
            </w:r>
          </w:p>
        </w:tc>
        <w:tc>
          <w:tcPr>
            <w:tcW w:w="181" w:type="pct"/>
          </w:tcPr>
          <w:p w14:paraId="0B581C8D"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4E4C03C5"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1.11</w:t>
            </w:r>
          </w:p>
        </w:tc>
        <w:tc>
          <w:tcPr>
            <w:tcW w:w="215" w:type="pct"/>
          </w:tcPr>
          <w:p w14:paraId="55397F65"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19D935F0"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1.04</w:t>
            </w:r>
          </w:p>
        </w:tc>
        <w:tc>
          <w:tcPr>
            <w:tcW w:w="183" w:type="pct"/>
          </w:tcPr>
          <w:p w14:paraId="3CF6EF6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9160059" w14:textId="77777777" w:rsidTr="00745B08">
        <w:trPr>
          <w:trHeight w:val="280"/>
        </w:trPr>
        <w:tc>
          <w:tcPr>
            <w:tcW w:w="998" w:type="pct"/>
          </w:tcPr>
          <w:p w14:paraId="2F46C5E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D</w:t>
            </w:r>
            <w:r w:rsidRPr="008F136A">
              <w:rPr>
                <w:rFonts w:ascii="Arial" w:hAnsi="Arial" w:cs="Arial"/>
                <w:b/>
                <w:bCs/>
                <w:sz w:val="20"/>
                <w:szCs w:val="20"/>
                <w:vertAlign w:val="subscript"/>
              </w:rPr>
              <w:t>d</w:t>
            </w:r>
          </w:p>
        </w:tc>
        <w:tc>
          <w:tcPr>
            <w:tcW w:w="567" w:type="pct"/>
          </w:tcPr>
          <w:p w14:paraId="4922500F"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1.28</w:t>
            </w:r>
          </w:p>
        </w:tc>
        <w:tc>
          <w:tcPr>
            <w:tcW w:w="225" w:type="pct"/>
          </w:tcPr>
          <w:p w14:paraId="44662AF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1E8A0AB6"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2.04</w:t>
            </w:r>
          </w:p>
        </w:tc>
        <w:tc>
          <w:tcPr>
            <w:tcW w:w="240" w:type="pct"/>
          </w:tcPr>
          <w:p w14:paraId="30C9B39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44FABE82"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0.98</w:t>
            </w:r>
          </w:p>
        </w:tc>
        <w:tc>
          <w:tcPr>
            <w:tcW w:w="181" w:type="pct"/>
          </w:tcPr>
          <w:p w14:paraId="626B4C3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49584674"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0.70</w:t>
            </w:r>
          </w:p>
        </w:tc>
        <w:tc>
          <w:tcPr>
            <w:tcW w:w="215" w:type="pct"/>
          </w:tcPr>
          <w:p w14:paraId="5A93B3D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6F6842C8"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0.55</w:t>
            </w:r>
          </w:p>
        </w:tc>
        <w:tc>
          <w:tcPr>
            <w:tcW w:w="183" w:type="pct"/>
          </w:tcPr>
          <w:p w14:paraId="0DD6EB85"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38D8AF18" w14:textId="77777777" w:rsidTr="00745B08">
        <w:trPr>
          <w:trHeight w:val="288"/>
        </w:trPr>
        <w:tc>
          <w:tcPr>
            <w:tcW w:w="998" w:type="pct"/>
          </w:tcPr>
          <w:p w14:paraId="2C17FE3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Fs</w:t>
            </w:r>
          </w:p>
        </w:tc>
        <w:tc>
          <w:tcPr>
            <w:tcW w:w="567" w:type="pct"/>
          </w:tcPr>
          <w:p w14:paraId="2F7F8FEB"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1.77</w:t>
            </w:r>
          </w:p>
        </w:tc>
        <w:tc>
          <w:tcPr>
            <w:tcW w:w="225" w:type="pct"/>
          </w:tcPr>
          <w:p w14:paraId="4BC0F65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44B79537"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1.72</w:t>
            </w:r>
          </w:p>
        </w:tc>
        <w:tc>
          <w:tcPr>
            <w:tcW w:w="240" w:type="pct"/>
          </w:tcPr>
          <w:p w14:paraId="51E4338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3A988B25"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1.88</w:t>
            </w:r>
          </w:p>
        </w:tc>
        <w:tc>
          <w:tcPr>
            <w:tcW w:w="181" w:type="pct"/>
          </w:tcPr>
          <w:p w14:paraId="091ED58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62" w:type="pct"/>
          </w:tcPr>
          <w:p w14:paraId="7EF2294D"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1.79</w:t>
            </w:r>
          </w:p>
        </w:tc>
        <w:tc>
          <w:tcPr>
            <w:tcW w:w="215" w:type="pct"/>
          </w:tcPr>
          <w:p w14:paraId="2B2774F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23BE3910"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1.80</w:t>
            </w:r>
          </w:p>
        </w:tc>
        <w:tc>
          <w:tcPr>
            <w:tcW w:w="183" w:type="pct"/>
          </w:tcPr>
          <w:p w14:paraId="539FE9C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r>
      <w:tr w:rsidR="00745B08" w:rsidRPr="008F136A" w14:paraId="6D4554D7" w14:textId="77777777" w:rsidTr="00745B08">
        <w:trPr>
          <w:trHeight w:val="280"/>
        </w:trPr>
        <w:tc>
          <w:tcPr>
            <w:tcW w:w="998" w:type="pct"/>
          </w:tcPr>
          <w:p w14:paraId="6BC1F4D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T</w:t>
            </w:r>
          </w:p>
        </w:tc>
        <w:tc>
          <w:tcPr>
            <w:tcW w:w="567" w:type="pct"/>
          </w:tcPr>
          <w:p w14:paraId="0ADB0D77"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3.34</w:t>
            </w:r>
          </w:p>
        </w:tc>
        <w:tc>
          <w:tcPr>
            <w:tcW w:w="225" w:type="pct"/>
          </w:tcPr>
          <w:p w14:paraId="10A03F9D"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6EB5120B"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3.38</w:t>
            </w:r>
          </w:p>
        </w:tc>
        <w:tc>
          <w:tcPr>
            <w:tcW w:w="240" w:type="pct"/>
          </w:tcPr>
          <w:p w14:paraId="3382300D"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247A2689"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2.00</w:t>
            </w:r>
          </w:p>
        </w:tc>
        <w:tc>
          <w:tcPr>
            <w:tcW w:w="181" w:type="pct"/>
          </w:tcPr>
          <w:p w14:paraId="7D251801"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62" w:type="pct"/>
          </w:tcPr>
          <w:p w14:paraId="1316CE16"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1.79</w:t>
            </w:r>
          </w:p>
        </w:tc>
        <w:tc>
          <w:tcPr>
            <w:tcW w:w="215" w:type="pct"/>
          </w:tcPr>
          <w:p w14:paraId="6CECCEDF"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19" w:type="pct"/>
          </w:tcPr>
          <w:p w14:paraId="53C939A5"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2.09</w:t>
            </w:r>
          </w:p>
        </w:tc>
        <w:tc>
          <w:tcPr>
            <w:tcW w:w="183" w:type="pct"/>
          </w:tcPr>
          <w:p w14:paraId="69B559DD"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r>
      <w:tr w:rsidR="00745B08" w:rsidRPr="008F136A" w14:paraId="588010FF" w14:textId="77777777" w:rsidTr="00745B08">
        <w:trPr>
          <w:trHeight w:val="288"/>
        </w:trPr>
        <w:tc>
          <w:tcPr>
            <w:tcW w:w="998" w:type="pct"/>
          </w:tcPr>
          <w:p w14:paraId="17D4A8FB"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I</w:t>
            </w:r>
            <w:r w:rsidRPr="008F136A">
              <w:rPr>
                <w:rFonts w:ascii="Arial" w:hAnsi="Arial" w:cs="Arial"/>
                <w:b/>
                <w:bCs/>
                <w:sz w:val="20"/>
                <w:szCs w:val="20"/>
                <w:vertAlign w:val="subscript"/>
              </w:rPr>
              <w:t>f</w:t>
            </w:r>
          </w:p>
        </w:tc>
        <w:tc>
          <w:tcPr>
            <w:tcW w:w="567" w:type="pct"/>
          </w:tcPr>
          <w:p w14:paraId="546355D0"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2.27</w:t>
            </w:r>
          </w:p>
        </w:tc>
        <w:tc>
          <w:tcPr>
            <w:tcW w:w="225" w:type="pct"/>
          </w:tcPr>
          <w:p w14:paraId="01DFE1FC"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04ED36B9"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3.51</w:t>
            </w:r>
          </w:p>
        </w:tc>
        <w:tc>
          <w:tcPr>
            <w:tcW w:w="240" w:type="pct"/>
          </w:tcPr>
          <w:p w14:paraId="1B59173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43DBCEA4"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1.84</w:t>
            </w:r>
          </w:p>
        </w:tc>
        <w:tc>
          <w:tcPr>
            <w:tcW w:w="181" w:type="pct"/>
          </w:tcPr>
          <w:p w14:paraId="6293535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48F10606"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1.25</w:t>
            </w:r>
          </w:p>
        </w:tc>
        <w:tc>
          <w:tcPr>
            <w:tcW w:w="215" w:type="pct"/>
          </w:tcPr>
          <w:p w14:paraId="6180F0B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2A9F82D6"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0.99</w:t>
            </w:r>
          </w:p>
        </w:tc>
        <w:tc>
          <w:tcPr>
            <w:tcW w:w="183" w:type="pct"/>
          </w:tcPr>
          <w:p w14:paraId="446B03DD"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0910ECD8" w14:textId="77777777" w:rsidTr="00745B08">
        <w:trPr>
          <w:trHeight w:val="280"/>
        </w:trPr>
        <w:tc>
          <w:tcPr>
            <w:tcW w:w="998" w:type="pct"/>
          </w:tcPr>
          <w:p w14:paraId="4418ED10" w14:textId="77777777" w:rsidR="00D41345" w:rsidRPr="008F136A" w:rsidRDefault="00D41345" w:rsidP="008E549C">
            <w:pPr>
              <w:spacing w:line="360" w:lineRule="auto"/>
              <w:jc w:val="both"/>
              <w:rPr>
                <w:rFonts w:ascii="Arial" w:hAnsi="Arial" w:cs="Arial"/>
                <w:b/>
                <w:bCs/>
                <w:sz w:val="20"/>
                <w:szCs w:val="20"/>
                <w:vertAlign w:val="subscript"/>
              </w:rPr>
            </w:pPr>
            <w:proofErr w:type="spellStart"/>
            <w:r w:rsidRPr="008F136A">
              <w:rPr>
                <w:rFonts w:ascii="Arial" w:hAnsi="Arial" w:cs="Arial"/>
                <w:b/>
                <w:bCs/>
                <w:sz w:val="20"/>
                <w:szCs w:val="20"/>
              </w:rPr>
              <w:t>L</w:t>
            </w:r>
            <w:r w:rsidRPr="008F136A">
              <w:rPr>
                <w:rFonts w:ascii="Arial" w:hAnsi="Arial" w:cs="Arial"/>
                <w:b/>
                <w:bCs/>
                <w:sz w:val="20"/>
                <w:szCs w:val="20"/>
                <w:vertAlign w:val="subscript"/>
              </w:rPr>
              <w:t>Of</w:t>
            </w:r>
            <w:proofErr w:type="spellEnd"/>
          </w:p>
        </w:tc>
        <w:tc>
          <w:tcPr>
            <w:tcW w:w="567" w:type="pct"/>
          </w:tcPr>
          <w:p w14:paraId="0B4B6445"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0.39</w:t>
            </w:r>
          </w:p>
        </w:tc>
        <w:tc>
          <w:tcPr>
            <w:tcW w:w="225" w:type="pct"/>
          </w:tcPr>
          <w:p w14:paraId="66525C4B"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00AB900D"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0.25</w:t>
            </w:r>
          </w:p>
        </w:tc>
        <w:tc>
          <w:tcPr>
            <w:tcW w:w="240" w:type="pct"/>
          </w:tcPr>
          <w:p w14:paraId="50C1FE4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3D45463C"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0.51</w:t>
            </w:r>
          </w:p>
        </w:tc>
        <w:tc>
          <w:tcPr>
            <w:tcW w:w="181" w:type="pct"/>
          </w:tcPr>
          <w:p w14:paraId="25A4399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284184B6"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0.71</w:t>
            </w:r>
          </w:p>
        </w:tc>
        <w:tc>
          <w:tcPr>
            <w:tcW w:w="215" w:type="pct"/>
          </w:tcPr>
          <w:p w14:paraId="748CF874"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5F247F23"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0.91</w:t>
            </w:r>
          </w:p>
        </w:tc>
        <w:tc>
          <w:tcPr>
            <w:tcW w:w="183" w:type="pct"/>
          </w:tcPr>
          <w:p w14:paraId="162E4B71"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445BE886" w14:textId="77777777" w:rsidTr="00745B08">
        <w:trPr>
          <w:trHeight w:val="288"/>
        </w:trPr>
        <w:tc>
          <w:tcPr>
            <w:tcW w:w="998" w:type="pct"/>
          </w:tcPr>
          <w:p w14:paraId="695AD62F"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Di</w:t>
            </w:r>
          </w:p>
        </w:tc>
        <w:tc>
          <w:tcPr>
            <w:tcW w:w="567" w:type="pct"/>
          </w:tcPr>
          <w:p w14:paraId="5CD7C05C"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1.38</w:t>
            </w:r>
          </w:p>
        </w:tc>
        <w:tc>
          <w:tcPr>
            <w:tcW w:w="225" w:type="pct"/>
          </w:tcPr>
          <w:p w14:paraId="5BFB69D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5718C7A1"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0.84</w:t>
            </w:r>
          </w:p>
        </w:tc>
        <w:tc>
          <w:tcPr>
            <w:tcW w:w="240" w:type="pct"/>
          </w:tcPr>
          <w:p w14:paraId="6CAF59DB"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1E1715C1"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1.92</w:t>
            </w:r>
          </w:p>
        </w:tc>
        <w:tc>
          <w:tcPr>
            <w:tcW w:w="181" w:type="pct"/>
          </w:tcPr>
          <w:p w14:paraId="76AA55D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7FAD0DCC"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2.56</w:t>
            </w:r>
          </w:p>
        </w:tc>
        <w:tc>
          <w:tcPr>
            <w:tcW w:w="215" w:type="pct"/>
          </w:tcPr>
          <w:p w14:paraId="2CF7378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231A2FF4" w14:textId="77777777" w:rsidR="00D41345" w:rsidRPr="008F136A" w:rsidRDefault="00D41345" w:rsidP="008E549C">
            <w:pPr>
              <w:spacing w:line="360" w:lineRule="auto"/>
              <w:jc w:val="both"/>
              <w:rPr>
                <w:rFonts w:ascii="Arial" w:hAnsi="Arial" w:cs="Arial"/>
                <w:b/>
                <w:bCs/>
                <w:sz w:val="20"/>
                <w:szCs w:val="20"/>
                <w:lang w:bidi="hi-IN"/>
              </w:rPr>
            </w:pPr>
            <w:r w:rsidRPr="008F136A">
              <w:rPr>
                <w:rFonts w:ascii="Arial" w:hAnsi="Arial" w:cs="Arial"/>
                <w:sz w:val="20"/>
                <w:szCs w:val="20"/>
              </w:rPr>
              <w:t>3.27</w:t>
            </w:r>
          </w:p>
        </w:tc>
        <w:tc>
          <w:tcPr>
            <w:tcW w:w="183" w:type="pct"/>
          </w:tcPr>
          <w:p w14:paraId="3EAE6B6C"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20174C2F" w14:textId="77777777" w:rsidTr="00745B08">
        <w:trPr>
          <w:trHeight w:val="280"/>
        </w:trPr>
        <w:tc>
          <w:tcPr>
            <w:tcW w:w="998" w:type="pct"/>
          </w:tcPr>
          <w:p w14:paraId="14F431CD" w14:textId="77777777" w:rsidR="00D41345" w:rsidRPr="008F136A" w:rsidRDefault="00D41345" w:rsidP="008E549C">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C</w:t>
            </w:r>
          </w:p>
        </w:tc>
        <w:tc>
          <w:tcPr>
            <w:tcW w:w="567" w:type="pct"/>
          </w:tcPr>
          <w:p w14:paraId="7727462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0.26</w:t>
            </w:r>
          </w:p>
        </w:tc>
        <w:tc>
          <w:tcPr>
            <w:tcW w:w="225" w:type="pct"/>
          </w:tcPr>
          <w:p w14:paraId="38BA7D3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82" w:type="pct"/>
          </w:tcPr>
          <w:p w14:paraId="6561779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0.39</w:t>
            </w:r>
          </w:p>
        </w:tc>
        <w:tc>
          <w:tcPr>
            <w:tcW w:w="240" w:type="pct"/>
          </w:tcPr>
          <w:p w14:paraId="673513C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7A4476CE"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0.46</w:t>
            </w:r>
          </w:p>
        </w:tc>
        <w:tc>
          <w:tcPr>
            <w:tcW w:w="181" w:type="pct"/>
          </w:tcPr>
          <w:p w14:paraId="2F8EC1E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12B1D1E7"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0.32</w:t>
            </w:r>
          </w:p>
        </w:tc>
        <w:tc>
          <w:tcPr>
            <w:tcW w:w="215" w:type="pct"/>
          </w:tcPr>
          <w:p w14:paraId="4ACE3E9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654519F9"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0.44</w:t>
            </w:r>
          </w:p>
        </w:tc>
        <w:tc>
          <w:tcPr>
            <w:tcW w:w="183" w:type="pct"/>
          </w:tcPr>
          <w:p w14:paraId="270258D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FEB4593" w14:textId="77777777" w:rsidTr="00745B08">
        <w:trPr>
          <w:trHeight w:val="288"/>
        </w:trPr>
        <w:tc>
          <w:tcPr>
            <w:tcW w:w="998" w:type="pct"/>
          </w:tcPr>
          <w:p w14:paraId="38D26843" w14:textId="77777777" w:rsidR="00D41345" w:rsidRPr="008F136A" w:rsidRDefault="00D41345" w:rsidP="008E549C">
            <w:pPr>
              <w:spacing w:line="360" w:lineRule="auto"/>
              <w:jc w:val="both"/>
              <w:rPr>
                <w:rFonts w:ascii="Arial" w:hAnsi="Arial" w:cs="Arial"/>
                <w:b/>
                <w:bCs/>
                <w:sz w:val="20"/>
                <w:szCs w:val="20"/>
                <w:vertAlign w:val="subscript"/>
              </w:rPr>
            </w:pPr>
            <w:r w:rsidRPr="008F136A">
              <w:rPr>
                <w:rFonts w:ascii="Arial" w:hAnsi="Arial" w:cs="Arial"/>
                <w:b/>
                <w:bCs/>
                <w:sz w:val="20"/>
                <w:szCs w:val="20"/>
              </w:rPr>
              <w:t>Re</w:t>
            </w:r>
          </w:p>
        </w:tc>
        <w:tc>
          <w:tcPr>
            <w:tcW w:w="567" w:type="pct"/>
          </w:tcPr>
          <w:p w14:paraId="7AF6AD39"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0.64</w:t>
            </w:r>
          </w:p>
        </w:tc>
        <w:tc>
          <w:tcPr>
            <w:tcW w:w="225" w:type="pct"/>
          </w:tcPr>
          <w:p w14:paraId="6460709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62CB7D75"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0.72</w:t>
            </w:r>
          </w:p>
        </w:tc>
        <w:tc>
          <w:tcPr>
            <w:tcW w:w="240" w:type="pct"/>
          </w:tcPr>
          <w:p w14:paraId="3398EB5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0C89296C"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0.79</w:t>
            </w:r>
          </w:p>
        </w:tc>
        <w:tc>
          <w:tcPr>
            <w:tcW w:w="181" w:type="pct"/>
          </w:tcPr>
          <w:p w14:paraId="0506CC4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62" w:type="pct"/>
          </w:tcPr>
          <w:p w14:paraId="70D7BAE6"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0.59</w:t>
            </w:r>
          </w:p>
        </w:tc>
        <w:tc>
          <w:tcPr>
            <w:tcW w:w="215" w:type="pct"/>
          </w:tcPr>
          <w:p w14:paraId="1F29F41B"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27866EAD"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0.82</w:t>
            </w:r>
          </w:p>
        </w:tc>
        <w:tc>
          <w:tcPr>
            <w:tcW w:w="183" w:type="pct"/>
          </w:tcPr>
          <w:p w14:paraId="6B50A58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160149B2" w14:textId="77777777" w:rsidTr="00745B08">
        <w:trPr>
          <w:trHeight w:val="280"/>
        </w:trPr>
        <w:tc>
          <w:tcPr>
            <w:tcW w:w="998" w:type="pct"/>
          </w:tcPr>
          <w:p w14:paraId="4FD8D2EC" w14:textId="77777777" w:rsidR="00D41345" w:rsidRPr="008F136A" w:rsidRDefault="00D41345" w:rsidP="008E549C">
            <w:pPr>
              <w:spacing w:line="360" w:lineRule="auto"/>
              <w:jc w:val="both"/>
              <w:rPr>
                <w:rFonts w:ascii="Arial" w:hAnsi="Arial" w:cs="Arial"/>
                <w:b/>
                <w:bCs/>
                <w:sz w:val="20"/>
                <w:szCs w:val="20"/>
                <w:vertAlign w:val="subscript"/>
              </w:rPr>
            </w:pPr>
            <w:r w:rsidRPr="008F136A">
              <w:rPr>
                <w:rFonts w:ascii="Arial" w:hAnsi="Arial" w:cs="Arial"/>
                <w:b/>
                <w:bCs/>
                <w:sz w:val="20"/>
                <w:szCs w:val="20"/>
              </w:rPr>
              <w:t>F</w:t>
            </w:r>
            <w:r w:rsidRPr="008F136A">
              <w:rPr>
                <w:rFonts w:ascii="Arial" w:hAnsi="Arial" w:cs="Arial"/>
                <w:b/>
                <w:bCs/>
                <w:sz w:val="20"/>
                <w:szCs w:val="20"/>
                <w:vertAlign w:val="subscript"/>
              </w:rPr>
              <w:t>f</w:t>
            </w:r>
          </w:p>
        </w:tc>
        <w:tc>
          <w:tcPr>
            <w:tcW w:w="567" w:type="pct"/>
          </w:tcPr>
          <w:p w14:paraId="4C207C41"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0.32</w:t>
            </w:r>
          </w:p>
        </w:tc>
        <w:tc>
          <w:tcPr>
            <w:tcW w:w="225" w:type="pct"/>
          </w:tcPr>
          <w:p w14:paraId="154B9F4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1129720F"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0.41</w:t>
            </w:r>
          </w:p>
        </w:tc>
        <w:tc>
          <w:tcPr>
            <w:tcW w:w="240" w:type="pct"/>
          </w:tcPr>
          <w:p w14:paraId="7E095D1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48448183"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0.49</w:t>
            </w:r>
          </w:p>
        </w:tc>
        <w:tc>
          <w:tcPr>
            <w:tcW w:w="181" w:type="pct"/>
          </w:tcPr>
          <w:p w14:paraId="07294FB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62" w:type="pct"/>
          </w:tcPr>
          <w:p w14:paraId="56E4D4A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0.27</w:t>
            </w:r>
          </w:p>
        </w:tc>
        <w:tc>
          <w:tcPr>
            <w:tcW w:w="215" w:type="pct"/>
          </w:tcPr>
          <w:p w14:paraId="23BE35ED"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53278E3A"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0.53</w:t>
            </w:r>
          </w:p>
        </w:tc>
        <w:tc>
          <w:tcPr>
            <w:tcW w:w="183" w:type="pct"/>
          </w:tcPr>
          <w:p w14:paraId="2F882BB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4A505C06" w14:textId="77777777" w:rsidTr="00745B08">
        <w:trPr>
          <w:trHeight w:val="288"/>
        </w:trPr>
        <w:tc>
          <w:tcPr>
            <w:tcW w:w="998" w:type="pct"/>
          </w:tcPr>
          <w:p w14:paraId="4A74F91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Cc</w:t>
            </w:r>
          </w:p>
        </w:tc>
        <w:tc>
          <w:tcPr>
            <w:tcW w:w="567" w:type="pct"/>
          </w:tcPr>
          <w:p w14:paraId="0484055A"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1.95</w:t>
            </w:r>
          </w:p>
        </w:tc>
        <w:tc>
          <w:tcPr>
            <w:tcW w:w="225" w:type="pct"/>
          </w:tcPr>
          <w:p w14:paraId="57CE110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82" w:type="pct"/>
          </w:tcPr>
          <w:p w14:paraId="17712B3E"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1.61</w:t>
            </w:r>
          </w:p>
        </w:tc>
        <w:tc>
          <w:tcPr>
            <w:tcW w:w="240" w:type="pct"/>
          </w:tcPr>
          <w:p w14:paraId="6B94A53D"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40940C7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1.47</w:t>
            </w:r>
          </w:p>
        </w:tc>
        <w:tc>
          <w:tcPr>
            <w:tcW w:w="181" w:type="pct"/>
          </w:tcPr>
          <w:p w14:paraId="0AAE51D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62" w:type="pct"/>
          </w:tcPr>
          <w:p w14:paraId="5C86C2E7"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1.76</w:t>
            </w:r>
          </w:p>
        </w:tc>
        <w:tc>
          <w:tcPr>
            <w:tcW w:w="215" w:type="pct"/>
          </w:tcPr>
          <w:p w14:paraId="38F0064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6B2E0DB6"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1.50</w:t>
            </w:r>
          </w:p>
        </w:tc>
        <w:tc>
          <w:tcPr>
            <w:tcW w:w="183" w:type="pct"/>
          </w:tcPr>
          <w:p w14:paraId="60D0EE3C"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r>
      <w:tr w:rsidR="00745B08" w:rsidRPr="008F136A" w14:paraId="22B9C548" w14:textId="77777777" w:rsidTr="00745B08">
        <w:trPr>
          <w:trHeight w:val="280"/>
        </w:trPr>
        <w:tc>
          <w:tcPr>
            <w:tcW w:w="998" w:type="pct"/>
          </w:tcPr>
          <w:p w14:paraId="07E71F0F" w14:textId="77777777" w:rsidR="00D41345" w:rsidRPr="008F136A" w:rsidRDefault="00D41345" w:rsidP="008E549C">
            <w:pPr>
              <w:spacing w:line="360" w:lineRule="auto"/>
              <w:jc w:val="both"/>
              <w:rPr>
                <w:rFonts w:ascii="Arial" w:hAnsi="Arial" w:cs="Arial"/>
                <w:b/>
                <w:bCs/>
                <w:sz w:val="20"/>
                <w:szCs w:val="20"/>
                <w:vertAlign w:val="subscript"/>
              </w:rPr>
            </w:pPr>
            <w:r w:rsidRPr="008F136A">
              <w:rPr>
                <w:rFonts w:ascii="Arial" w:hAnsi="Arial" w:cs="Arial"/>
                <w:b/>
                <w:bCs/>
                <w:sz w:val="20"/>
                <w:szCs w:val="20"/>
              </w:rPr>
              <w:t>S</w:t>
            </w:r>
            <w:r w:rsidRPr="008F136A">
              <w:rPr>
                <w:rFonts w:ascii="Arial" w:hAnsi="Arial" w:cs="Arial"/>
                <w:b/>
                <w:bCs/>
                <w:sz w:val="20"/>
                <w:szCs w:val="20"/>
                <w:vertAlign w:val="subscript"/>
              </w:rPr>
              <w:t>f</w:t>
            </w:r>
          </w:p>
        </w:tc>
        <w:tc>
          <w:tcPr>
            <w:tcW w:w="567" w:type="pct"/>
          </w:tcPr>
          <w:p w14:paraId="489F43DD"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3.14</w:t>
            </w:r>
          </w:p>
        </w:tc>
        <w:tc>
          <w:tcPr>
            <w:tcW w:w="225" w:type="pct"/>
          </w:tcPr>
          <w:p w14:paraId="20FB3EB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61A1CC9E"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2.43</w:t>
            </w:r>
          </w:p>
        </w:tc>
        <w:tc>
          <w:tcPr>
            <w:tcW w:w="240" w:type="pct"/>
          </w:tcPr>
          <w:p w14:paraId="1733B6F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35FE2AD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2.05</w:t>
            </w:r>
          </w:p>
        </w:tc>
        <w:tc>
          <w:tcPr>
            <w:tcW w:w="181" w:type="pct"/>
          </w:tcPr>
          <w:p w14:paraId="72BD8A0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6C64791E"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3.69</w:t>
            </w:r>
          </w:p>
        </w:tc>
        <w:tc>
          <w:tcPr>
            <w:tcW w:w="215" w:type="pct"/>
          </w:tcPr>
          <w:p w14:paraId="6587609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19" w:type="pct"/>
          </w:tcPr>
          <w:p w14:paraId="15927CD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1.88</w:t>
            </w:r>
          </w:p>
        </w:tc>
        <w:tc>
          <w:tcPr>
            <w:tcW w:w="183" w:type="pct"/>
          </w:tcPr>
          <w:p w14:paraId="2FCB3B9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17B34B99" w14:textId="77777777" w:rsidTr="00745B08">
        <w:trPr>
          <w:trHeight w:val="288"/>
        </w:trPr>
        <w:tc>
          <w:tcPr>
            <w:tcW w:w="998" w:type="pct"/>
          </w:tcPr>
          <w:p w14:paraId="4BD2223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C</w:t>
            </w:r>
          </w:p>
        </w:tc>
        <w:tc>
          <w:tcPr>
            <w:tcW w:w="567" w:type="pct"/>
          </w:tcPr>
          <w:p w14:paraId="57766CC5"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0.78</w:t>
            </w:r>
          </w:p>
        </w:tc>
        <w:tc>
          <w:tcPr>
            <w:tcW w:w="225" w:type="pct"/>
          </w:tcPr>
          <w:p w14:paraId="7537998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7109D9AF"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0.49</w:t>
            </w:r>
          </w:p>
        </w:tc>
        <w:tc>
          <w:tcPr>
            <w:tcW w:w="240" w:type="pct"/>
          </w:tcPr>
          <w:p w14:paraId="21F1025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35F38F8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1.02</w:t>
            </w:r>
          </w:p>
        </w:tc>
        <w:tc>
          <w:tcPr>
            <w:tcW w:w="181" w:type="pct"/>
          </w:tcPr>
          <w:p w14:paraId="5BD54824"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203D65B8"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1.43</w:t>
            </w:r>
          </w:p>
        </w:tc>
        <w:tc>
          <w:tcPr>
            <w:tcW w:w="215" w:type="pct"/>
          </w:tcPr>
          <w:p w14:paraId="6E74191C"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19" w:type="pct"/>
          </w:tcPr>
          <w:p w14:paraId="76F43C2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1.82</w:t>
            </w:r>
          </w:p>
        </w:tc>
        <w:tc>
          <w:tcPr>
            <w:tcW w:w="183" w:type="pct"/>
          </w:tcPr>
          <w:p w14:paraId="12B3D30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r>
      <w:tr w:rsidR="00745B08" w:rsidRPr="008F136A" w14:paraId="226E8155" w14:textId="77777777" w:rsidTr="00745B08">
        <w:trPr>
          <w:trHeight w:val="280"/>
        </w:trPr>
        <w:tc>
          <w:tcPr>
            <w:tcW w:w="998" w:type="pct"/>
          </w:tcPr>
          <w:p w14:paraId="5467EBD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k</w:t>
            </w:r>
          </w:p>
        </w:tc>
        <w:tc>
          <w:tcPr>
            <w:tcW w:w="567" w:type="pct"/>
          </w:tcPr>
          <w:p w14:paraId="31CEBCD1"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3.14</w:t>
            </w:r>
          </w:p>
        </w:tc>
        <w:tc>
          <w:tcPr>
            <w:tcW w:w="225" w:type="pct"/>
          </w:tcPr>
          <w:p w14:paraId="632E7C7C"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c>
          <w:tcPr>
            <w:tcW w:w="582" w:type="pct"/>
          </w:tcPr>
          <w:p w14:paraId="096A83BB"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2.43</w:t>
            </w:r>
          </w:p>
        </w:tc>
        <w:tc>
          <w:tcPr>
            <w:tcW w:w="240" w:type="pct"/>
          </w:tcPr>
          <w:p w14:paraId="564C58E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729" w:type="pct"/>
          </w:tcPr>
          <w:p w14:paraId="49FA6F34"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2.05</w:t>
            </w:r>
          </w:p>
        </w:tc>
        <w:tc>
          <w:tcPr>
            <w:tcW w:w="181" w:type="pct"/>
          </w:tcPr>
          <w:p w14:paraId="2788F1F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4BB73C90"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3.69</w:t>
            </w:r>
          </w:p>
        </w:tc>
        <w:tc>
          <w:tcPr>
            <w:tcW w:w="215" w:type="pct"/>
          </w:tcPr>
          <w:p w14:paraId="4F9B441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19" w:type="pct"/>
          </w:tcPr>
          <w:p w14:paraId="12910AA4"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1.88</w:t>
            </w:r>
          </w:p>
        </w:tc>
        <w:tc>
          <w:tcPr>
            <w:tcW w:w="183" w:type="pct"/>
          </w:tcPr>
          <w:p w14:paraId="615203F4"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r>
      <w:tr w:rsidR="00745B08" w:rsidRPr="008F136A" w14:paraId="11F8405A" w14:textId="77777777" w:rsidTr="00745B08">
        <w:trPr>
          <w:trHeight w:val="288"/>
        </w:trPr>
        <w:tc>
          <w:tcPr>
            <w:tcW w:w="998" w:type="pct"/>
          </w:tcPr>
          <w:p w14:paraId="04645D9E" w14:textId="77777777" w:rsidR="00D41345" w:rsidRPr="008F136A" w:rsidRDefault="00D41345" w:rsidP="008E549C">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f</w:t>
            </w:r>
          </w:p>
        </w:tc>
        <w:tc>
          <w:tcPr>
            <w:tcW w:w="567" w:type="pct"/>
          </w:tcPr>
          <w:p w14:paraId="196831AB"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0.36</w:t>
            </w:r>
          </w:p>
        </w:tc>
        <w:tc>
          <w:tcPr>
            <w:tcW w:w="225" w:type="pct"/>
          </w:tcPr>
          <w:p w14:paraId="4D463A9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82" w:type="pct"/>
          </w:tcPr>
          <w:p w14:paraId="1A42D261"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0.43</w:t>
            </w:r>
          </w:p>
        </w:tc>
        <w:tc>
          <w:tcPr>
            <w:tcW w:w="240" w:type="pct"/>
          </w:tcPr>
          <w:p w14:paraId="108DA211"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248F1CF3"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0.33</w:t>
            </w:r>
          </w:p>
        </w:tc>
        <w:tc>
          <w:tcPr>
            <w:tcW w:w="181" w:type="pct"/>
          </w:tcPr>
          <w:p w14:paraId="215667A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0AD32F30"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0.31</w:t>
            </w:r>
          </w:p>
        </w:tc>
        <w:tc>
          <w:tcPr>
            <w:tcW w:w="215" w:type="pct"/>
          </w:tcPr>
          <w:p w14:paraId="62C5FCC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607F7546"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0.35</w:t>
            </w:r>
          </w:p>
        </w:tc>
        <w:tc>
          <w:tcPr>
            <w:tcW w:w="183" w:type="pct"/>
          </w:tcPr>
          <w:p w14:paraId="14C2D87F"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35DBD12D" w14:textId="77777777" w:rsidTr="00745B08">
        <w:trPr>
          <w:trHeight w:val="280"/>
        </w:trPr>
        <w:tc>
          <w:tcPr>
            <w:tcW w:w="998" w:type="pct"/>
          </w:tcPr>
          <w:p w14:paraId="7BC989B8" w14:textId="77777777" w:rsidR="00D41345" w:rsidRPr="008F136A" w:rsidRDefault="00D41345" w:rsidP="008E549C">
            <w:pPr>
              <w:spacing w:line="360" w:lineRule="auto"/>
              <w:jc w:val="both"/>
              <w:rPr>
                <w:rFonts w:ascii="Arial" w:hAnsi="Arial" w:cs="Arial"/>
                <w:b/>
                <w:bCs/>
                <w:sz w:val="20"/>
                <w:szCs w:val="20"/>
              </w:rPr>
            </w:pPr>
            <w:proofErr w:type="spellStart"/>
            <w:r w:rsidRPr="008F136A">
              <w:rPr>
                <w:rFonts w:ascii="Arial" w:hAnsi="Arial" w:cs="Arial"/>
                <w:b/>
                <w:bCs/>
                <w:sz w:val="20"/>
                <w:szCs w:val="20"/>
              </w:rPr>
              <w:t>S</w:t>
            </w:r>
            <w:r w:rsidRPr="008F136A">
              <w:rPr>
                <w:rFonts w:ascii="Arial" w:hAnsi="Arial" w:cs="Arial"/>
                <w:b/>
                <w:bCs/>
                <w:sz w:val="20"/>
                <w:szCs w:val="20"/>
                <w:vertAlign w:val="subscript"/>
              </w:rPr>
              <w:t>si</w:t>
            </w:r>
            <w:proofErr w:type="spellEnd"/>
          </w:p>
        </w:tc>
        <w:tc>
          <w:tcPr>
            <w:tcW w:w="567" w:type="pct"/>
          </w:tcPr>
          <w:p w14:paraId="7DB54D8D"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1.40</w:t>
            </w:r>
          </w:p>
        </w:tc>
        <w:tc>
          <w:tcPr>
            <w:tcW w:w="225" w:type="pct"/>
          </w:tcPr>
          <w:p w14:paraId="2F6D283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82" w:type="pct"/>
          </w:tcPr>
          <w:p w14:paraId="09AC818D"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1.55</w:t>
            </w:r>
          </w:p>
        </w:tc>
        <w:tc>
          <w:tcPr>
            <w:tcW w:w="240" w:type="pct"/>
          </w:tcPr>
          <w:p w14:paraId="39F2C13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729" w:type="pct"/>
          </w:tcPr>
          <w:p w14:paraId="30EAF6EE"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1.18</w:t>
            </w:r>
          </w:p>
        </w:tc>
        <w:tc>
          <w:tcPr>
            <w:tcW w:w="181" w:type="pct"/>
          </w:tcPr>
          <w:p w14:paraId="410FD8C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62" w:type="pct"/>
          </w:tcPr>
          <w:p w14:paraId="17FC661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1.01</w:t>
            </w:r>
          </w:p>
        </w:tc>
        <w:tc>
          <w:tcPr>
            <w:tcW w:w="215" w:type="pct"/>
          </w:tcPr>
          <w:p w14:paraId="48E48C3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519" w:type="pct"/>
          </w:tcPr>
          <w:p w14:paraId="02E4055B"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1.41</w:t>
            </w:r>
          </w:p>
        </w:tc>
        <w:tc>
          <w:tcPr>
            <w:tcW w:w="183" w:type="pct"/>
          </w:tcPr>
          <w:p w14:paraId="00AE32B4"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11B33007" w14:textId="77777777" w:rsidTr="00745B08">
        <w:trPr>
          <w:trHeight w:val="288"/>
        </w:trPr>
        <w:tc>
          <w:tcPr>
            <w:tcW w:w="998" w:type="pct"/>
          </w:tcPr>
          <w:p w14:paraId="4CF47525"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H</w:t>
            </w:r>
          </w:p>
        </w:tc>
        <w:tc>
          <w:tcPr>
            <w:tcW w:w="567" w:type="pct"/>
          </w:tcPr>
          <w:p w14:paraId="593EF650"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142</w:t>
            </w:r>
          </w:p>
        </w:tc>
        <w:tc>
          <w:tcPr>
            <w:tcW w:w="225" w:type="pct"/>
          </w:tcPr>
          <w:p w14:paraId="5F7C4E27"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Pr>
          <w:p w14:paraId="3ECF080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218</w:t>
            </w:r>
          </w:p>
        </w:tc>
        <w:tc>
          <w:tcPr>
            <w:tcW w:w="240" w:type="pct"/>
          </w:tcPr>
          <w:p w14:paraId="2773066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02C95073"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89</w:t>
            </w:r>
          </w:p>
        </w:tc>
        <w:tc>
          <w:tcPr>
            <w:tcW w:w="181" w:type="pct"/>
          </w:tcPr>
          <w:p w14:paraId="001FF3A5"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Pr>
          <w:p w14:paraId="64D2A655"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137</w:t>
            </w:r>
          </w:p>
        </w:tc>
        <w:tc>
          <w:tcPr>
            <w:tcW w:w="215" w:type="pct"/>
          </w:tcPr>
          <w:p w14:paraId="0043EDDC"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Pr>
          <w:p w14:paraId="4908B21D"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95</w:t>
            </w:r>
          </w:p>
        </w:tc>
        <w:tc>
          <w:tcPr>
            <w:tcW w:w="183" w:type="pct"/>
          </w:tcPr>
          <w:p w14:paraId="6DA5EE4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4CD859F7" w14:textId="77777777" w:rsidTr="00745B08">
        <w:trPr>
          <w:trHeight w:val="280"/>
        </w:trPr>
        <w:tc>
          <w:tcPr>
            <w:tcW w:w="998" w:type="pct"/>
          </w:tcPr>
          <w:p w14:paraId="2246375D" w14:textId="77777777" w:rsidR="00D41345" w:rsidRPr="008F136A" w:rsidRDefault="00D41345" w:rsidP="008E549C">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h</w:t>
            </w:r>
          </w:p>
        </w:tc>
        <w:tc>
          <w:tcPr>
            <w:tcW w:w="567" w:type="pct"/>
          </w:tcPr>
          <w:p w14:paraId="7AC6B4D0"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6.17</w:t>
            </w:r>
          </w:p>
        </w:tc>
        <w:tc>
          <w:tcPr>
            <w:tcW w:w="225" w:type="pct"/>
          </w:tcPr>
          <w:p w14:paraId="34137B16"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82" w:type="pct"/>
          </w:tcPr>
          <w:p w14:paraId="6A65C7A4"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12.58</w:t>
            </w:r>
          </w:p>
        </w:tc>
        <w:tc>
          <w:tcPr>
            <w:tcW w:w="240" w:type="pct"/>
          </w:tcPr>
          <w:p w14:paraId="5DA8D7D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Pr>
          <w:p w14:paraId="316C1C5B"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11.28</w:t>
            </w:r>
          </w:p>
        </w:tc>
        <w:tc>
          <w:tcPr>
            <w:tcW w:w="181" w:type="pct"/>
          </w:tcPr>
          <w:p w14:paraId="1B88A81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62" w:type="pct"/>
          </w:tcPr>
          <w:p w14:paraId="64A4B2A6"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11.47</w:t>
            </w:r>
          </w:p>
        </w:tc>
        <w:tc>
          <w:tcPr>
            <w:tcW w:w="215" w:type="pct"/>
          </w:tcPr>
          <w:p w14:paraId="1D666AAA"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19" w:type="pct"/>
          </w:tcPr>
          <w:p w14:paraId="7D16C5DC"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11.27</w:t>
            </w:r>
          </w:p>
        </w:tc>
        <w:tc>
          <w:tcPr>
            <w:tcW w:w="183" w:type="pct"/>
          </w:tcPr>
          <w:p w14:paraId="6DB17B6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0F42EE8C" w14:textId="77777777" w:rsidTr="00745B08">
        <w:trPr>
          <w:trHeight w:val="288"/>
        </w:trPr>
        <w:tc>
          <w:tcPr>
            <w:tcW w:w="998" w:type="pct"/>
            <w:tcBorders>
              <w:bottom w:val="single" w:sz="4" w:space="0" w:color="auto"/>
            </w:tcBorders>
          </w:tcPr>
          <w:p w14:paraId="23002516" w14:textId="77777777" w:rsidR="00D41345" w:rsidRPr="008F136A" w:rsidRDefault="00D41345" w:rsidP="008E549C">
            <w:pPr>
              <w:spacing w:line="360" w:lineRule="auto"/>
              <w:jc w:val="both"/>
              <w:rPr>
                <w:rFonts w:ascii="Arial" w:hAnsi="Arial" w:cs="Arial"/>
                <w:b/>
                <w:bCs/>
                <w:sz w:val="20"/>
                <w:szCs w:val="20"/>
                <w:vertAlign w:val="subscript"/>
              </w:rPr>
            </w:pPr>
            <w:r w:rsidRPr="008F136A">
              <w:rPr>
                <w:rFonts w:ascii="Arial" w:hAnsi="Arial" w:cs="Arial"/>
                <w:b/>
                <w:bCs/>
                <w:sz w:val="20"/>
                <w:szCs w:val="20"/>
              </w:rPr>
              <w:t>R</w:t>
            </w:r>
            <w:r w:rsidRPr="008F136A">
              <w:rPr>
                <w:rFonts w:ascii="Arial" w:hAnsi="Arial" w:cs="Arial"/>
                <w:b/>
                <w:bCs/>
                <w:sz w:val="20"/>
                <w:szCs w:val="20"/>
                <w:vertAlign w:val="subscript"/>
              </w:rPr>
              <w:t>n</w:t>
            </w:r>
          </w:p>
        </w:tc>
        <w:tc>
          <w:tcPr>
            <w:tcW w:w="567" w:type="pct"/>
            <w:tcBorders>
              <w:bottom w:val="single" w:sz="4" w:space="0" w:color="auto"/>
            </w:tcBorders>
          </w:tcPr>
          <w:p w14:paraId="579B73FD"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0.18</w:t>
            </w:r>
          </w:p>
        </w:tc>
        <w:tc>
          <w:tcPr>
            <w:tcW w:w="225" w:type="pct"/>
            <w:tcBorders>
              <w:bottom w:val="single" w:sz="4" w:space="0" w:color="auto"/>
            </w:tcBorders>
          </w:tcPr>
          <w:p w14:paraId="01BD9731"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w:t>
            </w:r>
          </w:p>
        </w:tc>
        <w:tc>
          <w:tcPr>
            <w:tcW w:w="582" w:type="pct"/>
            <w:tcBorders>
              <w:bottom w:val="single" w:sz="4" w:space="0" w:color="auto"/>
            </w:tcBorders>
          </w:tcPr>
          <w:p w14:paraId="615DE3F4"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0.44</w:t>
            </w:r>
          </w:p>
        </w:tc>
        <w:tc>
          <w:tcPr>
            <w:tcW w:w="240" w:type="pct"/>
            <w:tcBorders>
              <w:bottom w:val="single" w:sz="4" w:space="0" w:color="auto"/>
            </w:tcBorders>
          </w:tcPr>
          <w:p w14:paraId="69FEE779"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1</w:t>
            </w:r>
          </w:p>
        </w:tc>
        <w:tc>
          <w:tcPr>
            <w:tcW w:w="729" w:type="pct"/>
            <w:tcBorders>
              <w:bottom w:val="single" w:sz="4" w:space="0" w:color="auto"/>
            </w:tcBorders>
          </w:tcPr>
          <w:p w14:paraId="73030A02"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0.09</w:t>
            </w:r>
          </w:p>
        </w:tc>
        <w:tc>
          <w:tcPr>
            <w:tcW w:w="181" w:type="pct"/>
            <w:tcBorders>
              <w:bottom w:val="single" w:sz="4" w:space="0" w:color="auto"/>
            </w:tcBorders>
          </w:tcPr>
          <w:p w14:paraId="56A3F4FF"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5</w:t>
            </w:r>
          </w:p>
        </w:tc>
        <w:tc>
          <w:tcPr>
            <w:tcW w:w="562" w:type="pct"/>
            <w:tcBorders>
              <w:bottom w:val="single" w:sz="4" w:space="0" w:color="auto"/>
            </w:tcBorders>
          </w:tcPr>
          <w:p w14:paraId="6AFAC7A8"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0.10</w:t>
            </w:r>
          </w:p>
        </w:tc>
        <w:tc>
          <w:tcPr>
            <w:tcW w:w="215" w:type="pct"/>
            <w:tcBorders>
              <w:bottom w:val="single" w:sz="4" w:space="0" w:color="auto"/>
            </w:tcBorders>
          </w:tcPr>
          <w:p w14:paraId="31CA5CE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w:t>
            </w:r>
          </w:p>
        </w:tc>
        <w:tc>
          <w:tcPr>
            <w:tcW w:w="519" w:type="pct"/>
            <w:tcBorders>
              <w:bottom w:val="single" w:sz="4" w:space="0" w:color="auto"/>
            </w:tcBorders>
          </w:tcPr>
          <w:p w14:paraId="3B5A36D3" w14:textId="77777777" w:rsidR="00D41345" w:rsidRPr="008F136A" w:rsidRDefault="00D41345" w:rsidP="008E549C">
            <w:pPr>
              <w:spacing w:line="360" w:lineRule="auto"/>
              <w:jc w:val="both"/>
              <w:rPr>
                <w:rFonts w:ascii="Arial" w:hAnsi="Arial" w:cs="Arial"/>
                <w:sz w:val="20"/>
                <w:szCs w:val="20"/>
              </w:rPr>
            </w:pPr>
            <w:r w:rsidRPr="008F136A">
              <w:rPr>
                <w:rFonts w:ascii="Arial" w:hAnsi="Arial" w:cs="Arial"/>
                <w:sz w:val="20"/>
                <w:szCs w:val="20"/>
              </w:rPr>
              <w:t>0.05</w:t>
            </w:r>
          </w:p>
        </w:tc>
        <w:tc>
          <w:tcPr>
            <w:tcW w:w="183" w:type="pct"/>
            <w:tcBorders>
              <w:bottom w:val="single" w:sz="4" w:space="0" w:color="auto"/>
            </w:tcBorders>
          </w:tcPr>
          <w:p w14:paraId="0EF605A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4</w:t>
            </w:r>
          </w:p>
        </w:tc>
      </w:tr>
      <w:tr w:rsidR="00745B08" w:rsidRPr="008F136A" w14:paraId="5A921EFB" w14:textId="77777777" w:rsidTr="00745B08">
        <w:trPr>
          <w:trHeight w:val="280"/>
        </w:trPr>
        <w:tc>
          <w:tcPr>
            <w:tcW w:w="998" w:type="pct"/>
            <w:tcBorders>
              <w:top w:val="single" w:sz="4" w:space="0" w:color="auto"/>
              <w:bottom w:val="single" w:sz="4" w:space="0" w:color="auto"/>
            </w:tcBorders>
          </w:tcPr>
          <w:p w14:paraId="15C62A6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Compound Value</w:t>
            </w:r>
          </w:p>
        </w:tc>
        <w:tc>
          <w:tcPr>
            <w:tcW w:w="567" w:type="pct"/>
            <w:tcBorders>
              <w:top w:val="single" w:sz="4" w:space="0" w:color="auto"/>
              <w:bottom w:val="single" w:sz="4" w:space="0" w:color="auto"/>
            </w:tcBorders>
          </w:tcPr>
          <w:p w14:paraId="6E559E7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2.727</w:t>
            </w:r>
          </w:p>
        </w:tc>
        <w:tc>
          <w:tcPr>
            <w:tcW w:w="225" w:type="pct"/>
            <w:tcBorders>
              <w:top w:val="single" w:sz="4" w:space="0" w:color="auto"/>
              <w:bottom w:val="single" w:sz="4" w:space="0" w:color="auto"/>
            </w:tcBorders>
          </w:tcPr>
          <w:p w14:paraId="65AC138A" w14:textId="77777777" w:rsidR="00D41345" w:rsidRPr="008F136A" w:rsidRDefault="00D41345" w:rsidP="008E549C">
            <w:pPr>
              <w:spacing w:line="360" w:lineRule="auto"/>
              <w:jc w:val="both"/>
              <w:rPr>
                <w:rFonts w:ascii="Arial" w:hAnsi="Arial" w:cs="Arial"/>
                <w:b/>
                <w:bCs/>
                <w:sz w:val="20"/>
                <w:szCs w:val="20"/>
              </w:rPr>
            </w:pPr>
          </w:p>
        </w:tc>
        <w:tc>
          <w:tcPr>
            <w:tcW w:w="582" w:type="pct"/>
            <w:tcBorders>
              <w:top w:val="single" w:sz="4" w:space="0" w:color="auto"/>
              <w:bottom w:val="single" w:sz="4" w:space="0" w:color="auto"/>
            </w:tcBorders>
          </w:tcPr>
          <w:p w14:paraId="157681DB"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2.545</w:t>
            </w:r>
          </w:p>
        </w:tc>
        <w:tc>
          <w:tcPr>
            <w:tcW w:w="240" w:type="pct"/>
            <w:tcBorders>
              <w:top w:val="single" w:sz="4" w:space="0" w:color="auto"/>
              <w:bottom w:val="single" w:sz="4" w:space="0" w:color="auto"/>
            </w:tcBorders>
          </w:tcPr>
          <w:p w14:paraId="7E607789" w14:textId="77777777" w:rsidR="00D41345" w:rsidRPr="008F136A" w:rsidRDefault="00D41345" w:rsidP="008E549C">
            <w:pPr>
              <w:spacing w:line="360" w:lineRule="auto"/>
              <w:jc w:val="both"/>
              <w:rPr>
                <w:rFonts w:ascii="Arial" w:hAnsi="Arial" w:cs="Arial"/>
                <w:b/>
                <w:bCs/>
                <w:sz w:val="20"/>
                <w:szCs w:val="20"/>
              </w:rPr>
            </w:pPr>
          </w:p>
        </w:tc>
        <w:tc>
          <w:tcPr>
            <w:tcW w:w="729" w:type="pct"/>
            <w:tcBorders>
              <w:top w:val="single" w:sz="4" w:space="0" w:color="auto"/>
              <w:bottom w:val="single" w:sz="4" w:space="0" w:color="auto"/>
            </w:tcBorders>
          </w:tcPr>
          <w:p w14:paraId="55D6BFD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3.318</w:t>
            </w:r>
          </w:p>
        </w:tc>
        <w:tc>
          <w:tcPr>
            <w:tcW w:w="181" w:type="pct"/>
            <w:tcBorders>
              <w:top w:val="single" w:sz="4" w:space="0" w:color="auto"/>
              <w:bottom w:val="single" w:sz="4" w:space="0" w:color="auto"/>
            </w:tcBorders>
          </w:tcPr>
          <w:p w14:paraId="2A89E1A3" w14:textId="77777777" w:rsidR="00D41345" w:rsidRPr="008F136A" w:rsidRDefault="00D41345" w:rsidP="008E549C">
            <w:pPr>
              <w:spacing w:line="360" w:lineRule="auto"/>
              <w:jc w:val="both"/>
              <w:rPr>
                <w:rFonts w:ascii="Arial" w:hAnsi="Arial" w:cs="Arial"/>
                <w:b/>
                <w:bCs/>
                <w:sz w:val="20"/>
                <w:szCs w:val="20"/>
              </w:rPr>
            </w:pPr>
          </w:p>
        </w:tc>
        <w:tc>
          <w:tcPr>
            <w:tcW w:w="562" w:type="pct"/>
            <w:tcBorders>
              <w:top w:val="single" w:sz="4" w:space="0" w:color="auto"/>
              <w:bottom w:val="single" w:sz="4" w:space="0" w:color="auto"/>
            </w:tcBorders>
          </w:tcPr>
          <w:p w14:paraId="06A1F7D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2.909</w:t>
            </w:r>
          </w:p>
        </w:tc>
        <w:tc>
          <w:tcPr>
            <w:tcW w:w="215" w:type="pct"/>
            <w:tcBorders>
              <w:top w:val="single" w:sz="4" w:space="0" w:color="auto"/>
              <w:bottom w:val="single" w:sz="4" w:space="0" w:color="auto"/>
            </w:tcBorders>
          </w:tcPr>
          <w:p w14:paraId="0EADD3D7" w14:textId="77777777" w:rsidR="00D41345" w:rsidRPr="008F136A" w:rsidRDefault="00D41345" w:rsidP="008E549C">
            <w:pPr>
              <w:spacing w:line="360" w:lineRule="auto"/>
              <w:jc w:val="both"/>
              <w:rPr>
                <w:rFonts w:ascii="Arial" w:hAnsi="Arial" w:cs="Arial"/>
                <w:b/>
                <w:bCs/>
                <w:sz w:val="20"/>
                <w:szCs w:val="20"/>
              </w:rPr>
            </w:pPr>
          </w:p>
        </w:tc>
        <w:tc>
          <w:tcPr>
            <w:tcW w:w="519" w:type="pct"/>
            <w:tcBorders>
              <w:top w:val="single" w:sz="4" w:space="0" w:color="auto"/>
              <w:bottom w:val="single" w:sz="4" w:space="0" w:color="auto"/>
            </w:tcBorders>
          </w:tcPr>
          <w:p w14:paraId="3DA4A5B0"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3.500</w:t>
            </w:r>
          </w:p>
        </w:tc>
        <w:tc>
          <w:tcPr>
            <w:tcW w:w="183" w:type="pct"/>
            <w:tcBorders>
              <w:top w:val="single" w:sz="4" w:space="0" w:color="auto"/>
              <w:bottom w:val="single" w:sz="4" w:space="0" w:color="auto"/>
            </w:tcBorders>
          </w:tcPr>
          <w:p w14:paraId="70752ED2" w14:textId="77777777" w:rsidR="00D41345" w:rsidRPr="008F136A" w:rsidRDefault="00D41345" w:rsidP="008E549C">
            <w:pPr>
              <w:spacing w:line="360" w:lineRule="auto"/>
              <w:jc w:val="both"/>
              <w:rPr>
                <w:rFonts w:ascii="Arial" w:hAnsi="Arial" w:cs="Arial"/>
                <w:b/>
                <w:bCs/>
                <w:sz w:val="20"/>
                <w:szCs w:val="20"/>
              </w:rPr>
            </w:pPr>
          </w:p>
        </w:tc>
      </w:tr>
      <w:tr w:rsidR="00745B08" w:rsidRPr="008F136A" w14:paraId="5A2F3F91" w14:textId="77777777" w:rsidTr="00745B08">
        <w:trPr>
          <w:trHeight w:val="288"/>
        </w:trPr>
        <w:tc>
          <w:tcPr>
            <w:tcW w:w="998" w:type="pct"/>
            <w:tcBorders>
              <w:top w:val="single" w:sz="4" w:space="0" w:color="auto"/>
            </w:tcBorders>
          </w:tcPr>
          <w:p w14:paraId="32BB6438"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Final Rank</w:t>
            </w:r>
          </w:p>
        </w:tc>
        <w:tc>
          <w:tcPr>
            <w:tcW w:w="567" w:type="pct"/>
            <w:tcBorders>
              <w:top w:val="single" w:sz="4" w:space="0" w:color="auto"/>
            </w:tcBorders>
          </w:tcPr>
          <w:p w14:paraId="5A00746F"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II</w:t>
            </w:r>
          </w:p>
        </w:tc>
        <w:tc>
          <w:tcPr>
            <w:tcW w:w="225" w:type="pct"/>
            <w:tcBorders>
              <w:top w:val="single" w:sz="4" w:space="0" w:color="auto"/>
            </w:tcBorders>
          </w:tcPr>
          <w:p w14:paraId="5E7FBA16" w14:textId="77777777" w:rsidR="00D41345" w:rsidRPr="008F136A" w:rsidRDefault="00D41345" w:rsidP="008E549C">
            <w:pPr>
              <w:spacing w:line="360" w:lineRule="auto"/>
              <w:jc w:val="both"/>
              <w:rPr>
                <w:rFonts w:ascii="Arial" w:hAnsi="Arial" w:cs="Arial"/>
                <w:b/>
                <w:bCs/>
                <w:sz w:val="20"/>
                <w:szCs w:val="20"/>
              </w:rPr>
            </w:pPr>
          </w:p>
        </w:tc>
        <w:tc>
          <w:tcPr>
            <w:tcW w:w="582" w:type="pct"/>
            <w:tcBorders>
              <w:top w:val="single" w:sz="4" w:space="0" w:color="auto"/>
            </w:tcBorders>
          </w:tcPr>
          <w:p w14:paraId="6512D02E"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I</w:t>
            </w:r>
          </w:p>
        </w:tc>
        <w:tc>
          <w:tcPr>
            <w:tcW w:w="240" w:type="pct"/>
            <w:tcBorders>
              <w:top w:val="single" w:sz="4" w:space="0" w:color="auto"/>
            </w:tcBorders>
          </w:tcPr>
          <w:p w14:paraId="1DC96E06" w14:textId="77777777" w:rsidR="00D41345" w:rsidRPr="008F136A" w:rsidRDefault="00D41345" w:rsidP="008E549C">
            <w:pPr>
              <w:spacing w:line="360" w:lineRule="auto"/>
              <w:jc w:val="both"/>
              <w:rPr>
                <w:rFonts w:ascii="Arial" w:hAnsi="Arial" w:cs="Arial"/>
                <w:b/>
                <w:bCs/>
                <w:sz w:val="20"/>
                <w:szCs w:val="20"/>
              </w:rPr>
            </w:pPr>
          </w:p>
        </w:tc>
        <w:tc>
          <w:tcPr>
            <w:tcW w:w="729" w:type="pct"/>
            <w:tcBorders>
              <w:top w:val="single" w:sz="4" w:space="0" w:color="auto"/>
            </w:tcBorders>
          </w:tcPr>
          <w:p w14:paraId="538E9294"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IV</w:t>
            </w:r>
          </w:p>
        </w:tc>
        <w:tc>
          <w:tcPr>
            <w:tcW w:w="181" w:type="pct"/>
            <w:tcBorders>
              <w:top w:val="single" w:sz="4" w:space="0" w:color="auto"/>
            </w:tcBorders>
          </w:tcPr>
          <w:p w14:paraId="1F9A0CA9" w14:textId="77777777" w:rsidR="00D41345" w:rsidRPr="008F136A" w:rsidRDefault="00D41345" w:rsidP="008E549C">
            <w:pPr>
              <w:spacing w:line="360" w:lineRule="auto"/>
              <w:jc w:val="both"/>
              <w:rPr>
                <w:rFonts w:ascii="Arial" w:hAnsi="Arial" w:cs="Arial"/>
                <w:b/>
                <w:bCs/>
                <w:sz w:val="20"/>
                <w:szCs w:val="20"/>
              </w:rPr>
            </w:pPr>
          </w:p>
        </w:tc>
        <w:tc>
          <w:tcPr>
            <w:tcW w:w="562" w:type="pct"/>
            <w:tcBorders>
              <w:top w:val="single" w:sz="4" w:space="0" w:color="auto"/>
            </w:tcBorders>
          </w:tcPr>
          <w:p w14:paraId="73E48183"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III</w:t>
            </w:r>
          </w:p>
        </w:tc>
        <w:tc>
          <w:tcPr>
            <w:tcW w:w="215" w:type="pct"/>
            <w:tcBorders>
              <w:top w:val="single" w:sz="4" w:space="0" w:color="auto"/>
            </w:tcBorders>
          </w:tcPr>
          <w:p w14:paraId="204981CB" w14:textId="77777777" w:rsidR="00D41345" w:rsidRPr="008F136A" w:rsidRDefault="00D41345" w:rsidP="008E549C">
            <w:pPr>
              <w:spacing w:line="360" w:lineRule="auto"/>
              <w:jc w:val="both"/>
              <w:rPr>
                <w:rFonts w:ascii="Arial" w:hAnsi="Arial" w:cs="Arial"/>
                <w:b/>
                <w:bCs/>
                <w:sz w:val="20"/>
                <w:szCs w:val="20"/>
              </w:rPr>
            </w:pPr>
          </w:p>
        </w:tc>
        <w:tc>
          <w:tcPr>
            <w:tcW w:w="519" w:type="pct"/>
            <w:tcBorders>
              <w:top w:val="single" w:sz="4" w:space="0" w:color="auto"/>
            </w:tcBorders>
          </w:tcPr>
          <w:p w14:paraId="3F04FE52" w14:textId="77777777" w:rsidR="00D41345" w:rsidRPr="008F136A" w:rsidRDefault="00D41345" w:rsidP="008E549C">
            <w:pPr>
              <w:spacing w:line="360" w:lineRule="auto"/>
              <w:jc w:val="both"/>
              <w:rPr>
                <w:rFonts w:ascii="Arial" w:hAnsi="Arial" w:cs="Arial"/>
                <w:b/>
                <w:bCs/>
                <w:sz w:val="20"/>
                <w:szCs w:val="20"/>
              </w:rPr>
            </w:pPr>
            <w:r w:rsidRPr="008F136A">
              <w:rPr>
                <w:rFonts w:ascii="Arial" w:hAnsi="Arial" w:cs="Arial"/>
                <w:b/>
                <w:bCs/>
                <w:sz w:val="20"/>
                <w:szCs w:val="20"/>
              </w:rPr>
              <w:t>V</w:t>
            </w:r>
          </w:p>
        </w:tc>
        <w:tc>
          <w:tcPr>
            <w:tcW w:w="183" w:type="pct"/>
            <w:tcBorders>
              <w:top w:val="single" w:sz="4" w:space="0" w:color="auto"/>
            </w:tcBorders>
          </w:tcPr>
          <w:p w14:paraId="3D9D64C2" w14:textId="77777777" w:rsidR="00D41345" w:rsidRPr="008F136A" w:rsidRDefault="00D41345" w:rsidP="008E549C">
            <w:pPr>
              <w:spacing w:line="360" w:lineRule="auto"/>
              <w:jc w:val="both"/>
              <w:rPr>
                <w:rFonts w:ascii="Arial" w:hAnsi="Arial" w:cs="Arial"/>
                <w:b/>
                <w:bCs/>
                <w:sz w:val="20"/>
                <w:szCs w:val="20"/>
              </w:rPr>
            </w:pPr>
          </w:p>
        </w:tc>
      </w:tr>
    </w:tbl>
    <w:p w14:paraId="3080FB71" w14:textId="260F3A9C" w:rsidR="00745B08" w:rsidRDefault="008F136A" w:rsidP="00D41345">
      <w:pPr>
        <w:spacing w:after="0" w:line="360"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77696" behindDoc="0" locked="0" layoutInCell="1" allowOverlap="1" wp14:anchorId="5A49B9EB" wp14:editId="59AC2B73">
                <wp:simplePos x="0" y="0"/>
                <wp:positionH relativeFrom="margin">
                  <wp:align>right</wp:align>
                </wp:positionH>
                <wp:positionV relativeFrom="paragraph">
                  <wp:posOffset>4082704</wp:posOffset>
                </wp:positionV>
                <wp:extent cx="5728970" cy="262255"/>
                <wp:effectExtent l="0" t="0" r="5080" b="4445"/>
                <wp:wrapSquare wrapText="bothSides"/>
                <wp:docPr id="1784393914" name="Text Box 1"/>
                <wp:cNvGraphicFramePr/>
                <a:graphic xmlns:a="http://schemas.openxmlformats.org/drawingml/2006/main">
                  <a:graphicData uri="http://schemas.microsoft.com/office/word/2010/wordprocessingShape">
                    <wps:wsp>
                      <wps:cNvSpPr txBox="1"/>
                      <wps:spPr>
                        <a:xfrm>
                          <a:off x="0" y="0"/>
                          <a:ext cx="5728970" cy="262255"/>
                        </a:xfrm>
                        <a:prstGeom prst="rect">
                          <a:avLst/>
                        </a:prstGeom>
                        <a:solidFill>
                          <a:prstClr val="white"/>
                        </a:solidFill>
                        <a:ln>
                          <a:noFill/>
                        </a:ln>
                      </wps:spPr>
                      <wps:txbx>
                        <w:txbxContent>
                          <w:p w14:paraId="569D0DA9" w14:textId="71888F1D" w:rsidR="008E549C" w:rsidRPr="001928D0" w:rsidRDefault="008E549C" w:rsidP="001928D0">
                            <w:pPr>
                              <w:pStyle w:val="Caption"/>
                              <w:jc w:val="center"/>
                              <w:rPr>
                                <w:rFonts w:ascii="Times New Roman" w:hAnsi="Times New Roman" w:cs="Times New Roman"/>
                                <w:i w:val="0"/>
                                <w:iCs w:val="0"/>
                                <w:noProof/>
                                <w:color w:val="auto"/>
                                <w:sz w:val="32"/>
                                <w:szCs w:val="32"/>
                              </w:rPr>
                            </w:pPr>
                            <w:r w:rsidRPr="001928D0">
                              <w:rPr>
                                <w:rFonts w:ascii="Times New Roman" w:hAnsi="Times New Roman" w:cs="Times New Roman"/>
                                <w:b/>
                                <w:bCs/>
                                <w:i w:val="0"/>
                                <w:iCs w:val="0"/>
                                <w:color w:val="auto"/>
                                <w:sz w:val="20"/>
                                <w:szCs w:val="20"/>
                              </w:rPr>
                              <w:t xml:space="preserve">Figure </w:t>
                            </w:r>
                            <w:r w:rsidRPr="001928D0">
                              <w:rPr>
                                <w:rFonts w:ascii="Times New Roman" w:hAnsi="Times New Roman" w:cs="Times New Roman"/>
                                <w:b/>
                                <w:bCs/>
                                <w:i w:val="0"/>
                                <w:iCs w:val="0"/>
                                <w:color w:val="auto"/>
                                <w:sz w:val="20"/>
                                <w:szCs w:val="20"/>
                              </w:rPr>
                              <w:fldChar w:fldCharType="begin"/>
                            </w:r>
                            <w:r w:rsidRPr="001928D0">
                              <w:rPr>
                                <w:rFonts w:ascii="Times New Roman" w:hAnsi="Times New Roman" w:cs="Times New Roman"/>
                                <w:b/>
                                <w:bCs/>
                                <w:i w:val="0"/>
                                <w:iCs w:val="0"/>
                                <w:color w:val="auto"/>
                                <w:sz w:val="20"/>
                                <w:szCs w:val="20"/>
                              </w:rPr>
                              <w:instrText xml:space="preserve"> SEQ Figure \* ARABIC </w:instrText>
                            </w:r>
                            <w:r w:rsidRPr="001928D0">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6</w:t>
                            </w:r>
                            <w:r w:rsidRPr="001928D0">
                              <w:rPr>
                                <w:rFonts w:ascii="Times New Roman" w:hAnsi="Times New Roman" w:cs="Times New Roman"/>
                                <w:b/>
                                <w:bCs/>
                                <w:i w:val="0"/>
                                <w:iCs w:val="0"/>
                                <w:color w:val="auto"/>
                                <w:sz w:val="20"/>
                                <w:szCs w:val="20"/>
                              </w:rPr>
                              <w:fldChar w:fldCharType="end"/>
                            </w:r>
                            <w:r w:rsidRPr="001928D0">
                              <w:rPr>
                                <w:rFonts w:ascii="Times New Roman" w:hAnsi="Times New Roman" w:cs="Times New Roman"/>
                                <w:i w:val="0"/>
                                <w:iCs w:val="0"/>
                                <w:color w:val="auto"/>
                                <w:sz w:val="20"/>
                                <w:szCs w:val="20"/>
                              </w:rPr>
                              <w:t>. Prioritized sub-basin map of the Jirgo River 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B9EB" id="_x0000_s1030" type="#_x0000_t202" style="position:absolute;left:0;text-align:left;margin-left:399.9pt;margin-top:321.45pt;width:451.1pt;height:20.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" stroked="f">
                <v:textbox inset="0,0,0,0">
                  <w:txbxContent>
                    <w:p w14:paraId="569D0DA9" w14:textId="71888F1D" w:rsidR="008E549C" w:rsidRPr="001928D0" w:rsidRDefault="008E549C" w:rsidP="001928D0">
                      <w:pPr>
                        <w:pStyle w:val="Caption"/>
                        <w:jc w:val="center"/>
                        <w:rPr>
                          <w:rFonts w:ascii="Times New Roman" w:hAnsi="Times New Roman" w:cs="Times New Roman"/>
                          <w:i w:val="0"/>
                          <w:iCs w:val="0"/>
                          <w:noProof/>
                          <w:color w:val="auto"/>
                          <w:sz w:val="32"/>
                          <w:szCs w:val="32"/>
                        </w:rPr>
                      </w:pPr>
                      <w:r w:rsidRPr="001928D0">
                        <w:rPr>
                          <w:rFonts w:ascii="Times New Roman" w:hAnsi="Times New Roman" w:cs="Times New Roman"/>
                          <w:b/>
                          <w:bCs/>
                          <w:i w:val="0"/>
                          <w:iCs w:val="0"/>
                          <w:color w:val="auto"/>
                          <w:sz w:val="20"/>
                          <w:szCs w:val="20"/>
                        </w:rPr>
                        <w:t xml:space="preserve">Figure </w:t>
                      </w:r>
                      <w:r w:rsidRPr="001928D0">
                        <w:rPr>
                          <w:rFonts w:ascii="Times New Roman" w:hAnsi="Times New Roman" w:cs="Times New Roman"/>
                          <w:b/>
                          <w:bCs/>
                          <w:i w:val="0"/>
                          <w:iCs w:val="0"/>
                          <w:color w:val="auto"/>
                          <w:sz w:val="20"/>
                          <w:szCs w:val="20"/>
                        </w:rPr>
                        <w:fldChar w:fldCharType="begin"/>
                      </w:r>
                      <w:r w:rsidRPr="001928D0">
                        <w:rPr>
                          <w:rFonts w:ascii="Times New Roman" w:hAnsi="Times New Roman" w:cs="Times New Roman"/>
                          <w:b/>
                          <w:bCs/>
                          <w:i w:val="0"/>
                          <w:iCs w:val="0"/>
                          <w:color w:val="auto"/>
                          <w:sz w:val="20"/>
                          <w:szCs w:val="20"/>
                        </w:rPr>
                        <w:instrText xml:space="preserve"> SEQ Figure \* ARABIC </w:instrText>
                      </w:r>
                      <w:r w:rsidRPr="001928D0">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6</w:t>
                      </w:r>
                      <w:r w:rsidRPr="001928D0">
                        <w:rPr>
                          <w:rFonts w:ascii="Times New Roman" w:hAnsi="Times New Roman" w:cs="Times New Roman"/>
                          <w:b/>
                          <w:bCs/>
                          <w:i w:val="0"/>
                          <w:iCs w:val="0"/>
                          <w:color w:val="auto"/>
                          <w:sz w:val="20"/>
                          <w:szCs w:val="20"/>
                        </w:rPr>
                        <w:fldChar w:fldCharType="end"/>
                      </w:r>
                      <w:r w:rsidRPr="001928D0">
                        <w:rPr>
                          <w:rFonts w:ascii="Times New Roman" w:hAnsi="Times New Roman" w:cs="Times New Roman"/>
                          <w:i w:val="0"/>
                          <w:iCs w:val="0"/>
                          <w:color w:val="auto"/>
                          <w:sz w:val="20"/>
                          <w:szCs w:val="20"/>
                        </w:rPr>
                        <w:t>. Prioritized sub-basin map of the Jirgo River basin</w:t>
                      </w:r>
                    </w:p>
                  </w:txbxContent>
                </v:textbox>
                <w10:wrap type="square" anchorx="margin"/>
              </v:shape>
            </w:pict>
          </mc:Fallback>
        </mc:AlternateContent>
      </w:r>
      <w:r>
        <w:rPr>
          <w:rFonts w:ascii="Times New Roman" w:hAnsi="Times New Roman" w:cs="Times New Roman"/>
          <w:noProof/>
          <w:sz w:val="28"/>
          <w:szCs w:val="28"/>
        </w:rPr>
        <w:drawing>
          <wp:anchor distT="0" distB="0" distL="114300" distR="114300" simplePos="0" relativeHeight="251665408" behindDoc="0" locked="0" layoutInCell="1" allowOverlap="1" wp14:anchorId="6834A899" wp14:editId="3A29AAB1">
            <wp:simplePos x="0" y="0"/>
            <wp:positionH relativeFrom="margin">
              <wp:align>right</wp:align>
            </wp:positionH>
            <wp:positionV relativeFrom="paragraph">
              <wp:posOffset>315</wp:posOffset>
            </wp:positionV>
            <wp:extent cx="5731510" cy="4054475"/>
            <wp:effectExtent l="0" t="0" r="2540" b="3175"/>
            <wp:wrapSquare wrapText="bothSides"/>
            <wp:docPr id="1095384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84484" name="Picture 1095384484"/>
                    <pic:cNvPicPr/>
                  </pic:nvPicPr>
                  <pic:blipFill>
                    <a:blip r:embed="rId14">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anchor>
        </w:drawing>
      </w:r>
    </w:p>
    <w:p w14:paraId="181EEDC0" w14:textId="5E8BBEC2" w:rsidR="00745B08" w:rsidRPr="008F136A" w:rsidRDefault="008F136A" w:rsidP="00B460D4">
      <w:pPr>
        <w:spacing w:after="0" w:line="360" w:lineRule="auto"/>
        <w:jc w:val="both"/>
        <w:rPr>
          <w:rFonts w:ascii="Arial" w:hAnsi="Arial" w:cs="Arial"/>
          <w:b/>
          <w:bCs/>
          <w:sz w:val="20"/>
          <w:szCs w:val="20"/>
        </w:rPr>
      </w:pPr>
      <w:r w:rsidRPr="008F136A">
        <w:rPr>
          <w:rFonts w:ascii="Arial" w:hAnsi="Arial" w:cs="Arial"/>
          <w:b/>
          <w:bCs/>
          <w:sz w:val="24"/>
          <w:szCs w:val="24"/>
        </w:rPr>
        <w:t>CONCLUSION</w:t>
      </w:r>
    </w:p>
    <w:p w14:paraId="571E035B" w14:textId="715B7966" w:rsidR="00260B58" w:rsidRPr="00197423" w:rsidRDefault="00745B08" w:rsidP="00197423">
      <w:pPr>
        <w:spacing w:line="360" w:lineRule="auto"/>
        <w:jc w:val="both"/>
        <w:rPr>
          <w:lang w:val="en-US"/>
        </w:rPr>
      </w:pPr>
      <w:r w:rsidRPr="008F136A">
        <w:rPr>
          <w:rFonts w:ascii="Arial" w:hAnsi="Arial" w:cs="Arial"/>
          <w:sz w:val="20"/>
          <w:szCs w:val="20"/>
          <w:lang w:val="en-US"/>
        </w:rPr>
        <w:t>The present study highlights the importance of morphometric analysis in identifying basin characteristics and prioritizing sub-basins for prosperous soil and water conservation methods. Integrating GIS and remote sensing techniques has proven more efficient and precise than traditional methods in evaluating morphometric parameters.</w:t>
      </w:r>
      <w:r w:rsidRPr="008F136A">
        <w:rPr>
          <w:rFonts w:ascii="Arial" w:eastAsia="Times New Roman" w:hAnsi="Arial" w:cs="Arial"/>
          <w:kern w:val="0"/>
          <w:lang w:val="en-US"/>
          <w14:ligatures w14:val="none"/>
        </w:rPr>
        <w:t xml:space="preserve"> </w:t>
      </w:r>
      <w:r w:rsidRPr="008F136A">
        <w:rPr>
          <w:rFonts w:ascii="Arial" w:hAnsi="Arial" w:cs="Arial"/>
          <w:sz w:val="20"/>
          <w:szCs w:val="20"/>
          <w:lang w:val="en-US"/>
        </w:rPr>
        <w:t>After assessing nineteen morphometric data</w:t>
      </w:r>
      <w:r w:rsidR="006250F2" w:rsidRPr="008F136A">
        <w:rPr>
          <w:rFonts w:ascii="Arial" w:hAnsi="Arial" w:cs="Arial"/>
          <w:sz w:val="20"/>
          <w:szCs w:val="20"/>
          <w:lang w:val="en-US"/>
        </w:rPr>
        <w:t xml:space="preserve"> points</w:t>
      </w:r>
      <w:r w:rsidRPr="008F136A">
        <w:rPr>
          <w:rFonts w:ascii="Arial" w:hAnsi="Arial" w:cs="Arial"/>
          <w:sz w:val="20"/>
          <w:szCs w:val="20"/>
          <w:lang w:val="en-US"/>
        </w:rPr>
        <w:t xml:space="preserve">, this study effectively identified erosion-prone zones within the </w:t>
      </w:r>
      <w:proofErr w:type="spellStart"/>
      <w:r w:rsidRPr="008F136A">
        <w:rPr>
          <w:rFonts w:ascii="Arial" w:hAnsi="Arial" w:cs="Arial"/>
          <w:sz w:val="20"/>
          <w:szCs w:val="20"/>
          <w:lang w:val="en-US"/>
        </w:rPr>
        <w:t>Jirgo</w:t>
      </w:r>
      <w:proofErr w:type="spellEnd"/>
      <w:r w:rsidRPr="008F136A">
        <w:rPr>
          <w:rFonts w:ascii="Arial" w:hAnsi="Arial" w:cs="Arial"/>
          <w:sz w:val="20"/>
          <w:szCs w:val="20"/>
          <w:lang w:val="en-US"/>
        </w:rPr>
        <w:t xml:space="preserve"> </w:t>
      </w:r>
      <w:r w:rsidR="0007137C" w:rsidRPr="008F136A">
        <w:rPr>
          <w:rFonts w:ascii="Arial" w:hAnsi="Arial" w:cs="Arial"/>
          <w:sz w:val="20"/>
          <w:szCs w:val="20"/>
          <w:lang w:val="en-US"/>
        </w:rPr>
        <w:t>R</w:t>
      </w:r>
      <w:r w:rsidRPr="008F136A">
        <w:rPr>
          <w:rFonts w:ascii="Arial" w:hAnsi="Arial" w:cs="Arial"/>
          <w:sz w:val="20"/>
          <w:szCs w:val="20"/>
          <w:lang w:val="en-US"/>
        </w:rPr>
        <w:t xml:space="preserve">iver basin using the compound value approach. Prioritizing sub-basins based on soil erosion vulnerability helps decision-makers execute targeted conservation measures. The findings underscore the importance of drainage morphometry in sustainable basin management, which allows for more efficient resource allocation and cost-effective planning. </w:t>
      </w:r>
      <w:r w:rsidR="00197423" w:rsidRPr="00197423">
        <w:rPr>
          <w:rFonts w:ascii="Arial" w:hAnsi="Arial" w:cs="Arial"/>
          <w:sz w:val="20"/>
          <w:szCs w:val="20"/>
          <w:lang w:val="en-US"/>
        </w:rPr>
        <w:t xml:space="preserve">This </w:t>
      </w:r>
      <w:r w:rsidR="00197423">
        <w:rPr>
          <w:rFonts w:ascii="Arial" w:hAnsi="Arial" w:cs="Arial"/>
          <w:sz w:val="20"/>
          <w:szCs w:val="20"/>
          <w:lang w:val="en-US"/>
        </w:rPr>
        <w:t>study</w:t>
      </w:r>
      <w:r w:rsidR="00197423" w:rsidRPr="00197423">
        <w:rPr>
          <w:rFonts w:ascii="Arial" w:hAnsi="Arial" w:cs="Arial"/>
          <w:sz w:val="20"/>
          <w:szCs w:val="20"/>
          <w:lang w:val="en-US"/>
        </w:rPr>
        <w:t xml:space="preserve"> addresses the issue of soil erosion–based sub-basin prioritization in an intermittent river system, which is an important and relatively under-studied topic in semi-arid regions of Central India. </w:t>
      </w:r>
      <w:r w:rsidR="00197423" w:rsidRPr="00396750">
        <w:rPr>
          <w:rFonts w:ascii="Arial" w:hAnsi="Arial" w:cs="Arial"/>
          <w:sz w:val="20"/>
          <w:szCs w:val="20"/>
          <w:lang w:val="en-US"/>
        </w:rPr>
        <w:t>The application of morphometric analysis using GIS and remote sensing provides a cost-effective framework for watershed management in data-scarce environments. The study contributes useful baseline information for local planners and decision-makers involved in soil and water conservation. However, its scientific contribution is primarily regional.</w:t>
      </w:r>
      <w:r w:rsidR="00197423" w:rsidRPr="00197423">
        <w:rPr>
          <w:rFonts w:ascii="Arial" w:hAnsi="Arial" w:cs="Arial"/>
          <w:sz w:val="20"/>
          <w:szCs w:val="20"/>
          <w:lang w:val="en-US"/>
        </w:rPr>
        <w:t xml:space="preserve"> </w:t>
      </w:r>
      <w:r w:rsidR="00AF0AF5" w:rsidRPr="00396750">
        <w:rPr>
          <w:rFonts w:ascii="Arial" w:hAnsi="Arial" w:cs="Arial"/>
          <w:sz w:val="20"/>
          <w:szCs w:val="20"/>
          <w:lang w:val="en-US"/>
        </w:rPr>
        <w:t xml:space="preserve">The analysis primarily relies on SRTM 30 m resolution DEM data, which, while suitable for regional-scale assessments, may not capture fine-scale topographic variations, particularly in low-relief or highly dissected terrain. Furthermore, the study focuses exclusively on morphometric parameters and does not explicitly incorporate climatic variables which can also significantly influence erosion processes. Future studies </w:t>
      </w:r>
      <w:r w:rsidR="00AF0AF5" w:rsidRPr="00396750">
        <w:rPr>
          <w:rFonts w:ascii="Arial" w:hAnsi="Arial" w:cs="Arial"/>
          <w:sz w:val="20"/>
          <w:szCs w:val="20"/>
          <w:lang w:val="en-US"/>
        </w:rPr>
        <w:lastRenderedPageBreak/>
        <w:t>could include more environmental variables, such as land use and climate data, to improve the accuracy.</w:t>
      </w:r>
    </w:p>
    <w:p w14:paraId="4B15B53B" w14:textId="357394B9" w:rsidR="00745B08" w:rsidRPr="008F136A" w:rsidRDefault="00745B08" w:rsidP="00745B08">
      <w:pPr>
        <w:spacing w:after="0" w:line="360" w:lineRule="auto"/>
        <w:jc w:val="both"/>
        <w:rPr>
          <w:rFonts w:ascii="Arial" w:hAnsi="Arial" w:cs="Arial"/>
          <w:sz w:val="20"/>
          <w:szCs w:val="20"/>
        </w:rPr>
      </w:pPr>
    </w:p>
    <w:p w14:paraId="1AD67665" w14:textId="531A2852" w:rsidR="00745B08" w:rsidRDefault="00745B08" w:rsidP="00745B08">
      <w:pPr>
        <w:spacing w:after="0" w:line="360" w:lineRule="auto"/>
        <w:jc w:val="both"/>
        <w:rPr>
          <w:rFonts w:ascii="Arial" w:hAnsi="Arial" w:cs="Arial"/>
          <w:sz w:val="20"/>
          <w:szCs w:val="20"/>
        </w:rPr>
      </w:pPr>
      <w:r w:rsidRPr="008F136A">
        <w:rPr>
          <w:rFonts w:ascii="Arial" w:hAnsi="Arial" w:cs="Arial"/>
          <w:b/>
          <w:bCs/>
          <w:sz w:val="20"/>
          <w:szCs w:val="20"/>
        </w:rPr>
        <w:t>Data Availability Statement:</w:t>
      </w:r>
      <w:r w:rsidRPr="008F136A">
        <w:rPr>
          <w:rFonts w:ascii="Arial" w:hAnsi="Arial" w:cs="Arial"/>
          <w:sz w:val="20"/>
          <w:szCs w:val="20"/>
        </w:rPr>
        <w:t xml:space="preserve"> All data and materials associated with this manuscript have been published with the paper. Data will be provided upon reasonable request.</w:t>
      </w:r>
    </w:p>
    <w:p w14:paraId="08C3202F" w14:textId="77777777" w:rsidR="00635F43" w:rsidRPr="0042488D" w:rsidRDefault="00635F43" w:rsidP="00635F43">
      <w:pPr>
        <w:rPr>
          <w:b/>
        </w:rPr>
      </w:pPr>
      <w:bookmarkStart w:id="35" w:name="_GoBack"/>
      <w:r w:rsidRPr="0042488D">
        <w:rPr>
          <w:b/>
        </w:rPr>
        <w:t>Disclaimer (Artificial intelligence)</w:t>
      </w:r>
    </w:p>
    <w:bookmarkEnd w:id="35"/>
    <w:p w14:paraId="40B64E97" w14:textId="77777777" w:rsidR="00635F43" w:rsidRPr="00396750" w:rsidRDefault="00635F43" w:rsidP="00635F43">
      <w:r w:rsidRPr="00396750">
        <w:t xml:space="preserve">Option 1: </w:t>
      </w:r>
    </w:p>
    <w:p w14:paraId="2CF1D471" w14:textId="730ADA2F" w:rsidR="00635F43" w:rsidRPr="00396750" w:rsidRDefault="00635F43" w:rsidP="00635F43">
      <w:r w:rsidRPr="00396750">
        <w:t xml:space="preserve">Author(s) hereby </w:t>
      </w:r>
      <w:r w:rsidR="00396750" w:rsidRPr="00396750">
        <w:t>declares</w:t>
      </w:r>
      <w:r w:rsidRPr="00396750">
        <w:t xml:space="preserve"> that NO generative AI technologies such as Large Language Models (ChatGPT, COPILOT, etc.) and text-to-image generators have been used during the writing or editing of this manuscript. </w:t>
      </w:r>
    </w:p>
    <w:p w14:paraId="2D89BC0A" w14:textId="77777777" w:rsidR="00635F43" w:rsidRPr="008F136A" w:rsidRDefault="00635F43" w:rsidP="00745B08">
      <w:pPr>
        <w:spacing w:after="0" w:line="360" w:lineRule="auto"/>
        <w:jc w:val="both"/>
        <w:rPr>
          <w:rFonts w:ascii="Arial" w:hAnsi="Arial" w:cs="Arial"/>
          <w:sz w:val="20"/>
          <w:szCs w:val="20"/>
        </w:rPr>
      </w:pPr>
    </w:p>
    <w:p w14:paraId="32FF68EF" w14:textId="77777777" w:rsidR="00745B08" w:rsidRDefault="00745B08" w:rsidP="00745B08">
      <w:pPr>
        <w:spacing w:after="0" w:line="360" w:lineRule="auto"/>
        <w:rPr>
          <w:rFonts w:ascii="Times New Roman" w:hAnsi="Times New Roman" w:cs="Times New Roman"/>
          <w:sz w:val="24"/>
          <w:szCs w:val="24"/>
        </w:rPr>
      </w:pPr>
    </w:p>
    <w:p w14:paraId="3F85AB1A" w14:textId="6ADAA5C4" w:rsidR="00745B08" w:rsidRPr="008F136A" w:rsidRDefault="008F136A" w:rsidP="00745B08">
      <w:pPr>
        <w:rPr>
          <w:rFonts w:ascii="Arial" w:hAnsi="Arial" w:cs="Arial"/>
          <w:b/>
          <w:bCs/>
          <w:lang w:val="en-US"/>
        </w:rPr>
      </w:pPr>
      <w:r w:rsidRPr="008F136A">
        <w:rPr>
          <w:rFonts w:ascii="Arial" w:hAnsi="Arial" w:cs="Arial"/>
          <w:b/>
          <w:bCs/>
          <w:lang w:val="en-US"/>
        </w:rPr>
        <w:t>REFERENCE</w:t>
      </w:r>
    </w:p>
    <w:p w14:paraId="54F7179A" w14:textId="278328D3" w:rsidR="00246A01" w:rsidRPr="008F136A" w:rsidRDefault="00246A01" w:rsidP="00246A01">
      <w:pPr>
        <w:rPr>
          <w:rFonts w:ascii="Arial" w:hAnsi="Arial" w:cs="Arial"/>
          <w:b/>
          <w:bCs/>
          <w:lang w:val="en-US"/>
        </w:rPr>
      </w:pPr>
    </w:p>
    <w:p w14:paraId="2E0D63F1" w14:textId="5C92142C" w:rsidR="0094470B" w:rsidRDefault="0094470B" w:rsidP="007E462D">
      <w:pPr>
        <w:pStyle w:val="Body"/>
        <w:numPr>
          <w:ilvl w:val="0"/>
          <w:numId w:val="7"/>
        </w:numPr>
        <w:jc w:val="left"/>
        <w:rPr>
          <w:rFonts w:ascii="Arial" w:hAnsi="Arial" w:cs="Arial"/>
        </w:rPr>
      </w:pPr>
      <w:r w:rsidRPr="008A7F81">
        <w:rPr>
          <w:rFonts w:ascii="Arial" w:hAnsi="Arial" w:cs="Arial"/>
        </w:rPr>
        <w:t xml:space="preserve">Ali, R., Sajjad, H., Masroor, M., Saha, T. K., Roshani, &amp; Rahaman, M. H. (2024). Morphometric </w:t>
      </w:r>
      <w:proofErr w:type="gramStart"/>
      <w:r w:rsidRPr="008A7F81">
        <w:rPr>
          <w:rFonts w:ascii="Arial" w:hAnsi="Arial" w:cs="Arial"/>
        </w:rPr>
        <w:t>parameters based</w:t>
      </w:r>
      <w:proofErr w:type="gramEnd"/>
      <w:r w:rsidRPr="008A7F81">
        <w:rPr>
          <w:rFonts w:ascii="Arial" w:hAnsi="Arial" w:cs="Arial"/>
        </w:rPr>
        <w:t xml:space="preserve"> prioritization of watersheds for soil erosion risk in Upper Jhelum Sub-catchment, India. Environmental Monitoring and Assessment, 196(1), 82.</w:t>
      </w:r>
      <w:hyperlink r:id="rId15" w:history="1">
        <w:r w:rsidR="00A065AA" w:rsidRPr="002022F9">
          <w:rPr>
            <w:rStyle w:val="Hyperlink"/>
            <w:rFonts w:ascii="Arial" w:hAnsi="Arial" w:cs="Arial"/>
          </w:rPr>
          <w:t>https://doi.org/10.1007/s10661-023-12226-1</w:t>
        </w:r>
      </w:hyperlink>
      <w:r>
        <w:rPr>
          <w:rFonts w:ascii="Arial" w:hAnsi="Arial" w:cs="Arial"/>
        </w:rPr>
        <w:t xml:space="preserve"> </w:t>
      </w:r>
    </w:p>
    <w:p w14:paraId="52BFD3CA" w14:textId="77777777" w:rsidR="0094470B" w:rsidRDefault="0094470B" w:rsidP="007E462D">
      <w:pPr>
        <w:pStyle w:val="Body"/>
        <w:numPr>
          <w:ilvl w:val="0"/>
          <w:numId w:val="7"/>
        </w:numPr>
        <w:jc w:val="left"/>
        <w:rPr>
          <w:rFonts w:ascii="Arial" w:hAnsi="Arial" w:cs="Arial"/>
        </w:rPr>
      </w:pPr>
      <w:r w:rsidRPr="008A7F81">
        <w:rPr>
          <w:rFonts w:ascii="Arial" w:hAnsi="Arial" w:cs="Arial"/>
        </w:rPr>
        <w:t>Al-Saady, Y. I., Al-Suhail, Q. A., Al-</w:t>
      </w:r>
      <w:proofErr w:type="spellStart"/>
      <w:r w:rsidRPr="008A7F81">
        <w:rPr>
          <w:rFonts w:ascii="Arial" w:hAnsi="Arial" w:cs="Arial"/>
        </w:rPr>
        <w:t>Tawash</w:t>
      </w:r>
      <w:proofErr w:type="spellEnd"/>
      <w:r w:rsidRPr="008A7F81">
        <w:rPr>
          <w:rFonts w:ascii="Arial" w:hAnsi="Arial" w:cs="Arial"/>
        </w:rPr>
        <w:t xml:space="preserve">, B. S., &amp; Othman, A. A. (2016). Drainage network extraction and morphometric analysis using remote sensing and GIS mapping techniques (Lesser Zab River Basin, Iraq and Iran). Environmental Earth Sciences, 75(18), 1-23. </w:t>
      </w:r>
      <w:hyperlink r:id="rId16" w:history="1">
        <w:r w:rsidRPr="00910A14">
          <w:rPr>
            <w:rStyle w:val="Hyperlink"/>
            <w:rFonts w:ascii="Arial" w:hAnsi="Arial" w:cs="Arial"/>
          </w:rPr>
          <w:t>https://doi.org/10.1007/s12665-016-6038-y</w:t>
        </w:r>
      </w:hyperlink>
      <w:r>
        <w:rPr>
          <w:rFonts w:ascii="Arial" w:hAnsi="Arial" w:cs="Arial"/>
        </w:rPr>
        <w:t xml:space="preserve"> </w:t>
      </w:r>
    </w:p>
    <w:p w14:paraId="242CD1EA" w14:textId="77777777" w:rsidR="0094470B" w:rsidRDefault="0094470B" w:rsidP="007E462D">
      <w:pPr>
        <w:pStyle w:val="Body"/>
        <w:numPr>
          <w:ilvl w:val="0"/>
          <w:numId w:val="7"/>
        </w:numPr>
        <w:jc w:val="left"/>
        <w:rPr>
          <w:rFonts w:ascii="Arial" w:hAnsi="Arial" w:cs="Arial"/>
        </w:rPr>
      </w:pPr>
      <w:proofErr w:type="spellStart"/>
      <w:r w:rsidRPr="008A7F81">
        <w:rPr>
          <w:rFonts w:ascii="Arial" w:hAnsi="Arial" w:cs="Arial"/>
        </w:rPr>
        <w:t>Arnous</w:t>
      </w:r>
      <w:proofErr w:type="spellEnd"/>
      <w:r w:rsidRPr="008A7F81">
        <w:rPr>
          <w:rFonts w:ascii="Arial" w:hAnsi="Arial" w:cs="Arial"/>
        </w:rPr>
        <w:t xml:space="preserve">, M. O., </w:t>
      </w:r>
      <w:proofErr w:type="spellStart"/>
      <w:r w:rsidRPr="008A7F81">
        <w:rPr>
          <w:rFonts w:ascii="Arial" w:hAnsi="Arial" w:cs="Arial"/>
        </w:rPr>
        <w:t>Aboulela</w:t>
      </w:r>
      <w:proofErr w:type="spellEnd"/>
      <w:r w:rsidRPr="008A7F81">
        <w:rPr>
          <w:rFonts w:ascii="Arial" w:hAnsi="Arial" w:cs="Arial"/>
        </w:rPr>
        <w:t xml:space="preserve">, H. A., &amp; Green, D. R. (2011). Geo-environmental hazards assessment of the north western Gulf of Suez, Egypt. Journal of Coastal Conservation, 15, 37-50. </w:t>
      </w:r>
      <w:hyperlink r:id="rId17" w:history="1">
        <w:r w:rsidRPr="00910A14">
          <w:rPr>
            <w:rStyle w:val="Hyperlink"/>
            <w:rFonts w:ascii="Arial" w:hAnsi="Arial" w:cs="Arial"/>
          </w:rPr>
          <w:t>https://doi.org/10.1007/s11852-010-0118-z</w:t>
        </w:r>
      </w:hyperlink>
      <w:r>
        <w:rPr>
          <w:rFonts w:ascii="Arial" w:hAnsi="Arial" w:cs="Arial"/>
        </w:rPr>
        <w:t xml:space="preserve"> </w:t>
      </w:r>
    </w:p>
    <w:p w14:paraId="667DB634" w14:textId="77777777" w:rsidR="0094470B" w:rsidRDefault="0094470B" w:rsidP="007E462D">
      <w:pPr>
        <w:pStyle w:val="Body"/>
        <w:numPr>
          <w:ilvl w:val="0"/>
          <w:numId w:val="7"/>
        </w:numPr>
        <w:jc w:val="left"/>
        <w:rPr>
          <w:rFonts w:ascii="Arial" w:hAnsi="Arial" w:cs="Arial"/>
        </w:rPr>
      </w:pPr>
      <w:proofErr w:type="spellStart"/>
      <w:r w:rsidRPr="008A7F81">
        <w:rPr>
          <w:rFonts w:ascii="Arial" w:hAnsi="Arial" w:cs="Arial"/>
        </w:rPr>
        <w:t>Arulbalaji</w:t>
      </w:r>
      <w:proofErr w:type="spellEnd"/>
      <w:r w:rsidRPr="008A7F81">
        <w:rPr>
          <w:rFonts w:ascii="Arial" w:hAnsi="Arial" w:cs="Arial"/>
        </w:rPr>
        <w:t xml:space="preserve">, P., &amp; </w:t>
      </w:r>
      <w:proofErr w:type="spellStart"/>
      <w:r w:rsidRPr="008A7F81">
        <w:rPr>
          <w:rFonts w:ascii="Arial" w:hAnsi="Arial" w:cs="Arial"/>
        </w:rPr>
        <w:t>Padmalal</w:t>
      </w:r>
      <w:proofErr w:type="spellEnd"/>
      <w:r w:rsidRPr="008A7F81">
        <w:rPr>
          <w:rFonts w:ascii="Arial" w:hAnsi="Arial" w:cs="Arial"/>
        </w:rPr>
        <w:t xml:space="preserve">, D. (2020). Sub-Watershed Prioritization Based on Drainage Morphometric </w:t>
      </w:r>
      <w:proofErr w:type="spellStart"/>
      <w:proofErr w:type="gramStart"/>
      <w:r w:rsidRPr="008A7F81">
        <w:rPr>
          <w:rFonts w:ascii="Arial" w:hAnsi="Arial" w:cs="Arial"/>
        </w:rPr>
        <w:t>Analysis:A</w:t>
      </w:r>
      <w:proofErr w:type="spellEnd"/>
      <w:proofErr w:type="gramEnd"/>
      <w:r w:rsidRPr="008A7F81">
        <w:rPr>
          <w:rFonts w:ascii="Arial" w:hAnsi="Arial" w:cs="Arial"/>
        </w:rPr>
        <w:t xml:space="preserve"> Case Study of Cauvery River Basin in South India. Journal of the Geological Society of India, 95(1), 25-35. </w:t>
      </w:r>
      <w:hyperlink r:id="rId18" w:history="1">
        <w:r w:rsidRPr="00910A14">
          <w:rPr>
            <w:rStyle w:val="Hyperlink"/>
            <w:rFonts w:ascii="Arial" w:hAnsi="Arial" w:cs="Arial"/>
          </w:rPr>
          <w:t>https://doi.org/10.1007/s12594-020-1383-6</w:t>
        </w:r>
      </w:hyperlink>
      <w:r>
        <w:rPr>
          <w:rFonts w:ascii="Arial" w:hAnsi="Arial" w:cs="Arial"/>
        </w:rPr>
        <w:t xml:space="preserve"> </w:t>
      </w:r>
    </w:p>
    <w:p w14:paraId="7FC3CB91" w14:textId="125BBC4F" w:rsidR="0094470B" w:rsidRDefault="0094470B" w:rsidP="007E462D">
      <w:pPr>
        <w:pStyle w:val="Body"/>
        <w:numPr>
          <w:ilvl w:val="0"/>
          <w:numId w:val="7"/>
        </w:numPr>
        <w:jc w:val="left"/>
        <w:rPr>
          <w:rFonts w:ascii="Arial" w:hAnsi="Arial" w:cs="Arial"/>
        </w:rPr>
      </w:pPr>
      <w:proofErr w:type="spellStart"/>
      <w:r w:rsidRPr="008A7F81">
        <w:rPr>
          <w:rFonts w:ascii="Arial" w:hAnsi="Arial" w:cs="Arial"/>
        </w:rPr>
        <w:t>Asode</w:t>
      </w:r>
      <w:proofErr w:type="spellEnd"/>
      <w:r w:rsidRPr="008A7F81">
        <w:rPr>
          <w:rFonts w:ascii="Arial" w:hAnsi="Arial" w:cs="Arial"/>
        </w:rPr>
        <w:t xml:space="preserve">, A. N., Sreenivasa, A., &amp; </w:t>
      </w:r>
      <w:proofErr w:type="spellStart"/>
      <w:r w:rsidRPr="008A7F81">
        <w:rPr>
          <w:rFonts w:ascii="Arial" w:hAnsi="Arial" w:cs="Arial"/>
        </w:rPr>
        <w:t>Lakkundi</w:t>
      </w:r>
      <w:proofErr w:type="spellEnd"/>
      <w:r w:rsidRPr="008A7F81">
        <w:rPr>
          <w:rFonts w:ascii="Arial" w:hAnsi="Arial" w:cs="Arial"/>
        </w:rPr>
        <w:t xml:space="preserve">, T. K. (2016). Quantitative morphometric analysis in the hard rock </w:t>
      </w:r>
      <w:proofErr w:type="spellStart"/>
      <w:r w:rsidRPr="008A7F81">
        <w:rPr>
          <w:rFonts w:ascii="Arial" w:hAnsi="Arial" w:cs="Arial"/>
        </w:rPr>
        <w:t>Hirehalla</w:t>
      </w:r>
      <w:proofErr w:type="spellEnd"/>
      <w:r w:rsidRPr="008A7F81">
        <w:rPr>
          <w:rFonts w:ascii="Arial" w:hAnsi="Arial" w:cs="Arial"/>
        </w:rPr>
        <w:t xml:space="preserve"> sub-basin, Bellary and </w:t>
      </w:r>
      <w:proofErr w:type="spellStart"/>
      <w:r w:rsidRPr="008A7F81">
        <w:rPr>
          <w:rFonts w:ascii="Arial" w:hAnsi="Arial" w:cs="Arial"/>
        </w:rPr>
        <w:t>Davanagere</w:t>
      </w:r>
      <w:proofErr w:type="spellEnd"/>
      <w:r w:rsidRPr="008A7F81">
        <w:rPr>
          <w:rFonts w:ascii="Arial" w:hAnsi="Arial" w:cs="Arial"/>
        </w:rPr>
        <w:t xml:space="preserve"> Districts, Karnataka, India using RS and GIS. Arabian Journal of Geosciences, 9(5), 381.</w:t>
      </w:r>
      <w:hyperlink r:id="rId19" w:history="1">
        <w:r w:rsidR="00A065AA" w:rsidRPr="002022F9">
          <w:rPr>
            <w:rStyle w:val="Hyperlink"/>
            <w:rFonts w:ascii="Arial" w:hAnsi="Arial" w:cs="Arial"/>
          </w:rPr>
          <w:t>https://doi.org/10.1007/s12517-016-2414-x</w:t>
        </w:r>
      </w:hyperlink>
    </w:p>
    <w:p w14:paraId="15658259" w14:textId="712F82D4" w:rsidR="0094470B" w:rsidRDefault="0094470B" w:rsidP="007E462D">
      <w:pPr>
        <w:pStyle w:val="Body"/>
        <w:numPr>
          <w:ilvl w:val="0"/>
          <w:numId w:val="7"/>
        </w:numPr>
        <w:jc w:val="left"/>
        <w:rPr>
          <w:rFonts w:ascii="Arial" w:hAnsi="Arial" w:cs="Arial"/>
        </w:rPr>
      </w:pPr>
      <w:r w:rsidRPr="008A7F81">
        <w:rPr>
          <w:rFonts w:ascii="Arial" w:hAnsi="Arial" w:cs="Arial"/>
        </w:rPr>
        <w:t>Balasubramani, K., Gomathi, M., Bhaskaran, G., &amp; Kumaraswamy, K. (2019). GIS-based spatial multi-criteria approach for characterization and prioritization of micro-watersheds: a case study of semi-arid watershed, South India. Applied Geomatics, 11, 289-307.</w:t>
      </w:r>
      <w:hyperlink r:id="rId20" w:history="1">
        <w:r w:rsidR="00A065AA" w:rsidRPr="002022F9">
          <w:rPr>
            <w:rStyle w:val="Hyperlink"/>
            <w:rFonts w:ascii="Arial" w:hAnsi="Arial" w:cs="Arial"/>
          </w:rPr>
          <w:t>https://doi.org/10.1007/s12518-019-00261-y</w:t>
        </w:r>
      </w:hyperlink>
      <w:r>
        <w:rPr>
          <w:rFonts w:ascii="Arial" w:hAnsi="Arial" w:cs="Arial"/>
        </w:rPr>
        <w:t xml:space="preserve"> </w:t>
      </w:r>
    </w:p>
    <w:p w14:paraId="72464FCB"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Bali, R., Agarwal, K. K., Nawaz Ali, S., Rastogi, S. K., &amp; Krishna, K. (2012). Drainage morphometry of Himalayan Glacio-fluvial basin, India: hydrologic and </w:t>
      </w:r>
      <w:proofErr w:type="spellStart"/>
      <w:r w:rsidRPr="008A7F81">
        <w:rPr>
          <w:rFonts w:ascii="Arial" w:hAnsi="Arial" w:cs="Arial"/>
        </w:rPr>
        <w:t>neotectonic</w:t>
      </w:r>
      <w:proofErr w:type="spellEnd"/>
      <w:r w:rsidRPr="008A7F81">
        <w:rPr>
          <w:rFonts w:ascii="Arial" w:hAnsi="Arial" w:cs="Arial"/>
        </w:rPr>
        <w:t xml:space="preserve"> implications. Environmental Earth Sciences, 66, 1163-1174. </w:t>
      </w:r>
      <w:hyperlink r:id="rId21" w:history="1">
        <w:r w:rsidRPr="00910A14">
          <w:rPr>
            <w:rStyle w:val="Hyperlink"/>
            <w:rFonts w:ascii="Arial" w:hAnsi="Arial" w:cs="Arial"/>
          </w:rPr>
          <w:t>https://doi.org/10.1007/s12665-011-1324-1</w:t>
        </w:r>
      </w:hyperlink>
      <w:r>
        <w:rPr>
          <w:rFonts w:ascii="Arial" w:hAnsi="Arial" w:cs="Arial"/>
        </w:rPr>
        <w:t xml:space="preserve"> </w:t>
      </w:r>
    </w:p>
    <w:p w14:paraId="0E70192F"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Banerjee, A., Singh, P., &amp; Pratap, K. (2017). Morphometric evaluation of </w:t>
      </w:r>
      <w:proofErr w:type="spellStart"/>
      <w:r w:rsidRPr="008A7F81">
        <w:rPr>
          <w:rFonts w:ascii="Arial" w:hAnsi="Arial" w:cs="Arial"/>
        </w:rPr>
        <w:t>Swarnrekha</w:t>
      </w:r>
      <w:proofErr w:type="spellEnd"/>
      <w:r w:rsidRPr="008A7F81">
        <w:rPr>
          <w:rFonts w:ascii="Arial" w:hAnsi="Arial" w:cs="Arial"/>
        </w:rPr>
        <w:t xml:space="preserve"> watershed, Madhya Pradesh, India: an integrated GIS-based approach. Applied Water Science, 7, 1807-1815. </w:t>
      </w:r>
      <w:hyperlink r:id="rId22" w:history="1">
        <w:r w:rsidRPr="00910A14">
          <w:rPr>
            <w:rStyle w:val="Hyperlink"/>
            <w:rFonts w:ascii="Arial" w:hAnsi="Arial" w:cs="Arial"/>
          </w:rPr>
          <w:t>https://doi.org/10.1007/s13201-015-0354-3</w:t>
        </w:r>
      </w:hyperlink>
      <w:r>
        <w:rPr>
          <w:rFonts w:ascii="Arial" w:hAnsi="Arial" w:cs="Arial"/>
        </w:rPr>
        <w:t xml:space="preserve"> </w:t>
      </w:r>
    </w:p>
    <w:p w14:paraId="7D82CC0E" w14:textId="67722D09" w:rsidR="0094470B" w:rsidRDefault="0094470B" w:rsidP="007E462D">
      <w:pPr>
        <w:pStyle w:val="Body"/>
        <w:numPr>
          <w:ilvl w:val="0"/>
          <w:numId w:val="7"/>
        </w:numPr>
        <w:jc w:val="left"/>
        <w:rPr>
          <w:rFonts w:ascii="Arial" w:hAnsi="Arial" w:cs="Arial"/>
        </w:rPr>
      </w:pPr>
      <w:r w:rsidRPr="008A7F81">
        <w:rPr>
          <w:rFonts w:ascii="Arial" w:hAnsi="Arial" w:cs="Arial"/>
        </w:rPr>
        <w:lastRenderedPageBreak/>
        <w:t xml:space="preserve">Bharath, A., Manjunatha, M., Tangadagi, R. B., &amp; Preethi, S. (2020). Environmental assessment for rainwater harvesting at </w:t>
      </w:r>
      <w:proofErr w:type="spellStart"/>
      <w:r w:rsidRPr="008A7F81">
        <w:rPr>
          <w:rFonts w:ascii="Arial" w:hAnsi="Arial" w:cs="Arial"/>
        </w:rPr>
        <w:t>gitam</w:t>
      </w:r>
      <w:proofErr w:type="spellEnd"/>
      <w:r w:rsidRPr="008A7F81">
        <w:rPr>
          <w:rFonts w:ascii="Arial" w:hAnsi="Arial" w:cs="Arial"/>
        </w:rPr>
        <w:t xml:space="preserve"> campus. Journal of Green Engineering.</w:t>
      </w:r>
      <w:hyperlink r:id="rId23" w:history="1">
        <w:r w:rsidR="00A065AA" w:rsidRPr="002022F9">
          <w:rPr>
            <w:rStyle w:val="Hyperlink"/>
            <w:rFonts w:ascii="Arial" w:hAnsi="Arial" w:cs="Arial"/>
          </w:rPr>
          <w:t>https://www.researchgate.net/publication/343570000_Environmental_Assessment_for_Rainwater_Harvesting_at_GITAM_Campus</w:t>
        </w:r>
      </w:hyperlink>
      <w:r>
        <w:rPr>
          <w:rFonts w:ascii="Arial" w:hAnsi="Arial" w:cs="Arial"/>
        </w:rPr>
        <w:t xml:space="preserve"> </w:t>
      </w:r>
    </w:p>
    <w:p w14:paraId="1DDB26D4" w14:textId="20489F9E" w:rsidR="0094470B" w:rsidRDefault="0094470B" w:rsidP="007E462D">
      <w:pPr>
        <w:pStyle w:val="Body"/>
        <w:numPr>
          <w:ilvl w:val="0"/>
          <w:numId w:val="7"/>
        </w:numPr>
        <w:jc w:val="left"/>
        <w:rPr>
          <w:rFonts w:ascii="Arial" w:hAnsi="Arial" w:cs="Arial"/>
        </w:rPr>
      </w:pPr>
      <w:r w:rsidRPr="008A7F81">
        <w:rPr>
          <w:rFonts w:ascii="Arial" w:hAnsi="Arial" w:cs="Arial"/>
        </w:rPr>
        <w:t>Bhattacharya, R. K., Chatterjee, N. D., &amp; Das, K. (2020). Sub-basin prioritization for assessment of soil erosion susceptibility in Kangsabati, a plateau basin: A comparison between MCDM and SWAT models. Science of the Total Environment, 734, 139474.</w:t>
      </w:r>
      <w:hyperlink r:id="rId24" w:history="1">
        <w:r w:rsidR="00A065AA" w:rsidRPr="002022F9">
          <w:rPr>
            <w:rStyle w:val="Hyperlink"/>
            <w:rFonts w:ascii="Arial" w:hAnsi="Arial" w:cs="Arial"/>
          </w:rPr>
          <w:t>https://doi.org/10.1016/j.scitotenv.2020.139474</w:t>
        </w:r>
      </w:hyperlink>
      <w:r>
        <w:rPr>
          <w:rFonts w:ascii="Arial" w:hAnsi="Arial" w:cs="Arial"/>
        </w:rPr>
        <w:t xml:space="preserve"> </w:t>
      </w:r>
    </w:p>
    <w:p w14:paraId="7B6D62A9"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Biswas, S., Sudhakar, S., &amp; Desai, V. R. (1999). </w:t>
      </w:r>
      <w:proofErr w:type="spellStart"/>
      <w:r w:rsidRPr="008A7F81">
        <w:rPr>
          <w:rFonts w:ascii="Arial" w:hAnsi="Arial" w:cs="Arial"/>
        </w:rPr>
        <w:t>Prioritisation</w:t>
      </w:r>
      <w:proofErr w:type="spellEnd"/>
      <w:r w:rsidRPr="008A7F81">
        <w:rPr>
          <w:rFonts w:ascii="Arial" w:hAnsi="Arial" w:cs="Arial"/>
        </w:rPr>
        <w:t xml:space="preserve"> of </w:t>
      </w:r>
      <w:proofErr w:type="spellStart"/>
      <w:r w:rsidRPr="008A7F81">
        <w:rPr>
          <w:rFonts w:ascii="Arial" w:hAnsi="Arial" w:cs="Arial"/>
        </w:rPr>
        <w:t>subwatersheds</w:t>
      </w:r>
      <w:proofErr w:type="spellEnd"/>
      <w:r w:rsidRPr="008A7F81">
        <w:rPr>
          <w:rFonts w:ascii="Arial" w:hAnsi="Arial" w:cs="Arial"/>
        </w:rPr>
        <w:t xml:space="preserve"> based on morphometric analysis of drainage basin: A remote sensing and GIS approach. Journal of the Indian Society of Remote Sensing, 27, 155-166. </w:t>
      </w:r>
      <w:hyperlink r:id="rId25" w:history="1">
        <w:r w:rsidRPr="00910A14">
          <w:rPr>
            <w:rStyle w:val="Hyperlink"/>
            <w:rFonts w:ascii="Arial" w:hAnsi="Arial" w:cs="Arial"/>
          </w:rPr>
          <w:t>https://doi.org/10.1007/BF02991569</w:t>
        </w:r>
      </w:hyperlink>
      <w:r>
        <w:rPr>
          <w:rFonts w:ascii="Arial" w:hAnsi="Arial" w:cs="Arial"/>
        </w:rPr>
        <w:t xml:space="preserve"> </w:t>
      </w:r>
    </w:p>
    <w:p w14:paraId="2E6EF0D2"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Chorley, R. J. (1969). The drainage basin as the fundamental geomorphic unit. Water, earth and man (pp. 77-98). London, Methuen and Co. Ltd.</w:t>
      </w:r>
    </w:p>
    <w:p w14:paraId="711972D7" w14:textId="43CF3505" w:rsidR="0094470B" w:rsidRDefault="0094470B" w:rsidP="007E462D">
      <w:pPr>
        <w:pStyle w:val="Body"/>
        <w:numPr>
          <w:ilvl w:val="0"/>
          <w:numId w:val="7"/>
        </w:numPr>
        <w:jc w:val="left"/>
        <w:rPr>
          <w:rFonts w:ascii="Arial" w:hAnsi="Arial" w:cs="Arial"/>
        </w:rPr>
      </w:pPr>
      <w:r w:rsidRPr="008A7F81">
        <w:rPr>
          <w:rFonts w:ascii="Arial" w:hAnsi="Arial" w:cs="Arial"/>
        </w:rPr>
        <w:t>Choudhari, P. P., Nigam, G. K., Singh, S. K., &amp; Thakur, S. (2018). Morphometric based prioritization of watershed for groundwater potential of Mula river basin, Maharashtra, India. Geology, Ecology, and Landscapes, 2(4), 256-267.</w:t>
      </w:r>
      <w:hyperlink r:id="rId26" w:history="1">
        <w:r w:rsidR="00A065AA" w:rsidRPr="002022F9">
          <w:rPr>
            <w:rStyle w:val="Hyperlink"/>
            <w:rFonts w:ascii="Arial" w:hAnsi="Arial" w:cs="Arial"/>
          </w:rPr>
          <w:t>https://doi.org/10.1080/24749508.2018.1452482</w:t>
        </w:r>
      </w:hyperlink>
      <w:r>
        <w:rPr>
          <w:rFonts w:ascii="Arial" w:hAnsi="Arial" w:cs="Arial"/>
        </w:rPr>
        <w:t xml:space="preserve"> </w:t>
      </w:r>
    </w:p>
    <w:p w14:paraId="7857980A"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Clarke JJ (1966) Morphometry from map. Essays in geomorphology. Elsevier, New York, pp 235–274.</w:t>
      </w:r>
    </w:p>
    <w:p w14:paraId="5370B43D" w14:textId="77777777" w:rsidR="0094470B" w:rsidRDefault="0094470B" w:rsidP="007E462D">
      <w:pPr>
        <w:pStyle w:val="Body"/>
        <w:numPr>
          <w:ilvl w:val="0"/>
          <w:numId w:val="7"/>
        </w:numPr>
        <w:jc w:val="left"/>
        <w:rPr>
          <w:rFonts w:ascii="Arial" w:hAnsi="Arial" w:cs="Arial"/>
        </w:rPr>
      </w:pPr>
      <w:proofErr w:type="spellStart"/>
      <w:r w:rsidRPr="008A7F81">
        <w:rPr>
          <w:rFonts w:ascii="Arial" w:hAnsi="Arial" w:cs="Arial"/>
        </w:rPr>
        <w:t>Datry</w:t>
      </w:r>
      <w:proofErr w:type="spellEnd"/>
      <w:r w:rsidRPr="008A7F81">
        <w:rPr>
          <w:rFonts w:ascii="Arial" w:hAnsi="Arial" w:cs="Arial"/>
        </w:rPr>
        <w:t xml:space="preserve">, T., Singer, G., </w:t>
      </w:r>
      <w:proofErr w:type="spellStart"/>
      <w:r w:rsidRPr="008A7F81">
        <w:rPr>
          <w:rFonts w:ascii="Arial" w:hAnsi="Arial" w:cs="Arial"/>
        </w:rPr>
        <w:t>Sauquet</w:t>
      </w:r>
      <w:proofErr w:type="spellEnd"/>
      <w:r w:rsidRPr="008A7F81">
        <w:rPr>
          <w:rFonts w:ascii="Arial" w:hAnsi="Arial" w:cs="Arial"/>
        </w:rPr>
        <w:t xml:space="preserve">, E., Jorda-Capdevila, D., Von Schiller, D., Stubbington, R., </w:t>
      </w:r>
      <w:proofErr w:type="spellStart"/>
      <w:r w:rsidRPr="008A7F81">
        <w:rPr>
          <w:rFonts w:ascii="Arial" w:hAnsi="Arial" w:cs="Arial"/>
        </w:rPr>
        <w:t>Magand</w:t>
      </w:r>
      <w:proofErr w:type="spellEnd"/>
      <w:r w:rsidRPr="008A7F81">
        <w:rPr>
          <w:rFonts w:ascii="Arial" w:hAnsi="Arial" w:cs="Arial"/>
        </w:rPr>
        <w:t xml:space="preserve">, C., </w:t>
      </w:r>
      <w:proofErr w:type="spellStart"/>
      <w:r w:rsidRPr="008A7F81">
        <w:rPr>
          <w:rFonts w:ascii="Arial" w:hAnsi="Arial" w:cs="Arial"/>
        </w:rPr>
        <w:t>Pařil</w:t>
      </w:r>
      <w:proofErr w:type="spellEnd"/>
      <w:r w:rsidRPr="008A7F81">
        <w:rPr>
          <w:rFonts w:ascii="Arial" w:hAnsi="Arial" w:cs="Arial"/>
        </w:rPr>
        <w:t xml:space="preserve">, P., </w:t>
      </w:r>
      <w:proofErr w:type="spellStart"/>
      <w:r w:rsidRPr="008A7F81">
        <w:rPr>
          <w:rFonts w:ascii="Arial" w:hAnsi="Arial" w:cs="Arial"/>
        </w:rPr>
        <w:t>Miliša</w:t>
      </w:r>
      <w:proofErr w:type="spellEnd"/>
      <w:r w:rsidRPr="008A7F81">
        <w:rPr>
          <w:rFonts w:ascii="Arial" w:hAnsi="Arial" w:cs="Arial"/>
        </w:rPr>
        <w:t xml:space="preserve">, M., Acuña, V., Alves, M., </w:t>
      </w:r>
      <w:proofErr w:type="spellStart"/>
      <w:r w:rsidRPr="008A7F81">
        <w:rPr>
          <w:rFonts w:ascii="Arial" w:hAnsi="Arial" w:cs="Arial"/>
        </w:rPr>
        <w:t>Augeard</w:t>
      </w:r>
      <w:proofErr w:type="spellEnd"/>
      <w:r w:rsidRPr="008A7F81">
        <w:rPr>
          <w:rFonts w:ascii="Arial" w:hAnsi="Arial" w:cs="Arial"/>
        </w:rPr>
        <w:t xml:space="preserve">, B., Brunke, M., Cid, N., Csabai, Z., England, J., </w:t>
      </w:r>
      <w:proofErr w:type="spellStart"/>
      <w:r w:rsidRPr="008A7F81">
        <w:rPr>
          <w:rFonts w:ascii="Arial" w:hAnsi="Arial" w:cs="Arial"/>
        </w:rPr>
        <w:t>Froebrich</w:t>
      </w:r>
      <w:proofErr w:type="spellEnd"/>
      <w:r w:rsidRPr="008A7F81">
        <w:rPr>
          <w:rFonts w:ascii="Arial" w:hAnsi="Arial" w:cs="Arial"/>
        </w:rPr>
        <w:t xml:space="preserve">, J., </w:t>
      </w:r>
      <w:proofErr w:type="spellStart"/>
      <w:r w:rsidRPr="008A7F81">
        <w:rPr>
          <w:rFonts w:ascii="Arial" w:hAnsi="Arial" w:cs="Arial"/>
        </w:rPr>
        <w:t>Koundouri</w:t>
      </w:r>
      <w:proofErr w:type="spellEnd"/>
      <w:r w:rsidRPr="008A7F81">
        <w:rPr>
          <w:rFonts w:ascii="Arial" w:hAnsi="Arial" w:cs="Arial"/>
        </w:rPr>
        <w:t xml:space="preserve">, P., </w:t>
      </w:r>
      <w:proofErr w:type="spellStart"/>
      <w:r w:rsidRPr="008A7F81">
        <w:rPr>
          <w:rFonts w:ascii="Arial" w:hAnsi="Arial" w:cs="Arial"/>
        </w:rPr>
        <w:t>Lamouroux</w:t>
      </w:r>
      <w:proofErr w:type="spellEnd"/>
      <w:r w:rsidRPr="008A7F81">
        <w:rPr>
          <w:rFonts w:ascii="Arial" w:hAnsi="Arial" w:cs="Arial"/>
        </w:rPr>
        <w:t xml:space="preserve">, N., Martí, E., Morais, M., </w:t>
      </w:r>
      <w:proofErr w:type="spellStart"/>
      <w:r w:rsidRPr="008A7F81">
        <w:rPr>
          <w:rFonts w:ascii="Arial" w:hAnsi="Arial" w:cs="Arial"/>
        </w:rPr>
        <w:t>Munné</w:t>
      </w:r>
      <w:proofErr w:type="spellEnd"/>
      <w:r w:rsidRPr="008A7F81">
        <w:rPr>
          <w:rFonts w:ascii="Arial" w:hAnsi="Arial" w:cs="Arial"/>
        </w:rPr>
        <w:t xml:space="preserve">, A., Mutz, M., Pesic, V., </w:t>
      </w:r>
      <w:proofErr w:type="spellStart"/>
      <w:r w:rsidRPr="008A7F81">
        <w:rPr>
          <w:rFonts w:ascii="Arial" w:hAnsi="Arial" w:cs="Arial"/>
        </w:rPr>
        <w:t>Previšić</w:t>
      </w:r>
      <w:proofErr w:type="spellEnd"/>
      <w:r w:rsidRPr="008A7F81">
        <w:rPr>
          <w:rFonts w:ascii="Arial" w:hAnsi="Arial" w:cs="Arial"/>
        </w:rPr>
        <w:t xml:space="preserve">, A., Reynaud, A., Robinson, C., Sadler, J., </w:t>
      </w:r>
      <w:proofErr w:type="spellStart"/>
      <w:r w:rsidRPr="008A7F81">
        <w:rPr>
          <w:rFonts w:ascii="Arial" w:hAnsi="Arial" w:cs="Arial"/>
        </w:rPr>
        <w:t>Skoulikidis</w:t>
      </w:r>
      <w:proofErr w:type="spellEnd"/>
      <w:r w:rsidRPr="008A7F81">
        <w:rPr>
          <w:rFonts w:ascii="Arial" w:hAnsi="Arial" w:cs="Arial"/>
        </w:rPr>
        <w:t xml:space="preserve">, N., Terrier, B., </w:t>
      </w:r>
      <w:proofErr w:type="spellStart"/>
      <w:r w:rsidRPr="008A7F81">
        <w:rPr>
          <w:rFonts w:ascii="Arial" w:hAnsi="Arial" w:cs="Arial"/>
        </w:rPr>
        <w:t>Tockner</w:t>
      </w:r>
      <w:proofErr w:type="spellEnd"/>
      <w:r w:rsidRPr="008A7F81">
        <w:rPr>
          <w:rFonts w:ascii="Arial" w:hAnsi="Arial" w:cs="Arial"/>
        </w:rPr>
        <w:t xml:space="preserve">, K., Vesely, D., &amp; </w:t>
      </w:r>
      <w:proofErr w:type="spellStart"/>
      <w:r w:rsidRPr="008A7F81">
        <w:rPr>
          <w:rFonts w:ascii="Arial" w:hAnsi="Arial" w:cs="Arial"/>
        </w:rPr>
        <w:t>Zoppini</w:t>
      </w:r>
      <w:proofErr w:type="spellEnd"/>
      <w:r w:rsidRPr="008A7F81">
        <w:rPr>
          <w:rFonts w:ascii="Arial" w:hAnsi="Arial" w:cs="Arial"/>
        </w:rPr>
        <w:t xml:space="preserve">, A. (2017). Science and management of intermittent rivers and ephemeral streams (SMIRES). Research Ideas and Outcomes. </w:t>
      </w:r>
      <w:hyperlink r:id="rId27" w:history="1">
        <w:r w:rsidRPr="00910A14">
          <w:rPr>
            <w:rStyle w:val="Hyperlink"/>
            <w:rFonts w:ascii="Arial" w:hAnsi="Arial" w:cs="Arial"/>
          </w:rPr>
          <w:t>https://doi.org/10.3897/rio.3.e21774</w:t>
        </w:r>
      </w:hyperlink>
      <w:r>
        <w:rPr>
          <w:rFonts w:ascii="Arial" w:hAnsi="Arial" w:cs="Arial"/>
        </w:rPr>
        <w:t xml:space="preserve"> </w:t>
      </w:r>
    </w:p>
    <w:p w14:paraId="25BF64B3"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Farr, T. G., Rosen, P. A., Caro, E., Crippen, R., Duren, R., Hensley, S., Kobrick, M., Paller, M., Rodriguez, E., Roth, L., Seal, D., Shaffer, S., Shimada, J., Umland, J., Werner, M., Oskin, M., Burbank, D., &amp; Alsdorf, D. (2007). The shuttle radar topography mission. Reviews of Geophysics, 45(2) </w:t>
      </w:r>
      <w:hyperlink r:id="rId28" w:history="1">
        <w:r w:rsidRPr="00910A14">
          <w:rPr>
            <w:rStyle w:val="Hyperlink"/>
            <w:rFonts w:ascii="Arial" w:hAnsi="Arial" w:cs="Arial"/>
          </w:rPr>
          <w:t>https://doi.org/10.1029/2005RG000183</w:t>
        </w:r>
      </w:hyperlink>
      <w:r>
        <w:rPr>
          <w:rFonts w:ascii="Arial" w:hAnsi="Arial" w:cs="Arial"/>
        </w:rPr>
        <w:t xml:space="preserve"> </w:t>
      </w:r>
    </w:p>
    <w:p w14:paraId="3A86E704" w14:textId="77777777" w:rsidR="0094470B" w:rsidRDefault="0094470B" w:rsidP="007E462D">
      <w:pPr>
        <w:pStyle w:val="Body"/>
        <w:numPr>
          <w:ilvl w:val="0"/>
          <w:numId w:val="7"/>
        </w:numPr>
        <w:jc w:val="left"/>
        <w:rPr>
          <w:rFonts w:ascii="Arial" w:hAnsi="Arial" w:cs="Arial"/>
        </w:rPr>
      </w:pPr>
      <w:proofErr w:type="spellStart"/>
      <w:r w:rsidRPr="008A7F81">
        <w:rPr>
          <w:rFonts w:ascii="Arial" w:hAnsi="Arial" w:cs="Arial"/>
        </w:rPr>
        <w:t>Forkuor</w:t>
      </w:r>
      <w:proofErr w:type="spellEnd"/>
      <w:r w:rsidRPr="008A7F81">
        <w:rPr>
          <w:rFonts w:ascii="Arial" w:hAnsi="Arial" w:cs="Arial"/>
        </w:rPr>
        <w:t xml:space="preserve">, G., &amp; </w:t>
      </w:r>
      <w:proofErr w:type="spellStart"/>
      <w:r w:rsidRPr="008A7F81">
        <w:rPr>
          <w:rFonts w:ascii="Arial" w:hAnsi="Arial" w:cs="Arial"/>
        </w:rPr>
        <w:t>Maathuis</w:t>
      </w:r>
      <w:proofErr w:type="spellEnd"/>
      <w:r w:rsidRPr="008A7F81">
        <w:rPr>
          <w:rFonts w:ascii="Arial" w:hAnsi="Arial" w:cs="Arial"/>
        </w:rPr>
        <w:t xml:space="preserve">, B. H. P. (2012). Comparison of SRTM and ASTER Derived Digital Elevation Models </w:t>
      </w:r>
      <w:proofErr w:type="gramStart"/>
      <w:r w:rsidRPr="008A7F81">
        <w:rPr>
          <w:rFonts w:ascii="Arial" w:hAnsi="Arial" w:cs="Arial"/>
        </w:rPr>
        <w:t>over</w:t>
      </w:r>
      <w:proofErr w:type="gramEnd"/>
      <w:r w:rsidRPr="008A7F81">
        <w:rPr>
          <w:rFonts w:ascii="Arial" w:hAnsi="Arial" w:cs="Arial"/>
        </w:rPr>
        <w:t xml:space="preserve"> Two Regions in Ghana – Implications for Hydrological and Environmental Modeling. In *Studies on Environmental and Applied Geomorphology* (pp. 219-240). </w:t>
      </w:r>
      <w:proofErr w:type="spellStart"/>
      <w:r w:rsidRPr="008A7F81">
        <w:rPr>
          <w:rFonts w:ascii="Arial" w:hAnsi="Arial" w:cs="Arial"/>
        </w:rPr>
        <w:t>IntechOpen</w:t>
      </w:r>
      <w:proofErr w:type="spellEnd"/>
      <w:r w:rsidRPr="008A7F81">
        <w:rPr>
          <w:rFonts w:ascii="Arial" w:hAnsi="Arial" w:cs="Arial"/>
        </w:rPr>
        <w:t xml:space="preserve">. </w:t>
      </w:r>
      <w:hyperlink r:id="rId29" w:history="1">
        <w:r w:rsidRPr="00910A14">
          <w:rPr>
            <w:rStyle w:val="Hyperlink"/>
            <w:rFonts w:ascii="Arial" w:hAnsi="Arial" w:cs="Arial"/>
          </w:rPr>
          <w:t>https://doi.org/10.5772/28951</w:t>
        </w:r>
      </w:hyperlink>
      <w:r>
        <w:rPr>
          <w:rFonts w:ascii="Arial" w:hAnsi="Arial" w:cs="Arial"/>
        </w:rPr>
        <w:t xml:space="preserve"> </w:t>
      </w:r>
    </w:p>
    <w:p w14:paraId="645962F0" w14:textId="7427E1DC" w:rsidR="0094470B" w:rsidRDefault="0094470B" w:rsidP="007E462D">
      <w:pPr>
        <w:pStyle w:val="Body"/>
        <w:numPr>
          <w:ilvl w:val="0"/>
          <w:numId w:val="7"/>
        </w:numPr>
        <w:jc w:val="left"/>
        <w:rPr>
          <w:rFonts w:ascii="Arial" w:hAnsi="Arial" w:cs="Arial"/>
        </w:rPr>
      </w:pPr>
      <w:proofErr w:type="spellStart"/>
      <w:r w:rsidRPr="008A7F81">
        <w:rPr>
          <w:rFonts w:ascii="Arial" w:hAnsi="Arial" w:cs="Arial"/>
        </w:rPr>
        <w:t>Gajbhiye</w:t>
      </w:r>
      <w:proofErr w:type="spellEnd"/>
      <w:r w:rsidRPr="008A7F81">
        <w:rPr>
          <w:rFonts w:ascii="Arial" w:hAnsi="Arial" w:cs="Arial"/>
        </w:rPr>
        <w:t>, S., Pandey, A., &amp; Mishra, S. K. (2013). Prioritizing erosion-prone area through morphometric analysis: an RS and GIS perspective. Applied Water Science, 4(1), 51–61.</w:t>
      </w:r>
      <w:hyperlink r:id="rId30" w:history="1">
        <w:r w:rsidR="00A065AA" w:rsidRPr="002022F9">
          <w:rPr>
            <w:rStyle w:val="Hyperlink"/>
            <w:rFonts w:ascii="Arial" w:hAnsi="Arial" w:cs="Arial"/>
          </w:rPr>
          <w:t>https://doi.org/10.1007/s13201-013-0129-7</w:t>
        </w:r>
      </w:hyperlink>
      <w:r>
        <w:rPr>
          <w:rFonts w:ascii="Arial" w:hAnsi="Arial" w:cs="Arial"/>
        </w:rPr>
        <w:t xml:space="preserve"> </w:t>
      </w:r>
    </w:p>
    <w:p w14:paraId="54356CE6"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Hadley, R. F., &amp; Schumm, S. A. (1961). Sediment sources and drainage-basin characteristics in upper Cheyenne River basin. US Geological Survey Water-Supply Paper, 1531. </w:t>
      </w:r>
      <w:hyperlink r:id="rId31" w:history="1">
        <w:r w:rsidRPr="00910A14">
          <w:rPr>
            <w:rStyle w:val="Hyperlink"/>
            <w:rFonts w:ascii="Arial" w:hAnsi="Arial" w:cs="Arial"/>
          </w:rPr>
          <w:t>https://doi.org/10.3133/wsp1531</w:t>
        </w:r>
      </w:hyperlink>
      <w:r>
        <w:rPr>
          <w:rFonts w:ascii="Arial" w:hAnsi="Arial" w:cs="Arial"/>
        </w:rPr>
        <w:t xml:space="preserve"> </w:t>
      </w:r>
    </w:p>
    <w:p w14:paraId="209F99FC" w14:textId="6685CDA3" w:rsidR="0094470B" w:rsidRDefault="0094470B" w:rsidP="007E462D">
      <w:pPr>
        <w:pStyle w:val="Body"/>
        <w:numPr>
          <w:ilvl w:val="0"/>
          <w:numId w:val="7"/>
        </w:numPr>
        <w:jc w:val="left"/>
        <w:rPr>
          <w:rFonts w:ascii="Arial" w:hAnsi="Arial" w:cs="Arial"/>
        </w:rPr>
      </w:pPr>
      <w:proofErr w:type="spellStart"/>
      <w:r w:rsidRPr="008A7F81">
        <w:rPr>
          <w:rFonts w:ascii="Arial" w:hAnsi="Arial" w:cs="Arial"/>
        </w:rPr>
        <w:t>Haghipour</w:t>
      </w:r>
      <w:proofErr w:type="spellEnd"/>
      <w:r w:rsidRPr="008A7F81">
        <w:rPr>
          <w:rFonts w:ascii="Arial" w:hAnsi="Arial" w:cs="Arial"/>
        </w:rPr>
        <w:t xml:space="preserve">, N., &amp; Burg, J. P. (2014). Geomorphological analysis of the drainage system on the growing </w:t>
      </w:r>
      <w:proofErr w:type="spellStart"/>
      <w:r w:rsidRPr="008A7F81">
        <w:rPr>
          <w:rFonts w:ascii="Arial" w:hAnsi="Arial" w:cs="Arial"/>
        </w:rPr>
        <w:t>Makran</w:t>
      </w:r>
      <w:proofErr w:type="spellEnd"/>
      <w:r w:rsidRPr="008A7F81">
        <w:rPr>
          <w:rFonts w:ascii="Arial" w:hAnsi="Arial" w:cs="Arial"/>
        </w:rPr>
        <w:t xml:space="preserve"> accretionary wedge. Geomorphology, 209, 111-132.</w:t>
      </w:r>
      <w:hyperlink r:id="rId32" w:history="1">
        <w:r w:rsidR="00A065AA" w:rsidRPr="002022F9">
          <w:rPr>
            <w:rStyle w:val="Hyperlink"/>
            <w:rFonts w:ascii="Arial" w:hAnsi="Arial" w:cs="Arial"/>
          </w:rPr>
          <w:t>https://doi.org/10.1016/j.geomorph.2013.11.030</w:t>
        </w:r>
      </w:hyperlink>
      <w:r>
        <w:rPr>
          <w:rFonts w:ascii="Arial" w:hAnsi="Arial" w:cs="Arial"/>
        </w:rPr>
        <w:t xml:space="preserve"> </w:t>
      </w:r>
    </w:p>
    <w:p w14:paraId="25E317A3"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Hajam, R. A., Hamid, A., &amp; Bhat, S. (2013). Application of Morphometric Analysis for Geo-Hydrological Studies Using Geo-Spatial Technology –A Case Study of </w:t>
      </w:r>
      <w:proofErr w:type="spellStart"/>
      <w:r w:rsidRPr="008A7F81">
        <w:rPr>
          <w:rFonts w:ascii="Arial" w:hAnsi="Arial" w:cs="Arial"/>
        </w:rPr>
        <w:t>Vishav</w:t>
      </w:r>
      <w:proofErr w:type="spellEnd"/>
      <w:r w:rsidRPr="008A7F81">
        <w:rPr>
          <w:rFonts w:ascii="Arial" w:hAnsi="Arial" w:cs="Arial"/>
        </w:rPr>
        <w:t xml:space="preserve"> Drainage Basin. Hydrology Current Research. </w:t>
      </w:r>
      <w:hyperlink r:id="rId33" w:history="1">
        <w:r w:rsidRPr="00910A14">
          <w:rPr>
            <w:rStyle w:val="Hyperlink"/>
            <w:rFonts w:ascii="Arial" w:hAnsi="Arial" w:cs="Arial"/>
          </w:rPr>
          <w:t>https://doi.org/10.4172/2157-7587.1000157</w:t>
        </w:r>
      </w:hyperlink>
      <w:r>
        <w:rPr>
          <w:rFonts w:ascii="Arial" w:hAnsi="Arial" w:cs="Arial"/>
        </w:rPr>
        <w:t xml:space="preserve"> </w:t>
      </w:r>
    </w:p>
    <w:p w14:paraId="140E9FCF" w14:textId="77777777" w:rsidR="0094470B" w:rsidRDefault="0094470B" w:rsidP="007E462D">
      <w:pPr>
        <w:pStyle w:val="Body"/>
        <w:numPr>
          <w:ilvl w:val="0"/>
          <w:numId w:val="7"/>
        </w:numPr>
        <w:jc w:val="left"/>
        <w:rPr>
          <w:rFonts w:ascii="Arial" w:hAnsi="Arial" w:cs="Arial"/>
        </w:rPr>
      </w:pPr>
      <w:r w:rsidRPr="008A7F81">
        <w:rPr>
          <w:rFonts w:ascii="Arial" w:hAnsi="Arial" w:cs="Arial"/>
        </w:rPr>
        <w:lastRenderedPageBreak/>
        <w:t xml:space="preserve">Horton, R. E. (1945). Erosional development of streams and their drainage basins; </w:t>
      </w:r>
      <w:proofErr w:type="spellStart"/>
      <w:r w:rsidRPr="008A7F81">
        <w:rPr>
          <w:rFonts w:ascii="Arial" w:hAnsi="Arial" w:cs="Arial"/>
        </w:rPr>
        <w:t>hydrophysical</w:t>
      </w:r>
      <w:proofErr w:type="spellEnd"/>
      <w:r w:rsidRPr="008A7F81">
        <w:rPr>
          <w:rFonts w:ascii="Arial" w:hAnsi="Arial" w:cs="Arial"/>
        </w:rPr>
        <w:t xml:space="preserve"> approach to quantitative morphology. Geological Society of America Bulletin, 56(3), 275-370. </w:t>
      </w:r>
      <w:hyperlink r:id="rId34" w:history="1">
        <w:r w:rsidRPr="00910A14">
          <w:rPr>
            <w:rStyle w:val="Hyperlink"/>
            <w:rFonts w:ascii="Arial" w:hAnsi="Arial" w:cs="Arial"/>
          </w:rPr>
          <w:t>https://doi.org/10.1130/0016-7606(1945)56[275:edosat]2.0.co;2</w:t>
        </w:r>
      </w:hyperlink>
      <w:r>
        <w:rPr>
          <w:rFonts w:ascii="Arial" w:hAnsi="Arial" w:cs="Arial"/>
        </w:rPr>
        <w:t xml:space="preserve"> </w:t>
      </w:r>
    </w:p>
    <w:p w14:paraId="101588A4" w14:textId="64F88102" w:rsidR="0094470B" w:rsidRDefault="0094470B" w:rsidP="007E462D">
      <w:pPr>
        <w:pStyle w:val="Body"/>
        <w:numPr>
          <w:ilvl w:val="0"/>
          <w:numId w:val="7"/>
        </w:numPr>
        <w:jc w:val="left"/>
        <w:rPr>
          <w:rFonts w:ascii="Arial" w:hAnsi="Arial" w:cs="Arial"/>
        </w:rPr>
      </w:pPr>
      <w:r w:rsidRPr="009248EB">
        <w:rPr>
          <w:rFonts w:ascii="Arial" w:hAnsi="Arial" w:cs="Arial"/>
        </w:rPr>
        <w:t xml:space="preserve">Hossain, F., &amp; </w:t>
      </w:r>
      <w:proofErr w:type="spellStart"/>
      <w:r w:rsidRPr="009248EB">
        <w:rPr>
          <w:rFonts w:ascii="Arial" w:hAnsi="Arial" w:cs="Arial"/>
        </w:rPr>
        <w:t>Moniruzzaman</w:t>
      </w:r>
      <w:proofErr w:type="spellEnd"/>
      <w:r w:rsidRPr="009248EB">
        <w:rPr>
          <w:rFonts w:ascii="Arial" w:hAnsi="Arial" w:cs="Arial"/>
        </w:rPr>
        <w:t>, D. M. (2021). Environmental change detection through remote sensing technique: A study of Rohingya refugee camp area (</w:t>
      </w:r>
      <w:proofErr w:type="spellStart"/>
      <w:r w:rsidRPr="009248EB">
        <w:rPr>
          <w:rFonts w:ascii="Arial" w:hAnsi="Arial" w:cs="Arial"/>
        </w:rPr>
        <w:t>Ukhia</w:t>
      </w:r>
      <w:proofErr w:type="spellEnd"/>
      <w:r w:rsidRPr="009248EB">
        <w:rPr>
          <w:rFonts w:ascii="Arial" w:hAnsi="Arial" w:cs="Arial"/>
        </w:rPr>
        <w:t xml:space="preserve"> and </w:t>
      </w:r>
      <w:proofErr w:type="spellStart"/>
      <w:r w:rsidRPr="009248EB">
        <w:rPr>
          <w:rFonts w:ascii="Arial" w:hAnsi="Arial" w:cs="Arial"/>
        </w:rPr>
        <w:t>Teknaf</w:t>
      </w:r>
      <w:proofErr w:type="spellEnd"/>
      <w:r w:rsidRPr="009248EB">
        <w:rPr>
          <w:rFonts w:ascii="Arial" w:hAnsi="Arial" w:cs="Arial"/>
        </w:rPr>
        <w:t xml:space="preserve"> sub-district), Cox's Bazar, Bangladesh. Environmental Challenges, 2, 100024.</w:t>
      </w:r>
      <w:hyperlink r:id="rId35" w:history="1">
        <w:r w:rsidR="00A065AA" w:rsidRPr="002022F9">
          <w:rPr>
            <w:rStyle w:val="Hyperlink"/>
            <w:rFonts w:ascii="Arial" w:hAnsi="Arial" w:cs="Arial"/>
          </w:rPr>
          <w:t>https://doi.org/10.1016/j.envc.2021.100024</w:t>
        </w:r>
      </w:hyperlink>
    </w:p>
    <w:p w14:paraId="2527B726" w14:textId="4689F410" w:rsidR="0094470B" w:rsidRDefault="0094470B" w:rsidP="007E462D">
      <w:pPr>
        <w:pStyle w:val="Body"/>
        <w:numPr>
          <w:ilvl w:val="0"/>
          <w:numId w:val="7"/>
        </w:numPr>
        <w:jc w:val="left"/>
        <w:rPr>
          <w:rFonts w:ascii="Arial" w:hAnsi="Arial" w:cs="Arial"/>
        </w:rPr>
      </w:pPr>
      <w:r w:rsidRPr="009248EB">
        <w:rPr>
          <w:rFonts w:ascii="Arial" w:hAnsi="Arial" w:cs="Arial"/>
        </w:rPr>
        <w:t xml:space="preserve">Jaiswal, R. K., Ghosh, N. C., </w:t>
      </w:r>
      <w:proofErr w:type="spellStart"/>
      <w:r w:rsidRPr="009248EB">
        <w:rPr>
          <w:rFonts w:ascii="Arial" w:hAnsi="Arial" w:cs="Arial"/>
        </w:rPr>
        <w:t>Galkate</w:t>
      </w:r>
      <w:proofErr w:type="spellEnd"/>
      <w:r w:rsidRPr="009248EB">
        <w:rPr>
          <w:rFonts w:ascii="Arial" w:hAnsi="Arial" w:cs="Arial"/>
        </w:rPr>
        <w:t xml:space="preserve">, R. V., &amp; Thomas, T. (2015). Multi Criteria Decision Analysis (MCDA) for Watershed Prioritization. Aquatic </w:t>
      </w:r>
      <w:proofErr w:type="spellStart"/>
      <w:r w:rsidRPr="009248EB">
        <w:rPr>
          <w:rFonts w:ascii="Arial" w:hAnsi="Arial" w:cs="Arial"/>
        </w:rPr>
        <w:t>Procedia.</w:t>
      </w:r>
      <w:hyperlink r:id="rId36" w:history="1">
        <w:r w:rsidR="00A065AA" w:rsidRPr="002022F9">
          <w:rPr>
            <w:rStyle w:val="Hyperlink"/>
            <w:rFonts w:ascii="Arial" w:hAnsi="Arial" w:cs="Arial"/>
          </w:rPr>
          <w:t>https</w:t>
        </w:r>
        <w:proofErr w:type="spellEnd"/>
        <w:r w:rsidR="00A065AA" w:rsidRPr="002022F9">
          <w:rPr>
            <w:rStyle w:val="Hyperlink"/>
            <w:rFonts w:ascii="Arial" w:hAnsi="Arial" w:cs="Arial"/>
          </w:rPr>
          <w:t>://doi.org/10.1016/j.aqpro.2015.02.201</w:t>
        </w:r>
      </w:hyperlink>
      <w:r>
        <w:rPr>
          <w:rFonts w:ascii="Arial" w:hAnsi="Arial" w:cs="Arial"/>
        </w:rPr>
        <w:t xml:space="preserve"> </w:t>
      </w:r>
    </w:p>
    <w:p w14:paraId="7FA9EFC9"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Jothimani, M., Abebe, A., &amp; Dawit, Z. (2020). Mapping of soil erosion-prone sub-watersheds through drainage morphometric analysis and weighted sum approach: a case study of the </w:t>
      </w:r>
      <w:proofErr w:type="spellStart"/>
      <w:r w:rsidRPr="008A7F81">
        <w:rPr>
          <w:rFonts w:ascii="Arial" w:hAnsi="Arial" w:cs="Arial"/>
        </w:rPr>
        <w:t>Kulfo</w:t>
      </w:r>
      <w:proofErr w:type="spellEnd"/>
      <w:r w:rsidRPr="008A7F81">
        <w:rPr>
          <w:rFonts w:ascii="Arial" w:hAnsi="Arial" w:cs="Arial"/>
        </w:rPr>
        <w:t xml:space="preserve"> River basin, Rift valley, Arba Minch, Southern Ethiopia. Modeling Earth Systems and Environment, 6, 2377–2389. </w:t>
      </w:r>
      <w:hyperlink r:id="rId37" w:history="1">
        <w:r w:rsidRPr="00910A14">
          <w:rPr>
            <w:rStyle w:val="Hyperlink"/>
            <w:rFonts w:ascii="Arial" w:hAnsi="Arial" w:cs="Arial"/>
          </w:rPr>
          <w:t>https://doi.org/10.1007/s40808-020-00820-y</w:t>
        </w:r>
      </w:hyperlink>
      <w:r>
        <w:rPr>
          <w:rFonts w:ascii="Arial" w:hAnsi="Arial" w:cs="Arial"/>
        </w:rPr>
        <w:t xml:space="preserve"> </w:t>
      </w:r>
    </w:p>
    <w:p w14:paraId="3561010F" w14:textId="61F99955" w:rsidR="0094470B" w:rsidRDefault="0094470B" w:rsidP="007E462D">
      <w:pPr>
        <w:pStyle w:val="Body"/>
        <w:numPr>
          <w:ilvl w:val="0"/>
          <w:numId w:val="7"/>
        </w:numPr>
        <w:jc w:val="left"/>
        <w:rPr>
          <w:rFonts w:ascii="Arial" w:hAnsi="Arial" w:cs="Arial"/>
        </w:rPr>
      </w:pPr>
      <w:r w:rsidRPr="009248EB">
        <w:rPr>
          <w:rFonts w:ascii="Arial" w:hAnsi="Arial" w:cs="Arial"/>
        </w:rPr>
        <w:t xml:space="preserve">Kaliraj, S., Chandrasekar, N., &amp; Magesh, N. S. (2015). Morphometric analysis of the River </w:t>
      </w:r>
      <w:proofErr w:type="spellStart"/>
      <w:r w:rsidRPr="009248EB">
        <w:rPr>
          <w:rFonts w:ascii="Arial" w:hAnsi="Arial" w:cs="Arial"/>
        </w:rPr>
        <w:t>Thamirabarani</w:t>
      </w:r>
      <w:proofErr w:type="spellEnd"/>
      <w:r w:rsidRPr="009248EB">
        <w:rPr>
          <w:rFonts w:ascii="Arial" w:hAnsi="Arial" w:cs="Arial"/>
        </w:rPr>
        <w:t xml:space="preserve"> sub-basin in Kanyakumari District, South west coast of Tamil Nadu, India, using remote sensing and GIS. Environmental Earth Sciences, 73, 7375–7401.</w:t>
      </w:r>
      <w:hyperlink r:id="rId38" w:history="1">
        <w:r w:rsidR="00A065AA" w:rsidRPr="002022F9">
          <w:rPr>
            <w:rStyle w:val="Hyperlink"/>
            <w:rFonts w:ascii="Arial" w:hAnsi="Arial" w:cs="Arial"/>
          </w:rPr>
          <w:t>https://doi.org/10.1007/s12665-014-3914-1</w:t>
        </w:r>
      </w:hyperlink>
      <w:r>
        <w:rPr>
          <w:rFonts w:ascii="Arial" w:hAnsi="Arial" w:cs="Arial"/>
        </w:rPr>
        <w:t xml:space="preserve"> </w:t>
      </w:r>
    </w:p>
    <w:p w14:paraId="65726CD8"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 xml:space="preserve">Kaushik P, Ghosh P (2015a) 3D DEM delineation of Chambal river basin from SRTM data using remote sensing and GIS technol </w:t>
      </w:r>
      <w:proofErr w:type="spellStart"/>
      <w:r w:rsidRPr="008F136A">
        <w:rPr>
          <w:rFonts w:ascii="Arial" w:hAnsi="Arial" w:cs="Arial"/>
        </w:rPr>
        <w:t>ogy</w:t>
      </w:r>
      <w:proofErr w:type="spellEnd"/>
      <w:r w:rsidRPr="008F136A">
        <w:rPr>
          <w:rFonts w:ascii="Arial" w:hAnsi="Arial" w:cs="Arial"/>
        </w:rPr>
        <w:t xml:space="preserve">. Int J Remote Sens </w:t>
      </w:r>
      <w:proofErr w:type="spellStart"/>
      <w:r w:rsidRPr="008F136A">
        <w:rPr>
          <w:rFonts w:ascii="Arial" w:hAnsi="Arial" w:cs="Arial"/>
        </w:rPr>
        <w:t>Geosci</w:t>
      </w:r>
      <w:proofErr w:type="spellEnd"/>
      <w:r w:rsidRPr="008F136A">
        <w:rPr>
          <w:rFonts w:ascii="Arial" w:hAnsi="Arial" w:cs="Arial"/>
        </w:rPr>
        <w:t xml:space="preserve"> 4(4):1–6</w:t>
      </w:r>
    </w:p>
    <w:p w14:paraId="71C696D9"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Kaushik, P., &amp; Ghosh, P. (2015). Geomorphic evolution of Chambal River origin in Madhya Pradesh using remote sensing and GIS. International Journal of Advanced Remote Sensing and GIS, 4(1), 1130–1141. </w:t>
      </w:r>
      <w:hyperlink r:id="rId39" w:history="1">
        <w:r w:rsidRPr="00910A14">
          <w:rPr>
            <w:rStyle w:val="Hyperlink"/>
            <w:rFonts w:ascii="Arial" w:hAnsi="Arial" w:cs="Arial"/>
          </w:rPr>
          <w:t>https://doi.org/10.23953/cloud.ijarsg.127</w:t>
        </w:r>
      </w:hyperlink>
      <w:r>
        <w:rPr>
          <w:rFonts w:ascii="Arial" w:hAnsi="Arial" w:cs="Arial"/>
        </w:rPr>
        <w:t xml:space="preserve"> </w:t>
      </w:r>
    </w:p>
    <w:p w14:paraId="6A95F0C0" w14:textId="77777777" w:rsidR="0094470B" w:rsidRPr="008F136A" w:rsidRDefault="0094470B" w:rsidP="007E462D">
      <w:pPr>
        <w:pStyle w:val="Body"/>
        <w:numPr>
          <w:ilvl w:val="0"/>
          <w:numId w:val="7"/>
        </w:numPr>
        <w:jc w:val="left"/>
        <w:rPr>
          <w:rFonts w:ascii="Arial" w:hAnsi="Arial" w:cs="Arial"/>
        </w:rPr>
      </w:pPr>
      <w:proofErr w:type="spellStart"/>
      <w:r w:rsidRPr="008F136A">
        <w:rPr>
          <w:rFonts w:ascii="Arial" w:hAnsi="Arial" w:cs="Arial"/>
        </w:rPr>
        <w:t>Khalkho</w:t>
      </w:r>
      <w:proofErr w:type="spellEnd"/>
      <w:r w:rsidRPr="008F136A">
        <w:rPr>
          <w:rFonts w:ascii="Arial" w:hAnsi="Arial" w:cs="Arial"/>
        </w:rPr>
        <w:t xml:space="preserve">, D., </w:t>
      </w:r>
      <w:proofErr w:type="spellStart"/>
      <w:r w:rsidRPr="008F136A">
        <w:rPr>
          <w:rFonts w:ascii="Arial" w:hAnsi="Arial" w:cs="Arial"/>
        </w:rPr>
        <w:t>Tripath</w:t>
      </w:r>
      <w:proofErr w:type="spellEnd"/>
      <w:r w:rsidRPr="008F136A">
        <w:rPr>
          <w:rFonts w:ascii="Arial" w:hAnsi="Arial" w:cs="Arial"/>
        </w:rPr>
        <w:t xml:space="preserve">, M.P., Patel, S., Pandey, V.K., Nigam, G.K., &amp; Kumar Love. (2017). Geospatial techniques for prioritization of sub-watersheds of </w:t>
      </w:r>
      <w:proofErr w:type="spellStart"/>
      <w:r w:rsidRPr="008F136A">
        <w:rPr>
          <w:rFonts w:ascii="Arial" w:hAnsi="Arial" w:cs="Arial"/>
        </w:rPr>
        <w:t>hamp</w:t>
      </w:r>
      <w:proofErr w:type="spellEnd"/>
      <w:r w:rsidRPr="008F136A">
        <w:rPr>
          <w:rFonts w:ascii="Arial" w:hAnsi="Arial" w:cs="Arial"/>
        </w:rPr>
        <w:t xml:space="preserve"> Watershed of upper Mahanadi Basin using morphometric analysis. Trends in Biosciences, 10(15), </w:t>
      </w:r>
      <w:proofErr w:type="gramStart"/>
      <w:r w:rsidRPr="008F136A">
        <w:rPr>
          <w:rFonts w:ascii="Arial" w:hAnsi="Arial" w:cs="Arial"/>
        </w:rPr>
        <w:t>Print :</w:t>
      </w:r>
      <w:proofErr w:type="gramEnd"/>
      <w:r w:rsidRPr="008F136A">
        <w:rPr>
          <w:rFonts w:ascii="Arial" w:hAnsi="Arial" w:cs="Arial"/>
        </w:rPr>
        <w:t xml:space="preserve"> ISSN 0974-8431, 2705-2713, 2017.</w:t>
      </w:r>
    </w:p>
    <w:p w14:paraId="1541E193" w14:textId="59F226DB" w:rsidR="0094470B" w:rsidRDefault="0094470B" w:rsidP="007E462D">
      <w:pPr>
        <w:pStyle w:val="Body"/>
        <w:numPr>
          <w:ilvl w:val="0"/>
          <w:numId w:val="7"/>
        </w:numPr>
        <w:jc w:val="left"/>
        <w:rPr>
          <w:rFonts w:ascii="Arial" w:hAnsi="Arial" w:cs="Arial"/>
        </w:rPr>
      </w:pPr>
      <w:r w:rsidRPr="009248EB">
        <w:rPr>
          <w:rFonts w:ascii="Arial" w:hAnsi="Arial" w:cs="Arial"/>
        </w:rPr>
        <w:t xml:space="preserve">Kumar, L., </w:t>
      </w:r>
      <w:proofErr w:type="spellStart"/>
      <w:r w:rsidRPr="009248EB">
        <w:rPr>
          <w:rFonts w:ascii="Arial" w:hAnsi="Arial" w:cs="Arial"/>
        </w:rPr>
        <w:t>Khalkho</w:t>
      </w:r>
      <w:proofErr w:type="spellEnd"/>
      <w:r w:rsidRPr="009248EB">
        <w:rPr>
          <w:rFonts w:ascii="Arial" w:hAnsi="Arial" w:cs="Arial"/>
        </w:rPr>
        <w:t xml:space="preserve">, D., Pandey, V.K., Nigam, G.K., &amp; Yatnesh, B. (2017). Site suitability analysis of water storage structures using remote sensing &amp; GIS for a small watershed of </w:t>
      </w:r>
      <w:proofErr w:type="spellStart"/>
      <w:r w:rsidRPr="009248EB">
        <w:rPr>
          <w:rFonts w:ascii="Arial" w:hAnsi="Arial" w:cs="Arial"/>
        </w:rPr>
        <w:t>Lormi</w:t>
      </w:r>
      <w:proofErr w:type="spellEnd"/>
      <w:r w:rsidRPr="009248EB">
        <w:rPr>
          <w:rFonts w:ascii="Arial" w:hAnsi="Arial" w:cs="Arial"/>
        </w:rPr>
        <w:t xml:space="preserve"> block in </w:t>
      </w:r>
      <w:proofErr w:type="spellStart"/>
      <w:r w:rsidRPr="009248EB">
        <w:rPr>
          <w:rFonts w:ascii="Arial" w:hAnsi="Arial" w:cs="Arial"/>
        </w:rPr>
        <w:t>Mungeli</w:t>
      </w:r>
      <w:proofErr w:type="spellEnd"/>
      <w:r w:rsidRPr="009248EB">
        <w:rPr>
          <w:rFonts w:ascii="Arial" w:hAnsi="Arial" w:cs="Arial"/>
        </w:rPr>
        <w:t xml:space="preserve"> district, Chhattisgarh State. IJABR, 7(3), 495–503.</w:t>
      </w:r>
      <w:hyperlink r:id="rId40" w:history="1">
        <w:r w:rsidR="00A065AA" w:rsidRPr="002022F9">
          <w:rPr>
            <w:rStyle w:val="Hyperlink"/>
            <w:rFonts w:ascii="Arial" w:hAnsi="Arial" w:cs="Arial"/>
          </w:rPr>
          <w:t>https://www.scienceandnature.org/archive/IJABR_7(3)_2017/495-503.pdf</w:t>
        </w:r>
      </w:hyperlink>
      <w:r>
        <w:rPr>
          <w:rFonts w:ascii="Arial" w:hAnsi="Arial" w:cs="Arial"/>
        </w:rPr>
        <w:t xml:space="preserve"> </w:t>
      </w:r>
    </w:p>
    <w:p w14:paraId="1B77867E"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Leopold, L. B., Wolman, M. G., &amp; Miller, J. P. (1964). Fluvial processes in geomorphology. W. H. Freeman and Company. </w:t>
      </w:r>
      <w:hyperlink r:id="rId41" w:history="1">
        <w:r w:rsidRPr="00910A14">
          <w:rPr>
            <w:rStyle w:val="Hyperlink"/>
            <w:rFonts w:ascii="Arial" w:hAnsi="Arial" w:cs="Arial"/>
          </w:rPr>
          <w:t>https://www.doverpublications.com/9780486845524/</w:t>
        </w:r>
      </w:hyperlink>
      <w:r>
        <w:rPr>
          <w:rFonts w:ascii="Arial" w:hAnsi="Arial" w:cs="Arial"/>
        </w:rPr>
        <w:t xml:space="preserve"> </w:t>
      </w:r>
    </w:p>
    <w:p w14:paraId="536F4B31"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 xml:space="preserve">Magesh, N. S., </w:t>
      </w:r>
      <w:proofErr w:type="spellStart"/>
      <w:r w:rsidRPr="008F136A">
        <w:rPr>
          <w:rFonts w:ascii="Arial" w:hAnsi="Arial" w:cs="Arial"/>
        </w:rPr>
        <w:t>Jitheshlal</w:t>
      </w:r>
      <w:proofErr w:type="spellEnd"/>
      <w:r w:rsidRPr="008F136A">
        <w:rPr>
          <w:rFonts w:ascii="Arial" w:hAnsi="Arial" w:cs="Arial"/>
        </w:rPr>
        <w:t xml:space="preserve">, K. V., Chandrasekar, N., &amp; Jini, K. V. (2013). Geographical information system-based morphometric analysis of </w:t>
      </w:r>
      <w:proofErr w:type="spellStart"/>
      <w:r w:rsidRPr="008F136A">
        <w:rPr>
          <w:rFonts w:ascii="Arial" w:hAnsi="Arial" w:cs="Arial"/>
        </w:rPr>
        <w:t>Bharathapuzha</w:t>
      </w:r>
      <w:proofErr w:type="spellEnd"/>
      <w:r w:rsidRPr="008F136A">
        <w:rPr>
          <w:rFonts w:ascii="Arial" w:hAnsi="Arial" w:cs="Arial"/>
        </w:rPr>
        <w:t xml:space="preserve"> river basin, Kerala, India. Applied Water Science, 3(2), 467–477. </w:t>
      </w:r>
      <w:hyperlink r:id="rId42" w:history="1">
        <w:r w:rsidRPr="008F136A">
          <w:rPr>
            <w:rFonts w:ascii="Arial" w:hAnsi="Arial" w:cs="Arial"/>
          </w:rPr>
          <w:t>https://doi.org/10.1007/s13201-013-00950</w:t>
        </w:r>
      </w:hyperlink>
    </w:p>
    <w:p w14:paraId="6FA47236"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Mahala, A. (2019). The significance of morphometric analysis to understand the hydrological and morphological characteristics in two different morpho-climatic settings. Applied Water Science, 10, Article 33. </w:t>
      </w:r>
      <w:hyperlink r:id="rId43" w:history="1">
        <w:r w:rsidRPr="00910A14">
          <w:rPr>
            <w:rStyle w:val="Hyperlink"/>
            <w:rFonts w:ascii="Arial" w:hAnsi="Arial" w:cs="Arial"/>
          </w:rPr>
          <w:t>https://doi.org/10.1007/s13201-019-1118-2</w:t>
        </w:r>
      </w:hyperlink>
    </w:p>
    <w:p w14:paraId="12BE728A"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Malik, A., Kumar, A., &amp; </w:t>
      </w:r>
      <w:proofErr w:type="spellStart"/>
      <w:r w:rsidRPr="009248EB">
        <w:rPr>
          <w:rFonts w:ascii="Arial" w:hAnsi="Arial" w:cs="Arial"/>
        </w:rPr>
        <w:t>Kandpal</w:t>
      </w:r>
      <w:proofErr w:type="spellEnd"/>
      <w:r w:rsidRPr="009248EB">
        <w:rPr>
          <w:rFonts w:ascii="Arial" w:hAnsi="Arial" w:cs="Arial"/>
        </w:rPr>
        <w:t xml:space="preserve">, H. (2019). Morphometric analysis and prioritization of sub-watersheds in a hilly watershed using weighted sum approach. Arabian Journal of Geosciences, 12, 1-12. </w:t>
      </w:r>
      <w:hyperlink r:id="rId44" w:history="1">
        <w:r w:rsidRPr="00910A14">
          <w:rPr>
            <w:rStyle w:val="Hyperlink"/>
            <w:rFonts w:ascii="Arial" w:hAnsi="Arial" w:cs="Arial"/>
          </w:rPr>
          <w:t>https://doi.org/10.1007/s12517-019-4310-7</w:t>
        </w:r>
      </w:hyperlink>
      <w:r>
        <w:rPr>
          <w:rFonts w:ascii="Arial" w:hAnsi="Arial" w:cs="Arial"/>
        </w:rPr>
        <w:t xml:space="preserve"> </w:t>
      </w:r>
    </w:p>
    <w:p w14:paraId="2F3CC16B" w14:textId="75B884C5" w:rsidR="0094470B" w:rsidRDefault="0094470B" w:rsidP="007E462D">
      <w:pPr>
        <w:pStyle w:val="Body"/>
        <w:numPr>
          <w:ilvl w:val="0"/>
          <w:numId w:val="7"/>
        </w:numPr>
        <w:jc w:val="left"/>
        <w:rPr>
          <w:rFonts w:ascii="Arial" w:hAnsi="Arial" w:cs="Arial"/>
        </w:rPr>
      </w:pPr>
      <w:proofErr w:type="spellStart"/>
      <w:r w:rsidRPr="009248EB">
        <w:rPr>
          <w:rFonts w:ascii="Arial" w:hAnsi="Arial" w:cs="Arial"/>
        </w:rPr>
        <w:t>Morisawa</w:t>
      </w:r>
      <w:proofErr w:type="spellEnd"/>
      <w:r w:rsidRPr="009248EB">
        <w:rPr>
          <w:rFonts w:ascii="Arial" w:hAnsi="Arial" w:cs="Arial"/>
        </w:rPr>
        <w:t>, M. (1985). Rivers: Form and Process. Longman Group.</w:t>
      </w:r>
      <w:hyperlink r:id="rId45" w:history="1">
        <w:r w:rsidR="00A065AA" w:rsidRPr="002022F9">
          <w:rPr>
            <w:rStyle w:val="Hyperlink"/>
            <w:rFonts w:ascii="Arial" w:hAnsi="Arial" w:cs="Arial"/>
          </w:rPr>
          <w:t>https://books.google.com/books/about/Rivers.html?id=2_4PAQAAMAAJ</w:t>
        </w:r>
      </w:hyperlink>
      <w:r>
        <w:rPr>
          <w:rFonts w:ascii="Arial" w:hAnsi="Arial" w:cs="Arial"/>
        </w:rPr>
        <w:t xml:space="preserve"> </w:t>
      </w:r>
    </w:p>
    <w:p w14:paraId="48D502EF" w14:textId="5994A90D" w:rsidR="0094470B" w:rsidRDefault="0094470B" w:rsidP="007E462D">
      <w:pPr>
        <w:pStyle w:val="Body"/>
        <w:numPr>
          <w:ilvl w:val="0"/>
          <w:numId w:val="7"/>
        </w:numPr>
        <w:jc w:val="left"/>
        <w:rPr>
          <w:rFonts w:ascii="Arial" w:hAnsi="Arial" w:cs="Arial"/>
        </w:rPr>
      </w:pPr>
      <w:r w:rsidRPr="009248EB">
        <w:rPr>
          <w:rFonts w:ascii="Arial" w:hAnsi="Arial" w:cs="Arial"/>
        </w:rPr>
        <w:lastRenderedPageBreak/>
        <w:t>Mueller, J. E. (1968). An introduction to the hydraulic and topographic sinuosity indexes. Annals of the Association of American Geographers, 58(2), 371–385.</w:t>
      </w:r>
      <w:hyperlink r:id="rId46" w:history="1">
        <w:r w:rsidR="00A065AA" w:rsidRPr="002022F9">
          <w:rPr>
            <w:rStyle w:val="Hyperlink"/>
            <w:rFonts w:ascii="Arial" w:hAnsi="Arial" w:cs="Arial"/>
          </w:rPr>
          <w:t>https://doi.org/10.1111/j.1467-8306.1968.tb00650.x</w:t>
        </w:r>
      </w:hyperlink>
      <w:r>
        <w:rPr>
          <w:rFonts w:ascii="Arial" w:hAnsi="Arial" w:cs="Arial"/>
        </w:rPr>
        <w:t xml:space="preserve"> </w:t>
      </w:r>
    </w:p>
    <w:p w14:paraId="2EDE553B" w14:textId="79D2B142" w:rsidR="0094470B" w:rsidRDefault="0094470B" w:rsidP="007E462D">
      <w:pPr>
        <w:pStyle w:val="Body"/>
        <w:numPr>
          <w:ilvl w:val="0"/>
          <w:numId w:val="7"/>
        </w:numPr>
        <w:jc w:val="left"/>
        <w:rPr>
          <w:rFonts w:ascii="Arial" w:hAnsi="Arial" w:cs="Arial"/>
        </w:rPr>
      </w:pPr>
      <w:proofErr w:type="spellStart"/>
      <w:r w:rsidRPr="009248EB">
        <w:rPr>
          <w:rFonts w:ascii="Arial" w:hAnsi="Arial" w:cs="Arial"/>
        </w:rPr>
        <w:t>Munoth</w:t>
      </w:r>
      <w:proofErr w:type="spellEnd"/>
      <w:r w:rsidRPr="009248EB">
        <w:rPr>
          <w:rFonts w:ascii="Arial" w:hAnsi="Arial" w:cs="Arial"/>
        </w:rPr>
        <w:t xml:space="preserve">, P., &amp; Goyal, R. (2020). </w:t>
      </w:r>
      <w:proofErr w:type="spellStart"/>
      <w:r w:rsidRPr="009248EB">
        <w:rPr>
          <w:rFonts w:ascii="Arial" w:hAnsi="Arial" w:cs="Arial"/>
        </w:rPr>
        <w:t>Hydromorphological</w:t>
      </w:r>
      <w:proofErr w:type="spellEnd"/>
      <w:r w:rsidRPr="009248EB">
        <w:rPr>
          <w:rFonts w:ascii="Arial" w:hAnsi="Arial" w:cs="Arial"/>
        </w:rPr>
        <w:t xml:space="preserve"> analysis of Upper Tapi river sub-basin, India, using QSWAT model. Modeling Earth Systems and </w:t>
      </w:r>
      <w:proofErr w:type="spellStart"/>
      <w:r w:rsidRPr="009248EB">
        <w:rPr>
          <w:rFonts w:ascii="Arial" w:hAnsi="Arial" w:cs="Arial"/>
        </w:rPr>
        <w:t>Environment.</w:t>
      </w:r>
      <w:hyperlink r:id="rId47" w:history="1">
        <w:r w:rsidR="00A065AA" w:rsidRPr="002022F9">
          <w:rPr>
            <w:rStyle w:val="Hyperlink"/>
            <w:rFonts w:ascii="Arial" w:hAnsi="Arial" w:cs="Arial"/>
          </w:rPr>
          <w:t>https</w:t>
        </w:r>
        <w:proofErr w:type="spellEnd"/>
        <w:r w:rsidR="00A065AA" w:rsidRPr="002022F9">
          <w:rPr>
            <w:rStyle w:val="Hyperlink"/>
            <w:rFonts w:ascii="Arial" w:hAnsi="Arial" w:cs="Arial"/>
          </w:rPr>
          <w:t>://doi.org/10.1007/s40808-020-00821-x</w:t>
        </w:r>
      </w:hyperlink>
      <w:r>
        <w:rPr>
          <w:rFonts w:ascii="Arial" w:hAnsi="Arial" w:cs="Arial"/>
        </w:rPr>
        <w:t xml:space="preserve"> </w:t>
      </w:r>
    </w:p>
    <w:p w14:paraId="22787A13"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Nautiyal MD (1994) Morphometric analysis of drainage basin, district Dehradun, Uttar Pradesh. J Indian Soc Remote Sens 22(4):252–262</w:t>
      </w:r>
    </w:p>
    <w:p w14:paraId="02EFE2E1" w14:textId="5049721D" w:rsidR="0094470B" w:rsidRDefault="0094470B" w:rsidP="007E462D">
      <w:pPr>
        <w:pStyle w:val="Body"/>
        <w:numPr>
          <w:ilvl w:val="0"/>
          <w:numId w:val="7"/>
        </w:numPr>
        <w:jc w:val="left"/>
        <w:rPr>
          <w:rFonts w:ascii="Arial" w:hAnsi="Arial" w:cs="Arial"/>
        </w:rPr>
      </w:pPr>
      <w:proofErr w:type="spellStart"/>
      <w:r w:rsidRPr="009248EB">
        <w:rPr>
          <w:rFonts w:ascii="Arial" w:hAnsi="Arial" w:cs="Arial"/>
        </w:rPr>
        <w:t>Pareta</w:t>
      </w:r>
      <w:proofErr w:type="spellEnd"/>
      <w:r w:rsidRPr="009248EB">
        <w:rPr>
          <w:rFonts w:ascii="Arial" w:hAnsi="Arial" w:cs="Arial"/>
        </w:rPr>
        <w:t xml:space="preserve">, K., &amp; </w:t>
      </w:r>
      <w:proofErr w:type="spellStart"/>
      <w:r w:rsidRPr="009248EB">
        <w:rPr>
          <w:rFonts w:ascii="Arial" w:hAnsi="Arial" w:cs="Arial"/>
        </w:rPr>
        <w:t>Pareta</w:t>
      </w:r>
      <w:proofErr w:type="spellEnd"/>
      <w:r w:rsidRPr="009248EB">
        <w:rPr>
          <w:rFonts w:ascii="Arial" w:hAnsi="Arial" w:cs="Arial"/>
        </w:rPr>
        <w:t xml:space="preserve">, U. (2011). Quantitative morphometric analysis of a watershed of Yamuna basin, India using ASTER (DEM) data and GIS. International journal of Geomatics and Geosciences, 2(1), 248-269. </w:t>
      </w:r>
      <w:hyperlink r:id="rId48" w:history="1">
        <w:r w:rsidR="00A065AA" w:rsidRPr="002022F9">
          <w:rPr>
            <w:rStyle w:val="Hyperlink"/>
            <w:rFonts w:ascii="Arial" w:hAnsi="Arial" w:cs="Arial"/>
          </w:rPr>
          <w:t>https://www.semanticscholar.org/paper/Quantitative Morphometric-Analysis-of-a-Watershed-ParetaPareta/1111111111111111111111111111111111111111</w:t>
        </w:r>
      </w:hyperlink>
      <w:r>
        <w:rPr>
          <w:rFonts w:ascii="Arial" w:hAnsi="Arial" w:cs="Arial"/>
        </w:rPr>
        <w:t xml:space="preserve"> </w:t>
      </w:r>
    </w:p>
    <w:p w14:paraId="47DF7927"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 xml:space="preserve">Pati JK, Malviya VP, Prakash K (2006) Basement re-activation and its relation to </w:t>
      </w:r>
      <w:proofErr w:type="spellStart"/>
      <w:r w:rsidRPr="008F136A">
        <w:rPr>
          <w:rFonts w:ascii="Arial" w:hAnsi="Arial" w:cs="Arial"/>
        </w:rPr>
        <w:t>neotectonic</w:t>
      </w:r>
      <w:proofErr w:type="spellEnd"/>
      <w:r w:rsidRPr="008F136A">
        <w:rPr>
          <w:rFonts w:ascii="Arial" w:hAnsi="Arial" w:cs="Arial"/>
        </w:rPr>
        <w:t xml:space="preserve"> activity in and around Allahabad, Ganga Plain. J Indian Soc Remote Sens 34:47–56</w:t>
      </w:r>
    </w:p>
    <w:p w14:paraId="63379579" w14:textId="7F71B966" w:rsidR="0094470B" w:rsidRDefault="0094470B" w:rsidP="007E462D">
      <w:pPr>
        <w:pStyle w:val="Body"/>
        <w:numPr>
          <w:ilvl w:val="0"/>
          <w:numId w:val="7"/>
        </w:numPr>
        <w:jc w:val="left"/>
        <w:rPr>
          <w:rFonts w:ascii="Arial" w:hAnsi="Arial" w:cs="Arial"/>
        </w:rPr>
      </w:pPr>
      <w:r w:rsidRPr="009248EB">
        <w:rPr>
          <w:rFonts w:ascii="Arial" w:hAnsi="Arial" w:cs="Arial"/>
        </w:rPr>
        <w:t xml:space="preserve">Poongodi, R., &amp; Venkateswaran, S. (2018). Prioritization of the micro-watersheds through morphometric analysis in the Vasishta Sub Basin of the </w:t>
      </w:r>
      <w:proofErr w:type="spellStart"/>
      <w:r w:rsidRPr="009248EB">
        <w:rPr>
          <w:rFonts w:ascii="Arial" w:hAnsi="Arial" w:cs="Arial"/>
        </w:rPr>
        <w:t>Vellar</w:t>
      </w:r>
      <w:proofErr w:type="spellEnd"/>
      <w:r w:rsidRPr="009248EB">
        <w:rPr>
          <w:rFonts w:ascii="Arial" w:hAnsi="Arial" w:cs="Arial"/>
        </w:rPr>
        <w:t xml:space="preserve"> River, Tamil Nadu using ASTER Digital Elevation Model (DEM) data. Data in </w:t>
      </w:r>
      <w:proofErr w:type="spellStart"/>
      <w:r w:rsidRPr="009248EB">
        <w:rPr>
          <w:rFonts w:ascii="Arial" w:hAnsi="Arial" w:cs="Arial"/>
        </w:rPr>
        <w:t>brief.</w:t>
      </w:r>
      <w:hyperlink r:id="rId49" w:history="1">
        <w:r w:rsidR="008E549C" w:rsidRPr="002022F9">
          <w:rPr>
            <w:rStyle w:val="Hyperlink"/>
            <w:rFonts w:ascii="Arial" w:hAnsi="Arial" w:cs="Arial"/>
          </w:rPr>
          <w:t>https</w:t>
        </w:r>
        <w:proofErr w:type="spellEnd"/>
        <w:r w:rsidR="008E549C" w:rsidRPr="002022F9">
          <w:rPr>
            <w:rStyle w:val="Hyperlink"/>
            <w:rFonts w:ascii="Arial" w:hAnsi="Arial" w:cs="Arial"/>
          </w:rPr>
          <w:t>://doi.org/10.1016/j.dib.2018.08.197</w:t>
        </w:r>
      </w:hyperlink>
      <w:r>
        <w:rPr>
          <w:rFonts w:ascii="Arial" w:hAnsi="Arial" w:cs="Arial"/>
        </w:rPr>
        <w:t xml:space="preserve"> </w:t>
      </w:r>
    </w:p>
    <w:p w14:paraId="666E3EA9"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Potter, P. E. (1957). A quantitative geomorphic study of drainage basin characteristics in the Clinch Mountain area, Virginia and Tennessee. V. C. Miller. *The Journal of Geology*, *65*(1), 112–113. </w:t>
      </w:r>
      <w:hyperlink r:id="rId50" w:history="1">
        <w:r w:rsidRPr="00910A14">
          <w:rPr>
            <w:rStyle w:val="Hyperlink"/>
            <w:rFonts w:ascii="Arial" w:hAnsi="Arial" w:cs="Arial"/>
          </w:rPr>
          <w:t>https://doi.org/10.1086/626413</w:t>
        </w:r>
      </w:hyperlink>
      <w:r>
        <w:rPr>
          <w:rFonts w:ascii="Arial" w:hAnsi="Arial" w:cs="Arial"/>
        </w:rPr>
        <w:t xml:space="preserve"> </w:t>
      </w:r>
    </w:p>
    <w:p w14:paraId="2E66D554"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Potter, P. E., &amp; Miller, V. C. (1957). A Quantitative Geomorphic Study of Drainage Basin Characteristics in the Clinch Mountain Area, Virginia and Tennessee. The Journal of Geology, 65(1), 112-113. </w:t>
      </w:r>
      <w:hyperlink r:id="rId51" w:history="1">
        <w:r w:rsidRPr="00910A14">
          <w:rPr>
            <w:rStyle w:val="Hyperlink"/>
            <w:rFonts w:ascii="Arial" w:hAnsi="Arial" w:cs="Arial"/>
          </w:rPr>
          <w:t>https://doi.org/10.1086/626413</w:t>
        </w:r>
      </w:hyperlink>
      <w:r>
        <w:rPr>
          <w:rFonts w:ascii="Arial" w:hAnsi="Arial" w:cs="Arial"/>
        </w:rPr>
        <w:t xml:space="preserve"> </w:t>
      </w:r>
    </w:p>
    <w:p w14:paraId="3A12BBA0" w14:textId="1F131FB3" w:rsidR="0094470B" w:rsidRDefault="0094470B" w:rsidP="007E462D">
      <w:pPr>
        <w:pStyle w:val="Body"/>
        <w:numPr>
          <w:ilvl w:val="0"/>
          <w:numId w:val="7"/>
        </w:numPr>
        <w:jc w:val="left"/>
        <w:rPr>
          <w:rFonts w:ascii="Arial" w:hAnsi="Arial" w:cs="Arial"/>
        </w:rPr>
      </w:pPr>
      <w:r w:rsidRPr="009248EB">
        <w:rPr>
          <w:rFonts w:ascii="Arial" w:hAnsi="Arial" w:cs="Arial"/>
        </w:rPr>
        <w:t xml:space="preserve">Prakash, K., Rawat, D., Singh, S., Chaubey, K., Kanhaiya, S., &amp; Mohanty, T. (2019). Morphometric analysis using SRTM and GIS in synergy with depiction: a case study of the </w:t>
      </w:r>
      <w:proofErr w:type="spellStart"/>
      <w:r w:rsidRPr="009248EB">
        <w:rPr>
          <w:rFonts w:ascii="Arial" w:hAnsi="Arial" w:cs="Arial"/>
        </w:rPr>
        <w:t>Karmanasa</w:t>
      </w:r>
      <w:proofErr w:type="spellEnd"/>
      <w:r w:rsidRPr="009248EB">
        <w:rPr>
          <w:rFonts w:ascii="Arial" w:hAnsi="Arial" w:cs="Arial"/>
        </w:rPr>
        <w:t xml:space="preserve"> River basin, North central India. *Applied Water Science*, *9*(1), 1–10.</w:t>
      </w:r>
      <w:hyperlink r:id="rId52" w:history="1">
        <w:r w:rsidR="008E549C" w:rsidRPr="002022F9">
          <w:rPr>
            <w:rStyle w:val="Hyperlink"/>
            <w:rFonts w:ascii="Arial" w:hAnsi="Arial" w:cs="Arial"/>
          </w:rPr>
          <w:t>https://doi.org/10.1007/s13201-018-0887-3</w:t>
        </w:r>
      </w:hyperlink>
      <w:r>
        <w:rPr>
          <w:rFonts w:ascii="Arial" w:hAnsi="Arial" w:cs="Arial"/>
        </w:rPr>
        <w:t xml:space="preserve"> </w:t>
      </w:r>
    </w:p>
    <w:p w14:paraId="7BB4C73B"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Prasad, R. K., Mondal, N. C., Banerjee, P., Nandakumar, N. V., &amp; Singh, V. S. (2008). Deciphering potential groundwater zone in hard rock through the application of GIS. Environmental Geology, 55, 467-475. </w:t>
      </w:r>
      <w:hyperlink r:id="rId53" w:history="1">
        <w:r w:rsidRPr="00910A14">
          <w:rPr>
            <w:rStyle w:val="Hyperlink"/>
            <w:rFonts w:ascii="Arial" w:hAnsi="Arial" w:cs="Arial"/>
          </w:rPr>
          <w:t>https://doi.org/10.1007/s00254-007-0992-3</w:t>
        </w:r>
      </w:hyperlink>
      <w:r>
        <w:rPr>
          <w:rFonts w:ascii="Arial" w:hAnsi="Arial" w:cs="Arial"/>
        </w:rPr>
        <w:t xml:space="preserve"> </w:t>
      </w:r>
    </w:p>
    <w:p w14:paraId="614C2807"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Rahaman, S. A., </w:t>
      </w:r>
      <w:proofErr w:type="spellStart"/>
      <w:r w:rsidRPr="009248EB">
        <w:rPr>
          <w:rFonts w:ascii="Arial" w:hAnsi="Arial" w:cs="Arial"/>
        </w:rPr>
        <w:t>Ajeez</w:t>
      </w:r>
      <w:proofErr w:type="spellEnd"/>
      <w:r w:rsidRPr="009248EB">
        <w:rPr>
          <w:rFonts w:ascii="Arial" w:hAnsi="Arial" w:cs="Arial"/>
        </w:rPr>
        <w:t xml:space="preserve">, S. A., </w:t>
      </w:r>
      <w:proofErr w:type="spellStart"/>
      <w:r w:rsidRPr="009248EB">
        <w:rPr>
          <w:rFonts w:ascii="Arial" w:hAnsi="Arial" w:cs="Arial"/>
        </w:rPr>
        <w:t>Aruchamy</w:t>
      </w:r>
      <w:proofErr w:type="spellEnd"/>
      <w:r w:rsidRPr="009248EB">
        <w:rPr>
          <w:rFonts w:ascii="Arial" w:hAnsi="Arial" w:cs="Arial"/>
        </w:rPr>
        <w:t xml:space="preserve">, S., &amp; </w:t>
      </w:r>
      <w:proofErr w:type="spellStart"/>
      <w:r w:rsidRPr="009248EB">
        <w:rPr>
          <w:rFonts w:ascii="Arial" w:hAnsi="Arial" w:cs="Arial"/>
        </w:rPr>
        <w:t>Jegankumar</w:t>
      </w:r>
      <w:proofErr w:type="spellEnd"/>
      <w:r w:rsidRPr="009248EB">
        <w:rPr>
          <w:rFonts w:ascii="Arial" w:hAnsi="Arial" w:cs="Arial"/>
        </w:rPr>
        <w:t xml:space="preserve">, R. (2015). Prioritization of Sub Watershed Based on Morphometric Characteristics Using Fuzzy Analytical Hierarchy Process and Geographical Information System – A Study of </w:t>
      </w:r>
      <w:proofErr w:type="spellStart"/>
      <w:r w:rsidRPr="009248EB">
        <w:rPr>
          <w:rFonts w:ascii="Arial" w:hAnsi="Arial" w:cs="Arial"/>
        </w:rPr>
        <w:t>Kallar</w:t>
      </w:r>
      <w:proofErr w:type="spellEnd"/>
      <w:r w:rsidRPr="009248EB">
        <w:rPr>
          <w:rFonts w:ascii="Arial" w:hAnsi="Arial" w:cs="Arial"/>
        </w:rPr>
        <w:t xml:space="preserve"> Watershed, Tamil Nadu. Aquatic Procedia, 4, 1322-1330. </w:t>
      </w:r>
      <w:hyperlink r:id="rId54" w:history="1">
        <w:r w:rsidRPr="00910A14">
          <w:rPr>
            <w:rStyle w:val="Hyperlink"/>
            <w:rFonts w:ascii="Arial" w:hAnsi="Arial" w:cs="Arial"/>
          </w:rPr>
          <w:t>https://doi.org/10.1016/j.aqpro.2015.02.172</w:t>
        </w:r>
      </w:hyperlink>
      <w:r>
        <w:rPr>
          <w:rFonts w:ascii="Arial" w:hAnsi="Arial" w:cs="Arial"/>
        </w:rPr>
        <w:t xml:space="preserve"> </w:t>
      </w:r>
    </w:p>
    <w:p w14:paraId="41A88FA6"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Rahmati, O., Samadi, M., Shahabi, H., </w:t>
      </w:r>
      <w:proofErr w:type="spellStart"/>
      <w:r w:rsidRPr="009248EB">
        <w:rPr>
          <w:rFonts w:ascii="Arial" w:hAnsi="Arial" w:cs="Arial"/>
        </w:rPr>
        <w:t>Azareh</w:t>
      </w:r>
      <w:proofErr w:type="spellEnd"/>
      <w:r w:rsidRPr="009248EB">
        <w:rPr>
          <w:rFonts w:ascii="Arial" w:hAnsi="Arial" w:cs="Arial"/>
        </w:rPr>
        <w:t xml:space="preserve">, A., </w:t>
      </w:r>
      <w:proofErr w:type="spellStart"/>
      <w:r w:rsidRPr="009248EB">
        <w:rPr>
          <w:rFonts w:ascii="Arial" w:hAnsi="Arial" w:cs="Arial"/>
        </w:rPr>
        <w:t>Rafiei-Sardooi</w:t>
      </w:r>
      <w:proofErr w:type="spellEnd"/>
      <w:r w:rsidRPr="009248EB">
        <w:rPr>
          <w:rFonts w:ascii="Arial" w:hAnsi="Arial" w:cs="Arial"/>
        </w:rPr>
        <w:t xml:space="preserve">, E., Alilou, H., Melesse, A.M., Pradhan, B., </w:t>
      </w:r>
      <w:proofErr w:type="spellStart"/>
      <w:r w:rsidRPr="009248EB">
        <w:rPr>
          <w:rFonts w:ascii="Arial" w:hAnsi="Arial" w:cs="Arial"/>
        </w:rPr>
        <w:t>Chapi</w:t>
      </w:r>
      <w:proofErr w:type="spellEnd"/>
      <w:r w:rsidRPr="009248EB">
        <w:rPr>
          <w:rFonts w:ascii="Arial" w:hAnsi="Arial" w:cs="Arial"/>
        </w:rPr>
        <w:t xml:space="preserve">, K., &amp; Shirzadi, A. (2019). SWPT: An automated GIS-based tool for prioritization of sub-watersheds based on morphometric and topo-hydrological factors. Geoscience Frontiers, 10(6), 2167–2175. </w:t>
      </w:r>
      <w:hyperlink r:id="rId55" w:history="1">
        <w:r w:rsidRPr="00910A14">
          <w:rPr>
            <w:rStyle w:val="Hyperlink"/>
            <w:rFonts w:ascii="Arial" w:hAnsi="Arial" w:cs="Arial"/>
          </w:rPr>
          <w:t>https://doi.org/10.1016/j.gsf.2019.03.009</w:t>
        </w:r>
      </w:hyperlink>
      <w:r>
        <w:rPr>
          <w:rFonts w:ascii="Arial" w:hAnsi="Arial" w:cs="Arial"/>
        </w:rPr>
        <w:t xml:space="preserve"> </w:t>
      </w:r>
    </w:p>
    <w:p w14:paraId="7A9BBDD9" w14:textId="273860ED" w:rsidR="0094470B" w:rsidRDefault="0094470B" w:rsidP="007E462D">
      <w:pPr>
        <w:pStyle w:val="Body"/>
        <w:numPr>
          <w:ilvl w:val="0"/>
          <w:numId w:val="7"/>
        </w:numPr>
        <w:jc w:val="left"/>
        <w:rPr>
          <w:rFonts w:ascii="Arial" w:hAnsi="Arial" w:cs="Arial"/>
        </w:rPr>
      </w:pPr>
      <w:r w:rsidRPr="009248EB">
        <w:rPr>
          <w:rFonts w:ascii="Arial" w:hAnsi="Arial" w:cs="Arial"/>
        </w:rPr>
        <w:t>Rai, P. K., Chandel, R. S., Mishra, V. N., &amp; Singh, P. (2018). Hydrological inferences through morphometric analysis of lower Kosi river basin of India for water resource management based on remote sensing data. Applied Water Science, 8(1), 1–16.</w:t>
      </w:r>
      <w:hyperlink r:id="rId56" w:history="1">
        <w:r w:rsidR="008E549C" w:rsidRPr="002022F9">
          <w:rPr>
            <w:rStyle w:val="Hyperlink"/>
            <w:rFonts w:ascii="Arial" w:hAnsi="Arial" w:cs="Arial"/>
          </w:rPr>
          <w:t>https://doi.org/10.1007/s13201-018-0660-7</w:t>
        </w:r>
      </w:hyperlink>
      <w:r>
        <w:rPr>
          <w:rFonts w:ascii="Arial" w:hAnsi="Arial" w:cs="Arial"/>
        </w:rPr>
        <w:t xml:space="preserve"> </w:t>
      </w:r>
    </w:p>
    <w:p w14:paraId="43CF3946" w14:textId="77777777" w:rsidR="0094470B" w:rsidRDefault="0094470B" w:rsidP="007E462D">
      <w:pPr>
        <w:pStyle w:val="Body"/>
        <w:numPr>
          <w:ilvl w:val="0"/>
          <w:numId w:val="7"/>
        </w:numPr>
        <w:jc w:val="left"/>
        <w:rPr>
          <w:rFonts w:ascii="Arial" w:hAnsi="Arial" w:cs="Arial"/>
        </w:rPr>
      </w:pPr>
      <w:r w:rsidRPr="009248EB">
        <w:rPr>
          <w:rFonts w:ascii="Arial" w:hAnsi="Arial" w:cs="Arial"/>
        </w:rPr>
        <w:lastRenderedPageBreak/>
        <w:t xml:space="preserve">Rai, P. K., Chaubey, P. K., Mohan, K., &amp; Singh, P. (2017). Geoinformatics for assessing the inferences of quantitative drainage morphometry of the Narmada Basin in India. Applied Geomatics, 9(3), 167-189. </w:t>
      </w:r>
      <w:hyperlink r:id="rId57" w:history="1">
        <w:r w:rsidRPr="00910A14">
          <w:rPr>
            <w:rStyle w:val="Hyperlink"/>
            <w:rFonts w:ascii="Arial" w:hAnsi="Arial" w:cs="Arial"/>
          </w:rPr>
          <w:t>https://doi.org/10.1007/s12518-017-0191-1</w:t>
        </w:r>
      </w:hyperlink>
      <w:r>
        <w:rPr>
          <w:rFonts w:ascii="Arial" w:hAnsi="Arial" w:cs="Arial"/>
        </w:rPr>
        <w:t xml:space="preserve"> </w:t>
      </w:r>
    </w:p>
    <w:p w14:paraId="7FD50D9D"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Rai, P. K., Mishra, V. N., &amp; Mohan, K. (2017). A study of morphometric evaluation of the Son basin, India using geospatial approach. Remote Sensing Applications: Society and Environment, 7, 9-20. </w:t>
      </w:r>
      <w:hyperlink r:id="rId58" w:history="1">
        <w:r w:rsidRPr="00910A14">
          <w:rPr>
            <w:rStyle w:val="Hyperlink"/>
            <w:rFonts w:ascii="Arial" w:hAnsi="Arial" w:cs="Arial"/>
          </w:rPr>
          <w:t>https://doi.org/10.1016/j.rsase.2017.05.001</w:t>
        </w:r>
      </w:hyperlink>
      <w:r>
        <w:rPr>
          <w:rFonts w:ascii="Arial" w:hAnsi="Arial" w:cs="Arial"/>
        </w:rPr>
        <w:t xml:space="preserve"> </w:t>
      </w:r>
    </w:p>
    <w:p w14:paraId="2B784269" w14:textId="46DC8C47" w:rsidR="0094470B" w:rsidRDefault="0094470B" w:rsidP="007E462D">
      <w:pPr>
        <w:pStyle w:val="Body"/>
        <w:numPr>
          <w:ilvl w:val="0"/>
          <w:numId w:val="7"/>
        </w:numPr>
        <w:jc w:val="left"/>
        <w:rPr>
          <w:rFonts w:ascii="Arial" w:hAnsi="Arial" w:cs="Arial"/>
        </w:rPr>
      </w:pPr>
      <w:r w:rsidRPr="009248EB">
        <w:rPr>
          <w:rFonts w:ascii="Arial" w:hAnsi="Arial" w:cs="Arial"/>
        </w:rPr>
        <w:t xml:space="preserve">Rai, P. K., Mohan, K., Mishra, S., Ahmad, A., &amp; Mishra, V. N. (2014). A GIS-based approach in drainage morphometric analysis of </w:t>
      </w:r>
      <w:proofErr w:type="spellStart"/>
      <w:r w:rsidRPr="009248EB">
        <w:rPr>
          <w:rFonts w:ascii="Arial" w:hAnsi="Arial" w:cs="Arial"/>
        </w:rPr>
        <w:t>Kanhar</w:t>
      </w:r>
      <w:proofErr w:type="spellEnd"/>
      <w:r w:rsidRPr="009248EB">
        <w:rPr>
          <w:rFonts w:ascii="Arial" w:hAnsi="Arial" w:cs="Arial"/>
        </w:rPr>
        <w:t xml:space="preserve"> River Basin, India. Applied Water </w:t>
      </w:r>
      <w:proofErr w:type="spellStart"/>
      <w:r w:rsidRPr="009248EB">
        <w:rPr>
          <w:rFonts w:ascii="Arial" w:hAnsi="Arial" w:cs="Arial"/>
        </w:rPr>
        <w:t>Science.</w:t>
      </w:r>
      <w:hyperlink r:id="rId59" w:history="1">
        <w:r w:rsidR="008E549C" w:rsidRPr="002022F9">
          <w:rPr>
            <w:rStyle w:val="Hyperlink"/>
            <w:rFonts w:ascii="Arial" w:hAnsi="Arial" w:cs="Arial"/>
          </w:rPr>
          <w:t>https</w:t>
        </w:r>
        <w:proofErr w:type="spellEnd"/>
        <w:r w:rsidR="008E549C" w:rsidRPr="002022F9">
          <w:rPr>
            <w:rStyle w:val="Hyperlink"/>
            <w:rFonts w:ascii="Arial" w:hAnsi="Arial" w:cs="Arial"/>
          </w:rPr>
          <w:t>://doi.org/10.1007/s13201-014-0238-y</w:t>
        </w:r>
      </w:hyperlink>
      <w:r>
        <w:rPr>
          <w:rFonts w:ascii="Arial" w:hAnsi="Arial" w:cs="Arial"/>
        </w:rPr>
        <w:t xml:space="preserve"> </w:t>
      </w:r>
    </w:p>
    <w:p w14:paraId="3F989215" w14:textId="7CA9AC6D" w:rsidR="0094470B" w:rsidRDefault="0094470B" w:rsidP="007E462D">
      <w:pPr>
        <w:pStyle w:val="Body"/>
        <w:numPr>
          <w:ilvl w:val="0"/>
          <w:numId w:val="7"/>
        </w:numPr>
        <w:jc w:val="left"/>
        <w:rPr>
          <w:rFonts w:ascii="Arial" w:hAnsi="Arial" w:cs="Arial"/>
        </w:rPr>
      </w:pPr>
      <w:r w:rsidRPr="009248EB">
        <w:rPr>
          <w:rFonts w:ascii="Arial" w:hAnsi="Arial" w:cs="Arial"/>
        </w:rPr>
        <w:t xml:space="preserve">Rekha, B. V., George, A. V., &amp; Rita, M. (2011). Morphometric analysis and micro-watershed prioritization of </w:t>
      </w:r>
      <w:proofErr w:type="spellStart"/>
      <w:r w:rsidRPr="009248EB">
        <w:rPr>
          <w:rFonts w:ascii="Arial" w:hAnsi="Arial" w:cs="Arial"/>
        </w:rPr>
        <w:t>Peruvanthanam</w:t>
      </w:r>
      <w:proofErr w:type="spellEnd"/>
      <w:r w:rsidRPr="009248EB">
        <w:rPr>
          <w:rFonts w:ascii="Arial" w:hAnsi="Arial" w:cs="Arial"/>
        </w:rPr>
        <w:t xml:space="preserve"> sub-watershed, the </w:t>
      </w:r>
      <w:proofErr w:type="spellStart"/>
      <w:r w:rsidRPr="009248EB">
        <w:rPr>
          <w:rFonts w:ascii="Arial" w:hAnsi="Arial" w:cs="Arial"/>
        </w:rPr>
        <w:t>Manimala</w:t>
      </w:r>
      <w:proofErr w:type="spellEnd"/>
      <w:r w:rsidRPr="009248EB">
        <w:rPr>
          <w:rFonts w:ascii="Arial" w:hAnsi="Arial" w:cs="Arial"/>
        </w:rPr>
        <w:t xml:space="preserve"> River Basin, Kerala, South India. Environmental Research, Engineering and Management, 57(3), 6–14.</w:t>
      </w:r>
      <w:hyperlink r:id="rId60" w:history="1">
        <w:r w:rsidR="008E549C" w:rsidRPr="002022F9">
          <w:rPr>
            <w:rStyle w:val="Hyperlink"/>
            <w:rFonts w:ascii="Arial" w:hAnsi="Arial" w:cs="Arial"/>
          </w:rPr>
          <w:t>https://erem.ktu.lt/index.php/erem/article/view/472</w:t>
        </w:r>
      </w:hyperlink>
      <w:r>
        <w:rPr>
          <w:rFonts w:ascii="Arial" w:hAnsi="Arial" w:cs="Arial"/>
        </w:rPr>
        <w:t xml:space="preserve"> </w:t>
      </w:r>
    </w:p>
    <w:p w14:paraId="5B290499"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Resmi, M. R., Babeesh, C., &amp; Achyuthan, H. (2019). Quantitative analysis of the drainage and morphometric characteristics of the Palar River basin, Southern Peninsular India; using </w:t>
      </w:r>
      <w:proofErr w:type="spellStart"/>
      <w:r w:rsidRPr="009248EB">
        <w:rPr>
          <w:rFonts w:ascii="Arial" w:hAnsi="Arial" w:cs="Arial"/>
        </w:rPr>
        <w:t>bAd</w:t>
      </w:r>
      <w:proofErr w:type="spellEnd"/>
      <w:r w:rsidRPr="009248EB">
        <w:rPr>
          <w:rFonts w:ascii="Arial" w:hAnsi="Arial" w:cs="Arial"/>
        </w:rPr>
        <w:t xml:space="preserve"> calculator (bearing azimuth and drainage) and GIS. Geology, Ecology, and Landscapes, 3(4), 295-307. </w:t>
      </w:r>
      <w:hyperlink r:id="rId61" w:history="1">
        <w:r w:rsidRPr="00910A14">
          <w:rPr>
            <w:rStyle w:val="Hyperlink"/>
            <w:rFonts w:ascii="Arial" w:hAnsi="Arial" w:cs="Arial"/>
          </w:rPr>
          <w:t>https://doi.org/10.1080/24749508.2018.1563750</w:t>
        </w:r>
      </w:hyperlink>
      <w:r>
        <w:rPr>
          <w:rFonts w:ascii="Arial" w:hAnsi="Arial" w:cs="Arial"/>
        </w:rPr>
        <w:t xml:space="preserve"> </w:t>
      </w:r>
    </w:p>
    <w:p w14:paraId="4FA23AAC"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Said, S., Siddique, R., &amp; Shakeel, M. (2018). Morphometric analysis and sub-watersheds prioritization of </w:t>
      </w:r>
      <w:proofErr w:type="spellStart"/>
      <w:r w:rsidRPr="009248EB">
        <w:rPr>
          <w:rFonts w:ascii="Arial" w:hAnsi="Arial" w:cs="Arial"/>
        </w:rPr>
        <w:t>Nagmati</w:t>
      </w:r>
      <w:proofErr w:type="spellEnd"/>
      <w:r w:rsidRPr="009248EB">
        <w:rPr>
          <w:rFonts w:ascii="Arial" w:hAnsi="Arial" w:cs="Arial"/>
        </w:rPr>
        <w:t xml:space="preserve"> River watershed, Kutch District, Gujarat using GIS based approach. Journal of Water and Land Development, 39, 131–139. </w:t>
      </w:r>
      <w:hyperlink r:id="rId62" w:history="1">
        <w:r w:rsidRPr="00910A14">
          <w:rPr>
            <w:rStyle w:val="Hyperlink"/>
            <w:rFonts w:ascii="Arial" w:hAnsi="Arial" w:cs="Arial"/>
          </w:rPr>
          <w:t>https://doi.org/10.2478/jwld-2018-0068</w:t>
        </w:r>
      </w:hyperlink>
      <w:r>
        <w:rPr>
          <w:rFonts w:ascii="Arial" w:hAnsi="Arial" w:cs="Arial"/>
        </w:rPr>
        <w:t xml:space="preserve"> </w:t>
      </w:r>
    </w:p>
    <w:p w14:paraId="1DB1B134"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Samal, D. R., Gedam, S. S., &amp; Nagarajan, R. (2015). GIS based drainage morphometry and its influence on hydrology in parts of Western Ghats region, Maharashtra, India. </w:t>
      </w:r>
      <w:proofErr w:type="spellStart"/>
      <w:r w:rsidRPr="009248EB">
        <w:rPr>
          <w:rFonts w:ascii="Arial" w:hAnsi="Arial" w:cs="Arial"/>
        </w:rPr>
        <w:t>Geocarto</w:t>
      </w:r>
      <w:proofErr w:type="spellEnd"/>
      <w:r w:rsidRPr="009248EB">
        <w:rPr>
          <w:rFonts w:ascii="Arial" w:hAnsi="Arial" w:cs="Arial"/>
        </w:rPr>
        <w:t xml:space="preserve"> International, 30(7), 755–778. </w:t>
      </w:r>
      <w:hyperlink r:id="rId63" w:history="1">
        <w:r w:rsidRPr="00910A14">
          <w:rPr>
            <w:rStyle w:val="Hyperlink"/>
            <w:rFonts w:ascii="Arial" w:hAnsi="Arial" w:cs="Arial"/>
          </w:rPr>
          <w:t>https://doi.org/10.1080/10106049.2014.978903</w:t>
        </w:r>
      </w:hyperlink>
      <w:r>
        <w:rPr>
          <w:rFonts w:ascii="Arial" w:hAnsi="Arial" w:cs="Arial"/>
        </w:rPr>
        <w:t xml:space="preserve"> </w:t>
      </w:r>
    </w:p>
    <w:p w14:paraId="44E7CDC4" w14:textId="186C992A" w:rsidR="0094470B" w:rsidRDefault="0094470B" w:rsidP="007E462D">
      <w:pPr>
        <w:pStyle w:val="Body"/>
        <w:numPr>
          <w:ilvl w:val="0"/>
          <w:numId w:val="7"/>
        </w:numPr>
        <w:jc w:val="left"/>
        <w:rPr>
          <w:rFonts w:ascii="Arial" w:hAnsi="Arial" w:cs="Arial"/>
        </w:rPr>
      </w:pPr>
      <w:r w:rsidRPr="009248EB">
        <w:rPr>
          <w:rFonts w:ascii="Arial" w:hAnsi="Arial" w:cs="Arial"/>
        </w:rPr>
        <w:t xml:space="preserve">Sangma, F., &amp; Guru, B. (2020). Watersheds characteristics and prioritization using morphometric parameters and fuzzy analytical hierarchal process (FAHP): a part of lower </w:t>
      </w:r>
      <w:proofErr w:type="spellStart"/>
      <w:r w:rsidRPr="009248EB">
        <w:rPr>
          <w:rFonts w:ascii="Arial" w:hAnsi="Arial" w:cs="Arial"/>
        </w:rPr>
        <w:t>Subansiri</w:t>
      </w:r>
      <w:proofErr w:type="spellEnd"/>
      <w:r w:rsidRPr="009248EB">
        <w:rPr>
          <w:rFonts w:ascii="Arial" w:hAnsi="Arial" w:cs="Arial"/>
        </w:rPr>
        <w:t xml:space="preserve"> sub-basin. Journal of the Indian Society of Remote Sensing, 48, 473–496.</w:t>
      </w:r>
      <w:hyperlink r:id="rId64" w:history="1">
        <w:r w:rsidR="00A065AA" w:rsidRPr="002022F9">
          <w:rPr>
            <w:rStyle w:val="Hyperlink"/>
            <w:rFonts w:ascii="Arial" w:hAnsi="Arial" w:cs="Arial"/>
          </w:rPr>
          <w:t>https://doi.org/10.1007/s12524-019-01091-6</w:t>
        </w:r>
      </w:hyperlink>
      <w:r>
        <w:rPr>
          <w:rFonts w:ascii="Arial" w:hAnsi="Arial" w:cs="Arial"/>
        </w:rPr>
        <w:t xml:space="preserve"> </w:t>
      </w:r>
    </w:p>
    <w:p w14:paraId="0BCDA2AF" w14:textId="33A9A123" w:rsidR="0094470B" w:rsidRDefault="0094470B" w:rsidP="007E462D">
      <w:pPr>
        <w:pStyle w:val="Body"/>
        <w:numPr>
          <w:ilvl w:val="0"/>
          <w:numId w:val="7"/>
        </w:numPr>
        <w:jc w:val="left"/>
        <w:rPr>
          <w:rFonts w:ascii="Arial" w:hAnsi="Arial" w:cs="Arial"/>
        </w:rPr>
      </w:pPr>
      <w:r w:rsidRPr="009248EB">
        <w:rPr>
          <w:rFonts w:ascii="Arial" w:hAnsi="Arial" w:cs="Arial"/>
        </w:rPr>
        <w:t>Schumm, S. A. (1956). Evolution of drainage systems and slopes in badlands at Perth Amboy, New Jersey. Geological Society of America Bulletin, 67, 597–646.</w:t>
      </w:r>
      <w:hyperlink r:id="rId65" w:history="1">
        <w:r w:rsidR="00A065AA" w:rsidRPr="002022F9">
          <w:rPr>
            <w:rStyle w:val="Hyperlink"/>
            <w:rFonts w:ascii="Arial" w:hAnsi="Arial" w:cs="Arial"/>
          </w:rPr>
          <w:t>https://doi.org/10.1130/0016-7606(1956)67[597:eodsas]2.0.co;2</w:t>
        </w:r>
      </w:hyperlink>
      <w:r>
        <w:rPr>
          <w:rFonts w:ascii="Arial" w:hAnsi="Arial" w:cs="Arial"/>
        </w:rPr>
        <w:t xml:space="preserve"> </w:t>
      </w:r>
    </w:p>
    <w:p w14:paraId="6AE6DC2D"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Singh, A. P., Arya, A. K., &amp; Singh, D. S. (2020). Morphometric Analysis of Ghaghara River Basin, India, Using SRTM Data and GIS. Journal of the Geological Society of India, 95, 169–178. </w:t>
      </w:r>
      <w:hyperlink r:id="rId66" w:history="1">
        <w:r w:rsidRPr="00910A14">
          <w:rPr>
            <w:rStyle w:val="Hyperlink"/>
            <w:rFonts w:ascii="Arial" w:hAnsi="Arial" w:cs="Arial"/>
          </w:rPr>
          <w:t>https://doi.org/10.1007/s12594-020-1406-3</w:t>
        </w:r>
      </w:hyperlink>
      <w:r>
        <w:rPr>
          <w:rFonts w:ascii="Arial" w:hAnsi="Arial" w:cs="Arial"/>
        </w:rPr>
        <w:t xml:space="preserve"> </w:t>
      </w:r>
    </w:p>
    <w:p w14:paraId="3599AAED"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Singh, D. S., &amp; Awasthi, A. (2011). Implication of Drainage Basin Parameters of Chhoti Gandak River, Ganga Plain, India. Journal of the Geological Society of India, 78(4), 370–378. </w:t>
      </w:r>
      <w:hyperlink r:id="rId67" w:history="1">
        <w:r w:rsidRPr="00910A14">
          <w:rPr>
            <w:rStyle w:val="Hyperlink"/>
            <w:rFonts w:ascii="Arial" w:hAnsi="Arial" w:cs="Arial"/>
          </w:rPr>
          <w:t>https://doi.org/10.1007/s12594-011-0102-8</w:t>
        </w:r>
      </w:hyperlink>
      <w:r>
        <w:rPr>
          <w:rFonts w:ascii="Arial" w:hAnsi="Arial" w:cs="Arial"/>
        </w:rPr>
        <w:t xml:space="preserve"> </w:t>
      </w:r>
    </w:p>
    <w:p w14:paraId="633F143F" w14:textId="165E2723" w:rsidR="0094470B" w:rsidRDefault="0094470B" w:rsidP="007E462D">
      <w:pPr>
        <w:pStyle w:val="Body"/>
        <w:numPr>
          <w:ilvl w:val="0"/>
          <w:numId w:val="7"/>
        </w:numPr>
        <w:jc w:val="left"/>
        <w:rPr>
          <w:rFonts w:ascii="Arial" w:hAnsi="Arial" w:cs="Arial"/>
        </w:rPr>
      </w:pPr>
      <w:r w:rsidRPr="009248EB">
        <w:rPr>
          <w:rFonts w:ascii="Arial" w:hAnsi="Arial" w:cs="Arial"/>
        </w:rPr>
        <w:t>Singh, P., Gupta, A., &amp; Singh, M. (2014). Hydrological inferences from watershed analysis for water resource management using remote sensing and GIS techniques. The Egyptian Journal of Remote Sensing and Space Sciences, 17(2), 111–121.</w:t>
      </w:r>
      <w:hyperlink r:id="rId68" w:history="1">
        <w:r w:rsidR="00A065AA" w:rsidRPr="002022F9">
          <w:rPr>
            <w:rStyle w:val="Hyperlink"/>
            <w:rFonts w:ascii="Arial" w:hAnsi="Arial" w:cs="Arial"/>
          </w:rPr>
          <w:t>https://doi.org/10.1016/j.ejrs.2014.09.003</w:t>
        </w:r>
      </w:hyperlink>
      <w:r>
        <w:rPr>
          <w:rFonts w:ascii="Arial" w:hAnsi="Arial" w:cs="Arial"/>
        </w:rPr>
        <w:t xml:space="preserve"> </w:t>
      </w:r>
    </w:p>
    <w:p w14:paraId="05F8A00A"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Singh, P., Prakash, K., Kumar, A., Kannaujiya, A. K., Deep, A., &amp; Mohanty, T. (2023). GIS-based morphometric analysis with emphasis on hypsometric appraisal for sub-watershed prioritization: a case study of the Shyamari River Basin, Central India. Sustainable Water Resources Management, 9(4), 122. </w:t>
      </w:r>
      <w:hyperlink r:id="rId69" w:history="1">
        <w:r w:rsidRPr="00910A14">
          <w:rPr>
            <w:rStyle w:val="Hyperlink"/>
            <w:rFonts w:ascii="Arial" w:hAnsi="Arial" w:cs="Arial"/>
          </w:rPr>
          <w:t>https://doi.org/10.1007/s40899-023-00900-8</w:t>
        </w:r>
      </w:hyperlink>
      <w:r>
        <w:rPr>
          <w:rFonts w:ascii="Arial" w:hAnsi="Arial" w:cs="Arial"/>
        </w:rPr>
        <w:t xml:space="preserve"> </w:t>
      </w:r>
    </w:p>
    <w:p w14:paraId="2E20495F" w14:textId="77777777" w:rsidR="0094470B" w:rsidRDefault="0094470B" w:rsidP="007E462D">
      <w:pPr>
        <w:pStyle w:val="Body"/>
        <w:numPr>
          <w:ilvl w:val="0"/>
          <w:numId w:val="7"/>
        </w:numPr>
        <w:jc w:val="left"/>
        <w:rPr>
          <w:rFonts w:ascii="Arial" w:hAnsi="Arial" w:cs="Arial"/>
        </w:rPr>
      </w:pPr>
      <w:r w:rsidRPr="009248EB">
        <w:rPr>
          <w:rFonts w:ascii="Arial" w:hAnsi="Arial" w:cs="Arial"/>
        </w:rPr>
        <w:lastRenderedPageBreak/>
        <w:t xml:space="preserve">Singh, P., Thakur, J. K., &amp; Singh, U. C. (2013). Morphometric analysis of Morar River Basin, Madhya Pradesh, India, using remote sensing and GIS techniques. Environmental Earth Sciences, 68, 1967–1977. </w:t>
      </w:r>
      <w:hyperlink r:id="rId70" w:history="1">
        <w:r w:rsidRPr="00910A14">
          <w:rPr>
            <w:rStyle w:val="Hyperlink"/>
            <w:rFonts w:ascii="Arial" w:hAnsi="Arial" w:cs="Arial"/>
          </w:rPr>
          <w:t>https://doi.org/10.1007/s12665-012-1884-8</w:t>
        </w:r>
      </w:hyperlink>
      <w:r>
        <w:rPr>
          <w:rFonts w:ascii="Arial" w:hAnsi="Arial" w:cs="Arial"/>
        </w:rPr>
        <w:t xml:space="preserve"> </w:t>
      </w:r>
    </w:p>
    <w:p w14:paraId="27AB7BA8"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Singh, S., Kanhaiya, S., Singh, A., &amp; Chaubey, K. (2018). Drainage network characteristics of the </w:t>
      </w:r>
      <w:proofErr w:type="spellStart"/>
      <w:r w:rsidRPr="009248EB">
        <w:rPr>
          <w:rFonts w:ascii="Arial" w:hAnsi="Arial" w:cs="Arial"/>
        </w:rPr>
        <w:t>Ghaghghar</w:t>
      </w:r>
      <w:proofErr w:type="spellEnd"/>
      <w:r w:rsidRPr="009248EB">
        <w:rPr>
          <w:rFonts w:ascii="Arial" w:hAnsi="Arial" w:cs="Arial"/>
        </w:rPr>
        <w:t xml:space="preserve"> River Basin (GRB), Son Valley, India. Geology, Ecology, and Landscapes. </w:t>
      </w:r>
      <w:hyperlink r:id="rId71" w:history="1">
        <w:r w:rsidRPr="00910A14">
          <w:rPr>
            <w:rStyle w:val="Hyperlink"/>
            <w:rFonts w:ascii="Arial" w:hAnsi="Arial" w:cs="Arial"/>
          </w:rPr>
          <w:t>https://doi.org/10.1080/24749508.2018.1525670</w:t>
        </w:r>
      </w:hyperlink>
      <w:r>
        <w:rPr>
          <w:rFonts w:ascii="Arial" w:hAnsi="Arial" w:cs="Arial"/>
        </w:rPr>
        <w:t xml:space="preserve"> </w:t>
      </w:r>
    </w:p>
    <w:p w14:paraId="78B3B412"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Singh, S., Singh, A. K., Kumar, P., &amp; Jaiswal, M. K. (2021). Morphotectonic analysis of the Bihar River, Madhya Pradesh, India. Proceedings of the Indian National Science Academy, 87(1), 163–174. </w:t>
      </w:r>
      <w:hyperlink r:id="rId72" w:history="1">
        <w:r w:rsidRPr="00910A14">
          <w:rPr>
            <w:rStyle w:val="Hyperlink"/>
            <w:rFonts w:ascii="Arial" w:hAnsi="Arial" w:cs="Arial"/>
          </w:rPr>
          <w:t>https://doi.org/10.1007/s43538-021-00023-8</w:t>
        </w:r>
      </w:hyperlink>
      <w:r>
        <w:rPr>
          <w:rFonts w:ascii="Arial" w:hAnsi="Arial" w:cs="Arial"/>
        </w:rPr>
        <w:t xml:space="preserve"> </w:t>
      </w:r>
    </w:p>
    <w:p w14:paraId="211000CA" w14:textId="77777777" w:rsidR="0094470B" w:rsidRDefault="0094470B" w:rsidP="007E462D">
      <w:pPr>
        <w:pStyle w:val="Body"/>
        <w:numPr>
          <w:ilvl w:val="0"/>
          <w:numId w:val="7"/>
        </w:numPr>
        <w:jc w:val="left"/>
        <w:rPr>
          <w:rFonts w:ascii="Arial" w:hAnsi="Arial" w:cs="Arial"/>
        </w:rPr>
      </w:pPr>
      <w:r w:rsidRPr="008A7F81">
        <w:rPr>
          <w:rFonts w:ascii="Arial" w:hAnsi="Arial" w:cs="Arial"/>
        </w:rPr>
        <w:t xml:space="preserve">Singh, V. G., &amp; Singh, S. K. (2022). Analysis of geo-morphometric and topo-hydrological indices using COP-DEM: a case study of Betwa River Basin, Central India. Geology, Ecology, and Landscapes, 8(2), 1-28. </w:t>
      </w:r>
      <w:hyperlink r:id="rId73" w:history="1">
        <w:r w:rsidRPr="00910A14">
          <w:rPr>
            <w:rStyle w:val="Hyperlink"/>
            <w:rFonts w:ascii="Arial" w:hAnsi="Arial" w:cs="Arial"/>
          </w:rPr>
          <w:t>https://doi.org/10.1080/24749508.2022.2097376</w:t>
        </w:r>
      </w:hyperlink>
      <w:r>
        <w:rPr>
          <w:rFonts w:ascii="Arial" w:hAnsi="Arial" w:cs="Arial"/>
        </w:rPr>
        <w:t xml:space="preserve"> </w:t>
      </w:r>
    </w:p>
    <w:p w14:paraId="7DFB0EBC" w14:textId="77777777" w:rsidR="0094470B" w:rsidRPr="0094470B" w:rsidRDefault="0094470B" w:rsidP="007E462D">
      <w:pPr>
        <w:pStyle w:val="Body"/>
        <w:numPr>
          <w:ilvl w:val="0"/>
          <w:numId w:val="7"/>
        </w:numPr>
        <w:jc w:val="left"/>
        <w:rPr>
          <w:rFonts w:ascii="Arial" w:hAnsi="Arial" w:cs="Arial"/>
        </w:rPr>
      </w:pPr>
      <w:r w:rsidRPr="0094470B">
        <w:rPr>
          <w:rFonts w:ascii="Arial" w:hAnsi="Arial" w:cs="Arial"/>
        </w:rPr>
        <w:t xml:space="preserve">Singh, W. R., Barman, S., &amp; Tirkey, G. (2021). Morphometric analysis and watershed prioritization in relation to soil erosion in </w:t>
      </w:r>
      <w:proofErr w:type="spellStart"/>
      <w:r w:rsidRPr="0094470B">
        <w:rPr>
          <w:rFonts w:ascii="Arial" w:hAnsi="Arial" w:cs="Arial"/>
        </w:rPr>
        <w:t>Dudhnai</w:t>
      </w:r>
      <w:proofErr w:type="spellEnd"/>
      <w:r w:rsidRPr="0094470B">
        <w:rPr>
          <w:rFonts w:ascii="Arial" w:hAnsi="Arial" w:cs="Arial"/>
        </w:rPr>
        <w:t xml:space="preserve"> Watershed. Applied Water Science 11 (9): 151.</w:t>
      </w:r>
    </w:p>
    <w:p w14:paraId="23713BD5"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Smith, K. G. (1950). Standards for grading texture of erosional topography. American Journal of Science, 248(9), 655-668. </w:t>
      </w:r>
      <w:hyperlink r:id="rId74" w:history="1">
        <w:r w:rsidRPr="00910A14">
          <w:rPr>
            <w:rStyle w:val="Hyperlink"/>
            <w:rFonts w:ascii="Arial" w:hAnsi="Arial" w:cs="Arial"/>
          </w:rPr>
          <w:t>https://doi.org/10.2475/ajs.248.9.655</w:t>
        </w:r>
      </w:hyperlink>
      <w:r>
        <w:rPr>
          <w:rFonts w:ascii="Arial" w:hAnsi="Arial" w:cs="Arial"/>
        </w:rPr>
        <w:t xml:space="preserve"> </w:t>
      </w:r>
    </w:p>
    <w:p w14:paraId="4A1125D5"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Sreedevi, P. D., Owais, S. H. H. K., Khan, H. H., &amp; Ahmed, S. (2009). Morphometric analysis of a watershed of South India using SRTM data and GIS. Journal of the Geological Society of India, 73, 543-552. </w:t>
      </w:r>
      <w:hyperlink r:id="rId75" w:history="1">
        <w:r w:rsidRPr="00910A14">
          <w:rPr>
            <w:rStyle w:val="Hyperlink"/>
            <w:rFonts w:ascii="Arial" w:hAnsi="Arial" w:cs="Arial"/>
          </w:rPr>
          <w:t>https://doi.org/10.1007/s12594-009-0038-4</w:t>
        </w:r>
      </w:hyperlink>
      <w:r>
        <w:rPr>
          <w:rFonts w:ascii="Arial" w:hAnsi="Arial" w:cs="Arial"/>
        </w:rPr>
        <w:t xml:space="preserve"> </w:t>
      </w:r>
    </w:p>
    <w:p w14:paraId="0EE532D9"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Sreedevi, P. D., Sreekanth, P. D., Khan, H. H., &amp; Ahmed, S. (2013). Drainage morphometry and its influence on hydrology in </w:t>
      </w:r>
      <w:proofErr w:type="gramStart"/>
      <w:r w:rsidRPr="002E0DA5">
        <w:rPr>
          <w:rFonts w:ascii="Arial" w:hAnsi="Arial" w:cs="Arial"/>
        </w:rPr>
        <w:t>an</w:t>
      </w:r>
      <w:proofErr w:type="gramEnd"/>
      <w:r w:rsidRPr="002E0DA5">
        <w:rPr>
          <w:rFonts w:ascii="Arial" w:hAnsi="Arial" w:cs="Arial"/>
        </w:rPr>
        <w:t xml:space="preserve"> </w:t>
      </w:r>
      <w:proofErr w:type="spellStart"/>
      <w:r w:rsidRPr="002E0DA5">
        <w:rPr>
          <w:rFonts w:ascii="Arial" w:hAnsi="Arial" w:cs="Arial"/>
        </w:rPr>
        <w:t>semi arid</w:t>
      </w:r>
      <w:proofErr w:type="spellEnd"/>
      <w:r w:rsidRPr="002E0DA5">
        <w:rPr>
          <w:rFonts w:ascii="Arial" w:hAnsi="Arial" w:cs="Arial"/>
        </w:rPr>
        <w:t xml:space="preserve"> region: using SRTM data and GIS. Environmental Earth Sciences, 70, 839-848. </w:t>
      </w:r>
      <w:hyperlink r:id="rId76" w:history="1">
        <w:r w:rsidRPr="00910A14">
          <w:rPr>
            <w:rStyle w:val="Hyperlink"/>
            <w:rFonts w:ascii="Arial" w:hAnsi="Arial" w:cs="Arial"/>
          </w:rPr>
          <w:t>https://doi.org/10.1007/s12665-012-2172-3</w:t>
        </w:r>
      </w:hyperlink>
      <w:r>
        <w:rPr>
          <w:rFonts w:ascii="Arial" w:hAnsi="Arial" w:cs="Arial"/>
        </w:rPr>
        <w:t xml:space="preserve"> </w:t>
      </w:r>
    </w:p>
    <w:p w14:paraId="09DC79D7"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Sreedevi, P. D., Subrahmanyam, K., &amp; Ahmed, S. (2005). Integrated approach for delineating potential zones to explore for groundwater in the </w:t>
      </w:r>
      <w:proofErr w:type="spellStart"/>
      <w:r w:rsidRPr="002E0DA5">
        <w:rPr>
          <w:rFonts w:ascii="Arial" w:hAnsi="Arial" w:cs="Arial"/>
        </w:rPr>
        <w:t>Pageru</w:t>
      </w:r>
      <w:proofErr w:type="spellEnd"/>
      <w:r w:rsidRPr="002E0DA5">
        <w:rPr>
          <w:rFonts w:ascii="Arial" w:hAnsi="Arial" w:cs="Arial"/>
        </w:rPr>
        <w:t xml:space="preserve"> River basin, </w:t>
      </w:r>
      <w:proofErr w:type="spellStart"/>
      <w:r w:rsidRPr="002E0DA5">
        <w:rPr>
          <w:rFonts w:ascii="Arial" w:hAnsi="Arial" w:cs="Arial"/>
        </w:rPr>
        <w:t>Cuddapah</w:t>
      </w:r>
      <w:proofErr w:type="spellEnd"/>
      <w:r w:rsidRPr="002E0DA5">
        <w:rPr>
          <w:rFonts w:ascii="Arial" w:hAnsi="Arial" w:cs="Arial"/>
        </w:rPr>
        <w:t xml:space="preserve"> District, Andhra Pradesh, India. Hydrogeology Journal. </w:t>
      </w:r>
      <w:hyperlink r:id="rId77" w:history="1">
        <w:r w:rsidRPr="00910A14">
          <w:rPr>
            <w:rStyle w:val="Hyperlink"/>
            <w:rFonts w:ascii="Arial" w:hAnsi="Arial" w:cs="Arial"/>
          </w:rPr>
          <w:t>https://doi.org/10.1007/s10040-004-0375-8</w:t>
        </w:r>
      </w:hyperlink>
      <w:r>
        <w:rPr>
          <w:rFonts w:ascii="Arial" w:hAnsi="Arial" w:cs="Arial"/>
        </w:rPr>
        <w:t xml:space="preserve"> </w:t>
      </w:r>
    </w:p>
    <w:p w14:paraId="6A3AD9C3"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Srivastava, V. K. (1997). Study of drainage pattern of Jharia Coalfield (Bihar), India, through remote sensing technology. Journal of the Indian Society of Remote Sensing, 25, 41-46.</w:t>
      </w:r>
    </w:p>
    <w:p w14:paraId="6EC0F191"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Strahler, A. N. (1964). Quantitative geomorphology of drainage basin and channel networks. Handbook of applied hydrology.</w:t>
      </w:r>
    </w:p>
    <w:p w14:paraId="7B003ECF" w14:textId="77777777" w:rsidR="0094470B" w:rsidRPr="008F136A" w:rsidRDefault="0094470B" w:rsidP="007E462D">
      <w:pPr>
        <w:pStyle w:val="Body"/>
        <w:numPr>
          <w:ilvl w:val="0"/>
          <w:numId w:val="7"/>
        </w:numPr>
        <w:jc w:val="left"/>
        <w:rPr>
          <w:rFonts w:ascii="Arial" w:hAnsi="Arial" w:cs="Arial"/>
        </w:rPr>
      </w:pPr>
      <w:r w:rsidRPr="008F136A">
        <w:rPr>
          <w:rFonts w:ascii="Arial" w:hAnsi="Arial" w:cs="Arial"/>
        </w:rPr>
        <w:t>Strahler, A. N. (1964). Quantitative geomorphology of drainage basin and channel networks. Handbook of applied hydrology.</w:t>
      </w:r>
    </w:p>
    <w:p w14:paraId="53768435" w14:textId="1E3D40E1" w:rsidR="0094470B" w:rsidRDefault="0094470B" w:rsidP="007E462D">
      <w:pPr>
        <w:pStyle w:val="Body"/>
        <w:numPr>
          <w:ilvl w:val="0"/>
          <w:numId w:val="7"/>
        </w:numPr>
        <w:jc w:val="left"/>
        <w:rPr>
          <w:rFonts w:ascii="Arial" w:hAnsi="Arial" w:cs="Arial"/>
        </w:rPr>
      </w:pPr>
      <w:r w:rsidRPr="002E0DA5">
        <w:rPr>
          <w:rFonts w:ascii="Arial" w:hAnsi="Arial" w:cs="Arial"/>
        </w:rPr>
        <w:t>Sujatha, E. R., Selvakumar, R., Rajasimman, U. A. B., &amp; Victor, R. G. (2015). Morphometric analysis of sub-watershed in parts of Western Ghats, South India using ASTER DEM. Geomatics, Natural Hazards and Risk, 6(4), 326-341.</w:t>
      </w:r>
      <w:hyperlink r:id="rId78" w:history="1">
        <w:r w:rsidR="00A065AA" w:rsidRPr="002022F9">
          <w:rPr>
            <w:rStyle w:val="Hyperlink"/>
            <w:rFonts w:ascii="Arial" w:hAnsi="Arial" w:cs="Arial"/>
          </w:rPr>
          <w:t>https://doi.org/10.1080/19475705.2013.845114</w:t>
        </w:r>
      </w:hyperlink>
      <w:r>
        <w:rPr>
          <w:rFonts w:ascii="Arial" w:hAnsi="Arial" w:cs="Arial"/>
        </w:rPr>
        <w:t xml:space="preserve"> </w:t>
      </w:r>
    </w:p>
    <w:p w14:paraId="04BACC95"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Sun, G., Ranson, K. J., </w:t>
      </w:r>
      <w:proofErr w:type="spellStart"/>
      <w:r w:rsidRPr="002E0DA5">
        <w:rPr>
          <w:rFonts w:ascii="Arial" w:hAnsi="Arial" w:cs="Arial"/>
        </w:rPr>
        <w:t>Kharuk</w:t>
      </w:r>
      <w:proofErr w:type="spellEnd"/>
      <w:r w:rsidRPr="002E0DA5">
        <w:rPr>
          <w:rFonts w:ascii="Arial" w:hAnsi="Arial" w:cs="Arial"/>
        </w:rPr>
        <w:t xml:space="preserve">, V. I., &amp; Kovacs, K. (2003). Validation of surface height from shuttle radar topography mission using shuttle laser altimeter. Remote Sensing of Environment, 88(4), 401-411. </w:t>
      </w:r>
      <w:hyperlink r:id="rId79" w:history="1">
        <w:r w:rsidRPr="00910A14">
          <w:rPr>
            <w:rStyle w:val="Hyperlink"/>
            <w:rFonts w:ascii="Arial" w:hAnsi="Arial" w:cs="Arial"/>
          </w:rPr>
          <w:t>https://doi.org/10.1016/j.rse.2003.09.001</w:t>
        </w:r>
      </w:hyperlink>
      <w:r>
        <w:rPr>
          <w:rFonts w:ascii="Arial" w:hAnsi="Arial" w:cs="Arial"/>
        </w:rPr>
        <w:t xml:space="preserve"> </w:t>
      </w:r>
    </w:p>
    <w:p w14:paraId="0D47361E" w14:textId="77777777" w:rsidR="0094470B" w:rsidRDefault="0094470B" w:rsidP="007E462D">
      <w:pPr>
        <w:pStyle w:val="Body"/>
        <w:numPr>
          <w:ilvl w:val="0"/>
          <w:numId w:val="7"/>
        </w:numPr>
        <w:jc w:val="left"/>
        <w:rPr>
          <w:rFonts w:ascii="Arial" w:hAnsi="Arial" w:cs="Arial"/>
        </w:rPr>
      </w:pPr>
      <w:r w:rsidRPr="002E0DA5">
        <w:rPr>
          <w:rFonts w:ascii="Arial" w:hAnsi="Arial" w:cs="Arial"/>
        </w:rPr>
        <w:t xml:space="preserve">Szabó, G., Singh, S. K., &amp; Szabó, S. (2015). Slope angle and aspect as influencing factors on the accuracy of the SRTM and the ASTER GDEM databases. Physics and Chemistry of the Earth, Parts A/B/C. </w:t>
      </w:r>
      <w:hyperlink r:id="rId80" w:history="1">
        <w:r w:rsidRPr="00910A14">
          <w:rPr>
            <w:rStyle w:val="Hyperlink"/>
            <w:rFonts w:ascii="Arial" w:hAnsi="Arial" w:cs="Arial"/>
          </w:rPr>
          <w:t>https://doi.org/10.1016/j.pce.2015.06.003</w:t>
        </w:r>
      </w:hyperlink>
      <w:r>
        <w:rPr>
          <w:rFonts w:ascii="Arial" w:hAnsi="Arial" w:cs="Arial"/>
        </w:rPr>
        <w:t xml:space="preserve"> </w:t>
      </w:r>
    </w:p>
    <w:p w14:paraId="7FF3C309" w14:textId="5937F14C" w:rsidR="0094470B" w:rsidRDefault="0094470B" w:rsidP="007E462D">
      <w:pPr>
        <w:pStyle w:val="Body"/>
        <w:numPr>
          <w:ilvl w:val="0"/>
          <w:numId w:val="7"/>
        </w:numPr>
        <w:jc w:val="left"/>
        <w:rPr>
          <w:rFonts w:ascii="Arial" w:hAnsi="Arial" w:cs="Arial"/>
        </w:rPr>
      </w:pPr>
      <w:r w:rsidRPr="002E0DA5">
        <w:rPr>
          <w:rFonts w:ascii="Arial" w:hAnsi="Arial" w:cs="Arial"/>
        </w:rPr>
        <w:t xml:space="preserve">Thomas, J., Joseph, S., </w:t>
      </w:r>
      <w:proofErr w:type="spellStart"/>
      <w:r w:rsidRPr="002E0DA5">
        <w:rPr>
          <w:rFonts w:ascii="Arial" w:hAnsi="Arial" w:cs="Arial"/>
        </w:rPr>
        <w:t>Thrivikramji</w:t>
      </w:r>
      <w:proofErr w:type="spellEnd"/>
      <w:r w:rsidRPr="002E0DA5">
        <w:rPr>
          <w:rFonts w:ascii="Arial" w:hAnsi="Arial" w:cs="Arial"/>
        </w:rPr>
        <w:t xml:space="preserve">, K., Abe, G., &amp; Kannan, N. (2012). Morphometrical analysis of two tropical mountain river basins of contrasting environmental settings, the </w:t>
      </w:r>
      <w:r w:rsidRPr="002E0DA5">
        <w:rPr>
          <w:rFonts w:ascii="Arial" w:hAnsi="Arial" w:cs="Arial"/>
        </w:rPr>
        <w:lastRenderedPageBreak/>
        <w:t>southern Western Ghats, India. Environmental Earth Sciences, 66(8), 2353-2366.</w:t>
      </w:r>
      <w:hyperlink r:id="rId81" w:history="1">
        <w:r w:rsidR="00DD31F7" w:rsidRPr="002022F9">
          <w:rPr>
            <w:rStyle w:val="Hyperlink"/>
            <w:rFonts w:ascii="Arial" w:hAnsi="Arial" w:cs="Arial"/>
          </w:rPr>
          <w:t>https://doi.org/10.1007/s12665-011-1457-2</w:t>
        </w:r>
      </w:hyperlink>
      <w:r>
        <w:rPr>
          <w:rFonts w:ascii="Arial" w:hAnsi="Arial" w:cs="Arial"/>
        </w:rPr>
        <w:t xml:space="preserve"> </w:t>
      </w:r>
    </w:p>
    <w:p w14:paraId="458E1B91" w14:textId="77777777" w:rsidR="0094470B" w:rsidRDefault="0094470B" w:rsidP="007E462D">
      <w:pPr>
        <w:pStyle w:val="Body"/>
        <w:numPr>
          <w:ilvl w:val="0"/>
          <w:numId w:val="7"/>
        </w:numPr>
        <w:jc w:val="left"/>
        <w:rPr>
          <w:rFonts w:ascii="Arial" w:hAnsi="Arial" w:cs="Arial"/>
        </w:rPr>
      </w:pPr>
      <w:r w:rsidRPr="009248EB">
        <w:rPr>
          <w:rFonts w:ascii="Arial" w:hAnsi="Arial" w:cs="Arial"/>
        </w:rPr>
        <w:t xml:space="preserve">Umrikar, B. N. (2017). Morphometric analysis of </w:t>
      </w:r>
      <w:proofErr w:type="spellStart"/>
      <w:r w:rsidRPr="009248EB">
        <w:rPr>
          <w:rFonts w:ascii="Arial" w:hAnsi="Arial" w:cs="Arial"/>
        </w:rPr>
        <w:t>Andhale</w:t>
      </w:r>
      <w:proofErr w:type="spellEnd"/>
      <w:r w:rsidRPr="009248EB">
        <w:rPr>
          <w:rFonts w:ascii="Arial" w:hAnsi="Arial" w:cs="Arial"/>
        </w:rPr>
        <w:t xml:space="preserve"> watershed, Taluka </w:t>
      </w:r>
      <w:proofErr w:type="spellStart"/>
      <w:r w:rsidRPr="009248EB">
        <w:rPr>
          <w:rFonts w:ascii="Arial" w:hAnsi="Arial" w:cs="Arial"/>
        </w:rPr>
        <w:t>Mulshi</w:t>
      </w:r>
      <w:proofErr w:type="spellEnd"/>
      <w:r w:rsidRPr="009248EB">
        <w:rPr>
          <w:rFonts w:ascii="Arial" w:hAnsi="Arial" w:cs="Arial"/>
        </w:rPr>
        <w:t xml:space="preserve">, District Pune, India. Applied Water Science. </w:t>
      </w:r>
      <w:hyperlink r:id="rId82" w:history="1">
        <w:r w:rsidRPr="00910A14">
          <w:rPr>
            <w:rStyle w:val="Hyperlink"/>
            <w:rFonts w:ascii="Arial" w:hAnsi="Arial" w:cs="Arial"/>
          </w:rPr>
          <w:t>https://doi.org/10.1007/s13201-016-0390-7</w:t>
        </w:r>
      </w:hyperlink>
      <w:r>
        <w:rPr>
          <w:rFonts w:ascii="Arial" w:hAnsi="Arial" w:cs="Arial"/>
        </w:rPr>
        <w:t xml:space="preserve"> </w:t>
      </w:r>
    </w:p>
    <w:p w14:paraId="77C467B5" w14:textId="77777777" w:rsidR="0094470B" w:rsidRPr="008F136A" w:rsidRDefault="0094470B" w:rsidP="007E462D">
      <w:pPr>
        <w:pStyle w:val="Body"/>
        <w:numPr>
          <w:ilvl w:val="0"/>
          <w:numId w:val="7"/>
        </w:numPr>
        <w:jc w:val="left"/>
        <w:rPr>
          <w:rFonts w:ascii="Arial" w:hAnsi="Arial" w:cs="Arial"/>
        </w:rPr>
      </w:pPr>
      <w:proofErr w:type="spellStart"/>
      <w:r w:rsidRPr="008F136A">
        <w:rPr>
          <w:rFonts w:ascii="Arial" w:hAnsi="Arial" w:cs="Arial"/>
        </w:rPr>
        <w:t>Waikar</w:t>
      </w:r>
      <w:proofErr w:type="spellEnd"/>
      <w:r w:rsidRPr="008F136A">
        <w:rPr>
          <w:rFonts w:ascii="Arial" w:hAnsi="Arial" w:cs="Arial"/>
        </w:rPr>
        <w:t xml:space="preserve">, M. L., &amp; </w:t>
      </w:r>
      <w:proofErr w:type="spellStart"/>
      <w:r w:rsidRPr="008F136A">
        <w:rPr>
          <w:rFonts w:ascii="Arial" w:hAnsi="Arial" w:cs="Arial"/>
        </w:rPr>
        <w:t>Nilawar</w:t>
      </w:r>
      <w:proofErr w:type="spellEnd"/>
      <w:r w:rsidRPr="008F136A">
        <w:rPr>
          <w:rFonts w:ascii="Arial" w:hAnsi="Arial" w:cs="Arial"/>
        </w:rPr>
        <w:t xml:space="preserve">, A. P. (2014). Morphometric analysis of a drainage basin using geographical </w:t>
      </w:r>
      <w:proofErr w:type="spellStart"/>
      <w:r w:rsidRPr="008F136A">
        <w:rPr>
          <w:rFonts w:ascii="Arial" w:hAnsi="Arial" w:cs="Arial"/>
        </w:rPr>
        <w:t>informa</w:t>
      </w:r>
      <w:proofErr w:type="spellEnd"/>
      <w:r w:rsidRPr="008F136A">
        <w:rPr>
          <w:rFonts w:ascii="Arial" w:hAnsi="Arial" w:cs="Arial"/>
        </w:rPr>
        <w:t xml:space="preserve"> </w:t>
      </w:r>
      <w:proofErr w:type="spellStart"/>
      <w:r w:rsidRPr="008F136A">
        <w:rPr>
          <w:rFonts w:ascii="Arial" w:hAnsi="Arial" w:cs="Arial"/>
        </w:rPr>
        <w:t>tion</w:t>
      </w:r>
      <w:proofErr w:type="spellEnd"/>
      <w:r w:rsidRPr="008F136A">
        <w:rPr>
          <w:rFonts w:ascii="Arial" w:hAnsi="Arial" w:cs="Arial"/>
        </w:rPr>
        <w:t xml:space="preserve"> system: A case study. Int J </w:t>
      </w:r>
      <w:proofErr w:type="spellStart"/>
      <w:r w:rsidRPr="008F136A">
        <w:rPr>
          <w:rFonts w:ascii="Arial" w:hAnsi="Arial" w:cs="Arial"/>
        </w:rPr>
        <w:t>Multidiscip</w:t>
      </w:r>
      <w:proofErr w:type="spellEnd"/>
      <w:r w:rsidRPr="008F136A">
        <w:rPr>
          <w:rFonts w:ascii="Arial" w:hAnsi="Arial" w:cs="Arial"/>
        </w:rPr>
        <w:t xml:space="preserve"> </w:t>
      </w:r>
      <w:proofErr w:type="spellStart"/>
      <w:r w:rsidRPr="008F136A">
        <w:rPr>
          <w:rFonts w:ascii="Arial" w:hAnsi="Arial" w:cs="Arial"/>
        </w:rPr>
        <w:t>Curr</w:t>
      </w:r>
      <w:proofErr w:type="spellEnd"/>
      <w:r w:rsidRPr="008F136A">
        <w:rPr>
          <w:rFonts w:ascii="Arial" w:hAnsi="Arial" w:cs="Arial"/>
        </w:rPr>
        <w:t xml:space="preserve"> Res, 2(2), 179–184.</w:t>
      </w:r>
    </w:p>
    <w:p w14:paraId="44CB8962" w14:textId="289252E0" w:rsidR="0094470B" w:rsidRDefault="0094470B" w:rsidP="007E462D">
      <w:pPr>
        <w:pStyle w:val="Body"/>
        <w:numPr>
          <w:ilvl w:val="0"/>
          <w:numId w:val="7"/>
        </w:numPr>
        <w:jc w:val="left"/>
        <w:rPr>
          <w:rFonts w:ascii="Arial" w:hAnsi="Arial" w:cs="Arial"/>
        </w:rPr>
      </w:pPr>
      <w:proofErr w:type="spellStart"/>
      <w:r w:rsidRPr="00C3629F">
        <w:rPr>
          <w:rFonts w:ascii="Arial" w:hAnsi="Arial" w:cs="Arial"/>
        </w:rPr>
        <w:t>Waiyasusri</w:t>
      </w:r>
      <w:proofErr w:type="spellEnd"/>
      <w:r w:rsidRPr="00C3629F">
        <w:rPr>
          <w:rFonts w:ascii="Arial" w:hAnsi="Arial" w:cs="Arial"/>
        </w:rPr>
        <w:t xml:space="preserve">, K., &amp; </w:t>
      </w:r>
      <w:proofErr w:type="spellStart"/>
      <w:r w:rsidRPr="00C3629F">
        <w:rPr>
          <w:rFonts w:ascii="Arial" w:hAnsi="Arial" w:cs="Arial"/>
        </w:rPr>
        <w:t>Chotpantarat</w:t>
      </w:r>
      <w:proofErr w:type="spellEnd"/>
      <w:r w:rsidRPr="00C3629F">
        <w:rPr>
          <w:rFonts w:ascii="Arial" w:hAnsi="Arial" w:cs="Arial"/>
        </w:rPr>
        <w:t xml:space="preserve">, S. (2020). Watershed Prioritization of Kaeng Lawa Sub-Watershed, Khon Kaen Province Using the Morphometric and Land-Use Analysis: A Case Study of Heavy Flooding Caused by Tropical Storm </w:t>
      </w:r>
      <w:proofErr w:type="spellStart"/>
      <w:r w:rsidRPr="00C3629F">
        <w:rPr>
          <w:rFonts w:ascii="Arial" w:hAnsi="Arial" w:cs="Arial"/>
        </w:rPr>
        <w:t>Podul</w:t>
      </w:r>
      <w:proofErr w:type="spellEnd"/>
      <w:r w:rsidRPr="00C3629F">
        <w:rPr>
          <w:rFonts w:ascii="Arial" w:hAnsi="Arial" w:cs="Arial"/>
        </w:rPr>
        <w:t>. Water, 12(6), 1570.</w:t>
      </w:r>
      <w:r w:rsidR="00643734">
        <w:rPr>
          <w:rFonts w:ascii="Arial" w:hAnsi="Arial" w:cs="Arial"/>
        </w:rPr>
        <w:t xml:space="preserve"> </w:t>
      </w:r>
      <w:r w:rsidRPr="00C3629F">
        <w:rPr>
          <w:rFonts w:ascii="Arial" w:hAnsi="Arial" w:cs="Arial"/>
        </w:rPr>
        <w:t xml:space="preserve">https://doi.org/10.3390/w12061570 </w:t>
      </w:r>
    </w:p>
    <w:p w14:paraId="4F624D8A" w14:textId="77777777" w:rsidR="0094470B" w:rsidRDefault="0094470B" w:rsidP="007E462D">
      <w:pPr>
        <w:pStyle w:val="Body"/>
        <w:numPr>
          <w:ilvl w:val="0"/>
          <w:numId w:val="7"/>
        </w:numPr>
        <w:jc w:val="left"/>
        <w:rPr>
          <w:rFonts w:ascii="Arial" w:hAnsi="Arial" w:cs="Arial"/>
        </w:rPr>
      </w:pPr>
      <w:r w:rsidRPr="00C3629F">
        <w:rPr>
          <w:rFonts w:ascii="Arial" w:hAnsi="Arial" w:cs="Arial"/>
        </w:rPr>
        <w:t xml:space="preserve">Yadav, S. K., Dubey, A., Szilard, S., &amp; Singh, S. K. (2016). </w:t>
      </w:r>
      <w:proofErr w:type="spellStart"/>
      <w:r w:rsidRPr="00C3629F">
        <w:rPr>
          <w:rFonts w:ascii="Arial" w:hAnsi="Arial" w:cs="Arial"/>
        </w:rPr>
        <w:t>Prioritisation</w:t>
      </w:r>
      <w:proofErr w:type="spellEnd"/>
      <w:r w:rsidRPr="00C3629F">
        <w:rPr>
          <w:rFonts w:ascii="Arial" w:hAnsi="Arial" w:cs="Arial"/>
        </w:rPr>
        <w:t xml:space="preserve"> of sub-watersheds based on earth observation data of agricultural dominated northern river basin of India. </w:t>
      </w:r>
      <w:proofErr w:type="spellStart"/>
      <w:r w:rsidRPr="00C3629F">
        <w:rPr>
          <w:rFonts w:ascii="Arial" w:hAnsi="Arial" w:cs="Arial"/>
        </w:rPr>
        <w:t>Geocarto</w:t>
      </w:r>
      <w:proofErr w:type="spellEnd"/>
      <w:r w:rsidRPr="00C3629F">
        <w:rPr>
          <w:rFonts w:ascii="Arial" w:hAnsi="Arial" w:cs="Arial"/>
        </w:rPr>
        <w:t xml:space="preserve"> International, 33(4), 339-356. https://doi.org/10.1080/10106049.2016.1265592 </w:t>
      </w:r>
      <w:r>
        <w:rPr>
          <w:rFonts w:ascii="Arial" w:hAnsi="Arial" w:cs="Arial"/>
        </w:rPr>
        <w:t xml:space="preserve"> </w:t>
      </w:r>
    </w:p>
    <w:p w14:paraId="13EEB3D6" w14:textId="4DEF99E8" w:rsidR="00745B08" w:rsidRPr="0094470B" w:rsidRDefault="0094470B" w:rsidP="007E462D">
      <w:pPr>
        <w:pStyle w:val="Body"/>
        <w:numPr>
          <w:ilvl w:val="0"/>
          <w:numId w:val="7"/>
        </w:numPr>
        <w:jc w:val="left"/>
        <w:rPr>
          <w:rFonts w:ascii="Arial" w:hAnsi="Arial" w:cs="Arial"/>
        </w:rPr>
      </w:pPr>
      <w:r w:rsidRPr="00C3629F">
        <w:rPr>
          <w:rFonts w:ascii="Arial" w:hAnsi="Arial" w:cs="Arial"/>
        </w:rPr>
        <w:t xml:space="preserve">Yadav, S. K., Singh, S. K., Gupta, M., &amp; Srivastava, P. K. (2014). Morphometric analysis of Upper Tons basin from Northern Foreland of Peninsular India using CARTOSAT satellite and GIS. </w:t>
      </w:r>
      <w:proofErr w:type="spellStart"/>
      <w:r w:rsidRPr="00C3629F">
        <w:rPr>
          <w:rFonts w:ascii="Arial" w:hAnsi="Arial" w:cs="Arial"/>
        </w:rPr>
        <w:t>Geocarto</w:t>
      </w:r>
      <w:proofErr w:type="spellEnd"/>
      <w:r w:rsidRPr="00C3629F">
        <w:rPr>
          <w:rFonts w:ascii="Arial" w:hAnsi="Arial" w:cs="Arial"/>
        </w:rPr>
        <w:t xml:space="preserve"> International, 29(8), 895-914. </w:t>
      </w:r>
      <w:hyperlink r:id="rId83" w:history="1">
        <w:r w:rsidRPr="0094470B">
          <w:t>https://doi.org/10.1080/10106049.2013.868043</w:t>
        </w:r>
      </w:hyperlink>
      <w:r>
        <w:rPr>
          <w:rFonts w:ascii="Arial" w:hAnsi="Arial" w:cs="Arial"/>
        </w:rPr>
        <w:t xml:space="preserve"> </w:t>
      </w:r>
    </w:p>
    <w:sectPr w:rsidR="00745B08" w:rsidRPr="0094470B" w:rsidSect="00260B58">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C1DE1" w14:textId="77777777" w:rsidR="006B198B" w:rsidRDefault="006B198B" w:rsidP="00745B08">
      <w:pPr>
        <w:spacing w:after="0" w:line="240" w:lineRule="auto"/>
      </w:pPr>
      <w:r>
        <w:separator/>
      </w:r>
    </w:p>
  </w:endnote>
  <w:endnote w:type="continuationSeparator" w:id="0">
    <w:p w14:paraId="2D9A0EDE" w14:textId="77777777" w:rsidR="006B198B" w:rsidRDefault="006B198B" w:rsidP="00745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F5B26" w14:textId="77777777" w:rsidR="008E549C" w:rsidRDefault="008E5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107481"/>
      <w:docPartObj>
        <w:docPartGallery w:val="Page Numbers (Bottom of Page)"/>
        <w:docPartUnique/>
      </w:docPartObj>
    </w:sdtPr>
    <w:sdtEndPr>
      <w:rPr>
        <w:noProof/>
      </w:rPr>
    </w:sdtEndPr>
    <w:sdtContent>
      <w:p w14:paraId="7D563585" w14:textId="4DE695D8" w:rsidR="008E549C" w:rsidRDefault="008E54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88F11A" w14:textId="77777777" w:rsidR="008E549C" w:rsidRDefault="008E54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F9F0D" w14:textId="77777777" w:rsidR="008E549C" w:rsidRDefault="008E5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354D1" w14:textId="77777777" w:rsidR="006B198B" w:rsidRDefault="006B198B" w:rsidP="00745B08">
      <w:pPr>
        <w:spacing w:after="0" w:line="240" w:lineRule="auto"/>
      </w:pPr>
      <w:r>
        <w:separator/>
      </w:r>
    </w:p>
  </w:footnote>
  <w:footnote w:type="continuationSeparator" w:id="0">
    <w:p w14:paraId="6809A1AD" w14:textId="77777777" w:rsidR="006B198B" w:rsidRDefault="006B198B" w:rsidP="00745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50742" w14:textId="58E46C2A" w:rsidR="008E549C" w:rsidRDefault="008E549C">
    <w:pPr>
      <w:pStyle w:val="Header"/>
    </w:pPr>
    <w:r>
      <w:rPr>
        <w:noProof/>
      </w:rPr>
      <w:pict w14:anchorId="22169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980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889" w14:textId="49521E8A" w:rsidR="008E549C" w:rsidRDefault="008E549C">
    <w:pPr>
      <w:pStyle w:val="Header"/>
    </w:pPr>
    <w:r>
      <w:rPr>
        <w:noProof/>
      </w:rPr>
      <w:pict w14:anchorId="5E8FA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980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5841" w14:textId="1A2DD5AB" w:rsidR="008E549C" w:rsidRDefault="008E549C">
    <w:pPr>
      <w:pStyle w:val="Header"/>
    </w:pPr>
    <w:r>
      <w:rPr>
        <w:noProof/>
      </w:rPr>
      <w:pict w14:anchorId="0F53B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980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D2E66"/>
    <w:multiLevelType w:val="hybridMultilevel"/>
    <w:tmpl w:val="38A2EC5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39651781"/>
    <w:multiLevelType w:val="hybridMultilevel"/>
    <w:tmpl w:val="3D3471E8"/>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41A17460"/>
    <w:multiLevelType w:val="multilevel"/>
    <w:tmpl w:val="D0664E5A"/>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2B65A0A"/>
    <w:multiLevelType w:val="multilevel"/>
    <w:tmpl w:val="E0663E5A"/>
    <w:lvl w:ilvl="0">
      <w:start w:val="1"/>
      <w:numFmt w:val="decimal"/>
      <w:lvlText w:val="%1."/>
      <w:lvlJc w:val="left"/>
      <w:pPr>
        <w:ind w:left="720" w:hanging="360"/>
      </w:pPr>
      <w:rPr>
        <w:rFonts w:ascii="Times New Roman" w:hAnsi="Times New Roman" w:cs="Times New Roman" w:hint="default"/>
        <w:b/>
        <w:bCs/>
        <w:color w:val="auto"/>
        <w:sz w:val="24"/>
        <w:szCs w:val="24"/>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5AFB10C3"/>
    <w:multiLevelType w:val="hybridMultilevel"/>
    <w:tmpl w:val="4044EC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38629DB"/>
    <w:multiLevelType w:val="hybridMultilevel"/>
    <w:tmpl w:val="9904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69920C9"/>
    <w:multiLevelType w:val="hybridMultilevel"/>
    <w:tmpl w:val="E6F4E0F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0"/>
  </w:num>
  <w:num w:numId="2">
    <w:abstractNumId w:val="4"/>
  </w:num>
  <w:num w:numId="3">
    <w:abstractNumId w:val="3"/>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0tzQ1MbU0MTQyMTVT0lEKTi0uzszPAykwNK8FABA8f4QtAAAA"/>
  </w:docVars>
  <w:rsids>
    <w:rsidRoot w:val="00CD34F4"/>
    <w:rsid w:val="00016777"/>
    <w:rsid w:val="00053C93"/>
    <w:rsid w:val="00064A0C"/>
    <w:rsid w:val="0007137C"/>
    <w:rsid w:val="000759A5"/>
    <w:rsid w:val="00096F32"/>
    <w:rsid w:val="000B7914"/>
    <w:rsid w:val="000D0DA6"/>
    <w:rsid w:val="001313F3"/>
    <w:rsid w:val="00156CA1"/>
    <w:rsid w:val="00172433"/>
    <w:rsid w:val="001928D0"/>
    <w:rsid w:val="00197423"/>
    <w:rsid w:val="001D26D3"/>
    <w:rsid w:val="001F29ED"/>
    <w:rsid w:val="00246A01"/>
    <w:rsid w:val="002525CD"/>
    <w:rsid w:val="00260B58"/>
    <w:rsid w:val="002718AD"/>
    <w:rsid w:val="002A1342"/>
    <w:rsid w:val="002A3E17"/>
    <w:rsid w:val="002A44B0"/>
    <w:rsid w:val="002C26B5"/>
    <w:rsid w:val="00310C6C"/>
    <w:rsid w:val="0036723B"/>
    <w:rsid w:val="00385451"/>
    <w:rsid w:val="003919DD"/>
    <w:rsid w:val="00396750"/>
    <w:rsid w:val="003A09BD"/>
    <w:rsid w:val="003C07E1"/>
    <w:rsid w:val="0042488D"/>
    <w:rsid w:val="0044138B"/>
    <w:rsid w:val="00464E1F"/>
    <w:rsid w:val="004A239E"/>
    <w:rsid w:val="004D1C17"/>
    <w:rsid w:val="004F68C2"/>
    <w:rsid w:val="0050307F"/>
    <w:rsid w:val="00536731"/>
    <w:rsid w:val="005576C5"/>
    <w:rsid w:val="0056738C"/>
    <w:rsid w:val="00577E71"/>
    <w:rsid w:val="0058273D"/>
    <w:rsid w:val="00612A35"/>
    <w:rsid w:val="0062316A"/>
    <w:rsid w:val="006250F2"/>
    <w:rsid w:val="00631FEE"/>
    <w:rsid w:val="00632D41"/>
    <w:rsid w:val="00635F43"/>
    <w:rsid w:val="00643734"/>
    <w:rsid w:val="006749E9"/>
    <w:rsid w:val="006853D2"/>
    <w:rsid w:val="006958BE"/>
    <w:rsid w:val="006B198B"/>
    <w:rsid w:val="006C0C3E"/>
    <w:rsid w:val="006D717E"/>
    <w:rsid w:val="006D79F5"/>
    <w:rsid w:val="006E6E57"/>
    <w:rsid w:val="006F5051"/>
    <w:rsid w:val="007417AB"/>
    <w:rsid w:val="00745B08"/>
    <w:rsid w:val="00782C40"/>
    <w:rsid w:val="00792CB3"/>
    <w:rsid w:val="007A0397"/>
    <w:rsid w:val="007D278B"/>
    <w:rsid w:val="007E462D"/>
    <w:rsid w:val="008057DB"/>
    <w:rsid w:val="00813770"/>
    <w:rsid w:val="00826B39"/>
    <w:rsid w:val="008772D3"/>
    <w:rsid w:val="008968FE"/>
    <w:rsid w:val="008A4155"/>
    <w:rsid w:val="008E549C"/>
    <w:rsid w:val="008F136A"/>
    <w:rsid w:val="008F2A97"/>
    <w:rsid w:val="008F75B6"/>
    <w:rsid w:val="009153A1"/>
    <w:rsid w:val="00924F2D"/>
    <w:rsid w:val="00930F9A"/>
    <w:rsid w:val="00943560"/>
    <w:rsid w:val="0094470B"/>
    <w:rsid w:val="00977300"/>
    <w:rsid w:val="00992C01"/>
    <w:rsid w:val="009B2669"/>
    <w:rsid w:val="009B2F9F"/>
    <w:rsid w:val="009C05EE"/>
    <w:rsid w:val="009F7579"/>
    <w:rsid w:val="00A065AA"/>
    <w:rsid w:val="00A10B00"/>
    <w:rsid w:val="00A20C98"/>
    <w:rsid w:val="00A338BC"/>
    <w:rsid w:val="00A71F5A"/>
    <w:rsid w:val="00A909DE"/>
    <w:rsid w:val="00A90C28"/>
    <w:rsid w:val="00A91C9E"/>
    <w:rsid w:val="00AB0347"/>
    <w:rsid w:val="00AB3814"/>
    <w:rsid w:val="00AB4D54"/>
    <w:rsid w:val="00AC7E5C"/>
    <w:rsid w:val="00AF0AF5"/>
    <w:rsid w:val="00B1458C"/>
    <w:rsid w:val="00B36AAF"/>
    <w:rsid w:val="00B40338"/>
    <w:rsid w:val="00B460D4"/>
    <w:rsid w:val="00B7070C"/>
    <w:rsid w:val="00BB1D57"/>
    <w:rsid w:val="00BC3DB6"/>
    <w:rsid w:val="00BE12FC"/>
    <w:rsid w:val="00C02184"/>
    <w:rsid w:val="00C038D6"/>
    <w:rsid w:val="00C07728"/>
    <w:rsid w:val="00C21DED"/>
    <w:rsid w:val="00C336FC"/>
    <w:rsid w:val="00C4007E"/>
    <w:rsid w:val="00C432B0"/>
    <w:rsid w:val="00C65A4E"/>
    <w:rsid w:val="00CD34F4"/>
    <w:rsid w:val="00CE60DD"/>
    <w:rsid w:val="00CF6184"/>
    <w:rsid w:val="00D0487C"/>
    <w:rsid w:val="00D052E3"/>
    <w:rsid w:val="00D10435"/>
    <w:rsid w:val="00D26A6E"/>
    <w:rsid w:val="00D41345"/>
    <w:rsid w:val="00DD31F7"/>
    <w:rsid w:val="00DE0F73"/>
    <w:rsid w:val="00DE5CA6"/>
    <w:rsid w:val="00DF54B5"/>
    <w:rsid w:val="00E03E92"/>
    <w:rsid w:val="00E123FB"/>
    <w:rsid w:val="00E13197"/>
    <w:rsid w:val="00E5515A"/>
    <w:rsid w:val="00E7059B"/>
    <w:rsid w:val="00E824C0"/>
    <w:rsid w:val="00E875CB"/>
    <w:rsid w:val="00E90395"/>
    <w:rsid w:val="00EA73F6"/>
    <w:rsid w:val="00EB4D21"/>
    <w:rsid w:val="00EB5F55"/>
    <w:rsid w:val="00EC14A0"/>
    <w:rsid w:val="00ED57D7"/>
    <w:rsid w:val="00F14751"/>
    <w:rsid w:val="00F261F7"/>
    <w:rsid w:val="00F4506F"/>
    <w:rsid w:val="00F51FEC"/>
    <w:rsid w:val="00F63D80"/>
    <w:rsid w:val="00F700B3"/>
    <w:rsid w:val="00FC43AE"/>
    <w:rsid w:val="00FF742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C0263B"/>
  <w14:defaultImageDpi w14:val="32767"/>
  <w15:chartTrackingRefBased/>
  <w15:docId w15:val="{8F59ECEB-D8FF-44EE-B47B-C6D8AAF0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4F4"/>
  </w:style>
  <w:style w:type="paragraph" w:styleId="Heading1">
    <w:name w:val="heading 1"/>
    <w:basedOn w:val="Normal"/>
    <w:next w:val="Normal"/>
    <w:link w:val="Heading1Char"/>
    <w:uiPriority w:val="9"/>
    <w:qFormat/>
    <w:rsid w:val="00CD34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34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D34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34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34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34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4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4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4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4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D34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D34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34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34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34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4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4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4F4"/>
    <w:rPr>
      <w:rFonts w:eastAsiaTheme="majorEastAsia" w:cstheme="majorBidi"/>
      <w:color w:val="272727" w:themeColor="text1" w:themeTint="D8"/>
    </w:rPr>
  </w:style>
  <w:style w:type="paragraph" w:styleId="Title">
    <w:name w:val="Title"/>
    <w:basedOn w:val="Normal"/>
    <w:next w:val="Normal"/>
    <w:link w:val="TitleChar"/>
    <w:uiPriority w:val="10"/>
    <w:qFormat/>
    <w:rsid w:val="00CD34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4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4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4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4F4"/>
    <w:pPr>
      <w:spacing w:before="160"/>
      <w:jc w:val="center"/>
    </w:pPr>
    <w:rPr>
      <w:i/>
      <w:iCs/>
      <w:color w:val="404040" w:themeColor="text1" w:themeTint="BF"/>
    </w:rPr>
  </w:style>
  <w:style w:type="character" w:customStyle="1" w:styleId="QuoteChar">
    <w:name w:val="Quote Char"/>
    <w:basedOn w:val="DefaultParagraphFont"/>
    <w:link w:val="Quote"/>
    <w:uiPriority w:val="29"/>
    <w:rsid w:val="00CD34F4"/>
    <w:rPr>
      <w:i/>
      <w:iCs/>
      <w:color w:val="404040" w:themeColor="text1" w:themeTint="BF"/>
    </w:rPr>
  </w:style>
  <w:style w:type="paragraph" w:styleId="ListParagraph">
    <w:name w:val="List Paragraph"/>
    <w:basedOn w:val="Normal"/>
    <w:uiPriority w:val="34"/>
    <w:qFormat/>
    <w:rsid w:val="00CD34F4"/>
    <w:pPr>
      <w:ind w:left="720"/>
      <w:contextualSpacing/>
    </w:pPr>
  </w:style>
  <w:style w:type="character" w:styleId="IntenseEmphasis">
    <w:name w:val="Intense Emphasis"/>
    <w:basedOn w:val="DefaultParagraphFont"/>
    <w:uiPriority w:val="21"/>
    <w:qFormat/>
    <w:rsid w:val="00CD34F4"/>
    <w:rPr>
      <w:i/>
      <w:iCs/>
      <w:color w:val="2F5496" w:themeColor="accent1" w:themeShade="BF"/>
    </w:rPr>
  </w:style>
  <w:style w:type="paragraph" w:styleId="IntenseQuote">
    <w:name w:val="Intense Quote"/>
    <w:basedOn w:val="Normal"/>
    <w:next w:val="Normal"/>
    <w:link w:val="IntenseQuoteChar"/>
    <w:uiPriority w:val="30"/>
    <w:qFormat/>
    <w:rsid w:val="00CD34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34F4"/>
    <w:rPr>
      <w:i/>
      <w:iCs/>
      <w:color w:val="2F5496" w:themeColor="accent1" w:themeShade="BF"/>
    </w:rPr>
  </w:style>
  <w:style w:type="character" w:styleId="IntenseReference">
    <w:name w:val="Intense Reference"/>
    <w:basedOn w:val="DefaultParagraphFont"/>
    <w:uiPriority w:val="32"/>
    <w:qFormat/>
    <w:rsid w:val="00CD34F4"/>
    <w:rPr>
      <w:b/>
      <w:bCs/>
      <w:smallCaps/>
      <w:color w:val="2F5496" w:themeColor="accent1" w:themeShade="BF"/>
      <w:spacing w:val="5"/>
    </w:rPr>
  </w:style>
  <w:style w:type="paragraph" w:styleId="NormalWeb">
    <w:name w:val="Normal (Web)"/>
    <w:basedOn w:val="Normal"/>
    <w:uiPriority w:val="99"/>
    <w:unhideWhenUsed/>
    <w:rsid w:val="00CD34F4"/>
    <w:rPr>
      <w:rFonts w:ascii="Times New Roman" w:hAnsi="Times New Roman" w:cs="Times New Roman"/>
      <w:sz w:val="24"/>
      <w:szCs w:val="24"/>
    </w:rPr>
  </w:style>
  <w:style w:type="character" w:styleId="Hyperlink">
    <w:name w:val="Hyperlink"/>
    <w:basedOn w:val="DefaultParagraphFont"/>
    <w:uiPriority w:val="99"/>
    <w:unhideWhenUsed/>
    <w:rsid w:val="00CD34F4"/>
    <w:rPr>
      <w:color w:val="0563C1" w:themeColor="hyperlink"/>
      <w:u w:val="single"/>
    </w:rPr>
  </w:style>
  <w:style w:type="character" w:styleId="UnresolvedMention">
    <w:name w:val="Unresolved Mention"/>
    <w:basedOn w:val="DefaultParagraphFont"/>
    <w:uiPriority w:val="99"/>
    <w:semiHidden/>
    <w:unhideWhenUsed/>
    <w:rsid w:val="00CD34F4"/>
    <w:rPr>
      <w:color w:val="605E5C"/>
      <w:shd w:val="clear" w:color="auto" w:fill="E1DFDD"/>
    </w:rPr>
  </w:style>
  <w:style w:type="paragraph" w:styleId="Caption">
    <w:name w:val="caption"/>
    <w:basedOn w:val="Normal"/>
    <w:next w:val="Normal"/>
    <w:uiPriority w:val="35"/>
    <w:unhideWhenUsed/>
    <w:qFormat/>
    <w:rsid w:val="00CD34F4"/>
    <w:pPr>
      <w:spacing w:after="200" w:line="240" w:lineRule="auto"/>
    </w:pPr>
    <w:rPr>
      <w:i/>
      <w:iCs/>
      <w:color w:val="44546A" w:themeColor="text2"/>
      <w:sz w:val="18"/>
      <w:szCs w:val="18"/>
    </w:rPr>
  </w:style>
  <w:style w:type="table" w:styleId="ListTable6Colorful-Accent1">
    <w:name w:val="List Table 6 Colorful Accent 1"/>
    <w:basedOn w:val="TableNormal"/>
    <w:uiPriority w:val="51"/>
    <w:rsid w:val="00CD34F4"/>
    <w:pPr>
      <w:spacing w:after="0" w:line="240" w:lineRule="auto"/>
    </w:pPr>
    <w:rPr>
      <w:color w:val="2F5496" w:themeColor="accent1" w:themeShade="BF"/>
      <w:sz w:val="24"/>
      <w:szCs w:val="24"/>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B36AAF"/>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41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5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B08"/>
  </w:style>
  <w:style w:type="paragraph" w:styleId="Footer">
    <w:name w:val="footer"/>
    <w:basedOn w:val="Normal"/>
    <w:link w:val="FooterChar"/>
    <w:uiPriority w:val="99"/>
    <w:unhideWhenUsed/>
    <w:rsid w:val="00745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B08"/>
  </w:style>
  <w:style w:type="character" w:styleId="LineNumber">
    <w:name w:val="line number"/>
    <w:basedOn w:val="DefaultParagraphFont"/>
    <w:uiPriority w:val="99"/>
    <w:semiHidden/>
    <w:unhideWhenUsed/>
    <w:rsid w:val="00C21DED"/>
  </w:style>
  <w:style w:type="paragraph" w:styleId="EndnoteText">
    <w:name w:val="endnote text"/>
    <w:basedOn w:val="Normal"/>
    <w:link w:val="EndnoteTextChar"/>
    <w:uiPriority w:val="99"/>
    <w:semiHidden/>
    <w:unhideWhenUsed/>
    <w:rsid w:val="000167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6777"/>
    <w:rPr>
      <w:sz w:val="20"/>
      <w:szCs w:val="20"/>
    </w:rPr>
  </w:style>
  <w:style w:type="character" w:styleId="EndnoteReference">
    <w:name w:val="endnote reference"/>
    <w:basedOn w:val="DefaultParagraphFont"/>
    <w:uiPriority w:val="99"/>
    <w:semiHidden/>
    <w:unhideWhenUsed/>
    <w:rsid w:val="00016777"/>
    <w:rPr>
      <w:vertAlign w:val="superscript"/>
    </w:rPr>
  </w:style>
  <w:style w:type="paragraph" w:customStyle="1" w:styleId="Author">
    <w:name w:val="Author"/>
    <w:basedOn w:val="Normal"/>
    <w:rsid w:val="00016777"/>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Body">
    <w:name w:val="Body"/>
    <w:basedOn w:val="Normal"/>
    <w:rsid w:val="00E13197"/>
    <w:pPr>
      <w:spacing w:after="240" w:line="240" w:lineRule="auto"/>
      <w:jc w:val="both"/>
    </w:pPr>
    <w:rPr>
      <w:rFonts w:ascii="Helvetica" w:eastAsia="Times New Roman" w:hAnsi="Helvetica" w:cs="Times New Roman"/>
      <w:kern w:val="0"/>
      <w:sz w:val="20"/>
      <w:szCs w:val="20"/>
      <w:lang w:val="en-US"/>
      <w14:ligatures w14:val="none"/>
    </w:rPr>
  </w:style>
  <w:style w:type="character" w:styleId="Strong">
    <w:name w:val="Strong"/>
    <w:basedOn w:val="DefaultParagraphFont"/>
    <w:uiPriority w:val="22"/>
    <w:qFormat/>
    <w:rsid w:val="00F700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464462">
      <w:bodyDiv w:val="1"/>
      <w:marLeft w:val="0"/>
      <w:marRight w:val="0"/>
      <w:marTop w:val="0"/>
      <w:marBottom w:val="0"/>
      <w:divBdr>
        <w:top w:val="none" w:sz="0" w:space="0" w:color="auto"/>
        <w:left w:val="none" w:sz="0" w:space="0" w:color="auto"/>
        <w:bottom w:val="none" w:sz="0" w:space="0" w:color="auto"/>
        <w:right w:val="none" w:sz="0" w:space="0" w:color="auto"/>
      </w:divBdr>
    </w:div>
    <w:div w:id="179471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24749508.2018.1452482" TargetMode="External"/><Relationship Id="rId21" Type="http://schemas.openxmlformats.org/officeDocument/2006/relationships/hyperlink" Target="https://doi.org/10.1007/s12665-011-1324-1" TargetMode="External"/><Relationship Id="rId42" Type="http://schemas.openxmlformats.org/officeDocument/2006/relationships/hyperlink" Target="https://doi.org/10.1007/s13201-013-00950" TargetMode="External"/><Relationship Id="rId47" Type="http://schemas.openxmlformats.org/officeDocument/2006/relationships/hyperlink" Target="https://doi.org/10.1007/s40808-020-00821-x" TargetMode="External"/><Relationship Id="rId63" Type="http://schemas.openxmlformats.org/officeDocument/2006/relationships/hyperlink" Target="https://doi.org/10.1080/10106049.2014.978903" TargetMode="External"/><Relationship Id="rId68" Type="http://schemas.openxmlformats.org/officeDocument/2006/relationships/hyperlink" Target="https://doi.org/10.1016/j.ejrs.2014.09.003"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doi.org/10.1007/s12665-016-6038-y" TargetMode="External"/><Relationship Id="rId11" Type="http://schemas.openxmlformats.org/officeDocument/2006/relationships/image" Target="media/image3.jpeg"/><Relationship Id="rId32" Type="http://schemas.openxmlformats.org/officeDocument/2006/relationships/hyperlink" Target="https://doi.org/10.1016/j.geomorph.2013.11.030" TargetMode="External"/><Relationship Id="rId37" Type="http://schemas.openxmlformats.org/officeDocument/2006/relationships/hyperlink" Target="https://doi.org/10.1007/s40808-020-00820-y" TargetMode="External"/><Relationship Id="rId53" Type="http://schemas.openxmlformats.org/officeDocument/2006/relationships/hyperlink" Target="https://doi.org/10.1007/s00254-007-0992-3" TargetMode="External"/><Relationship Id="rId58" Type="http://schemas.openxmlformats.org/officeDocument/2006/relationships/hyperlink" Target="https://doi.org/10.1016/j.rsase.2017.05.001" TargetMode="External"/><Relationship Id="rId74" Type="http://schemas.openxmlformats.org/officeDocument/2006/relationships/hyperlink" Target="https://doi.org/10.2475/ajs.248.9.655" TargetMode="External"/><Relationship Id="rId79" Type="http://schemas.openxmlformats.org/officeDocument/2006/relationships/hyperlink" Target="https://doi.org/10.1016/j.rse.2003.09.001"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hyperlink" Target="https://doi.org/10.1007/s13201-015-0354-3" TargetMode="External"/><Relationship Id="rId27" Type="http://schemas.openxmlformats.org/officeDocument/2006/relationships/hyperlink" Target="https://doi.org/10.3897/rio.3.e21774" TargetMode="External"/><Relationship Id="rId30" Type="http://schemas.openxmlformats.org/officeDocument/2006/relationships/hyperlink" Target="https://doi.org/10.1007/s13201-013-0129-7" TargetMode="External"/><Relationship Id="rId35" Type="http://schemas.openxmlformats.org/officeDocument/2006/relationships/hyperlink" Target="https://doi.org/10.1016/j.envc.2021.100024" TargetMode="External"/><Relationship Id="rId43" Type="http://schemas.openxmlformats.org/officeDocument/2006/relationships/hyperlink" Target="https://doi.org/10.1007/s13201-019-1118-2" TargetMode="External"/><Relationship Id="rId48" Type="http://schemas.openxmlformats.org/officeDocument/2006/relationships/hyperlink" Target="https://www.semanticscholar.org/paper/Quantitative%20Morphometric-Analysis-of-a-Watershed-ParetaPareta/1111111111111111111111111111111111111111" TargetMode="External"/><Relationship Id="rId56" Type="http://schemas.openxmlformats.org/officeDocument/2006/relationships/hyperlink" Target="https://doi.org/10.1007/s13201-018-0660-7" TargetMode="External"/><Relationship Id="rId64" Type="http://schemas.openxmlformats.org/officeDocument/2006/relationships/hyperlink" Target="https://doi.org/10.1007/s12524-019-01091-6" TargetMode="External"/><Relationship Id="rId69" Type="http://schemas.openxmlformats.org/officeDocument/2006/relationships/hyperlink" Target="https://doi.org/10.1007/s40899-023-00900-8" TargetMode="External"/><Relationship Id="rId77" Type="http://schemas.openxmlformats.org/officeDocument/2006/relationships/hyperlink" Target="https://doi.org/10.1007/s10040-004-0375-8" TargetMode="External"/><Relationship Id="rId8" Type="http://schemas.openxmlformats.org/officeDocument/2006/relationships/hyperlink" Target="https://earthexplorer.usgs.gov/" TargetMode="External"/><Relationship Id="rId51" Type="http://schemas.openxmlformats.org/officeDocument/2006/relationships/hyperlink" Target="https://doi.org/10.1086/626413" TargetMode="External"/><Relationship Id="rId72" Type="http://schemas.openxmlformats.org/officeDocument/2006/relationships/hyperlink" Target="https://doi.org/10.1007/s43538-021-00023-8" TargetMode="External"/><Relationship Id="rId80" Type="http://schemas.openxmlformats.org/officeDocument/2006/relationships/hyperlink" Target="https://doi.org/10.1016/j.pce.2015.06.003" TargetMode="External"/><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doi.org/10.1007/s11852-010-0118-z" TargetMode="External"/><Relationship Id="rId25" Type="http://schemas.openxmlformats.org/officeDocument/2006/relationships/hyperlink" Target="https://doi.org/10.1007/BF02991569" TargetMode="External"/><Relationship Id="rId33" Type="http://schemas.openxmlformats.org/officeDocument/2006/relationships/hyperlink" Target="https://doi.org/10.4172/2157-7587.1000157" TargetMode="External"/><Relationship Id="rId38" Type="http://schemas.openxmlformats.org/officeDocument/2006/relationships/hyperlink" Target="https://doi.org/10.1007/s12665-014-3914-1" TargetMode="External"/><Relationship Id="rId46" Type="http://schemas.openxmlformats.org/officeDocument/2006/relationships/hyperlink" Target="https://doi.org/10.1111/j.1467-8306.1968.tb00650.x" TargetMode="External"/><Relationship Id="rId59" Type="http://schemas.openxmlformats.org/officeDocument/2006/relationships/hyperlink" Target="https://doi.org/10.1007/s13201-014-0238-y" TargetMode="External"/><Relationship Id="rId67" Type="http://schemas.openxmlformats.org/officeDocument/2006/relationships/hyperlink" Target="https://doi.org/10.1007/s12594-011-0102-8" TargetMode="External"/><Relationship Id="rId20" Type="http://schemas.openxmlformats.org/officeDocument/2006/relationships/hyperlink" Target="https://doi.org/10.1007/s12518-019-00261-y" TargetMode="External"/><Relationship Id="rId41" Type="http://schemas.openxmlformats.org/officeDocument/2006/relationships/hyperlink" Target="https://www.doverpublications.com/9780486845524/" TargetMode="External"/><Relationship Id="rId54" Type="http://schemas.openxmlformats.org/officeDocument/2006/relationships/hyperlink" Target="https://doi.org/10.1016/j.aqpro.2015.02.172" TargetMode="External"/><Relationship Id="rId62" Type="http://schemas.openxmlformats.org/officeDocument/2006/relationships/hyperlink" Target="https://doi.org/10.2478/jwld-2018-0068" TargetMode="External"/><Relationship Id="rId70" Type="http://schemas.openxmlformats.org/officeDocument/2006/relationships/hyperlink" Target="https://doi.org/10.1007/s12665-012-1884-8" TargetMode="External"/><Relationship Id="rId75" Type="http://schemas.openxmlformats.org/officeDocument/2006/relationships/hyperlink" Target="https://doi.org/10.1007/s12594-009-0038-4" TargetMode="External"/><Relationship Id="rId83" Type="http://schemas.openxmlformats.org/officeDocument/2006/relationships/hyperlink" Target="https://doi.org/10.1080/10106049.2013.868043"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10661-023-12226-1" TargetMode="External"/><Relationship Id="rId23" Type="http://schemas.openxmlformats.org/officeDocument/2006/relationships/hyperlink" Target="https://www.researchgate.net/publication/343570000_Environmental_Assessment_for_Rainwater_Harvesting_at_GITAM_Campus" TargetMode="External"/><Relationship Id="rId28" Type="http://schemas.openxmlformats.org/officeDocument/2006/relationships/hyperlink" Target="https://doi.org/10.1029/2005RG000183" TargetMode="External"/><Relationship Id="rId36" Type="http://schemas.openxmlformats.org/officeDocument/2006/relationships/hyperlink" Target="https://doi.org/10.1016/j.aqpro.2015.02.201" TargetMode="External"/><Relationship Id="rId49" Type="http://schemas.openxmlformats.org/officeDocument/2006/relationships/hyperlink" Target="https://doi.org/10.1016/j.dib.2018.08.197" TargetMode="External"/><Relationship Id="rId57" Type="http://schemas.openxmlformats.org/officeDocument/2006/relationships/hyperlink" Target="https://doi.org/10.1007/s12518-017-0191-1" TargetMode="External"/><Relationship Id="rId10" Type="http://schemas.openxmlformats.org/officeDocument/2006/relationships/image" Target="media/image2.png"/><Relationship Id="rId31" Type="http://schemas.openxmlformats.org/officeDocument/2006/relationships/hyperlink" Target="https://doi.org/10.3133/wsp1531" TargetMode="External"/><Relationship Id="rId44" Type="http://schemas.openxmlformats.org/officeDocument/2006/relationships/hyperlink" Target="https://doi.org/10.1007/s12517-019-4310-7" TargetMode="External"/><Relationship Id="rId52" Type="http://schemas.openxmlformats.org/officeDocument/2006/relationships/hyperlink" Target="https://doi.org/10.1007/s13201-018-0887-3" TargetMode="External"/><Relationship Id="rId60" Type="http://schemas.openxmlformats.org/officeDocument/2006/relationships/hyperlink" Target="https://erem.ktu.lt/index.php/erem/article/view/472" TargetMode="External"/><Relationship Id="rId65" Type="http://schemas.openxmlformats.org/officeDocument/2006/relationships/hyperlink" Target="https://doi.org/10.1130/0016-7606(1956)67%5b597:eodsas%5d2.0.co;2" TargetMode="External"/><Relationship Id="rId73" Type="http://schemas.openxmlformats.org/officeDocument/2006/relationships/hyperlink" Target="https://doi.org/10.1080/24749508.2022.2097376" TargetMode="External"/><Relationship Id="rId78" Type="http://schemas.openxmlformats.org/officeDocument/2006/relationships/hyperlink" Target="https://doi.org/10.1080/19475705.2013.845114" TargetMode="External"/><Relationship Id="rId81" Type="http://schemas.openxmlformats.org/officeDocument/2006/relationships/hyperlink" Target="https://doi.org/10.1007/s12665-011-1457-2"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arthexplorer.usgs.gov/" TargetMode="External"/><Relationship Id="rId13" Type="http://schemas.openxmlformats.org/officeDocument/2006/relationships/image" Target="media/image5.jpeg"/><Relationship Id="rId18" Type="http://schemas.openxmlformats.org/officeDocument/2006/relationships/hyperlink" Target="https://doi.org/10.1007/s12594-020-1383-6" TargetMode="External"/><Relationship Id="rId39" Type="http://schemas.openxmlformats.org/officeDocument/2006/relationships/hyperlink" Target="https://doi.org/10.23953/cloud.ijarsg.127" TargetMode="External"/><Relationship Id="rId34" Type="http://schemas.openxmlformats.org/officeDocument/2006/relationships/hyperlink" Target="https://doi.org/10.1130/0016-7606(1945)56%5b275:edosat%5d2.0.co;2" TargetMode="External"/><Relationship Id="rId50" Type="http://schemas.openxmlformats.org/officeDocument/2006/relationships/hyperlink" Target="https://doi.org/10.1086/626413" TargetMode="External"/><Relationship Id="rId55" Type="http://schemas.openxmlformats.org/officeDocument/2006/relationships/hyperlink" Target="https://doi.org/10.1016/j.gsf.2019.03.009" TargetMode="External"/><Relationship Id="rId76" Type="http://schemas.openxmlformats.org/officeDocument/2006/relationships/hyperlink" Target="https://doi.org/10.1007/s12665-012-2172-3" TargetMode="External"/><Relationship Id="rId7" Type="http://schemas.openxmlformats.org/officeDocument/2006/relationships/image" Target="media/image1.jpeg"/><Relationship Id="rId71" Type="http://schemas.openxmlformats.org/officeDocument/2006/relationships/hyperlink" Target="https://doi.org/10.1080/24749508.2018.1525670" TargetMode="External"/><Relationship Id="rId2" Type="http://schemas.openxmlformats.org/officeDocument/2006/relationships/styles" Target="styles.xml"/><Relationship Id="rId29" Type="http://schemas.openxmlformats.org/officeDocument/2006/relationships/hyperlink" Target="https://doi.org/10.5772/28951" TargetMode="External"/><Relationship Id="rId24" Type="http://schemas.openxmlformats.org/officeDocument/2006/relationships/hyperlink" Target="https://doi.org/10.1016/j.scitotenv.2020.139474" TargetMode="External"/><Relationship Id="rId40" Type="http://schemas.openxmlformats.org/officeDocument/2006/relationships/hyperlink" Target="https://www.scienceandnature.org/archive/IJABR_7(3)_2017/495-503.pdf" TargetMode="External"/><Relationship Id="rId45" Type="http://schemas.openxmlformats.org/officeDocument/2006/relationships/hyperlink" Target="https://books.google.com/books/about/Rivers.html?id=2_4PAQAAMAAJ" TargetMode="External"/><Relationship Id="rId66" Type="http://schemas.openxmlformats.org/officeDocument/2006/relationships/hyperlink" Target="https://doi.org/10.1007/s12594-020-1406-3" TargetMode="External"/><Relationship Id="rId87" Type="http://schemas.openxmlformats.org/officeDocument/2006/relationships/footer" Target="footer2.xml"/><Relationship Id="rId61" Type="http://schemas.openxmlformats.org/officeDocument/2006/relationships/hyperlink" Target="https://doi.org/10.1080/24749508.2018.1563750" TargetMode="External"/><Relationship Id="rId82" Type="http://schemas.openxmlformats.org/officeDocument/2006/relationships/hyperlink" Target="https://doi.org/10.1007/s13201-016-0390-7" TargetMode="External"/><Relationship Id="rId19" Type="http://schemas.openxmlformats.org/officeDocument/2006/relationships/hyperlink" Target="https://doi.org/10.1007/s12517-016-2414-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28</Pages>
  <Words>11503</Words>
  <Characters>65571</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 Kumar</dc:creator>
  <cp:keywords/>
  <dc:description/>
  <cp:lastModifiedBy>SDI 1022</cp:lastModifiedBy>
  <cp:revision>55</cp:revision>
  <cp:lastPrinted>2025-04-04T08:08:00Z</cp:lastPrinted>
  <dcterms:created xsi:type="dcterms:W3CDTF">2025-04-04T08:47:00Z</dcterms:created>
  <dcterms:modified xsi:type="dcterms:W3CDTF">2025-12-26T06:26:00Z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fcd55775c1fbca90497e0fccde65c9dba6dd1c269e585fb527e44b1bfa91e403</vt:lpwstr>
  </property>
</Properties>
</file>