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BC4" w:rsidRPr="00163BC4" w:rsidRDefault="007D5C8B" w:rsidP="00F55CFB">
      <w:pPr>
        <w:pStyle w:val="Author"/>
        <w:spacing w:line="240" w:lineRule="auto"/>
        <w:jc w:val="both"/>
        <w:rPr>
          <w:rFonts w:ascii="Arial" w:hAnsi="Arial" w:cs="Arial"/>
          <w:bCs/>
          <w:iCs/>
          <w:kern w:val="28"/>
          <w:sz w:val="36"/>
        </w:rPr>
      </w:pPr>
      <w:r w:rsidRPr="007D5C8B">
        <w:rPr>
          <w:rFonts w:ascii="Arial" w:hAnsi="Arial" w:cs="Arial"/>
          <w:bCs/>
          <w:iCs/>
          <w:kern w:val="28"/>
          <w:sz w:val="36"/>
        </w:rPr>
        <w:t>Assessment</w:t>
      </w:r>
      <w:r w:rsidR="00335EAD">
        <w:rPr>
          <w:rFonts w:ascii="Arial" w:hAnsi="Arial" w:cs="Arial"/>
          <w:bCs/>
          <w:iCs/>
          <w:kern w:val="28"/>
          <w:sz w:val="36"/>
        </w:rPr>
        <w:t xml:space="preserve"> </w:t>
      </w:r>
      <w:r w:rsidRPr="007D5C8B">
        <w:rPr>
          <w:rFonts w:ascii="Arial" w:hAnsi="Arial" w:cs="Arial"/>
          <w:bCs/>
          <w:iCs/>
          <w:kern w:val="28"/>
          <w:sz w:val="36"/>
        </w:rPr>
        <w:t xml:space="preserve">of </w:t>
      </w:r>
      <w:r w:rsidR="00335EAD" w:rsidRPr="00335EAD">
        <w:rPr>
          <w:rFonts w:ascii="Arial" w:hAnsi="Arial" w:cs="Arial"/>
          <w:bCs/>
          <w:iCs/>
          <w:kern w:val="28"/>
          <w:sz w:val="36"/>
          <w:highlight w:val="yellow"/>
        </w:rPr>
        <w:t>The</w:t>
      </w:r>
      <w:r w:rsidR="00335EAD">
        <w:rPr>
          <w:rFonts w:ascii="Arial" w:hAnsi="Arial" w:cs="Arial"/>
          <w:bCs/>
          <w:iCs/>
          <w:kern w:val="28"/>
          <w:sz w:val="36"/>
        </w:rPr>
        <w:t xml:space="preserve"> </w:t>
      </w:r>
      <w:r w:rsidRPr="007D5C8B">
        <w:rPr>
          <w:rFonts w:ascii="Arial" w:hAnsi="Arial" w:cs="Arial"/>
          <w:bCs/>
          <w:iCs/>
          <w:kern w:val="28"/>
          <w:sz w:val="36"/>
        </w:rPr>
        <w:t>Proximate, Mineral, Anti-n</w:t>
      </w:r>
      <w:r w:rsidR="00F55CFB">
        <w:rPr>
          <w:rFonts w:ascii="Arial" w:hAnsi="Arial" w:cs="Arial"/>
          <w:bCs/>
          <w:iCs/>
          <w:kern w:val="28"/>
          <w:sz w:val="36"/>
        </w:rPr>
        <w:t>utrient, and Amino Acid Compositions</w:t>
      </w:r>
      <w:r w:rsidRPr="007D5C8B">
        <w:rPr>
          <w:rFonts w:ascii="Arial" w:hAnsi="Arial" w:cs="Arial"/>
          <w:bCs/>
          <w:iCs/>
          <w:kern w:val="28"/>
          <w:sz w:val="36"/>
        </w:rPr>
        <w:t xml:space="preserve"> of the Leaves and Stems of </w:t>
      </w:r>
      <w:r w:rsidRPr="007D5C8B">
        <w:rPr>
          <w:rFonts w:ascii="Arial" w:hAnsi="Arial" w:cs="Arial"/>
          <w:bCs/>
          <w:i/>
          <w:iCs/>
          <w:kern w:val="28"/>
          <w:sz w:val="36"/>
        </w:rPr>
        <w:t>Alternanthera sessilis</w:t>
      </w:r>
    </w:p>
    <w:p w:rsidR="00B01FCD" w:rsidRPr="00FB3A86" w:rsidRDefault="006B7930"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lang w:eastAsia="zh-CN"/>
        </w:rPr>
        <mc:AlternateContent>
          <mc:Choice Requires="wps">
            <w:drawing>
              <wp:inline distT="0" distB="0" distL="0" distR="0">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BA18737"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273F39">
        <w:rPr>
          <w:rFonts w:ascii="Arial" w:hAnsi="Arial" w:cs="Arial"/>
        </w:rPr>
        <w:t xml:space="preserve"> </w:t>
      </w:r>
    </w:p>
    <w:p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r w:rsidR="000501C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rsidTr="001E44FE">
        <w:tc>
          <w:tcPr>
            <w:tcW w:w="9576" w:type="dxa"/>
            <w:shd w:val="clear" w:color="auto" w:fill="F2F2F2"/>
          </w:tcPr>
          <w:p w:rsidR="00CA53E0" w:rsidRPr="00D23105" w:rsidRDefault="00CA53E0" w:rsidP="00EE070A">
            <w:pPr>
              <w:pStyle w:val="Body"/>
              <w:spacing w:after="0"/>
              <w:rPr>
                <w:rFonts w:ascii="Arial" w:eastAsia="Calibri" w:hAnsi="Arial" w:cs="Arial"/>
                <w:szCs w:val="22"/>
                <w:highlight w:val="yellow"/>
              </w:rPr>
            </w:pPr>
            <w:r>
              <w:rPr>
                <w:rFonts w:ascii="Arial" w:eastAsia="Calibri" w:hAnsi="Arial" w:cs="Arial"/>
                <w:szCs w:val="22"/>
              </w:rPr>
              <w:t xml:space="preserve"> </w:t>
            </w:r>
            <w:r w:rsidRPr="00D23105">
              <w:rPr>
                <w:rFonts w:ascii="Arial" w:eastAsia="Calibri" w:hAnsi="Arial" w:cs="Arial"/>
                <w:b/>
                <w:szCs w:val="22"/>
                <w:highlight w:val="yellow"/>
              </w:rPr>
              <w:t>A</w:t>
            </w:r>
            <w:r w:rsidR="00BA1B01" w:rsidRPr="00D23105">
              <w:rPr>
                <w:rFonts w:ascii="Arial" w:eastAsia="Calibri" w:hAnsi="Arial" w:cs="Arial"/>
                <w:b/>
                <w:szCs w:val="22"/>
                <w:highlight w:val="yellow"/>
              </w:rPr>
              <w:t xml:space="preserve">ims: </w:t>
            </w:r>
            <w:r w:rsidR="000501CA" w:rsidRPr="00D23105">
              <w:rPr>
                <w:rFonts w:ascii="Arial" w:eastAsia="Calibri" w:hAnsi="Arial" w:cs="Arial"/>
                <w:szCs w:val="22"/>
                <w:highlight w:val="yellow"/>
              </w:rPr>
              <w:t xml:space="preserve">This study aimed to provide a comprehensive nutritional evaluation of the leaves and stem of </w:t>
            </w:r>
            <w:r w:rsidR="000501CA" w:rsidRPr="00D23105">
              <w:rPr>
                <w:rFonts w:ascii="Arial" w:eastAsia="Calibri" w:hAnsi="Arial" w:cs="Arial"/>
                <w:i/>
                <w:szCs w:val="22"/>
                <w:highlight w:val="yellow"/>
              </w:rPr>
              <w:t>Alternanthera sessilis</w:t>
            </w:r>
            <w:r w:rsidR="000501CA" w:rsidRPr="00D23105">
              <w:rPr>
                <w:rFonts w:ascii="Arial" w:eastAsia="Calibri" w:hAnsi="Arial" w:cs="Arial"/>
                <w:szCs w:val="22"/>
                <w:highlight w:val="yellow"/>
              </w:rPr>
              <w:t xml:space="preserve"> by determining their proximate composition, mineral profile, anti-nutritional factors, and amino acid composition</w:t>
            </w:r>
            <w:r w:rsidR="00335EAD">
              <w:rPr>
                <w:rFonts w:ascii="Arial" w:eastAsia="Calibri" w:hAnsi="Arial" w:cs="Arial"/>
                <w:szCs w:val="22"/>
                <w:highlight w:val="yellow"/>
              </w:rPr>
              <w:t>s</w:t>
            </w:r>
            <w:r w:rsidR="000501CA" w:rsidRPr="00D23105">
              <w:rPr>
                <w:rFonts w:ascii="Arial" w:eastAsia="Calibri" w:hAnsi="Arial" w:cs="Arial"/>
                <w:szCs w:val="22"/>
                <w:highlight w:val="yellow"/>
              </w:rPr>
              <w:t>, thereby establishing scie</w:t>
            </w:r>
            <w:r w:rsidR="00F55CFB" w:rsidRPr="00D23105">
              <w:rPr>
                <w:rFonts w:ascii="Arial" w:eastAsia="Calibri" w:hAnsi="Arial" w:cs="Arial"/>
                <w:szCs w:val="22"/>
                <w:highlight w:val="yellow"/>
              </w:rPr>
              <w:t>ntific evidence for their</w:t>
            </w:r>
            <w:r w:rsidR="000501CA" w:rsidRPr="00D23105">
              <w:rPr>
                <w:rFonts w:ascii="Arial" w:eastAsia="Calibri" w:hAnsi="Arial" w:cs="Arial"/>
                <w:szCs w:val="22"/>
                <w:highlight w:val="yellow"/>
              </w:rPr>
              <w:t xml:space="preserve"> dietary and nutritional relevance.</w:t>
            </w:r>
            <w:r w:rsidR="00EE070A" w:rsidRPr="00D23105">
              <w:rPr>
                <w:rFonts w:ascii="Arial" w:eastAsia="Calibri" w:hAnsi="Arial" w:cs="Arial"/>
                <w:szCs w:val="22"/>
                <w:highlight w:val="yellow"/>
              </w:rPr>
              <w:t xml:space="preserve"> The l</w:t>
            </w:r>
            <w:r w:rsidRPr="00D23105">
              <w:rPr>
                <w:rFonts w:ascii="Arial" w:eastAsia="Calibri" w:hAnsi="Arial" w:cs="Arial"/>
                <w:szCs w:val="22"/>
                <w:highlight w:val="yellow"/>
              </w:rPr>
              <w:t xml:space="preserve">aboratory-based experimental study was carried out </w:t>
            </w:r>
            <w:r w:rsidR="00335EAD" w:rsidRPr="00D23105">
              <w:rPr>
                <w:rFonts w:ascii="Arial" w:eastAsia="Calibri" w:hAnsi="Arial" w:cs="Arial"/>
                <w:szCs w:val="22"/>
                <w:highlight w:val="yellow"/>
              </w:rPr>
              <w:t xml:space="preserve">over a six-month period </w:t>
            </w:r>
            <w:r w:rsidRPr="00D23105">
              <w:rPr>
                <w:rFonts w:ascii="Arial" w:eastAsia="Calibri" w:hAnsi="Arial" w:cs="Arial"/>
                <w:szCs w:val="22"/>
                <w:highlight w:val="yellow"/>
              </w:rPr>
              <w:t>at Ekiti State</w:t>
            </w:r>
            <w:r w:rsidR="00335EAD">
              <w:rPr>
                <w:rFonts w:ascii="Arial" w:eastAsia="Calibri" w:hAnsi="Arial" w:cs="Arial"/>
                <w:szCs w:val="22"/>
                <w:highlight w:val="yellow"/>
              </w:rPr>
              <w:t xml:space="preserve"> University, Ado-Ekiti, Nigeria</w:t>
            </w:r>
            <w:r w:rsidRPr="00D23105">
              <w:rPr>
                <w:rFonts w:ascii="Arial" w:eastAsia="Calibri" w:hAnsi="Arial" w:cs="Arial"/>
                <w:szCs w:val="22"/>
                <w:highlight w:val="yellow"/>
              </w:rPr>
              <w:t xml:space="preserve">.  </w:t>
            </w:r>
          </w:p>
          <w:p w:rsidR="00636EB2" w:rsidRDefault="00CA53E0" w:rsidP="00D23105">
            <w:pPr>
              <w:pStyle w:val="Body"/>
              <w:rPr>
                <w:rFonts w:ascii="Arial" w:eastAsia="Calibri" w:hAnsi="Arial" w:cs="Arial"/>
                <w:szCs w:val="22"/>
              </w:rPr>
            </w:pPr>
            <w:r w:rsidRPr="00D23105">
              <w:rPr>
                <w:rFonts w:ascii="Arial" w:eastAsia="Calibri" w:hAnsi="Arial" w:cs="Arial"/>
                <w:szCs w:val="22"/>
                <w:highlight w:val="yellow"/>
              </w:rPr>
              <w:t xml:space="preserve">Fresh </w:t>
            </w:r>
            <w:r w:rsidRPr="00D23105">
              <w:rPr>
                <w:rFonts w:ascii="Arial" w:eastAsia="Calibri" w:hAnsi="Arial" w:cs="Arial"/>
                <w:i/>
                <w:szCs w:val="22"/>
                <w:highlight w:val="yellow"/>
              </w:rPr>
              <w:t xml:space="preserve">Alternanthera </w:t>
            </w:r>
            <w:proofErr w:type="spellStart"/>
            <w:r w:rsidRPr="00D23105">
              <w:rPr>
                <w:rFonts w:ascii="Arial" w:eastAsia="Calibri" w:hAnsi="Arial" w:cs="Arial"/>
                <w:i/>
                <w:szCs w:val="22"/>
                <w:highlight w:val="yellow"/>
              </w:rPr>
              <w:t>sessilis</w:t>
            </w:r>
            <w:proofErr w:type="spellEnd"/>
            <w:r w:rsidRPr="00D23105">
              <w:rPr>
                <w:rFonts w:ascii="Arial" w:eastAsia="Calibri" w:hAnsi="Arial" w:cs="Arial"/>
                <w:szCs w:val="22"/>
                <w:highlight w:val="yellow"/>
              </w:rPr>
              <w:t xml:space="preserve"> plants were collected, authenticated, and separated into leaves and stem. The samples were cleaned, air-dried, pulverized and analyzed using established analytical protocols. Proximate composition was determined using AOAC methods. Mineral elements were quantified using flame photometry, colorimetry, and atomic absorption spectrometry. Anti-nutritional factors (saponins, tannins, alkaloids, and oxalates) were determined using standard chemical procedures, while amino acid profiles were analyzed by ion exchange chromatography.</w:t>
            </w:r>
            <w:r w:rsidR="00EE070A" w:rsidRPr="00D23105">
              <w:rPr>
                <w:rFonts w:ascii="Arial" w:eastAsia="Calibri" w:hAnsi="Arial" w:cs="Arial"/>
                <w:szCs w:val="22"/>
                <w:highlight w:val="yellow"/>
              </w:rPr>
              <w:t xml:space="preserve"> </w:t>
            </w:r>
            <w:r w:rsidRPr="00D23105">
              <w:rPr>
                <w:rFonts w:ascii="Arial" w:eastAsia="Calibri" w:hAnsi="Arial" w:cs="Arial"/>
                <w:szCs w:val="22"/>
                <w:highlight w:val="yellow"/>
              </w:rPr>
              <w:t xml:space="preserve">The leaves contained significantly higher levels of protein (13.30%), ash (16.71%), crude fat (4.76%), and essential minerals than the stem, whereas the stem exhibited higher carbohydrate (51.98%) and crude fibre (18.09%) contents. Potassium, phosphorus, and calcium were the predominant minerals, with </w:t>
            </w:r>
            <w:proofErr w:type="spellStart"/>
            <w:r w:rsidRPr="00D23105">
              <w:rPr>
                <w:rFonts w:ascii="Arial" w:eastAsia="Calibri" w:hAnsi="Arial" w:cs="Arial"/>
                <w:szCs w:val="22"/>
                <w:highlight w:val="yellow"/>
              </w:rPr>
              <w:t>favo</w:t>
            </w:r>
            <w:r w:rsidR="00273F39" w:rsidRPr="00D23105">
              <w:rPr>
                <w:rFonts w:ascii="Arial" w:eastAsia="Calibri" w:hAnsi="Arial" w:cs="Arial"/>
                <w:szCs w:val="22"/>
                <w:highlight w:val="yellow"/>
              </w:rPr>
              <w:t>u</w:t>
            </w:r>
            <w:r w:rsidRPr="00D23105">
              <w:rPr>
                <w:rFonts w:ascii="Arial" w:eastAsia="Calibri" w:hAnsi="Arial" w:cs="Arial"/>
                <w:szCs w:val="22"/>
                <w:highlight w:val="yellow"/>
              </w:rPr>
              <w:t>rable</w:t>
            </w:r>
            <w:proofErr w:type="spellEnd"/>
            <w:r w:rsidRPr="00D23105">
              <w:rPr>
                <w:rFonts w:ascii="Arial" w:eastAsia="Calibri" w:hAnsi="Arial" w:cs="Arial"/>
                <w:szCs w:val="22"/>
                <w:highlight w:val="yellow"/>
              </w:rPr>
              <w:t xml:space="preserve"> sodium–potassium ratios (&lt;1.0) in both plant parts, suggesting potential cardiovascular benefits. Anti-nutritional factors were detected at low concentrations well below harmful limits. A total of eighteen amino acids were identified, with higher total amino acid content in the leaves.</w:t>
            </w:r>
            <w:r w:rsidR="00EE070A" w:rsidRPr="00D23105">
              <w:rPr>
                <w:rFonts w:ascii="Arial" w:eastAsia="Calibri" w:hAnsi="Arial" w:cs="Arial"/>
                <w:szCs w:val="22"/>
                <w:highlight w:val="yellow"/>
              </w:rPr>
              <w:t xml:space="preserve"> </w:t>
            </w:r>
            <w:r w:rsidR="00FD253E" w:rsidRPr="00D23105">
              <w:rPr>
                <w:rFonts w:ascii="Arial" w:eastAsia="Calibri" w:hAnsi="Arial" w:cs="Arial"/>
                <w:szCs w:val="22"/>
                <w:highlight w:val="yellow"/>
              </w:rPr>
              <w:t xml:space="preserve"> In both samples, the amino acid with the highest concentration was aspartic acid</w:t>
            </w:r>
            <w:r w:rsidR="00EE070A" w:rsidRPr="00D23105">
              <w:rPr>
                <w:rFonts w:ascii="Arial" w:eastAsia="Calibri" w:hAnsi="Arial" w:cs="Arial"/>
                <w:szCs w:val="22"/>
                <w:highlight w:val="yellow"/>
              </w:rPr>
              <w:t xml:space="preserve"> while </w:t>
            </w:r>
            <w:r w:rsidR="00D23105" w:rsidRPr="00D23105">
              <w:rPr>
                <w:rFonts w:ascii="Arial" w:eastAsia="Calibri" w:hAnsi="Arial" w:cs="Arial"/>
                <w:szCs w:val="22"/>
                <w:highlight w:val="yellow"/>
              </w:rPr>
              <w:t>m</w:t>
            </w:r>
            <w:r w:rsidR="00EE070A" w:rsidRPr="00D23105">
              <w:rPr>
                <w:rFonts w:ascii="Arial" w:eastAsia="Calibri" w:hAnsi="Arial" w:cs="Arial"/>
                <w:szCs w:val="22"/>
                <w:highlight w:val="yellow"/>
              </w:rPr>
              <w:t>ethionine had the least concentration</w:t>
            </w:r>
            <w:r w:rsidR="00D23105" w:rsidRPr="00D23105">
              <w:rPr>
                <w:rFonts w:ascii="Arial" w:eastAsia="Calibri" w:hAnsi="Arial" w:cs="Arial"/>
                <w:szCs w:val="22"/>
                <w:highlight w:val="yellow"/>
              </w:rPr>
              <w:t>.</w:t>
            </w:r>
            <w:r w:rsidR="00D23105">
              <w:rPr>
                <w:rFonts w:ascii="Arial" w:eastAsia="Calibri" w:hAnsi="Arial" w:cs="Arial"/>
                <w:szCs w:val="22"/>
                <w:highlight w:val="yellow"/>
              </w:rPr>
              <w:t xml:space="preserve"> </w:t>
            </w:r>
            <w:r w:rsidR="00273F39" w:rsidRPr="00D23105">
              <w:rPr>
                <w:rFonts w:ascii="Arial" w:eastAsia="Calibri" w:hAnsi="Arial" w:cs="Arial"/>
                <w:szCs w:val="22"/>
                <w:highlight w:val="yellow"/>
              </w:rPr>
              <w:t xml:space="preserve">The findings position </w:t>
            </w:r>
            <w:r w:rsidR="00273F39" w:rsidRPr="00D23105">
              <w:rPr>
                <w:rFonts w:ascii="Arial" w:eastAsia="Calibri" w:hAnsi="Arial" w:cs="Arial"/>
                <w:i/>
                <w:szCs w:val="22"/>
                <w:highlight w:val="yellow"/>
              </w:rPr>
              <w:t xml:space="preserve">Alternanthera </w:t>
            </w:r>
            <w:proofErr w:type="spellStart"/>
            <w:r w:rsidR="00273F39" w:rsidRPr="00D23105">
              <w:rPr>
                <w:rFonts w:ascii="Arial" w:eastAsia="Calibri" w:hAnsi="Arial" w:cs="Arial"/>
                <w:i/>
                <w:szCs w:val="22"/>
                <w:highlight w:val="yellow"/>
              </w:rPr>
              <w:t>sessilis</w:t>
            </w:r>
            <w:proofErr w:type="spellEnd"/>
            <w:r w:rsidR="00273F39" w:rsidRPr="00D23105">
              <w:rPr>
                <w:rFonts w:ascii="Arial" w:eastAsia="Calibri" w:hAnsi="Arial" w:cs="Arial"/>
                <w:i/>
                <w:szCs w:val="22"/>
                <w:highlight w:val="yellow"/>
              </w:rPr>
              <w:t>,</w:t>
            </w:r>
            <w:r w:rsidR="00273F39" w:rsidRPr="00D23105">
              <w:rPr>
                <w:rFonts w:ascii="Arial" w:eastAsia="Calibri" w:hAnsi="Arial" w:cs="Arial"/>
                <w:szCs w:val="22"/>
                <w:highlight w:val="yellow"/>
              </w:rPr>
              <w:t xml:space="preserve"> especially its leaves, as a highly nutritious, safe, and under-exploited vegetable with strong potential to improve dietary diversity, address micronutrient deficiencies, and support food security in resource-limited populations.</w:t>
            </w:r>
            <w:r w:rsidR="00273F39">
              <w:rPr>
                <w:rFonts w:ascii="Arial" w:eastAsia="Calibri" w:hAnsi="Arial" w:cs="Arial"/>
                <w:szCs w:val="22"/>
              </w:rPr>
              <w:t xml:space="preserve"> </w:t>
            </w:r>
          </w:p>
          <w:p w:rsidR="00505F06" w:rsidRPr="00BA1B01" w:rsidRDefault="00273F39" w:rsidP="00441B6F">
            <w:pPr>
              <w:pStyle w:val="Body"/>
              <w:spacing w:after="0"/>
              <w:rPr>
                <w:rFonts w:ascii="Arial" w:eastAsia="Calibri" w:hAnsi="Arial" w:cs="Arial"/>
                <w:szCs w:val="22"/>
              </w:rPr>
            </w:pPr>
            <w:r>
              <w:rPr>
                <w:rFonts w:ascii="Arial" w:eastAsia="Calibri" w:hAnsi="Arial" w:cs="Arial"/>
                <w:color w:val="FF0000"/>
                <w:szCs w:val="22"/>
              </w:rPr>
              <w:t xml:space="preserve"> </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872163" w:rsidRPr="00872163">
        <w:rPr>
          <w:rFonts w:ascii="Arial" w:hAnsi="Arial" w:cs="Arial"/>
          <w:i/>
        </w:rPr>
        <w:t>Alternanthera sessilis</w:t>
      </w:r>
      <w:r w:rsidR="0066510A" w:rsidRPr="00872163">
        <w:rPr>
          <w:rFonts w:ascii="Arial" w:hAnsi="Arial" w:cs="Arial"/>
          <w:i/>
        </w:rPr>
        <w:t>,</w:t>
      </w:r>
      <w:r w:rsidR="00123C9F" w:rsidRPr="00872163">
        <w:rPr>
          <w:rFonts w:ascii="Arial" w:hAnsi="Arial" w:cs="Arial"/>
          <w:i/>
        </w:rPr>
        <w:t xml:space="preserve"> </w:t>
      </w:r>
      <w:r w:rsidR="00872163" w:rsidRPr="00872163">
        <w:rPr>
          <w:rFonts w:ascii="Arial" w:hAnsi="Arial" w:cs="Arial"/>
          <w:i/>
        </w:rPr>
        <w:t>proximate</w:t>
      </w:r>
      <w:r w:rsidR="0066510A" w:rsidRPr="00872163">
        <w:rPr>
          <w:rFonts w:ascii="Arial" w:hAnsi="Arial" w:cs="Arial"/>
          <w:i/>
        </w:rPr>
        <w:t xml:space="preserve">, </w:t>
      </w:r>
      <w:r w:rsidR="00872163" w:rsidRPr="00872163">
        <w:rPr>
          <w:rFonts w:ascii="Arial" w:hAnsi="Arial" w:cs="Arial"/>
          <w:i/>
        </w:rPr>
        <w:t>mineral</w:t>
      </w:r>
      <w:r w:rsidR="0066510A" w:rsidRPr="00872163">
        <w:rPr>
          <w:rFonts w:ascii="Arial" w:hAnsi="Arial" w:cs="Arial"/>
          <w:i/>
        </w:rPr>
        <w:t xml:space="preserve">, </w:t>
      </w:r>
      <w:r w:rsidR="00872163" w:rsidRPr="00872163">
        <w:rPr>
          <w:rFonts w:ascii="Arial" w:hAnsi="Arial" w:cs="Arial"/>
          <w:i/>
        </w:rPr>
        <w:t>amino acids</w:t>
      </w:r>
      <w:r w:rsidR="00872163">
        <w:rPr>
          <w:rFonts w:ascii="Arial" w:hAnsi="Arial" w:cs="Arial"/>
          <w:i/>
        </w:rPr>
        <w:t xml:space="preserve"> </w:t>
      </w:r>
    </w:p>
    <w:p w:rsidR="00505F06" w:rsidRPr="00A24E7E" w:rsidRDefault="00505F06" w:rsidP="00441B6F">
      <w:pPr>
        <w:pStyle w:val="Body"/>
        <w:spacing w:after="0"/>
        <w:rPr>
          <w:rFonts w:ascii="Arial" w:hAnsi="Arial" w:cs="Arial"/>
          <w:i/>
        </w:rPr>
      </w:pPr>
    </w:p>
    <w:p w:rsidR="007F7B32" w:rsidRDefault="00902823" w:rsidP="00243FCD">
      <w:pPr>
        <w:pStyle w:val="AbstHead"/>
        <w:spacing w:after="0"/>
        <w:rPr>
          <w:rFonts w:ascii="Arial" w:hAnsi="Arial" w:cs="Arial"/>
        </w:rPr>
      </w:pPr>
      <w:r>
        <w:rPr>
          <w:rFonts w:ascii="Arial" w:hAnsi="Arial" w:cs="Arial"/>
        </w:rPr>
        <w:t xml:space="preserve">1. </w:t>
      </w:r>
      <w:r w:rsidR="0067671F">
        <w:rPr>
          <w:rFonts w:ascii="Arial" w:hAnsi="Arial" w:cs="Arial"/>
          <w:caps w:val="0"/>
        </w:rPr>
        <w:t xml:space="preserve">INTRODUCTION </w:t>
      </w:r>
    </w:p>
    <w:p w:rsidR="00790ADA" w:rsidRPr="00FB3A86" w:rsidRDefault="00790ADA" w:rsidP="00441B6F">
      <w:pPr>
        <w:pStyle w:val="AbstHead"/>
        <w:spacing w:after="0"/>
        <w:jc w:val="both"/>
        <w:rPr>
          <w:rFonts w:ascii="Arial" w:hAnsi="Arial" w:cs="Arial"/>
        </w:rPr>
      </w:pPr>
    </w:p>
    <w:p w:rsidR="00243FCD" w:rsidRDefault="000950D9" w:rsidP="00243FCD">
      <w:pPr>
        <w:pStyle w:val="Body"/>
        <w:spacing w:after="0"/>
        <w:rPr>
          <w:rFonts w:ascii="Arial" w:hAnsi="Arial" w:cs="Arial"/>
        </w:rPr>
      </w:pPr>
      <w:r>
        <w:rPr>
          <w:rFonts w:ascii="Arial" w:hAnsi="Arial" w:cs="Arial"/>
          <w:i/>
          <w:iCs/>
        </w:rPr>
        <w:t>“</w:t>
      </w:r>
      <w:r w:rsidR="00243FCD" w:rsidRPr="00243FCD">
        <w:rPr>
          <w:rFonts w:ascii="Arial" w:hAnsi="Arial" w:cs="Arial"/>
          <w:i/>
          <w:iCs/>
        </w:rPr>
        <w:t xml:space="preserve">Alternanthera </w:t>
      </w:r>
      <w:proofErr w:type="spellStart"/>
      <w:r w:rsidR="00243FCD" w:rsidRPr="00243FCD">
        <w:rPr>
          <w:rFonts w:ascii="Arial" w:hAnsi="Arial" w:cs="Arial"/>
          <w:i/>
          <w:iCs/>
        </w:rPr>
        <w:t>sessilis</w:t>
      </w:r>
      <w:proofErr w:type="spellEnd"/>
      <w:r w:rsidR="00243FCD" w:rsidRPr="00243FCD">
        <w:rPr>
          <w:rFonts w:ascii="Arial" w:hAnsi="Arial" w:cs="Arial"/>
          <w:i/>
          <w:iCs/>
        </w:rPr>
        <w:t xml:space="preserve"> </w:t>
      </w:r>
      <w:r w:rsidR="00243FCD" w:rsidRPr="00243FCD">
        <w:rPr>
          <w:rFonts w:ascii="Arial" w:hAnsi="Arial" w:cs="Arial"/>
        </w:rPr>
        <w:t xml:space="preserve">(L.) R. Br. ex DC is an edible leafy medicinal plant that belongs to the </w:t>
      </w:r>
      <w:proofErr w:type="spellStart"/>
      <w:r w:rsidR="00243FCD" w:rsidRPr="00243FCD">
        <w:rPr>
          <w:rFonts w:ascii="Arial" w:hAnsi="Arial" w:cs="Arial"/>
        </w:rPr>
        <w:t>Amaranthaceae</w:t>
      </w:r>
      <w:proofErr w:type="spellEnd"/>
      <w:r w:rsidR="00243FCD" w:rsidRPr="00243FCD">
        <w:rPr>
          <w:rFonts w:ascii="Arial" w:hAnsi="Arial" w:cs="Arial"/>
        </w:rPr>
        <w:t xml:space="preserve"> family</w:t>
      </w:r>
      <w:r>
        <w:rPr>
          <w:rFonts w:ascii="Arial" w:hAnsi="Arial" w:cs="Arial"/>
        </w:rPr>
        <w:t>”</w:t>
      </w:r>
      <w:r w:rsidR="00243FCD" w:rsidRPr="00243FCD">
        <w:rPr>
          <w:rFonts w:ascii="Arial" w:hAnsi="Arial" w:cs="Arial"/>
        </w:rPr>
        <w:t xml:space="preserve"> (</w:t>
      </w:r>
      <w:proofErr w:type="spellStart"/>
      <w:r w:rsidR="00243FCD" w:rsidRPr="00243FCD">
        <w:rPr>
          <w:rFonts w:ascii="Arial" w:hAnsi="Arial" w:cs="Arial"/>
        </w:rPr>
        <w:t>Hwong</w:t>
      </w:r>
      <w:proofErr w:type="spellEnd"/>
      <w:r w:rsidR="00243FCD" w:rsidRPr="00243FCD">
        <w:rPr>
          <w:rFonts w:ascii="Arial" w:hAnsi="Arial" w:cs="Arial"/>
        </w:rPr>
        <w:t xml:space="preserve"> </w:t>
      </w:r>
      <w:r w:rsidR="00243FCD" w:rsidRPr="00243FCD">
        <w:rPr>
          <w:rFonts w:ascii="Arial" w:hAnsi="Arial" w:cs="Arial"/>
          <w:i/>
          <w:iCs/>
        </w:rPr>
        <w:t>et al</w:t>
      </w:r>
      <w:r w:rsidR="00243FCD" w:rsidRPr="00243FCD">
        <w:rPr>
          <w:rFonts w:ascii="Arial" w:hAnsi="Arial" w:cs="Arial"/>
        </w:rPr>
        <w:t xml:space="preserve">., 2022). It is an annual or perennial herb that can be up to 1 meter tall (Holm </w:t>
      </w:r>
      <w:r w:rsidR="00243FCD" w:rsidRPr="00243FCD">
        <w:rPr>
          <w:rFonts w:ascii="Arial" w:hAnsi="Arial" w:cs="Arial"/>
          <w:i/>
          <w:iCs/>
        </w:rPr>
        <w:t>et al</w:t>
      </w:r>
      <w:r w:rsidR="00243FCD" w:rsidRPr="00243FCD">
        <w:rPr>
          <w:rFonts w:ascii="Arial" w:hAnsi="Arial" w:cs="Arial"/>
        </w:rPr>
        <w:t xml:space="preserve">., 1997). The plant is commonly known as sessile </w:t>
      </w:r>
      <w:proofErr w:type="spellStart"/>
      <w:r w:rsidR="00243FCD" w:rsidRPr="00243FCD">
        <w:rPr>
          <w:rFonts w:ascii="Arial" w:hAnsi="Arial" w:cs="Arial"/>
        </w:rPr>
        <w:t>joyweed</w:t>
      </w:r>
      <w:proofErr w:type="spellEnd"/>
      <w:r w:rsidR="00243FCD" w:rsidRPr="00243FCD">
        <w:rPr>
          <w:rFonts w:ascii="Arial" w:hAnsi="Arial" w:cs="Arial"/>
        </w:rPr>
        <w:t xml:space="preserve">, or dwarf copperleaf, in English, </w:t>
      </w:r>
      <w:proofErr w:type="spellStart"/>
      <w:r w:rsidR="00243FCD" w:rsidRPr="00243FCD">
        <w:rPr>
          <w:rFonts w:ascii="Arial" w:hAnsi="Arial" w:cs="Arial"/>
        </w:rPr>
        <w:t>dagunro</w:t>
      </w:r>
      <w:proofErr w:type="spellEnd"/>
      <w:r w:rsidR="00243FCD" w:rsidRPr="00243FCD">
        <w:rPr>
          <w:rFonts w:ascii="Arial" w:hAnsi="Arial" w:cs="Arial"/>
        </w:rPr>
        <w:t xml:space="preserve"> in Yoruba, and </w:t>
      </w:r>
      <w:proofErr w:type="spellStart"/>
      <w:r w:rsidR="00243FCD" w:rsidRPr="00243FCD">
        <w:rPr>
          <w:rFonts w:ascii="Arial" w:hAnsi="Arial" w:cs="Arial"/>
        </w:rPr>
        <w:t>mai</w:t>
      </w:r>
      <w:proofErr w:type="spellEnd"/>
      <w:r w:rsidR="00243FCD" w:rsidRPr="00243FCD">
        <w:rPr>
          <w:rFonts w:ascii="Arial" w:hAnsi="Arial" w:cs="Arial"/>
        </w:rPr>
        <w:t xml:space="preserve"> kai </w:t>
      </w:r>
      <w:proofErr w:type="spellStart"/>
      <w:r w:rsidR="00243FCD" w:rsidRPr="00243FCD">
        <w:rPr>
          <w:rFonts w:ascii="Arial" w:hAnsi="Arial" w:cs="Arial"/>
        </w:rPr>
        <w:t>dabu</w:t>
      </w:r>
      <w:proofErr w:type="spellEnd"/>
      <w:r w:rsidR="00243FCD" w:rsidRPr="00243FCD">
        <w:rPr>
          <w:rFonts w:ascii="Arial" w:hAnsi="Arial" w:cs="Arial"/>
        </w:rPr>
        <w:t xml:space="preserve"> in Hausa (</w:t>
      </w:r>
      <w:proofErr w:type="spellStart"/>
      <w:r w:rsidR="00243FCD" w:rsidRPr="00243FCD">
        <w:rPr>
          <w:rFonts w:ascii="Arial" w:hAnsi="Arial" w:cs="Arial"/>
        </w:rPr>
        <w:t>Quattrocchi</w:t>
      </w:r>
      <w:proofErr w:type="spellEnd"/>
      <w:r w:rsidR="00243FCD" w:rsidRPr="00243FCD">
        <w:rPr>
          <w:rFonts w:ascii="Arial" w:hAnsi="Arial" w:cs="Arial"/>
        </w:rPr>
        <w:t xml:space="preserve">, 2012). </w:t>
      </w:r>
      <w:r>
        <w:rPr>
          <w:rFonts w:ascii="Arial" w:hAnsi="Arial" w:cs="Arial"/>
        </w:rPr>
        <w:t>“</w:t>
      </w:r>
      <w:r w:rsidR="00243FCD" w:rsidRPr="00243FCD">
        <w:rPr>
          <w:rFonts w:ascii="Arial" w:hAnsi="Arial" w:cs="Arial"/>
          <w:i/>
          <w:iCs/>
        </w:rPr>
        <w:t xml:space="preserve">Alternanthera </w:t>
      </w:r>
      <w:proofErr w:type="spellStart"/>
      <w:r w:rsidR="00243FCD" w:rsidRPr="00243FCD">
        <w:rPr>
          <w:rFonts w:ascii="Arial" w:hAnsi="Arial" w:cs="Arial"/>
          <w:i/>
          <w:iCs/>
        </w:rPr>
        <w:t>sessilis</w:t>
      </w:r>
      <w:proofErr w:type="spellEnd"/>
      <w:r w:rsidR="00243FCD" w:rsidRPr="00243FCD">
        <w:rPr>
          <w:rFonts w:ascii="Arial" w:hAnsi="Arial" w:cs="Arial"/>
          <w:i/>
          <w:iCs/>
        </w:rPr>
        <w:t xml:space="preserve"> (A. sessilis) </w:t>
      </w:r>
      <w:r w:rsidR="00243FCD" w:rsidRPr="00243FCD">
        <w:rPr>
          <w:rFonts w:ascii="Arial" w:hAnsi="Arial" w:cs="Arial"/>
        </w:rPr>
        <w:t>probably originated from the tropical areas of America and then spread widely to the tropics and subtropical regions of the world</w:t>
      </w:r>
      <w:r>
        <w:rPr>
          <w:rFonts w:ascii="Arial" w:hAnsi="Arial" w:cs="Arial"/>
        </w:rPr>
        <w:t>”</w:t>
      </w:r>
      <w:r w:rsidR="00243FCD" w:rsidRPr="00243FCD">
        <w:rPr>
          <w:rFonts w:ascii="Arial" w:hAnsi="Arial" w:cs="Arial"/>
        </w:rPr>
        <w:t xml:space="preserve"> (</w:t>
      </w:r>
      <w:proofErr w:type="spellStart"/>
      <w:r w:rsidR="00243FCD" w:rsidRPr="00243FCD">
        <w:rPr>
          <w:rFonts w:ascii="Arial" w:hAnsi="Arial" w:cs="Arial"/>
        </w:rPr>
        <w:t>Grubben</w:t>
      </w:r>
      <w:proofErr w:type="spellEnd"/>
      <w:r w:rsidR="00243FCD" w:rsidRPr="00243FCD">
        <w:rPr>
          <w:rFonts w:ascii="Arial" w:hAnsi="Arial" w:cs="Arial"/>
        </w:rPr>
        <w:t xml:space="preserve"> and Denton, 2004). </w:t>
      </w:r>
      <w:r>
        <w:rPr>
          <w:rFonts w:ascii="Arial" w:hAnsi="Arial" w:cs="Arial"/>
        </w:rPr>
        <w:t>“</w:t>
      </w:r>
      <w:r w:rsidR="00243FCD" w:rsidRPr="00243FCD">
        <w:rPr>
          <w:rFonts w:ascii="Arial" w:hAnsi="Arial" w:cs="Arial"/>
        </w:rPr>
        <w:t>The plant is a much-branched prostrate herb with branches often purplish and frequently rooting at the lower nodes. The leaves are simple, opposite, somewhat fleshy, lanceolate, oblanceolate or linear-oblong, obtuse or subacute, sometimes obscurely denticulate, glabrous and shortly petiolate</w:t>
      </w:r>
      <w:r>
        <w:rPr>
          <w:rFonts w:ascii="Arial" w:hAnsi="Arial" w:cs="Arial"/>
        </w:rPr>
        <w:t>”</w:t>
      </w:r>
      <w:r w:rsidR="00243FCD" w:rsidRPr="00243FCD">
        <w:rPr>
          <w:rFonts w:ascii="Arial" w:hAnsi="Arial" w:cs="Arial"/>
        </w:rPr>
        <w:t xml:space="preserve"> (</w:t>
      </w:r>
      <w:proofErr w:type="spellStart"/>
      <w:r w:rsidR="00243FCD" w:rsidRPr="00243FCD">
        <w:rPr>
          <w:rFonts w:ascii="Arial" w:hAnsi="Arial" w:cs="Arial"/>
        </w:rPr>
        <w:t>Warrier</w:t>
      </w:r>
      <w:proofErr w:type="spellEnd"/>
      <w:r w:rsidR="00243FCD" w:rsidRPr="00243FCD">
        <w:rPr>
          <w:rFonts w:ascii="Arial" w:hAnsi="Arial" w:cs="Arial"/>
        </w:rPr>
        <w:t xml:space="preserve"> </w:t>
      </w:r>
      <w:r w:rsidR="00243FCD" w:rsidRPr="00243FCD">
        <w:rPr>
          <w:rFonts w:ascii="Arial" w:hAnsi="Arial" w:cs="Arial"/>
          <w:i/>
        </w:rPr>
        <w:t>et al</w:t>
      </w:r>
      <w:r w:rsidR="00243FCD" w:rsidRPr="00243FCD">
        <w:rPr>
          <w:rFonts w:ascii="Arial" w:hAnsi="Arial" w:cs="Arial"/>
        </w:rPr>
        <w:t xml:space="preserve">., 1994). </w:t>
      </w:r>
      <w:r>
        <w:rPr>
          <w:rFonts w:ascii="Arial" w:hAnsi="Arial" w:cs="Arial"/>
        </w:rPr>
        <w:t>“</w:t>
      </w:r>
      <w:r w:rsidR="00243FCD" w:rsidRPr="00243FCD">
        <w:rPr>
          <w:rFonts w:ascii="Arial" w:hAnsi="Arial" w:cs="Arial"/>
        </w:rPr>
        <w:t xml:space="preserve">The inflorescences are axillary, globose and sessile white heads, with very small bracts and bracteoles. The flowers comprise a 5-lobed perianth; each lobe is 2 mm-2.5 mm long and glabrous, consisting of 3 stamens and a few staminodes. The fruits are obcordate and of obtusely margined </w:t>
      </w:r>
      <w:proofErr w:type="spellStart"/>
      <w:r w:rsidR="00243FCD" w:rsidRPr="00243FCD">
        <w:rPr>
          <w:rFonts w:ascii="Arial" w:hAnsi="Arial" w:cs="Arial"/>
        </w:rPr>
        <w:t>urticles</w:t>
      </w:r>
      <w:proofErr w:type="spellEnd"/>
      <w:r>
        <w:rPr>
          <w:rFonts w:ascii="Arial" w:hAnsi="Arial" w:cs="Arial"/>
        </w:rPr>
        <w:t>”</w:t>
      </w:r>
      <w:r w:rsidR="00243FCD" w:rsidRPr="00243FCD">
        <w:rPr>
          <w:rFonts w:ascii="Arial" w:hAnsi="Arial" w:cs="Arial"/>
        </w:rPr>
        <w:t xml:space="preserve"> (Wiart, 2006). The young shoots and leaves of </w:t>
      </w:r>
      <w:r w:rsidR="00243FCD" w:rsidRPr="00243FCD">
        <w:rPr>
          <w:rFonts w:ascii="Arial" w:hAnsi="Arial" w:cs="Arial"/>
          <w:i/>
          <w:iCs/>
        </w:rPr>
        <w:t xml:space="preserve">A. sessilis </w:t>
      </w:r>
      <w:r w:rsidR="00243FCD" w:rsidRPr="00243FCD">
        <w:rPr>
          <w:rFonts w:ascii="Arial" w:hAnsi="Arial" w:cs="Arial"/>
        </w:rPr>
        <w:t>are eaten as vegetables (</w:t>
      </w:r>
      <w:proofErr w:type="spellStart"/>
      <w:r w:rsidR="00243FCD" w:rsidRPr="00243FCD">
        <w:rPr>
          <w:rFonts w:ascii="Arial" w:hAnsi="Arial" w:cs="Arial"/>
        </w:rPr>
        <w:t>Quatrrocchi</w:t>
      </w:r>
      <w:proofErr w:type="spellEnd"/>
      <w:r w:rsidR="00243FCD" w:rsidRPr="00243FCD">
        <w:rPr>
          <w:rFonts w:ascii="Arial" w:hAnsi="Arial" w:cs="Arial"/>
        </w:rPr>
        <w:t xml:space="preserve">, 2012) in many places of the world. In Asia, it can be eaten raw as a salad or </w:t>
      </w:r>
      <w:r w:rsidR="00243FCD" w:rsidRPr="00243FCD">
        <w:rPr>
          <w:rFonts w:ascii="Arial" w:hAnsi="Arial" w:cs="Arial"/>
        </w:rPr>
        <w:lastRenderedPageBreak/>
        <w:t xml:space="preserve">cooked as an herbal vegetable, either stir-fried or in soup (Koh </w:t>
      </w:r>
      <w:r w:rsidR="00243FCD" w:rsidRPr="00243FCD">
        <w:rPr>
          <w:rFonts w:ascii="Arial" w:hAnsi="Arial" w:cs="Arial"/>
          <w:i/>
          <w:iCs/>
        </w:rPr>
        <w:t>et al</w:t>
      </w:r>
      <w:r w:rsidR="00243FCD" w:rsidRPr="00243FCD">
        <w:rPr>
          <w:rFonts w:ascii="Arial" w:hAnsi="Arial" w:cs="Arial"/>
        </w:rPr>
        <w:t xml:space="preserve">., 2024). It is used as a vegetable in Nigeria and in South Africa (Shehzad </w:t>
      </w:r>
      <w:r w:rsidR="00243FCD" w:rsidRPr="00243FCD">
        <w:rPr>
          <w:rFonts w:ascii="Arial" w:hAnsi="Arial" w:cs="Arial"/>
          <w:i/>
          <w:iCs/>
        </w:rPr>
        <w:t>et al</w:t>
      </w:r>
      <w:r w:rsidR="00243FCD" w:rsidRPr="00243FCD">
        <w:rPr>
          <w:rFonts w:ascii="Arial" w:hAnsi="Arial" w:cs="Arial"/>
        </w:rPr>
        <w:t>., 2018). The whole plant is used in folklore medicine for the treatment of various disorders. For example, in Sri Lanka, it is useful for treating chronic congestion of the liver, biliousness and dyspepsia associated with poor liver function (</w:t>
      </w:r>
      <w:proofErr w:type="spellStart"/>
      <w:r w:rsidR="00243FCD" w:rsidRPr="00243FCD">
        <w:rPr>
          <w:rFonts w:ascii="Arial" w:hAnsi="Arial" w:cs="Arial"/>
        </w:rPr>
        <w:t>Parrotta</w:t>
      </w:r>
      <w:proofErr w:type="spellEnd"/>
      <w:r w:rsidR="00243FCD" w:rsidRPr="00243FCD">
        <w:rPr>
          <w:rFonts w:ascii="Arial" w:hAnsi="Arial" w:cs="Arial"/>
        </w:rPr>
        <w:t>, 2024). It is also used to treat hepatitis, tight chests, bronchitis, asthma, and other lung troubles in Taiwan (</w:t>
      </w:r>
      <w:proofErr w:type="spellStart"/>
      <w:r w:rsidR="00243FCD" w:rsidRPr="00243FCD">
        <w:rPr>
          <w:rFonts w:ascii="Arial" w:hAnsi="Arial" w:cs="Arial"/>
        </w:rPr>
        <w:t>Grubben</w:t>
      </w:r>
      <w:proofErr w:type="spellEnd"/>
      <w:r w:rsidR="00243FCD" w:rsidRPr="00243FCD">
        <w:rPr>
          <w:rFonts w:ascii="Arial" w:hAnsi="Arial" w:cs="Arial"/>
        </w:rPr>
        <w:t xml:space="preserve"> and Denton, 2004). In addition to the treatment of asthma in Nigeria, it is used to treat liver disease and leprosy (Bello </w:t>
      </w:r>
      <w:r w:rsidR="00243FCD" w:rsidRPr="00243FCD">
        <w:rPr>
          <w:rFonts w:ascii="Arial" w:hAnsi="Arial" w:cs="Arial"/>
          <w:i/>
          <w:iCs/>
        </w:rPr>
        <w:t>et al</w:t>
      </w:r>
      <w:r w:rsidR="00243FCD" w:rsidRPr="00243FCD">
        <w:rPr>
          <w:rFonts w:ascii="Arial" w:hAnsi="Arial" w:cs="Arial"/>
        </w:rPr>
        <w:t>., 2023).</w:t>
      </w:r>
    </w:p>
    <w:p w:rsidR="00243FCD" w:rsidRPr="00243FCD" w:rsidRDefault="00243FCD" w:rsidP="00243FCD">
      <w:pPr>
        <w:pStyle w:val="Body"/>
        <w:spacing w:after="0"/>
        <w:rPr>
          <w:rFonts w:ascii="Arial" w:hAnsi="Arial" w:cs="Arial"/>
        </w:rPr>
      </w:pPr>
    </w:p>
    <w:p w:rsidR="00790ADA" w:rsidRDefault="00FE7D35" w:rsidP="00441B6F">
      <w:pPr>
        <w:pStyle w:val="Body"/>
        <w:spacing w:after="0"/>
        <w:rPr>
          <w:rFonts w:ascii="Arial" w:hAnsi="Arial" w:cs="Arial"/>
        </w:rPr>
      </w:pPr>
      <w:r w:rsidRPr="00FE7D35">
        <w:rPr>
          <w:rFonts w:ascii="Arial" w:hAnsi="Arial" w:cs="Arial"/>
          <w:i/>
          <w:iCs/>
        </w:rPr>
        <w:t xml:space="preserve">A. sessilis </w:t>
      </w:r>
      <w:r w:rsidRPr="00FE7D35">
        <w:rPr>
          <w:rFonts w:ascii="Arial" w:hAnsi="Arial" w:cs="Arial"/>
        </w:rPr>
        <w:t xml:space="preserve">is widely distributed as a weed in Africa and other parts of the world (Holm </w:t>
      </w:r>
      <w:r w:rsidRPr="00FE7D35">
        <w:rPr>
          <w:rFonts w:ascii="Arial" w:hAnsi="Arial" w:cs="Arial"/>
          <w:i/>
          <w:iCs/>
        </w:rPr>
        <w:t>et al</w:t>
      </w:r>
      <w:r w:rsidRPr="00FE7D35">
        <w:rPr>
          <w:rFonts w:ascii="Arial" w:hAnsi="Arial" w:cs="Arial"/>
        </w:rPr>
        <w:t>., 1997).  It is commonly found on roadsides, gardens, rice fields, swamps and tea plantations (</w:t>
      </w:r>
      <w:proofErr w:type="spellStart"/>
      <w:r w:rsidRPr="00FE7D35">
        <w:rPr>
          <w:rFonts w:ascii="Arial" w:hAnsi="Arial" w:cs="Arial"/>
        </w:rPr>
        <w:t>Grubben</w:t>
      </w:r>
      <w:proofErr w:type="spellEnd"/>
      <w:r w:rsidRPr="00FE7D35">
        <w:rPr>
          <w:rFonts w:ascii="Arial" w:hAnsi="Arial" w:cs="Arial"/>
        </w:rPr>
        <w:t xml:space="preserve"> and Denton, 2004). To satisfy the world population’s need for food and nourishment, experts have emphasized the need to seek alternative food sources (Agarwal </w:t>
      </w:r>
      <w:r w:rsidRPr="00FE7D35">
        <w:rPr>
          <w:rFonts w:ascii="Arial" w:hAnsi="Arial" w:cs="Arial"/>
          <w:i/>
          <w:iCs/>
        </w:rPr>
        <w:t>et al</w:t>
      </w:r>
      <w:r w:rsidRPr="00FE7D35">
        <w:rPr>
          <w:rFonts w:ascii="Arial" w:hAnsi="Arial" w:cs="Arial"/>
        </w:rPr>
        <w:t>., 2025). Moreover, to ensure adequate food supply and consumption, the inclusion of edible weeds in the human diet has been a fundamental practice. Edible weeds enhance dietary diversity and are easily obtainable.  Furthermore, some edible weeds have medicinal properties, and they offer a variety of minerals and micronutrients that play a crucial role in the prevention of chronic diseases</w:t>
      </w:r>
      <w:r w:rsidR="00682A8D">
        <w:rPr>
          <w:rFonts w:ascii="Arial" w:hAnsi="Arial" w:cs="Arial"/>
        </w:rPr>
        <w:t xml:space="preserve"> </w:t>
      </w:r>
      <w:r w:rsidR="00682A8D" w:rsidRPr="00FE7D35">
        <w:rPr>
          <w:rFonts w:ascii="Arial" w:hAnsi="Arial" w:cs="Arial"/>
        </w:rPr>
        <w:t>(</w:t>
      </w:r>
      <w:proofErr w:type="spellStart"/>
      <w:r w:rsidR="00682A8D" w:rsidRPr="00FE7D35">
        <w:rPr>
          <w:rFonts w:ascii="Arial" w:hAnsi="Arial" w:cs="Arial"/>
        </w:rPr>
        <w:t>Ebel</w:t>
      </w:r>
      <w:proofErr w:type="spellEnd"/>
      <w:r w:rsidR="00682A8D" w:rsidRPr="00FE7D35">
        <w:rPr>
          <w:rFonts w:ascii="Arial" w:hAnsi="Arial" w:cs="Arial"/>
        </w:rPr>
        <w:t xml:space="preserve"> and </w:t>
      </w:r>
      <w:proofErr w:type="spellStart"/>
      <w:r w:rsidR="00682A8D" w:rsidRPr="00FE7D35">
        <w:rPr>
          <w:rFonts w:ascii="Arial" w:hAnsi="Arial" w:cs="Arial"/>
        </w:rPr>
        <w:t>Menalled</w:t>
      </w:r>
      <w:proofErr w:type="spellEnd"/>
      <w:r w:rsidR="00682A8D" w:rsidRPr="00FE7D35">
        <w:rPr>
          <w:rFonts w:ascii="Arial" w:hAnsi="Arial" w:cs="Arial"/>
        </w:rPr>
        <w:t>, 2024</w:t>
      </w:r>
      <w:r w:rsidR="00682A8D">
        <w:rPr>
          <w:rFonts w:ascii="Arial" w:hAnsi="Arial" w:cs="Arial"/>
        </w:rPr>
        <w:t>)</w:t>
      </w:r>
      <w:r w:rsidRPr="00FE7D35">
        <w:rPr>
          <w:rFonts w:ascii="Arial" w:hAnsi="Arial" w:cs="Arial"/>
        </w:rPr>
        <w:t xml:space="preserve">.  Conducting detailed research on the nutritional potential of A. sessilis leaves and stems will provide insight into the nutritional and medicinal potential of this plant, and this can promote dietary diversity, especially in resource-limited regions. This study therefore evaluates the proximate composition, mineral profile, anti-nutrients and amino acid contents of </w:t>
      </w:r>
      <w:r w:rsidRPr="00FE7D35">
        <w:rPr>
          <w:rFonts w:ascii="Arial" w:hAnsi="Arial" w:cs="Arial"/>
          <w:i/>
          <w:iCs/>
        </w:rPr>
        <w:t>A. sessilis</w:t>
      </w:r>
      <w:r w:rsidRPr="00FE7D35">
        <w:rPr>
          <w:rFonts w:ascii="Arial" w:hAnsi="Arial" w:cs="Arial"/>
        </w:rPr>
        <w:t xml:space="preserve"> leaves and stems.</w:t>
      </w:r>
    </w:p>
    <w:p w:rsidR="00FE7D35" w:rsidRPr="00FB3A86" w:rsidRDefault="00FE7D35" w:rsidP="00441B6F">
      <w:pPr>
        <w:pStyle w:val="Body"/>
        <w:spacing w:after="0"/>
        <w:rPr>
          <w:rFonts w:ascii="Arial" w:hAnsi="Arial" w:cs="Arial"/>
        </w:rPr>
      </w:pPr>
    </w:p>
    <w:p w:rsidR="007F7B32" w:rsidRDefault="00902823" w:rsidP="00FE7D35">
      <w:pPr>
        <w:pStyle w:val="AbstHead"/>
        <w:spacing w:after="0"/>
        <w:rPr>
          <w:rFonts w:ascii="Arial" w:hAnsi="Arial" w:cs="Arial"/>
        </w:rPr>
      </w:pPr>
      <w:r>
        <w:rPr>
          <w:rFonts w:ascii="Arial" w:hAnsi="Arial" w:cs="Arial"/>
        </w:rPr>
        <w:t>2. material and method</w:t>
      </w:r>
      <w:r w:rsidR="00000F8F">
        <w:rPr>
          <w:rFonts w:ascii="Arial" w:hAnsi="Arial" w:cs="Arial"/>
        </w:rPr>
        <w:t xml:space="preserve">s </w:t>
      </w:r>
      <w:r w:rsidR="00FE7D35">
        <w:rPr>
          <w:rFonts w:ascii="Arial" w:hAnsi="Arial" w:cs="Arial"/>
        </w:rPr>
        <w:t xml:space="preserve"> </w:t>
      </w:r>
    </w:p>
    <w:p w:rsidR="00790ADA" w:rsidRPr="00FB3A86" w:rsidRDefault="00790ADA" w:rsidP="00441B6F">
      <w:pPr>
        <w:pStyle w:val="AbstHead"/>
        <w:spacing w:after="0"/>
        <w:jc w:val="both"/>
        <w:rPr>
          <w:rFonts w:ascii="Arial" w:hAnsi="Arial" w:cs="Arial"/>
        </w:rPr>
      </w:pPr>
    </w:p>
    <w:p w:rsidR="00FE7D35" w:rsidRPr="00602D3B" w:rsidRDefault="00602D3B" w:rsidP="00602D3B">
      <w:pPr>
        <w:pStyle w:val="Body"/>
        <w:spacing w:after="0"/>
        <w:jc w:val="left"/>
        <w:rPr>
          <w:rFonts w:ascii="Arial" w:hAnsi="Arial" w:cs="Arial"/>
          <w:b/>
          <w:sz w:val="22"/>
          <w:szCs w:val="22"/>
        </w:rPr>
      </w:pPr>
      <w:r w:rsidRPr="00602D3B">
        <w:rPr>
          <w:rFonts w:ascii="Arial" w:hAnsi="Arial" w:cs="Arial"/>
          <w:b/>
          <w:sz w:val="22"/>
          <w:szCs w:val="22"/>
        </w:rPr>
        <w:t>2.1 S</w:t>
      </w:r>
      <w:r w:rsidR="00FE7D35" w:rsidRPr="00602D3B">
        <w:rPr>
          <w:rFonts w:ascii="Arial" w:hAnsi="Arial" w:cs="Arial"/>
          <w:b/>
          <w:sz w:val="22"/>
          <w:szCs w:val="22"/>
        </w:rPr>
        <w:t>ample Collection and Preparation</w:t>
      </w:r>
    </w:p>
    <w:p w:rsidR="00FE7D35" w:rsidRPr="00FE7D35" w:rsidRDefault="00FE7D35" w:rsidP="00FE7D35">
      <w:pPr>
        <w:pStyle w:val="Body"/>
        <w:spacing w:after="0"/>
        <w:rPr>
          <w:rFonts w:ascii="Arial" w:hAnsi="Arial" w:cs="Arial"/>
        </w:rPr>
      </w:pPr>
      <w:r w:rsidRPr="00FE7D35">
        <w:rPr>
          <w:rFonts w:ascii="Arial" w:hAnsi="Arial" w:cs="Arial"/>
        </w:rPr>
        <w:t xml:space="preserve">Fresh </w:t>
      </w:r>
      <w:r w:rsidRPr="00FE7D35">
        <w:rPr>
          <w:rFonts w:ascii="Arial" w:hAnsi="Arial" w:cs="Arial"/>
          <w:i/>
        </w:rPr>
        <w:t>A. sessilis</w:t>
      </w:r>
      <w:r w:rsidRPr="00FE7D35">
        <w:rPr>
          <w:rFonts w:ascii="Arial" w:hAnsi="Arial" w:cs="Arial"/>
        </w:rPr>
        <w:t xml:space="preserve"> plants were collected from the Ekiti State University agricultural farmland. The plant sample was authenticated by </w:t>
      </w:r>
      <w:proofErr w:type="spellStart"/>
      <w:r w:rsidRPr="00872163">
        <w:rPr>
          <w:rFonts w:ascii="Arial" w:hAnsi="Arial" w:cs="Arial"/>
        </w:rPr>
        <w:t>Mr</w:t>
      </w:r>
      <w:proofErr w:type="spellEnd"/>
      <w:r w:rsidRPr="00872163">
        <w:rPr>
          <w:rFonts w:ascii="Arial" w:hAnsi="Arial" w:cs="Arial"/>
        </w:rPr>
        <w:t xml:space="preserve"> Felix </w:t>
      </w:r>
      <w:proofErr w:type="spellStart"/>
      <w:r w:rsidRPr="00872163">
        <w:rPr>
          <w:rFonts w:ascii="Arial" w:hAnsi="Arial" w:cs="Arial"/>
        </w:rPr>
        <w:t>Omotayo</w:t>
      </w:r>
      <w:proofErr w:type="spellEnd"/>
      <w:r w:rsidRPr="00872163">
        <w:rPr>
          <w:rFonts w:ascii="Arial" w:hAnsi="Arial" w:cs="Arial"/>
        </w:rPr>
        <w:t>,</w:t>
      </w:r>
      <w:r w:rsidRPr="00FE7D35">
        <w:rPr>
          <w:rFonts w:ascii="Arial" w:hAnsi="Arial" w:cs="Arial"/>
        </w:rPr>
        <w:t xml:space="preserve"> a taxonomist in the Department of Plant Science and Biotechnology, Ekiti State University, Ado Ekiti, Nigeria, and a voucher specimen (UHAE 2024047) was deposited in the </w:t>
      </w:r>
      <w:r w:rsidR="00602D3B" w:rsidRPr="00FE7D35">
        <w:rPr>
          <w:rFonts w:ascii="Arial" w:hAnsi="Arial" w:cs="Arial"/>
        </w:rPr>
        <w:t>herbarium</w:t>
      </w:r>
      <w:r w:rsidRPr="00FE7D35">
        <w:rPr>
          <w:rFonts w:ascii="Arial" w:hAnsi="Arial" w:cs="Arial"/>
        </w:rPr>
        <w:t xml:space="preserve">. </w:t>
      </w:r>
    </w:p>
    <w:p w:rsidR="00602D3B" w:rsidRPr="00602D3B" w:rsidRDefault="00602D3B" w:rsidP="00602D3B">
      <w:pPr>
        <w:pStyle w:val="Body"/>
        <w:spacing w:after="0"/>
        <w:rPr>
          <w:rFonts w:ascii="Arial" w:hAnsi="Arial" w:cs="Arial"/>
        </w:rPr>
      </w:pPr>
      <w:r w:rsidRPr="00602D3B">
        <w:rPr>
          <w:rFonts w:ascii="Arial" w:hAnsi="Arial" w:cs="Arial"/>
        </w:rPr>
        <w:t>The leaves were separated from the stems, and they were separately rinsed three times with distilled water to remove superficial dirt and debris. The cleaned plant parts were air-dried for about two weeks. Once completely dried, the leaves and the stems were pulverized separately by using a laboratory blender and stored in an airtight container prior to analysis.</w:t>
      </w:r>
    </w:p>
    <w:p w:rsidR="00A03B96" w:rsidRDefault="00A03B96" w:rsidP="00441B6F">
      <w:pPr>
        <w:pStyle w:val="Body"/>
        <w:spacing w:after="0"/>
        <w:rPr>
          <w:rFonts w:ascii="Arial" w:hAnsi="Arial" w:cs="Arial"/>
        </w:rPr>
      </w:pPr>
    </w:p>
    <w:p w:rsidR="00602D3B" w:rsidRPr="00602D3B" w:rsidRDefault="00602D3B" w:rsidP="00602D3B">
      <w:pPr>
        <w:pStyle w:val="Body"/>
        <w:spacing w:after="0"/>
        <w:jc w:val="left"/>
        <w:rPr>
          <w:rFonts w:ascii="Arial" w:hAnsi="Arial" w:cs="Arial"/>
          <w:b/>
          <w:sz w:val="22"/>
          <w:szCs w:val="22"/>
        </w:rPr>
      </w:pPr>
      <w:r w:rsidRPr="00602D3B">
        <w:rPr>
          <w:rFonts w:ascii="Arial" w:hAnsi="Arial" w:cs="Arial"/>
          <w:b/>
          <w:sz w:val="22"/>
          <w:szCs w:val="22"/>
        </w:rPr>
        <w:t>2.2</w:t>
      </w:r>
      <w:r w:rsidRPr="00602D3B">
        <w:rPr>
          <w:rFonts w:ascii="Arial" w:hAnsi="Arial" w:cs="Arial"/>
          <w:sz w:val="22"/>
          <w:szCs w:val="22"/>
        </w:rPr>
        <w:t xml:space="preserve"> </w:t>
      </w:r>
      <w:r w:rsidRPr="00602D3B">
        <w:rPr>
          <w:rFonts w:ascii="Arial" w:hAnsi="Arial" w:cs="Arial"/>
          <w:b/>
          <w:sz w:val="22"/>
          <w:szCs w:val="22"/>
        </w:rPr>
        <w:t>Proximate Analysis</w:t>
      </w:r>
    </w:p>
    <w:p w:rsidR="00602D3B" w:rsidRDefault="005849C9" w:rsidP="00602D3B">
      <w:pPr>
        <w:pStyle w:val="Body"/>
        <w:spacing w:after="0"/>
        <w:rPr>
          <w:rFonts w:ascii="Arial" w:hAnsi="Arial" w:cs="Arial"/>
        </w:rPr>
      </w:pPr>
      <w:r>
        <w:rPr>
          <w:rFonts w:ascii="Arial" w:hAnsi="Arial" w:cs="Arial"/>
        </w:rPr>
        <w:t>“</w:t>
      </w:r>
      <w:r w:rsidR="00602D3B" w:rsidRPr="00602D3B">
        <w:rPr>
          <w:rFonts w:ascii="Arial" w:hAnsi="Arial" w:cs="Arial"/>
        </w:rPr>
        <w:t>The proximate composition of the pl</w:t>
      </w:r>
      <w:r w:rsidR="00B00C51">
        <w:rPr>
          <w:rFonts w:ascii="Arial" w:hAnsi="Arial" w:cs="Arial"/>
        </w:rPr>
        <w:t xml:space="preserve">ant samples (leaves and stems) </w:t>
      </w:r>
      <w:r w:rsidR="00602D3B" w:rsidRPr="00602D3B">
        <w:rPr>
          <w:rFonts w:ascii="Arial" w:hAnsi="Arial" w:cs="Arial"/>
        </w:rPr>
        <w:t xml:space="preserve">which </w:t>
      </w:r>
      <w:r w:rsidR="00AB4B6D">
        <w:rPr>
          <w:rFonts w:ascii="Arial" w:hAnsi="Arial" w:cs="Arial"/>
        </w:rPr>
        <w:t>include moisture, ash,</w:t>
      </w:r>
      <w:r w:rsidR="00602D3B" w:rsidRPr="00602D3B">
        <w:rPr>
          <w:rFonts w:ascii="Arial" w:hAnsi="Arial" w:cs="Arial"/>
        </w:rPr>
        <w:t xml:space="preserve"> crude fat and crude fibre contents were determined according to the standard methods of the Association of Official</w:t>
      </w:r>
      <w:r w:rsidR="00AB4B6D">
        <w:rPr>
          <w:rFonts w:ascii="Arial" w:hAnsi="Arial" w:cs="Arial"/>
        </w:rPr>
        <w:t xml:space="preserve"> Analytical Chemists</w:t>
      </w:r>
      <w:r>
        <w:rPr>
          <w:rFonts w:ascii="Arial" w:hAnsi="Arial" w:cs="Arial"/>
        </w:rPr>
        <w:t>”</w:t>
      </w:r>
      <w:r w:rsidR="00AB4B6D">
        <w:rPr>
          <w:rFonts w:ascii="Arial" w:hAnsi="Arial" w:cs="Arial"/>
        </w:rPr>
        <w:t xml:space="preserve"> (AOAC, 2019</w:t>
      </w:r>
      <w:r w:rsidR="00602D3B" w:rsidRPr="00602D3B">
        <w:rPr>
          <w:rFonts w:ascii="Arial" w:hAnsi="Arial" w:cs="Arial"/>
        </w:rPr>
        <w:t>)</w:t>
      </w:r>
      <w:r w:rsidR="00AB4B6D">
        <w:rPr>
          <w:rFonts w:ascii="Arial" w:hAnsi="Arial" w:cs="Arial"/>
        </w:rPr>
        <w:t>,</w:t>
      </w:r>
      <w:r w:rsidR="00B00C51">
        <w:rPr>
          <w:rFonts w:ascii="Arial" w:hAnsi="Arial" w:cs="Arial"/>
        </w:rPr>
        <w:t xml:space="preserve"> </w:t>
      </w:r>
      <w:r w:rsidR="00AB4B6D">
        <w:rPr>
          <w:rFonts w:ascii="Arial" w:hAnsi="Arial" w:cs="Arial"/>
        </w:rPr>
        <w:t xml:space="preserve">protein content was determined by using the procedure described by </w:t>
      </w:r>
      <w:proofErr w:type="spellStart"/>
      <w:r w:rsidR="00AB4B6D">
        <w:rPr>
          <w:rFonts w:ascii="Arial" w:hAnsi="Arial" w:cs="Arial"/>
        </w:rPr>
        <w:t>Adeoti</w:t>
      </w:r>
      <w:proofErr w:type="spellEnd"/>
      <w:r w:rsidR="00AB4B6D">
        <w:rPr>
          <w:rFonts w:ascii="Arial" w:hAnsi="Arial" w:cs="Arial"/>
        </w:rPr>
        <w:t xml:space="preserve"> et al. (2021)</w:t>
      </w:r>
      <w:r w:rsidR="00B00C51">
        <w:rPr>
          <w:rFonts w:ascii="Arial" w:hAnsi="Arial" w:cs="Arial"/>
        </w:rPr>
        <w:t xml:space="preserve"> while carbohydrate content </w:t>
      </w:r>
      <w:r w:rsidR="00B00C51" w:rsidRPr="00B00C51">
        <w:rPr>
          <w:rFonts w:ascii="Arial" w:hAnsi="Arial" w:cs="Arial"/>
        </w:rPr>
        <w:t xml:space="preserve">was </w:t>
      </w:r>
      <w:r w:rsidR="00B00C51">
        <w:rPr>
          <w:rFonts w:ascii="Arial" w:hAnsi="Arial" w:cs="Arial"/>
        </w:rPr>
        <w:t xml:space="preserve">determined by difference </w:t>
      </w:r>
      <w:r w:rsidR="00B00C51" w:rsidRPr="00B00C51">
        <w:rPr>
          <w:rFonts w:ascii="Arial" w:hAnsi="Arial" w:cs="Arial"/>
        </w:rPr>
        <w:t xml:space="preserve">as reported by </w:t>
      </w:r>
      <w:proofErr w:type="spellStart"/>
      <w:r w:rsidR="00B00C51" w:rsidRPr="00B00C51">
        <w:rPr>
          <w:rFonts w:ascii="Arial" w:hAnsi="Arial" w:cs="Arial"/>
        </w:rPr>
        <w:t>Amadi</w:t>
      </w:r>
      <w:proofErr w:type="spellEnd"/>
      <w:r w:rsidR="00B00C51" w:rsidRPr="00B00C51">
        <w:rPr>
          <w:rFonts w:ascii="Arial" w:hAnsi="Arial" w:cs="Arial"/>
        </w:rPr>
        <w:t xml:space="preserve"> </w:t>
      </w:r>
      <w:r w:rsidR="00B00C51">
        <w:rPr>
          <w:rFonts w:ascii="Arial" w:hAnsi="Arial" w:cs="Arial"/>
          <w:i/>
        </w:rPr>
        <w:t>et al.</w:t>
      </w:r>
      <w:r w:rsidR="00B00C51" w:rsidRPr="00B00C51">
        <w:rPr>
          <w:rFonts w:ascii="Arial" w:hAnsi="Arial" w:cs="Arial"/>
          <w:i/>
        </w:rPr>
        <w:t xml:space="preserve"> </w:t>
      </w:r>
      <w:r w:rsidR="00B00C51" w:rsidRPr="00B00C51">
        <w:rPr>
          <w:rFonts w:ascii="Arial" w:hAnsi="Arial" w:cs="Arial"/>
        </w:rPr>
        <w:t>(2004)</w:t>
      </w:r>
      <w:r w:rsidR="00B00C51">
        <w:rPr>
          <w:rFonts w:ascii="Arial" w:hAnsi="Arial" w:cs="Arial"/>
        </w:rPr>
        <w:t xml:space="preserve">. </w:t>
      </w:r>
      <w:r w:rsidR="00602D3B" w:rsidRPr="00602D3B">
        <w:rPr>
          <w:rFonts w:ascii="Arial" w:hAnsi="Arial" w:cs="Arial"/>
        </w:rPr>
        <w:t>Energy content (kcal/100g) was determined by multiplying the mean values of crude protein, crude fat, and total carbohydrate by the Atwater factors of 4, 9, and 4, respectively (</w:t>
      </w:r>
      <w:proofErr w:type="spellStart"/>
      <w:r w:rsidR="00602D3B" w:rsidRPr="00602D3B">
        <w:rPr>
          <w:rFonts w:ascii="Arial" w:hAnsi="Arial" w:cs="Arial"/>
        </w:rPr>
        <w:t>Onyeike</w:t>
      </w:r>
      <w:proofErr w:type="spellEnd"/>
      <w:r w:rsidR="00602D3B" w:rsidRPr="00602D3B">
        <w:rPr>
          <w:rFonts w:ascii="Arial" w:hAnsi="Arial" w:cs="Arial"/>
        </w:rPr>
        <w:t xml:space="preserve"> and </w:t>
      </w:r>
      <w:proofErr w:type="spellStart"/>
      <w:r w:rsidR="00602D3B" w:rsidRPr="00602D3B">
        <w:rPr>
          <w:rFonts w:ascii="Arial" w:hAnsi="Arial" w:cs="Arial"/>
        </w:rPr>
        <w:t>Nkwuzor</w:t>
      </w:r>
      <w:proofErr w:type="spellEnd"/>
      <w:r w:rsidR="00602D3B" w:rsidRPr="00602D3B">
        <w:rPr>
          <w:rFonts w:ascii="Arial" w:hAnsi="Arial" w:cs="Arial"/>
        </w:rPr>
        <w:t xml:space="preserve"> , 2006)</w:t>
      </w:r>
      <w:r w:rsidR="00602D3B">
        <w:rPr>
          <w:rFonts w:ascii="Arial" w:hAnsi="Arial" w:cs="Arial"/>
        </w:rPr>
        <w:t>.</w:t>
      </w:r>
    </w:p>
    <w:p w:rsidR="00602D3B" w:rsidRDefault="00602D3B" w:rsidP="00602D3B">
      <w:pPr>
        <w:pStyle w:val="Body"/>
        <w:spacing w:after="0"/>
        <w:rPr>
          <w:rFonts w:ascii="Arial" w:hAnsi="Arial" w:cs="Arial"/>
        </w:rPr>
      </w:pPr>
    </w:p>
    <w:p w:rsidR="004833B8" w:rsidRPr="004833B8" w:rsidRDefault="004833B8" w:rsidP="004833B8">
      <w:pPr>
        <w:pStyle w:val="Body"/>
        <w:rPr>
          <w:rFonts w:ascii="Arial" w:hAnsi="Arial" w:cs="Arial"/>
          <w:b/>
        </w:rPr>
      </w:pPr>
      <w:r w:rsidRPr="00547123">
        <w:rPr>
          <w:rFonts w:ascii="Arial" w:hAnsi="Arial" w:cs="Arial"/>
          <w:b/>
          <w:highlight w:val="yellow"/>
        </w:rPr>
        <w:t>2.2.1 Determination of moisture content</w:t>
      </w:r>
    </w:p>
    <w:p w:rsidR="004833B8" w:rsidRPr="004833B8" w:rsidRDefault="005849C9" w:rsidP="004833B8">
      <w:pPr>
        <w:pStyle w:val="Body"/>
        <w:rPr>
          <w:rFonts w:ascii="Arial" w:hAnsi="Arial" w:cs="Arial"/>
        </w:rPr>
      </w:pPr>
      <w:r>
        <w:rPr>
          <w:rFonts w:ascii="Arial" w:hAnsi="Arial" w:cs="Arial"/>
        </w:rPr>
        <w:t>“</w:t>
      </w:r>
      <w:r w:rsidR="004833B8" w:rsidRPr="004833B8">
        <w:rPr>
          <w:rFonts w:ascii="Arial" w:hAnsi="Arial" w:cs="Arial"/>
        </w:rPr>
        <w:t xml:space="preserve">2.0 grams of the sample </w:t>
      </w:r>
      <w:proofErr w:type="gramStart"/>
      <w:r w:rsidR="004833B8" w:rsidRPr="004833B8">
        <w:rPr>
          <w:rFonts w:ascii="Arial" w:hAnsi="Arial" w:cs="Arial"/>
        </w:rPr>
        <w:t>was</w:t>
      </w:r>
      <w:proofErr w:type="gramEnd"/>
      <w:r w:rsidR="004833B8" w:rsidRPr="004833B8">
        <w:rPr>
          <w:rFonts w:ascii="Arial" w:hAnsi="Arial" w:cs="Arial"/>
        </w:rPr>
        <w:t xml:space="preserve"> accurately weighed into a previously cleaned, dried and weighed crucible. The crucible with its content was put into a </w:t>
      </w:r>
      <w:proofErr w:type="spellStart"/>
      <w:r w:rsidR="004833B8" w:rsidRPr="004833B8">
        <w:rPr>
          <w:rFonts w:ascii="Arial" w:hAnsi="Arial" w:cs="Arial"/>
        </w:rPr>
        <w:t>Gallenkamp</w:t>
      </w:r>
      <w:proofErr w:type="spellEnd"/>
      <w:r w:rsidR="004833B8" w:rsidRPr="004833B8">
        <w:rPr>
          <w:rFonts w:ascii="Arial" w:hAnsi="Arial" w:cs="Arial"/>
        </w:rPr>
        <w:t xml:space="preserve"> drying oven at 105 </w:t>
      </w:r>
      <w:r w:rsidR="004833B8" w:rsidRPr="004833B8">
        <w:rPr>
          <w:rFonts w:ascii="Arial" w:hAnsi="Arial" w:cs="Arial"/>
          <w:vertAlign w:val="superscript"/>
        </w:rPr>
        <w:t>0</w:t>
      </w:r>
      <w:r w:rsidR="004833B8" w:rsidRPr="004833B8">
        <w:rPr>
          <w:rFonts w:ascii="Arial" w:hAnsi="Arial" w:cs="Arial"/>
        </w:rPr>
        <w:t>C for 3 hours. The sample was cooled in desiccators and weighed. The process was repeated until a constant weight was obtained. The loss in weight expressed as a percentage of the initial weight of sample gave the percent moisture</w:t>
      </w:r>
      <w:r>
        <w:rPr>
          <w:rFonts w:ascii="Arial" w:hAnsi="Arial" w:cs="Arial"/>
        </w:rPr>
        <w:t>”</w:t>
      </w:r>
      <w:r w:rsidR="004833B8" w:rsidRPr="004833B8">
        <w:rPr>
          <w:rFonts w:ascii="Arial" w:hAnsi="Arial" w:cs="Arial"/>
        </w:rPr>
        <w:t xml:space="preserve"> (AOAC, 2019).</w:t>
      </w:r>
    </w:p>
    <w:p w:rsidR="004833B8" w:rsidRPr="004833B8" w:rsidRDefault="004833B8" w:rsidP="004833B8">
      <w:r w:rsidRPr="004833B8">
        <w:t xml:space="preserve">% Moisture = </w:t>
      </w:r>
      <w:r w:rsidRPr="004833B8">
        <w:rPr>
          <w:u w:val="single"/>
        </w:rPr>
        <w:t>(</w:t>
      </w:r>
      <w:r>
        <w:rPr>
          <w:u w:val="single"/>
        </w:rPr>
        <w:t>weight of wet sample – w</w:t>
      </w:r>
      <w:r w:rsidRPr="004833B8">
        <w:rPr>
          <w:u w:val="single"/>
        </w:rPr>
        <w:t>eight of dry sample)</w:t>
      </w:r>
      <w:r w:rsidRPr="004833B8">
        <w:t xml:space="preserve"> x 100</w:t>
      </w:r>
    </w:p>
    <w:p w:rsidR="004833B8" w:rsidRPr="004833B8" w:rsidRDefault="004833B8" w:rsidP="004833B8">
      <w:r>
        <w:lastRenderedPageBreak/>
        <w:t xml:space="preserve">                                  </w:t>
      </w:r>
      <w:r w:rsidRPr="004833B8">
        <w:t>Sample weight</w:t>
      </w:r>
    </w:p>
    <w:p w:rsidR="004833B8" w:rsidRPr="004833B8" w:rsidRDefault="004833B8" w:rsidP="004833B8">
      <w:pPr>
        <w:pStyle w:val="Body"/>
        <w:rPr>
          <w:rFonts w:ascii="Arial" w:hAnsi="Arial" w:cs="Arial"/>
        </w:rPr>
      </w:pPr>
    </w:p>
    <w:p w:rsidR="004833B8" w:rsidRPr="004833B8" w:rsidRDefault="004833B8" w:rsidP="004833B8">
      <w:pPr>
        <w:pStyle w:val="Body"/>
        <w:rPr>
          <w:rFonts w:ascii="Arial" w:hAnsi="Arial" w:cs="Arial"/>
          <w:b/>
          <w:bCs/>
        </w:rPr>
      </w:pPr>
      <w:bookmarkStart w:id="0" w:name="_Toc167658030"/>
      <w:bookmarkStart w:id="1" w:name="_Toc189843561"/>
      <w:bookmarkStart w:id="2" w:name="_Toc215136324"/>
      <w:r w:rsidRPr="00547123">
        <w:rPr>
          <w:rFonts w:ascii="Arial" w:hAnsi="Arial" w:cs="Arial"/>
          <w:b/>
          <w:bCs/>
          <w:highlight w:val="yellow"/>
        </w:rPr>
        <w:t>2.2.2 Determination of ash content</w:t>
      </w:r>
      <w:bookmarkEnd w:id="0"/>
      <w:bookmarkEnd w:id="1"/>
      <w:bookmarkEnd w:id="2"/>
      <w:r w:rsidRPr="004833B8">
        <w:rPr>
          <w:rFonts w:ascii="Arial" w:hAnsi="Arial" w:cs="Arial"/>
          <w:b/>
          <w:bCs/>
        </w:rPr>
        <w:t xml:space="preserve"> </w:t>
      </w:r>
    </w:p>
    <w:p w:rsidR="004833B8" w:rsidRPr="004833B8" w:rsidRDefault="004833B8" w:rsidP="004833B8">
      <w:pPr>
        <w:pStyle w:val="Body"/>
        <w:rPr>
          <w:rFonts w:ascii="Arial" w:hAnsi="Arial" w:cs="Arial"/>
        </w:rPr>
      </w:pPr>
      <w:r w:rsidRPr="004833B8">
        <w:rPr>
          <w:rFonts w:ascii="Arial" w:hAnsi="Arial" w:cs="Arial"/>
        </w:rPr>
        <w:t>1 gram of the sample was weighed into a clean dried and cooled crucible.   The organic matter was burnt off by igniting the sample over a low flame (with lid removed) until the sample became charred. The crucible was then transferred to the muffle furnace at 550</w:t>
      </w:r>
      <w:r w:rsidRPr="004833B8">
        <w:rPr>
          <w:rFonts w:ascii="Arial" w:hAnsi="Arial" w:cs="Arial"/>
          <w:vertAlign w:val="superscript"/>
        </w:rPr>
        <w:t>0</w:t>
      </w:r>
      <w:r w:rsidRPr="004833B8">
        <w:rPr>
          <w:rFonts w:ascii="Arial" w:hAnsi="Arial" w:cs="Arial"/>
        </w:rPr>
        <w:t xml:space="preserve">C (lid removed). The </w:t>
      </w:r>
      <w:proofErr w:type="spellStart"/>
      <w:r w:rsidRPr="004833B8">
        <w:rPr>
          <w:rFonts w:ascii="Arial" w:hAnsi="Arial" w:cs="Arial"/>
        </w:rPr>
        <w:t>ashing</w:t>
      </w:r>
      <w:proofErr w:type="spellEnd"/>
      <w:r w:rsidRPr="004833B8">
        <w:rPr>
          <w:rFonts w:ascii="Arial" w:hAnsi="Arial" w:cs="Arial"/>
        </w:rPr>
        <w:t xml:space="preserve"> continued until a light grey or white ash was observed. The crucible was then cooled in a desiccator and weighed. The percentage ash content was calculated as: </w:t>
      </w:r>
    </w:p>
    <w:p w:rsidR="004833B8" w:rsidRPr="004833B8" w:rsidRDefault="00335EAD" w:rsidP="004833B8">
      <w:r>
        <w:t xml:space="preserve">   % Ash        </w:t>
      </w:r>
      <w:r w:rsidR="004833B8" w:rsidRPr="004833B8">
        <w:t xml:space="preserve">   =     </w:t>
      </w:r>
      <w:r w:rsidR="004833B8">
        <w:rPr>
          <w:u w:val="single"/>
        </w:rPr>
        <w:t>w</w:t>
      </w:r>
      <w:r w:rsidR="004833B8" w:rsidRPr="004833B8">
        <w:rPr>
          <w:u w:val="single"/>
        </w:rPr>
        <w:t xml:space="preserve">eight of ash </w:t>
      </w:r>
      <w:r w:rsidR="004833B8" w:rsidRPr="004833B8">
        <w:t xml:space="preserve">         x 100</w:t>
      </w:r>
    </w:p>
    <w:p w:rsidR="004833B8" w:rsidRPr="004833B8" w:rsidRDefault="00335EAD" w:rsidP="004833B8">
      <w:r>
        <w:t xml:space="preserve">                               </w:t>
      </w:r>
      <w:r w:rsidR="004833B8">
        <w:t xml:space="preserve"> w</w:t>
      </w:r>
      <w:r w:rsidR="004833B8" w:rsidRPr="004833B8">
        <w:t>eight of original sample</w:t>
      </w:r>
    </w:p>
    <w:p w:rsidR="004833B8" w:rsidRPr="004833B8" w:rsidRDefault="004833B8" w:rsidP="004833B8">
      <w:pPr>
        <w:pStyle w:val="Body"/>
        <w:rPr>
          <w:rFonts w:ascii="Arial" w:hAnsi="Arial" w:cs="Arial"/>
        </w:rPr>
      </w:pPr>
    </w:p>
    <w:p w:rsidR="004833B8" w:rsidRPr="004833B8" w:rsidRDefault="004833B8" w:rsidP="004833B8">
      <w:pPr>
        <w:pStyle w:val="Body"/>
        <w:rPr>
          <w:rFonts w:ascii="Arial" w:hAnsi="Arial" w:cs="Arial"/>
          <w:b/>
        </w:rPr>
      </w:pPr>
      <w:r w:rsidRPr="00547123">
        <w:rPr>
          <w:rFonts w:ascii="Arial" w:hAnsi="Arial" w:cs="Arial"/>
          <w:b/>
          <w:highlight w:val="yellow"/>
        </w:rPr>
        <w:t>2.2.3 Determination of fat content</w:t>
      </w:r>
    </w:p>
    <w:p w:rsidR="004833B8" w:rsidRPr="004833B8" w:rsidRDefault="005849C9" w:rsidP="004833B8">
      <w:pPr>
        <w:pStyle w:val="Body"/>
        <w:rPr>
          <w:rFonts w:ascii="Arial" w:hAnsi="Arial" w:cs="Arial"/>
        </w:rPr>
      </w:pPr>
      <w:r>
        <w:rPr>
          <w:rFonts w:ascii="Arial" w:hAnsi="Arial" w:cs="Arial"/>
        </w:rPr>
        <w:t>“</w:t>
      </w:r>
      <w:r w:rsidR="004833B8" w:rsidRPr="004833B8">
        <w:rPr>
          <w:rFonts w:ascii="Arial" w:hAnsi="Arial" w:cs="Arial"/>
        </w:rPr>
        <w:t>For the determination of fat content, the Soxhlet extraction method was used. 2 g of sample was weighed into a filter paper. The filter paper with sample was folded neatly. Sample was thereafter placed inside a pre-dried thimble. Thimble with sample was inserted into the Soxhlet flask. A clean and dried boiling flask was weighed (W</w:t>
      </w:r>
      <w:r w:rsidR="004833B8" w:rsidRPr="00335EAD">
        <w:rPr>
          <w:rFonts w:ascii="Arial" w:hAnsi="Arial" w:cs="Arial"/>
          <w:vertAlign w:val="subscript"/>
        </w:rPr>
        <w:t>1</w:t>
      </w:r>
      <w:r w:rsidR="004833B8" w:rsidRPr="004833B8">
        <w:rPr>
          <w:rFonts w:ascii="Arial" w:hAnsi="Arial" w:cs="Arial"/>
        </w:rPr>
        <w:t xml:space="preserve">) and diethyl ether was poured into it. The boiling </w:t>
      </w:r>
      <w:r w:rsidR="009A3514">
        <w:rPr>
          <w:rFonts w:ascii="Arial" w:hAnsi="Arial" w:cs="Arial"/>
        </w:rPr>
        <w:t xml:space="preserve">flask containing diethyl ether, </w:t>
      </w:r>
      <w:r w:rsidR="004833B8" w:rsidRPr="004833B8">
        <w:rPr>
          <w:rFonts w:ascii="Arial" w:hAnsi="Arial" w:cs="Arial"/>
        </w:rPr>
        <w:t>Soxhlet flask with sample and condenser were assembled. Extraction was carried out under reflux for six hours. After extraction, the thimble was removed from the extraction barrel and dried. The solvent was distilled off and the boiling flask containing the fat was dried in the oven at a low temperature. The weight of the flask plus oil was recorded (W</w:t>
      </w:r>
      <w:r w:rsidR="004833B8" w:rsidRPr="00335EAD">
        <w:rPr>
          <w:rFonts w:ascii="Arial" w:hAnsi="Arial" w:cs="Arial"/>
          <w:vertAlign w:val="subscript"/>
        </w:rPr>
        <w:t>2</w:t>
      </w:r>
      <w:r w:rsidR="004833B8" w:rsidRPr="004833B8">
        <w:rPr>
          <w:rFonts w:ascii="Arial" w:hAnsi="Arial" w:cs="Arial"/>
        </w:rPr>
        <w:t>). Fat extracted from given quantity of sample was then calculated as the percentage fat content</w:t>
      </w:r>
      <w:r>
        <w:rPr>
          <w:rFonts w:ascii="Arial" w:hAnsi="Arial" w:cs="Arial"/>
        </w:rPr>
        <w:t>”</w:t>
      </w:r>
      <w:r w:rsidR="009A3514">
        <w:rPr>
          <w:rFonts w:ascii="Arial" w:hAnsi="Arial" w:cs="Arial"/>
        </w:rPr>
        <w:t xml:space="preserve"> (AOAC, 2019).</w:t>
      </w:r>
    </w:p>
    <w:p w:rsidR="004833B8" w:rsidRPr="004833B8" w:rsidRDefault="00335EAD" w:rsidP="004833B8">
      <w:r>
        <w:t xml:space="preserve">   % fat            </w:t>
      </w:r>
      <w:r w:rsidR="004833B8" w:rsidRPr="004833B8">
        <w:t xml:space="preserve"> =  </w:t>
      </w:r>
      <w:proofErr w:type="gramStart"/>
      <w:r w:rsidR="004833B8" w:rsidRPr="004833B8">
        <w:t xml:space="preserve">   </w:t>
      </w:r>
      <w:r w:rsidR="004833B8" w:rsidRPr="004833B8">
        <w:rPr>
          <w:u w:val="single"/>
        </w:rPr>
        <w:t>(</w:t>
      </w:r>
      <w:proofErr w:type="gramEnd"/>
      <w:r w:rsidR="004833B8" w:rsidRPr="004833B8">
        <w:rPr>
          <w:u w:val="single"/>
        </w:rPr>
        <w:t>weight of flask + fat) -  (weight of flask)</w:t>
      </w:r>
      <w:r w:rsidR="004833B8" w:rsidRPr="004833B8">
        <w:t xml:space="preserve">    x 100</w:t>
      </w:r>
    </w:p>
    <w:p w:rsidR="004833B8" w:rsidRPr="004833B8" w:rsidRDefault="004833B8" w:rsidP="004833B8">
      <w:r w:rsidRPr="004833B8">
        <w:t xml:space="preserve">                  </w:t>
      </w:r>
      <w:r>
        <w:t xml:space="preserve">                       </w:t>
      </w:r>
      <w:r w:rsidRPr="004833B8">
        <w:t xml:space="preserve"> </w:t>
      </w:r>
      <w:r>
        <w:t xml:space="preserve">    </w:t>
      </w:r>
      <w:r w:rsidRPr="004833B8">
        <w:t>Sample weight</w:t>
      </w:r>
    </w:p>
    <w:p w:rsidR="004833B8" w:rsidRPr="004833B8" w:rsidRDefault="004833B8" w:rsidP="004833B8">
      <w:r w:rsidRPr="004833B8">
        <w:t xml:space="preserve"> </w:t>
      </w:r>
      <w:r w:rsidR="00335EAD">
        <w:tab/>
        <w:t xml:space="preserve">          </w:t>
      </w:r>
      <w:r w:rsidRPr="004833B8">
        <w:t xml:space="preserve"> =         </w:t>
      </w:r>
      <w:r w:rsidRPr="004833B8">
        <w:rPr>
          <w:u w:val="single"/>
        </w:rPr>
        <w:t xml:space="preserve">   W</w:t>
      </w:r>
      <w:r w:rsidRPr="004833B8">
        <w:rPr>
          <w:u w:val="single"/>
          <w:vertAlign w:val="subscript"/>
        </w:rPr>
        <w:t>2</w:t>
      </w:r>
      <w:r w:rsidRPr="004833B8">
        <w:rPr>
          <w:u w:val="single"/>
        </w:rPr>
        <w:t xml:space="preserve"> –W</w:t>
      </w:r>
      <w:r w:rsidRPr="004833B8">
        <w:rPr>
          <w:u w:val="single"/>
          <w:vertAlign w:val="subscript"/>
        </w:rPr>
        <w:t>1</w:t>
      </w:r>
      <w:r w:rsidRPr="004833B8">
        <w:rPr>
          <w:u w:val="single"/>
        </w:rPr>
        <w:t xml:space="preserve">      </w:t>
      </w:r>
      <w:r w:rsidRPr="004833B8">
        <w:t xml:space="preserve">       x   100</w:t>
      </w:r>
    </w:p>
    <w:p w:rsidR="004833B8" w:rsidRPr="004833B8" w:rsidRDefault="004833B8" w:rsidP="004833B8">
      <w:r w:rsidRPr="004833B8">
        <w:t xml:space="preserve">     </w:t>
      </w:r>
      <w:r>
        <w:t xml:space="preserve">                             </w:t>
      </w:r>
      <w:r w:rsidRPr="004833B8">
        <w:t>Weight of original sample</w:t>
      </w:r>
    </w:p>
    <w:p w:rsidR="004833B8" w:rsidRPr="004833B8" w:rsidRDefault="004833B8" w:rsidP="004833B8">
      <w:pPr>
        <w:pStyle w:val="Body"/>
        <w:rPr>
          <w:rFonts w:ascii="Arial" w:hAnsi="Arial" w:cs="Arial"/>
        </w:rPr>
      </w:pPr>
    </w:p>
    <w:p w:rsidR="004833B8" w:rsidRPr="004833B8" w:rsidRDefault="004833B8" w:rsidP="004833B8">
      <w:pPr>
        <w:pStyle w:val="Body"/>
        <w:rPr>
          <w:rFonts w:ascii="Arial" w:hAnsi="Arial" w:cs="Arial"/>
          <w:bCs/>
        </w:rPr>
      </w:pPr>
      <w:bookmarkStart w:id="3" w:name="_Toc167658031"/>
      <w:bookmarkStart w:id="4" w:name="_Toc189843563"/>
      <w:bookmarkStart w:id="5" w:name="_Toc215136326"/>
      <w:r w:rsidRPr="00547123">
        <w:rPr>
          <w:rFonts w:ascii="Arial" w:hAnsi="Arial" w:cs="Arial"/>
          <w:bCs/>
          <w:highlight w:val="yellow"/>
        </w:rPr>
        <w:t xml:space="preserve">2.2.4 Crude </w:t>
      </w:r>
      <w:proofErr w:type="spellStart"/>
      <w:r w:rsidRPr="00547123">
        <w:rPr>
          <w:rFonts w:ascii="Arial" w:hAnsi="Arial" w:cs="Arial"/>
          <w:bCs/>
          <w:highlight w:val="yellow"/>
        </w:rPr>
        <w:t>fibre</w:t>
      </w:r>
      <w:proofErr w:type="spellEnd"/>
      <w:r w:rsidRPr="00547123">
        <w:rPr>
          <w:rFonts w:ascii="Arial" w:hAnsi="Arial" w:cs="Arial"/>
          <w:bCs/>
          <w:highlight w:val="yellow"/>
        </w:rPr>
        <w:t xml:space="preserve"> content determination</w:t>
      </w:r>
      <w:bookmarkEnd w:id="3"/>
      <w:bookmarkEnd w:id="4"/>
      <w:bookmarkEnd w:id="5"/>
      <w:r w:rsidRPr="004833B8">
        <w:rPr>
          <w:rFonts w:ascii="Arial" w:hAnsi="Arial" w:cs="Arial"/>
          <w:bCs/>
        </w:rPr>
        <w:t xml:space="preserve"> </w:t>
      </w:r>
    </w:p>
    <w:p w:rsidR="004833B8" w:rsidRPr="004833B8" w:rsidRDefault="005849C9" w:rsidP="004833B8">
      <w:pPr>
        <w:pStyle w:val="Body"/>
        <w:rPr>
          <w:rFonts w:ascii="Arial" w:hAnsi="Arial" w:cs="Arial"/>
        </w:rPr>
      </w:pPr>
      <w:r>
        <w:rPr>
          <w:rFonts w:ascii="Arial" w:hAnsi="Arial" w:cs="Arial"/>
        </w:rPr>
        <w:t>“</w:t>
      </w:r>
      <w:r w:rsidR="00C27720">
        <w:rPr>
          <w:rFonts w:ascii="Arial" w:hAnsi="Arial" w:cs="Arial"/>
        </w:rPr>
        <w:t>2</w:t>
      </w:r>
      <w:r w:rsidR="004833B8" w:rsidRPr="004833B8">
        <w:rPr>
          <w:rFonts w:ascii="Arial" w:hAnsi="Arial" w:cs="Arial"/>
        </w:rPr>
        <w:t xml:space="preserve"> g of the defatted sample (from crude fat determination) was transferred into a 250 cm</w:t>
      </w:r>
      <w:r w:rsidR="004833B8" w:rsidRPr="004833B8">
        <w:rPr>
          <w:rFonts w:ascii="Arial" w:hAnsi="Arial" w:cs="Arial"/>
          <w:vertAlign w:val="superscript"/>
        </w:rPr>
        <w:t xml:space="preserve">3 </w:t>
      </w:r>
      <w:r w:rsidR="004833B8" w:rsidRPr="004833B8">
        <w:rPr>
          <w:rFonts w:ascii="Arial" w:hAnsi="Arial" w:cs="Arial"/>
        </w:rPr>
        <w:t>Erlenmeyer flask and 2.5 cm</w:t>
      </w:r>
      <w:r w:rsidR="004833B8" w:rsidRPr="004833B8">
        <w:rPr>
          <w:rFonts w:ascii="Arial" w:hAnsi="Arial" w:cs="Arial"/>
          <w:vertAlign w:val="superscript"/>
        </w:rPr>
        <w:t>3</w:t>
      </w:r>
      <w:r w:rsidR="004833B8" w:rsidRPr="004833B8">
        <w:rPr>
          <w:rFonts w:ascii="Arial" w:hAnsi="Arial" w:cs="Arial"/>
        </w:rPr>
        <w:t xml:space="preserve"> of 1.25% H</w:t>
      </w:r>
      <w:r w:rsidR="004833B8" w:rsidRPr="004833B8">
        <w:rPr>
          <w:rFonts w:ascii="Arial" w:hAnsi="Arial" w:cs="Arial"/>
          <w:vertAlign w:val="subscript"/>
        </w:rPr>
        <w:t>2</w:t>
      </w:r>
      <w:r w:rsidR="004833B8" w:rsidRPr="004833B8">
        <w:rPr>
          <w:rFonts w:ascii="Arial" w:hAnsi="Arial" w:cs="Arial"/>
        </w:rPr>
        <w:t>SO</w:t>
      </w:r>
      <w:r w:rsidR="004833B8" w:rsidRPr="004833B8">
        <w:rPr>
          <w:rFonts w:ascii="Arial" w:hAnsi="Arial" w:cs="Arial"/>
          <w:vertAlign w:val="subscript"/>
        </w:rPr>
        <w:t>4</w:t>
      </w:r>
      <w:r w:rsidR="004833B8" w:rsidRPr="004833B8">
        <w:rPr>
          <w:rFonts w:ascii="Arial" w:hAnsi="Arial" w:cs="Arial"/>
        </w:rPr>
        <w:t xml:space="preserve"> was added. The content of the flask was boiled under reflux and digested for 30 minutes. At the end of the 30 minutes, the content was filtered and subsequently washed with boiling water until the washings was no longer acidic using blue litmus paper. The sample was washed back into the flask with 200 cm</w:t>
      </w:r>
      <w:r w:rsidR="004833B8" w:rsidRPr="004833B8">
        <w:rPr>
          <w:rFonts w:ascii="Arial" w:hAnsi="Arial" w:cs="Arial"/>
          <w:vertAlign w:val="superscript"/>
        </w:rPr>
        <w:t xml:space="preserve">3 </w:t>
      </w:r>
      <w:r w:rsidR="004833B8" w:rsidRPr="004833B8">
        <w:rPr>
          <w:rFonts w:ascii="Arial" w:hAnsi="Arial" w:cs="Arial"/>
        </w:rPr>
        <w:t xml:space="preserve">boiling 1.25% NaOH solution and boiled for 30 minutes. It was filtered and thoroughly washed with boiling water until the washings was no longer alkaline using red litmus paper. The crucible with its content was then dried in an oven at 105 </w:t>
      </w:r>
      <w:r w:rsidR="004833B8" w:rsidRPr="004833B8">
        <w:rPr>
          <w:rFonts w:ascii="Arial" w:hAnsi="Arial" w:cs="Arial"/>
          <w:vertAlign w:val="superscript"/>
        </w:rPr>
        <w:t>0</w:t>
      </w:r>
      <w:r w:rsidR="004833B8" w:rsidRPr="004833B8">
        <w:rPr>
          <w:rFonts w:ascii="Arial" w:hAnsi="Arial" w:cs="Arial"/>
        </w:rPr>
        <w:t xml:space="preserve">C overnight and cooled in a desiccator and weighed. The crucible with its content was ignited in a furnace at 600 </w:t>
      </w:r>
      <w:r w:rsidR="004833B8" w:rsidRPr="004833B8">
        <w:rPr>
          <w:rFonts w:ascii="Arial" w:hAnsi="Arial" w:cs="Arial"/>
          <w:vertAlign w:val="superscript"/>
        </w:rPr>
        <w:t>0</w:t>
      </w:r>
      <w:r w:rsidR="004833B8" w:rsidRPr="004833B8">
        <w:rPr>
          <w:rFonts w:ascii="Arial" w:hAnsi="Arial" w:cs="Arial"/>
        </w:rPr>
        <w:t>C for 30 minutes, cooled and weighed. The loss in weight was expressed as a percentage of the initial weight of the sample</w:t>
      </w:r>
      <w:r>
        <w:rPr>
          <w:rFonts w:ascii="Arial" w:hAnsi="Arial" w:cs="Arial"/>
        </w:rPr>
        <w:t>”</w:t>
      </w:r>
      <w:r w:rsidR="004833B8" w:rsidRPr="004833B8">
        <w:rPr>
          <w:rFonts w:ascii="Arial" w:hAnsi="Arial" w:cs="Arial"/>
        </w:rPr>
        <w:t xml:space="preserve"> (AOAC, 2019). </w:t>
      </w:r>
    </w:p>
    <w:p w:rsidR="004833B8" w:rsidRPr="004833B8" w:rsidRDefault="004833B8" w:rsidP="004833B8">
      <w:r w:rsidRPr="004833B8">
        <w:t xml:space="preserve">Crude </w:t>
      </w:r>
      <w:proofErr w:type="spellStart"/>
      <w:r w:rsidRPr="004833B8">
        <w:t>fibre</w:t>
      </w:r>
      <w:proofErr w:type="spellEnd"/>
      <w:r w:rsidRPr="004833B8">
        <w:t xml:space="preserve"> (%) = </w:t>
      </w:r>
      <w:r w:rsidRPr="004833B8">
        <w:rPr>
          <w:u w:val="single"/>
        </w:rPr>
        <w:t>(Wt. of crucible + sample before ignition) – (weight of crucible + ash)</w:t>
      </w:r>
      <w:r w:rsidRPr="004833B8">
        <w:t xml:space="preserve"> x 100</w:t>
      </w:r>
    </w:p>
    <w:p w:rsidR="004833B8" w:rsidRPr="004833B8" w:rsidRDefault="004833B8" w:rsidP="004833B8">
      <w:r>
        <w:t xml:space="preserve">                                              Weight of</w:t>
      </w:r>
      <w:r w:rsidRPr="004833B8">
        <w:t xml:space="preserve"> sample</w:t>
      </w:r>
    </w:p>
    <w:p w:rsidR="004833B8" w:rsidRPr="004833B8" w:rsidRDefault="004833B8" w:rsidP="004833B8">
      <w:pPr>
        <w:pStyle w:val="Body"/>
        <w:rPr>
          <w:rFonts w:ascii="Arial" w:hAnsi="Arial" w:cs="Arial"/>
        </w:rPr>
      </w:pPr>
    </w:p>
    <w:p w:rsidR="004833B8" w:rsidRPr="004833B8" w:rsidRDefault="004833B8" w:rsidP="004833B8">
      <w:pPr>
        <w:pStyle w:val="Body"/>
        <w:rPr>
          <w:rFonts w:ascii="Arial" w:hAnsi="Arial" w:cs="Arial"/>
          <w:b/>
          <w:bCs/>
        </w:rPr>
      </w:pPr>
      <w:r w:rsidRPr="00547123">
        <w:rPr>
          <w:rFonts w:ascii="Arial" w:hAnsi="Arial" w:cs="Arial"/>
          <w:b/>
          <w:bCs/>
          <w:highlight w:val="yellow"/>
        </w:rPr>
        <w:t>2.2.5 Crude protein content determination</w:t>
      </w:r>
    </w:p>
    <w:p w:rsidR="009A3514" w:rsidRDefault="005849C9" w:rsidP="004833B8">
      <w:pPr>
        <w:pStyle w:val="Body"/>
        <w:rPr>
          <w:rFonts w:ascii="Arial" w:hAnsi="Arial" w:cs="Arial"/>
          <w:bCs/>
        </w:rPr>
      </w:pPr>
      <w:r>
        <w:rPr>
          <w:rFonts w:ascii="Arial" w:hAnsi="Arial" w:cs="Arial"/>
          <w:bCs/>
        </w:rPr>
        <w:lastRenderedPageBreak/>
        <w:t>“</w:t>
      </w:r>
      <w:r w:rsidR="004833B8" w:rsidRPr="004833B8">
        <w:rPr>
          <w:rFonts w:ascii="Arial" w:hAnsi="Arial" w:cs="Arial"/>
          <w:bCs/>
        </w:rPr>
        <w:t xml:space="preserve">About 3 g of the sample was weighed into micro </w:t>
      </w:r>
      <w:proofErr w:type="spellStart"/>
      <w:r w:rsidR="004833B8" w:rsidRPr="004833B8">
        <w:rPr>
          <w:rFonts w:ascii="Arial" w:hAnsi="Arial" w:cs="Arial"/>
          <w:bCs/>
        </w:rPr>
        <w:t>Kjeldahl</w:t>
      </w:r>
      <w:proofErr w:type="spellEnd"/>
      <w:r w:rsidR="004833B8" w:rsidRPr="004833B8">
        <w:rPr>
          <w:rFonts w:ascii="Arial" w:hAnsi="Arial" w:cs="Arial"/>
          <w:bCs/>
        </w:rPr>
        <w:t xml:space="preserve"> digestion flask and one tablet of Selenium catalyst was added. The mixture was digested on an electro thermal heater until clear solution was obtained. The flask was allowed to cool after which the solution was diluted with distilled water to 50 ml. About 5 ml of this was transferred into the distillation apparatus</w:t>
      </w:r>
      <w:r w:rsidR="009A3514">
        <w:rPr>
          <w:rFonts w:ascii="Arial" w:hAnsi="Arial" w:cs="Arial"/>
          <w:bCs/>
        </w:rPr>
        <w:t>. 5 ml of 2% boric acid was pip</w:t>
      </w:r>
      <w:r w:rsidR="004833B8" w:rsidRPr="004833B8">
        <w:rPr>
          <w:rFonts w:ascii="Arial" w:hAnsi="Arial" w:cs="Arial"/>
          <w:bCs/>
        </w:rPr>
        <w:t>et</w:t>
      </w:r>
      <w:r w:rsidR="00E31813">
        <w:rPr>
          <w:rFonts w:ascii="Arial" w:hAnsi="Arial" w:cs="Arial"/>
          <w:bCs/>
        </w:rPr>
        <w:t>t</w:t>
      </w:r>
      <w:r w:rsidR="004833B8" w:rsidRPr="004833B8">
        <w:rPr>
          <w:rFonts w:ascii="Arial" w:hAnsi="Arial" w:cs="Arial"/>
          <w:bCs/>
        </w:rPr>
        <w:t>ed into a 100 ml conical flask (the receiver flask) and four drops of screened methyl red indicator were added. About 50% NaOH was continually added to the digested sample until the solution turned cloudy which showed that the solution had become alkaline. Then distillation was carried out into the boric acid solution in the receiver flask with the delivery tube below the acid level. As the distillation continues, the pink color solution of the receiver flask turned blue indicating the presence of ammonia. Distillation was continued until the content of the flask was about 50 ml after which the delivery of the condenser was rinsed with distilled water. The resulting solution in the conical flask was then titrated with 0.1M HCl</w:t>
      </w:r>
      <w:r>
        <w:rPr>
          <w:rFonts w:ascii="Arial" w:hAnsi="Arial" w:cs="Arial"/>
          <w:bCs/>
        </w:rPr>
        <w:t>”</w:t>
      </w:r>
      <w:r w:rsidR="004833B8" w:rsidRPr="004833B8">
        <w:rPr>
          <w:rFonts w:ascii="Arial" w:hAnsi="Arial" w:cs="Arial"/>
          <w:bCs/>
        </w:rPr>
        <w:t xml:space="preserve"> (</w:t>
      </w:r>
      <w:proofErr w:type="spellStart"/>
      <w:r w:rsidR="004833B8" w:rsidRPr="004833B8">
        <w:rPr>
          <w:rFonts w:ascii="Arial" w:hAnsi="Arial" w:cs="Arial"/>
          <w:bCs/>
        </w:rPr>
        <w:t>Adeoti</w:t>
      </w:r>
      <w:proofErr w:type="spellEnd"/>
      <w:r w:rsidR="004833B8" w:rsidRPr="004833B8">
        <w:rPr>
          <w:rFonts w:ascii="Arial" w:hAnsi="Arial" w:cs="Arial"/>
          <w:bCs/>
        </w:rPr>
        <w:t xml:space="preserve"> </w:t>
      </w:r>
      <w:r w:rsidR="004833B8" w:rsidRPr="004833B8">
        <w:rPr>
          <w:rFonts w:ascii="Arial" w:hAnsi="Arial" w:cs="Arial"/>
          <w:bCs/>
          <w:i/>
        </w:rPr>
        <w:t>et al</w:t>
      </w:r>
      <w:r w:rsidR="004833B8" w:rsidRPr="004833B8">
        <w:rPr>
          <w:rFonts w:ascii="Arial" w:hAnsi="Arial" w:cs="Arial"/>
          <w:bCs/>
        </w:rPr>
        <w:t>., 2021)</w:t>
      </w:r>
      <w:r w:rsidR="009A3514">
        <w:rPr>
          <w:rFonts w:ascii="Arial" w:hAnsi="Arial" w:cs="Arial"/>
          <w:bCs/>
        </w:rPr>
        <w:t>.</w:t>
      </w:r>
      <w:r w:rsidR="004833B8" w:rsidRPr="004833B8">
        <w:rPr>
          <w:rFonts w:ascii="Arial" w:hAnsi="Arial" w:cs="Arial"/>
          <w:bCs/>
        </w:rPr>
        <w:t xml:space="preserve"> </w:t>
      </w:r>
      <w:bookmarkStart w:id="6" w:name="_Toc167658032"/>
      <w:bookmarkStart w:id="7" w:name="_Toc189843565"/>
      <w:bookmarkStart w:id="8" w:name="_Toc215136328"/>
    </w:p>
    <w:p w:rsidR="004833B8" w:rsidRPr="004833B8" w:rsidRDefault="004833B8" w:rsidP="004833B8">
      <w:pPr>
        <w:pStyle w:val="Body"/>
        <w:rPr>
          <w:rFonts w:ascii="Arial" w:hAnsi="Arial" w:cs="Arial"/>
          <w:b/>
          <w:bCs/>
        </w:rPr>
      </w:pPr>
      <w:r w:rsidRPr="00547123">
        <w:rPr>
          <w:rFonts w:ascii="Arial" w:hAnsi="Arial" w:cs="Arial"/>
          <w:b/>
          <w:bCs/>
          <w:highlight w:val="yellow"/>
        </w:rPr>
        <w:t>2.2.6 Carbohydrate content determination</w:t>
      </w:r>
      <w:bookmarkEnd w:id="6"/>
      <w:bookmarkEnd w:id="7"/>
      <w:bookmarkEnd w:id="8"/>
      <w:r w:rsidRPr="004833B8">
        <w:rPr>
          <w:rFonts w:ascii="Arial" w:hAnsi="Arial" w:cs="Arial"/>
          <w:b/>
          <w:bCs/>
        </w:rPr>
        <w:t xml:space="preserve"> </w:t>
      </w:r>
    </w:p>
    <w:p w:rsidR="004833B8" w:rsidRPr="004833B8" w:rsidRDefault="004833B8" w:rsidP="004833B8">
      <w:pPr>
        <w:pStyle w:val="Body"/>
        <w:rPr>
          <w:rFonts w:ascii="Arial" w:hAnsi="Arial" w:cs="Arial"/>
        </w:rPr>
      </w:pPr>
      <w:r w:rsidRPr="004833B8">
        <w:rPr>
          <w:rFonts w:ascii="Arial" w:hAnsi="Arial" w:cs="Arial"/>
        </w:rPr>
        <w:t xml:space="preserve">Total percentage carbohydrate (Nitrogen Free Extract) was </w:t>
      </w:r>
      <w:r>
        <w:rPr>
          <w:rFonts w:ascii="Arial" w:hAnsi="Arial" w:cs="Arial"/>
        </w:rPr>
        <w:t xml:space="preserve">determined by difference </w:t>
      </w:r>
      <w:r w:rsidRPr="004833B8">
        <w:rPr>
          <w:rFonts w:ascii="Arial" w:hAnsi="Arial" w:cs="Arial"/>
        </w:rPr>
        <w:t xml:space="preserve">as reported by </w:t>
      </w:r>
      <w:proofErr w:type="spellStart"/>
      <w:r w:rsidRPr="004833B8">
        <w:rPr>
          <w:rFonts w:ascii="Arial" w:hAnsi="Arial" w:cs="Arial"/>
        </w:rPr>
        <w:t>Amadi</w:t>
      </w:r>
      <w:proofErr w:type="spellEnd"/>
      <w:r w:rsidRPr="004833B8">
        <w:rPr>
          <w:rFonts w:ascii="Arial" w:hAnsi="Arial" w:cs="Arial"/>
        </w:rPr>
        <w:t xml:space="preserve"> </w:t>
      </w:r>
      <w:r w:rsidRPr="004833B8">
        <w:rPr>
          <w:rFonts w:ascii="Arial" w:hAnsi="Arial" w:cs="Arial"/>
          <w:i/>
        </w:rPr>
        <w:t xml:space="preserve">et al., </w:t>
      </w:r>
      <w:r w:rsidRPr="004833B8">
        <w:rPr>
          <w:rFonts w:ascii="Arial" w:hAnsi="Arial" w:cs="Arial"/>
        </w:rPr>
        <w:t xml:space="preserve">(2004). This method involves adding the total values of crude protein, crude fat, crude fiber, moisture and ash constituents of the sample and subtracting it from 100. The value obtained is the percentage carbohydrate. </w:t>
      </w:r>
    </w:p>
    <w:p w:rsidR="004833B8" w:rsidRPr="004833B8" w:rsidRDefault="004833B8" w:rsidP="004833B8">
      <w:pPr>
        <w:pStyle w:val="Body"/>
        <w:rPr>
          <w:rFonts w:ascii="Arial" w:hAnsi="Arial" w:cs="Arial"/>
        </w:rPr>
      </w:pPr>
      <w:r w:rsidRPr="004833B8">
        <w:rPr>
          <w:rFonts w:ascii="Arial" w:hAnsi="Arial" w:cs="Arial"/>
        </w:rPr>
        <w:t>% Carbohydrate = 100 – (% moisture + % ash + % protein + % fat + % fiber)</w:t>
      </w:r>
    </w:p>
    <w:p w:rsidR="004833B8" w:rsidRPr="00602D3B" w:rsidRDefault="004833B8" w:rsidP="00602D3B">
      <w:pPr>
        <w:pStyle w:val="Body"/>
        <w:spacing w:after="0"/>
        <w:rPr>
          <w:rFonts w:ascii="Arial" w:hAnsi="Arial" w:cs="Arial"/>
        </w:rPr>
      </w:pPr>
    </w:p>
    <w:p w:rsidR="00602D3B" w:rsidRPr="00602D3B" w:rsidRDefault="00602D3B" w:rsidP="00602D3B">
      <w:pPr>
        <w:pStyle w:val="Body"/>
        <w:jc w:val="left"/>
        <w:rPr>
          <w:rFonts w:ascii="Arial" w:hAnsi="Arial" w:cs="Arial"/>
          <w:b/>
          <w:bCs/>
          <w:sz w:val="22"/>
          <w:szCs w:val="22"/>
        </w:rPr>
      </w:pPr>
      <w:r>
        <w:rPr>
          <w:rFonts w:ascii="Arial" w:hAnsi="Arial" w:cs="Arial"/>
          <w:b/>
          <w:bCs/>
          <w:sz w:val="22"/>
          <w:szCs w:val="22"/>
        </w:rPr>
        <w:t xml:space="preserve">2.3 </w:t>
      </w:r>
      <w:r w:rsidRPr="00602D3B">
        <w:rPr>
          <w:rFonts w:ascii="Arial" w:hAnsi="Arial" w:cs="Arial"/>
          <w:b/>
          <w:bCs/>
          <w:sz w:val="22"/>
          <w:szCs w:val="22"/>
        </w:rPr>
        <w:t xml:space="preserve">Mineral Analysis </w:t>
      </w:r>
    </w:p>
    <w:p w:rsidR="00602D3B" w:rsidRPr="00602D3B" w:rsidRDefault="00602D3B" w:rsidP="00602D3B">
      <w:pPr>
        <w:pStyle w:val="Body"/>
        <w:rPr>
          <w:rFonts w:ascii="Arial" w:hAnsi="Arial" w:cs="Arial"/>
        </w:rPr>
      </w:pPr>
      <w:r w:rsidRPr="00602D3B">
        <w:rPr>
          <w:rFonts w:ascii="Arial" w:hAnsi="Arial" w:cs="Arial"/>
        </w:rPr>
        <w:t xml:space="preserve">The levels of </w:t>
      </w:r>
      <w:r w:rsidRPr="00602D3B">
        <w:rPr>
          <w:rFonts w:ascii="Arial" w:hAnsi="Arial" w:cs="Arial"/>
          <w:bCs/>
        </w:rPr>
        <w:t>Sodium (Na) and Potassium (K)</w:t>
      </w:r>
      <w:r w:rsidRPr="00602D3B">
        <w:rPr>
          <w:rFonts w:ascii="Arial" w:hAnsi="Arial" w:cs="Arial"/>
        </w:rPr>
        <w:t xml:space="preserve"> were quantified using </w:t>
      </w:r>
      <w:r w:rsidRPr="00602D3B">
        <w:rPr>
          <w:rFonts w:ascii="Arial" w:hAnsi="Arial" w:cs="Arial"/>
          <w:bCs/>
        </w:rPr>
        <w:t>flame emission photometry</w:t>
      </w:r>
      <w:r w:rsidRPr="00602D3B">
        <w:rPr>
          <w:rFonts w:ascii="Arial" w:hAnsi="Arial" w:cs="Arial"/>
        </w:rPr>
        <w:t xml:space="preserve"> (calibrated with NaCl and </w:t>
      </w:r>
      <w:proofErr w:type="spellStart"/>
      <w:r w:rsidRPr="00602D3B">
        <w:rPr>
          <w:rFonts w:ascii="Arial" w:hAnsi="Arial" w:cs="Arial"/>
        </w:rPr>
        <w:t>KCl</w:t>
      </w:r>
      <w:proofErr w:type="spellEnd"/>
      <w:r w:rsidRPr="00602D3B">
        <w:rPr>
          <w:rFonts w:ascii="Arial" w:hAnsi="Arial" w:cs="Arial"/>
        </w:rPr>
        <w:t xml:space="preserve"> standards). </w:t>
      </w:r>
      <w:r w:rsidRPr="00602D3B">
        <w:rPr>
          <w:rFonts w:ascii="Arial" w:hAnsi="Arial" w:cs="Arial"/>
          <w:bCs/>
        </w:rPr>
        <w:t>Phosphorus</w:t>
      </w:r>
      <w:r w:rsidRPr="00602D3B">
        <w:rPr>
          <w:rFonts w:ascii="Arial" w:hAnsi="Arial" w:cs="Arial"/>
        </w:rPr>
        <w:t xml:space="preserve"> was determined </w:t>
      </w:r>
      <w:proofErr w:type="spellStart"/>
      <w:r w:rsidRPr="00602D3B">
        <w:rPr>
          <w:rFonts w:ascii="Arial" w:hAnsi="Arial" w:cs="Arial"/>
          <w:bCs/>
        </w:rPr>
        <w:t>colorimetrically</w:t>
      </w:r>
      <w:proofErr w:type="spellEnd"/>
      <w:r w:rsidRPr="00602D3B">
        <w:rPr>
          <w:rFonts w:ascii="Arial" w:hAnsi="Arial" w:cs="Arial"/>
        </w:rPr>
        <w:t xml:space="preserve"> using KH</w:t>
      </w:r>
      <w:r w:rsidRPr="00602D3B">
        <w:rPr>
          <w:rFonts w:ascii="Arial" w:hAnsi="Arial" w:cs="Arial"/>
          <w:vertAlign w:val="subscript"/>
        </w:rPr>
        <w:t>2</w:t>
      </w:r>
      <w:r w:rsidRPr="00602D3B">
        <w:rPr>
          <w:rFonts w:ascii="Arial" w:hAnsi="Arial" w:cs="Arial"/>
        </w:rPr>
        <w:t>PO</w:t>
      </w:r>
      <w:r w:rsidRPr="00602D3B">
        <w:rPr>
          <w:rFonts w:ascii="Arial" w:hAnsi="Arial" w:cs="Arial"/>
          <w:vertAlign w:val="subscript"/>
        </w:rPr>
        <w:t>4</w:t>
      </w:r>
      <w:r w:rsidRPr="00602D3B">
        <w:rPr>
          <w:rFonts w:ascii="Arial" w:hAnsi="Arial" w:cs="Arial"/>
        </w:rPr>
        <w:t xml:space="preserve"> as a standard. </w:t>
      </w:r>
      <w:r w:rsidRPr="00602D3B">
        <w:rPr>
          <w:rFonts w:ascii="Arial" w:hAnsi="Arial" w:cs="Arial"/>
          <w:bCs/>
        </w:rPr>
        <w:t>All other metals</w:t>
      </w:r>
      <w:r w:rsidRPr="00602D3B">
        <w:rPr>
          <w:rFonts w:ascii="Arial" w:hAnsi="Arial" w:cs="Arial"/>
        </w:rPr>
        <w:t xml:space="preserve"> were analyzed by </w:t>
      </w:r>
      <w:r w:rsidRPr="00602D3B">
        <w:rPr>
          <w:rFonts w:ascii="Arial" w:hAnsi="Arial" w:cs="Arial"/>
          <w:bCs/>
        </w:rPr>
        <w:t>Atomic Absorption Spectrometry (AAS) (</w:t>
      </w:r>
      <w:proofErr w:type="spellStart"/>
      <w:r w:rsidRPr="00602D3B">
        <w:rPr>
          <w:rFonts w:ascii="Arial" w:hAnsi="Arial" w:cs="Arial"/>
        </w:rPr>
        <w:t>Akinsola</w:t>
      </w:r>
      <w:proofErr w:type="spellEnd"/>
      <w:r w:rsidRPr="00602D3B">
        <w:rPr>
          <w:rFonts w:ascii="Arial" w:hAnsi="Arial" w:cs="Arial"/>
        </w:rPr>
        <w:t xml:space="preserve"> and </w:t>
      </w:r>
      <w:proofErr w:type="spellStart"/>
      <w:r w:rsidRPr="00602D3B">
        <w:rPr>
          <w:rFonts w:ascii="Arial" w:hAnsi="Arial" w:cs="Arial"/>
        </w:rPr>
        <w:t>Omotayo</w:t>
      </w:r>
      <w:proofErr w:type="spellEnd"/>
      <w:r w:rsidRPr="00602D3B">
        <w:rPr>
          <w:rFonts w:ascii="Arial" w:hAnsi="Arial" w:cs="Arial"/>
        </w:rPr>
        <w:t>, 2019).</w:t>
      </w:r>
    </w:p>
    <w:p w:rsidR="00602D3B" w:rsidRPr="00D738B1" w:rsidRDefault="00602D3B" w:rsidP="00D738B1">
      <w:pPr>
        <w:pStyle w:val="Body"/>
        <w:jc w:val="left"/>
        <w:rPr>
          <w:rFonts w:ascii="Arial" w:hAnsi="Arial" w:cs="Arial"/>
          <w:b/>
          <w:sz w:val="22"/>
          <w:szCs w:val="22"/>
        </w:rPr>
      </w:pPr>
      <w:r w:rsidRPr="00D738B1">
        <w:rPr>
          <w:rFonts w:ascii="Arial" w:hAnsi="Arial" w:cs="Arial"/>
          <w:b/>
          <w:sz w:val="22"/>
          <w:szCs w:val="22"/>
        </w:rPr>
        <w:t>2.3 Determination of Anti-nutrients</w:t>
      </w:r>
    </w:p>
    <w:p w:rsidR="00602D3B" w:rsidRPr="00207BD4" w:rsidRDefault="00D738B1" w:rsidP="00D738B1">
      <w:pPr>
        <w:pStyle w:val="Body"/>
        <w:jc w:val="left"/>
        <w:rPr>
          <w:rFonts w:ascii="Arial" w:hAnsi="Arial" w:cs="Arial"/>
          <w:b/>
          <w:bCs/>
        </w:rPr>
      </w:pPr>
      <w:r w:rsidRPr="00207BD4">
        <w:rPr>
          <w:rFonts w:ascii="Arial" w:hAnsi="Arial" w:cs="Arial"/>
          <w:b/>
          <w:bCs/>
        </w:rPr>
        <w:t xml:space="preserve">2.3.1 </w:t>
      </w:r>
      <w:r w:rsidR="00602D3B" w:rsidRPr="00207BD4">
        <w:rPr>
          <w:rFonts w:ascii="Arial" w:hAnsi="Arial" w:cs="Arial"/>
          <w:b/>
          <w:bCs/>
        </w:rPr>
        <w:t>Determination o</w:t>
      </w:r>
      <w:r w:rsidR="00DF060F">
        <w:rPr>
          <w:rFonts w:ascii="Arial" w:hAnsi="Arial" w:cs="Arial"/>
          <w:b/>
          <w:bCs/>
        </w:rPr>
        <w:t>f s</w:t>
      </w:r>
      <w:r w:rsidR="00602D3B" w:rsidRPr="00207BD4">
        <w:rPr>
          <w:rFonts w:ascii="Arial" w:hAnsi="Arial" w:cs="Arial"/>
          <w:b/>
          <w:bCs/>
        </w:rPr>
        <w:t>aponins</w:t>
      </w:r>
    </w:p>
    <w:p w:rsidR="00602D3B" w:rsidRPr="00602D3B" w:rsidRDefault="005849C9" w:rsidP="00602D3B">
      <w:pPr>
        <w:pStyle w:val="Body"/>
        <w:rPr>
          <w:rFonts w:ascii="Arial" w:hAnsi="Arial" w:cs="Arial"/>
        </w:rPr>
      </w:pPr>
      <w:r>
        <w:rPr>
          <w:rFonts w:ascii="Arial" w:hAnsi="Arial" w:cs="Arial"/>
        </w:rPr>
        <w:t>“</w:t>
      </w:r>
      <w:r w:rsidR="00D738B1">
        <w:rPr>
          <w:rFonts w:ascii="Arial" w:hAnsi="Arial" w:cs="Arial"/>
        </w:rPr>
        <w:t>Twenty grams</w:t>
      </w:r>
      <w:r w:rsidR="00602D3B" w:rsidRPr="00602D3B">
        <w:rPr>
          <w:rFonts w:ascii="Arial" w:hAnsi="Arial" w:cs="Arial"/>
        </w:rPr>
        <w:t xml:space="preserve"> </w:t>
      </w:r>
      <w:r w:rsidR="00D738B1">
        <w:rPr>
          <w:rFonts w:ascii="Arial" w:hAnsi="Arial" w:cs="Arial"/>
        </w:rPr>
        <w:t>(</w:t>
      </w:r>
      <w:r w:rsidR="00602D3B" w:rsidRPr="00602D3B">
        <w:rPr>
          <w:rFonts w:ascii="Arial" w:hAnsi="Arial" w:cs="Arial"/>
        </w:rPr>
        <w:t>20 g</w:t>
      </w:r>
      <w:r w:rsidR="00D738B1">
        <w:rPr>
          <w:rFonts w:ascii="Arial" w:hAnsi="Arial" w:cs="Arial"/>
        </w:rPr>
        <w:t>)</w:t>
      </w:r>
      <w:r w:rsidR="00602D3B" w:rsidRPr="00602D3B">
        <w:rPr>
          <w:rFonts w:ascii="Arial" w:hAnsi="Arial" w:cs="Arial"/>
        </w:rPr>
        <w:t xml:space="preserve"> of the sample was dispersed in 200 ml of 20% ethanol. The suspension was heated over a hot water bath for 4 h with continuous stirring at about 55</w:t>
      </w:r>
      <w:r w:rsidR="00D738B1">
        <w:rPr>
          <w:rFonts w:ascii="Arial" w:hAnsi="Arial" w:cs="Arial"/>
        </w:rPr>
        <w:t xml:space="preserve"> </w:t>
      </w:r>
      <w:r w:rsidR="00602D3B" w:rsidRPr="00602D3B">
        <w:rPr>
          <w:rFonts w:ascii="Arial" w:hAnsi="Arial" w:cs="Arial"/>
        </w:rPr>
        <w:t>°C. The mixture was filtered and the residue re-extracted with another 200 ml of 20% ethanol. The combined extracts were reduced to 40</w:t>
      </w:r>
      <w:r w:rsidR="00D738B1">
        <w:rPr>
          <w:rFonts w:ascii="Arial" w:hAnsi="Arial" w:cs="Arial"/>
        </w:rPr>
        <w:t xml:space="preserve"> </w:t>
      </w:r>
      <w:r w:rsidR="00602D3B" w:rsidRPr="00602D3B">
        <w:rPr>
          <w:rFonts w:ascii="Arial" w:hAnsi="Arial" w:cs="Arial"/>
        </w:rPr>
        <w:t>ml over water bath at about 90</w:t>
      </w:r>
      <w:r w:rsidR="00D738B1">
        <w:rPr>
          <w:rFonts w:ascii="Arial" w:hAnsi="Arial" w:cs="Arial"/>
        </w:rPr>
        <w:t xml:space="preserve"> </w:t>
      </w:r>
      <w:r w:rsidR="00602D3B" w:rsidRPr="00602D3B">
        <w:rPr>
          <w:rFonts w:ascii="Arial" w:hAnsi="Arial" w:cs="Arial"/>
        </w:rPr>
        <w:t>°C. The concentrate was transferred into a 250 ml separatory funnel and 20 ml of diethyl ether was added and shaken vigorously. The aqueous layer was recovered while the ether layer was discarded. The purification process was repeated. 60 ml of n-butanol was added. The combined n-butanol extracts were washed twice with 10 ml of 5% aqueous sodium chloride. The remaining solution was heated in a water bath. After evaporation, the samples were dried in the oven to a constant weight and the saponin content was calculated</w:t>
      </w:r>
      <w:r>
        <w:rPr>
          <w:rFonts w:ascii="Arial" w:hAnsi="Arial" w:cs="Arial"/>
        </w:rPr>
        <w:t>”</w:t>
      </w:r>
      <w:r w:rsidR="00602D3B" w:rsidRPr="00602D3B">
        <w:rPr>
          <w:rFonts w:ascii="Arial" w:hAnsi="Arial" w:cs="Arial"/>
        </w:rPr>
        <w:t xml:space="preserve"> (</w:t>
      </w:r>
      <w:proofErr w:type="spellStart"/>
      <w:r w:rsidR="00602D3B" w:rsidRPr="00602D3B">
        <w:rPr>
          <w:rFonts w:ascii="Arial" w:hAnsi="Arial" w:cs="Arial"/>
        </w:rPr>
        <w:t>Obadoni</w:t>
      </w:r>
      <w:proofErr w:type="spellEnd"/>
      <w:r w:rsidR="00602D3B" w:rsidRPr="00602D3B">
        <w:rPr>
          <w:rFonts w:ascii="Arial" w:hAnsi="Arial" w:cs="Arial"/>
        </w:rPr>
        <w:t xml:space="preserve"> and </w:t>
      </w:r>
      <w:proofErr w:type="spellStart"/>
      <w:r w:rsidR="00602D3B" w:rsidRPr="00602D3B">
        <w:rPr>
          <w:rFonts w:ascii="Arial" w:hAnsi="Arial" w:cs="Arial"/>
        </w:rPr>
        <w:t>Ochuko</w:t>
      </w:r>
      <w:proofErr w:type="spellEnd"/>
      <w:r w:rsidR="00602D3B" w:rsidRPr="00602D3B">
        <w:rPr>
          <w:rFonts w:ascii="Arial" w:hAnsi="Arial" w:cs="Arial"/>
        </w:rPr>
        <w:t>, 2001).</w:t>
      </w:r>
    </w:p>
    <w:p w:rsidR="00602D3B" w:rsidRPr="00207BD4" w:rsidRDefault="00D738B1" w:rsidP="00D738B1">
      <w:pPr>
        <w:pStyle w:val="Body"/>
        <w:jc w:val="left"/>
        <w:rPr>
          <w:rFonts w:ascii="Arial" w:hAnsi="Arial" w:cs="Arial"/>
          <w:b/>
        </w:rPr>
      </w:pPr>
      <w:r w:rsidRPr="00207BD4">
        <w:rPr>
          <w:rFonts w:ascii="Arial" w:hAnsi="Arial" w:cs="Arial"/>
          <w:b/>
        </w:rPr>
        <w:t xml:space="preserve">2.3.2 </w:t>
      </w:r>
      <w:r w:rsidR="00602D3B" w:rsidRPr="00207BD4">
        <w:rPr>
          <w:rFonts w:ascii="Arial" w:hAnsi="Arial" w:cs="Arial"/>
          <w:b/>
        </w:rPr>
        <w:t xml:space="preserve">Determination of </w:t>
      </w:r>
      <w:r w:rsidRPr="00207BD4">
        <w:rPr>
          <w:rFonts w:ascii="Arial" w:hAnsi="Arial" w:cs="Arial"/>
          <w:b/>
        </w:rPr>
        <w:t>t</w:t>
      </w:r>
      <w:r w:rsidR="00602D3B" w:rsidRPr="00207BD4">
        <w:rPr>
          <w:rFonts w:ascii="Arial" w:hAnsi="Arial" w:cs="Arial"/>
          <w:b/>
        </w:rPr>
        <w:t>annins</w:t>
      </w:r>
    </w:p>
    <w:p w:rsidR="00602D3B" w:rsidRPr="00602D3B" w:rsidRDefault="005849C9" w:rsidP="00602D3B">
      <w:pPr>
        <w:pStyle w:val="Body"/>
        <w:rPr>
          <w:rFonts w:ascii="Arial" w:hAnsi="Arial" w:cs="Arial"/>
        </w:rPr>
      </w:pPr>
      <w:r>
        <w:rPr>
          <w:rFonts w:ascii="Arial" w:hAnsi="Arial" w:cs="Arial"/>
        </w:rPr>
        <w:t>“</w:t>
      </w:r>
      <w:r w:rsidR="00D738B1">
        <w:rPr>
          <w:rFonts w:ascii="Arial" w:hAnsi="Arial" w:cs="Arial"/>
        </w:rPr>
        <w:t>Two hundred milligrams (</w:t>
      </w:r>
      <w:r w:rsidR="00602D3B" w:rsidRPr="00602D3B">
        <w:rPr>
          <w:rFonts w:ascii="Arial" w:hAnsi="Arial" w:cs="Arial"/>
        </w:rPr>
        <w:t>200 mg</w:t>
      </w:r>
      <w:r w:rsidR="00D738B1">
        <w:rPr>
          <w:rFonts w:ascii="Arial" w:hAnsi="Arial" w:cs="Arial"/>
        </w:rPr>
        <w:t>)</w:t>
      </w:r>
      <w:r w:rsidR="00602D3B" w:rsidRPr="00602D3B">
        <w:rPr>
          <w:rFonts w:ascii="Arial" w:hAnsi="Arial" w:cs="Arial"/>
        </w:rPr>
        <w:t xml:space="preserve"> of the sample was added to 70% aqueous acetone and properly covered. The mixture was placed in an ice bath and shaken for 2 h at 30</w:t>
      </w:r>
      <w:r w:rsidR="00602D3B" w:rsidRPr="00602D3B">
        <w:rPr>
          <w:rFonts w:ascii="Arial" w:hAnsi="Arial" w:cs="Arial"/>
          <w:vertAlign w:val="superscript"/>
        </w:rPr>
        <w:t>o</w:t>
      </w:r>
      <w:r w:rsidR="00602D3B" w:rsidRPr="00602D3B">
        <w:rPr>
          <w:rFonts w:ascii="Arial" w:hAnsi="Arial" w:cs="Arial"/>
        </w:rPr>
        <w:t xml:space="preserve">C. The mixture was later centrifuged at 3,600 rpm. 0.2 ml of the mixture was pipetted into test tubes and 0.8 ml of distilled water was added. Standard tannic acid solutions were prepared from a 0.5 mg/ml stock and the solution made up to 1 ml with distilled water. 0.5 ml </w:t>
      </w:r>
      <w:proofErr w:type="spellStart"/>
      <w:r w:rsidR="00602D3B" w:rsidRPr="00602D3B">
        <w:rPr>
          <w:rFonts w:ascii="Arial" w:hAnsi="Arial" w:cs="Arial"/>
        </w:rPr>
        <w:t>Folin</w:t>
      </w:r>
      <w:proofErr w:type="spellEnd"/>
      <w:r w:rsidR="00602D3B" w:rsidRPr="00602D3B">
        <w:rPr>
          <w:rFonts w:ascii="Arial" w:hAnsi="Arial" w:cs="Arial"/>
        </w:rPr>
        <w:t xml:space="preserve"> reagent was </w:t>
      </w:r>
      <w:r w:rsidR="00602D3B" w:rsidRPr="00602D3B">
        <w:rPr>
          <w:rFonts w:ascii="Arial" w:hAnsi="Arial" w:cs="Arial"/>
        </w:rPr>
        <w:lastRenderedPageBreak/>
        <w:t>added to both sample and standard solution and then followed by the addition of 2.5 ml of 20% Na</w:t>
      </w:r>
      <w:r w:rsidR="00602D3B" w:rsidRPr="00602D3B">
        <w:rPr>
          <w:rFonts w:ascii="Arial" w:hAnsi="Arial" w:cs="Arial"/>
          <w:vertAlign w:val="subscript"/>
        </w:rPr>
        <w:t>2</w:t>
      </w:r>
      <w:r w:rsidR="00602D3B" w:rsidRPr="00602D3B">
        <w:rPr>
          <w:rFonts w:ascii="Arial" w:hAnsi="Arial" w:cs="Arial"/>
        </w:rPr>
        <w:t>CO</w:t>
      </w:r>
      <w:r w:rsidR="00602D3B" w:rsidRPr="00602D3B">
        <w:rPr>
          <w:rFonts w:ascii="Arial" w:hAnsi="Arial" w:cs="Arial"/>
          <w:vertAlign w:val="subscript"/>
        </w:rPr>
        <w:t>3</w:t>
      </w:r>
      <w:r w:rsidR="00602D3B" w:rsidRPr="00602D3B">
        <w:rPr>
          <w:rFonts w:ascii="Arial" w:hAnsi="Arial" w:cs="Arial"/>
        </w:rPr>
        <w:t>. The solutions were then vortexed and allowed to incubate for 40 minutes at room temperature after which absorbance was measured at 725 nm</w:t>
      </w:r>
      <w:r>
        <w:rPr>
          <w:rFonts w:ascii="Arial" w:hAnsi="Arial" w:cs="Arial"/>
        </w:rPr>
        <w:t>”</w:t>
      </w:r>
      <w:r w:rsidR="00602D3B" w:rsidRPr="00602D3B">
        <w:rPr>
          <w:rFonts w:ascii="Arial" w:hAnsi="Arial" w:cs="Arial"/>
        </w:rPr>
        <w:t xml:space="preserve"> (Day and Underwood, 1986)</w:t>
      </w:r>
    </w:p>
    <w:p w:rsidR="00602D3B" w:rsidRPr="00207BD4" w:rsidRDefault="00D738B1" w:rsidP="00D738B1">
      <w:pPr>
        <w:pStyle w:val="Body"/>
        <w:jc w:val="left"/>
        <w:rPr>
          <w:rFonts w:ascii="Arial" w:hAnsi="Arial" w:cs="Arial"/>
          <w:b/>
        </w:rPr>
      </w:pPr>
      <w:r w:rsidRPr="00207BD4">
        <w:rPr>
          <w:rFonts w:ascii="Arial" w:hAnsi="Arial" w:cs="Arial"/>
          <w:b/>
        </w:rPr>
        <w:t xml:space="preserve">2.3.3 </w:t>
      </w:r>
      <w:r w:rsidR="00602D3B" w:rsidRPr="00207BD4">
        <w:rPr>
          <w:rFonts w:ascii="Arial" w:hAnsi="Arial" w:cs="Arial"/>
          <w:b/>
        </w:rPr>
        <w:t xml:space="preserve">Determination of </w:t>
      </w:r>
      <w:r w:rsidRPr="00207BD4">
        <w:rPr>
          <w:rFonts w:ascii="Arial" w:hAnsi="Arial" w:cs="Arial"/>
          <w:b/>
        </w:rPr>
        <w:t>a</w:t>
      </w:r>
      <w:r w:rsidR="00602D3B" w:rsidRPr="00207BD4">
        <w:rPr>
          <w:rFonts w:ascii="Arial" w:hAnsi="Arial" w:cs="Arial"/>
          <w:b/>
        </w:rPr>
        <w:t>lkaloids</w:t>
      </w:r>
    </w:p>
    <w:p w:rsidR="00602D3B" w:rsidRPr="00602D3B" w:rsidRDefault="005849C9" w:rsidP="00602D3B">
      <w:pPr>
        <w:pStyle w:val="Body"/>
        <w:rPr>
          <w:rFonts w:ascii="Arial" w:hAnsi="Arial" w:cs="Arial"/>
        </w:rPr>
      </w:pPr>
      <w:r>
        <w:rPr>
          <w:rFonts w:ascii="Arial" w:hAnsi="Arial" w:cs="Arial"/>
        </w:rPr>
        <w:t>“</w:t>
      </w:r>
      <w:r w:rsidR="00D738B1">
        <w:rPr>
          <w:rFonts w:ascii="Arial" w:hAnsi="Arial" w:cs="Arial"/>
        </w:rPr>
        <w:t>Five grams (</w:t>
      </w:r>
      <w:r w:rsidR="00602D3B" w:rsidRPr="00602D3B">
        <w:rPr>
          <w:rFonts w:ascii="Arial" w:hAnsi="Arial" w:cs="Arial"/>
        </w:rPr>
        <w:t>5 g</w:t>
      </w:r>
      <w:r w:rsidR="00D738B1">
        <w:rPr>
          <w:rFonts w:ascii="Arial" w:hAnsi="Arial" w:cs="Arial"/>
        </w:rPr>
        <w:t>)</w:t>
      </w:r>
      <w:r w:rsidR="00602D3B" w:rsidRPr="00602D3B">
        <w:rPr>
          <w:rFonts w:ascii="Arial" w:hAnsi="Arial" w:cs="Arial"/>
        </w:rPr>
        <w:t xml:space="preserve"> of the sample were weighed into a 250 ml beaker and 200 ml of 20% acetic acid in ethanol was added and covered to stand for 4 h. This was filtered and the extract was concentrated using a water bath to one-quarter of the original volume. Concentrated ammonium hydroxide was added drop wise to the extract until the precipitation was complete. The whole solution was allowed to settle and the precipitate was collected by filtration and weighed</w:t>
      </w:r>
      <w:r>
        <w:rPr>
          <w:rFonts w:ascii="Arial" w:hAnsi="Arial" w:cs="Arial"/>
        </w:rPr>
        <w:t>”</w:t>
      </w:r>
      <w:r w:rsidR="00602D3B" w:rsidRPr="00602D3B">
        <w:rPr>
          <w:rFonts w:ascii="Arial" w:hAnsi="Arial" w:cs="Arial"/>
        </w:rPr>
        <w:t xml:space="preserve"> (</w:t>
      </w:r>
      <w:proofErr w:type="spellStart"/>
      <w:r w:rsidR="00602D3B" w:rsidRPr="00602D3B">
        <w:rPr>
          <w:rFonts w:ascii="Arial" w:hAnsi="Arial" w:cs="Arial"/>
        </w:rPr>
        <w:t>Obadoni</w:t>
      </w:r>
      <w:proofErr w:type="spellEnd"/>
      <w:r w:rsidR="00602D3B" w:rsidRPr="00602D3B">
        <w:rPr>
          <w:rFonts w:ascii="Arial" w:hAnsi="Arial" w:cs="Arial"/>
        </w:rPr>
        <w:t xml:space="preserve"> and </w:t>
      </w:r>
      <w:proofErr w:type="spellStart"/>
      <w:r w:rsidR="00602D3B" w:rsidRPr="00602D3B">
        <w:rPr>
          <w:rFonts w:ascii="Arial" w:hAnsi="Arial" w:cs="Arial"/>
        </w:rPr>
        <w:t>Ochuko</w:t>
      </w:r>
      <w:proofErr w:type="spellEnd"/>
      <w:r w:rsidR="00602D3B" w:rsidRPr="00602D3B">
        <w:rPr>
          <w:rFonts w:ascii="Arial" w:hAnsi="Arial" w:cs="Arial"/>
        </w:rPr>
        <w:t>, 2001).</w:t>
      </w:r>
    </w:p>
    <w:p w:rsidR="00602D3B" w:rsidRPr="00207BD4" w:rsidRDefault="00D738B1" w:rsidP="00D738B1">
      <w:pPr>
        <w:pStyle w:val="Body"/>
        <w:jc w:val="left"/>
        <w:rPr>
          <w:rFonts w:ascii="Arial" w:hAnsi="Arial" w:cs="Arial"/>
          <w:b/>
          <w:bCs/>
        </w:rPr>
      </w:pPr>
      <w:r w:rsidRPr="00207BD4">
        <w:rPr>
          <w:rFonts w:ascii="Arial" w:hAnsi="Arial" w:cs="Arial"/>
          <w:b/>
          <w:bCs/>
        </w:rPr>
        <w:t xml:space="preserve">2.3.4 </w:t>
      </w:r>
      <w:r w:rsidR="00602D3B" w:rsidRPr="00207BD4">
        <w:rPr>
          <w:rFonts w:ascii="Arial" w:hAnsi="Arial" w:cs="Arial"/>
          <w:b/>
          <w:bCs/>
        </w:rPr>
        <w:t xml:space="preserve">Determination of </w:t>
      </w:r>
      <w:r w:rsidRPr="00207BD4">
        <w:rPr>
          <w:rFonts w:ascii="Arial" w:hAnsi="Arial" w:cs="Arial"/>
          <w:b/>
          <w:bCs/>
        </w:rPr>
        <w:t>o</w:t>
      </w:r>
      <w:r w:rsidR="00602D3B" w:rsidRPr="00207BD4">
        <w:rPr>
          <w:rFonts w:ascii="Arial" w:hAnsi="Arial" w:cs="Arial"/>
          <w:b/>
          <w:bCs/>
        </w:rPr>
        <w:t xml:space="preserve">xalates </w:t>
      </w:r>
    </w:p>
    <w:p w:rsidR="00602D3B" w:rsidRPr="00602D3B" w:rsidRDefault="00602D3B" w:rsidP="00602D3B">
      <w:pPr>
        <w:pStyle w:val="Body"/>
        <w:rPr>
          <w:rFonts w:ascii="Arial" w:hAnsi="Arial" w:cs="Arial"/>
        </w:rPr>
      </w:pPr>
      <w:r w:rsidRPr="00602D3B">
        <w:rPr>
          <w:rFonts w:ascii="Arial" w:hAnsi="Arial" w:cs="Arial"/>
        </w:rPr>
        <w:t xml:space="preserve">The titration method described by Day and Underwood (1986) was used for the determination of oxalate content. 1 g of dried powdered sample was weighed into 100 ml conical flask. A quantity (75 ml) of </w:t>
      </w:r>
      <w:proofErr w:type="spellStart"/>
      <w:r w:rsidRPr="00602D3B">
        <w:rPr>
          <w:rFonts w:ascii="Arial" w:hAnsi="Arial" w:cs="Arial"/>
        </w:rPr>
        <w:t>sulphuric</w:t>
      </w:r>
      <w:proofErr w:type="spellEnd"/>
      <w:r w:rsidRPr="00602D3B">
        <w:rPr>
          <w:rFonts w:ascii="Arial" w:hAnsi="Arial" w:cs="Arial"/>
        </w:rPr>
        <w:t xml:space="preserve"> acid (3 M) was added and stirred for 1 h with a magnetic stirrer. The mixture was filtered through Whatman No. 4 filter paper and 25 ml of the filtrate was titrated while hot against KMnO</w:t>
      </w:r>
      <w:r w:rsidRPr="00D738B1">
        <w:rPr>
          <w:rFonts w:ascii="Arial" w:hAnsi="Arial" w:cs="Arial"/>
          <w:vertAlign w:val="subscript"/>
        </w:rPr>
        <w:t xml:space="preserve">4 </w:t>
      </w:r>
      <w:r w:rsidRPr="00602D3B">
        <w:rPr>
          <w:rFonts w:ascii="Arial" w:hAnsi="Arial" w:cs="Arial"/>
        </w:rPr>
        <w:t>solution (0.05 M) to the end point.</w:t>
      </w:r>
    </w:p>
    <w:p w:rsidR="00602D3B" w:rsidRPr="00D738B1" w:rsidRDefault="00D738B1" w:rsidP="00D738B1">
      <w:pPr>
        <w:pStyle w:val="Body"/>
        <w:jc w:val="left"/>
        <w:rPr>
          <w:rFonts w:ascii="Arial" w:hAnsi="Arial" w:cs="Arial"/>
          <w:b/>
          <w:sz w:val="22"/>
          <w:szCs w:val="22"/>
        </w:rPr>
      </w:pPr>
      <w:r w:rsidRPr="00D738B1">
        <w:rPr>
          <w:rFonts w:ascii="Arial" w:hAnsi="Arial" w:cs="Arial"/>
          <w:b/>
          <w:sz w:val="22"/>
          <w:szCs w:val="22"/>
        </w:rPr>
        <w:t xml:space="preserve">2.4 </w:t>
      </w:r>
      <w:r w:rsidR="00602D3B" w:rsidRPr="00D738B1">
        <w:rPr>
          <w:rFonts w:ascii="Arial" w:hAnsi="Arial" w:cs="Arial"/>
          <w:b/>
          <w:sz w:val="22"/>
          <w:szCs w:val="22"/>
        </w:rPr>
        <w:t>Amino acid Analysis</w:t>
      </w:r>
    </w:p>
    <w:p w:rsidR="00790ADA" w:rsidRDefault="00602D3B" w:rsidP="0074766A">
      <w:pPr>
        <w:pStyle w:val="Body"/>
        <w:rPr>
          <w:rFonts w:ascii="Arial" w:hAnsi="Arial" w:cs="Arial"/>
          <w:bCs/>
        </w:rPr>
      </w:pPr>
      <w:r w:rsidRPr="00602D3B">
        <w:rPr>
          <w:rFonts w:ascii="Arial" w:hAnsi="Arial" w:cs="Arial"/>
        </w:rPr>
        <w:t xml:space="preserve">Amino acid composition was determined using </w:t>
      </w:r>
      <w:r w:rsidRPr="00602D3B">
        <w:rPr>
          <w:rFonts w:ascii="Arial" w:hAnsi="Arial" w:cs="Arial"/>
          <w:bCs/>
        </w:rPr>
        <w:t>ion exchange chromatography (IEC)</w:t>
      </w:r>
      <w:r w:rsidRPr="00602D3B">
        <w:rPr>
          <w:rFonts w:ascii="Arial" w:hAnsi="Arial" w:cs="Arial"/>
        </w:rPr>
        <w:t xml:space="preserve"> on a </w:t>
      </w:r>
      <w:r w:rsidRPr="00602D3B">
        <w:rPr>
          <w:rFonts w:ascii="Arial" w:hAnsi="Arial" w:cs="Arial"/>
          <w:bCs/>
        </w:rPr>
        <w:t xml:space="preserve">Technicon Sequential </w:t>
      </w:r>
      <w:proofErr w:type="spellStart"/>
      <w:r w:rsidRPr="00602D3B">
        <w:rPr>
          <w:rFonts w:ascii="Arial" w:hAnsi="Arial" w:cs="Arial"/>
          <w:bCs/>
        </w:rPr>
        <w:t>Multisample</w:t>
      </w:r>
      <w:proofErr w:type="spellEnd"/>
      <w:r w:rsidRPr="00602D3B">
        <w:rPr>
          <w:rFonts w:ascii="Arial" w:hAnsi="Arial" w:cs="Arial"/>
          <w:bCs/>
        </w:rPr>
        <w:t xml:space="preserve"> (TSM) Amino Acid Analyzer</w:t>
      </w:r>
      <w:r w:rsidRPr="00602D3B">
        <w:rPr>
          <w:rFonts w:ascii="Arial" w:hAnsi="Arial" w:cs="Arial"/>
        </w:rPr>
        <w:t xml:space="preserve"> (Technicon Instruments Corporation, New York). The detailed analytical procedure followed the methods reported by </w:t>
      </w:r>
      <w:proofErr w:type="spellStart"/>
      <w:r w:rsidRPr="00602D3B">
        <w:rPr>
          <w:rFonts w:ascii="Arial" w:hAnsi="Arial" w:cs="Arial"/>
        </w:rPr>
        <w:t>Adeyeye</w:t>
      </w:r>
      <w:proofErr w:type="spellEnd"/>
      <w:r w:rsidRPr="00602D3B">
        <w:rPr>
          <w:rFonts w:ascii="Arial" w:hAnsi="Arial" w:cs="Arial"/>
        </w:rPr>
        <w:t xml:space="preserve"> (2010). </w:t>
      </w:r>
      <w:proofErr w:type="spellStart"/>
      <w:r w:rsidRPr="00602D3B">
        <w:rPr>
          <w:rFonts w:ascii="Arial" w:hAnsi="Arial" w:cs="Arial"/>
          <w:bCs/>
        </w:rPr>
        <w:t>Norleucine</w:t>
      </w:r>
      <w:proofErr w:type="spellEnd"/>
      <w:r w:rsidRPr="00602D3B">
        <w:rPr>
          <w:rFonts w:ascii="Arial" w:hAnsi="Arial" w:cs="Arial"/>
        </w:rPr>
        <w:t xml:space="preserve"> served as the </w:t>
      </w:r>
      <w:r w:rsidRPr="00602D3B">
        <w:rPr>
          <w:rFonts w:ascii="Arial" w:hAnsi="Arial" w:cs="Arial"/>
          <w:bCs/>
        </w:rPr>
        <w:t>internal standard</w:t>
      </w:r>
      <w:r w:rsidRPr="00602D3B">
        <w:rPr>
          <w:rFonts w:ascii="Arial" w:hAnsi="Arial" w:cs="Arial"/>
        </w:rPr>
        <w:t xml:space="preserve">, and the reported amino acid values represent the </w:t>
      </w:r>
      <w:r w:rsidRPr="00602D3B">
        <w:rPr>
          <w:rFonts w:ascii="Arial" w:hAnsi="Arial" w:cs="Arial"/>
          <w:bCs/>
        </w:rPr>
        <w:t>average of two separate determinations.</w:t>
      </w:r>
    </w:p>
    <w:p w:rsidR="00A95B7B" w:rsidRDefault="00A95B7B" w:rsidP="00A95B7B">
      <w:pPr>
        <w:pStyle w:val="Body"/>
        <w:spacing w:after="0"/>
        <w:rPr>
          <w:rFonts w:ascii="Arial" w:hAnsi="Arial" w:cs="Arial"/>
          <w:b/>
          <w:bCs/>
        </w:rPr>
      </w:pPr>
      <w:r w:rsidRPr="00A95B7B">
        <w:rPr>
          <w:rFonts w:ascii="Arial" w:hAnsi="Arial" w:cs="Arial"/>
          <w:b/>
          <w:bCs/>
        </w:rPr>
        <w:t xml:space="preserve">Statistical Analysis </w:t>
      </w:r>
      <w:r>
        <w:rPr>
          <w:rFonts w:ascii="Arial" w:hAnsi="Arial" w:cs="Arial"/>
          <w:b/>
          <w:bCs/>
        </w:rPr>
        <w:t xml:space="preserve">  </w:t>
      </w:r>
    </w:p>
    <w:p w:rsidR="00A95B7B" w:rsidRPr="00A95B7B" w:rsidRDefault="00A95B7B" w:rsidP="00A95B7B">
      <w:pPr>
        <w:pStyle w:val="Body"/>
        <w:rPr>
          <w:rFonts w:ascii="Arial" w:hAnsi="Arial" w:cs="Arial"/>
          <w:b/>
          <w:bCs/>
        </w:rPr>
      </w:pPr>
      <w:r w:rsidRPr="00A95B7B">
        <w:rPr>
          <w:rFonts w:ascii="Arial" w:hAnsi="Arial" w:cs="Arial"/>
        </w:rPr>
        <w:br/>
        <w:t>Statistical analys</w:t>
      </w:r>
      <w:r>
        <w:rPr>
          <w:rFonts w:ascii="Arial" w:hAnsi="Arial" w:cs="Arial"/>
        </w:rPr>
        <w:t>is</w:t>
      </w:r>
      <w:r w:rsidRPr="00A95B7B">
        <w:rPr>
          <w:rFonts w:ascii="Arial" w:hAnsi="Arial" w:cs="Arial"/>
        </w:rPr>
        <w:t xml:space="preserve"> </w:t>
      </w:r>
      <w:r>
        <w:rPr>
          <w:rFonts w:ascii="Arial" w:hAnsi="Arial" w:cs="Arial"/>
        </w:rPr>
        <w:t>was</w:t>
      </w:r>
      <w:r w:rsidRPr="00A95B7B">
        <w:rPr>
          <w:rFonts w:ascii="Arial" w:hAnsi="Arial" w:cs="Arial"/>
        </w:rPr>
        <w:t xml:space="preserve"> performed using SPSS (version 22). Data were presented as means ± standard deviations. Differences between </w:t>
      </w:r>
      <w:r w:rsidRPr="00A95B7B">
        <w:rPr>
          <w:rFonts w:ascii="Arial" w:hAnsi="Arial" w:cs="Arial"/>
          <w:bCs/>
          <w:i/>
          <w:iCs/>
        </w:rPr>
        <w:t xml:space="preserve">Alternanthera </w:t>
      </w:r>
      <w:proofErr w:type="spellStart"/>
      <w:r w:rsidRPr="00A95B7B">
        <w:rPr>
          <w:rFonts w:ascii="Arial" w:hAnsi="Arial" w:cs="Arial"/>
          <w:bCs/>
          <w:i/>
          <w:iCs/>
        </w:rPr>
        <w:t>sessilis</w:t>
      </w:r>
      <w:proofErr w:type="spellEnd"/>
      <w:r w:rsidRPr="00A95B7B">
        <w:rPr>
          <w:rFonts w:ascii="Arial" w:hAnsi="Arial" w:cs="Arial"/>
        </w:rPr>
        <w:t xml:space="preserve"> leaves (ASL) and </w:t>
      </w:r>
      <w:r w:rsidRPr="00A95B7B">
        <w:rPr>
          <w:rFonts w:ascii="Arial" w:hAnsi="Arial" w:cs="Arial"/>
          <w:bCs/>
          <w:i/>
          <w:iCs/>
        </w:rPr>
        <w:t xml:space="preserve">Alternanthera </w:t>
      </w:r>
      <w:proofErr w:type="spellStart"/>
      <w:r w:rsidRPr="00A95B7B">
        <w:rPr>
          <w:rFonts w:ascii="Arial" w:hAnsi="Arial" w:cs="Arial"/>
          <w:bCs/>
          <w:i/>
          <w:iCs/>
        </w:rPr>
        <w:t>sessilis</w:t>
      </w:r>
      <w:proofErr w:type="spellEnd"/>
      <w:r w:rsidRPr="00A95B7B">
        <w:rPr>
          <w:rFonts w:ascii="Arial" w:hAnsi="Arial" w:cs="Arial"/>
        </w:rPr>
        <w:t xml:space="preserve"> stem (ASS) were examined using independent samples </w:t>
      </w:r>
      <w:r w:rsidRPr="00A95B7B">
        <w:rPr>
          <w:rFonts w:ascii="Arial" w:hAnsi="Arial" w:cs="Arial"/>
          <w:i/>
          <w:iCs/>
        </w:rPr>
        <w:t>t</w:t>
      </w:r>
      <w:r w:rsidRPr="00A95B7B">
        <w:rPr>
          <w:rFonts w:ascii="Arial" w:hAnsi="Arial" w:cs="Arial"/>
        </w:rPr>
        <w:t>-tests.</w:t>
      </w:r>
    </w:p>
    <w:p w:rsidR="00A95B7B" w:rsidRPr="00A95B7B" w:rsidRDefault="00A95B7B" w:rsidP="00A95B7B">
      <w:pPr>
        <w:pStyle w:val="Body"/>
        <w:rPr>
          <w:rFonts w:ascii="Arial" w:hAnsi="Arial" w:cs="Arial"/>
        </w:rPr>
      </w:pPr>
      <w:r w:rsidRPr="00A95B7B">
        <w:rPr>
          <w:rFonts w:ascii="Arial" w:hAnsi="Arial" w:cs="Arial"/>
        </w:rPr>
        <w:t xml:space="preserve">Statistical significance was evaluated using two-tailed tests with an alpha level of </w:t>
      </w:r>
      <w:r w:rsidRPr="00A95B7B">
        <w:rPr>
          <w:rFonts w:ascii="Arial" w:hAnsi="Arial" w:cs="Arial"/>
          <w:i/>
          <w:iCs/>
        </w:rPr>
        <w:t>p</w:t>
      </w:r>
      <w:r w:rsidRPr="00A95B7B">
        <w:rPr>
          <w:rFonts w:ascii="Arial" w:hAnsi="Arial" w:cs="Arial"/>
        </w:rPr>
        <w:t xml:space="preserve"> &lt; 0.05. To complement hypothesis testing, 95% confidence intervals (CI) for mean differences were calculated and reported. </w:t>
      </w:r>
    </w:p>
    <w:p w:rsidR="00902823" w:rsidRDefault="00000F8F" w:rsidP="0074766A">
      <w:pPr>
        <w:pStyle w:val="Head1"/>
        <w:spacing w:after="0"/>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74766A" w:rsidRPr="0074766A" w:rsidRDefault="0074766A" w:rsidP="0074766A">
      <w:pPr>
        <w:pStyle w:val="Body"/>
        <w:spacing w:after="0"/>
        <w:jc w:val="left"/>
        <w:rPr>
          <w:rFonts w:ascii="Arial" w:hAnsi="Arial" w:cs="Arial"/>
          <w:b/>
          <w:sz w:val="22"/>
          <w:szCs w:val="22"/>
        </w:rPr>
      </w:pPr>
      <w:r w:rsidRPr="0074766A">
        <w:rPr>
          <w:rFonts w:ascii="Arial" w:hAnsi="Arial" w:cs="Arial"/>
          <w:b/>
          <w:sz w:val="22"/>
          <w:szCs w:val="22"/>
        </w:rPr>
        <w:t xml:space="preserve">3.1 Proximate Composition </w:t>
      </w:r>
    </w:p>
    <w:p w:rsidR="0074766A" w:rsidRPr="0074766A" w:rsidRDefault="0074766A" w:rsidP="0074766A">
      <w:pPr>
        <w:pStyle w:val="Body"/>
        <w:spacing w:after="0"/>
        <w:rPr>
          <w:rFonts w:ascii="Arial" w:hAnsi="Arial" w:cs="Arial"/>
        </w:rPr>
      </w:pPr>
      <w:r w:rsidRPr="0074766A">
        <w:rPr>
          <w:rFonts w:ascii="Arial" w:hAnsi="Arial" w:cs="Arial"/>
        </w:rPr>
        <w:t xml:space="preserve">The results of the proximate composition of </w:t>
      </w:r>
      <w:r w:rsidRPr="0074766A">
        <w:rPr>
          <w:rFonts w:ascii="Arial" w:hAnsi="Arial" w:cs="Arial"/>
          <w:i/>
          <w:iCs/>
        </w:rPr>
        <w:t xml:space="preserve">A. sessilis </w:t>
      </w:r>
      <w:r w:rsidRPr="0074766A">
        <w:rPr>
          <w:rFonts w:ascii="Arial" w:hAnsi="Arial" w:cs="Arial"/>
        </w:rPr>
        <w:t xml:space="preserve">leaves and stems, as shown in Table 1, revealed that ASL and ASS exhibited moisture contents of 10.46% and 10.31%, respectively. </w:t>
      </w:r>
      <w:r w:rsidR="005849C9">
        <w:rPr>
          <w:rFonts w:ascii="Arial" w:hAnsi="Arial" w:cs="Arial"/>
        </w:rPr>
        <w:t>“</w:t>
      </w:r>
      <w:r w:rsidRPr="0074766A">
        <w:rPr>
          <w:rFonts w:ascii="Arial" w:hAnsi="Arial" w:cs="Arial"/>
        </w:rPr>
        <w:t>The amount of moisture in food influences its water activity, which in turn determines the amount of water available for enzymatic and microbiological activities</w:t>
      </w:r>
      <w:r w:rsidR="005849C9">
        <w:rPr>
          <w:rFonts w:ascii="Arial" w:hAnsi="Arial" w:cs="Arial"/>
        </w:rPr>
        <w:t>”</w:t>
      </w:r>
      <w:r w:rsidRPr="0074766A">
        <w:rPr>
          <w:rFonts w:ascii="Arial" w:hAnsi="Arial" w:cs="Arial"/>
        </w:rPr>
        <w:t xml:space="preserve"> (</w:t>
      </w:r>
      <w:proofErr w:type="spellStart"/>
      <w:r w:rsidRPr="0074766A">
        <w:rPr>
          <w:rFonts w:ascii="Arial" w:hAnsi="Arial" w:cs="Arial"/>
        </w:rPr>
        <w:t>Okache</w:t>
      </w:r>
      <w:proofErr w:type="spellEnd"/>
      <w:r w:rsidRPr="0074766A">
        <w:rPr>
          <w:rFonts w:ascii="Arial" w:hAnsi="Arial" w:cs="Arial"/>
        </w:rPr>
        <w:t xml:space="preserve"> </w:t>
      </w:r>
      <w:r w:rsidRPr="0074766A">
        <w:rPr>
          <w:rFonts w:ascii="Arial" w:hAnsi="Arial" w:cs="Arial"/>
          <w:i/>
        </w:rPr>
        <w:t>et al</w:t>
      </w:r>
      <w:r w:rsidRPr="0074766A">
        <w:rPr>
          <w:rFonts w:ascii="Arial" w:hAnsi="Arial" w:cs="Arial"/>
        </w:rPr>
        <w:t xml:space="preserve">., 2025). </w:t>
      </w:r>
      <w:r w:rsidR="005849C9">
        <w:rPr>
          <w:rFonts w:ascii="Arial" w:hAnsi="Arial" w:cs="Arial"/>
        </w:rPr>
        <w:t>“</w:t>
      </w:r>
      <w:r w:rsidRPr="0074766A">
        <w:rPr>
          <w:rFonts w:ascii="Arial" w:hAnsi="Arial" w:cs="Arial"/>
        </w:rPr>
        <w:t>The crude protein value obtained in this study for ASL and ASS (13.30% and 6.18%) showed that ASL had a higher value than ASS.  Protein, an essential component of the human diet, is necessary for tissue repair, energy production, and the provision of adequate amounts of essential amino acids</w:t>
      </w:r>
      <w:r w:rsidR="005849C9">
        <w:rPr>
          <w:rFonts w:ascii="Arial" w:hAnsi="Arial" w:cs="Arial"/>
        </w:rPr>
        <w:t>”</w:t>
      </w:r>
      <w:r w:rsidRPr="0074766A">
        <w:rPr>
          <w:rFonts w:ascii="Arial" w:hAnsi="Arial" w:cs="Arial"/>
        </w:rPr>
        <w:t xml:space="preserve"> (</w:t>
      </w:r>
      <w:proofErr w:type="spellStart"/>
      <w:r w:rsidRPr="0074766A">
        <w:rPr>
          <w:rFonts w:ascii="Arial" w:hAnsi="Arial" w:cs="Arial"/>
        </w:rPr>
        <w:t>Igile</w:t>
      </w:r>
      <w:proofErr w:type="spellEnd"/>
      <w:r w:rsidRPr="0074766A">
        <w:rPr>
          <w:rFonts w:ascii="Arial" w:hAnsi="Arial" w:cs="Arial"/>
        </w:rPr>
        <w:t xml:space="preserve"> </w:t>
      </w:r>
      <w:r w:rsidRPr="0074766A">
        <w:rPr>
          <w:rFonts w:ascii="Arial" w:hAnsi="Arial" w:cs="Arial"/>
          <w:i/>
        </w:rPr>
        <w:t>et al.</w:t>
      </w:r>
      <w:r w:rsidRPr="0074766A">
        <w:rPr>
          <w:rFonts w:ascii="Arial" w:hAnsi="Arial" w:cs="Arial"/>
        </w:rPr>
        <w:t xml:space="preserve">, 2013). </w:t>
      </w:r>
      <w:r w:rsidRPr="0074766A">
        <w:rPr>
          <w:rFonts w:ascii="Arial" w:hAnsi="Arial" w:cs="Arial"/>
          <w:i/>
          <w:iCs/>
        </w:rPr>
        <w:t>A. sessilis</w:t>
      </w:r>
      <w:r w:rsidRPr="0074766A">
        <w:rPr>
          <w:rFonts w:ascii="Arial" w:hAnsi="Arial" w:cs="Arial"/>
        </w:rPr>
        <w:t xml:space="preserve"> leaves and stems may contribute to rural communities' access to inexpensive and readily available protein.</w:t>
      </w:r>
    </w:p>
    <w:p w:rsidR="0074766A" w:rsidRPr="0074766A" w:rsidRDefault="0074766A" w:rsidP="0074766A">
      <w:pPr>
        <w:pStyle w:val="Body"/>
        <w:spacing w:after="0"/>
        <w:rPr>
          <w:rFonts w:ascii="Arial" w:hAnsi="Arial" w:cs="Arial"/>
        </w:rPr>
      </w:pPr>
      <w:r w:rsidRPr="0074766A">
        <w:rPr>
          <w:rFonts w:ascii="Arial" w:hAnsi="Arial" w:cs="Arial"/>
        </w:rPr>
        <w:lastRenderedPageBreak/>
        <w:t xml:space="preserve">The level of crude fat detected in </w:t>
      </w:r>
      <w:r w:rsidRPr="0074766A">
        <w:rPr>
          <w:rFonts w:ascii="Arial" w:hAnsi="Arial" w:cs="Arial"/>
          <w:i/>
        </w:rPr>
        <w:t>A. sessilis</w:t>
      </w:r>
      <w:r w:rsidRPr="0074766A">
        <w:rPr>
          <w:rFonts w:ascii="Arial" w:hAnsi="Arial" w:cs="Arial"/>
        </w:rPr>
        <w:t xml:space="preserve"> leaves (4.76%) was more than the 1.92% found in the stems. The fat obtained for the two samples was lower than the range of values (8.160-12.070%) reported for sel</w:t>
      </w:r>
      <w:r w:rsidR="00303BC9">
        <w:rPr>
          <w:rFonts w:ascii="Arial" w:hAnsi="Arial" w:cs="Arial"/>
        </w:rPr>
        <w:t xml:space="preserve">ected vegetables by </w:t>
      </w:r>
      <w:r w:rsidRPr="0074766A">
        <w:rPr>
          <w:rFonts w:ascii="Arial" w:hAnsi="Arial" w:cs="Arial"/>
        </w:rPr>
        <w:t xml:space="preserve">Umar </w:t>
      </w:r>
      <w:r w:rsidR="00303BC9" w:rsidRPr="00303BC9">
        <w:rPr>
          <w:rFonts w:ascii="Arial" w:hAnsi="Arial" w:cs="Arial"/>
          <w:i/>
        </w:rPr>
        <w:t>et al.</w:t>
      </w:r>
      <w:r w:rsidR="00303BC9">
        <w:rPr>
          <w:rFonts w:ascii="Arial" w:hAnsi="Arial" w:cs="Arial"/>
        </w:rPr>
        <w:t xml:space="preserve"> (2022</w:t>
      </w:r>
      <w:r w:rsidRPr="0074766A">
        <w:rPr>
          <w:rFonts w:ascii="Arial" w:hAnsi="Arial" w:cs="Arial"/>
        </w:rPr>
        <w:t xml:space="preserve">). </w:t>
      </w:r>
      <w:r w:rsidR="005849C9">
        <w:rPr>
          <w:rFonts w:ascii="Arial" w:hAnsi="Arial" w:cs="Arial"/>
        </w:rPr>
        <w:t>“</w:t>
      </w:r>
      <w:r w:rsidRPr="0074766A">
        <w:rPr>
          <w:rFonts w:ascii="Arial" w:hAnsi="Arial" w:cs="Arial"/>
        </w:rPr>
        <w:t>The level of fat observed in these samples is consistent with the general finding that leafy vegetables are low in lipids</w:t>
      </w:r>
      <w:r w:rsidR="005849C9">
        <w:rPr>
          <w:rFonts w:ascii="Arial" w:hAnsi="Arial" w:cs="Arial"/>
        </w:rPr>
        <w:t>”</w:t>
      </w:r>
      <w:r w:rsidRPr="0074766A">
        <w:rPr>
          <w:rFonts w:ascii="Arial" w:hAnsi="Arial" w:cs="Arial"/>
        </w:rPr>
        <w:t xml:space="preserve"> (Kumar </w:t>
      </w:r>
      <w:r w:rsidRPr="0074766A">
        <w:rPr>
          <w:rFonts w:ascii="Arial" w:hAnsi="Arial" w:cs="Arial"/>
          <w:i/>
        </w:rPr>
        <w:t>et al</w:t>
      </w:r>
      <w:r w:rsidRPr="0074766A">
        <w:rPr>
          <w:rFonts w:ascii="Arial" w:hAnsi="Arial" w:cs="Arial"/>
        </w:rPr>
        <w:t>., 2020).</w:t>
      </w:r>
    </w:p>
    <w:p w:rsidR="0074766A" w:rsidRPr="0074766A" w:rsidRDefault="005849C9" w:rsidP="0074766A">
      <w:pPr>
        <w:pStyle w:val="Body"/>
        <w:spacing w:after="0"/>
        <w:rPr>
          <w:rFonts w:ascii="Arial" w:hAnsi="Arial" w:cs="Arial"/>
        </w:rPr>
      </w:pPr>
      <w:r>
        <w:rPr>
          <w:rFonts w:ascii="Arial" w:hAnsi="Arial" w:cs="Arial"/>
        </w:rPr>
        <w:t>“</w:t>
      </w:r>
      <w:r w:rsidR="0074766A" w:rsidRPr="0074766A">
        <w:rPr>
          <w:rFonts w:ascii="Arial" w:hAnsi="Arial" w:cs="Arial"/>
        </w:rPr>
        <w:t>The ash content of the sample refers to the entirety of the inorganic residue remaining after the sample has undergone complete combustion; it is an essential indicator of the mineral content in the sample</w:t>
      </w:r>
      <w:r>
        <w:rPr>
          <w:rFonts w:ascii="Arial" w:hAnsi="Arial" w:cs="Arial"/>
        </w:rPr>
        <w:t>”</w:t>
      </w:r>
      <w:r w:rsidR="0074766A" w:rsidRPr="0074766A">
        <w:rPr>
          <w:rFonts w:ascii="Arial" w:hAnsi="Arial" w:cs="Arial"/>
        </w:rPr>
        <w:t xml:space="preserve"> (</w:t>
      </w:r>
      <w:proofErr w:type="spellStart"/>
      <w:r w:rsidR="0074766A" w:rsidRPr="0074766A">
        <w:rPr>
          <w:rFonts w:ascii="Arial" w:hAnsi="Arial" w:cs="Arial"/>
        </w:rPr>
        <w:t>Yimer</w:t>
      </w:r>
      <w:proofErr w:type="spellEnd"/>
      <w:r w:rsidR="0074766A" w:rsidRPr="0074766A">
        <w:rPr>
          <w:rFonts w:ascii="Arial" w:hAnsi="Arial" w:cs="Arial"/>
        </w:rPr>
        <w:t xml:space="preserve"> </w:t>
      </w:r>
      <w:r w:rsidR="0074766A" w:rsidRPr="0074766A">
        <w:rPr>
          <w:rFonts w:ascii="Arial" w:hAnsi="Arial" w:cs="Arial"/>
          <w:i/>
          <w:iCs/>
        </w:rPr>
        <w:t>et al.</w:t>
      </w:r>
      <w:r w:rsidR="0074766A" w:rsidRPr="0074766A">
        <w:rPr>
          <w:rFonts w:ascii="Arial" w:hAnsi="Arial" w:cs="Arial"/>
        </w:rPr>
        <w:t>, 2023).  Ash content of ASL (16.71%) was higher than ASS (11.52%), an implication of a better level of mineral concentration in the leaves in comparison with the stems.</w:t>
      </w:r>
    </w:p>
    <w:p w:rsidR="0074766A" w:rsidRPr="0074766A" w:rsidRDefault="0074766A" w:rsidP="0074766A">
      <w:pPr>
        <w:pStyle w:val="Body"/>
        <w:spacing w:after="0"/>
        <w:rPr>
          <w:rFonts w:ascii="Arial" w:hAnsi="Arial" w:cs="Arial"/>
        </w:rPr>
      </w:pPr>
      <w:r w:rsidRPr="0074766A">
        <w:rPr>
          <w:rFonts w:ascii="Arial" w:hAnsi="Arial" w:cs="Arial"/>
        </w:rPr>
        <w:t xml:space="preserve">Crude fibre indicates the amount of indigestible carbohydrate and lignin present in plant tissues. The crude fibre level of ASS (18.09%) was higher than that of ASL (15.21%). According to the provisions of Codex Alimentarius (2009), food containing more than 6 g/100 g of dietary fibre can be considered as having a high content of dietary fibre. </w:t>
      </w:r>
      <w:r w:rsidR="005849C9">
        <w:rPr>
          <w:rFonts w:ascii="Arial" w:hAnsi="Arial" w:cs="Arial"/>
        </w:rPr>
        <w:t>“</w:t>
      </w:r>
      <w:r w:rsidRPr="0074766A">
        <w:rPr>
          <w:rFonts w:ascii="Arial" w:hAnsi="Arial" w:cs="Arial"/>
        </w:rPr>
        <w:t xml:space="preserve">This result showed that the samples are better sources of </w:t>
      </w:r>
      <w:proofErr w:type="spellStart"/>
      <w:r w:rsidRPr="0074766A">
        <w:rPr>
          <w:rFonts w:ascii="Arial" w:hAnsi="Arial" w:cs="Arial"/>
        </w:rPr>
        <w:t>fibre</w:t>
      </w:r>
      <w:proofErr w:type="spellEnd"/>
      <w:r w:rsidRPr="0074766A">
        <w:rPr>
          <w:rFonts w:ascii="Arial" w:hAnsi="Arial" w:cs="Arial"/>
        </w:rPr>
        <w:t xml:space="preserve"> </w:t>
      </w:r>
      <w:r w:rsidRPr="00B176C4">
        <w:rPr>
          <w:rFonts w:ascii="Arial" w:hAnsi="Arial" w:cs="Arial"/>
          <w:highlight w:val="yellow"/>
        </w:rPr>
        <w:t>when compared with</w:t>
      </w:r>
      <w:r w:rsidR="00B176C4" w:rsidRPr="00B176C4">
        <w:rPr>
          <w:rFonts w:ascii="Arial" w:hAnsi="Arial" w:cs="Arial"/>
          <w:highlight w:val="yellow"/>
        </w:rPr>
        <w:t xml:space="preserve"> the leaves of</w:t>
      </w:r>
      <w:r w:rsidRPr="00B176C4">
        <w:rPr>
          <w:rFonts w:ascii="Arial" w:hAnsi="Arial" w:cs="Arial"/>
          <w:highlight w:val="yellow"/>
        </w:rPr>
        <w:t xml:space="preserve"> three leafy vegetables</w:t>
      </w:r>
      <w:r w:rsidR="00B176C4" w:rsidRPr="00B176C4">
        <w:rPr>
          <w:rFonts w:ascii="Arial" w:hAnsi="Arial" w:cs="Arial"/>
          <w:highlight w:val="yellow"/>
        </w:rPr>
        <w:t xml:space="preserve"> (</w:t>
      </w:r>
      <w:r w:rsidR="00B176C4" w:rsidRPr="00B176C4">
        <w:rPr>
          <w:i/>
          <w:highlight w:val="yellow"/>
        </w:rPr>
        <w:t xml:space="preserve">Amaranthus </w:t>
      </w:r>
      <w:proofErr w:type="spellStart"/>
      <w:r w:rsidR="00B176C4" w:rsidRPr="00B176C4">
        <w:rPr>
          <w:i/>
          <w:highlight w:val="yellow"/>
        </w:rPr>
        <w:t>cruentus</w:t>
      </w:r>
      <w:proofErr w:type="spellEnd"/>
      <w:r w:rsidR="00B176C4" w:rsidRPr="00B176C4">
        <w:rPr>
          <w:i/>
          <w:highlight w:val="yellow"/>
        </w:rPr>
        <w:t xml:space="preserve">, </w:t>
      </w:r>
      <w:proofErr w:type="spellStart"/>
      <w:r w:rsidR="00B176C4" w:rsidRPr="00B176C4">
        <w:rPr>
          <w:i/>
          <w:highlight w:val="yellow"/>
        </w:rPr>
        <w:t>Celusia</w:t>
      </w:r>
      <w:proofErr w:type="spellEnd"/>
      <w:r w:rsidR="00B176C4" w:rsidRPr="00B176C4">
        <w:rPr>
          <w:i/>
          <w:highlight w:val="yellow"/>
        </w:rPr>
        <w:t xml:space="preserve"> </w:t>
      </w:r>
      <w:proofErr w:type="spellStart"/>
      <w:r w:rsidR="00B176C4" w:rsidRPr="00B176C4">
        <w:rPr>
          <w:i/>
          <w:highlight w:val="yellow"/>
        </w:rPr>
        <w:t>argenta</w:t>
      </w:r>
      <w:proofErr w:type="spellEnd"/>
      <w:r w:rsidR="00B176C4" w:rsidRPr="00B176C4">
        <w:rPr>
          <w:i/>
          <w:highlight w:val="yellow"/>
        </w:rPr>
        <w:t xml:space="preserve"> </w:t>
      </w:r>
      <w:r w:rsidR="00B176C4" w:rsidRPr="00B176C4">
        <w:rPr>
          <w:highlight w:val="yellow"/>
        </w:rPr>
        <w:t xml:space="preserve">and </w:t>
      </w:r>
      <w:r w:rsidR="00B176C4" w:rsidRPr="00B176C4">
        <w:rPr>
          <w:i/>
          <w:highlight w:val="yellow"/>
        </w:rPr>
        <w:t xml:space="preserve">Corchorus </w:t>
      </w:r>
      <w:proofErr w:type="spellStart"/>
      <w:r w:rsidR="00B176C4" w:rsidRPr="00B176C4">
        <w:rPr>
          <w:i/>
          <w:highlight w:val="yellow"/>
        </w:rPr>
        <w:t>olitorius</w:t>
      </w:r>
      <w:proofErr w:type="spellEnd"/>
      <w:r w:rsidR="00B176C4" w:rsidRPr="00B176C4">
        <w:rPr>
          <w:highlight w:val="yellow"/>
        </w:rPr>
        <w:t xml:space="preserve">) </w:t>
      </w:r>
      <w:r w:rsidRPr="00B176C4">
        <w:rPr>
          <w:rFonts w:ascii="Arial" w:hAnsi="Arial" w:cs="Arial"/>
          <w:highlight w:val="yellow"/>
        </w:rPr>
        <w:t>commonly</w:t>
      </w:r>
      <w:r w:rsidRPr="0074766A">
        <w:rPr>
          <w:rFonts w:ascii="Arial" w:hAnsi="Arial" w:cs="Arial"/>
        </w:rPr>
        <w:t xml:space="preserve"> consumed in Lagos, with a crude fibre range of 6.70–11.70%</w:t>
      </w:r>
      <w:r w:rsidR="005849C9">
        <w:rPr>
          <w:rFonts w:ascii="Arial" w:hAnsi="Arial" w:cs="Arial"/>
        </w:rPr>
        <w:t>”</w:t>
      </w:r>
      <w:r w:rsidRPr="0074766A">
        <w:rPr>
          <w:rFonts w:ascii="Arial" w:hAnsi="Arial" w:cs="Arial"/>
        </w:rPr>
        <w:t xml:space="preserve"> (</w:t>
      </w:r>
      <w:proofErr w:type="spellStart"/>
      <w:r w:rsidRPr="0074766A">
        <w:rPr>
          <w:rFonts w:ascii="Arial" w:hAnsi="Arial" w:cs="Arial"/>
        </w:rPr>
        <w:t>Onwordi</w:t>
      </w:r>
      <w:proofErr w:type="spellEnd"/>
      <w:r w:rsidRPr="0074766A">
        <w:rPr>
          <w:rFonts w:ascii="Arial" w:hAnsi="Arial" w:cs="Arial"/>
        </w:rPr>
        <w:t xml:space="preserve"> </w:t>
      </w:r>
      <w:r w:rsidRPr="0074766A">
        <w:rPr>
          <w:rFonts w:ascii="Arial" w:hAnsi="Arial" w:cs="Arial"/>
          <w:i/>
        </w:rPr>
        <w:t>et al</w:t>
      </w:r>
      <w:r w:rsidRPr="0074766A">
        <w:rPr>
          <w:rFonts w:ascii="Arial" w:hAnsi="Arial" w:cs="Arial"/>
        </w:rPr>
        <w:t xml:space="preserve">., 2009).  </w:t>
      </w:r>
      <w:r w:rsidR="005849C9">
        <w:rPr>
          <w:rFonts w:ascii="Arial" w:hAnsi="Arial" w:cs="Arial"/>
        </w:rPr>
        <w:t>“</w:t>
      </w:r>
      <w:r w:rsidRPr="0074766A">
        <w:rPr>
          <w:rFonts w:ascii="Arial" w:hAnsi="Arial" w:cs="Arial"/>
        </w:rPr>
        <w:t xml:space="preserve">Dietary </w:t>
      </w:r>
      <w:proofErr w:type="spellStart"/>
      <w:r w:rsidRPr="0074766A">
        <w:rPr>
          <w:rFonts w:ascii="Arial" w:hAnsi="Arial" w:cs="Arial"/>
        </w:rPr>
        <w:t>fibre</w:t>
      </w:r>
      <w:proofErr w:type="spellEnd"/>
      <w:r w:rsidRPr="0074766A">
        <w:rPr>
          <w:rFonts w:ascii="Arial" w:hAnsi="Arial" w:cs="Arial"/>
        </w:rPr>
        <w:t xml:space="preserve"> promotes bowel regularity, softens stools, and enables frequent waste elimination.  Low dietary fibre intake is associated with an increased risk of cardiovascular disease</w:t>
      </w:r>
      <w:r w:rsidR="005849C9">
        <w:rPr>
          <w:rFonts w:ascii="Arial" w:hAnsi="Arial" w:cs="Arial"/>
        </w:rPr>
        <w:t>”</w:t>
      </w:r>
      <w:r w:rsidRPr="0074766A">
        <w:rPr>
          <w:rFonts w:ascii="Arial" w:hAnsi="Arial" w:cs="Arial"/>
        </w:rPr>
        <w:t xml:space="preserve"> (</w:t>
      </w:r>
      <w:proofErr w:type="spellStart"/>
      <w:r w:rsidRPr="0074766A">
        <w:rPr>
          <w:rFonts w:ascii="Arial" w:hAnsi="Arial" w:cs="Arial"/>
        </w:rPr>
        <w:t>Compaore-Sereme</w:t>
      </w:r>
      <w:proofErr w:type="spellEnd"/>
      <w:r w:rsidRPr="0074766A">
        <w:rPr>
          <w:rFonts w:ascii="Arial" w:hAnsi="Arial" w:cs="Arial"/>
        </w:rPr>
        <w:t xml:space="preserve"> </w:t>
      </w:r>
      <w:r w:rsidRPr="0074766A">
        <w:rPr>
          <w:rFonts w:ascii="Arial" w:hAnsi="Arial" w:cs="Arial"/>
          <w:i/>
        </w:rPr>
        <w:t>et al</w:t>
      </w:r>
      <w:r w:rsidRPr="0074766A">
        <w:rPr>
          <w:rFonts w:ascii="Arial" w:hAnsi="Arial" w:cs="Arial"/>
        </w:rPr>
        <w:t>., 2022).</w:t>
      </w:r>
    </w:p>
    <w:p w:rsidR="0074766A" w:rsidRDefault="0074766A" w:rsidP="0074766A">
      <w:pPr>
        <w:pStyle w:val="Body"/>
        <w:spacing w:after="0"/>
        <w:rPr>
          <w:rFonts w:ascii="Arial" w:hAnsi="Arial" w:cs="Arial"/>
        </w:rPr>
      </w:pPr>
      <w:r w:rsidRPr="0074766A">
        <w:rPr>
          <w:rFonts w:ascii="Arial" w:hAnsi="Arial" w:cs="Arial"/>
        </w:rPr>
        <w:t xml:space="preserve">Carbohydrates were the major macronutrient constituents present in both </w:t>
      </w:r>
      <w:r w:rsidRPr="0074766A">
        <w:rPr>
          <w:rFonts w:ascii="Arial" w:hAnsi="Arial" w:cs="Arial"/>
          <w:i/>
        </w:rPr>
        <w:t>A. sessilis</w:t>
      </w:r>
      <w:r w:rsidRPr="0074766A">
        <w:rPr>
          <w:rFonts w:ascii="Arial" w:hAnsi="Arial" w:cs="Arial"/>
        </w:rPr>
        <w:t xml:space="preserve"> leaves (39.56%) and the stems (51.98%), with the stems having a higher value.  </w:t>
      </w:r>
      <w:r w:rsidRPr="0074766A">
        <w:rPr>
          <w:rFonts w:ascii="Arial" w:hAnsi="Arial" w:cs="Arial"/>
          <w:i/>
        </w:rPr>
        <w:t>A. sessilis</w:t>
      </w:r>
      <w:r w:rsidRPr="0074766A">
        <w:rPr>
          <w:rFonts w:ascii="Arial" w:hAnsi="Arial" w:cs="Arial"/>
        </w:rPr>
        <w:t xml:space="preserve"> leaves and stems had a higher level of carbohydrates than the leaves of </w:t>
      </w:r>
      <w:proofErr w:type="spellStart"/>
      <w:r w:rsidRPr="0074766A">
        <w:rPr>
          <w:rFonts w:ascii="Arial" w:hAnsi="Arial" w:cs="Arial"/>
          <w:i/>
          <w:iCs/>
        </w:rPr>
        <w:t>Ficus</w:t>
      </w:r>
      <w:proofErr w:type="spellEnd"/>
      <w:r w:rsidRPr="0074766A">
        <w:rPr>
          <w:rFonts w:ascii="Arial" w:hAnsi="Arial" w:cs="Arial"/>
          <w:i/>
          <w:iCs/>
        </w:rPr>
        <w:t xml:space="preserve"> </w:t>
      </w:r>
      <w:proofErr w:type="spellStart"/>
      <w:r w:rsidRPr="0074766A">
        <w:rPr>
          <w:rFonts w:ascii="Arial" w:hAnsi="Arial" w:cs="Arial"/>
          <w:i/>
          <w:iCs/>
        </w:rPr>
        <w:t>exasperata</w:t>
      </w:r>
      <w:proofErr w:type="spellEnd"/>
      <w:r w:rsidRPr="0074766A">
        <w:rPr>
          <w:rFonts w:ascii="Arial" w:hAnsi="Arial" w:cs="Arial"/>
        </w:rPr>
        <w:t xml:space="preserve"> (38.73%; Ajayi </w:t>
      </w:r>
      <w:r w:rsidRPr="0074766A">
        <w:rPr>
          <w:rFonts w:ascii="Arial" w:hAnsi="Arial" w:cs="Arial"/>
          <w:i/>
        </w:rPr>
        <w:t>et al.</w:t>
      </w:r>
      <w:r w:rsidRPr="0074766A">
        <w:rPr>
          <w:rFonts w:ascii="Arial" w:hAnsi="Arial" w:cs="Arial"/>
        </w:rPr>
        <w:t xml:space="preserve">, 2012); </w:t>
      </w:r>
      <w:proofErr w:type="spellStart"/>
      <w:r w:rsidRPr="0074766A">
        <w:rPr>
          <w:rFonts w:ascii="Arial" w:hAnsi="Arial" w:cs="Arial"/>
          <w:i/>
          <w:iCs/>
        </w:rPr>
        <w:t>Brillantaisia</w:t>
      </w:r>
      <w:proofErr w:type="spellEnd"/>
      <w:r w:rsidRPr="0074766A">
        <w:rPr>
          <w:rFonts w:ascii="Arial" w:hAnsi="Arial" w:cs="Arial"/>
          <w:i/>
          <w:iCs/>
        </w:rPr>
        <w:t xml:space="preserve"> </w:t>
      </w:r>
      <w:proofErr w:type="spellStart"/>
      <w:r w:rsidRPr="0074766A">
        <w:rPr>
          <w:rFonts w:ascii="Arial" w:hAnsi="Arial" w:cs="Arial"/>
          <w:i/>
          <w:iCs/>
        </w:rPr>
        <w:t>patula</w:t>
      </w:r>
      <w:proofErr w:type="spellEnd"/>
      <w:r w:rsidRPr="0074766A">
        <w:rPr>
          <w:rFonts w:ascii="Arial" w:hAnsi="Arial" w:cs="Arial"/>
          <w:i/>
          <w:iCs/>
        </w:rPr>
        <w:t xml:space="preserve"> </w:t>
      </w:r>
      <w:r w:rsidRPr="0074766A">
        <w:rPr>
          <w:rFonts w:ascii="Arial" w:hAnsi="Arial" w:cs="Arial"/>
        </w:rPr>
        <w:t xml:space="preserve">(38.6%; </w:t>
      </w:r>
      <w:proofErr w:type="spellStart"/>
      <w:r w:rsidRPr="0074766A">
        <w:rPr>
          <w:rFonts w:ascii="Arial" w:hAnsi="Arial" w:cs="Arial"/>
        </w:rPr>
        <w:t>Akinsola</w:t>
      </w:r>
      <w:proofErr w:type="spellEnd"/>
      <w:r w:rsidRPr="0074766A">
        <w:rPr>
          <w:rFonts w:ascii="Arial" w:hAnsi="Arial" w:cs="Arial"/>
        </w:rPr>
        <w:t xml:space="preserve"> </w:t>
      </w:r>
      <w:r w:rsidRPr="0074766A">
        <w:rPr>
          <w:rFonts w:ascii="Arial" w:hAnsi="Arial" w:cs="Arial"/>
          <w:i/>
        </w:rPr>
        <w:t>et al</w:t>
      </w:r>
      <w:r w:rsidRPr="0074766A">
        <w:rPr>
          <w:rFonts w:ascii="Arial" w:hAnsi="Arial" w:cs="Arial"/>
        </w:rPr>
        <w:t xml:space="preserve">., 2021); and </w:t>
      </w:r>
      <w:r w:rsidRPr="0074766A">
        <w:rPr>
          <w:rFonts w:ascii="Arial" w:hAnsi="Arial" w:cs="Arial"/>
          <w:i/>
          <w:iCs/>
        </w:rPr>
        <w:t xml:space="preserve">Corchorus </w:t>
      </w:r>
      <w:proofErr w:type="spellStart"/>
      <w:r w:rsidRPr="0074766A">
        <w:rPr>
          <w:rFonts w:ascii="Arial" w:hAnsi="Arial" w:cs="Arial"/>
          <w:i/>
          <w:iCs/>
        </w:rPr>
        <w:t>tridens</w:t>
      </w:r>
      <w:proofErr w:type="spellEnd"/>
      <w:r w:rsidRPr="0074766A">
        <w:rPr>
          <w:rFonts w:ascii="Arial" w:hAnsi="Arial" w:cs="Arial"/>
        </w:rPr>
        <w:t xml:space="preserve"> (7.29%; </w:t>
      </w:r>
      <w:proofErr w:type="spellStart"/>
      <w:r w:rsidRPr="0074766A">
        <w:rPr>
          <w:rFonts w:ascii="Arial" w:hAnsi="Arial" w:cs="Arial"/>
        </w:rPr>
        <w:t>Sanigwarzo</w:t>
      </w:r>
      <w:proofErr w:type="spellEnd"/>
      <w:r w:rsidRPr="0074766A">
        <w:rPr>
          <w:rFonts w:ascii="Arial" w:hAnsi="Arial" w:cs="Arial"/>
        </w:rPr>
        <w:t xml:space="preserve">, 2018). </w:t>
      </w:r>
      <w:r w:rsidR="005849C9">
        <w:rPr>
          <w:rFonts w:ascii="Arial" w:hAnsi="Arial" w:cs="Arial"/>
        </w:rPr>
        <w:t>“</w:t>
      </w:r>
      <w:r w:rsidRPr="0074766A">
        <w:rPr>
          <w:rFonts w:ascii="Arial" w:hAnsi="Arial" w:cs="Arial"/>
        </w:rPr>
        <w:t>Carbohydrates have traditionally supplied the bulk of the energy in most human diets</w:t>
      </w:r>
      <w:r w:rsidR="005849C9">
        <w:rPr>
          <w:rFonts w:ascii="Arial" w:hAnsi="Arial" w:cs="Arial"/>
        </w:rPr>
        <w:t>”</w:t>
      </w:r>
      <w:r w:rsidRPr="0074766A">
        <w:rPr>
          <w:rFonts w:ascii="Arial" w:hAnsi="Arial" w:cs="Arial"/>
        </w:rPr>
        <w:t xml:space="preserve"> (Webb and Webb, 2007). The results in this study showed that the samples are good sources of carbohydrates. The energy value of </w:t>
      </w:r>
      <w:r w:rsidRPr="0074766A">
        <w:rPr>
          <w:rFonts w:ascii="Arial" w:hAnsi="Arial" w:cs="Arial"/>
          <w:i/>
        </w:rPr>
        <w:t>A. sessilis</w:t>
      </w:r>
      <w:r w:rsidRPr="0074766A">
        <w:rPr>
          <w:rFonts w:ascii="Arial" w:hAnsi="Arial" w:cs="Arial"/>
        </w:rPr>
        <w:t xml:space="preserve"> leaves (254 kcal/100g) and stems (250 kcal/100g) were moderate, suggesting that the plant parts may be a great source for daily energy requirements.</w:t>
      </w:r>
    </w:p>
    <w:p w:rsidR="005D512E" w:rsidRDefault="005D512E" w:rsidP="0074766A">
      <w:pPr>
        <w:pStyle w:val="Body"/>
        <w:spacing w:after="0"/>
        <w:rPr>
          <w:rFonts w:ascii="Arial" w:hAnsi="Arial" w:cs="Arial"/>
        </w:rPr>
      </w:pPr>
    </w:p>
    <w:p w:rsidR="0074766A" w:rsidRPr="0074766A" w:rsidRDefault="0074766A" w:rsidP="00B65B7A">
      <w:pPr>
        <w:spacing w:line="480" w:lineRule="auto"/>
        <w:rPr>
          <w:rFonts w:ascii="Arial" w:hAnsi="Arial" w:cs="Arial"/>
          <w:b/>
        </w:rPr>
      </w:pPr>
      <w:r w:rsidRPr="0074766A">
        <w:rPr>
          <w:rFonts w:ascii="Arial" w:hAnsi="Arial" w:cs="Arial"/>
          <w:b/>
        </w:rPr>
        <w:t>Table 1</w:t>
      </w:r>
      <w:r w:rsidR="00B65B7A">
        <w:rPr>
          <w:rFonts w:ascii="Arial" w:hAnsi="Arial" w:cs="Arial"/>
          <w:b/>
        </w:rPr>
        <w:t>.</w:t>
      </w:r>
      <w:r w:rsidRPr="0074766A">
        <w:rPr>
          <w:rFonts w:ascii="Arial" w:hAnsi="Arial" w:cs="Arial"/>
          <w:b/>
        </w:rPr>
        <w:t xml:space="preserve">  Proximate composition (%) and Energy value (kcal/100g) of </w:t>
      </w:r>
      <w:r w:rsidRPr="0074766A">
        <w:rPr>
          <w:rFonts w:ascii="Arial" w:hAnsi="Arial" w:cs="Arial"/>
          <w:b/>
          <w:i/>
        </w:rPr>
        <w:t xml:space="preserve">A. sessilis </w:t>
      </w:r>
      <w:r w:rsidRPr="0074766A">
        <w:rPr>
          <w:rFonts w:ascii="Arial" w:hAnsi="Arial" w:cs="Arial"/>
          <w:b/>
        </w:rPr>
        <w:t xml:space="preserve">leaves and stems </w:t>
      </w:r>
    </w:p>
    <w:tbl>
      <w:tblPr>
        <w:tblStyle w:val="TableGrid"/>
        <w:tblW w:w="620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088"/>
        <w:gridCol w:w="2160"/>
      </w:tblGrid>
      <w:tr w:rsidR="0074766A" w:rsidRPr="0074766A" w:rsidTr="00B65B7A">
        <w:trPr>
          <w:trHeight w:val="342"/>
        </w:trPr>
        <w:tc>
          <w:tcPr>
            <w:tcW w:w="1957" w:type="dxa"/>
            <w:tcBorders>
              <w:top w:val="single" w:sz="4" w:space="0" w:color="auto"/>
              <w:bottom w:val="single" w:sz="4" w:space="0" w:color="auto"/>
            </w:tcBorders>
            <w:hideMark/>
          </w:tcPr>
          <w:p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 xml:space="preserve">Parameter </w:t>
            </w:r>
          </w:p>
        </w:tc>
        <w:tc>
          <w:tcPr>
            <w:tcW w:w="2088" w:type="dxa"/>
            <w:tcBorders>
              <w:top w:val="single" w:sz="4" w:space="0" w:color="auto"/>
              <w:bottom w:val="single" w:sz="4" w:space="0" w:color="auto"/>
            </w:tcBorders>
            <w:hideMark/>
          </w:tcPr>
          <w:p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ASL</w:t>
            </w:r>
          </w:p>
        </w:tc>
        <w:tc>
          <w:tcPr>
            <w:tcW w:w="2160" w:type="dxa"/>
            <w:tcBorders>
              <w:top w:val="single" w:sz="4" w:space="0" w:color="auto"/>
              <w:bottom w:val="single" w:sz="4" w:space="0" w:color="auto"/>
            </w:tcBorders>
            <w:hideMark/>
          </w:tcPr>
          <w:p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ASS</w:t>
            </w:r>
          </w:p>
        </w:tc>
      </w:tr>
      <w:tr w:rsidR="0074766A" w:rsidRPr="0074766A" w:rsidTr="00B65B7A">
        <w:trPr>
          <w:trHeight w:val="325"/>
        </w:trPr>
        <w:tc>
          <w:tcPr>
            <w:tcW w:w="1957" w:type="dxa"/>
            <w:tcBorders>
              <w:top w:val="single" w:sz="4" w:space="0" w:color="auto"/>
            </w:tcBorders>
            <w:hideMark/>
          </w:tcPr>
          <w:p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Moisture</w:t>
            </w:r>
          </w:p>
        </w:tc>
        <w:tc>
          <w:tcPr>
            <w:tcW w:w="2088" w:type="dxa"/>
            <w:tcBorders>
              <w:top w:val="single" w:sz="4" w:space="0" w:color="auto"/>
            </w:tcBorders>
            <w:hideMark/>
          </w:tcPr>
          <w:p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10.46±0.06</w:t>
            </w:r>
          </w:p>
        </w:tc>
        <w:tc>
          <w:tcPr>
            <w:tcW w:w="2160" w:type="dxa"/>
            <w:tcBorders>
              <w:top w:val="single" w:sz="4" w:space="0" w:color="auto"/>
            </w:tcBorders>
            <w:hideMark/>
          </w:tcPr>
          <w:p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10.31±0.04</w:t>
            </w:r>
          </w:p>
        </w:tc>
      </w:tr>
      <w:tr w:rsidR="0074766A" w:rsidRPr="0074766A" w:rsidTr="00B65B7A">
        <w:trPr>
          <w:trHeight w:val="342"/>
        </w:trPr>
        <w:tc>
          <w:tcPr>
            <w:tcW w:w="1957" w:type="dxa"/>
            <w:hideMark/>
          </w:tcPr>
          <w:p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Protein</w:t>
            </w:r>
          </w:p>
        </w:tc>
        <w:tc>
          <w:tcPr>
            <w:tcW w:w="2088" w:type="dxa"/>
            <w:hideMark/>
          </w:tcPr>
          <w:p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13.30±0.06</w:t>
            </w:r>
          </w:p>
        </w:tc>
        <w:tc>
          <w:tcPr>
            <w:tcW w:w="2160" w:type="dxa"/>
            <w:hideMark/>
          </w:tcPr>
          <w:p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6.18±0.06</w:t>
            </w:r>
          </w:p>
        </w:tc>
      </w:tr>
      <w:tr w:rsidR="0074766A" w:rsidRPr="0074766A" w:rsidTr="00B65B7A">
        <w:trPr>
          <w:trHeight w:val="325"/>
        </w:trPr>
        <w:tc>
          <w:tcPr>
            <w:tcW w:w="1957" w:type="dxa"/>
            <w:hideMark/>
          </w:tcPr>
          <w:p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Crude fibre</w:t>
            </w:r>
          </w:p>
        </w:tc>
        <w:tc>
          <w:tcPr>
            <w:tcW w:w="2088" w:type="dxa"/>
            <w:hideMark/>
          </w:tcPr>
          <w:p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15.21±0.04</w:t>
            </w:r>
          </w:p>
        </w:tc>
        <w:tc>
          <w:tcPr>
            <w:tcW w:w="2160" w:type="dxa"/>
            <w:hideMark/>
          </w:tcPr>
          <w:p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18.09±0.04</w:t>
            </w:r>
          </w:p>
        </w:tc>
      </w:tr>
      <w:tr w:rsidR="0074766A" w:rsidRPr="0074766A" w:rsidTr="00B65B7A">
        <w:trPr>
          <w:trHeight w:val="342"/>
        </w:trPr>
        <w:tc>
          <w:tcPr>
            <w:tcW w:w="1957" w:type="dxa"/>
            <w:hideMark/>
          </w:tcPr>
          <w:p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Ash</w:t>
            </w:r>
          </w:p>
        </w:tc>
        <w:tc>
          <w:tcPr>
            <w:tcW w:w="2088" w:type="dxa"/>
            <w:hideMark/>
          </w:tcPr>
          <w:p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16.71±0.04</w:t>
            </w:r>
          </w:p>
        </w:tc>
        <w:tc>
          <w:tcPr>
            <w:tcW w:w="2160" w:type="dxa"/>
            <w:hideMark/>
          </w:tcPr>
          <w:p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11.52±0.08</w:t>
            </w:r>
          </w:p>
        </w:tc>
      </w:tr>
      <w:tr w:rsidR="0074766A" w:rsidRPr="0074766A" w:rsidTr="00B65B7A">
        <w:trPr>
          <w:trHeight w:val="342"/>
        </w:trPr>
        <w:tc>
          <w:tcPr>
            <w:tcW w:w="1957" w:type="dxa"/>
            <w:hideMark/>
          </w:tcPr>
          <w:p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Crude fat</w:t>
            </w:r>
          </w:p>
        </w:tc>
        <w:tc>
          <w:tcPr>
            <w:tcW w:w="2088" w:type="dxa"/>
            <w:hideMark/>
          </w:tcPr>
          <w:p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4.76±0.0</w:t>
            </w:r>
            <w:r w:rsidR="00207BD4">
              <w:rPr>
                <w:rFonts w:ascii="Arial" w:eastAsia="Times New Roman" w:hAnsi="Arial" w:cs="Arial"/>
                <w:sz w:val="20"/>
                <w:szCs w:val="20"/>
              </w:rPr>
              <w:t>6</w:t>
            </w:r>
          </w:p>
        </w:tc>
        <w:tc>
          <w:tcPr>
            <w:tcW w:w="2160" w:type="dxa"/>
            <w:hideMark/>
          </w:tcPr>
          <w:p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1.92±0.06</w:t>
            </w:r>
          </w:p>
        </w:tc>
      </w:tr>
      <w:tr w:rsidR="0074766A" w:rsidRPr="0074766A" w:rsidTr="00B65B7A">
        <w:trPr>
          <w:trHeight w:val="97"/>
        </w:trPr>
        <w:tc>
          <w:tcPr>
            <w:tcW w:w="1957" w:type="dxa"/>
            <w:hideMark/>
          </w:tcPr>
          <w:p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Carbohydrates</w:t>
            </w:r>
          </w:p>
        </w:tc>
        <w:tc>
          <w:tcPr>
            <w:tcW w:w="2088" w:type="dxa"/>
            <w:hideMark/>
          </w:tcPr>
          <w:p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39.56±0.06</w:t>
            </w:r>
          </w:p>
        </w:tc>
        <w:tc>
          <w:tcPr>
            <w:tcW w:w="2160" w:type="dxa"/>
            <w:hideMark/>
          </w:tcPr>
          <w:p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51.98±0.0</w:t>
            </w:r>
            <w:r w:rsidR="00207BD4">
              <w:rPr>
                <w:rFonts w:ascii="Arial" w:eastAsia="Times New Roman" w:hAnsi="Arial" w:cs="Arial"/>
                <w:sz w:val="20"/>
                <w:szCs w:val="20"/>
              </w:rPr>
              <w:t>6</w:t>
            </w:r>
          </w:p>
        </w:tc>
      </w:tr>
      <w:tr w:rsidR="0074766A" w:rsidRPr="0074766A" w:rsidTr="00B65B7A">
        <w:trPr>
          <w:trHeight w:val="97"/>
        </w:trPr>
        <w:tc>
          <w:tcPr>
            <w:tcW w:w="1957" w:type="dxa"/>
          </w:tcPr>
          <w:p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Energy value</w:t>
            </w:r>
          </w:p>
        </w:tc>
        <w:tc>
          <w:tcPr>
            <w:tcW w:w="2088" w:type="dxa"/>
          </w:tcPr>
          <w:p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254</w:t>
            </w:r>
          </w:p>
        </w:tc>
        <w:tc>
          <w:tcPr>
            <w:tcW w:w="2160" w:type="dxa"/>
          </w:tcPr>
          <w:p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250</w:t>
            </w:r>
          </w:p>
        </w:tc>
      </w:tr>
    </w:tbl>
    <w:p w:rsidR="00E63FF1" w:rsidRPr="0074766A" w:rsidRDefault="00E63FF1" w:rsidP="00E63FF1">
      <w:pPr>
        <w:rPr>
          <w:rFonts w:ascii="Arial" w:hAnsi="Arial" w:cs="Arial"/>
        </w:rPr>
      </w:pPr>
      <w:r>
        <w:rPr>
          <w:rFonts w:ascii="Arial" w:hAnsi="Arial" w:cs="Arial"/>
        </w:rPr>
        <w:t xml:space="preserve">Results are presented as mean values </w:t>
      </w:r>
      <w:r w:rsidRPr="0074766A">
        <w:rPr>
          <w:rFonts w:ascii="Arial" w:hAnsi="Arial" w:cs="Arial"/>
        </w:rPr>
        <w:t>±</w:t>
      </w:r>
      <w:r>
        <w:rPr>
          <w:rFonts w:ascii="Arial" w:hAnsi="Arial" w:cs="Arial"/>
        </w:rPr>
        <w:t xml:space="preserve"> standard deviation of duplicate determinations</w:t>
      </w:r>
    </w:p>
    <w:p w:rsidR="00E63FF1" w:rsidRDefault="00E63FF1" w:rsidP="00E63FF1">
      <w:pPr>
        <w:pStyle w:val="Body"/>
        <w:spacing w:after="0"/>
        <w:rPr>
          <w:rFonts w:ascii="Arial" w:hAnsi="Arial" w:cs="Arial"/>
        </w:rPr>
      </w:pPr>
      <w:r>
        <w:rPr>
          <w:rFonts w:ascii="Arial" w:hAnsi="Arial" w:cs="Arial"/>
        </w:rPr>
        <w:t xml:space="preserve"> </w:t>
      </w:r>
      <w:r w:rsidR="0074766A" w:rsidRPr="0074766A">
        <w:rPr>
          <w:rFonts w:ascii="Arial" w:hAnsi="Arial" w:cs="Arial"/>
        </w:rPr>
        <w:t xml:space="preserve">ASL= </w:t>
      </w:r>
      <w:r w:rsidR="0074766A" w:rsidRPr="0074766A">
        <w:rPr>
          <w:rFonts w:ascii="Arial" w:hAnsi="Arial" w:cs="Arial"/>
          <w:i/>
        </w:rPr>
        <w:t xml:space="preserve">Alternanthera </w:t>
      </w:r>
      <w:proofErr w:type="spellStart"/>
      <w:r w:rsidR="0074766A" w:rsidRPr="0074766A">
        <w:rPr>
          <w:rFonts w:ascii="Arial" w:hAnsi="Arial" w:cs="Arial"/>
          <w:i/>
        </w:rPr>
        <w:t>sessilis</w:t>
      </w:r>
      <w:proofErr w:type="spellEnd"/>
      <w:r w:rsidR="0074766A" w:rsidRPr="0074766A">
        <w:rPr>
          <w:rFonts w:ascii="Arial" w:hAnsi="Arial" w:cs="Arial"/>
          <w:i/>
        </w:rPr>
        <w:t xml:space="preserve"> </w:t>
      </w:r>
      <w:r w:rsidR="0074766A" w:rsidRPr="0074766A">
        <w:rPr>
          <w:rFonts w:ascii="Arial" w:hAnsi="Arial" w:cs="Arial"/>
        </w:rPr>
        <w:t xml:space="preserve">leaves  </w:t>
      </w:r>
      <w:r w:rsidR="0074766A" w:rsidRPr="0074766A">
        <w:rPr>
          <w:rFonts w:ascii="Arial" w:hAnsi="Arial" w:cs="Arial"/>
          <w:i/>
        </w:rPr>
        <w:t xml:space="preserve">     ASS </w:t>
      </w:r>
      <w:r w:rsidR="0074766A" w:rsidRPr="0074766A">
        <w:rPr>
          <w:rFonts w:ascii="Arial" w:hAnsi="Arial" w:cs="Arial"/>
        </w:rPr>
        <w:t>=</w:t>
      </w:r>
      <w:r w:rsidR="0074766A" w:rsidRPr="0074766A">
        <w:rPr>
          <w:rFonts w:ascii="Arial" w:hAnsi="Arial" w:cs="Arial"/>
          <w:i/>
        </w:rPr>
        <w:t xml:space="preserve">Alternanthera </w:t>
      </w:r>
      <w:proofErr w:type="spellStart"/>
      <w:r w:rsidR="0074766A" w:rsidRPr="0074766A">
        <w:rPr>
          <w:rFonts w:ascii="Arial" w:hAnsi="Arial" w:cs="Arial"/>
          <w:i/>
        </w:rPr>
        <w:t>sessilis</w:t>
      </w:r>
      <w:proofErr w:type="spellEnd"/>
      <w:r w:rsidR="0074766A" w:rsidRPr="0074766A">
        <w:rPr>
          <w:rFonts w:ascii="Arial" w:hAnsi="Arial" w:cs="Arial"/>
        </w:rPr>
        <w:t xml:space="preserve"> stems</w:t>
      </w:r>
    </w:p>
    <w:p w:rsidR="003050FA" w:rsidRDefault="003050FA" w:rsidP="00E63FF1">
      <w:pPr>
        <w:pStyle w:val="Body"/>
        <w:spacing w:after="0"/>
        <w:rPr>
          <w:rFonts w:ascii="Arial" w:hAnsi="Arial" w:cs="Arial"/>
        </w:rPr>
      </w:pPr>
    </w:p>
    <w:p w:rsidR="003050FA" w:rsidRPr="003050FA" w:rsidRDefault="003050FA" w:rsidP="003050FA">
      <w:pPr>
        <w:pStyle w:val="Body"/>
        <w:spacing w:after="0"/>
        <w:rPr>
          <w:rFonts w:ascii="Arial" w:hAnsi="Arial" w:cs="Arial"/>
        </w:rPr>
      </w:pPr>
      <w:r w:rsidRPr="00FC5D64">
        <w:rPr>
          <w:rFonts w:ascii="Arial" w:hAnsi="Arial" w:cs="Arial"/>
          <w:b/>
          <w:bCs/>
          <w:highlight w:val="yellow"/>
        </w:rPr>
        <w:lastRenderedPageBreak/>
        <w:t>Table</w:t>
      </w:r>
      <w:r w:rsidR="005D512E" w:rsidRPr="00FC5D64">
        <w:rPr>
          <w:rFonts w:ascii="Arial" w:hAnsi="Arial" w:cs="Arial"/>
          <w:b/>
          <w:bCs/>
          <w:highlight w:val="yellow"/>
        </w:rPr>
        <w:t xml:space="preserve"> 2</w:t>
      </w:r>
      <w:r w:rsidR="002931AD" w:rsidRPr="00FC5D64">
        <w:rPr>
          <w:rFonts w:ascii="Arial" w:hAnsi="Arial" w:cs="Arial"/>
          <w:b/>
          <w:bCs/>
          <w:highlight w:val="yellow"/>
        </w:rPr>
        <w:t>: Independent samples t-test results for proximate c</w:t>
      </w:r>
      <w:r w:rsidRPr="00FC5D64">
        <w:rPr>
          <w:rFonts w:ascii="Arial" w:hAnsi="Arial" w:cs="Arial"/>
          <w:b/>
          <w:bCs/>
          <w:highlight w:val="yellow"/>
        </w:rPr>
        <w:t xml:space="preserve">omposition of </w:t>
      </w:r>
      <w:r w:rsidR="002931AD" w:rsidRPr="00FC5D64">
        <w:rPr>
          <w:rFonts w:ascii="Arial" w:hAnsi="Arial" w:cs="Arial"/>
          <w:b/>
          <w:bCs/>
          <w:i/>
          <w:highlight w:val="yellow"/>
        </w:rPr>
        <w:t>A. sessilis</w:t>
      </w:r>
      <w:r w:rsidR="002931AD" w:rsidRPr="00FC5D64">
        <w:rPr>
          <w:rFonts w:ascii="Arial" w:hAnsi="Arial" w:cs="Arial"/>
          <w:b/>
          <w:bCs/>
          <w:highlight w:val="yellow"/>
        </w:rPr>
        <w:t xml:space="preserve"> leaves and stems</w:t>
      </w:r>
    </w:p>
    <w:tbl>
      <w:tblPr>
        <w:tblStyle w:val="LightShading-Accent1"/>
        <w:tblW w:w="0" w:type="auto"/>
        <w:tblBorders>
          <w:top w:val="single" w:sz="4" w:space="0" w:color="auto"/>
          <w:bottom w:val="single" w:sz="4" w:space="0" w:color="auto"/>
        </w:tblBorders>
        <w:tblLook w:val="04A0" w:firstRow="1" w:lastRow="0" w:firstColumn="1" w:lastColumn="0" w:noHBand="0" w:noVBand="1"/>
      </w:tblPr>
      <w:tblGrid>
        <w:gridCol w:w="1428"/>
        <w:gridCol w:w="1266"/>
        <w:gridCol w:w="1134"/>
        <w:gridCol w:w="1842"/>
        <w:gridCol w:w="1701"/>
      </w:tblGrid>
      <w:tr w:rsidR="003050FA" w:rsidRPr="003050FA" w:rsidTr="003050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8" w:type="dxa"/>
            <w:tcBorders>
              <w:top w:val="single" w:sz="4" w:space="0" w:color="auto"/>
              <w:bottom w:val="single" w:sz="4" w:space="0" w:color="auto"/>
            </w:tcBorders>
            <w:shd w:val="clear" w:color="auto" w:fill="auto"/>
            <w:hideMark/>
          </w:tcPr>
          <w:p w:rsidR="003050FA" w:rsidRPr="003050FA" w:rsidRDefault="003050FA" w:rsidP="003050FA">
            <w:pPr>
              <w:pStyle w:val="Body"/>
              <w:rPr>
                <w:rFonts w:ascii="Arial" w:hAnsi="Arial" w:cs="Arial"/>
                <w:b w:val="0"/>
                <w:color w:val="auto"/>
              </w:rPr>
            </w:pPr>
            <w:r w:rsidRPr="003050FA">
              <w:rPr>
                <w:rFonts w:ascii="Arial" w:hAnsi="Arial" w:cs="Arial"/>
                <w:b w:val="0"/>
                <w:color w:val="auto"/>
              </w:rPr>
              <w:t>Proximate Component</w:t>
            </w:r>
          </w:p>
        </w:tc>
        <w:tc>
          <w:tcPr>
            <w:tcW w:w="1266" w:type="dxa"/>
            <w:tcBorders>
              <w:top w:val="single" w:sz="4" w:space="0" w:color="auto"/>
              <w:bottom w:val="single" w:sz="4" w:space="0" w:color="auto"/>
            </w:tcBorders>
            <w:shd w:val="clear" w:color="auto" w:fill="auto"/>
            <w:hideMark/>
          </w:tcPr>
          <w:p w:rsidR="003050FA" w:rsidRPr="003050FA" w:rsidRDefault="003050FA" w:rsidP="003050FA">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3050FA">
              <w:rPr>
                <w:rFonts w:ascii="Arial" w:hAnsi="Arial" w:cs="Arial"/>
                <w:b w:val="0"/>
                <w:color w:val="auto"/>
              </w:rPr>
              <w:t>t(df)</w:t>
            </w:r>
          </w:p>
        </w:tc>
        <w:tc>
          <w:tcPr>
            <w:tcW w:w="1134" w:type="dxa"/>
            <w:tcBorders>
              <w:top w:val="single" w:sz="4" w:space="0" w:color="auto"/>
              <w:bottom w:val="single" w:sz="4" w:space="0" w:color="auto"/>
            </w:tcBorders>
            <w:shd w:val="clear" w:color="auto" w:fill="auto"/>
            <w:hideMark/>
          </w:tcPr>
          <w:p w:rsidR="003050FA" w:rsidRPr="003050FA" w:rsidRDefault="003050FA" w:rsidP="003050FA">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3050FA">
              <w:rPr>
                <w:rFonts w:ascii="Arial" w:hAnsi="Arial" w:cs="Arial"/>
                <w:b w:val="0"/>
                <w:color w:val="auto"/>
              </w:rPr>
              <w:t>p-value</w:t>
            </w:r>
          </w:p>
        </w:tc>
        <w:tc>
          <w:tcPr>
            <w:tcW w:w="1842" w:type="dxa"/>
            <w:tcBorders>
              <w:top w:val="single" w:sz="4" w:space="0" w:color="auto"/>
              <w:bottom w:val="single" w:sz="4" w:space="0" w:color="auto"/>
            </w:tcBorders>
            <w:shd w:val="clear" w:color="auto" w:fill="auto"/>
            <w:hideMark/>
          </w:tcPr>
          <w:p w:rsidR="003050FA" w:rsidRPr="003050FA" w:rsidRDefault="003050FA" w:rsidP="003050FA">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3050FA">
              <w:rPr>
                <w:rFonts w:ascii="Arial" w:hAnsi="Arial" w:cs="Arial"/>
                <w:b w:val="0"/>
                <w:color w:val="auto"/>
              </w:rPr>
              <w:t>Mean Difference (ASL–ASS)</w:t>
            </w:r>
          </w:p>
        </w:tc>
        <w:tc>
          <w:tcPr>
            <w:tcW w:w="1701" w:type="dxa"/>
            <w:tcBorders>
              <w:top w:val="single" w:sz="4" w:space="0" w:color="auto"/>
              <w:bottom w:val="single" w:sz="4" w:space="0" w:color="auto"/>
            </w:tcBorders>
            <w:shd w:val="clear" w:color="auto" w:fill="auto"/>
            <w:hideMark/>
          </w:tcPr>
          <w:p w:rsidR="003050FA" w:rsidRPr="003050FA" w:rsidRDefault="003050FA" w:rsidP="003050FA">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3050FA">
              <w:rPr>
                <w:rFonts w:ascii="Arial" w:hAnsi="Arial" w:cs="Arial"/>
                <w:b w:val="0"/>
                <w:color w:val="auto"/>
              </w:rPr>
              <w:t>95% Confidence Interval</w:t>
            </w:r>
          </w:p>
        </w:tc>
      </w:tr>
      <w:tr w:rsidR="003050FA" w:rsidRPr="003050FA" w:rsidTr="00305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8" w:type="dxa"/>
            <w:tcBorders>
              <w:top w:val="single" w:sz="4" w:space="0" w:color="auto"/>
            </w:tcBorders>
            <w:shd w:val="clear" w:color="auto" w:fill="auto"/>
            <w:hideMark/>
          </w:tcPr>
          <w:p w:rsidR="003050FA" w:rsidRPr="003050FA" w:rsidRDefault="003050FA" w:rsidP="003050FA">
            <w:pPr>
              <w:pStyle w:val="Body"/>
              <w:rPr>
                <w:rFonts w:ascii="Arial" w:hAnsi="Arial" w:cs="Arial"/>
                <w:b w:val="0"/>
                <w:color w:val="auto"/>
              </w:rPr>
            </w:pPr>
            <w:r w:rsidRPr="003050FA">
              <w:rPr>
                <w:rFonts w:ascii="Arial" w:hAnsi="Arial" w:cs="Arial"/>
                <w:b w:val="0"/>
                <w:color w:val="auto"/>
              </w:rPr>
              <w:t>Moisture</w:t>
            </w:r>
          </w:p>
        </w:tc>
        <w:tc>
          <w:tcPr>
            <w:tcW w:w="1266" w:type="dxa"/>
            <w:tcBorders>
              <w:top w:val="single" w:sz="4" w:space="0" w:color="auto"/>
            </w:tcBorders>
            <w:shd w:val="clear" w:color="auto" w:fill="auto"/>
            <w:hideMark/>
          </w:tcPr>
          <w:p w:rsidR="003050FA" w:rsidRPr="003050FA" w:rsidRDefault="003050FA" w:rsidP="003050FA">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050FA">
              <w:rPr>
                <w:rFonts w:ascii="Arial" w:hAnsi="Arial" w:cs="Arial"/>
                <w:color w:val="auto"/>
              </w:rPr>
              <w:t>3.00 (2)</w:t>
            </w:r>
          </w:p>
        </w:tc>
        <w:tc>
          <w:tcPr>
            <w:tcW w:w="1134" w:type="dxa"/>
            <w:tcBorders>
              <w:top w:val="single" w:sz="4" w:space="0" w:color="auto"/>
            </w:tcBorders>
            <w:shd w:val="clear" w:color="auto" w:fill="auto"/>
            <w:hideMark/>
          </w:tcPr>
          <w:p w:rsidR="003050FA" w:rsidRPr="003050FA" w:rsidRDefault="003050FA" w:rsidP="003050FA">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050FA">
              <w:rPr>
                <w:rFonts w:ascii="Arial" w:hAnsi="Arial" w:cs="Arial"/>
                <w:color w:val="auto"/>
              </w:rPr>
              <w:t>0.095</w:t>
            </w:r>
          </w:p>
        </w:tc>
        <w:tc>
          <w:tcPr>
            <w:tcW w:w="1842" w:type="dxa"/>
            <w:tcBorders>
              <w:top w:val="single" w:sz="4" w:space="0" w:color="auto"/>
            </w:tcBorders>
            <w:shd w:val="clear" w:color="auto" w:fill="auto"/>
            <w:hideMark/>
          </w:tcPr>
          <w:p w:rsidR="003050FA" w:rsidRPr="003050FA" w:rsidRDefault="003050FA" w:rsidP="003050FA">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050FA">
              <w:rPr>
                <w:rFonts w:ascii="Arial" w:hAnsi="Arial" w:cs="Arial"/>
                <w:color w:val="auto"/>
              </w:rPr>
              <w:t>0.15</w:t>
            </w:r>
          </w:p>
        </w:tc>
        <w:tc>
          <w:tcPr>
            <w:tcW w:w="1701" w:type="dxa"/>
            <w:tcBorders>
              <w:top w:val="single" w:sz="4" w:space="0" w:color="auto"/>
            </w:tcBorders>
            <w:shd w:val="clear" w:color="auto" w:fill="auto"/>
            <w:hideMark/>
          </w:tcPr>
          <w:p w:rsidR="003050FA" w:rsidRPr="003050FA" w:rsidRDefault="003050FA" w:rsidP="003050FA">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050FA">
              <w:rPr>
                <w:rFonts w:ascii="Arial" w:hAnsi="Arial" w:cs="Arial"/>
                <w:color w:val="auto"/>
              </w:rPr>
              <w:t>[−0.07, 0.37]</w:t>
            </w:r>
          </w:p>
        </w:tc>
      </w:tr>
      <w:tr w:rsidR="003050FA" w:rsidRPr="003050FA" w:rsidTr="003050FA">
        <w:tc>
          <w:tcPr>
            <w:cnfStyle w:val="001000000000" w:firstRow="0" w:lastRow="0" w:firstColumn="1" w:lastColumn="0" w:oddVBand="0" w:evenVBand="0" w:oddHBand="0" w:evenHBand="0" w:firstRowFirstColumn="0" w:firstRowLastColumn="0" w:lastRowFirstColumn="0" w:lastRowLastColumn="0"/>
            <w:tcW w:w="1428" w:type="dxa"/>
            <w:shd w:val="clear" w:color="auto" w:fill="auto"/>
            <w:hideMark/>
          </w:tcPr>
          <w:p w:rsidR="003050FA" w:rsidRPr="003050FA" w:rsidRDefault="003050FA" w:rsidP="003050FA">
            <w:pPr>
              <w:pStyle w:val="Body"/>
              <w:rPr>
                <w:rFonts w:ascii="Arial" w:hAnsi="Arial" w:cs="Arial"/>
                <w:b w:val="0"/>
                <w:color w:val="auto"/>
              </w:rPr>
            </w:pPr>
            <w:r w:rsidRPr="003050FA">
              <w:rPr>
                <w:rFonts w:ascii="Arial" w:hAnsi="Arial" w:cs="Arial"/>
                <w:b w:val="0"/>
                <w:color w:val="auto"/>
              </w:rPr>
              <w:t>Protein</w:t>
            </w:r>
          </w:p>
        </w:tc>
        <w:tc>
          <w:tcPr>
            <w:tcW w:w="1266" w:type="dxa"/>
            <w:shd w:val="clear" w:color="auto" w:fill="auto"/>
            <w:hideMark/>
          </w:tcPr>
          <w:p w:rsidR="003050FA" w:rsidRPr="003050FA" w:rsidRDefault="003050FA" w:rsidP="003050FA">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050FA">
              <w:rPr>
                <w:rFonts w:ascii="Arial" w:hAnsi="Arial" w:cs="Arial"/>
                <w:color w:val="auto"/>
              </w:rPr>
              <w:t>111.88 (2)</w:t>
            </w:r>
          </w:p>
        </w:tc>
        <w:tc>
          <w:tcPr>
            <w:tcW w:w="1134" w:type="dxa"/>
            <w:shd w:val="clear" w:color="auto" w:fill="auto"/>
            <w:hideMark/>
          </w:tcPr>
          <w:p w:rsidR="003050FA" w:rsidRPr="003050FA" w:rsidRDefault="003050FA" w:rsidP="003050FA">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050FA">
              <w:rPr>
                <w:rFonts w:ascii="Arial" w:hAnsi="Arial" w:cs="Arial"/>
                <w:color w:val="auto"/>
              </w:rPr>
              <w:t>&lt;0.001</w:t>
            </w:r>
          </w:p>
        </w:tc>
        <w:tc>
          <w:tcPr>
            <w:tcW w:w="1842" w:type="dxa"/>
            <w:shd w:val="clear" w:color="auto" w:fill="auto"/>
            <w:hideMark/>
          </w:tcPr>
          <w:p w:rsidR="003050FA" w:rsidRPr="003050FA" w:rsidRDefault="003050FA" w:rsidP="003050FA">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050FA">
              <w:rPr>
                <w:rFonts w:ascii="Arial" w:hAnsi="Arial" w:cs="Arial"/>
                <w:color w:val="auto"/>
              </w:rPr>
              <w:t>7.12</w:t>
            </w:r>
          </w:p>
        </w:tc>
        <w:tc>
          <w:tcPr>
            <w:tcW w:w="1701" w:type="dxa"/>
            <w:shd w:val="clear" w:color="auto" w:fill="auto"/>
            <w:hideMark/>
          </w:tcPr>
          <w:p w:rsidR="003050FA" w:rsidRPr="003050FA" w:rsidRDefault="003050FA" w:rsidP="003050FA">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050FA">
              <w:rPr>
                <w:rFonts w:ascii="Arial" w:hAnsi="Arial" w:cs="Arial"/>
                <w:color w:val="auto"/>
              </w:rPr>
              <w:t>[6.85, 7.39]</w:t>
            </w:r>
          </w:p>
        </w:tc>
      </w:tr>
      <w:tr w:rsidR="003050FA" w:rsidRPr="003050FA" w:rsidTr="00305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8" w:type="dxa"/>
            <w:shd w:val="clear" w:color="auto" w:fill="auto"/>
            <w:hideMark/>
          </w:tcPr>
          <w:p w:rsidR="003050FA" w:rsidRPr="003050FA" w:rsidRDefault="003050FA" w:rsidP="003050FA">
            <w:pPr>
              <w:pStyle w:val="Body"/>
              <w:rPr>
                <w:rFonts w:ascii="Arial" w:hAnsi="Arial" w:cs="Arial"/>
                <w:b w:val="0"/>
                <w:color w:val="auto"/>
              </w:rPr>
            </w:pPr>
            <w:r w:rsidRPr="003050FA">
              <w:rPr>
                <w:rFonts w:ascii="Arial" w:hAnsi="Arial" w:cs="Arial"/>
                <w:b w:val="0"/>
                <w:color w:val="auto"/>
              </w:rPr>
              <w:t>Fat</w:t>
            </w:r>
          </w:p>
        </w:tc>
        <w:tc>
          <w:tcPr>
            <w:tcW w:w="1266" w:type="dxa"/>
            <w:shd w:val="clear" w:color="auto" w:fill="auto"/>
            <w:hideMark/>
          </w:tcPr>
          <w:p w:rsidR="003050FA" w:rsidRPr="003050FA" w:rsidRDefault="003050FA" w:rsidP="003050FA">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050FA">
              <w:rPr>
                <w:rFonts w:ascii="Arial" w:hAnsi="Arial" w:cs="Arial"/>
                <w:color w:val="auto"/>
              </w:rPr>
              <w:t>50.21 (2)</w:t>
            </w:r>
          </w:p>
        </w:tc>
        <w:tc>
          <w:tcPr>
            <w:tcW w:w="1134" w:type="dxa"/>
            <w:shd w:val="clear" w:color="auto" w:fill="auto"/>
            <w:hideMark/>
          </w:tcPr>
          <w:p w:rsidR="003050FA" w:rsidRPr="003050FA" w:rsidRDefault="003050FA" w:rsidP="003050FA">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050FA">
              <w:rPr>
                <w:rFonts w:ascii="Arial" w:hAnsi="Arial" w:cs="Arial"/>
                <w:color w:val="auto"/>
              </w:rPr>
              <w:t>&lt;0.001</w:t>
            </w:r>
          </w:p>
        </w:tc>
        <w:tc>
          <w:tcPr>
            <w:tcW w:w="1842" w:type="dxa"/>
            <w:shd w:val="clear" w:color="auto" w:fill="auto"/>
            <w:hideMark/>
          </w:tcPr>
          <w:p w:rsidR="003050FA" w:rsidRPr="003050FA" w:rsidRDefault="003050FA" w:rsidP="003050FA">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050FA">
              <w:rPr>
                <w:rFonts w:ascii="Arial" w:hAnsi="Arial" w:cs="Arial"/>
                <w:color w:val="auto"/>
              </w:rPr>
              <w:t>2.84</w:t>
            </w:r>
          </w:p>
        </w:tc>
        <w:tc>
          <w:tcPr>
            <w:tcW w:w="1701" w:type="dxa"/>
            <w:shd w:val="clear" w:color="auto" w:fill="auto"/>
            <w:hideMark/>
          </w:tcPr>
          <w:p w:rsidR="003050FA" w:rsidRPr="003050FA" w:rsidRDefault="003050FA" w:rsidP="003050FA">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050FA">
              <w:rPr>
                <w:rFonts w:ascii="Arial" w:hAnsi="Arial" w:cs="Arial"/>
                <w:color w:val="auto"/>
              </w:rPr>
              <w:t>[2.60, 3.08]</w:t>
            </w:r>
          </w:p>
        </w:tc>
      </w:tr>
      <w:tr w:rsidR="003050FA" w:rsidRPr="003050FA" w:rsidTr="003050FA">
        <w:tc>
          <w:tcPr>
            <w:cnfStyle w:val="001000000000" w:firstRow="0" w:lastRow="0" w:firstColumn="1" w:lastColumn="0" w:oddVBand="0" w:evenVBand="0" w:oddHBand="0" w:evenHBand="0" w:firstRowFirstColumn="0" w:firstRowLastColumn="0" w:lastRowFirstColumn="0" w:lastRowLastColumn="0"/>
            <w:tcW w:w="1428" w:type="dxa"/>
            <w:shd w:val="clear" w:color="auto" w:fill="auto"/>
            <w:hideMark/>
          </w:tcPr>
          <w:p w:rsidR="003050FA" w:rsidRPr="003050FA" w:rsidRDefault="003050FA" w:rsidP="003050FA">
            <w:pPr>
              <w:pStyle w:val="Body"/>
              <w:rPr>
                <w:rFonts w:ascii="Arial" w:hAnsi="Arial" w:cs="Arial"/>
                <w:b w:val="0"/>
                <w:color w:val="auto"/>
              </w:rPr>
            </w:pPr>
            <w:r w:rsidRPr="003050FA">
              <w:rPr>
                <w:rFonts w:ascii="Arial" w:hAnsi="Arial" w:cs="Arial"/>
                <w:b w:val="0"/>
                <w:color w:val="auto"/>
              </w:rPr>
              <w:t>Ash</w:t>
            </w:r>
          </w:p>
        </w:tc>
        <w:tc>
          <w:tcPr>
            <w:tcW w:w="1266" w:type="dxa"/>
            <w:shd w:val="clear" w:color="auto" w:fill="auto"/>
            <w:hideMark/>
          </w:tcPr>
          <w:p w:rsidR="003050FA" w:rsidRPr="003050FA" w:rsidRDefault="003050FA" w:rsidP="003050FA">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050FA">
              <w:rPr>
                <w:rFonts w:ascii="Arial" w:hAnsi="Arial" w:cs="Arial"/>
                <w:color w:val="auto"/>
              </w:rPr>
              <w:t>77.37 (2)</w:t>
            </w:r>
          </w:p>
        </w:tc>
        <w:tc>
          <w:tcPr>
            <w:tcW w:w="1134" w:type="dxa"/>
            <w:shd w:val="clear" w:color="auto" w:fill="auto"/>
            <w:hideMark/>
          </w:tcPr>
          <w:p w:rsidR="003050FA" w:rsidRPr="003050FA" w:rsidRDefault="003050FA" w:rsidP="003050FA">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050FA">
              <w:rPr>
                <w:rFonts w:ascii="Arial" w:hAnsi="Arial" w:cs="Arial"/>
                <w:color w:val="auto"/>
              </w:rPr>
              <w:t>&lt;0.001</w:t>
            </w:r>
          </w:p>
        </w:tc>
        <w:tc>
          <w:tcPr>
            <w:tcW w:w="1842" w:type="dxa"/>
            <w:shd w:val="clear" w:color="auto" w:fill="auto"/>
            <w:hideMark/>
          </w:tcPr>
          <w:p w:rsidR="003050FA" w:rsidRPr="003050FA" w:rsidRDefault="003050FA" w:rsidP="003050FA">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050FA">
              <w:rPr>
                <w:rFonts w:ascii="Arial" w:hAnsi="Arial" w:cs="Arial"/>
                <w:color w:val="auto"/>
              </w:rPr>
              <w:t>5.19</w:t>
            </w:r>
          </w:p>
        </w:tc>
        <w:tc>
          <w:tcPr>
            <w:tcW w:w="1701" w:type="dxa"/>
            <w:shd w:val="clear" w:color="auto" w:fill="auto"/>
            <w:hideMark/>
          </w:tcPr>
          <w:p w:rsidR="003050FA" w:rsidRPr="003050FA" w:rsidRDefault="003050FA" w:rsidP="003050FA">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050FA">
              <w:rPr>
                <w:rFonts w:ascii="Arial" w:hAnsi="Arial" w:cs="Arial"/>
                <w:color w:val="auto"/>
              </w:rPr>
              <w:t>[4.90, 5.48]</w:t>
            </w:r>
          </w:p>
        </w:tc>
      </w:tr>
      <w:tr w:rsidR="003050FA" w:rsidRPr="003050FA" w:rsidTr="00305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8" w:type="dxa"/>
            <w:shd w:val="clear" w:color="auto" w:fill="auto"/>
            <w:hideMark/>
          </w:tcPr>
          <w:p w:rsidR="003050FA" w:rsidRPr="003050FA" w:rsidRDefault="003050FA" w:rsidP="003050FA">
            <w:pPr>
              <w:pStyle w:val="Body"/>
              <w:rPr>
                <w:rFonts w:ascii="Arial" w:hAnsi="Arial" w:cs="Arial"/>
                <w:b w:val="0"/>
                <w:color w:val="auto"/>
              </w:rPr>
            </w:pPr>
            <w:r w:rsidRPr="003050FA">
              <w:rPr>
                <w:rFonts w:ascii="Arial" w:hAnsi="Arial" w:cs="Arial"/>
                <w:b w:val="0"/>
                <w:color w:val="auto"/>
              </w:rPr>
              <w:t xml:space="preserve">Crude </w:t>
            </w:r>
            <w:proofErr w:type="spellStart"/>
            <w:r w:rsidRPr="003050FA">
              <w:rPr>
                <w:rFonts w:ascii="Arial" w:hAnsi="Arial" w:cs="Arial"/>
                <w:b w:val="0"/>
                <w:color w:val="auto"/>
              </w:rPr>
              <w:t>fibre</w:t>
            </w:r>
            <w:proofErr w:type="spellEnd"/>
          </w:p>
        </w:tc>
        <w:tc>
          <w:tcPr>
            <w:tcW w:w="1266" w:type="dxa"/>
            <w:shd w:val="clear" w:color="auto" w:fill="auto"/>
            <w:hideMark/>
          </w:tcPr>
          <w:p w:rsidR="003050FA" w:rsidRPr="003050FA" w:rsidRDefault="003050FA" w:rsidP="003050FA">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050FA">
              <w:rPr>
                <w:rFonts w:ascii="Arial" w:hAnsi="Arial" w:cs="Arial"/>
                <w:color w:val="auto"/>
              </w:rPr>
              <w:t>−67.88 (2)</w:t>
            </w:r>
          </w:p>
        </w:tc>
        <w:tc>
          <w:tcPr>
            <w:tcW w:w="1134" w:type="dxa"/>
            <w:shd w:val="clear" w:color="auto" w:fill="auto"/>
            <w:hideMark/>
          </w:tcPr>
          <w:p w:rsidR="003050FA" w:rsidRPr="003050FA" w:rsidRDefault="003050FA" w:rsidP="003050FA">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050FA">
              <w:rPr>
                <w:rFonts w:ascii="Arial" w:hAnsi="Arial" w:cs="Arial"/>
                <w:color w:val="auto"/>
              </w:rPr>
              <w:t>&lt;0.001</w:t>
            </w:r>
          </w:p>
        </w:tc>
        <w:tc>
          <w:tcPr>
            <w:tcW w:w="1842" w:type="dxa"/>
            <w:shd w:val="clear" w:color="auto" w:fill="auto"/>
            <w:hideMark/>
          </w:tcPr>
          <w:p w:rsidR="003050FA" w:rsidRPr="003050FA" w:rsidRDefault="003050FA" w:rsidP="003050FA">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050FA">
              <w:rPr>
                <w:rFonts w:ascii="Arial" w:hAnsi="Arial" w:cs="Arial"/>
                <w:color w:val="auto"/>
              </w:rPr>
              <w:t>−2.88</w:t>
            </w:r>
          </w:p>
        </w:tc>
        <w:tc>
          <w:tcPr>
            <w:tcW w:w="1701" w:type="dxa"/>
            <w:shd w:val="clear" w:color="auto" w:fill="auto"/>
            <w:hideMark/>
          </w:tcPr>
          <w:p w:rsidR="003050FA" w:rsidRPr="003050FA" w:rsidRDefault="003050FA" w:rsidP="003050FA">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050FA">
              <w:rPr>
                <w:rFonts w:ascii="Arial" w:hAnsi="Arial" w:cs="Arial"/>
                <w:color w:val="auto"/>
              </w:rPr>
              <w:t>[−3.06, −2.70]</w:t>
            </w:r>
          </w:p>
        </w:tc>
      </w:tr>
      <w:tr w:rsidR="003050FA" w:rsidRPr="003050FA" w:rsidTr="003050FA">
        <w:tc>
          <w:tcPr>
            <w:cnfStyle w:val="001000000000" w:firstRow="0" w:lastRow="0" w:firstColumn="1" w:lastColumn="0" w:oddVBand="0" w:evenVBand="0" w:oddHBand="0" w:evenHBand="0" w:firstRowFirstColumn="0" w:firstRowLastColumn="0" w:lastRowFirstColumn="0" w:lastRowLastColumn="0"/>
            <w:tcW w:w="1428" w:type="dxa"/>
            <w:shd w:val="clear" w:color="auto" w:fill="auto"/>
            <w:hideMark/>
          </w:tcPr>
          <w:p w:rsidR="003050FA" w:rsidRPr="003050FA" w:rsidRDefault="003050FA" w:rsidP="003050FA">
            <w:pPr>
              <w:pStyle w:val="Body"/>
              <w:rPr>
                <w:rFonts w:ascii="Arial" w:hAnsi="Arial" w:cs="Arial"/>
                <w:b w:val="0"/>
                <w:color w:val="auto"/>
              </w:rPr>
            </w:pPr>
            <w:r w:rsidRPr="003050FA">
              <w:rPr>
                <w:rFonts w:ascii="Arial" w:hAnsi="Arial" w:cs="Arial"/>
                <w:b w:val="0"/>
                <w:color w:val="auto"/>
              </w:rPr>
              <w:t>Carbohydrate</w:t>
            </w:r>
          </w:p>
        </w:tc>
        <w:tc>
          <w:tcPr>
            <w:tcW w:w="1266" w:type="dxa"/>
            <w:shd w:val="clear" w:color="auto" w:fill="auto"/>
            <w:hideMark/>
          </w:tcPr>
          <w:p w:rsidR="003050FA" w:rsidRPr="003050FA" w:rsidRDefault="003050FA" w:rsidP="003050FA">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050FA">
              <w:rPr>
                <w:rFonts w:ascii="Arial" w:hAnsi="Arial" w:cs="Arial"/>
                <w:color w:val="auto"/>
              </w:rPr>
              <w:t>−206.20 (2)</w:t>
            </w:r>
          </w:p>
        </w:tc>
        <w:tc>
          <w:tcPr>
            <w:tcW w:w="1134" w:type="dxa"/>
            <w:shd w:val="clear" w:color="auto" w:fill="auto"/>
            <w:hideMark/>
          </w:tcPr>
          <w:p w:rsidR="003050FA" w:rsidRPr="003050FA" w:rsidRDefault="003050FA" w:rsidP="003050FA">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050FA">
              <w:rPr>
                <w:rFonts w:ascii="Arial" w:hAnsi="Arial" w:cs="Arial"/>
                <w:color w:val="auto"/>
              </w:rPr>
              <w:t>&lt;0.001</w:t>
            </w:r>
          </w:p>
        </w:tc>
        <w:tc>
          <w:tcPr>
            <w:tcW w:w="1842" w:type="dxa"/>
            <w:shd w:val="clear" w:color="auto" w:fill="auto"/>
            <w:hideMark/>
          </w:tcPr>
          <w:p w:rsidR="003050FA" w:rsidRPr="003050FA" w:rsidRDefault="003050FA" w:rsidP="003050FA">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050FA">
              <w:rPr>
                <w:rFonts w:ascii="Arial" w:hAnsi="Arial" w:cs="Arial"/>
                <w:color w:val="auto"/>
              </w:rPr>
              <w:t>−12.42</w:t>
            </w:r>
          </w:p>
        </w:tc>
        <w:tc>
          <w:tcPr>
            <w:tcW w:w="1701" w:type="dxa"/>
            <w:shd w:val="clear" w:color="auto" w:fill="auto"/>
            <w:hideMark/>
          </w:tcPr>
          <w:p w:rsidR="003050FA" w:rsidRPr="003050FA" w:rsidRDefault="003050FA" w:rsidP="003050FA">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050FA">
              <w:rPr>
                <w:rFonts w:ascii="Arial" w:hAnsi="Arial" w:cs="Arial"/>
                <w:color w:val="auto"/>
              </w:rPr>
              <w:t>[−12.67, −12.16]</w:t>
            </w:r>
          </w:p>
        </w:tc>
      </w:tr>
    </w:tbl>
    <w:p w:rsidR="003050FA" w:rsidRDefault="003050FA" w:rsidP="003050FA">
      <w:pPr>
        <w:pStyle w:val="Body"/>
        <w:spacing w:after="0"/>
        <w:rPr>
          <w:rFonts w:ascii="Arial" w:hAnsi="Arial" w:cs="Arial"/>
          <w:b/>
          <w:bCs/>
        </w:rPr>
      </w:pPr>
    </w:p>
    <w:p w:rsidR="003050FA" w:rsidRDefault="003050FA" w:rsidP="003050FA">
      <w:pPr>
        <w:pStyle w:val="Body"/>
        <w:spacing w:after="0"/>
        <w:rPr>
          <w:rFonts w:ascii="Arial" w:hAnsi="Arial" w:cs="Arial"/>
        </w:rPr>
      </w:pPr>
      <w:r w:rsidRPr="003050FA">
        <w:rPr>
          <w:rFonts w:ascii="Arial" w:hAnsi="Arial" w:cs="Arial"/>
          <w:b/>
          <w:bCs/>
        </w:rPr>
        <w:t>Note.</w:t>
      </w:r>
      <w:r w:rsidRPr="003050FA">
        <w:rPr>
          <w:rFonts w:ascii="Arial" w:hAnsi="Arial" w:cs="Arial"/>
        </w:rPr>
        <w:t xml:space="preserve"> Positive mean differences indicate higher values in ASL than ASS, whereas negative values indicate higher concentrations in ASS. Results are reported assuming equal variances.</w:t>
      </w:r>
    </w:p>
    <w:p w:rsidR="005D512E" w:rsidRPr="003050FA" w:rsidRDefault="005D512E" w:rsidP="003050FA">
      <w:pPr>
        <w:pStyle w:val="Body"/>
        <w:spacing w:after="0"/>
        <w:rPr>
          <w:rFonts w:ascii="Arial" w:hAnsi="Arial" w:cs="Arial"/>
        </w:rPr>
      </w:pPr>
    </w:p>
    <w:p w:rsidR="003050FA" w:rsidRPr="003050FA" w:rsidRDefault="003050FA" w:rsidP="003050FA">
      <w:pPr>
        <w:pStyle w:val="Body"/>
        <w:rPr>
          <w:rFonts w:ascii="Arial" w:hAnsi="Arial" w:cs="Arial"/>
        </w:rPr>
      </w:pPr>
      <w:r w:rsidRPr="003050FA">
        <w:rPr>
          <w:rFonts w:ascii="Arial" w:hAnsi="Arial" w:cs="Arial"/>
        </w:rPr>
        <w:t>Independent samples t-tests w</w:t>
      </w:r>
      <w:r w:rsidR="005D512E">
        <w:rPr>
          <w:rFonts w:ascii="Arial" w:hAnsi="Arial" w:cs="Arial"/>
        </w:rPr>
        <w:t>as</w:t>
      </w:r>
      <w:r w:rsidRPr="003050FA">
        <w:rPr>
          <w:rFonts w:ascii="Arial" w:hAnsi="Arial" w:cs="Arial"/>
        </w:rPr>
        <w:t xml:space="preserve"> conducted to compare the proximate composition of ASL and ASS samples</w:t>
      </w:r>
      <w:r w:rsidR="005D512E">
        <w:rPr>
          <w:rFonts w:ascii="Arial" w:hAnsi="Arial" w:cs="Arial"/>
        </w:rPr>
        <w:t xml:space="preserve"> (Table 2)</w:t>
      </w:r>
      <w:r w:rsidRPr="003050FA">
        <w:rPr>
          <w:rFonts w:ascii="Arial" w:hAnsi="Arial" w:cs="Arial"/>
        </w:rPr>
        <w:t>. Protein content differed significantly between the groups, with ASL showing higher levels than ASS (t(2) = 111.88, p &lt; 0.001). This difference was precise and robust, as indicated by a 95% confidence interval ranging from 6.85 to 7.39, which does not include zero.</w:t>
      </w:r>
    </w:p>
    <w:p w:rsidR="0067671F" w:rsidRDefault="003050FA" w:rsidP="003050FA">
      <w:pPr>
        <w:pStyle w:val="Body"/>
        <w:rPr>
          <w:rFonts w:ascii="Arial" w:hAnsi="Arial" w:cs="Arial"/>
        </w:rPr>
      </w:pPr>
      <w:r w:rsidRPr="003050FA">
        <w:rPr>
          <w:rFonts w:ascii="Arial" w:hAnsi="Arial" w:cs="Arial"/>
        </w:rPr>
        <w:t>Similarly, fat content was significantly higher in ASL (</w:t>
      </w:r>
      <w:proofErr w:type="gramStart"/>
      <w:r w:rsidRPr="003050FA">
        <w:rPr>
          <w:rFonts w:ascii="Arial" w:hAnsi="Arial" w:cs="Arial"/>
        </w:rPr>
        <w:t>t(</w:t>
      </w:r>
      <w:proofErr w:type="gramEnd"/>
      <w:r w:rsidRPr="003050FA">
        <w:rPr>
          <w:rFonts w:ascii="Arial" w:hAnsi="Arial" w:cs="Arial"/>
        </w:rPr>
        <w:t>2) = 50.21, p &lt; 0.001), with the mean difference supported by a narrow 95% confidence interval of 2.60 to 3.08. Ash content also showed a statistically significant group difference (</w:t>
      </w:r>
      <w:proofErr w:type="gramStart"/>
      <w:r w:rsidRPr="003050FA">
        <w:rPr>
          <w:rFonts w:ascii="Arial" w:hAnsi="Arial" w:cs="Arial"/>
        </w:rPr>
        <w:t>t(</w:t>
      </w:r>
      <w:proofErr w:type="gramEnd"/>
      <w:r w:rsidRPr="003050FA">
        <w:rPr>
          <w:rFonts w:ascii="Arial" w:hAnsi="Arial" w:cs="Arial"/>
        </w:rPr>
        <w:t>2) = 77.37, p &lt; 0.001), with the 95% confidence interval (4.90 to 5.48) indicating consist</w:t>
      </w:r>
      <w:r>
        <w:rPr>
          <w:rFonts w:ascii="Arial" w:hAnsi="Arial" w:cs="Arial"/>
        </w:rPr>
        <w:t>ently higher ash content in ASL.</w:t>
      </w:r>
      <w:r w:rsidR="00C05E46">
        <w:rPr>
          <w:rFonts w:ascii="Arial" w:hAnsi="Arial" w:cs="Arial"/>
        </w:rPr>
        <w:t xml:space="preserve"> </w:t>
      </w:r>
    </w:p>
    <w:p w:rsidR="00B65B7A" w:rsidRPr="00B65B7A" w:rsidRDefault="00B65B7A" w:rsidP="00B65B7A">
      <w:pPr>
        <w:pStyle w:val="Body"/>
        <w:spacing w:after="0"/>
        <w:jc w:val="left"/>
        <w:rPr>
          <w:rFonts w:ascii="Arial" w:hAnsi="Arial" w:cs="Arial"/>
          <w:b/>
          <w:sz w:val="22"/>
          <w:szCs w:val="22"/>
        </w:rPr>
      </w:pPr>
      <w:r>
        <w:rPr>
          <w:rFonts w:ascii="Arial" w:hAnsi="Arial" w:cs="Arial"/>
          <w:b/>
          <w:sz w:val="22"/>
          <w:szCs w:val="22"/>
        </w:rPr>
        <w:t xml:space="preserve">3.2 </w:t>
      </w:r>
      <w:r w:rsidRPr="00B65B7A">
        <w:rPr>
          <w:rFonts w:ascii="Arial" w:hAnsi="Arial" w:cs="Arial"/>
          <w:b/>
          <w:sz w:val="22"/>
          <w:szCs w:val="22"/>
        </w:rPr>
        <w:t xml:space="preserve">Mineral Profile of </w:t>
      </w:r>
      <w:r w:rsidRPr="00B65B7A">
        <w:rPr>
          <w:rFonts w:ascii="Arial" w:hAnsi="Arial" w:cs="Arial"/>
          <w:b/>
          <w:bCs/>
          <w:i/>
          <w:sz w:val="22"/>
          <w:szCs w:val="22"/>
        </w:rPr>
        <w:t xml:space="preserve">A. sessilis </w:t>
      </w:r>
      <w:r w:rsidRPr="00B65B7A">
        <w:rPr>
          <w:rFonts w:ascii="Arial" w:hAnsi="Arial" w:cs="Arial"/>
          <w:b/>
          <w:bCs/>
          <w:sz w:val="22"/>
          <w:szCs w:val="22"/>
        </w:rPr>
        <w:t>leaves and stems</w:t>
      </w:r>
    </w:p>
    <w:p w:rsidR="00B65B7A" w:rsidRPr="00B65B7A" w:rsidRDefault="005D512E" w:rsidP="00B65B7A">
      <w:pPr>
        <w:pStyle w:val="Body"/>
        <w:rPr>
          <w:rFonts w:ascii="Arial" w:hAnsi="Arial" w:cs="Arial"/>
        </w:rPr>
      </w:pPr>
      <w:r>
        <w:rPr>
          <w:rFonts w:ascii="Arial" w:hAnsi="Arial" w:cs="Arial"/>
        </w:rPr>
        <w:t>The m</w:t>
      </w:r>
      <w:r w:rsidR="00B65B7A" w:rsidRPr="00B65B7A">
        <w:rPr>
          <w:rFonts w:ascii="Arial" w:hAnsi="Arial" w:cs="Arial"/>
        </w:rPr>
        <w:t xml:space="preserve">ineral analysis results of the leaves and the stems of </w:t>
      </w:r>
      <w:r w:rsidR="00B65B7A" w:rsidRPr="00B65B7A">
        <w:rPr>
          <w:rFonts w:ascii="Arial" w:hAnsi="Arial" w:cs="Arial"/>
          <w:i/>
          <w:iCs/>
        </w:rPr>
        <w:t>the A. sessilis</w:t>
      </w:r>
      <w:r w:rsidR="00B65B7A" w:rsidRPr="00B65B7A">
        <w:rPr>
          <w:rFonts w:ascii="Arial" w:hAnsi="Arial" w:cs="Arial"/>
        </w:rPr>
        <w:t xml:space="preserve"> plant</w:t>
      </w:r>
      <w:r>
        <w:rPr>
          <w:rFonts w:ascii="Arial" w:hAnsi="Arial" w:cs="Arial"/>
        </w:rPr>
        <w:t xml:space="preserve"> as shown in Table 3</w:t>
      </w:r>
      <w:r w:rsidR="00B65B7A" w:rsidRPr="00B65B7A">
        <w:rPr>
          <w:rFonts w:ascii="Arial" w:hAnsi="Arial" w:cs="Arial"/>
        </w:rPr>
        <w:t xml:space="preserve"> revealed that all the major</w:t>
      </w:r>
      <w:r w:rsidR="00B176C4">
        <w:rPr>
          <w:rFonts w:ascii="Arial" w:hAnsi="Arial" w:cs="Arial"/>
        </w:rPr>
        <w:t xml:space="preserve"> minerals </w:t>
      </w:r>
      <w:r>
        <w:rPr>
          <w:rFonts w:ascii="Arial" w:hAnsi="Arial" w:cs="Arial"/>
          <w:highlight w:val="yellow"/>
        </w:rPr>
        <w:t xml:space="preserve">had </w:t>
      </w:r>
      <w:r w:rsidR="00B176C4" w:rsidRPr="00B176C4">
        <w:rPr>
          <w:rFonts w:ascii="Arial" w:hAnsi="Arial" w:cs="Arial"/>
          <w:highlight w:val="yellow"/>
        </w:rPr>
        <w:t>higher</w:t>
      </w:r>
      <w:r>
        <w:rPr>
          <w:rFonts w:ascii="Arial" w:hAnsi="Arial" w:cs="Arial"/>
          <w:highlight w:val="yellow"/>
        </w:rPr>
        <w:t xml:space="preserve"> mineral levels</w:t>
      </w:r>
      <w:r w:rsidR="00B65B7A" w:rsidRPr="00B176C4">
        <w:rPr>
          <w:rFonts w:ascii="Arial" w:hAnsi="Arial" w:cs="Arial"/>
          <w:highlight w:val="yellow"/>
        </w:rPr>
        <w:t xml:space="preserve"> in the leaves</w:t>
      </w:r>
      <w:r w:rsidR="00B935A9">
        <w:rPr>
          <w:rFonts w:ascii="Arial" w:hAnsi="Arial" w:cs="Arial"/>
        </w:rPr>
        <w:t xml:space="preserve"> than in the stems, although the concentration of sodium was not significant.</w:t>
      </w:r>
      <w:r w:rsidR="00B65B7A" w:rsidRPr="00B65B7A">
        <w:rPr>
          <w:rFonts w:ascii="Arial" w:hAnsi="Arial" w:cs="Arial"/>
        </w:rPr>
        <w:t xml:space="preserve"> </w:t>
      </w:r>
      <w:r w:rsidR="005849C9">
        <w:rPr>
          <w:rFonts w:ascii="Arial" w:hAnsi="Arial" w:cs="Arial"/>
        </w:rPr>
        <w:t>“</w:t>
      </w:r>
      <w:r w:rsidR="00B65B7A" w:rsidRPr="00B65B7A">
        <w:rPr>
          <w:rFonts w:ascii="Arial" w:hAnsi="Arial" w:cs="Arial"/>
        </w:rPr>
        <w:t>Phosphorus had the highest concentration, followed by potassium, calcium, sodium and magnesium in both leaves and stems. Phosphorus plays a vital role in normal kidney functioning and transfer of nerve impulse</w:t>
      </w:r>
      <w:r w:rsidR="005849C9">
        <w:rPr>
          <w:rFonts w:ascii="Arial" w:hAnsi="Arial" w:cs="Arial"/>
        </w:rPr>
        <w:t>”</w:t>
      </w:r>
      <w:r w:rsidR="00B65B7A" w:rsidRPr="00B65B7A">
        <w:rPr>
          <w:rFonts w:ascii="Arial" w:hAnsi="Arial" w:cs="Arial"/>
        </w:rPr>
        <w:t xml:space="preserve"> (</w:t>
      </w:r>
      <w:proofErr w:type="spellStart"/>
      <w:r w:rsidR="00B65B7A" w:rsidRPr="00B65B7A">
        <w:rPr>
          <w:rFonts w:ascii="Arial" w:hAnsi="Arial" w:cs="Arial"/>
        </w:rPr>
        <w:t>Igile</w:t>
      </w:r>
      <w:proofErr w:type="spellEnd"/>
      <w:r w:rsidR="00B65B7A" w:rsidRPr="00B65B7A">
        <w:rPr>
          <w:rFonts w:ascii="Arial" w:hAnsi="Arial" w:cs="Arial"/>
        </w:rPr>
        <w:t xml:space="preserve"> </w:t>
      </w:r>
      <w:r w:rsidR="00B65B7A" w:rsidRPr="00B65B7A">
        <w:rPr>
          <w:rFonts w:ascii="Arial" w:hAnsi="Arial" w:cs="Arial"/>
          <w:i/>
        </w:rPr>
        <w:t>et al</w:t>
      </w:r>
      <w:r w:rsidR="00B65B7A" w:rsidRPr="00B65B7A">
        <w:rPr>
          <w:rFonts w:ascii="Arial" w:hAnsi="Arial" w:cs="Arial"/>
        </w:rPr>
        <w:t xml:space="preserve">., 2013). </w:t>
      </w:r>
      <w:r w:rsidR="005849C9">
        <w:rPr>
          <w:rFonts w:ascii="Arial" w:hAnsi="Arial" w:cs="Arial"/>
        </w:rPr>
        <w:t>“</w:t>
      </w:r>
      <w:r w:rsidR="002905D5" w:rsidRPr="002905D5">
        <w:rPr>
          <w:rFonts w:ascii="URWPalladioL-Roma" w:eastAsia="SimSun" w:hAnsi="URWPalladioL-Roma" w:cs="URWPalladioL-Roma"/>
          <w:lang w:eastAsia="zh-CN"/>
        </w:rPr>
        <w:t>Potassium is the most abundant cation in intracellular fluid where it plays a key role in maintaining cell function</w:t>
      </w:r>
      <w:r w:rsidR="005849C9">
        <w:rPr>
          <w:rFonts w:ascii="URWPalladioL-Roma" w:eastAsia="SimSun" w:hAnsi="URWPalladioL-Roma" w:cs="URWPalladioL-Roma"/>
          <w:lang w:eastAsia="zh-CN"/>
        </w:rPr>
        <w:t>”</w:t>
      </w:r>
      <w:r w:rsidR="002905D5" w:rsidRPr="002905D5">
        <w:rPr>
          <w:rFonts w:ascii="Arial" w:eastAsia="SimSun" w:hAnsi="Arial" w:cs="Arial"/>
          <w:color w:val="222222"/>
          <w:shd w:val="clear" w:color="auto" w:fill="FFFFFF"/>
          <w:lang w:val="en-GB" w:eastAsia="zh-CN"/>
        </w:rPr>
        <w:t xml:space="preserve"> </w:t>
      </w:r>
      <w:r w:rsidR="002905D5">
        <w:rPr>
          <w:rFonts w:ascii="Arial" w:eastAsia="SimSun" w:hAnsi="Arial" w:cs="Arial"/>
          <w:color w:val="222222"/>
          <w:shd w:val="clear" w:color="auto" w:fill="FFFFFF"/>
          <w:lang w:val="en-GB" w:eastAsia="zh-CN"/>
        </w:rPr>
        <w:t>(</w:t>
      </w:r>
      <w:r w:rsidR="002905D5">
        <w:rPr>
          <w:rFonts w:ascii="Arial" w:eastAsia="SimSun" w:hAnsi="Arial" w:cs="Arial"/>
          <w:color w:val="222222"/>
          <w:highlight w:val="yellow"/>
          <w:shd w:val="clear" w:color="auto" w:fill="FFFFFF"/>
          <w:lang w:val="en-GB" w:eastAsia="zh-CN"/>
        </w:rPr>
        <w:t xml:space="preserve">Stone et al., </w:t>
      </w:r>
      <w:r w:rsidR="002905D5" w:rsidRPr="002905D5">
        <w:rPr>
          <w:rFonts w:ascii="Arial" w:eastAsia="SimSun" w:hAnsi="Arial" w:cs="Arial"/>
          <w:color w:val="222222"/>
          <w:highlight w:val="yellow"/>
          <w:shd w:val="clear" w:color="auto" w:fill="FFFFFF"/>
          <w:lang w:val="en-GB" w:eastAsia="zh-CN"/>
        </w:rPr>
        <w:t>2016).</w:t>
      </w:r>
      <w:r w:rsidR="00CB5CE5">
        <w:rPr>
          <w:rFonts w:ascii="Arial" w:eastAsia="SimSun" w:hAnsi="Arial" w:cs="Arial"/>
          <w:color w:val="222222"/>
          <w:shd w:val="clear" w:color="auto" w:fill="FFFFFF"/>
          <w:lang w:val="en-GB" w:eastAsia="zh-CN"/>
        </w:rPr>
        <w:t xml:space="preserve"> </w:t>
      </w:r>
      <w:r w:rsidR="005849C9">
        <w:rPr>
          <w:rFonts w:ascii="Arial" w:eastAsia="SimSun" w:hAnsi="Arial" w:cs="Arial"/>
          <w:color w:val="222222"/>
          <w:shd w:val="clear" w:color="auto" w:fill="FFFFFF"/>
          <w:lang w:val="en-GB" w:eastAsia="zh-CN"/>
        </w:rPr>
        <w:t>“</w:t>
      </w:r>
      <w:r w:rsidR="00B65B7A" w:rsidRPr="00B65B7A">
        <w:rPr>
          <w:rFonts w:ascii="Arial" w:hAnsi="Arial" w:cs="Arial"/>
        </w:rPr>
        <w:t>Calcium plays important roles in the formation process of new bone and maintenance of existing bone by collaborating with other factors such as phosphorus, vitamin D and calcium-binding proteins</w:t>
      </w:r>
      <w:r w:rsidR="005849C9">
        <w:rPr>
          <w:rFonts w:ascii="Arial" w:hAnsi="Arial" w:cs="Arial"/>
        </w:rPr>
        <w:t>”</w:t>
      </w:r>
      <w:r w:rsidR="00B65B7A" w:rsidRPr="00B65B7A">
        <w:rPr>
          <w:rFonts w:ascii="Arial" w:hAnsi="Arial" w:cs="Arial"/>
        </w:rPr>
        <w:t xml:space="preserve"> (</w:t>
      </w:r>
      <w:proofErr w:type="spellStart"/>
      <w:r w:rsidR="00B65B7A" w:rsidRPr="00B65B7A">
        <w:rPr>
          <w:rFonts w:ascii="Arial" w:hAnsi="Arial" w:cs="Arial"/>
        </w:rPr>
        <w:t>Beto</w:t>
      </w:r>
      <w:proofErr w:type="spellEnd"/>
      <w:r w:rsidR="00B65B7A" w:rsidRPr="00B65B7A">
        <w:rPr>
          <w:rFonts w:ascii="Arial" w:hAnsi="Arial" w:cs="Arial"/>
        </w:rPr>
        <w:t xml:space="preserve">, 2015). </w:t>
      </w:r>
      <w:r w:rsidR="005849C9">
        <w:rPr>
          <w:rFonts w:ascii="Arial" w:hAnsi="Arial" w:cs="Arial"/>
        </w:rPr>
        <w:t>“</w:t>
      </w:r>
      <w:r w:rsidR="00B65B7A" w:rsidRPr="00B65B7A">
        <w:rPr>
          <w:rFonts w:ascii="Arial" w:hAnsi="Arial" w:cs="Arial"/>
        </w:rPr>
        <w:t>Magnesium plays a significant role in glucose and insulin metabolism (</w:t>
      </w:r>
      <w:proofErr w:type="spellStart"/>
      <w:r w:rsidR="00B65B7A" w:rsidRPr="00B65B7A">
        <w:rPr>
          <w:rFonts w:ascii="Arial" w:hAnsi="Arial" w:cs="Arial"/>
        </w:rPr>
        <w:t>Guerrera</w:t>
      </w:r>
      <w:proofErr w:type="spellEnd"/>
      <w:r w:rsidR="00B65B7A" w:rsidRPr="00B65B7A">
        <w:rPr>
          <w:rFonts w:ascii="Arial" w:hAnsi="Arial" w:cs="Arial"/>
        </w:rPr>
        <w:t xml:space="preserve"> </w:t>
      </w:r>
      <w:r w:rsidR="00B65B7A" w:rsidRPr="00B65B7A">
        <w:rPr>
          <w:rFonts w:ascii="Arial" w:hAnsi="Arial" w:cs="Arial"/>
          <w:i/>
        </w:rPr>
        <w:t>et al</w:t>
      </w:r>
      <w:r w:rsidR="00B65B7A" w:rsidRPr="00B65B7A">
        <w:rPr>
          <w:rFonts w:ascii="Arial" w:hAnsi="Arial" w:cs="Arial"/>
        </w:rPr>
        <w:t>., 2009). As the primary extracellular cation, sodium exerts an osmotic effect that plays a critical role in regulating extracellular fluid volume and maintaining blood pressure</w:t>
      </w:r>
      <w:r w:rsidR="005849C9">
        <w:rPr>
          <w:rFonts w:ascii="Arial" w:hAnsi="Arial" w:cs="Arial"/>
        </w:rPr>
        <w:t>”</w:t>
      </w:r>
      <w:r w:rsidR="00B65B7A" w:rsidRPr="00B65B7A">
        <w:rPr>
          <w:rFonts w:ascii="Arial" w:hAnsi="Arial" w:cs="Arial"/>
        </w:rPr>
        <w:t xml:space="preserve"> (</w:t>
      </w:r>
      <w:proofErr w:type="spellStart"/>
      <w:r w:rsidR="00B65B7A" w:rsidRPr="00B65B7A">
        <w:rPr>
          <w:rFonts w:ascii="Arial" w:hAnsi="Arial" w:cs="Arial"/>
        </w:rPr>
        <w:t>Strazzullo</w:t>
      </w:r>
      <w:proofErr w:type="spellEnd"/>
      <w:r w:rsidR="00B65B7A" w:rsidRPr="00B65B7A">
        <w:rPr>
          <w:rFonts w:ascii="Arial" w:hAnsi="Arial" w:cs="Arial"/>
        </w:rPr>
        <w:t xml:space="preserve"> and Abate, 2025).</w:t>
      </w:r>
    </w:p>
    <w:p w:rsidR="00B65B7A" w:rsidRPr="00B65B7A" w:rsidRDefault="005849C9" w:rsidP="00B65B7A">
      <w:pPr>
        <w:pStyle w:val="Body"/>
        <w:spacing w:after="0"/>
        <w:rPr>
          <w:rFonts w:ascii="Arial" w:hAnsi="Arial" w:cs="Arial"/>
        </w:rPr>
      </w:pPr>
      <w:r>
        <w:rPr>
          <w:rFonts w:ascii="Arial" w:hAnsi="Arial" w:cs="Arial"/>
        </w:rPr>
        <w:t>“</w:t>
      </w:r>
      <w:r w:rsidR="00B65B7A" w:rsidRPr="00B65B7A">
        <w:rPr>
          <w:rFonts w:ascii="Arial" w:hAnsi="Arial" w:cs="Arial"/>
        </w:rPr>
        <w:t>Among the micronutrients present, iron, zinc and copper had high</w:t>
      </w:r>
      <w:r w:rsidR="00691F19">
        <w:rPr>
          <w:rFonts w:ascii="Arial" w:hAnsi="Arial" w:cs="Arial"/>
        </w:rPr>
        <w:t>er concentrations in the leaves</w:t>
      </w:r>
      <w:r w:rsidR="00EA4B93">
        <w:rPr>
          <w:rFonts w:ascii="Arial" w:hAnsi="Arial" w:cs="Arial"/>
        </w:rPr>
        <w:t xml:space="preserve">. </w:t>
      </w:r>
      <w:r w:rsidR="00EA4B93" w:rsidRPr="00EA4B93">
        <w:rPr>
          <w:rFonts w:ascii="Arial" w:hAnsi="Arial" w:cs="Arial"/>
          <w:highlight w:val="yellow"/>
        </w:rPr>
        <w:t>This results revealed that the leaves</w:t>
      </w:r>
      <w:r w:rsidR="00691F19" w:rsidRPr="00EA4B93">
        <w:rPr>
          <w:rFonts w:ascii="Arial" w:hAnsi="Arial" w:cs="Arial"/>
          <w:highlight w:val="yellow"/>
        </w:rPr>
        <w:t xml:space="preserve"> would be a better source of these micronutrients when compared with the stem. </w:t>
      </w:r>
      <w:r w:rsidR="00EA4B93" w:rsidRPr="00EA4B93">
        <w:rPr>
          <w:rFonts w:ascii="Arial" w:hAnsi="Arial" w:cs="Arial"/>
          <w:highlight w:val="yellow"/>
        </w:rPr>
        <w:t xml:space="preserve">However, </w:t>
      </w:r>
      <w:r w:rsidR="00B65B7A" w:rsidRPr="00EA4B93">
        <w:rPr>
          <w:rFonts w:ascii="Arial" w:hAnsi="Arial" w:cs="Arial"/>
          <w:highlight w:val="yellow"/>
        </w:rPr>
        <w:t>the stems had a higher content of manganese</w:t>
      </w:r>
      <w:r w:rsidR="00B65B7A" w:rsidRPr="00B65B7A">
        <w:rPr>
          <w:rFonts w:ascii="Arial" w:hAnsi="Arial" w:cs="Arial"/>
        </w:rPr>
        <w:t xml:space="preserve">. The major function of iron is related to the synthesis of </w:t>
      </w:r>
      <w:proofErr w:type="spellStart"/>
      <w:r w:rsidR="00B65B7A" w:rsidRPr="00B65B7A">
        <w:rPr>
          <w:rFonts w:ascii="Arial" w:hAnsi="Arial" w:cs="Arial"/>
        </w:rPr>
        <w:t>haemoglobin</w:t>
      </w:r>
      <w:proofErr w:type="spellEnd"/>
      <w:r w:rsidR="00B65B7A" w:rsidRPr="00B65B7A">
        <w:rPr>
          <w:rFonts w:ascii="Arial" w:hAnsi="Arial" w:cs="Arial"/>
        </w:rPr>
        <w:t xml:space="preserve"> and myoglobin</w:t>
      </w:r>
      <w:r>
        <w:rPr>
          <w:rFonts w:ascii="Arial" w:hAnsi="Arial" w:cs="Arial"/>
        </w:rPr>
        <w:t>”</w:t>
      </w:r>
      <w:r w:rsidR="00B65B7A" w:rsidRPr="00B65B7A">
        <w:rPr>
          <w:rFonts w:ascii="Arial" w:hAnsi="Arial" w:cs="Arial"/>
        </w:rPr>
        <w:t xml:space="preserve"> (Huskisson </w:t>
      </w:r>
      <w:r w:rsidR="00B65B7A" w:rsidRPr="00B65B7A">
        <w:rPr>
          <w:rFonts w:ascii="Arial" w:hAnsi="Arial" w:cs="Arial"/>
          <w:i/>
        </w:rPr>
        <w:t>et al</w:t>
      </w:r>
      <w:r w:rsidR="00B65B7A" w:rsidRPr="00B65B7A">
        <w:rPr>
          <w:rFonts w:ascii="Arial" w:hAnsi="Arial" w:cs="Arial"/>
        </w:rPr>
        <w:t xml:space="preserve">., 2007). </w:t>
      </w:r>
      <w:r w:rsidR="00691F19">
        <w:rPr>
          <w:rFonts w:ascii="Arial" w:hAnsi="Arial" w:cs="Arial"/>
        </w:rPr>
        <w:t xml:space="preserve"> </w:t>
      </w:r>
      <w:r>
        <w:rPr>
          <w:rFonts w:ascii="Arial" w:hAnsi="Arial" w:cs="Arial"/>
        </w:rPr>
        <w:t>“</w:t>
      </w:r>
      <w:r w:rsidR="00691F19" w:rsidRPr="00691F19">
        <w:rPr>
          <w:rFonts w:ascii="Arial" w:eastAsia="SimSun" w:hAnsi="Arial" w:cs="Arial"/>
          <w:color w:val="222222"/>
          <w:shd w:val="clear" w:color="auto" w:fill="FFFFFF"/>
          <w:lang w:val="en-GB" w:eastAsia="zh-CN"/>
        </w:rPr>
        <w:t>Zinc plays an important role in the metabolism of thyroid hormones. It regulates the synthesis of thyroid-releasing and thyroid-stimulating hormones</w:t>
      </w:r>
      <w:r>
        <w:rPr>
          <w:rFonts w:ascii="Arial" w:eastAsia="SimSun" w:hAnsi="Arial" w:cs="Arial"/>
          <w:color w:val="222222"/>
          <w:shd w:val="clear" w:color="auto" w:fill="FFFFFF"/>
          <w:lang w:val="en-GB" w:eastAsia="zh-CN"/>
        </w:rPr>
        <w:t>”</w:t>
      </w:r>
      <w:r w:rsidR="00691F19" w:rsidRPr="00691F19">
        <w:rPr>
          <w:rFonts w:ascii="Calibri" w:eastAsia="SimSun" w:hAnsi="Calibri"/>
          <w:color w:val="222222"/>
          <w:sz w:val="27"/>
          <w:szCs w:val="27"/>
          <w:shd w:val="clear" w:color="auto" w:fill="FFFFFF"/>
          <w:lang w:val="en-GB" w:eastAsia="zh-CN"/>
        </w:rPr>
        <w:t xml:space="preserve"> </w:t>
      </w:r>
      <w:r w:rsidR="00691F19" w:rsidRPr="00A54078">
        <w:rPr>
          <w:rFonts w:ascii="Arial" w:eastAsia="SimSun" w:hAnsi="Arial" w:cs="Arial"/>
          <w:color w:val="222222"/>
          <w:highlight w:val="yellow"/>
          <w:shd w:val="clear" w:color="auto" w:fill="FFFFFF"/>
          <w:lang w:val="en-GB" w:eastAsia="zh-CN"/>
        </w:rPr>
        <w:t>(</w:t>
      </w:r>
      <w:proofErr w:type="spellStart"/>
      <w:proofErr w:type="gramStart"/>
      <w:r w:rsidR="00691F19" w:rsidRPr="00A54078">
        <w:rPr>
          <w:rFonts w:ascii="Arial" w:eastAsia="SimSun" w:hAnsi="Arial" w:cs="Arial"/>
          <w:color w:val="222222"/>
          <w:highlight w:val="yellow"/>
          <w:shd w:val="clear" w:color="auto" w:fill="FFFFFF"/>
          <w:lang w:val="en-GB" w:eastAsia="zh-CN"/>
        </w:rPr>
        <w:t>Severo</w:t>
      </w:r>
      <w:proofErr w:type="spellEnd"/>
      <w:r w:rsidR="00691F19" w:rsidRPr="00A54078">
        <w:rPr>
          <w:rFonts w:ascii="Arial" w:hAnsi="Arial" w:cs="Arial"/>
          <w:highlight w:val="yellow"/>
        </w:rPr>
        <w:t xml:space="preserve">  et al.</w:t>
      </w:r>
      <w:proofErr w:type="gramEnd"/>
      <w:r w:rsidR="00691F19" w:rsidRPr="00A54078">
        <w:rPr>
          <w:rFonts w:ascii="Arial" w:hAnsi="Arial" w:cs="Arial"/>
          <w:highlight w:val="yellow"/>
        </w:rPr>
        <w:t>, 2019</w:t>
      </w:r>
      <w:r w:rsidR="00B65B7A" w:rsidRPr="00A54078">
        <w:rPr>
          <w:rFonts w:ascii="Arial" w:hAnsi="Arial" w:cs="Arial"/>
          <w:highlight w:val="yellow"/>
        </w:rPr>
        <w:t>).</w:t>
      </w:r>
      <w:r w:rsidR="00B65B7A" w:rsidRPr="00B65B7A">
        <w:rPr>
          <w:rFonts w:ascii="Arial" w:hAnsi="Arial" w:cs="Arial"/>
        </w:rPr>
        <w:t xml:space="preserve"> </w:t>
      </w:r>
      <w:r>
        <w:rPr>
          <w:rFonts w:ascii="Arial" w:hAnsi="Arial" w:cs="Arial"/>
        </w:rPr>
        <w:lastRenderedPageBreak/>
        <w:t>“</w:t>
      </w:r>
      <w:r w:rsidR="00B65B7A" w:rsidRPr="00B65B7A">
        <w:rPr>
          <w:rFonts w:ascii="Arial" w:hAnsi="Arial" w:cs="Arial"/>
        </w:rPr>
        <w:t>Zinc deficiency has been linked to delayed wound healing</w:t>
      </w:r>
      <w:r>
        <w:rPr>
          <w:rFonts w:ascii="Arial" w:hAnsi="Arial" w:cs="Arial"/>
        </w:rPr>
        <w:t>”</w:t>
      </w:r>
      <w:r w:rsidR="00B65B7A" w:rsidRPr="00B65B7A">
        <w:rPr>
          <w:rFonts w:ascii="Arial" w:hAnsi="Arial" w:cs="Arial"/>
        </w:rPr>
        <w:t xml:space="preserve"> (Lansdown </w:t>
      </w:r>
      <w:r w:rsidR="00B65B7A" w:rsidRPr="00B65B7A">
        <w:rPr>
          <w:rFonts w:ascii="Arial" w:hAnsi="Arial" w:cs="Arial"/>
          <w:i/>
        </w:rPr>
        <w:t>et al</w:t>
      </w:r>
      <w:r w:rsidR="00B65B7A" w:rsidRPr="00B65B7A">
        <w:rPr>
          <w:rFonts w:ascii="Arial" w:hAnsi="Arial" w:cs="Arial"/>
        </w:rPr>
        <w:t xml:space="preserve">., 2007). </w:t>
      </w:r>
      <w:r>
        <w:rPr>
          <w:rFonts w:ascii="Arial" w:hAnsi="Arial" w:cs="Arial"/>
        </w:rPr>
        <w:t>“</w:t>
      </w:r>
      <w:r w:rsidR="00B65B7A" w:rsidRPr="00B65B7A">
        <w:rPr>
          <w:rFonts w:ascii="Arial" w:hAnsi="Arial" w:cs="Arial"/>
        </w:rPr>
        <w:t>Copper is involved in haemoglobin synthesis, connective tissue metabolism, bone development, tryptophan synthesis and iron transport</w:t>
      </w:r>
      <w:r>
        <w:rPr>
          <w:rFonts w:ascii="Arial" w:hAnsi="Arial" w:cs="Arial"/>
        </w:rPr>
        <w:t>”</w:t>
      </w:r>
      <w:r w:rsidR="00B65B7A" w:rsidRPr="00B65B7A">
        <w:rPr>
          <w:rFonts w:ascii="Arial" w:hAnsi="Arial" w:cs="Arial"/>
        </w:rPr>
        <w:t xml:space="preserve"> (</w:t>
      </w:r>
      <w:proofErr w:type="spellStart"/>
      <w:r w:rsidR="00B65B7A" w:rsidRPr="00B65B7A">
        <w:rPr>
          <w:rFonts w:ascii="Arial" w:hAnsi="Arial" w:cs="Arial"/>
        </w:rPr>
        <w:t>Beshaw</w:t>
      </w:r>
      <w:proofErr w:type="spellEnd"/>
      <w:r w:rsidR="00B65B7A" w:rsidRPr="00B65B7A">
        <w:rPr>
          <w:rFonts w:ascii="Arial" w:hAnsi="Arial" w:cs="Arial"/>
        </w:rPr>
        <w:t xml:space="preserve"> </w:t>
      </w:r>
      <w:r w:rsidR="00B65B7A" w:rsidRPr="00B65B7A">
        <w:rPr>
          <w:rFonts w:ascii="Arial" w:hAnsi="Arial" w:cs="Arial"/>
          <w:i/>
        </w:rPr>
        <w:t>et al</w:t>
      </w:r>
      <w:r w:rsidR="00B65B7A" w:rsidRPr="00B65B7A">
        <w:rPr>
          <w:rFonts w:ascii="Arial" w:hAnsi="Arial" w:cs="Arial"/>
        </w:rPr>
        <w:t>., 2022</w:t>
      </w:r>
      <w:r w:rsidR="00B65B7A" w:rsidRPr="00C92A31">
        <w:rPr>
          <w:rFonts w:ascii="Arial" w:hAnsi="Arial" w:cs="Arial"/>
        </w:rPr>
        <w:t xml:space="preserve">). </w:t>
      </w:r>
      <w:r w:rsidR="00C92A31" w:rsidRPr="00C92A31">
        <w:rPr>
          <w:rFonts w:ascii="Arial" w:hAnsi="Arial" w:cs="Arial"/>
          <w:color w:val="000000"/>
        </w:rPr>
        <w:t>Manganese is involved in the synthesis and activation of multiple enzymes in the human body and it is a required cofactor in a variety of metalloenzymes</w:t>
      </w:r>
      <w:r w:rsidR="00C92A31">
        <w:rPr>
          <w:rFonts w:ascii="Arial" w:hAnsi="Arial" w:cs="Arial"/>
          <w:color w:val="000000"/>
        </w:rPr>
        <w:t xml:space="preserve"> </w:t>
      </w:r>
      <w:proofErr w:type="spellStart"/>
      <w:proofErr w:type="gramStart"/>
      <w:r w:rsidR="00C92A31">
        <w:rPr>
          <w:rFonts w:ascii="Arial" w:hAnsi="Arial" w:cs="Arial"/>
          <w:color w:val="222222"/>
          <w:highlight w:val="yellow"/>
          <w:shd w:val="clear" w:color="auto" w:fill="FFFFFF"/>
        </w:rPr>
        <w:t>Kippler</w:t>
      </w:r>
      <w:proofErr w:type="spellEnd"/>
      <w:r w:rsidR="00C92A31">
        <w:rPr>
          <w:rFonts w:ascii="Arial" w:hAnsi="Arial" w:cs="Arial"/>
          <w:color w:val="222222"/>
          <w:highlight w:val="yellow"/>
          <w:shd w:val="clear" w:color="auto" w:fill="FFFFFF"/>
        </w:rPr>
        <w:t xml:space="preserve">  and</w:t>
      </w:r>
      <w:proofErr w:type="gramEnd"/>
      <w:r w:rsidR="00C92A31">
        <w:rPr>
          <w:rFonts w:ascii="Arial" w:hAnsi="Arial" w:cs="Arial"/>
          <w:color w:val="222222"/>
          <w:highlight w:val="yellow"/>
          <w:shd w:val="clear" w:color="auto" w:fill="FFFFFF"/>
        </w:rPr>
        <w:t xml:space="preserve"> </w:t>
      </w:r>
      <w:proofErr w:type="spellStart"/>
      <w:r w:rsidR="00C92A31" w:rsidRPr="00C92A31">
        <w:rPr>
          <w:rFonts w:ascii="Arial" w:hAnsi="Arial" w:cs="Arial"/>
          <w:color w:val="222222"/>
          <w:highlight w:val="yellow"/>
          <w:shd w:val="clear" w:color="auto" w:fill="FFFFFF"/>
        </w:rPr>
        <w:t>Oskarsson</w:t>
      </w:r>
      <w:proofErr w:type="spellEnd"/>
      <w:r w:rsidR="00C92A31" w:rsidRPr="00C92A31">
        <w:rPr>
          <w:rFonts w:ascii="Arial" w:hAnsi="Arial" w:cs="Arial"/>
          <w:color w:val="222222"/>
          <w:highlight w:val="yellow"/>
          <w:shd w:val="clear" w:color="auto" w:fill="FFFFFF"/>
        </w:rPr>
        <w:t>, A. (2024</w:t>
      </w:r>
      <w:r w:rsidR="00C92A31">
        <w:rPr>
          <w:rFonts w:ascii="Arial" w:hAnsi="Arial" w:cs="Arial"/>
        </w:rPr>
        <w:t xml:space="preserve">). </w:t>
      </w:r>
      <w:r w:rsidR="00B65B7A" w:rsidRPr="00B65B7A">
        <w:rPr>
          <w:rFonts w:ascii="Arial" w:hAnsi="Arial" w:cs="Arial"/>
        </w:rPr>
        <w:t xml:space="preserve">The Na/K and the Ca/P ratios are nutritionally important parameters. The Na/K ratio was less than 1.0 for both samples. </w:t>
      </w:r>
      <w:r w:rsidR="000950D9">
        <w:rPr>
          <w:rFonts w:ascii="Arial" w:hAnsi="Arial" w:cs="Arial"/>
        </w:rPr>
        <w:t>“</w:t>
      </w:r>
      <w:r w:rsidR="00B65B7A" w:rsidRPr="00B65B7A">
        <w:rPr>
          <w:rFonts w:ascii="Arial" w:hAnsi="Arial" w:cs="Arial"/>
        </w:rPr>
        <w:t>A diet low in sodium (Na) and high in potassium (K) is widely recommended as a strategy to lower blood pressure and to reduce the risk of cardiovascular disease</w:t>
      </w:r>
      <w:r w:rsidR="000950D9">
        <w:rPr>
          <w:rFonts w:ascii="Arial" w:hAnsi="Arial" w:cs="Arial"/>
        </w:rPr>
        <w:t>”</w:t>
      </w:r>
      <w:r w:rsidR="00B65B7A" w:rsidRPr="00B65B7A">
        <w:rPr>
          <w:rFonts w:ascii="Arial" w:hAnsi="Arial" w:cs="Arial"/>
        </w:rPr>
        <w:t xml:space="preserve"> (Perez and Chang, 2014). </w:t>
      </w:r>
      <w:r>
        <w:rPr>
          <w:rFonts w:ascii="Arial" w:hAnsi="Arial" w:cs="Arial"/>
        </w:rPr>
        <w:t>“</w:t>
      </w:r>
      <w:r w:rsidR="00B65B7A" w:rsidRPr="00B65B7A">
        <w:rPr>
          <w:rFonts w:ascii="Arial" w:hAnsi="Arial" w:cs="Arial"/>
        </w:rPr>
        <w:t>The Ca/P ratio of both samples slightly exceeded 0.5, which is the minimum ratio required to promote efficient calcium absorption in the intestine for proper bone formation</w:t>
      </w:r>
      <w:r>
        <w:rPr>
          <w:rFonts w:ascii="Arial" w:hAnsi="Arial" w:cs="Arial"/>
        </w:rPr>
        <w:t>”</w:t>
      </w:r>
      <w:r w:rsidR="00B65B7A" w:rsidRPr="00B65B7A">
        <w:rPr>
          <w:rFonts w:ascii="Arial" w:hAnsi="Arial" w:cs="Arial"/>
        </w:rPr>
        <w:t xml:space="preserve"> (Nieman, 1992). Lead was not detected in both samples, which is a nutritional advantage, as lead is not good for any biochemical function in the body, and its presence is an indication of the onset of pollution.  </w:t>
      </w:r>
    </w:p>
    <w:p w:rsidR="00502516" w:rsidRDefault="00502516" w:rsidP="00441B6F">
      <w:pPr>
        <w:pStyle w:val="Body"/>
        <w:spacing w:after="0"/>
        <w:rPr>
          <w:rFonts w:ascii="Arial" w:hAnsi="Arial" w:cs="Arial"/>
        </w:rPr>
      </w:pPr>
    </w:p>
    <w:p w:rsidR="00B65B7A" w:rsidRPr="00912A86" w:rsidRDefault="005D512E" w:rsidP="00912A86">
      <w:pPr>
        <w:pStyle w:val="Body"/>
        <w:spacing w:after="0" w:line="480" w:lineRule="auto"/>
        <w:rPr>
          <w:rFonts w:ascii="Arial" w:hAnsi="Arial" w:cs="Arial"/>
          <w:b/>
          <w:bCs/>
        </w:rPr>
      </w:pPr>
      <w:r>
        <w:rPr>
          <w:rFonts w:ascii="Arial" w:hAnsi="Arial" w:cs="Arial"/>
          <w:b/>
          <w:bCs/>
        </w:rPr>
        <w:t>Table 3</w:t>
      </w:r>
      <w:r w:rsidR="00912A86">
        <w:rPr>
          <w:rFonts w:ascii="Arial" w:hAnsi="Arial" w:cs="Arial"/>
          <w:b/>
          <w:bCs/>
        </w:rPr>
        <w:t>.</w:t>
      </w:r>
      <w:r w:rsidR="00B65B7A" w:rsidRPr="00B65B7A">
        <w:rPr>
          <w:rFonts w:ascii="Arial" w:hAnsi="Arial" w:cs="Arial"/>
          <w:b/>
          <w:bCs/>
        </w:rPr>
        <w:t xml:space="preserve"> Mineral composition of </w:t>
      </w:r>
      <w:r w:rsidR="00B65B7A" w:rsidRPr="00B65B7A">
        <w:rPr>
          <w:rFonts w:ascii="Arial" w:hAnsi="Arial" w:cs="Arial"/>
          <w:b/>
          <w:bCs/>
          <w:i/>
        </w:rPr>
        <w:t xml:space="preserve">A. sessilis </w:t>
      </w:r>
      <w:r w:rsidR="00B65B7A" w:rsidRPr="00B65B7A">
        <w:rPr>
          <w:rFonts w:ascii="Arial" w:hAnsi="Arial" w:cs="Arial"/>
          <w:b/>
          <w:bCs/>
        </w:rPr>
        <w:t>leaves and stems (mg/100 g)</w:t>
      </w:r>
    </w:p>
    <w:tbl>
      <w:tblPr>
        <w:tblW w:w="0" w:type="auto"/>
        <w:tblInd w:w="148" w:type="dxa"/>
        <w:tblLayout w:type="fixed"/>
        <w:tblCellMar>
          <w:left w:w="0" w:type="dxa"/>
          <w:right w:w="0" w:type="dxa"/>
        </w:tblCellMar>
        <w:tblLook w:val="01E0" w:firstRow="1" w:lastRow="1" w:firstColumn="1" w:lastColumn="1" w:noHBand="0" w:noVBand="0"/>
      </w:tblPr>
      <w:tblGrid>
        <w:gridCol w:w="2812"/>
        <w:gridCol w:w="3208"/>
        <w:gridCol w:w="3049"/>
      </w:tblGrid>
      <w:tr w:rsidR="00B65B7A" w:rsidRPr="00B65B7A" w:rsidTr="001F6E2E">
        <w:trPr>
          <w:trHeight w:val="230"/>
        </w:trPr>
        <w:tc>
          <w:tcPr>
            <w:tcW w:w="2812" w:type="dxa"/>
            <w:tcBorders>
              <w:top w:val="single" w:sz="4" w:space="0" w:color="000000"/>
              <w:bottom w:val="single" w:sz="4" w:space="0" w:color="000000"/>
            </w:tcBorders>
          </w:tcPr>
          <w:p w:rsidR="00B65B7A" w:rsidRPr="00FC5D64" w:rsidRDefault="00B65B7A" w:rsidP="00912A86">
            <w:pPr>
              <w:pStyle w:val="Body"/>
              <w:spacing w:after="0" w:line="480" w:lineRule="auto"/>
              <w:rPr>
                <w:rFonts w:ascii="Arial" w:hAnsi="Arial" w:cs="Arial"/>
              </w:rPr>
            </w:pPr>
            <w:r w:rsidRPr="00FC5D64">
              <w:rPr>
                <w:rFonts w:ascii="Arial" w:hAnsi="Arial" w:cs="Arial"/>
              </w:rPr>
              <w:t>Minerals</w:t>
            </w:r>
          </w:p>
        </w:tc>
        <w:tc>
          <w:tcPr>
            <w:tcW w:w="3208" w:type="dxa"/>
            <w:tcBorders>
              <w:top w:val="single" w:sz="4" w:space="0" w:color="000000"/>
              <w:bottom w:val="single" w:sz="4" w:space="0" w:color="000000"/>
            </w:tcBorders>
          </w:tcPr>
          <w:p w:rsidR="00B65B7A" w:rsidRPr="00FC5D64" w:rsidRDefault="00B65B7A" w:rsidP="00912A86">
            <w:pPr>
              <w:pStyle w:val="Body"/>
              <w:spacing w:after="0" w:line="480" w:lineRule="auto"/>
              <w:rPr>
                <w:rFonts w:ascii="Arial" w:hAnsi="Arial" w:cs="Arial"/>
              </w:rPr>
            </w:pPr>
            <w:r w:rsidRPr="00FC5D64">
              <w:rPr>
                <w:rFonts w:ascii="Arial" w:hAnsi="Arial" w:cs="Arial"/>
              </w:rPr>
              <w:t>ASL</w:t>
            </w:r>
          </w:p>
        </w:tc>
        <w:tc>
          <w:tcPr>
            <w:tcW w:w="3049" w:type="dxa"/>
            <w:tcBorders>
              <w:top w:val="single" w:sz="4" w:space="0" w:color="000000"/>
              <w:bottom w:val="single" w:sz="4" w:space="0" w:color="000000"/>
            </w:tcBorders>
          </w:tcPr>
          <w:p w:rsidR="00B65B7A" w:rsidRPr="00FC5D64" w:rsidRDefault="00B65B7A" w:rsidP="00912A86">
            <w:pPr>
              <w:pStyle w:val="Body"/>
              <w:spacing w:after="0" w:line="480" w:lineRule="auto"/>
              <w:rPr>
                <w:rFonts w:ascii="Arial" w:hAnsi="Arial" w:cs="Arial"/>
              </w:rPr>
            </w:pPr>
            <w:r w:rsidRPr="00FC5D64">
              <w:rPr>
                <w:rFonts w:ascii="Arial" w:hAnsi="Arial" w:cs="Arial"/>
              </w:rPr>
              <w:t>ASS</w:t>
            </w:r>
          </w:p>
        </w:tc>
      </w:tr>
      <w:tr w:rsidR="00B65B7A" w:rsidRPr="00B65B7A" w:rsidTr="001F6E2E">
        <w:trPr>
          <w:trHeight w:val="232"/>
        </w:trPr>
        <w:tc>
          <w:tcPr>
            <w:tcW w:w="2812" w:type="dxa"/>
            <w:tcBorders>
              <w:top w:val="single" w:sz="4" w:space="0" w:color="000000"/>
            </w:tcBorders>
          </w:tcPr>
          <w:p w:rsidR="00B65B7A" w:rsidRPr="00B65B7A" w:rsidRDefault="00B65B7A" w:rsidP="00912A86">
            <w:pPr>
              <w:pStyle w:val="Body"/>
              <w:spacing w:after="0" w:line="480" w:lineRule="auto"/>
              <w:rPr>
                <w:rFonts w:ascii="Arial" w:hAnsi="Arial" w:cs="Arial"/>
              </w:rPr>
            </w:pPr>
            <w:r w:rsidRPr="00B65B7A">
              <w:rPr>
                <w:rFonts w:ascii="Arial" w:hAnsi="Arial" w:cs="Arial"/>
              </w:rPr>
              <w:t>Sodium (Na)</w:t>
            </w:r>
          </w:p>
        </w:tc>
        <w:tc>
          <w:tcPr>
            <w:tcW w:w="3208" w:type="dxa"/>
            <w:tcBorders>
              <w:top w:val="single" w:sz="4" w:space="0" w:color="000000"/>
            </w:tcBorders>
          </w:tcPr>
          <w:p w:rsidR="00B65B7A" w:rsidRPr="00B65B7A" w:rsidRDefault="00B65B7A" w:rsidP="00912A86">
            <w:pPr>
              <w:pStyle w:val="Body"/>
              <w:spacing w:after="0" w:line="480" w:lineRule="auto"/>
              <w:rPr>
                <w:rFonts w:ascii="Arial" w:hAnsi="Arial" w:cs="Arial"/>
              </w:rPr>
            </w:pPr>
            <w:r w:rsidRPr="00B65B7A">
              <w:rPr>
                <w:rFonts w:ascii="Arial" w:hAnsi="Arial" w:cs="Arial"/>
              </w:rPr>
              <w:t>101±1</w:t>
            </w:r>
          </w:p>
        </w:tc>
        <w:tc>
          <w:tcPr>
            <w:tcW w:w="3049" w:type="dxa"/>
            <w:tcBorders>
              <w:top w:val="single" w:sz="4" w:space="0" w:color="000000"/>
            </w:tcBorders>
          </w:tcPr>
          <w:p w:rsidR="00B65B7A" w:rsidRPr="00B65B7A" w:rsidRDefault="00B65B7A" w:rsidP="00912A86">
            <w:pPr>
              <w:pStyle w:val="Body"/>
              <w:spacing w:after="0" w:line="480" w:lineRule="auto"/>
              <w:rPr>
                <w:rFonts w:ascii="Arial" w:hAnsi="Arial" w:cs="Arial"/>
              </w:rPr>
            </w:pPr>
            <w:r w:rsidRPr="00B65B7A">
              <w:rPr>
                <w:rFonts w:ascii="Arial" w:hAnsi="Arial" w:cs="Arial"/>
              </w:rPr>
              <w:t>96.0±2</w:t>
            </w:r>
            <w:r w:rsidR="00DA6FD7">
              <w:rPr>
                <w:rFonts w:ascii="Arial" w:hAnsi="Arial" w:cs="Arial"/>
              </w:rPr>
              <w:t>.8</w:t>
            </w:r>
          </w:p>
        </w:tc>
      </w:tr>
      <w:tr w:rsidR="00B65B7A" w:rsidRPr="00B65B7A" w:rsidTr="001F6E2E">
        <w:trPr>
          <w:trHeight w:val="229"/>
        </w:trPr>
        <w:tc>
          <w:tcPr>
            <w:tcW w:w="2812" w:type="dxa"/>
          </w:tcPr>
          <w:p w:rsidR="00B65B7A" w:rsidRPr="00B65B7A" w:rsidRDefault="00B65B7A" w:rsidP="00912A86">
            <w:pPr>
              <w:pStyle w:val="Body"/>
              <w:spacing w:after="0" w:line="480" w:lineRule="auto"/>
              <w:rPr>
                <w:rFonts w:ascii="Arial" w:hAnsi="Arial" w:cs="Arial"/>
              </w:rPr>
            </w:pPr>
            <w:r w:rsidRPr="00B65B7A">
              <w:rPr>
                <w:rFonts w:ascii="Arial" w:hAnsi="Arial" w:cs="Arial"/>
              </w:rPr>
              <w:t>Potassium (K)</w:t>
            </w:r>
          </w:p>
        </w:tc>
        <w:tc>
          <w:tcPr>
            <w:tcW w:w="3208" w:type="dxa"/>
          </w:tcPr>
          <w:p w:rsidR="00B65B7A" w:rsidRPr="00B65B7A" w:rsidRDefault="00B65B7A" w:rsidP="00912A86">
            <w:pPr>
              <w:pStyle w:val="Body"/>
              <w:spacing w:after="0" w:line="480" w:lineRule="auto"/>
              <w:rPr>
                <w:rFonts w:ascii="Arial" w:hAnsi="Arial" w:cs="Arial"/>
              </w:rPr>
            </w:pPr>
            <w:r w:rsidRPr="00B65B7A">
              <w:rPr>
                <w:rFonts w:ascii="Arial" w:hAnsi="Arial" w:cs="Arial"/>
              </w:rPr>
              <w:t>1002±1</w:t>
            </w:r>
          </w:p>
        </w:tc>
        <w:tc>
          <w:tcPr>
            <w:tcW w:w="3049" w:type="dxa"/>
          </w:tcPr>
          <w:p w:rsidR="00B65B7A" w:rsidRPr="00B65B7A" w:rsidRDefault="00B65B7A" w:rsidP="00912A86">
            <w:pPr>
              <w:pStyle w:val="Body"/>
              <w:spacing w:after="0" w:line="480" w:lineRule="auto"/>
              <w:rPr>
                <w:rFonts w:ascii="Arial" w:hAnsi="Arial" w:cs="Arial"/>
              </w:rPr>
            </w:pPr>
            <w:r w:rsidRPr="00B65B7A">
              <w:rPr>
                <w:rFonts w:ascii="Arial" w:hAnsi="Arial" w:cs="Arial"/>
              </w:rPr>
              <w:t xml:space="preserve">886±1 </w:t>
            </w:r>
          </w:p>
        </w:tc>
      </w:tr>
      <w:tr w:rsidR="00B65B7A" w:rsidRPr="00B65B7A" w:rsidTr="001F6E2E">
        <w:trPr>
          <w:trHeight w:val="230"/>
        </w:trPr>
        <w:tc>
          <w:tcPr>
            <w:tcW w:w="2812" w:type="dxa"/>
          </w:tcPr>
          <w:p w:rsidR="00B65B7A" w:rsidRPr="00B65B7A" w:rsidRDefault="00B65B7A" w:rsidP="00912A86">
            <w:pPr>
              <w:pStyle w:val="Body"/>
              <w:spacing w:after="0" w:line="480" w:lineRule="auto"/>
              <w:rPr>
                <w:rFonts w:ascii="Arial" w:hAnsi="Arial" w:cs="Arial"/>
              </w:rPr>
            </w:pPr>
            <w:r w:rsidRPr="00B65B7A">
              <w:rPr>
                <w:rFonts w:ascii="Arial" w:hAnsi="Arial" w:cs="Arial"/>
              </w:rPr>
              <w:t>Calcium (Ca)</w:t>
            </w:r>
          </w:p>
        </w:tc>
        <w:tc>
          <w:tcPr>
            <w:tcW w:w="3208" w:type="dxa"/>
          </w:tcPr>
          <w:p w:rsidR="00B65B7A" w:rsidRPr="00B65B7A" w:rsidRDefault="00B65B7A" w:rsidP="00912A86">
            <w:pPr>
              <w:pStyle w:val="Body"/>
              <w:spacing w:after="0" w:line="480" w:lineRule="auto"/>
              <w:rPr>
                <w:rFonts w:ascii="Arial" w:hAnsi="Arial" w:cs="Arial"/>
              </w:rPr>
            </w:pPr>
            <w:r w:rsidRPr="00B65B7A">
              <w:rPr>
                <w:rFonts w:ascii="Arial" w:hAnsi="Arial" w:cs="Arial"/>
              </w:rPr>
              <w:t>926±2</w:t>
            </w:r>
          </w:p>
        </w:tc>
        <w:tc>
          <w:tcPr>
            <w:tcW w:w="3049" w:type="dxa"/>
          </w:tcPr>
          <w:p w:rsidR="00B65B7A" w:rsidRPr="00B65B7A" w:rsidRDefault="00B65B7A" w:rsidP="00912A86">
            <w:pPr>
              <w:pStyle w:val="Body"/>
              <w:spacing w:after="0" w:line="480" w:lineRule="auto"/>
              <w:rPr>
                <w:rFonts w:ascii="Arial" w:hAnsi="Arial" w:cs="Arial"/>
              </w:rPr>
            </w:pPr>
            <w:r w:rsidRPr="00B65B7A">
              <w:rPr>
                <w:rFonts w:ascii="Arial" w:hAnsi="Arial" w:cs="Arial"/>
              </w:rPr>
              <w:t>673±1</w:t>
            </w:r>
          </w:p>
        </w:tc>
      </w:tr>
      <w:tr w:rsidR="00B65B7A" w:rsidRPr="00B65B7A" w:rsidTr="001F6E2E">
        <w:trPr>
          <w:trHeight w:val="230"/>
        </w:trPr>
        <w:tc>
          <w:tcPr>
            <w:tcW w:w="2812" w:type="dxa"/>
          </w:tcPr>
          <w:p w:rsidR="00B65B7A" w:rsidRPr="00B65B7A" w:rsidRDefault="00B65B7A" w:rsidP="00912A86">
            <w:pPr>
              <w:pStyle w:val="Body"/>
              <w:spacing w:after="0" w:line="480" w:lineRule="auto"/>
              <w:rPr>
                <w:rFonts w:ascii="Arial" w:hAnsi="Arial" w:cs="Arial"/>
              </w:rPr>
            </w:pPr>
            <w:r w:rsidRPr="00B65B7A">
              <w:rPr>
                <w:rFonts w:ascii="Arial" w:hAnsi="Arial" w:cs="Arial"/>
              </w:rPr>
              <w:t>Magnesium (Mg)</w:t>
            </w:r>
          </w:p>
        </w:tc>
        <w:tc>
          <w:tcPr>
            <w:tcW w:w="3208" w:type="dxa"/>
          </w:tcPr>
          <w:p w:rsidR="00B65B7A" w:rsidRPr="00B65B7A" w:rsidRDefault="00B65B7A" w:rsidP="00912A86">
            <w:pPr>
              <w:pStyle w:val="Body"/>
              <w:spacing w:after="0" w:line="480" w:lineRule="auto"/>
              <w:rPr>
                <w:rFonts w:ascii="Arial" w:hAnsi="Arial" w:cs="Arial"/>
              </w:rPr>
            </w:pPr>
            <w:r w:rsidRPr="00B65B7A">
              <w:rPr>
                <w:rFonts w:ascii="Arial" w:hAnsi="Arial" w:cs="Arial"/>
              </w:rPr>
              <w:t>28.56±0.01</w:t>
            </w:r>
          </w:p>
        </w:tc>
        <w:tc>
          <w:tcPr>
            <w:tcW w:w="3049" w:type="dxa"/>
          </w:tcPr>
          <w:p w:rsidR="00B65B7A" w:rsidRPr="00B65B7A" w:rsidRDefault="00B65B7A" w:rsidP="00912A86">
            <w:pPr>
              <w:pStyle w:val="Body"/>
              <w:spacing w:after="0" w:line="480" w:lineRule="auto"/>
              <w:rPr>
                <w:rFonts w:ascii="Arial" w:hAnsi="Arial" w:cs="Arial"/>
              </w:rPr>
            </w:pPr>
            <w:r w:rsidRPr="00B65B7A">
              <w:rPr>
                <w:rFonts w:ascii="Arial" w:hAnsi="Arial" w:cs="Arial"/>
              </w:rPr>
              <w:t>24.68±0.01</w:t>
            </w:r>
          </w:p>
        </w:tc>
      </w:tr>
      <w:tr w:rsidR="00B65B7A" w:rsidRPr="00B65B7A" w:rsidTr="001F6E2E">
        <w:trPr>
          <w:trHeight w:val="230"/>
        </w:trPr>
        <w:tc>
          <w:tcPr>
            <w:tcW w:w="2812" w:type="dxa"/>
          </w:tcPr>
          <w:p w:rsidR="00B65B7A" w:rsidRPr="00B65B7A" w:rsidRDefault="00B65B7A" w:rsidP="00912A86">
            <w:pPr>
              <w:pStyle w:val="Body"/>
              <w:spacing w:after="0" w:line="480" w:lineRule="auto"/>
              <w:rPr>
                <w:rFonts w:ascii="Arial" w:hAnsi="Arial" w:cs="Arial"/>
              </w:rPr>
            </w:pPr>
            <w:r w:rsidRPr="00B65B7A">
              <w:rPr>
                <w:rFonts w:ascii="Arial" w:hAnsi="Arial" w:cs="Arial"/>
              </w:rPr>
              <w:t>Phosphorus (P)</w:t>
            </w:r>
          </w:p>
        </w:tc>
        <w:tc>
          <w:tcPr>
            <w:tcW w:w="3208" w:type="dxa"/>
          </w:tcPr>
          <w:p w:rsidR="00B65B7A" w:rsidRPr="00B65B7A" w:rsidRDefault="00B65B7A" w:rsidP="00912A86">
            <w:pPr>
              <w:pStyle w:val="Body"/>
              <w:spacing w:after="0" w:line="480" w:lineRule="auto"/>
              <w:rPr>
                <w:rFonts w:ascii="Arial" w:hAnsi="Arial" w:cs="Arial"/>
              </w:rPr>
            </w:pPr>
            <w:r w:rsidRPr="00B65B7A">
              <w:rPr>
                <w:rFonts w:ascii="Arial" w:hAnsi="Arial" w:cs="Arial"/>
              </w:rPr>
              <w:t>1200±1</w:t>
            </w:r>
          </w:p>
        </w:tc>
        <w:tc>
          <w:tcPr>
            <w:tcW w:w="3049" w:type="dxa"/>
          </w:tcPr>
          <w:p w:rsidR="00B65B7A" w:rsidRPr="00B65B7A" w:rsidRDefault="00B65B7A" w:rsidP="00912A86">
            <w:pPr>
              <w:pStyle w:val="Body"/>
              <w:spacing w:after="0" w:line="480" w:lineRule="auto"/>
              <w:rPr>
                <w:rFonts w:ascii="Arial" w:hAnsi="Arial" w:cs="Arial"/>
              </w:rPr>
            </w:pPr>
            <w:r w:rsidRPr="00B65B7A">
              <w:rPr>
                <w:rFonts w:ascii="Arial" w:hAnsi="Arial" w:cs="Arial"/>
              </w:rPr>
              <w:t>652±1</w:t>
            </w:r>
          </w:p>
        </w:tc>
      </w:tr>
      <w:tr w:rsidR="00B65B7A" w:rsidRPr="00B65B7A" w:rsidTr="001F6E2E">
        <w:trPr>
          <w:trHeight w:val="230"/>
        </w:trPr>
        <w:tc>
          <w:tcPr>
            <w:tcW w:w="2812" w:type="dxa"/>
          </w:tcPr>
          <w:p w:rsidR="00B65B7A" w:rsidRPr="00B65B7A" w:rsidRDefault="00B65B7A" w:rsidP="00912A86">
            <w:pPr>
              <w:pStyle w:val="Body"/>
              <w:spacing w:after="0" w:line="480" w:lineRule="auto"/>
              <w:rPr>
                <w:rFonts w:ascii="Arial" w:hAnsi="Arial" w:cs="Arial"/>
              </w:rPr>
            </w:pPr>
            <w:r w:rsidRPr="00B65B7A">
              <w:rPr>
                <w:rFonts w:ascii="Arial" w:hAnsi="Arial" w:cs="Arial"/>
              </w:rPr>
              <w:t>Iron (Fe)</w:t>
            </w:r>
          </w:p>
        </w:tc>
        <w:tc>
          <w:tcPr>
            <w:tcW w:w="3208" w:type="dxa"/>
          </w:tcPr>
          <w:p w:rsidR="00B65B7A" w:rsidRPr="00B65B7A" w:rsidRDefault="00B65B7A" w:rsidP="00912A86">
            <w:pPr>
              <w:pStyle w:val="Body"/>
              <w:spacing w:after="0" w:line="480" w:lineRule="auto"/>
              <w:rPr>
                <w:rFonts w:ascii="Arial" w:hAnsi="Arial" w:cs="Arial"/>
              </w:rPr>
            </w:pPr>
            <w:r w:rsidRPr="00B65B7A">
              <w:rPr>
                <w:rFonts w:ascii="Arial" w:hAnsi="Arial" w:cs="Arial"/>
              </w:rPr>
              <w:t>16.54±0.2</w:t>
            </w:r>
            <w:r w:rsidR="00DA6FD7">
              <w:rPr>
                <w:rFonts w:ascii="Arial" w:hAnsi="Arial" w:cs="Arial"/>
              </w:rPr>
              <w:t>3</w:t>
            </w:r>
          </w:p>
        </w:tc>
        <w:tc>
          <w:tcPr>
            <w:tcW w:w="3049" w:type="dxa"/>
          </w:tcPr>
          <w:p w:rsidR="00B65B7A" w:rsidRPr="00B65B7A" w:rsidRDefault="00B65B7A" w:rsidP="00912A86">
            <w:pPr>
              <w:pStyle w:val="Body"/>
              <w:spacing w:after="0" w:line="480" w:lineRule="auto"/>
              <w:rPr>
                <w:rFonts w:ascii="Arial" w:hAnsi="Arial" w:cs="Arial"/>
              </w:rPr>
            </w:pPr>
            <w:r w:rsidRPr="00B65B7A">
              <w:rPr>
                <w:rFonts w:ascii="Arial" w:hAnsi="Arial" w:cs="Arial"/>
              </w:rPr>
              <w:t xml:space="preserve">8.74±0.08 </w:t>
            </w:r>
          </w:p>
        </w:tc>
      </w:tr>
      <w:tr w:rsidR="00B65B7A" w:rsidRPr="00B65B7A" w:rsidTr="001F6E2E">
        <w:trPr>
          <w:trHeight w:val="229"/>
        </w:trPr>
        <w:tc>
          <w:tcPr>
            <w:tcW w:w="2812" w:type="dxa"/>
          </w:tcPr>
          <w:p w:rsidR="00B65B7A" w:rsidRPr="00B65B7A" w:rsidRDefault="00B65B7A" w:rsidP="00912A86">
            <w:pPr>
              <w:pStyle w:val="Body"/>
              <w:spacing w:after="0" w:line="480" w:lineRule="auto"/>
              <w:rPr>
                <w:rFonts w:ascii="Arial" w:hAnsi="Arial" w:cs="Arial"/>
              </w:rPr>
            </w:pPr>
            <w:r w:rsidRPr="00B65B7A">
              <w:rPr>
                <w:rFonts w:ascii="Arial" w:hAnsi="Arial" w:cs="Arial"/>
              </w:rPr>
              <w:t>Manganese (Mn)</w:t>
            </w:r>
          </w:p>
        </w:tc>
        <w:tc>
          <w:tcPr>
            <w:tcW w:w="3208" w:type="dxa"/>
          </w:tcPr>
          <w:p w:rsidR="00B65B7A" w:rsidRPr="00B65B7A" w:rsidRDefault="00B65B7A" w:rsidP="00912A86">
            <w:pPr>
              <w:pStyle w:val="Body"/>
              <w:spacing w:after="0" w:line="480" w:lineRule="auto"/>
              <w:rPr>
                <w:rFonts w:ascii="Arial" w:hAnsi="Arial" w:cs="Arial"/>
              </w:rPr>
            </w:pPr>
            <w:r w:rsidRPr="00B65B7A">
              <w:rPr>
                <w:rFonts w:ascii="Arial" w:hAnsi="Arial" w:cs="Arial"/>
              </w:rPr>
              <w:t>4.95±0.07</w:t>
            </w:r>
          </w:p>
        </w:tc>
        <w:tc>
          <w:tcPr>
            <w:tcW w:w="3049" w:type="dxa"/>
          </w:tcPr>
          <w:p w:rsidR="00B65B7A" w:rsidRPr="00B65B7A" w:rsidRDefault="00B65B7A" w:rsidP="00912A86">
            <w:pPr>
              <w:pStyle w:val="Body"/>
              <w:spacing w:after="0" w:line="480" w:lineRule="auto"/>
              <w:rPr>
                <w:rFonts w:ascii="Arial" w:hAnsi="Arial" w:cs="Arial"/>
              </w:rPr>
            </w:pPr>
            <w:r w:rsidRPr="00B65B7A">
              <w:rPr>
                <w:rFonts w:ascii="Arial" w:hAnsi="Arial" w:cs="Arial"/>
              </w:rPr>
              <w:t>7.10±0.14</w:t>
            </w:r>
          </w:p>
        </w:tc>
      </w:tr>
      <w:tr w:rsidR="00B65B7A" w:rsidRPr="00B65B7A" w:rsidTr="001F6E2E">
        <w:trPr>
          <w:trHeight w:val="229"/>
        </w:trPr>
        <w:tc>
          <w:tcPr>
            <w:tcW w:w="2812" w:type="dxa"/>
          </w:tcPr>
          <w:p w:rsidR="00B65B7A" w:rsidRPr="00B65B7A" w:rsidRDefault="00B65B7A" w:rsidP="00912A86">
            <w:pPr>
              <w:pStyle w:val="Body"/>
              <w:spacing w:after="0" w:line="480" w:lineRule="auto"/>
              <w:rPr>
                <w:rFonts w:ascii="Arial" w:hAnsi="Arial" w:cs="Arial"/>
              </w:rPr>
            </w:pPr>
            <w:r w:rsidRPr="00B65B7A">
              <w:rPr>
                <w:rFonts w:ascii="Arial" w:hAnsi="Arial" w:cs="Arial"/>
              </w:rPr>
              <w:t>Zinc (Zn)</w:t>
            </w:r>
          </w:p>
        </w:tc>
        <w:tc>
          <w:tcPr>
            <w:tcW w:w="3208" w:type="dxa"/>
          </w:tcPr>
          <w:p w:rsidR="00B65B7A" w:rsidRPr="00B65B7A" w:rsidRDefault="00B65B7A" w:rsidP="00912A86">
            <w:pPr>
              <w:pStyle w:val="Body"/>
              <w:spacing w:after="0" w:line="480" w:lineRule="auto"/>
              <w:rPr>
                <w:rFonts w:ascii="Arial" w:hAnsi="Arial" w:cs="Arial"/>
              </w:rPr>
            </w:pPr>
            <w:r w:rsidRPr="00B65B7A">
              <w:rPr>
                <w:rFonts w:ascii="Arial" w:hAnsi="Arial" w:cs="Arial"/>
              </w:rPr>
              <w:t>9.11±0.</w:t>
            </w:r>
            <w:r w:rsidR="00DA6FD7">
              <w:rPr>
                <w:rFonts w:ascii="Arial" w:hAnsi="Arial" w:cs="Arial"/>
              </w:rPr>
              <w:t>1</w:t>
            </w:r>
          </w:p>
        </w:tc>
        <w:tc>
          <w:tcPr>
            <w:tcW w:w="3049" w:type="dxa"/>
          </w:tcPr>
          <w:p w:rsidR="00B65B7A" w:rsidRPr="00B65B7A" w:rsidRDefault="00B65B7A" w:rsidP="00912A86">
            <w:pPr>
              <w:pStyle w:val="Body"/>
              <w:spacing w:after="0" w:line="480" w:lineRule="auto"/>
              <w:rPr>
                <w:rFonts w:ascii="Arial" w:hAnsi="Arial" w:cs="Arial"/>
              </w:rPr>
            </w:pPr>
            <w:r w:rsidRPr="00B65B7A">
              <w:rPr>
                <w:rFonts w:ascii="Arial" w:hAnsi="Arial" w:cs="Arial"/>
              </w:rPr>
              <w:t>5.16±0.</w:t>
            </w:r>
            <w:r w:rsidR="00DA6FD7">
              <w:rPr>
                <w:rFonts w:ascii="Arial" w:hAnsi="Arial" w:cs="Arial"/>
              </w:rPr>
              <w:t>28</w:t>
            </w:r>
          </w:p>
        </w:tc>
      </w:tr>
      <w:tr w:rsidR="00B65B7A" w:rsidRPr="00B65B7A" w:rsidTr="001F6E2E">
        <w:trPr>
          <w:trHeight w:val="230"/>
        </w:trPr>
        <w:tc>
          <w:tcPr>
            <w:tcW w:w="2812" w:type="dxa"/>
          </w:tcPr>
          <w:p w:rsidR="00B65B7A" w:rsidRPr="00B65B7A" w:rsidRDefault="00B65B7A" w:rsidP="00912A86">
            <w:pPr>
              <w:pStyle w:val="Body"/>
              <w:spacing w:after="0" w:line="480" w:lineRule="auto"/>
              <w:rPr>
                <w:rFonts w:ascii="Arial" w:hAnsi="Arial" w:cs="Arial"/>
              </w:rPr>
            </w:pPr>
            <w:r w:rsidRPr="00B65B7A">
              <w:rPr>
                <w:rFonts w:ascii="Arial" w:hAnsi="Arial" w:cs="Arial"/>
              </w:rPr>
              <w:t>Copper (Cu)</w:t>
            </w:r>
          </w:p>
        </w:tc>
        <w:tc>
          <w:tcPr>
            <w:tcW w:w="3208" w:type="dxa"/>
          </w:tcPr>
          <w:p w:rsidR="00B65B7A" w:rsidRPr="00B65B7A" w:rsidRDefault="00B65B7A" w:rsidP="00912A86">
            <w:pPr>
              <w:pStyle w:val="Body"/>
              <w:spacing w:after="0" w:line="480" w:lineRule="auto"/>
              <w:rPr>
                <w:rFonts w:ascii="Arial" w:hAnsi="Arial" w:cs="Arial"/>
              </w:rPr>
            </w:pPr>
            <w:r w:rsidRPr="00B65B7A">
              <w:rPr>
                <w:rFonts w:ascii="Arial" w:hAnsi="Arial" w:cs="Arial"/>
              </w:rPr>
              <w:t>3.41±0.04</w:t>
            </w:r>
          </w:p>
        </w:tc>
        <w:tc>
          <w:tcPr>
            <w:tcW w:w="3049" w:type="dxa"/>
          </w:tcPr>
          <w:p w:rsidR="00B65B7A" w:rsidRPr="00B65B7A" w:rsidRDefault="00B65B7A" w:rsidP="00912A86">
            <w:pPr>
              <w:pStyle w:val="Body"/>
              <w:spacing w:after="0" w:line="480" w:lineRule="auto"/>
              <w:rPr>
                <w:rFonts w:ascii="Arial" w:hAnsi="Arial" w:cs="Arial"/>
              </w:rPr>
            </w:pPr>
            <w:r w:rsidRPr="00B65B7A">
              <w:rPr>
                <w:rFonts w:ascii="Arial" w:hAnsi="Arial" w:cs="Arial"/>
              </w:rPr>
              <w:t>2.46±0.</w:t>
            </w:r>
            <w:r w:rsidR="00DA6FD7">
              <w:rPr>
                <w:rFonts w:ascii="Arial" w:hAnsi="Arial" w:cs="Arial"/>
              </w:rPr>
              <w:t>28</w:t>
            </w:r>
          </w:p>
        </w:tc>
      </w:tr>
      <w:tr w:rsidR="00B65B7A" w:rsidRPr="00B65B7A" w:rsidTr="001F6E2E">
        <w:trPr>
          <w:trHeight w:val="230"/>
        </w:trPr>
        <w:tc>
          <w:tcPr>
            <w:tcW w:w="2812" w:type="dxa"/>
          </w:tcPr>
          <w:p w:rsidR="00B65B7A" w:rsidRPr="00B65B7A" w:rsidRDefault="00B65B7A" w:rsidP="00912A86">
            <w:pPr>
              <w:pStyle w:val="Body"/>
              <w:spacing w:after="0" w:line="480" w:lineRule="auto"/>
              <w:rPr>
                <w:rFonts w:ascii="Arial" w:hAnsi="Arial" w:cs="Arial"/>
              </w:rPr>
            </w:pPr>
            <w:r w:rsidRPr="00B65B7A">
              <w:rPr>
                <w:rFonts w:ascii="Arial" w:hAnsi="Arial" w:cs="Arial"/>
              </w:rPr>
              <w:t>Lead (Pb)</w:t>
            </w:r>
          </w:p>
        </w:tc>
        <w:tc>
          <w:tcPr>
            <w:tcW w:w="3208" w:type="dxa"/>
          </w:tcPr>
          <w:p w:rsidR="00B65B7A" w:rsidRPr="00B65B7A" w:rsidRDefault="00B65B7A" w:rsidP="00912A86">
            <w:pPr>
              <w:pStyle w:val="Body"/>
              <w:spacing w:after="0" w:line="480" w:lineRule="auto"/>
              <w:rPr>
                <w:rFonts w:ascii="Arial" w:hAnsi="Arial" w:cs="Arial"/>
              </w:rPr>
            </w:pPr>
            <w:r w:rsidRPr="00B65B7A">
              <w:rPr>
                <w:rFonts w:ascii="Arial" w:hAnsi="Arial" w:cs="Arial"/>
              </w:rPr>
              <w:t>ND</w:t>
            </w:r>
          </w:p>
        </w:tc>
        <w:tc>
          <w:tcPr>
            <w:tcW w:w="3049" w:type="dxa"/>
          </w:tcPr>
          <w:p w:rsidR="00B65B7A" w:rsidRPr="00B65B7A" w:rsidRDefault="00B65B7A" w:rsidP="00912A86">
            <w:pPr>
              <w:pStyle w:val="Body"/>
              <w:spacing w:after="0" w:line="480" w:lineRule="auto"/>
              <w:rPr>
                <w:rFonts w:ascii="Arial" w:hAnsi="Arial" w:cs="Arial"/>
              </w:rPr>
            </w:pPr>
            <w:r w:rsidRPr="00B65B7A">
              <w:rPr>
                <w:rFonts w:ascii="Arial" w:hAnsi="Arial" w:cs="Arial"/>
              </w:rPr>
              <w:t>ND</w:t>
            </w:r>
          </w:p>
        </w:tc>
      </w:tr>
      <w:tr w:rsidR="00B65B7A" w:rsidRPr="00B65B7A" w:rsidTr="001F6E2E">
        <w:trPr>
          <w:trHeight w:val="230"/>
        </w:trPr>
        <w:tc>
          <w:tcPr>
            <w:tcW w:w="2812" w:type="dxa"/>
          </w:tcPr>
          <w:p w:rsidR="00B65B7A" w:rsidRPr="00B65B7A" w:rsidRDefault="00B65B7A" w:rsidP="00260E67">
            <w:pPr>
              <w:pStyle w:val="Body"/>
              <w:spacing w:after="0" w:line="480" w:lineRule="auto"/>
              <w:rPr>
                <w:rFonts w:ascii="Arial" w:hAnsi="Arial" w:cs="Arial"/>
              </w:rPr>
            </w:pPr>
            <w:r w:rsidRPr="00B65B7A">
              <w:rPr>
                <w:rFonts w:ascii="Arial" w:hAnsi="Arial" w:cs="Arial"/>
              </w:rPr>
              <w:t>Na/K</w:t>
            </w:r>
          </w:p>
        </w:tc>
        <w:tc>
          <w:tcPr>
            <w:tcW w:w="3208" w:type="dxa"/>
          </w:tcPr>
          <w:p w:rsidR="00B65B7A" w:rsidRPr="00B65B7A" w:rsidRDefault="00B65B7A" w:rsidP="00260E67">
            <w:pPr>
              <w:pStyle w:val="Body"/>
              <w:spacing w:after="0" w:line="480" w:lineRule="auto"/>
              <w:rPr>
                <w:rFonts w:ascii="Arial" w:hAnsi="Arial" w:cs="Arial"/>
              </w:rPr>
            </w:pPr>
            <w:r w:rsidRPr="00B65B7A">
              <w:rPr>
                <w:rFonts w:ascii="Arial" w:hAnsi="Arial" w:cs="Arial"/>
              </w:rPr>
              <w:t>0.10</w:t>
            </w:r>
          </w:p>
        </w:tc>
        <w:tc>
          <w:tcPr>
            <w:tcW w:w="3049" w:type="dxa"/>
          </w:tcPr>
          <w:p w:rsidR="00B65B7A" w:rsidRPr="00B65B7A" w:rsidRDefault="00B65B7A" w:rsidP="00260E67">
            <w:pPr>
              <w:pStyle w:val="Body"/>
              <w:spacing w:after="0" w:line="480" w:lineRule="auto"/>
              <w:rPr>
                <w:rFonts w:ascii="Arial" w:hAnsi="Arial" w:cs="Arial"/>
              </w:rPr>
            </w:pPr>
            <w:r w:rsidRPr="00B65B7A">
              <w:rPr>
                <w:rFonts w:ascii="Arial" w:hAnsi="Arial" w:cs="Arial"/>
              </w:rPr>
              <w:t>0.11</w:t>
            </w:r>
          </w:p>
        </w:tc>
      </w:tr>
      <w:tr w:rsidR="00B65B7A" w:rsidRPr="00B65B7A" w:rsidTr="001F6E2E">
        <w:trPr>
          <w:trHeight w:val="229"/>
        </w:trPr>
        <w:tc>
          <w:tcPr>
            <w:tcW w:w="2812" w:type="dxa"/>
            <w:tcBorders>
              <w:bottom w:val="single" w:sz="4" w:space="0" w:color="000000"/>
            </w:tcBorders>
          </w:tcPr>
          <w:p w:rsidR="00B65B7A" w:rsidRPr="00B65B7A" w:rsidRDefault="00B65B7A" w:rsidP="00260E67">
            <w:pPr>
              <w:pStyle w:val="Body"/>
              <w:spacing w:after="0" w:line="480" w:lineRule="auto"/>
              <w:rPr>
                <w:rFonts w:ascii="Arial" w:hAnsi="Arial" w:cs="Arial"/>
              </w:rPr>
            </w:pPr>
            <w:r w:rsidRPr="00B65B7A">
              <w:rPr>
                <w:rFonts w:ascii="Arial" w:hAnsi="Arial" w:cs="Arial"/>
              </w:rPr>
              <w:t>Ca/P</w:t>
            </w:r>
          </w:p>
        </w:tc>
        <w:tc>
          <w:tcPr>
            <w:tcW w:w="3208" w:type="dxa"/>
            <w:tcBorders>
              <w:bottom w:val="single" w:sz="4" w:space="0" w:color="000000"/>
            </w:tcBorders>
          </w:tcPr>
          <w:p w:rsidR="00B65B7A" w:rsidRPr="00B65B7A" w:rsidRDefault="00B65B7A" w:rsidP="00260E67">
            <w:pPr>
              <w:pStyle w:val="Body"/>
              <w:spacing w:after="0" w:line="480" w:lineRule="auto"/>
              <w:rPr>
                <w:rFonts w:ascii="Arial" w:hAnsi="Arial" w:cs="Arial"/>
              </w:rPr>
            </w:pPr>
            <w:r w:rsidRPr="00B65B7A">
              <w:rPr>
                <w:rFonts w:ascii="Arial" w:hAnsi="Arial" w:cs="Arial"/>
              </w:rPr>
              <w:t>0.77</w:t>
            </w:r>
          </w:p>
        </w:tc>
        <w:tc>
          <w:tcPr>
            <w:tcW w:w="3049" w:type="dxa"/>
            <w:tcBorders>
              <w:bottom w:val="single" w:sz="4" w:space="0" w:color="000000"/>
            </w:tcBorders>
          </w:tcPr>
          <w:p w:rsidR="00B65B7A" w:rsidRPr="00B65B7A" w:rsidRDefault="00B65B7A" w:rsidP="00260E67">
            <w:pPr>
              <w:pStyle w:val="Body"/>
              <w:spacing w:after="0" w:line="480" w:lineRule="auto"/>
              <w:rPr>
                <w:rFonts w:ascii="Arial" w:hAnsi="Arial" w:cs="Arial"/>
              </w:rPr>
            </w:pPr>
            <w:r w:rsidRPr="00B65B7A">
              <w:rPr>
                <w:rFonts w:ascii="Arial" w:hAnsi="Arial" w:cs="Arial"/>
              </w:rPr>
              <w:t>1.03</w:t>
            </w:r>
          </w:p>
        </w:tc>
      </w:tr>
    </w:tbl>
    <w:p w:rsidR="00FB52F1" w:rsidRPr="0074766A" w:rsidRDefault="00B65B7A" w:rsidP="00260E67">
      <w:pPr>
        <w:jc w:val="both"/>
        <w:rPr>
          <w:rFonts w:ascii="Arial" w:hAnsi="Arial" w:cs="Arial"/>
        </w:rPr>
      </w:pPr>
      <w:r w:rsidRPr="00FB52F1">
        <w:rPr>
          <w:rFonts w:ascii="Arial" w:hAnsi="Arial" w:cs="Arial"/>
        </w:rPr>
        <w:t xml:space="preserve">     </w:t>
      </w:r>
      <w:r w:rsidR="00FB52F1">
        <w:rPr>
          <w:rFonts w:ascii="Arial" w:hAnsi="Arial" w:cs="Arial"/>
        </w:rPr>
        <w:t xml:space="preserve">Results are presented as mean values </w:t>
      </w:r>
      <w:r w:rsidR="00FB52F1" w:rsidRPr="0074766A">
        <w:rPr>
          <w:rFonts w:ascii="Arial" w:hAnsi="Arial" w:cs="Arial"/>
        </w:rPr>
        <w:t>±</w:t>
      </w:r>
      <w:r w:rsidR="00FB52F1">
        <w:rPr>
          <w:rFonts w:ascii="Arial" w:hAnsi="Arial" w:cs="Arial"/>
        </w:rPr>
        <w:t xml:space="preserve"> standard deviation of duplicate determinations</w:t>
      </w:r>
    </w:p>
    <w:p w:rsidR="003050FA" w:rsidRDefault="00FB52F1" w:rsidP="00260E67">
      <w:pPr>
        <w:jc w:val="both"/>
        <w:rPr>
          <w:rFonts w:ascii="Arial" w:hAnsi="Arial" w:cs="Arial"/>
        </w:rPr>
      </w:pPr>
      <w:r>
        <w:rPr>
          <w:rFonts w:ascii="Arial" w:hAnsi="Arial" w:cs="Arial"/>
        </w:rPr>
        <w:t xml:space="preserve">     </w:t>
      </w:r>
      <w:r w:rsidRPr="0074766A">
        <w:rPr>
          <w:rFonts w:ascii="Arial" w:hAnsi="Arial" w:cs="Arial"/>
        </w:rPr>
        <w:t xml:space="preserve">ASL= </w:t>
      </w:r>
      <w:r w:rsidRPr="0074766A">
        <w:rPr>
          <w:rFonts w:ascii="Arial" w:hAnsi="Arial" w:cs="Arial"/>
          <w:i/>
        </w:rPr>
        <w:t xml:space="preserve">Alternanthera sessilis </w:t>
      </w:r>
      <w:r w:rsidRPr="0074766A">
        <w:rPr>
          <w:rFonts w:ascii="Arial" w:hAnsi="Arial" w:cs="Arial"/>
        </w:rPr>
        <w:t xml:space="preserve">leaves  </w:t>
      </w:r>
      <w:r w:rsidRPr="0074766A">
        <w:rPr>
          <w:rFonts w:ascii="Arial" w:hAnsi="Arial" w:cs="Arial"/>
          <w:i/>
        </w:rPr>
        <w:t xml:space="preserve">     ASS </w:t>
      </w:r>
      <w:r w:rsidRPr="0074766A">
        <w:rPr>
          <w:rFonts w:ascii="Arial" w:hAnsi="Arial" w:cs="Arial"/>
        </w:rPr>
        <w:t>=</w:t>
      </w:r>
      <w:r w:rsidR="00FC5D64">
        <w:rPr>
          <w:rFonts w:ascii="Arial" w:hAnsi="Arial" w:cs="Arial"/>
        </w:rPr>
        <w:t xml:space="preserve"> </w:t>
      </w:r>
      <w:r w:rsidRPr="0074766A">
        <w:rPr>
          <w:rFonts w:ascii="Arial" w:hAnsi="Arial" w:cs="Arial"/>
          <w:i/>
        </w:rPr>
        <w:t xml:space="preserve">Alternanthera </w:t>
      </w:r>
      <w:proofErr w:type="spellStart"/>
      <w:r w:rsidRPr="0074766A">
        <w:rPr>
          <w:rFonts w:ascii="Arial" w:hAnsi="Arial" w:cs="Arial"/>
          <w:i/>
        </w:rPr>
        <w:t>sessilis</w:t>
      </w:r>
      <w:proofErr w:type="spellEnd"/>
      <w:r w:rsidRPr="0074766A">
        <w:rPr>
          <w:rFonts w:ascii="Arial" w:hAnsi="Arial" w:cs="Arial"/>
        </w:rPr>
        <w:t xml:space="preserve"> stems</w:t>
      </w:r>
    </w:p>
    <w:p w:rsidR="00C00FEE" w:rsidRDefault="00C00FEE" w:rsidP="00260E67">
      <w:pPr>
        <w:jc w:val="both"/>
        <w:rPr>
          <w:rFonts w:ascii="Arial" w:hAnsi="Arial" w:cs="Arial"/>
        </w:rPr>
      </w:pPr>
    </w:p>
    <w:p w:rsidR="00C00FEE" w:rsidRPr="00C00FEE" w:rsidRDefault="00C00FEE" w:rsidP="00C00FEE">
      <w:pPr>
        <w:jc w:val="both"/>
        <w:rPr>
          <w:rFonts w:ascii="Arial" w:hAnsi="Arial" w:cs="Arial"/>
        </w:rPr>
      </w:pPr>
      <w:r w:rsidRPr="00FC5D64">
        <w:rPr>
          <w:rFonts w:ascii="Arial" w:hAnsi="Arial" w:cs="Arial"/>
          <w:b/>
          <w:bCs/>
          <w:highlight w:val="yellow"/>
        </w:rPr>
        <w:t>Table</w:t>
      </w:r>
      <w:r w:rsidR="005D512E" w:rsidRPr="00FC5D64">
        <w:rPr>
          <w:rFonts w:ascii="Arial" w:hAnsi="Arial" w:cs="Arial"/>
          <w:b/>
          <w:bCs/>
          <w:highlight w:val="yellow"/>
        </w:rPr>
        <w:t xml:space="preserve"> 4</w:t>
      </w:r>
      <w:r w:rsidRPr="00FC5D64">
        <w:rPr>
          <w:rFonts w:ascii="Arial" w:hAnsi="Arial" w:cs="Arial"/>
          <w:b/>
          <w:bCs/>
          <w:highlight w:val="yellow"/>
        </w:rPr>
        <w:t>.</w:t>
      </w:r>
      <w:r w:rsidR="002931AD" w:rsidRPr="00FC5D64">
        <w:rPr>
          <w:rFonts w:ascii="Arial" w:hAnsi="Arial" w:cs="Arial"/>
          <w:b/>
          <w:bCs/>
          <w:highlight w:val="yellow"/>
        </w:rPr>
        <w:t xml:space="preserve"> Independent s</w:t>
      </w:r>
      <w:r w:rsidRPr="00FC5D64">
        <w:rPr>
          <w:rFonts w:ascii="Arial" w:hAnsi="Arial" w:cs="Arial"/>
          <w:b/>
          <w:bCs/>
          <w:highlight w:val="yellow"/>
        </w:rPr>
        <w:t>amples t-Test Result</w:t>
      </w:r>
      <w:r w:rsidR="002931AD" w:rsidRPr="00FC5D64">
        <w:rPr>
          <w:rFonts w:ascii="Arial" w:hAnsi="Arial" w:cs="Arial"/>
          <w:b/>
          <w:bCs/>
          <w:highlight w:val="yellow"/>
        </w:rPr>
        <w:t xml:space="preserve">s for mineral content of </w:t>
      </w:r>
      <w:r w:rsidR="002931AD" w:rsidRPr="00FC5D64">
        <w:rPr>
          <w:rFonts w:ascii="Arial" w:hAnsi="Arial" w:cs="Arial"/>
          <w:b/>
          <w:bCs/>
          <w:i/>
          <w:highlight w:val="yellow"/>
        </w:rPr>
        <w:t xml:space="preserve">A. </w:t>
      </w:r>
      <w:r w:rsidR="00FC5D64" w:rsidRPr="00FC5D64">
        <w:rPr>
          <w:rFonts w:ascii="Arial" w:hAnsi="Arial" w:cs="Arial"/>
          <w:b/>
          <w:bCs/>
          <w:i/>
          <w:highlight w:val="yellow"/>
        </w:rPr>
        <w:t>s</w:t>
      </w:r>
      <w:r w:rsidR="002931AD" w:rsidRPr="00FC5D64">
        <w:rPr>
          <w:rFonts w:ascii="Arial" w:hAnsi="Arial" w:cs="Arial"/>
          <w:b/>
          <w:bCs/>
          <w:i/>
          <w:highlight w:val="yellow"/>
        </w:rPr>
        <w:t>essilis</w:t>
      </w:r>
      <w:r w:rsidR="002931AD" w:rsidRPr="00FC5D64">
        <w:rPr>
          <w:rFonts w:ascii="Arial" w:hAnsi="Arial" w:cs="Arial"/>
          <w:b/>
          <w:bCs/>
          <w:highlight w:val="yellow"/>
        </w:rPr>
        <w:t xml:space="preserve"> leaves and stems</w:t>
      </w:r>
    </w:p>
    <w:tbl>
      <w:tblPr>
        <w:tblStyle w:val="LightShading-Accent1"/>
        <w:tblW w:w="0" w:type="auto"/>
        <w:tblBorders>
          <w:top w:val="none" w:sz="0" w:space="0" w:color="auto"/>
          <w:bottom w:val="none" w:sz="0" w:space="0" w:color="auto"/>
        </w:tblBorders>
        <w:tblLook w:val="04A0" w:firstRow="1" w:lastRow="0" w:firstColumn="1" w:lastColumn="0" w:noHBand="0" w:noVBand="1"/>
      </w:tblPr>
      <w:tblGrid>
        <w:gridCol w:w="1539"/>
        <w:gridCol w:w="1155"/>
        <w:gridCol w:w="1559"/>
        <w:gridCol w:w="1643"/>
        <w:gridCol w:w="1759"/>
      </w:tblGrid>
      <w:tr w:rsidR="00C00FEE" w:rsidRPr="00C00FEE" w:rsidTr="00C00F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dxa"/>
            <w:tcBorders>
              <w:top w:val="single" w:sz="4" w:space="0" w:color="auto"/>
              <w:bottom w:val="single" w:sz="4" w:space="0" w:color="auto"/>
            </w:tcBorders>
            <w:shd w:val="clear" w:color="auto" w:fill="auto"/>
            <w:hideMark/>
          </w:tcPr>
          <w:p w:rsidR="00C00FEE" w:rsidRPr="00FC5D64" w:rsidRDefault="00C00FEE" w:rsidP="00C00FEE">
            <w:pPr>
              <w:jc w:val="both"/>
              <w:rPr>
                <w:rFonts w:ascii="Arial" w:hAnsi="Arial" w:cs="Arial"/>
                <w:b w:val="0"/>
                <w:color w:val="auto"/>
              </w:rPr>
            </w:pPr>
            <w:r w:rsidRPr="00FC5D64">
              <w:rPr>
                <w:rFonts w:ascii="Arial" w:hAnsi="Arial" w:cs="Arial"/>
                <w:b w:val="0"/>
                <w:color w:val="auto"/>
              </w:rPr>
              <w:t>Mineral</w:t>
            </w:r>
          </w:p>
        </w:tc>
        <w:tc>
          <w:tcPr>
            <w:tcW w:w="1155" w:type="dxa"/>
            <w:tcBorders>
              <w:top w:val="single" w:sz="4" w:space="0" w:color="auto"/>
              <w:bottom w:val="single" w:sz="4" w:space="0" w:color="auto"/>
            </w:tcBorders>
            <w:shd w:val="clear" w:color="auto" w:fill="auto"/>
            <w:hideMark/>
          </w:tcPr>
          <w:p w:rsidR="00C00FEE" w:rsidRPr="00FC5D64" w:rsidRDefault="00C00FEE" w:rsidP="00C00FE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FC5D64">
              <w:rPr>
                <w:rFonts w:ascii="Arial" w:hAnsi="Arial" w:cs="Arial"/>
                <w:b w:val="0"/>
                <w:color w:val="auto"/>
              </w:rPr>
              <w:t>t(df)</w:t>
            </w:r>
          </w:p>
        </w:tc>
        <w:tc>
          <w:tcPr>
            <w:tcW w:w="1559" w:type="dxa"/>
            <w:tcBorders>
              <w:top w:val="single" w:sz="4" w:space="0" w:color="auto"/>
              <w:bottom w:val="single" w:sz="4" w:space="0" w:color="auto"/>
            </w:tcBorders>
            <w:shd w:val="clear" w:color="auto" w:fill="auto"/>
            <w:hideMark/>
          </w:tcPr>
          <w:p w:rsidR="00C00FEE" w:rsidRPr="00FC5D64" w:rsidRDefault="00C00FEE" w:rsidP="00C00FE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FC5D64">
              <w:rPr>
                <w:rFonts w:ascii="Arial" w:hAnsi="Arial" w:cs="Arial"/>
                <w:b w:val="0"/>
                <w:color w:val="auto"/>
              </w:rPr>
              <w:t>p-value</w:t>
            </w:r>
          </w:p>
        </w:tc>
        <w:tc>
          <w:tcPr>
            <w:tcW w:w="1643" w:type="dxa"/>
            <w:tcBorders>
              <w:top w:val="single" w:sz="4" w:space="0" w:color="auto"/>
              <w:bottom w:val="single" w:sz="4" w:space="0" w:color="auto"/>
            </w:tcBorders>
            <w:shd w:val="clear" w:color="auto" w:fill="auto"/>
            <w:hideMark/>
          </w:tcPr>
          <w:p w:rsidR="00C00FEE" w:rsidRPr="00FC5D64" w:rsidRDefault="00C00FEE" w:rsidP="00C00FE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FC5D64">
              <w:rPr>
                <w:rFonts w:ascii="Arial" w:hAnsi="Arial" w:cs="Arial"/>
                <w:b w:val="0"/>
                <w:color w:val="auto"/>
              </w:rPr>
              <w:t>Mean Difference (ASL–ASS)</w:t>
            </w:r>
          </w:p>
        </w:tc>
        <w:tc>
          <w:tcPr>
            <w:tcW w:w="1759" w:type="dxa"/>
            <w:tcBorders>
              <w:top w:val="single" w:sz="4" w:space="0" w:color="auto"/>
              <w:bottom w:val="single" w:sz="4" w:space="0" w:color="auto"/>
            </w:tcBorders>
            <w:shd w:val="clear" w:color="auto" w:fill="auto"/>
            <w:hideMark/>
          </w:tcPr>
          <w:p w:rsidR="00C00FEE" w:rsidRPr="00FC5D64" w:rsidRDefault="00C00FEE" w:rsidP="005D512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FC5D64">
              <w:rPr>
                <w:rFonts w:ascii="Arial" w:hAnsi="Arial" w:cs="Arial"/>
                <w:b w:val="0"/>
                <w:color w:val="auto"/>
              </w:rPr>
              <w:t>95% C</w:t>
            </w:r>
            <w:r w:rsidR="005D512E" w:rsidRPr="00FC5D64">
              <w:rPr>
                <w:rFonts w:ascii="Arial" w:hAnsi="Arial" w:cs="Arial"/>
                <w:b w:val="0"/>
                <w:color w:val="auto"/>
              </w:rPr>
              <w:t>onfidence Interval</w:t>
            </w:r>
          </w:p>
        </w:tc>
      </w:tr>
      <w:tr w:rsidR="00C00FEE" w:rsidRPr="00C00FEE" w:rsidTr="00C00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dxa"/>
            <w:tcBorders>
              <w:top w:val="single" w:sz="4" w:space="0" w:color="auto"/>
            </w:tcBorders>
            <w:shd w:val="clear" w:color="auto" w:fill="auto"/>
            <w:hideMark/>
          </w:tcPr>
          <w:p w:rsidR="00C00FEE" w:rsidRPr="00C00FEE" w:rsidRDefault="00C00FEE" w:rsidP="00C00FEE">
            <w:pPr>
              <w:spacing w:line="276" w:lineRule="auto"/>
              <w:jc w:val="both"/>
              <w:rPr>
                <w:rFonts w:ascii="Arial" w:hAnsi="Arial" w:cs="Arial"/>
                <w:b w:val="0"/>
                <w:color w:val="auto"/>
              </w:rPr>
            </w:pPr>
            <w:r w:rsidRPr="00C00FEE">
              <w:rPr>
                <w:rFonts w:ascii="Arial" w:hAnsi="Arial" w:cs="Arial"/>
                <w:b w:val="0"/>
                <w:color w:val="auto"/>
              </w:rPr>
              <w:t>Sodium</w:t>
            </w:r>
          </w:p>
        </w:tc>
        <w:tc>
          <w:tcPr>
            <w:tcW w:w="1155" w:type="dxa"/>
            <w:tcBorders>
              <w:top w:val="single" w:sz="4" w:space="0" w:color="auto"/>
            </w:tcBorders>
            <w:shd w:val="clear" w:color="auto" w:fill="auto"/>
            <w:hideMark/>
          </w:tcPr>
          <w:p w:rsidR="00C00FEE" w:rsidRPr="00C00FEE" w:rsidRDefault="00C00FEE" w:rsidP="00C00FE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00FEE">
              <w:rPr>
                <w:rFonts w:ascii="Arial" w:hAnsi="Arial" w:cs="Arial"/>
                <w:color w:val="auto"/>
              </w:rPr>
              <w:t>2.24 (2)</w:t>
            </w:r>
          </w:p>
        </w:tc>
        <w:tc>
          <w:tcPr>
            <w:tcW w:w="1559" w:type="dxa"/>
            <w:tcBorders>
              <w:top w:val="single" w:sz="4" w:space="0" w:color="auto"/>
            </w:tcBorders>
            <w:shd w:val="clear" w:color="auto" w:fill="auto"/>
            <w:hideMark/>
          </w:tcPr>
          <w:p w:rsidR="00C00FEE" w:rsidRPr="00C00FEE" w:rsidRDefault="00C00FEE" w:rsidP="00C00FE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00FEE">
              <w:rPr>
                <w:rFonts w:ascii="Arial" w:hAnsi="Arial" w:cs="Arial"/>
                <w:color w:val="auto"/>
              </w:rPr>
              <w:t>0.155</w:t>
            </w:r>
          </w:p>
        </w:tc>
        <w:tc>
          <w:tcPr>
            <w:tcW w:w="1643" w:type="dxa"/>
            <w:tcBorders>
              <w:top w:val="single" w:sz="4" w:space="0" w:color="auto"/>
            </w:tcBorders>
            <w:shd w:val="clear" w:color="auto" w:fill="auto"/>
            <w:hideMark/>
          </w:tcPr>
          <w:p w:rsidR="00C00FEE" w:rsidRPr="00C00FEE" w:rsidRDefault="00C00FEE" w:rsidP="00C00FE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00FEE">
              <w:rPr>
                <w:rFonts w:ascii="Arial" w:hAnsi="Arial" w:cs="Arial"/>
                <w:color w:val="auto"/>
              </w:rPr>
              <w:t>5.00</w:t>
            </w:r>
          </w:p>
        </w:tc>
        <w:tc>
          <w:tcPr>
            <w:tcW w:w="1759" w:type="dxa"/>
            <w:tcBorders>
              <w:top w:val="single" w:sz="4" w:space="0" w:color="auto"/>
            </w:tcBorders>
            <w:shd w:val="clear" w:color="auto" w:fill="auto"/>
            <w:hideMark/>
          </w:tcPr>
          <w:p w:rsidR="00C00FEE" w:rsidRPr="00C00FEE" w:rsidRDefault="00C00FEE" w:rsidP="00C00FE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00FEE">
              <w:rPr>
                <w:rFonts w:ascii="Arial" w:hAnsi="Arial" w:cs="Arial"/>
                <w:color w:val="auto"/>
              </w:rPr>
              <w:t>[−4.62, 14.62]</w:t>
            </w:r>
          </w:p>
        </w:tc>
      </w:tr>
      <w:tr w:rsidR="00C00FEE" w:rsidRPr="00C00FEE" w:rsidTr="00C00FEE">
        <w:tc>
          <w:tcPr>
            <w:cnfStyle w:val="001000000000" w:firstRow="0" w:lastRow="0" w:firstColumn="1" w:lastColumn="0" w:oddVBand="0" w:evenVBand="0" w:oddHBand="0" w:evenHBand="0" w:firstRowFirstColumn="0" w:firstRowLastColumn="0" w:lastRowFirstColumn="0" w:lastRowLastColumn="0"/>
            <w:tcW w:w="1539" w:type="dxa"/>
            <w:shd w:val="clear" w:color="auto" w:fill="auto"/>
            <w:hideMark/>
          </w:tcPr>
          <w:p w:rsidR="00C00FEE" w:rsidRPr="00C00FEE" w:rsidRDefault="00C00FEE" w:rsidP="00C00FEE">
            <w:pPr>
              <w:spacing w:line="276" w:lineRule="auto"/>
              <w:jc w:val="both"/>
              <w:rPr>
                <w:rFonts w:ascii="Arial" w:hAnsi="Arial" w:cs="Arial"/>
                <w:b w:val="0"/>
                <w:color w:val="auto"/>
              </w:rPr>
            </w:pPr>
            <w:r w:rsidRPr="00C00FEE">
              <w:rPr>
                <w:rFonts w:ascii="Arial" w:hAnsi="Arial" w:cs="Arial"/>
                <w:b w:val="0"/>
                <w:color w:val="auto"/>
              </w:rPr>
              <w:t>Potassium</w:t>
            </w:r>
          </w:p>
        </w:tc>
        <w:tc>
          <w:tcPr>
            <w:tcW w:w="1155" w:type="dxa"/>
            <w:shd w:val="clear" w:color="auto" w:fill="auto"/>
            <w:hideMark/>
          </w:tcPr>
          <w:p w:rsidR="00C00FEE" w:rsidRPr="00C00FEE" w:rsidRDefault="00C00FEE" w:rsidP="00C00FE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00FEE">
              <w:rPr>
                <w:rFonts w:ascii="Arial" w:hAnsi="Arial" w:cs="Arial"/>
                <w:color w:val="auto"/>
              </w:rPr>
              <w:t>104.20 (2)</w:t>
            </w:r>
          </w:p>
        </w:tc>
        <w:tc>
          <w:tcPr>
            <w:tcW w:w="1559" w:type="dxa"/>
            <w:shd w:val="clear" w:color="auto" w:fill="auto"/>
            <w:hideMark/>
          </w:tcPr>
          <w:p w:rsidR="00C00FEE" w:rsidRPr="00C00FEE" w:rsidRDefault="00C00FEE" w:rsidP="00C00FE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00FEE">
              <w:rPr>
                <w:rFonts w:ascii="Arial" w:hAnsi="Arial" w:cs="Arial"/>
                <w:color w:val="auto"/>
              </w:rPr>
              <w:t>&lt;0.001</w:t>
            </w:r>
          </w:p>
        </w:tc>
        <w:tc>
          <w:tcPr>
            <w:tcW w:w="1643" w:type="dxa"/>
            <w:shd w:val="clear" w:color="auto" w:fill="auto"/>
            <w:hideMark/>
          </w:tcPr>
          <w:p w:rsidR="00C00FEE" w:rsidRPr="00C00FEE" w:rsidRDefault="00C00FEE" w:rsidP="00C00FE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00FEE">
              <w:rPr>
                <w:rFonts w:ascii="Arial" w:hAnsi="Arial" w:cs="Arial"/>
                <w:color w:val="auto"/>
              </w:rPr>
              <w:t>116.50</w:t>
            </w:r>
          </w:p>
        </w:tc>
        <w:tc>
          <w:tcPr>
            <w:tcW w:w="1759" w:type="dxa"/>
            <w:shd w:val="clear" w:color="auto" w:fill="auto"/>
            <w:hideMark/>
          </w:tcPr>
          <w:p w:rsidR="00C00FEE" w:rsidRPr="00C00FEE" w:rsidRDefault="00C00FEE" w:rsidP="00C00FE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00FEE">
              <w:rPr>
                <w:rFonts w:ascii="Arial" w:hAnsi="Arial" w:cs="Arial"/>
                <w:color w:val="auto"/>
              </w:rPr>
              <w:t>[111.69, 121.31]</w:t>
            </w:r>
          </w:p>
        </w:tc>
      </w:tr>
      <w:tr w:rsidR="00C00FEE" w:rsidRPr="00C00FEE" w:rsidTr="00C00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dxa"/>
            <w:shd w:val="clear" w:color="auto" w:fill="auto"/>
            <w:hideMark/>
          </w:tcPr>
          <w:p w:rsidR="00C00FEE" w:rsidRPr="00C00FEE" w:rsidRDefault="00C00FEE" w:rsidP="00C00FEE">
            <w:pPr>
              <w:spacing w:line="276" w:lineRule="auto"/>
              <w:jc w:val="both"/>
              <w:rPr>
                <w:rFonts w:ascii="Arial" w:hAnsi="Arial" w:cs="Arial"/>
                <w:b w:val="0"/>
                <w:color w:val="auto"/>
              </w:rPr>
            </w:pPr>
            <w:r w:rsidRPr="00C00FEE">
              <w:rPr>
                <w:rFonts w:ascii="Arial" w:hAnsi="Arial" w:cs="Arial"/>
                <w:b w:val="0"/>
                <w:color w:val="auto"/>
              </w:rPr>
              <w:t>Magnesium</w:t>
            </w:r>
          </w:p>
        </w:tc>
        <w:tc>
          <w:tcPr>
            <w:tcW w:w="1155" w:type="dxa"/>
            <w:shd w:val="clear" w:color="auto" w:fill="auto"/>
            <w:hideMark/>
          </w:tcPr>
          <w:p w:rsidR="00C00FEE" w:rsidRPr="00C00FEE" w:rsidRDefault="00C00FEE" w:rsidP="00C00FE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00FEE">
              <w:rPr>
                <w:rFonts w:ascii="Arial" w:hAnsi="Arial" w:cs="Arial"/>
                <w:color w:val="auto"/>
              </w:rPr>
              <w:t>346.59 (2)</w:t>
            </w:r>
          </w:p>
        </w:tc>
        <w:tc>
          <w:tcPr>
            <w:tcW w:w="1559" w:type="dxa"/>
            <w:shd w:val="clear" w:color="auto" w:fill="auto"/>
            <w:hideMark/>
          </w:tcPr>
          <w:p w:rsidR="00C00FEE" w:rsidRPr="00C00FEE" w:rsidRDefault="00C00FEE" w:rsidP="00C00FE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00FEE">
              <w:rPr>
                <w:rFonts w:ascii="Arial" w:hAnsi="Arial" w:cs="Arial"/>
                <w:color w:val="auto"/>
              </w:rPr>
              <w:t>&lt;0.001</w:t>
            </w:r>
          </w:p>
        </w:tc>
        <w:tc>
          <w:tcPr>
            <w:tcW w:w="1643" w:type="dxa"/>
            <w:shd w:val="clear" w:color="auto" w:fill="auto"/>
            <w:hideMark/>
          </w:tcPr>
          <w:p w:rsidR="00C00FEE" w:rsidRPr="00C00FEE" w:rsidRDefault="00C00FEE" w:rsidP="00C00FE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00FEE">
              <w:rPr>
                <w:rFonts w:ascii="Arial" w:hAnsi="Arial" w:cs="Arial"/>
                <w:color w:val="auto"/>
              </w:rPr>
              <w:t>3.88</w:t>
            </w:r>
          </w:p>
        </w:tc>
        <w:tc>
          <w:tcPr>
            <w:tcW w:w="1759" w:type="dxa"/>
            <w:shd w:val="clear" w:color="auto" w:fill="auto"/>
            <w:hideMark/>
          </w:tcPr>
          <w:p w:rsidR="00C00FEE" w:rsidRPr="00C00FEE" w:rsidRDefault="00C00FEE" w:rsidP="00C00FE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00FEE">
              <w:rPr>
                <w:rFonts w:ascii="Arial" w:hAnsi="Arial" w:cs="Arial"/>
                <w:color w:val="auto"/>
              </w:rPr>
              <w:t>[3.83, 3.92]</w:t>
            </w:r>
          </w:p>
        </w:tc>
      </w:tr>
      <w:tr w:rsidR="00C00FEE" w:rsidRPr="00C00FEE" w:rsidTr="00C00FEE">
        <w:tc>
          <w:tcPr>
            <w:cnfStyle w:val="001000000000" w:firstRow="0" w:lastRow="0" w:firstColumn="1" w:lastColumn="0" w:oddVBand="0" w:evenVBand="0" w:oddHBand="0" w:evenHBand="0" w:firstRowFirstColumn="0" w:firstRowLastColumn="0" w:lastRowFirstColumn="0" w:lastRowLastColumn="0"/>
            <w:tcW w:w="1539" w:type="dxa"/>
            <w:shd w:val="clear" w:color="auto" w:fill="auto"/>
            <w:hideMark/>
          </w:tcPr>
          <w:p w:rsidR="00C00FEE" w:rsidRPr="00C00FEE" w:rsidRDefault="00C00FEE" w:rsidP="00C00FEE">
            <w:pPr>
              <w:spacing w:line="276" w:lineRule="auto"/>
              <w:jc w:val="both"/>
              <w:rPr>
                <w:rFonts w:ascii="Arial" w:hAnsi="Arial" w:cs="Arial"/>
                <w:b w:val="0"/>
                <w:color w:val="auto"/>
              </w:rPr>
            </w:pPr>
            <w:r w:rsidRPr="00C00FEE">
              <w:rPr>
                <w:rFonts w:ascii="Arial" w:hAnsi="Arial" w:cs="Arial"/>
                <w:b w:val="0"/>
                <w:color w:val="auto"/>
              </w:rPr>
              <w:lastRenderedPageBreak/>
              <w:t>Calcium</w:t>
            </w:r>
          </w:p>
        </w:tc>
        <w:tc>
          <w:tcPr>
            <w:tcW w:w="1155" w:type="dxa"/>
            <w:shd w:val="clear" w:color="auto" w:fill="auto"/>
            <w:hideMark/>
          </w:tcPr>
          <w:p w:rsidR="00C00FEE" w:rsidRPr="00C00FEE" w:rsidRDefault="00C00FEE" w:rsidP="00C00FE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00FEE">
              <w:rPr>
                <w:rFonts w:ascii="Arial" w:hAnsi="Arial" w:cs="Arial"/>
                <w:color w:val="auto"/>
              </w:rPr>
              <w:t>163.08 (2)</w:t>
            </w:r>
          </w:p>
        </w:tc>
        <w:tc>
          <w:tcPr>
            <w:tcW w:w="1559" w:type="dxa"/>
            <w:shd w:val="clear" w:color="auto" w:fill="auto"/>
            <w:hideMark/>
          </w:tcPr>
          <w:p w:rsidR="00C00FEE" w:rsidRPr="00C00FEE" w:rsidRDefault="00C00FEE" w:rsidP="00C00FE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00FEE">
              <w:rPr>
                <w:rFonts w:ascii="Arial" w:hAnsi="Arial" w:cs="Arial"/>
                <w:color w:val="auto"/>
              </w:rPr>
              <w:t>&lt;0.001</w:t>
            </w:r>
          </w:p>
        </w:tc>
        <w:tc>
          <w:tcPr>
            <w:tcW w:w="1643" w:type="dxa"/>
            <w:shd w:val="clear" w:color="auto" w:fill="auto"/>
            <w:hideMark/>
          </w:tcPr>
          <w:p w:rsidR="00C00FEE" w:rsidRPr="00C00FEE" w:rsidRDefault="00C00FEE" w:rsidP="00C00FE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00FEE">
              <w:rPr>
                <w:rFonts w:ascii="Arial" w:hAnsi="Arial" w:cs="Arial"/>
                <w:color w:val="auto"/>
              </w:rPr>
              <w:t>252.90</w:t>
            </w:r>
          </w:p>
        </w:tc>
        <w:tc>
          <w:tcPr>
            <w:tcW w:w="1759" w:type="dxa"/>
            <w:shd w:val="clear" w:color="auto" w:fill="auto"/>
            <w:hideMark/>
          </w:tcPr>
          <w:p w:rsidR="00C00FEE" w:rsidRPr="00C00FEE" w:rsidRDefault="00C00FEE" w:rsidP="00C00FE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00FEE">
              <w:rPr>
                <w:rFonts w:ascii="Arial" w:hAnsi="Arial" w:cs="Arial"/>
                <w:color w:val="auto"/>
              </w:rPr>
              <w:t>[246.23, 259.57]</w:t>
            </w:r>
          </w:p>
        </w:tc>
      </w:tr>
      <w:tr w:rsidR="00C00FEE" w:rsidRPr="00C00FEE" w:rsidTr="00C00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dxa"/>
            <w:shd w:val="clear" w:color="auto" w:fill="auto"/>
            <w:hideMark/>
          </w:tcPr>
          <w:p w:rsidR="00C00FEE" w:rsidRPr="00C00FEE" w:rsidRDefault="00C00FEE" w:rsidP="00C00FEE">
            <w:pPr>
              <w:spacing w:line="276" w:lineRule="auto"/>
              <w:jc w:val="both"/>
              <w:rPr>
                <w:rFonts w:ascii="Arial" w:hAnsi="Arial" w:cs="Arial"/>
                <w:b w:val="0"/>
                <w:color w:val="auto"/>
              </w:rPr>
            </w:pPr>
            <w:r w:rsidRPr="00C00FEE">
              <w:rPr>
                <w:rFonts w:ascii="Arial" w:hAnsi="Arial" w:cs="Arial"/>
                <w:b w:val="0"/>
                <w:color w:val="auto"/>
              </w:rPr>
              <w:t>Phosphorus</w:t>
            </w:r>
          </w:p>
        </w:tc>
        <w:tc>
          <w:tcPr>
            <w:tcW w:w="1155" w:type="dxa"/>
            <w:shd w:val="clear" w:color="auto" w:fill="auto"/>
            <w:hideMark/>
          </w:tcPr>
          <w:p w:rsidR="00C00FEE" w:rsidRPr="00C00FEE" w:rsidRDefault="00C00FEE" w:rsidP="00C00FE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00FEE">
              <w:rPr>
                <w:rFonts w:ascii="Arial" w:hAnsi="Arial" w:cs="Arial"/>
                <w:color w:val="auto"/>
              </w:rPr>
              <w:t>667.45 (2)</w:t>
            </w:r>
          </w:p>
        </w:tc>
        <w:tc>
          <w:tcPr>
            <w:tcW w:w="1559" w:type="dxa"/>
            <w:shd w:val="clear" w:color="auto" w:fill="auto"/>
            <w:hideMark/>
          </w:tcPr>
          <w:p w:rsidR="00C00FEE" w:rsidRPr="00C00FEE" w:rsidRDefault="00C00FEE" w:rsidP="00C00FE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00FEE">
              <w:rPr>
                <w:rFonts w:ascii="Arial" w:hAnsi="Arial" w:cs="Arial"/>
                <w:color w:val="auto"/>
              </w:rPr>
              <w:t>&lt;0.001</w:t>
            </w:r>
          </w:p>
        </w:tc>
        <w:tc>
          <w:tcPr>
            <w:tcW w:w="1643" w:type="dxa"/>
            <w:shd w:val="clear" w:color="auto" w:fill="auto"/>
            <w:hideMark/>
          </w:tcPr>
          <w:p w:rsidR="00C00FEE" w:rsidRPr="00C00FEE" w:rsidRDefault="00C00FEE" w:rsidP="00C00FE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00FEE">
              <w:rPr>
                <w:rFonts w:ascii="Arial" w:hAnsi="Arial" w:cs="Arial"/>
                <w:color w:val="auto"/>
              </w:rPr>
              <w:t>547.35</w:t>
            </w:r>
          </w:p>
        </w:tc>
        <w:tc>
          <w:tcPr>
            <w:tcW w:w="1759" w:type="dxa"/>
            <w:shd w:val="clear" w:color="auto" w:fill="auto"/>
            <w:hideMark/>
          </w:tcPr>
          <w:p w:rsidR="00C00FEE" w:rsidRPr="00C00FEE" w:rsidRDefault="00C00FEE" w:rsidP="00C00FE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00FEE">
              <w:rPr>
                <w:rFonts w:ascii="Arial" w:hAnsi="Arial" w:cs="Arial"/>
                <w:color w:val="auto"/>
              </w:rPr>
              <w:t>[543.82, 550.88]</w:t>
            </w:r>
          </w:p>
        </w:tc>
      </w:tr>
      <w:tr w:rsidR="00C00FEE" w:rsidRPr="00C00FEE" w:rsidTr="00C00FEE">
        <w:tc>
          <w:tcPr>
            <w:cnfStyle w:val="001000000000" w:firstRow="0" w:lastRow="0" w:firstColumn="1" w:lastColumn="0" w:oddVBand="0" w:evenVBand="0" w:oddHBand="0" w:evenHBand="0" w:firstRowFirstColumn="0" w:firstRowLastColumn="0" w:lastRowFirstColumn="0" w:lastRowLastColumn="0"/>
            <w:tcW w:w="1539" w:type="dxa"/>
            <w:shd w:val="clear" w:color="auto" w:fill="auto"/>
            <w:hideMark/>
          </w:tcPr>
          <w:p w:rsidR="00C00FEE" w:rsidRPr="00C00FEE" w:rsidRDefault="00C00FEE" w:rsidP="00C00FEE">
            <w:pPr>
              <w:spacing w:line="276" w:lineRule="auto"/>
              <w:jc w:val="both"/>
              <w:rPr>
                <w:rFonts w:ascii="Arial" w:hAnsi="Arial" w:cs="Arial"/>
                <w:b w:val="0"/>
                <w:color w:val="auto"/>
              </w:rPr>
            </w:pPr>
            <w:r w:rsidRPr="00C00FEE">
              <w:rPr>
                <w:rFonts w:ascii="Arial" w:hAnsi="Arial" w:cs="Arial"/>
                <w:b w:val="0"/>
                <w:color w:val="auto"/>
              </w:rPr>
              <w:t>Iron</w:t>
            </w:r>
          </w:p>
        </w:tc>
        <w:tc>
          <w:tcPr>
            <w:tcW w:w="1155" w:type="dxa"/>
            <w:shd w:val="clear" w:color="auto" w:fill="auto"/>
            <w:hideMark/>
          </w:tcPr>
          <w:p w:rsidR="00C00FEE" w:rsidRPr="00C00FEE" w:rsidRDefault="00C00FEE" w:rsidP="00C00FE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00FEE">
              <w:rPr>
                <w:rFonts w:ascii="Arial" w:hAnsi="Arial" w:cs="Arial"/>
                <w:color w:val="auto"/>
              </w:rPr>
              <w:t>45.65 (2)</w:t>
            </w:r>
          </w:p>
        </w:tc>
        <w:tc>
          <w:tcPr>
            <w:tcW w:w="1559" w:type="dxa"/>
            <w:shd w:val="clear" w:color="auto" w:fill="auto"/>
            <w:hideMark/>
          </w:tcPr>
          <w:p w:rsidR="00C00FEE" w:rsidRPr="00C00FEE" w:rsidRDefault="00C00FEE" w:rsidP="00C00FE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00FEE">
              <w:rPr>
                <w:rFonts w:ascii="Arial" w:hAnsi="Arial" w:cs="Arial"/>
                <w:color w:val="auto"/>
              </w:rPr>
              <w:t>&lt;0.001</w:t>
            </w:r>
          </w:p>
        </w:tc>
        <w:tc>
          <w:tcPr>
            <w:tcW w:w="1643" w:type="dxa"/>
            <w:shd w:val="clear" w:color="auto" w:fill="auto"/>
            <w:hideMark/>
          </w:tcPr>
          <w:p w:rsidR="00C00FEE" w:rsidRPr="00C00FEE" w:rsidRDefault="00C00FEE" w:rsidP="00C00FE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00FEE">
              <w:rPr>
                <w:rFonts w:ascii="Arial" w:hAnsi="Arial" w:cs="Arial"/>
                <w:color w:val="auto"/>
              </w:rPr>
              <w:t>7.80</w:t>
            </w:r>
          </w:p>
        </w:tc>
        <w:tc>
          <w:tcPr>
            <w:tcW w:w="1759" w:type="dxa"/>
            <w:shd w:val="clear" w:color="auto" w:fill="auto"/>
            <w:hideMark/>
          </w:tcPr>
          <w:p w:rsidR="00C00FEE" w:rsidRPr="00C00FEE" w:rsidRDefault="00C00FEE" w:rsidP="00C00FE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00FEE">
              <w:rPr>
                <w:rFonts w:ascii="Arial" w:hAnsi="Arial" w:cs="Arial"/>
                <w:color w:val="auto"/>
              </w:rPr>
              <w:t>[7.06, 8.54]</w:t>
            </w:r>
          </w:p>
        </w:tc>
      </w:tr>
      <w:tr w:rsidR="00C00FEE" w:rsidRPr="00C00FEE" w:rsidTr="00C00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dxa"/>
            <w:shd w:val="clear" w:color="auto" w:fill="auto"/>
            <w:hideMark/>
          </w:tcPr>
          <w:p w:rsidR="00C00FEE" w:rsidRPr="00C00FEE" w:rsidRDefault="00C00FEE" w:rsidP="00C00FEE">
            <w:pPr>
              <w:spacing w:line="276" w:lineRule="auto"/>
              <w:jc w:val="both"/>
              <w:rPr>
                <w:rFonts w:ascii="Arial" w:hAnsi="Arial" w:cs="Arial"/>
                <w:b w:val="0"/>
                <w:color w:val="auto"/>
              </w:rPr>
            </w:pPr>
            <w:r w:rsidRPr="00C00FEE">
              <w:rPr>
                <w:rFonts w:ascii="Arial" w:hAnsi="Arial" w:cs="Arial"/>
                <w:b w:val="0"/>
                <w:color w:val="auto"/>
              </w:rPr>
              <w:t>Manganese</w:t>
            </w:r>
          </w:p>
        </w:tc>
        <w:tc>
          <w:tcPr>
            <w:tcW w:w="1155" w:type="dxa"/>
            <w:shd w:val="clear" w:color="auto" w:fill="auto"/>
            <w:hideMark/>
          </w:tcPr>
          <w:p w:rsidR="00C00FEE" w:rsidRPr="00C00FEE" w:rsidRDefault="00C00FEE" w:rsidP="00C00FE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00FEE">
              <w:rPr>
                <w:rFonts w:ascii="Arial" w:hAnsi="Arial" w:cs="Arial"/>
                <w:color w:val="auto"/>
              </w:rPr>
              <w:t>19.23 (2)</w:t>
            </w:r>
          </w:p>
        </w:tc>
        <w:tc>
          <w:tcPr>
            <w:tcW w:w="1559" w:type="dxa"/>
            <w:shd w:val="clear" w:color="auto" w:fill="auto"/>
            <w:hideMark/>
          </w:tcPr>
          <w:p w:rsidR="00C00FEE" w:rsidRPr="00C00FEE" w:rsidRDefault="00C00FEE" w:rsidP="00C00FE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00FEE">
              <w:rPr>
                <w:rFonts w:ascii="Arial" w:hAnsi="Arial" w:cs="Arial"/>
                <w:color w:val="auto"/>
              </w:rPr>
              <w:t>0.003</w:t>
            </w:r>
          </w:p>
        </w:tc>
        <w:tc>
          <w:tcPr>
            <w:tcW w:w="1643" w:type="dxa"/>
            <w:shd w:val="clear" w:color="auto" w:fill="auto"/>
            <w:hideMark/>
          </w:tcPr>
          <w:p w:rsidR="00C00FEE" w:rsidRPr="00C00FEE" w:rsidRDefault="00C00FEE" w:rsidP="00C00FE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00FEE">
              <w:rPr>
                <w:rFonts w:ascii="Arial" w:hAnsi="Arial" w:cs="Arial"/>
                <w:color w:val="auto"/>
              </w:rPr>
              <w:t>2.15</w:t>
            </w:r>
          </w:p>
        </w:tc>
        <w:tc>
          <w:tcPr>
            <w:tcW w:w="1759" w:type="dxa"/>
            <w:shd w:val="clear" w:color="auto" w:fill="auto"/>
            <w:hideMark/>
          </w:tcPr>
          <w:p w:rsidR="00C00FEE" w:rsidRPr="00C00FEE" w:rsidRDefault="00C00FEE" w:rsidP="00C00FE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00FEE">
              <w:rPr>
                <w:rFonts w:ascii="Arial" w:hAnsi="Arial" w:cs="Arial"/>
                <w:color w:val="auto"/>
              </w:rPr>
              <w:t>[1.67, 2.63]</w:t>
            </w:r>
          </w:p>
        </w:tc>
      </w:tr>
      <w:tr w:rsidR="00C00FEE" w:rsidRPr="00C00FEE" w:rsidTr="00C00FEE">
        <w:tc>
          <w:tcPr>
            <w:cnfStyle w:val="001000000000" w:firstRow="0" w:lastRow="0" w:firstColumn="1" w:lastColumn="0" w:oddVBand="0" w:evenVBand="0" w:oddHBand="0" w:evenHBand="0" w:firstRowFirstColumn="0" w:firstRowLastColumn="0" w:lastRowFirstColumn="0" w:lastRowLastColumn="0"/>
            <w:tcW w:w="1539" w:type="dxa"/>
            <w:shd w:val="clear" w:color="auto" w:fill="auto"/>
            <w:hideMark/>
          </w:tcPr>
          <w:p w:rsidR="00C00FEE" w:rsidRPr="00C00FEE" w:rsidRDefault="00C00FEE" w:rsidP="00C00FEE">
            <w:pPr>
              <w:spacing w:line="276" w:lineRule="auto"/>
              <w:jc w:val="both"/>
              <w:rPr>
                <w:rFonts w:ascii="Arial" w:hAnsi="Arial" w:cs="Arial"/>
                <w:b w:val="0"/>
                <w:color w:val="auto"/>
              </w:rPr>
            </w:pPr>
            <w:r w:rsidRPr="00C00FEE">
              <w:rPr>
                <w:rFonts w:ascii="Arial" w:hAnsi="Arial" w:cs="Arial"/>
                <w:b w:val="0"/>
                <w:color w:val="auto"/>
              </w:rPr>
              <w:t>Zinc</w:t>
            </w:r>
          </w:p>
        </w:tc>
        <w:tc>
          <w:tcPr>
            <w:tcW w:w="1155" w:type="dxa"/>
            <w:shd w:val="clear" w:color="auto" w:fill="auto"/>
            <w:hideMark/>
          </w:tcPr>
          <w:p w:rsidR="00C00FEE" w:rsidRPr="00C00FEE" w:rsidRDefault="00C00FEE" w:rsidP="00C00FE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00FEE">
              <w:rPr>
                <w:rFonts w:ascii="Arial" w:hAnsi="Arial" w:cs="Arial"/>
                <w:color w:val="auto"/>
              </w:rPr>
              <w:t>54.26 (2)</w:t>
            </w:r>
          </w:p>
        </w:tc>
        <w:tc>
          <w:tcPr>
            <w:tcW w:w="1559" w:type="dxa"/>
            <w:shd w:val="clear" w:color="auto" w:fill="auto"/>
            <w:hideMark/>
          </w:tcPr>
          <w:p w:rsidR="00C00FEE" w:rsidRPr="00C00FEE" w:rsidRDefault="00C00FEE" w:rsidP="00C00FE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00FEE">
              <w:rPr>
                <w:rFonts w:ascii="Arial" w:hAnsi="Arial" w:cs="Arial"/>
                <w:color w:val="auto"/>
              </w:rPr>
              <w:t>&lt;0.001</w:t>
            </w:r>
          </w:p>
        </w:tc>
        <w:tc>
          <w:tcPr>
            <w:tcW w:w="1643" w:type="dxa"/>
            <w:shd w:val="clear" w:color="auto" w:fill="auto"/>
            <w:hideMark/>
          </w:tcPr>
          <w:p w:rsidR="00C00FEE" w:rsidRPr="00C00FEE" w:rsidRDefault="00C00FEE" w:rsidP="00C00FE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00FEE">
              <w:rPr>
                <w:rFonts w:ascii="Arial" w:hAnsi="Arial" w:cs="Arial"/>
                <w:color w:val="auto"/>
              </w:rPr>
              <w:t>3.95</w:t>
            </w:r>
          </w:p>
        </w:tc>
        <w:tc>
          <w:tcPr>
            <w:tcW w:w="1759" w:type="dxa"/>
            <w:shd w:val="clear" w:color="auto" w:fill="auto"/>
            <w:hideMark/>
          </w:tcPr>
          <w:p w:rsidR="00C00FEE" w:rsidRPr="00C00FEE" w:rsidRDefault="00C00FEE" w:rsidP="00C00FE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00FEE">
              <w:rPr>
                <w:rFonts w:ascii="Arial" w:hAnsi="Arial" w:cs="Arial"/>
                <w:color w:val="auto"/>
              </w:rPr>
              <w:t>[3.64, 4.26]</w:t>
            </w:r>
          </w:p>
        </w:tc>
      </w:tr>
      <w:tr w:rsidR="00C00FEE" w:rsidRPr="00C00FEE" w:rsidTr="00C00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dxa"/>
            <w:tcBorders>
              <w:bottom w:val="single" w:sz="4" w:space="0" w:color="auto"/>
            </w:tcBorders>
            <w:shd w:val="clear" w:color="auto" w:fill="auto"/>
            <w:hideMark/>
          </w:tcPr>
          <w:p w:rsidR="00C00FEE" w:rsidRPr="00C00FEE" w:rsidRDefault="00C00FEE" w:rsidP="00C00FEE">
            <w:pPr>
              <w:spacing w:line="276" w:lineRule="auto"/>
              <w:jc w:val="both"/>
              <w:rPr>
                <w:rFonts w:ascii="Arial" w:hAnsi="Arial" w:cs="Arial"/>
                <w:b w:val="0"/>
                <w:color w:val="auto"/>
              </w:rPr>
            </w:pPr>
            <w:r w:rsidRPr="00C00FEE">
              <w:rPr>
                <w:rFonts w:ascii="Arial" w:hAnsi="Arial" w:cs="Arial"/>
                <w:b w:val="0"/>
                <w:color w:val="auto"/>
              </w:rPr>
              <w:t>Copper</w:t>
            </w:r>
          </w:p>
        </w:tc>
        <w:tc>
          <w:tcPr>
            <w:tcW w:w="1155" w:type="dxa"/>
            <w:tcBorders>
              <w:bottom w:val="single" w:sz="4" w:space="0" w:color="auto"/>
            </w:tcBorders>
            <w:shd w:val="clear" w:color="auto" w:fill="auto"/>
            <w:hideMark/>
          </w:tcPr>
          <w:p w:rsidR="00C00FEE" w:rsidRPr="00C00FEE" w:rsidRDefault="00C00FEE" w:rsidP="00C00FE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00FEE">
              <w:rPr>
                <w:rFonts w:ascii="Arial" w:hAnsi="Arial" w:cs="Arial"/>
                <w:color w:val="auto"/>
              </w:rPr>
              <w:t>26.35 (2)</w:t>
            </w:r>
          </w:p>
        </w:tc>
        <w:tc>
          <w:tcPr>
            <w:tcW w:w="1559" w:type="dxa"/>
            <w:tcBorders>
              <w:bottom w:val="single" w:sz="4" w:space="0" w:color="auto"/>
            </w:tcBorders>
            <w:shd w:val="clear" w:color="auto" w:fill="auto"/>
            <w:hideMark/>
          </w:tcPr>
          <w:p w:rsidR="00C00FEE" w:rsidRPr="00C00FEE" w:rsidRDefault="00C00FEE" w:rsidP="00C00FE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00FEE">
              <w:rPr>
                <w:rFonts w:ascii="Arial" w:hAnsi="Arial" w:cs="Arial"/>
                <w:color w:val="auto"/>
              </w:rPr>
              <w:t>0.001</w:t>
            </w:r>
          </w:p>
        </w:tc>
        <w:tc>
          <w:tcPr>
            <w:tcW w:w="1643" w:type="dxa"/>
            <w:tcBorders>
              <w:bottom w:val="single" w:sz="4" w:space="0" w:color="auto"/>
            </w:tcBorders>
            <w:shd w:val="clear" w:color="auto" w:fill="auto"/>
            <w:hideMark/>
          </w:tcPr>
          <w:p w:rsidR="00C00FEE" w:rsidRPr="00C00FEE" w:rsidRDefault="00C00FEE" w:rsidP="00C00FE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00FEE">
              <w:rPr>
                <w:rFonts w:ascii="Arial" w:hAnsi="Arial" w:cs="Arial"/>
                <w:color w:val="auto"/>
              </w:rPr>
              <w:t>0.95</w:t>
            </w:r>
          </w:p>
        </w:tc>
        <w:tc>
          <w:tcPr>
            <w:tcW w:w="1759" w:type="dxa"/>
            <w:tcBorders>
              <w:bottom w:val="single" w:sz="4" w:space="0" w:color="auto"/>
            </w:tcBorders>
            <w:shd w:val="clear" w:color="auto" w:fill="auto"/>
            <w:hideMark/>
          </w:tcPr>
          <w:p w:rsidR="00C00FEE" w:rsidRPr="00C00FEE" w:rsidRDefault="00C00FEE" w:rsidP="00C00FE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00FEE">
              <w:rPr>
                <w:rFonts w:ascii="Arial" w:hAnsi="Arial" w:cs="Arial"/>
                <w:color w:val="auto"/>
              </w:rPr>
              <w:t>[0.79, 1.11]</w:t>
            </w:r>
          </w:p>
        </w:tc>
      </w:tr>
    </w:tbl>
    <w:p w:rsidR="00C00FEE" w:rsidRDefault="00C00FEE" w:rsidP="00C00FEE">
      <w:pPr>
        <w:jc w:val="both"/>
        <w:rPr>
          <w:rFonts w:ascii="Arial" w:hAnsi="Arial" w:cs="Arial"/>
          <w:b/>
          <w:bCs/>
        </w:rPr>
      </w:pPr>
    </w:p>
    <w:p w:rsidR="00C00FEE" w:rsidRDefault="00C00FEE" w:rsidP="00C00FEE">
      <w:pPr>
        <w:jc w:val="both"/>
        <w:rPr>
          <w:rFonts w:ascii="Arial" w:hAnsi="Arial" w:cs="Arial"/>
        </w:rPr>
      </w:pPr>
      <w:r w:rsidRPr="00C00FEE">
        <w:rPr>
          <w:rFonts w:ascii="Arial" w:hAnsi="Arial" w:cs="Arial"/>
          <w:b/>
          <w:bCs/>
        </w:rPr>
        <w:t>Note.</w:t>
      </w:r>
      <w:r w:rsidRPr="00C00FEE">
        <w:rPr>
          <w:rFonts w:ascii="Arial" w:hAnsi="Arial" w:cs="Arial"/>
        </w:rPr>
        <w:t xml:space="preserve"> Results are based on independent samples t-tests assuming equal variances. Positive mean differences indicate higher mineral concentrations in ASL relative to ASS.</w:t>
      </w:r>
    </w:p>
    <w:p w:rsidR="005D512E" w:rsidRPr="00C00FEE" w:rsidRDefault="005D512E" w:rsidP="00C00FEE">
      <w:pPr>
        <w:jc w:val="both"/>
        <w:rPr>
          <w:rFonts w:ascii="Arial" w:hAnsi="Arial" w:cs="Arial"/>
        </w:rPr>
      </w:pPr>
    </w:p>
    <w:p w:rsidR="00C00FEE" w:rsidRPr="00C00FEE" w:rsidRDefault="005D512E" w:rsidP="00C00FEE">
      <w:pPr>
        <w:jc w:val="both"/>
        <w:rPr>
          <w:rFonts w:ascii="Arial" w:hAnsi="Arial" w:cs="Arial"/>
        </w:rPr>
      </w:pPr>
      <w:r>
        <w:rPr>
          <w:rFonts w:ascii="Arial" w:hAnsi="Arial" w:cs="Arial"/>
        </w:rPr>
        <w:t>As shown in Table 4, i</w:t>
      </w:r>
      <w:r w:rsidR="00C00FEE" w:rsidRPr="00C00FEE">
        <w:rPr>
          <w:rFonts w:ascii="Arial" w:hAnsi="Arial" w:cs="Arial"/>
        </w:rPr>
        <w:t>ndependent samples t-tests assuming equal variances were performed to compare the mineral content of ASL and ASS samples. The analysis revealed no significant difference in sodium levels between the two groups (</w:t>
      </w:r>
      <w:proofErr w:type="gramStart"/>
      <w:r w:rsidR="00C00FEE" w:rsidRPr="00C00FEE">
        <w:rPr>
          <w:rFonts w:ascii="Arial" w:hAnsi="Arial" w:cs="Arial"/>
        </w:rPr>
        <w:t>t(</w:t>
      </w:r>
      <w:proofErr w:type="gramEnd"/>
      <w:r w:rsidR="00C00FEE" w:rsidRPr="00C00FEE">
        <w:rPr>
          <w:rFonts w:ascii="Arial" w:hAnsi="Arial" w:cs="Arial"/>
        </w:rPr>
        <w:t>2) = 2.24, p = 0.155), as the 95% confidence interval for the mean difference (−4.62, 14.62) included zero, indicating that the observed difference could be due to chance.</w:t>
      </w:r>
    </w:p>
    <w:p w:rsidR="00C00FEE" w:rsidRPr="00C00FEE" w:rsidRDefault="00C00FEE" w:rsidP="00C00FEE">
      <w:pPr>
        <w:jc w:val="both"/>
        <w:rPr>
          <w:rFonts w:ascii="Arial" w:hAnsi="Arial" w:cs="Arial"/>
        </w:rPr>
      </w:pPr>
      <w:r w:rsidRPr="00C00FEE">
        <w:rPr>
          <w:rFonts w:ascii="Arial" w:hAnsi="Arial" w:cs="Arial"/>
        </w:rPr>
        <w:t>In contrast, all other minerals were significantly higher in ASL compared with ASS, including potassium (t(2) = 104.20, p &lt; 0.001, 95% CI: [111.69, 121.31]), magnesium (t(2) = 346.59, p &lt; 0.001, 95% CI: [3.83, 3.92]), calcium (t(2) = 163.08, p &lt; 0.001, 95% CI: [246.23, 259.57]), phosphorus (t(2) = 667.45, p &lt; 0.001, 95% CI: [543.82, 550.88]), iron (t(2) = 45.65, p &lt; 0.001, 95% CI: [7.06, 8.54]), manganese (t(2) = 19.23, p = 0.003, 95% CI: [1.67, 2.63]), zinc (t(2) = 54.26, p &lt; 0.001, 95% CI: [3.64, 4.26]), and copper (t(2) = 26.35, p = 0.001, 95% CI: [0.79, 1.11]). The 95% confidence intervals for these minerals did not include zero, indicating that the observed di</w:t>
      </w:r>
      <w:r w:rsidR="005D512E">
        <w:rPr>
          <w:rFonts w:ascii="Arial" w:hAnsi="Arial" w:cs="Arial"/>
        </w:rPr>
        <w:t>fferences were</w:t>
      </w:r>
      <w:r w:rsidRPr="00C00FEE">
        <w:rPr>
          <w:rFonts w:ascii="Arial" w:hAnsi="Arial" w:cs="Arial"/>
        </w:rPr>
        <w:t xml:space="preserve"> robust and unlikely to be due to sampling variability.</w:t>
      </w:r>
    </w:p>
    <w:p w:rsidR="003050FA" w:rsidRDefault="003050FA" w:rsidP="00260E67">
      <w:pPr>
        <w:jc w:val="both"/>
        <w:rPr>
          <w:rFonts w:ascii="Arial" w:hAnsi="Arial" w:cs="Arial"/>
        </w:rPr>
      </w:pPr>
    </w:p>
    <w:p w:rsidR="00912A86" w:rsidRPr="00912A86" w:rsidRDefault="00C05E46" w:rsidP="00260E67">
      <w:pPr>
        <w:pStyle w:val="Body"/>
        <w:spacing w:after="0" w:line="480" w:lineRule="auto"/>
        <w:rPr>
          <w:rFonts w:ascii="Arial" w:hAnsi="Arial" w:cs="Arial"/>
          <w:sz w:val="22"/>
          <w:szCs w:val="22"/>
        </w:rPr>
      </w:pPr>
      <w:r>
        <w:rPr>
          <w:rFonts w:ascii="Arial" w:hAnsi="Arial" w:cs="Arial"/>
          <w:b/>
          <w:bCs/>
          <w:sz w:val="22"/>
          <w:szCs w:val="22"/>
        </w:rPr>
        <w:t>3</w:t>
      </w:r>
      <w:r w:rsidR="00912A86" w:rsidRPr="00912A86">
        <w:rPr>
          <w:rFonts w:ascii="Arial" w:hAnsi="Arial" w:cs="Arial"/>
          <w:b/>
          <w:bCs/>
          <w:sz w:val="22"/>
          <w:szCs w:val="22"/>
        </w:rPr>
        <w:t xml:space="preserve">.3 Anti-nutrient composition of </w:t>
      </w:r>
      <w:r w:rsidR="00912A86" w:rsidRPr="00912A86">
        <w:rPr>
          <w:rFonts w:ascii="Arial" w:hAnsi="Arial" w:cs="Arial"/>
          <w:b/>
          <w:bCs/>
          <w:i/>
          <w:sz w:val="22"/>
          <w:szCs w:val="22"/>
        </w:rPr>
        <w:t xml:space="preserve">A. sessilis </w:t>
      </w:r>
      <w:r w:rsidR="00912A86" w:rsidRPr="00912A86">
        <w:rPr>
          <w:rFonts w:ascii="Arial" w:hAnsi="Arial" w:cs="Arial"/>
          <w:b/>
          <w:bCs/>
          <w:sz w:val="22"/>
          <w:szCs w:val="22"/>
        </w:rPr>
        <w:t>leaves and stems</w:t>
      </w:r>
    </w:p>
    <w:p w:rsidR="00912A86" w:rsidRPr="00912A86" w:rsidRDefault="00912A86" w:rsidP="00260E67">
      <w:pPr>
        <w:pStyle w:val="Body"/>
        <w:rPr>
          <w:rFonts w:ascii="Arial" w:hAnsi="Arial" w:cs="Arial"/>
        </w:rPr>
      </w:pPr>
      <w:r>
        <w:rPr>
          <w:rFonts w:ascii="Arial" w:hAnsi="Arial" w:cs="Arial"/>
        </w:rPr>
        <w:t>R</w:t>
      </w:r>
      <w:r w:rsidRPr="00912A86">
        <w:rPr>
          <w:rFonts w:ascii="Arial" w:hAnsi="Arial" w:cs="Arial"/>
        </w:rPr>
        <w:t xml:space="preserve">esults of some of the anti-nutrient contents of </w:t>
      </w:r>
      <w:r w:rsidRPr="00912A86">
        <w:rPr>
          <w:rFonts w:ascii="Arial" w:hAnsi="Arial" w:cs="Arial"/>
          <w:i/>
        </w:rPr>
        <w:t>A. sessilis</w:t>
      </w:r>
      <w:r w:rsidRPr="00912A86">
        <w:rPr>
          <w:rFonts w:ascii="Arial" w:hAnsi="Arial" w:cs="Arial"/>
        </w:rPr>
        <w:t xml:space="preserve"> leave</w:t>
      </w:r>
      <w:r w:rsidR="0046553C">
        <w:rPr>
          <w:rFonts w:ascii="Arial" w:hAnsi="Arial" w:cs="Arial"/>
        </w:rPr>
        <w:t>s and stems are shown in Table 5</w:t>
      </w:r>
      <w:r w:rsidRPr="00912A86">
        <w:rPr>
          <w:rFonts w:ascii="Arial" w:hAnsi="Arial" w:cs="Arial"/>
        </w:rPr>
        <w:t xml:space="preserve">. The level of saponins in the leaves (0.12 mg/g) was higher than that of the stems (0.04 mg/g). </w:t>
      </w:r>
      <w:r w:rsidR="005849C9">
        <w:rPr>
          <w:rFonts w:ascii="Arial" w:hAnsi="Arial" w:cs="Arial"/>
        </w:rPr>
        <w:t>“</w:t>
      </w:r>
      <w:r w:rsidRPr="00912A86">
        <w:rPr>
          <w:rFonts w:ascii="Arial" w:hAnsi="Arial" w:cs="Arial"/>
        </w:rPr>
        <w:t>Saponins can form insoluble complexes with minerals such as iron, zinc, and calcium, which reduces their bioavailability</w:t>
      </w:r>
      <w:r w:rsidR="005849C9">
        <w:rPr>
          <w:rFonts w:ascii="Arial" w:hAnsi="Arial" w:cs="Arial"/>
        </w:rPr>
        <w:t>”</w:t>
      </w:r>
      <w:r w:rsidRPr="00912A86">
        <w:rPr>
          <w:rFonts w:ascii="Arial" w:hAnsi="Arial" w:cs="Arial"/>
        </w:rPr>
        <w:t xml:space="preserve"> (Ghosh, 2020). </w:t>
      </w:r>
      <w:r w:rsidR="005849C9">
        <w:rPr>
          <w:rFonts w:ascii="Arial" w:hAnsi="Arial" w:cs="Arial"/>
        </w:rPr>
        <w:t>“</w:t>
      </w:r>
      <w:r w:rsidRPr="00912A86">
        <w:rPr>
          <w:rFonts w:ascii="Arial" w:hAnsi="Arial" w:cs="Arial"/>
        </w:rPr>
        <w:t>Saponins are effective for treating infections caused by yeast and fungi at moderate levels, as they have natural antimicrobial properties</w:t>
      </w:r>
      <w:r w:rsidR="005849C9">
        <w:rPr>
          <w:rFonts w:ascii="Arial" w:hAnsi="Arial" w:cs="Arial"/>
        </w:rPr>
        <w:t>”</w:t>
      </w:r>
      <w:r w:rsidRPr="00912A86">
        <w:rPr>
          <w:rFonts w:ascii="Arial" w:hAnsi="Arial" w:cs="Arial"/>
        </w:rPr>
        <w:t xml:space="preserve"> (</w:t>
      </w:r>
      <w:proofErr w:type="spellStart"/>
      <w:r w:rsidRPr="00912A86">
        <w:rPr>
          <w:rFonts w:ascii="Arial" w:hAnsi="Arial" w:cs="Arial"/>
        </w:rPr>
        <w:t>Sodipo</w:t>
      </w:r>
      <w:proofErr w:type="spellEnd"/>
      <w:r w:rsidRPr="00912A86">
        <w:rPr>
          <w:rFonts w:ascii="Arial" w:hAnsi="Arial" w:cs="Arial"/>
        </w:rPr>
        <w:t xml:space="preserve"> </w:t>
      </w:r>
      <w:r w:rsidRPr="00912A86">
        <w:rPr>
          <w:rFonts w:ascii="Arial" w:hAnsi="Arial" w:cs="Arial"/>
          <w:i/>
        </w:rPr>
        <w:t>et al.</w:t>
      </w:r>
      <w:r w:rsidRPr="00912A86">
        <w:rPr>
          <w:rFonts w:ascii="Arial" w:hAnsi="Arial" w:cs="Arial"/>
        </w:rPr>
        <w:t>, 2000).</w:t>
      </w:r>
    </w:p>
    <w:p w:rsidR="00912A86" w:rsidRPr="00912A86" w:rsidRDefault="00912A86" w:rsidP="00260E67">
      <w:pPr>
        <w:pStyle w:val="Body"/>
        <w:spacing w:after="0"/>
        <w:rPr>
          <w:rFonts w:ascii="Arial" w:hAnsi="Arial" w:cs="Arial"/>
        </w:rPr>
      </w:pPr>
      <w:r w:rsidRPr="00912A86">
        <w:rPr>
          <w:rFonts w:ascii="Arial" w:hAnsi="Arial" w:cs="Arial"/>
        </w:rPr>
        <w:t xml:space="preserve">Tannins were detected at concentrations of 8.18 mg/g in the leaves and 2.33 mg/g in the stems. Tannins are natural polyphenols that reduce protein digestibility by complexing with proteins and inhibiting enzymes (Gull </w:t>
      </w:r>
      <w:r w:rsidRPr="00912A86">
        <w:rPr>
          <w:rFonts w:ascii="Arial" w:hAnsi="Arial" w:cs="Arial"/>
          <w:i/>
        </w:rPr>
        <w:t>et al</w:t>
      </w:r>
      <w:r w:rsidRPr="00912A86">
        <w:rPr>
          <w:rFonts w:ascii="Arial" w:hAnsi="Arial" w:cs="Arial"/>
        </w:rPr>
        <w:t xml:space="preserve">., 2016). </w:t>
      </w:r>
      <w:r w:rsidR="000950D9">
        <w:rPr>
          <w:rFonts w:ascii="Arial" w:hAnsi="Arial" w:cs="Arial"/>
        </w:rPr>
        <w:t>“</w:t>
      </w:r>
      <w:r w:rsidRPr="00912A86">
        <w:rPr>
          <w:rFonts w:ascii="Arial" w:hAnsi="Arial" w:cs="Arial"/>
        </w:rPr>
        <w:t>Tannins also play multiple roles in food and health systems, functioning as natural preservatives due to their antimicrobial properties and also providing anti-parasitic and astringent effects when used medicinally</w:t>
      </w:r>
      <w:r w:rsidR="000950D9">
        <w:rPr>
          <w:rFonts w:ascii="Arial" w:hAnsi="Arial" w:cs="Arial"/>
        </w:rPr>
        <w:t>”</w:t>
      </w:r>
      <w:r w:rsidRPr="00912A86">
        <w:rPr>
          <w:rFonts w:ascii="Arial" w:hAnsi="Arial" w:cs="Arial"/>
        </w:rPr>
        <w:t xml:space="preserve"> (</w:t>
      </w:r>
      <w:proofErr w:type="spellStart"/>
      <w:r w:rsidRPr="00912A86">
        <w:rPr>
          <w:rFonts w:ascii="Arial" w:hAnsi="Arial" w:cs="Arial"/>
        </w:rPr>
        <w:t>Babaniyi</w:t>
      </w:r>
      <w:proofErr w:type="spellEnd"/>
      <w:r w:rsidRPr="00912A86">
        <w:rPr>
          <w:rFonts w:ascii="Arial" w:hAnsi="Arial" w:cs="Arial"/>
        </w:rPr>
        <w:t xml:space="preserve"> </w:t>
      </w:r>
      <w:r w:rsidRPr="00912A86">
        <w:rPr>
          <w:rFonts w:ascii="Arial" w:hAnsi="Arial" w:cs="Arial"/>
          <w:i/>
        </w:rPr>
        <w:t>et al</w:t>
      </w:r>
      <w:r w:rsidRPr="00912A86">
        <w:rPr>
          <w:rFonts w:ascii="Arial" w:hAnsi="Arial" w:cs="Arial"/>
        </w:rPr>
        <w:t>., 2025).</w:t>
      </w:r>
    </w:p>
    <w:p w:rsidR="00912A86" w:rsidRPr="00912A86" w:rsidRDefault="00912A86" w:rsidP="00260E67">
      <w:pPr>
        <w:pStyle w:val="Body"/>
        <w:spacing w:after="0"/>
        <w:rPr>
          <w:rFonts w:ascii="Arial" w:hAnsi="Arial" w:cs="Arial"/>
        </w:rPr>
      </w:pPr>
      <w:r w:rsidRPr="00912A86">
        <w:rPr>
          <w:rFonts w:ascii="Arial" w:hAnsi="Arial" w:cs="Arial"/>
        </w:rPr>
        <w:t xml:space="preserve">Alkaloids were present at very low concentrations in both leaves (0.17 mg/g) and stems (0.08 mg/g). </w:t>
      </w:r>
      <w:r w:rsidR="005849C9">
        <w:rPr>
          <w:rFonts w:ascii="Arial" w:hAnsi="Arial" w:cs="Arial"/>
        </w:rPr>
        <w:t>“</w:t>
      </w:r>
      <w:r w:rsidRPr="00912A86">
        <w:rPr>
          <w:rFonts w:ascii="Arial" w:hAnsi="Arial" w:cs="Arial"/>
        </w:rPr>
        <w:t>Alkaloids are designed to be anti-nutrients because they affect the nervous system by blocking or incorrectly speeding up electrochemical transmission</w:t>
      </w:r>
      <w:r w:rsidR="005849C9">
        <w:rPr>
          <w:rFonts w:ascii="Arial" w:hAnsi="Arial" w:cs="Arial"/>
        </w:rPr>
        <w:t>”</w:t>
      </w:r>
      <w:r w:rsidRPr="00912A86">
        <w:rPr>
          <w:rFonts w:ascii="Arial" w:hAnsi="Arial" w:cs="Arial"/>
        </w:rPr>
        <w:t xml:space="preserve"> (Salim </w:t>
      </w:r>
      <w:r w:rsidRPr="00912A86">
        <w:rPr>
          <w:rFonts w:ascii="Arial" w:hAnsi="Arial" w:cs="Arial"/>
          <w:i/>
        </w:rPr>
        <w:t>et al</w:t>
      </w:r>
      <w:r w:rsidRPr="00912A86">
        <w:rPr>
          <w:rFonts w:ascii="Arial" w:hAnsi="Arial" w:cs="Arial"/>
        </w:rPr>
        <w:t>., 2023).</w:t>
      </w:r>
    </w:p>
    <w:p w:rsidR="00912A86" w:rsidRDefault="00912A86" w:rsidP="00260E67">
      <w:pPr>
        <w:pStyle w:val="Body"/>
        <w:spacing w:after="0"/>
        <w:rPr>
          <w:rFonts w:ascii="Arial" w:hAnsi="Arial" w:cs="Arial"/>
        </w:rPr>
      </w:pPr>
      <w:r w:rsidRPr="00912A86">
        <w:rPr>
          <w:rFonts w:ascii="Arial" w:hAnsi="Arial" w:cs="Arial"/>
        </w:rPr>
        <w:t xml:space="preserve">The oxalate content was higher in the leaves (0.74 mg/100 g) compared to the stems (0.11 mg/100 g). </w:t>
      </w:r>
      <w:r w:rsidR="005849C9">
        <w:rPr>
          <w:rFonts w:ascii="Arial" w:hAnsi="Arial" w:cs="Arial"/>
        </w:rPr>
        <w:t>“</w:t>
      </w:r>
      <w:r w:rsidRPr="00912A86">
        <w:rPr>
          <w:rFonts w:ascii="Arial" w:hAnsi="Arial" w:cs="Arial"/>
        </w:rPr>
        <w:t>It has been reported that oxalates bind calcium and magnesium and interfere with the absorption and metabolism of these metals; hence, the need to limit dietary intake</w:t>
      </w:r>
      <w:r w:rsidR="005849C9">
        <w:rPr>
          <w:rFonts w:ascii="Arial" w:hAnsi="Arial" w:cs="Arial"/>
        </w:rPr>
        <w:t>”</w:t>
      </w:r>
      <w:r w:rsidRPr="00912A86">
        <w:rPr>
          <w:rFonts w:ascii="Arial" w:hAnsi="Arial" w:cs="Arial"/>
        </w:rPr>
        <w:t xml:space="preserve"> (</w:t>
      </w:r>
      <w:proofErr w:type="spellStart"/>
      <w:r w:rsidRPr="00912A86">
        <w:rPr>
          <w:rFonts w:ascii="Arial" w:hAnsi="Arial" w:cs="Arial"/>
        </w:rPr>
        <w:t>Ooko</w:t>
      </w:r>
      <w:proofErr w:type="spellEnd"/>
      <w:r w:rsidRPr="00912A86">
        <w:rPr>
          <w:rFonts w:ascii="Arial" w:hAnsi="Arial" w:cs="Arial"/>
        </w:rPr>
        <w:t xml:space="preserve"> </w:t>
      </w:r>
      <w:proofErr w:type="spellStart"/>
      <w:r w:rsidRPr="00912A86">
        <w:rPr>
          <w:rFonts w:ascii="Arial" w:hAnsi="Arial" w:cs="Arial"/>
        </w:rPr>
        <w:t>Abong</w:t>
      </w:r>
      <w:proofErr w:type="spellEnd"/>
      <w:r w:rsidRPr="00912A86">
        <w:rPr>
          <w:rFonts w:ascii="Arial" w:hAnsi="Arial" w:cs="Arial"/>
        </w:rPr>
        <w:t xml:space="preserve">’ </w:t>
      </w:r>
      <w:r w:rsidRPr="00912A86">
        <w:rPr>
          <w:rFonts w:ascii="Arial" w:hAnsi="Arial" w:cs="Arial"/>
          <w:i/>
        </w:rPr>
        <w:t>et al</w:t>
      </w:r>
      <w:r w:rsidRPr="00912A86">
        <w:rPr>
          <w:rFonts w:ascii="Arial" w:hAnsi="Arial" w:cs="Arial"/>
        </w:rPr>
        <w:t xml:space="preserve">., 2020). Toxicity of oxalates for humans was set as 2-5 g/day (Patricia </w:t>
      </w:r>
      <w:r w:rsidRPr="00912A86">
        <w:rPr>
          <w:rFonts w:ascii="Arial" w:hAnsi="Arial" w:cs="Arial"/>
          <w:i/>
        </w:rPr>
        <w:t>et al</w:t>
      </w:r>
      <w:r w:rsidRPr="00912A86">
        <w:rPr>
          <w:rFonts w:ascii="Arial" w:hAnsi="Arial" w:cs="Arial"/>
        </w:rPr>
        <w:t>., 2014). The level of oxalates obtained in the present study was below those considered harmful.</w:t>
      </w:r>
    </w:p>
    <w:p w:rsidR="00E55A58" w:rsidRPr="00912A86" w:rsidRDefault="00E55A58" w:rsidP="00260E67">
      <w:pPr>
        <w:pStyle w:val="Body"/>
        <w:spacing w:after="0"/>
        <w:rPr>
          <w:rFonts w:ascii="Arial" w:hAnsi="Arial" w:cs="Arial"/>
        </w:rPr>
      </w:pPr>
    </w:p>
    <w:p w:rsidR="00E55A58" w:rsidRPr="00E55A58" w:rsidRDefault="00B935A9" w:rsidP="00260E67">
      <w:pPr>
        <w:pStyle w:val="Body"/>
        <w:rPr>
          <w:rFonts w:ascii="Arial" w:hAnsi="Arial" w:cs="Arial"/>
        </w:rPr>
      </w:pPr>
      <w:r>
        <w:rPr>
          <w:rFonts w:ascii="Arial" w:hAnsi="Arial" w:cs="Arial"/>
          <w:b/>
          <w:bCs/>
        </w:rPr>
        <w:t>Table 5</w:t>
      </w:r>
      <w:r w:rsidR="00E55A58">
        <w:rPr>
          <w:rFonts w:ascii="Arial" w:hAnsi="Arial" w:cs="Arial"/>
          <w:b/>
          <w:bCs/>
        </w:rPr>
        <w:t>.</w:t>
      </w:r>
      <w:r w:rsidR="00E55A58" w:rsidRPr="00E55A58">
        <w:rPr>
          <w:rFonts w:ascii="Arial" w:hAnsi="Arial" w:cs="Arial"/>
          <w:b/>
          <w:bCs/>
        </w:rPr>
        <w:t xml:space="preserve"> Anti-nutrient contents of </w:t>
      </w:r>
      <w:r w:rsidR="00E55A58" w:rsidRPr="00E55A58">
        <w:rPr>
          <w:rFonts w:ascii="Arial" w:hAnsi="Arial" w:cs="Arial"/>
          <w:b/>
          <w:bCs/>
          <w:i/>
        </w:rPr>
        <w:t xml:space="preserve">A. sessilis </w:t>
      </w:r>
      <w:r w:rsidR="00E55A58" w:rsidRPr="00E55A58">
        <w:rPr>
          <w:rFonts w:ascii="Arial" w:hAnsi="Arial" w:cs="Arial"/>
          <w:b/>
          <w:bCs/>
        </w:rPr>
        <w:t>leaves and stems</w:t>
      </w:r>
    </w:p>
    <w:tbl>
      <w:tblPr>
        <w:tblW w:w="0" w:type="auto"/>
        <w:tblInd w:w="279" w:type="dxa"/>
        <w:tblBorders>
          <w:top w:val="single" w:sz="4" w:space="0" w:color="auto"/>
          <w:bottom w:val="single" w:sz="4" w:space="0" w:color="auto"/>
        </w:tblBorders>
        <w:tblLayout w:type="fixed"/>
        <w:tblLook w:val="0000" w:firstRow="0" w:lastRow="0" w:firstColumn="0" w:lastColumn="0" w:noHBand="0" w:noVBand="0"/>
      </w:tblPr>
      <w:tblGrid>
        <w:gridCol w:w="2126"/>
        <w:gridCol w:w="2450"/>
        <w:gridCol w:w="2653"/>
      </w:tblGrid>
      <w:tr w:rsidR="00E55A58" w:rsidRPr="00E55A58" w:rsidTr="008027A3">
        <w:trPr>
          <w:trHeight w:val="93"/>
        </w:trPr>
        <w:tc>
          <w:tcPr>
            <w:tcW w:w="2126" w:type="dxa"/>
            <w:tcBorders>
              <w:top w:val="single" w:sz="4" w:space="0" w:color="auto"/>
              <w:bottom w:val="single" w:sz="4" w:space="0" w:color="auto"/>
            </w:tcBorders>
          </w:tcPr>
          <w:p w:rsidR="00E55A58" w:rsidRPr="00E55A58" w:rsidRDefault="00E55A58" w:rsidP="00260E67">
            <w:pPr>
              <w:pStyle w:val="Body"/>
              <w:rPr>
                <w:rFonts w:ascii="Arial" w:hAnsi="Arial" w:cs="Arial"/>
              </w:rPr>
            </w:pPr>
            <w:r w:rsidRPr="00E55A58">
              <w:rPr>
                <w:rFonts w:ascii="Arial" w:hAnsi="Arial" w:cs="Arial"/>
              </w:rPr>
              <w:lastRenderedPageBreak/>
              <w:t>Parameters</w:t>
            </w:r>
          </w:p>
        </w:tc>
        <w:tc>
          <w:tcPr>
            <w:tcW w:w="2450" w:type="dxa"/>
            <w:tcBorders>
              <w:top w:val="single" w:sz="4" w:space="0" w:color="auto"/>
              <w:bottom w:val="single" w:sz="4" w:space="0" w:color="auto"/>
            </w:tcBorders>
          </w:tcPr>
          <w:p w:rsidR="00E55A58" w:rsidRPr="00E55A58" w:rsidRDefault="00E55A58" w:rsidP="00260E67">
            <w:pPr>
              <w:pStyle w:val="Body"/>
              <w:rPr>
                <w:rFonts w:ascii="Arial" w:hAnsi="Arial" w:cs="Arial"/>
              </w:rPr>
            </w:pPr>
            <w:r w:rsidRPr="00E55A58">
              <w:rPr>
                <w:rFonts w:ascii="Arial" w:hAnsi="Arial" w:cs="Arial"/>
              </w:rPr>
              <w:t>ASL</w:t>
            </w:r>
          </w:p>
        </w:tc>
        <w:tc>
          <w:tcPr>
            <w:tcW w:w="2653" w:type="dxa"/>
            <w:tcBorders>
              <w:top w:val="single" w:sz="4" w:space="0" w:color="auto"/>
              <w:bottom w:val="single" w:sz="4" w:space="0" w:color="auto"/>
            </w:tcBorders>
          </w:tcPr>
          <w:p w:rsidR="00E55A58" w:rsidRPr="00E55A58" w:rsidRDefault="00E55A58" w:rsidP="00260E67">
            <w:pPr>
              <w:pStyle w:val="Body"/>
              <w:rPr>
                <w:rFonts w:ascii="Arial" w:hAnsi="Arial" w:cs="Arial"/>
              </w:rPr>
            </w:pPr>
            <w:r w:rsidRPr="00E55A58">
              <w:rPr>
                <w:rFonts w:ascii="Arial" w:hAnsi="Arial" w:cs="Arial"/>
              </w:rPr>
              <w:t>ASS</w:t>
            </w:r>
          </w:p>
        </w:tc>
      </w:tr>
      <w:tr w:rsidR="00E55A58" w:rsidRPr="00E55A58" w:rsidTr="008027A3">
        <w:trPr>
          <w:trHeight w:val="93"/>
        </w:trPr>
        <w:tc>
          <w:tcPr>
            <w:tcW w:w="2126" w:type="dxa"/>
            <w:tcBorders>
              <w:top w:val="single" w:sz="4" w:space="0" w:color="auto"/>
            </w:tcBorders>
          </w:tcPr>
          <w:p w:rsidR="00E55A58" w:rsidRPr="00E55A58" w:rsidRDefault="00E55A58" w:rsidP="00260E67">
            <w:pPr>
              <w:pStyle w:val="Body"/>
              <w:rPr>
                <w:rFonts w:ascii="Arial" w:hAnsi="Arial" w:cs="Arial"/>
              </w:rPr>
            </w:pPr>
            <w:r w:rsidRPr="00E55A58">
              <w:rPr>
                <w:rFonts w:ascii="Arial" w:hAnsi="Arial" w:cs="Arial"/>
              </w:rPr>
              <w:t xml:space="preserve">Saponins (mg/g) </w:t>
            </w:r>
          </w:p>
        </w:tc>
        <w:tc>
          <w:tcPr>
            <w:tcW w:w="2450" w:type="dxa"/>
            <w:tcBorders>
              <w:top w:val="single" w:sz="4" w:space="0" w:color="auto"/>
            </w:tcBorders>
          </w:tcPr>
          <w:p w:rsidR="00E55A58" w:rsidRPr="00E55A58" w:rsidRDefault="00E55A58" w:rsidP="00260E67">
            <w:pPr>
              <w:pStyle w:val="Body"/>
              <w:rPr>
                <w:rFonts w:ascii="Arial" w:hAnsi="Arial" w:cs="Arial"/>
              </w:rPr>
            </w:pPr>
            <w:r w:rsidRPr="00E55A58">
              <w:rPr>
                <w:rFonts w:ascii="Arial" w:hAnsi="Arial" w:cs="Arial"/>
              </w:rPr>
              <w:t>0.12±0.0</w:t>
            </w:r>
          </w:p>
        </w:tc>
        <w:tc>
          <w:tcPr>
            <w:tcW w:w="2653" w:type="dxa"/>
            <w:tcBorders>
              <w:top w:val="single" w:sz="4" w:space="0" w:color="auto"/>
            </w:tcBorders>
          </w:tcPr>
          <w:p w:rsidR="00E55A58" w:rsidRPr="00E55A58" w:rsidRDefault="00E55A58" w:rsidP="00260E67">
            <w:pPr>
              <w:pStyle w:val="Body"/>
              <w:rPr>
                <w:rFonts w:ascii="Arial" w:hAnsi="Arial" w:cs="Arial"/>
              </w:rPr>
            </w:pPr>
            <w:r w:rsidRPr="00E55A58">
              <w:rPr>
                <w:rFonts w:ascii="Arial" w:hAnsi="Arial" w:cs="Arial"/>
              </w:rPr>
              <w:t>0.04±0.01</w:t>
            </w:r>
          </w:p>
        </w:tc>
      </w:tr>
      <w:tr w:rsidR="00E55A58" w:rsidRPr="00E55A58" w:rsidTr="00E55A58">
        <w:trPr>
          <w:trHeight w:val="93"/>
        </w:trPr>
        <w:tc>
          <w:tcPr>
            <w:tcW w:w="2126" w:type="dxa"/>
          </w:tcPr>
          <w:p w:rsidR="00E55A58" w:rsidRPr="00E55A58" w:rsidRDefault="00E55A58" w:rsidP="00260E67">
            <w:pPr>
              <w:pStyle w:val="Body"/>
              <w:rPr>
                <w:rFonts w:ascii="Arial" w:hAnsi="Arial" w:cs="Arial"/>
              </w:rPr>
            </w:pPr>
            <w:r w:rsidRPr="00E55A58">
              <w:rPr>
                <w:rFonts w:ascii="Arial" w:hAnsi="Arial" w:cs="Arial"/>
              </w:rPr>
              <w:t xml:space="preserve">Tannins (mg/g) </w:t>
            </w:r>
          </w:p>
        </w:tc>
        <w:tc>
          <w:tcPr>
            <w:tcW w:w="2450" w:type="dxa"/>
          </w:tcPr>
          <w:p w:rsidR="00E55A58" w:rsidRPr="00E55A58" w:rsidRDefault="00E55A58" w:rsidP="00260E67">
            <w:pPr>
              <w:pStyle w:val="Body"/>
              <w:rPr>
                <w:rFonts w:ascii="Arial" w:hAnsi="Arial" w:cs="Arial"/>
              </w:rPr>
            </w:pPr>
            <w:r w:rsidRPr="00E55A58">
              <w:rPr>
                <w:rFonts w:ascii="Arial" w:hAnsi="Arial" w:cs="Arial"/>
              </w:rPr>
              <w:t>8.18±0.1</w:t>
            </w:r>
            <w:r w:rsidR="00A057D6">
              <w:rPr>
                <w:rFonts w:ascii="Arial" w:hAnsi="Arial" w:cs="Arial"/>
              </w:rPr>
              <w:t>1</w:t>
            </w:r>
          </w:p>
        </w:tc>
        <w:tc>
          <w:tcPr>
            <w:tcW w:w="2653" w:type="dxa"/>
          </w:tcPr>
          <w:p w:rsidR="00E55A58" w:rsidRPr="00E55A58" w:rsidRDefault="00E55A58" w:rsidP="00260E67">
            <w:pPr>
              <w:pStyle w:val="Body"/>
              <w:rPr>
                <w:rFonts w:ascii="Arial" w:hAnsi="Arial" w:cs="Arial"/>
              </w:rPr>
            </w:pPr>
            <w:r w:rsidRPr="00E55A58">
              <w:rPr>
                <w:rFonts w:ascii="Arial" w:hAnsi="Arial" w:cs="Arial"/>
              </w:rPr>
              <w:t>2.33±0.</w:t>
            </w:r>
            <w:r w:rsidR="00A057D6">
              <w:rPr>
                <w:rFonts w:ascii="Arial" w:hAnsi="Arial" w:cs="Arial"/>
              </w:rPr>
              <w:t>1</w:t>
            </w:r>
          </w:p>
        </w:tc>
      </w:tr>
      <w:tr w:rsidR="00E55A58" w:rsidRPr="00E55A58" w:rsidTr="00E55A58">
        <w:trPr>
          <w:trHeight w:val="93"/>
        </w:trPr>
        <w:tc>
          <w:tcPr>
            <w:tcW w:w="2126" w:type="dxa"/>
          </w:tcPr>
          <w:p w:rsidR="00E55A58" w:rsidRPr="00E55A58" w:rsidRDefault="00E55A58" w:rsidP="00260E67">
            <w:pPr>
              <w:pStyle w:val="Body"/>
              <w:rPr>
                <w:rFonts w:ascii="Arial" w:hAnsi="Arial" w:cs="Arial"/>
              </w:rPr>
            </w:pPr>
            <w:r w:rsidRPr="00E55A58">
              <w:rPr>
                <w:rFonts w:ascii="Arial" w:hAnsi="Arial" w:cs="Arial"/>
              </w:rPr>
              <w:t xml:space="preserve">Alkaloids (mg/g) </w:t>
            </w:r>
          </w:p>
        </w:tc>
        <w:tc>
          <w:tcPr>
            <w:tcW w:w="2450" w:type="dxa"/>
          </w:tcPr>
          <w:p w:rsidR="00E55A58" w:rsidRPr="00E55A58" w:rsidRDefault="00E55A58" w:rsidP="00260E67">
            <w:pPr>
              <w:pStyle w:val="Body"/>
              <w:rPr>
                <w:rFonts w:ascii="Arial" w:hAnsi="Arial" w:cs="Arial"/>
              </w:rPr>
            </w:pPr>
            <w:r w:rsidRPr="00E55A58">
              <w:rPr>
                <w:rFonts w:ascii="Arial" w:hAnsi="Arial" w:cs="Arial"/>
              </w:rPr>
              <w:t>0.17±0.01</w:t>
            </w:r>
          </w:p>
        </w:tc>
        <w:tc>
          <w:tcPr>
            <w:tcW w:w="2653" w:type="dxa"/>
          </w:tcPr>
          <w:p w:rsidR="00E55A58" w:rsidRPr="00E55A58" w:rsidRDefault="00E55A58" w:rsidP="00260E67">
            <w:pPr>
              <w:pStyle w:val="Body"/>
              <w:rPr>
                <w:rFonts w:ascii="Arial" w:hAnsi="Arial" w:cs="Arial"/>
              </w:rPr>
            </w:pPr>
            <w:r w:rsidRPr="00E55A58">
              <w:rPr>
                <w:rFonts w:ascii="Arial" w:hAnsi="Arial" w:cs="Arial"/>
              </w:rPr>
              <w:t>0.08±0.0</w:t>
            </w:r>
          </w:p>
        </w:tc>
      </w:tr>
      <w:tr w:rsidR="00E55A58" w:rsidRPr="00E55A58" w:rsidTr="00E55A58">
        <w:trPr>
          <w:trHeight w:val="93"/>
        </w:trPr>
        <w:tc>
          <w:tcPr>
            <w:tcW w:w="2126" w:type="dxa"/>
          </w:tcPr>
          <w:p w:rsidR="00E55A58" w:rsidRPr="00E55A58" w:rsidRDefault="00E55A58" w:rsidP="00260E67">
            <w:pPr>
              <w:pStyle w:val="Body"/>
              <w:rPr>
                <w:rFonts w:ascii="Arial" w:hAnsi="Arial" w:cs="Arial"/>
              </w:rPr>
            </w:pPr>
            <w:r w:rsidRPr="00E55A58">
              <w:rPr>
                <w:rFonts w:ascii="Arial" w:hAnsi="Arial" w:cs="Arial"/>
              </w:rPr>
              <w:t xml:space="preserve">Oxalate (mg/100g) </w:t>
            </w:r>
          </w:p>
        </w:tc>
        <w:tc>
          <w:tcPr>
            <w:tcW w:w="2450" w:type="dxa"/>
          </w:tcPr>
          <w:p w:rsidR="00E55A58" w:rsidRPr="00E55A58" w:rsidRDefault="00E55A58" w:rsidP="00260E67">
            <w:pPr>
              <w:pStyle w:val="Body"/>
              <w:rPr>
                <w:rFonts w:ascii="Arial" w:hAnsi="Arial" w:cs="Arial"/>
              </w:rPr>
            </w:pPr>
            <w:r w:rsidRPr="00E55A58">
              <w:rPr>
                <w:rFonts w:ascii="Arial" w:hAnsi="Arial" w:cs="Arial"/>
              </w:rPr>
              <w:t>0.74±0.02</w:t>
            </w:r>
          </w:p>
        </w:tc>
        <w:tc>
          <w:tcPr>
            <w:tcW w:w="2653" w:type="dxa"/>
          </w:tcPr>
          <w:p w:rsidR="00E55A58" w:rsidRPr="00E55A58" w:rsidRDefault="00E55A58" w:rsidP="00260E67">
            <w:pPr>
              <w:pStyle w:val="Body"/>
              <w:rPr>
                <w:rFonts w:ascii="Arial" w:hAnsi="Arial" w:cs="Arial"/>
              </w:rPr>
            </w:pPr>
            <w:r w:rsidRPr="00E55A58">
              <w:rPr>
                <w:rFonts w:ascii="Arial" w:hAnsi="Arial" w:cs="Arial"/>
              </w:rPr>
              <w:t>0.11±0.0</w:t>
            </w:r>
            <w:r w:rsidR="00A057D6">
              <w:rPr>
                <w:rFonts w:ascii="Arial" w:hAnsi="Arial" w:cs="Arial"/>
              </w:rPr>
              <w:t>1</w:t>
            </w:r>
          </w:p>
        </w:tc>
      </w:tr>
    </w:tbl>
    <w:p w:rsidR="00FB52F1" w:rsidRPr="0074766A" w:rsidRDefault="00E55A58" w:rsidP="00260E67">
      <w:pPr>
        <w:jc w:val="both"/>
        <w:rPr>
          <w:rFonts w:ascii="Arial" w:hAnsi="Arial" w:cs="Arial"/>
        </w:rPr>
      </w:pPr>
      <w:r w:rsidRPr="00E55A58">
        <w:rPr>
          <w:rFonts w:ascii="Arial" w:hAnsi="Arial" w:cs="Arial"/>
          <w:i/>
        </w:rPr>
        <w:t xml:space="preserve">  </w:t>
      </w:r>
      <w:r w:rsidR="00FB52F1">
        <w:rPr>
          <w:rFonts w:ascii="Arial" w:hAnsi="Arial" w:cs="Arial"/>
        </w:rPr>
        <w:t xml:space="preserve">Results are presented as mean values </w:t>
      </w:r>
      <w:r w:rsidR="00FB52F1" w:rsidRPr="0074766A">
        <w:rPr>
          <w:rFonts w:ascii="Arial" w:hAnsi="Arial" w:cs="Arial"/>
        </w:rPr>
        <w:t>±</w:t>
      </w:r>
      <w:r w:rsidR="00FB52F1">
        <w:rPr>
          <w:rFonts w:ascii="Arial" w:hAnsi="Arial" w:cs="Arial"/>
        </w:rPr>
        <w:t xml:space="preserve"> standard deviation of duplicate determinations</w:t>
      </w:r>
    </w:p>
    <w:p w:rsidR="00C05E46" w:rsidRDefault="00FB52F1" w:rsidP="00260E67">
      <w:pPr>
        <w:jc w:val="both"/>
        <w:rPr>
          <w:rFonts w:ascii="Arial" w:hAnsi="Arial" w:cs="Arial"/>
        </w:rPr>
      </w:pPr>
      <w:r>
        <w:rPr>
          <w:rFonts w:ascii="Arial" w:hAnsi="Arial" w:cs="Arial"/>
        </w:rPr>
        <w:t xml:space="preserve"> </w:t>
      </w:r>
      <w:r w:rsidRPr="0074766A">
        <w:rPr>
          <w:rFonts w:ascii="Arial" w:hAnsi="Arial" w:cs="Arial"/>
        </w:rPr>
        <w:t xml:space="preserve">ASL= </w:t>
      </w:r>
      <w:r w:rsidRPr="0074766A">
        <w:rPr>
          <w:rFonts w:ascii="Arial" w:hAnsi="Arial" w:cs="Arial"/>
          <w:i/>
        </w:rPr>
        <w:t xml:space="preserve">Alternanthera </w:t>
      </w:r>
      <w:proofErr w:type="spellStart"/>
      <w:r w:rsidRPr="0074766A">
        <w:rPr>
          <w:rFonts w:ascii="Arial" w:hAnsi="Arial" w:cs="Arial"/>
          <w:i/>
        </w:rPr>
        <w:t>sessilis</w:t>
      </w:r>
      <w:proofErr w:type="spellEnd"/>
      <w:r w:rsidRPr="0074766A">
        <w:rPr>
          <w:rFonts w:ascii="Arial" w:hAnsi="Arial" w:cs="Arial"/>
          <w:i/>
        </w:rPr>
        <w:t xml:space="preserve"> </w:t>
      </w:r>
      <w:r w:rsidRPr="0074766A">
        <w:rPr>
          <w:rFonts w:ascii="Arial" w:hAnsi="Arial" w:cs="Arial"/>
        </w:rPr>
        <w:t xml:space="preserve">leaves  </w:t>
      </w:r>
      <w:r w:rsidRPr="0074766A">
        <w:rPr>
          <w:rFonts w:ascii="Arial" w:hAnsi="Arial" w:cs="Arial"/>
          <w:i/>
        </w:rPr>
        <w:t xml:space="preserve">     ASS </w:t>
      </w:r>
      <w:r w:rsidRPr="0074766A">
        <w:rPr>
          <w:rFonts w:ascii="Arial" w:hAnsi="Arial" w:cs="Arial"/>
        </w:rPr>
        <w:t>=</w:t>
      </w:r>
      <w:r w:rsidRPr="0074766A">
        <w:rPr>
          <w:rFonts w:ascii="Arial" w:hAnsi="Arial" w:cs="Arial"/>
          <w:i/>
        </w:rPr>
        <w:t xml:space="preserve">Alternanthera </w:t>
      </w:r>
      <w:proofErr w:type="spellStart"/>
      <w:r w:rsidRPr="0074766A">
        <w:rPr>
          <w:rFonts w:ascii="Arial" w:hAnsi="Arial" w:cs="Arial"/>
          <w:i/>
        </w:rPr>
        <w:t>sessilis</w:t>
      </w:r>
      <w:proofErr w:type="spellEnd"/>
      <w:r w:rsidRPr="0074766A">
        <w:rPr>
          <w:rFonts w:ascii="Arial" w:hAnsi="Arial" w:cs="Arial"/>
        </w:rPr>
        <w:t xml:space="preserve"> stems</w:t>
      </w:r>
    </w:p>
    <w:p w:rsidR="00260E67" w:rsidRDefault="00260E67" w:rsidP="00260E67">
      <w:pPr>
        <w:jc w:val="both"/>
        <w:rPr>
          <w:rFonts w:ascii="Arial" w:hAnsi="Arial" w:cs="Arial"/>
        </w:rPr>
      </w:pPr>
    </w:p>
    <w:p w:rsidR="00260E67" w:rsidRPr="00260E67" w:rsidRDefault="00260E67" w:rsidP="00260E67">
      <w:pPr>
        <w:jc w:val="both"/>
        <w:rPr>
          <w:rFonts w:ascii="Arial" w:hAnsi="Arial" w:cs="Arial"/>
        </w:rPr>
      </w:pPr>
      <w:r w:rsidRPr="00FC5D64">
        <w:rPr>
          <w:rFonts w:ascii="Arial" w:hAnsi="Arial" w:cs="Arial"/>
          <w:b/>
          <w:bCs/>
          <w:highlight w:val="yellow"/>
        </w:rPr>
        <w:t>Table</w:t>
      </w:r>
      <w:r w:rsidR="00B935A9" w:rsidRPr="00FC5D64">
        <w:rPr>
          <w:rFonts w:ascii="Arial" w:hAnsi="Arial" w:cs="Arial"/>
          <w:b/>
          <w:bCs/>
          <w:highlight w:val="yellow"/>
        </w:rPr>
        <w:t xml:space="preserve"> </w:t>
      </w:r>
      <w:r w:rsidR="0046553C" w:rsidRPr="00FC5D64">
        <w:rPr>
          <w:rFonts w:ascii="Arial" w:hAnsi="Arial" w:cs="Arial"/>
          <w:b/>
          <w:bCs/>
          <w:highlight w:val="yellow"/>
        </w:rPr>
        <w:t>6</w:t>
      </w:r>
      <w:r w:rsidRPr="00FC5D64">
        <w:rPr>
          <w:rFonts w:ascii="Arial" w:hAnsi="Arial" w:cs="Arial"/>
          <w:b/>
          <w:bCs/>
          <w:highlight w:val="yellow"/>
        </w:rPr>
        <w:t xml:space="preserve">. </w:t>
      </w:r>
      <w:r w:rsidR="0046553C" w:rsidRPr="00FC5D64">
        <w:rPr>
          <w:rFonts w:ascii="Arial" w:hAnsi="Arial" w:cs="Arial"/>
          <w:b/>
          <w:bCs/>
          <w:highlight w:val="yellow"/>
        </w:rPr>
        <w:t>Independent samples t-test results for a</w:t>
      </w:r>
      <w:r w:rsidRPr="00FC5D64">
        <w:rPr>
          <w:rFonts w:ascii="Arial" w:hAnsi="Arial" w:cs="Arial"/>
          <w:b/>
          <w:bCs/>
          <w:highlight w:val="yellow"/>
        </w:rPr>
        <w:t>nti-</w:t>
      </w:r>
      <w:r w:rsidR="0046553C" w:rsidRPr="00FC5D64">
        <w:rPr>
          <w:rFonts w:ascii="Arial" w:hAnsi="Arial" w:cs="Arial"/>
          <w:b/>
          <w:bCs/>
          <w:highlight w:val="yellow"/>
        </w:rPr>
        <w:t>nutrient content of</w:t>
      </w:r>
      <w:r w:rsidRPr="00FC5D64">
        <w:rPr>
          <w:rFonts w:ascii="Arial" w:hAnsi="Arial" w:cs="Arial"/>
          <w:b/>
          <w:bCs/>
          <w:highlight w:val="yellow"/>
        </w:rPr>
        <w:t xml:space="preserve"> </w:t>
      </w:r>
      <w:r w:rsidRPr="00FC5D64">
        <w:rPr>
          <w:rFonts w:ascii="Arial" w:hAnsi="Arial" w:cs="Arial"/>
          <w:b/>
          <w:bCs/>
          <w:i/>
          <w:highlight w:val="yellow"/>
        </w:rPr>
        <w:t>A</w:t>
      </w:r>
      <w:r w:rsidR="0046553C" w:rsidRPr="00FC5D64">
        <w:rPr>
          <w:rFonts w:ascii="Arial" w:hAnsi="Arial" w:cs="Arial"/>
          <w:b/>
          <w:bCs/>
          <w:i/>
          <w:highlight w:val="yellow"/>
        </w:rPr>
        <w:t>. sessilis</w:t>
      </w:r>
      <w:r w:rsidR="0046553C" w:rsidRPr="00FC5D64">
        <w:rPr>
          <w:rFonts w:ascii="Arial" w:hAnsi="Arial" w:cs="Arial"/>
          <w:b/>
          <w:bCs/>
          <w:highlight w:val="yellow"/>
        </w:rPr>
        <w:t xml:space="preserve"> leaves and stem</w:t>
      </w:r>
      <w:r w:rsidR="002931AD" w:rsidRPr="00FC5D64">
        <w:rPr>
          <w:rFonts w:ascii="Arial" w:hAnsi="Arial" w:cs="Arial"/>
          <w:b/>
          <w:bCs/>
          <w:highlight w:val="yellow"/>
        </w:rPr>
        <w:t>s</w:t>
      </w:r>
    </w:p>
    <w:tbl>
      <w:tblPr>
        <w:tblStyle w:val="LightShading-Accent1"/>
        <w:tblW w:w="0" w:type="auto"/>
        <w:tblBorders>
          <w:top w:val="single" w:sz="4" w:space="0" w:color="auto"/>
          <w:bottom w:val="single" w:sz="4" w:space="0" w:color="auto"/>
        </w:tblBorders>
        <w:tblLook w:val="04A0" w:firstRow="1" w:lastRow="0" w:firstColumn="1" w:lastColumn="0" w:noHBand="0" w:noVBand="1"/>
      </w:tblPr>
      <w:tblGrid>
        <w:gridCol w:w="1228"/>
        <w:gridCol w:w="1011"/>
        <w:gridCol w:w="1163"/>
        <w:gridCol w:w="1418"/>
        <w:gridCol w:w="2726"/>
      </w:tblGrid>
      <w:tr w:rsidR="00260E67" w:rsidRPr="00260E67" w:rsidTr="00260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8" w:type="dxa"/>
            <w:tcBorders>
              <w:top w:val="single" w:sz="4" w:space="0" w:color="auto"/>
              <w:bottom w:val="single" w:sz="4" w:space="0" w:color="auto"/>
            </w:tcBorders>
            <w:shd w:val="clear" w:color="auto" w:fill="auto"/>
            <w:hideMark/>
          </w:tcPr>
          <w:p w:rsidR="00260E67" w:rsidRPr="00260E67" w:rsidRDefault="00260E67" w:rsidP="00260E67">
            <w:pPr>
              <w:spacing w:line="276" w:lineRule="auto"/>
              <w:jc w:val="both"/>
              <w:rPr>
                <w:rFonts w:ascii="Arial" w:hAnsi="Arial" w:cs="Arial"/>
                <w:b w:val="0"/>
                <w:color w:val="auto"/>
              </w:rPr>
            </w:pPr>
            <w:r w:rsidRPr="00260E67">
              <w:rPr>
                <w:rFonts w:ascii="Arial" w:hAnsi="Arial" w:cs="Arial"/>
                <w:b w:val="0"/>
                <w:color w:val="auto"/>
              </w:rPr>
              <w:t>Anti</w:t>
            </w:r>
            <w:r>
              <w:rPr>
                <w:rFonts w:ascii="Arial" w:hAnsi="Arial" w:cs="Arial"/>
                <w:b w:val="0"/>
                <w:color w:val="auto"/>
              </w:rPr>
              <w:t>-</w:t>
            </w:r>
            <w:r w:rsidRPr="00260E67">
              <w:rPr>
                <w:rFonts w:ascii="Arial" w:hAnsi="Arial" w:cs="Arial"/>
                <w:b w:val="0"/>
                <w:color w:val="auto"/>
              </w:rPr>
              <w:t>nutrient</w:t>
            </w:r>
          </w:p>
        </w:tc>
        <w:tc>
          <w:tcPr>
            <w:tcW w:w="1011" w:type="dxa"/>
            <w:tcBorders>
              <w:top w:val="single" w:sz="4" w:space="0" w:color="auto"/>
              <w:bottom w:val="single" w:sz="4" w:space="0" w:color="auto"/>
            </w:tcBorders>
            <w:shd w:val="clear" w:color="auto" w:fill="auto"/>
            <w:hideMark/>
          </w:tcPr>
          <w:p w:rsidR="00260E67" w:rsidRPr="00260E67" w:rsidRDefault="00260E67" w:rsidP="00260E67">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260E67">
              <w:rPr>
                <w:rFonts w:ascii="Arial" w:hAnsi="Arial" w:cs="Arial"/>
                <w:b w:val="0"/>
                <w:color w:val="auto"/>
              </w:rPr>
              <w:t>t(df)</w:t>
            </w:r>
          </w:p>
        </w:tc>
        <w:tc>
          <w:tcPr>
            <w:tcW w:w="1163" w:type="dxa"/>
            <w:tcBorders>
              <w:top w:val="single" w:sz="4" w:space="0" w:color="auto"/>
              <w:bottom w:val="single" w:sz="4" w:space="0" w:color="auto"/>
            </w:tcBorders>
            <w:shd w:val="clear" w:color="auto" w:fill="auto"/>
            <w:hideMark/>
          </w:tcPr>
          <w:p w:rsidR="00260E67" w:rsidRPr="00260E67" w:rsidRDefault="00260E67" w:rsidP="00260E67">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260E67">
              <w:rPr>
                <w:rFonts w:ascii="Arial" w:hAnsi="Arial" w:cs="Arial"/>
                <w:b w:val="0"/>
                <w:color w:val="auto"/>
              </w:rPr>
              <w:t>p-value</w:t>
            </w:r>
          </w:p>
        </w:tc>
        <w:tc>
          <w:tcPr>
            <w:tcW w:w="1418" w:type="dxa"/>
            <w:tcBorders>
              <w:top w:val="single" w:sz="4" w:space="0" w:color="auto"/>
              <w:bottom w:val="single" w:sz="4" w:space="0" w:color="auto"/>
            </w:tcBorders>
            <w:shd w:val="clear" w:color="auto" w:fill="auto"/>
            <w:hideMark/>
          </w:tcPr>
          <w:p w:rsidR="00260E67" w:rsidRPr="00260E67" w:rsidRDefault="00260E67" w:rsidP="00260E67">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260E67">
              <w:rPr>
                <w:rFonts w:ascii="Arial" w:hAnsi="Arial" w:cs="Arial"/>
                <w:b w:val="0"/>
                <w:color w:val="auto"/>
              </w:rPr>
              <w:t>Mean Difference (ASL–ASS)</w:t>
            </w:r>
          </w:p>
        </w:tc>
        <w:tc>
          <w:tcPr>
            <w:tcW w:w="2726" w:type="dxa"/>
            <w:tcBorders>
              <w:top w:val="single" w:sz="4" w:space="0" w:color="auto"/>
              <w:bottom w:val="single" w:sz="4" w:space="0" w:color="auto"/>
            </w:tcBorders>
            <w:shd w:val="clear" w:color="auto" w:fill="auto"/>
            <w:hideMark/>
          </w:tcPr>
          <w:p w:rsidR="00260E67" w:rsidRPr="00260E67" w:rsidRDefault="00260E67" w:rsidP="00260E67">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260E67">
              <w:rPr>
                <w:rFonts w:ascii="Arial" w:hAnsi="Arial" w:cs="Arial"/>
                <w:b w:val="0"/>
                <w:color w:val="auto"/>
              </w:rPr>
              <w:t>95% C</w:t>
            </w:r>
            <w:r w:rsidR="0046553C">
              <w:rPr>
                <w:rFonts w:ascii="Arial" w:hAnsi="Arial" w:cs="Arial"/>
                <w:b w:val="0"/>
                <w:color w:val="auto"/>
              </w:rPr>
              <w:t>onfidence Interval</w:t>
            </w:r>
          </w:p>
        </w:tc>
      </w:tr>
      <w:tr w:rsidR="00260E67" w:rsidRPr="00260E67" w:rsidTr="00260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8" w:type="dxa"/>
            <w:tcBorders>
              <w:top w:val="single" w:sz="4" w:space="0" w:color="auto"/>
            </w:tcBorders>
            <w:shd w:val="clear" w:color="auto" w:fill="auto"/>
            <w:hideMark/>
          </w:tcPr>
          <w:p w:rsidR="00260E67" w:rsidRPr="00260E67" w:rsidRDefault="00260E67" w:rsidP="00260E67">
            <w:pPr>
              <w:spacing w:line="276" w:lineRule="auto"/>
              <w:jc w:val="both"/>
              <w:rPr>
                <w:rFonts w:ascii="Arial" w:hAnsi="Arial" w:cs="Arial"/>
                <w:b w:val="0"/>
                <w:color w:val="auto"/>
              </w:rPr>
            </w:pPr>
            <w:r w:rsidRPr="00260E67">
              <w:rPr>
                <w:rFonts w:ascii="Arial" w:hAnsi="Arial" w:cs="Arial"/>
                <w:b w:val="0"/>
                <w:color w:val="auto"/>
              </w:rPr>
              <w:t>Saponins</w:t>
            </w:r>
          </w:p>
        </w:tc>
        <w:tc>
          <w:tcPr>
            <w:tcW w:w="1011" w:type="dxa"/>
            <w:tcBorders>
              <w:top w:val="single" w:sz="4" w:space="0" w:color="auto"/>
            </w:tcBorders>
            <w:shd w:val="clear" w:color="auto" w:fill="auto"/>
            <w:hideMark/>
          </w:tcPr>
          <w:p w:rsidR="00260E67" w:rsidRPr="00260E67" w:rsidRDefault="00260E67" w:rsidP="00260E6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8.00 (2)</w:t>
            </w:r>
          </w:p>
        </w:tc>
        <w:tc>
          <w:tcPr>
            <w:tcW w:w="1163" w:type="dxa"/>
            <w:tcBorders>
              <w:top w:val="single" w:sz="4" w:space="0" w:color="auto"/>
            </w:tcBorders>
            <w:shd w:val="clear" w:color="auto" w:fill="auto"/>
            <w:hideMark/>
          </w:tcPr>
          <w:p w:rsidR="00260E67" w:rsidRPr="00260E67" w:rsidRDefault="00260E67" w:rsidP="00260E6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0.015</w:t>
            </w:r>
          </w:p>
        </w:tc>
        <w:tc>
          <w:tcPr>
            <w:tcW w:w="1418" w:type="dxa"/>
            <w:tcBorders>
              <w:top w:val="single" w:sz="4" w:space="0" w:color="auto"/>
            </w:tcBorders>
            <w:shd w:val="clear" w:color="auto" w:fill="auto"/>
            <w:hideMark/>
          </w:tcPr>
          <w:p w:rsidR="00260E67" w:rsidRPr="00260E67" w:rsidRDefault="00260E67" w:rsidP="00260E6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0.080</w:t>
            </w:r>
          </w:p>
        </w:tc>
        <w:tc>
          <w:tcPr>
            <w:tcW w:w="2726" w:type="dxa"/>
            <w:tcBorders>
              <w:top w:val="single" w:sz="4" w:space="0" w:color="auto"/>
            </w:tcBorders>
            <w:shd w:val="clear" w:color="auto" w:fill="auto"/>
            <w:hideMark/>
          </w:tcPr>
          <w:p w:rsidR="00260E67" w:rsidRPr="00260E67" w:rsidRDefault="00260E67" w:rsidP="00260E6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[0.037, 0.123]</w:t>
            </w:r>
          </w:p>
        </w:tc>
      </w:tr>
      <w:tr w:rsidR="00260E67" w:rsidRPr="00260E67" w:rsidTr="00260E67">
        <w:tc>
          <w:tcPr>
            <w:cnfStyle w:val="001000000000" w:firstRow="0" w:lastRow="0" w:firstColumn="1" w:lastColumn="0" w:oddVBand="0" w:evenVBand="0" w:oddHBand="0" w:evenHBand="0" w:firstRowFirstColumn="0" w:firstRowLastColumn="0" w:lastRowFirstColumn="0" w:lastRowLastColumn="0"/>
            <w:tcW w:w="1228" w:type="dxa"/>
            <w:shd w:val="clear" w:color="auto" w:fill="auto"/>
            <w:hideMark/>
          </w:tcPr>
          <w:p w:rsidR="00260E67" w:rsidRPr="00260E67" w:rsidRDefault="00260E67" w:rsidP="00260E67">
            <w:pPr>
              <w:spacing w:line="276" w:lineRule="auto"/>
              <w:jc w:val="both"/>
              <w:rPr>
                <w:rFonts w:ascii="Arial" w:hAnsi="Arial" w:cs="Arial"/>
                <w:b w:val="0"/>
                <w:color w:val="auto"/>
              </w:rPr>
            </w:pPr>
            <w:r w:rsidRPr="00260E67">
              <w:rPr>
                <w:rFonts w:ascii="Arial" w:hAnsi="Arial" w:cs="Arial"/>
                <w:b w:val="0"/>
                <w:color w:val="auto"/>
              </w:rPr>
              <w:t>Tannins</w:t>
            </w:r>
          </w:p>
        </w:tc>
        <w:tc>
          <w:tcPr>
            <w:tcW w:w="1011" w:type="dxa"/>
            <w:shd w:val="clear" w:color="auto" w:fill="auto"/>
            <w:hideMark/>
          </w:tcPr>
          <w:p w:rsidR="00260E67" w:rsidRPr="00260E67" w:rsidRDefault="00260E67" w:rsidP="00260E6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55.03 (2)</w:t>
            </w:r>
          </w:p>
        </w:tc>
        <w:tc>
          <w:tcPr>
            <w:tcW w:w="1163" w:type="dxa"/>
            <w:shd w:val="clear" w:color="auto" w:fill="auto"/>
            <w:hideMark/>
          </w:tcPr>
          <w:p w:rsidR="00260E67" w:rsidRPr="00260E67" w:rsidRDefault="00260E67" w:rsidP="00260E6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&lt;0.001</w:t>
            </w:r>
          </w:p>
        </w:tc>
        <w:tc>
          <w:tcPr>
            <w:tcW w:w="1418" w:type="dxa"/>
            <w:shd w:val="clear" w:color="auto" w:fill="auto"/>
            <w:hideMark/>
          </w:tcPr>
          <w:p w:rsidR="00260E67" w:rsidRPr="00260E67" w:rsidRDefault="00260E67" w:rsidP="00260E6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5.850</w:t>
            </w:r>
          </w:p>
        </w:tc>
        <w:tc>
          <w:tcPr>
            <w:tcW w:w="2726" w:type="dxa"/>
            <w:shd w:val="clear" w:color="auto" w:fill="auto"/>
            <w:hideMark/>
          </w:tcPr>
          <w:p w:rsidR="00260E67" w:rsidRPr="00260E67" w:rsidRDefault="00260E67" w:rsidP="00260E6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[5.393, 6.307]</w:t>
            </w:r>
          </w:p>
        </w:tc>
      </w:tr>
      <w:tr w:rsidR="00260E67" w:rsidRPr="00260E67" w:rsidTr="00260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8" w:type="dxa"/>
            <w:shd w:val="clear" w:color="auto" w:fill="auto"/>
            <w:hideMark/>
          </w:tcPr>
          <w:p w:rsidR="00260E67" w:rsidRPr="00260E67" w:rsidRDefault="00260E67" w:rsidP="00260E67">
            <w:pPr>
              <w:spacing w:line="276" w:lineRule="auto"/>
              <w:jc w:val="both"/>
              <w:rPr>
                <w:rFonts w:ascii="Arial" w:hAnsi="Arial" w:cs="Arial"/>
                <w:b w:val="0"/>
                <w:color w:val="auto"/>
              </w:rPr>
            </w:pPr>
            <w:r w:rsidRPr="00260E67">
              <w:rPr>
                <w:rFonts w:ascii="Arial" w:hAnsi="Arial" w:cs="Arial"/>
                <w:b w:val="0"/>
                <w:color w:val="auto"/>
              </w:rPr>
              <w:t>Oxalate</w:t>
            </w:r>
          </w:p>
        </w:tc>
        <w:tc>
          <w:tcPr>
            <w:tcW w:w="1011" w:type="dxa"/>
            <w:shd w:val="clear" w:color="auto" w:fill="auto"/>
            <w:hideMark/>
          </w:tcPr>
          <w:p w:rsidR="00260E67" w:rsidRPr="00260E67" w:rsidRDefault="00260E67" w:rsidP="00260E6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39.85 (2)</w:t>
            </w:r>
          </w:p>
        </w:tc>
        <w:tc>
          <w:tcPr>
            <w:tcW w:w="1163" w:type="dxa"/>
            <w:shd w:val="clear" w:color="auto" w:fill="auto"/>
            <w:hideMark/>
          </w:tcPr>
          <w:p w:rsidR="00260E67" w:rsidRPr="00260E67" w:rsidRDefault="00260E67" w:rsidP="00260E6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0.001</w:t>
            </w:r>
          </w:p>
        </w:tc>
        <w:tc>
          <w:tcPr>
            <w:tcW w:w="1418" w:type="dxa"/>
            <w:shd w:val="clear" w:color="auto" w:fill="auto"/>
            <w:hideMark/>
          </w:tcPr>
          <w:p w:rsidR="00260E67" w:rsidRPr="00260E67" w:rsidRDefault="00260E67" w:rsidP="00260E6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0.630</w:t>
            </w:r>
          </w:p>
        </w:tc>
        <w:tc>
          <w:tcPr>
            <w:tcW w:w="2726" w:type="dxa"/>
            <w:shd w:val="clear" w:color="auto" w:fill="auto"/>
            <w:hideMark/>
          </w:tcPr>
          <w:p w:rsidR="00260E67" w:rsidRPr="00260E67" w:rsidRDefault="00260E67" w:rsidP="00260E6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[0.562, 0.698]</w:t>
            </w:r>
          </w:p>
        </w:tc>
      </w:tr>
      <w:tr w:rsidR="00260E67" w:rsidRPr="00260E67" w:rsidTr="00260E67">
        <w:tc>
          <w:tcPr>
            <w:cnfStyle w:val="001000000000" w:firstRow="0" w:lastRow="0" w:firstColumn="1" w:lastColumn="0" w:oddVBand="0" w:evenVBand="0" w:oddHBand="0" w:evenHBand="0" w:firstRowFirstColumn="0" w:firstRowLastColumn="0" w:lastRowFirstColumn="0" w:lastRowLastColumn="0"/>
            <w:tcW w:w="1228" w:type="dxa"/>
            <w:shd w:val="clear" w:color="auto" w:fill="auto"/>
            <w:hideMark/>
          </w:tcPr>
          <w:p w:rsidR="00260E67" w:rsidRPr="00260E67" w:rsidRDefault="00260E67" w:rsidP="00260E67">
            <w:pPr>
              <w:spacing w:line="276" w:lineRule="auto"/>
              <w:jc w:val="both"/>
              <w:rPr>
                <w:rFonts w:ascii="Arial" w:hAnsi="Arial" w:cs="Arial"/>
                <w:b w:val="0"/>
                <w:color w:val="auto"/>
              </w:rPr>
            </w:pPr>
            <w:r w:rsidRPr="00260E67">
              <w:rPr>
                <w:rFonts w:ascii="Arial" w:hAnsi="Arial" w:cs="Arial"/>
                <w:b w:val="0"/>
                <w:color w:val="auto"/>
              </w:rPr>
              <w:t>Alkaloid</w:t>
            </w:r>
          </w:p>
        </w:tc>
        <w:tc>
          <w:tcPr>
            <w:tcW w:w="1011" w:type="dxa"/>
            <w:shd w:val="clear" w:color="auto" w:fill="auto"/>
            <w:hideMark/>
          </w:tcPr>
          <w:p w:rsidR="00260E67" w:rsidRPr="00260E67" w:rsidRDefault="00260E67" w:rsidP="00260E6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9.00 (2)</w:t>
            </w:r>
          </w:p>
        </w:tc>
        <w:tc>
          <w:tcPr>
            <w:tcW w:w="1163" w:type="dxa"/>
            <w:shd w:val="clear" w:color="auto" w:fill="auto"/>
            <w:hideMark/>
          </w:tcPr>
          <w:p w:rsidR="00260E67" w:rsidRPr="00260E67" w:rsidRDefault="00260E67" w:rsidP="00260E6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0.012</w:t>
            </w:r>
          </w:p>
        </w:tc>
        <w:tc>
          <w:tcPr>
            <w:tcW w:w="1418" w:type="dxa"/>
            <w:shd w:val="clear" w:color="auto" w:fill="auto"/>
            <w:hideMark/>
          </w:tcPr>
          <w:p w:rsidR="00260E67" w:rsidRPr="00260E67" w:rsidRDefault="00260E67" w:rsidP="00260E6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0.090</w:t>
            </w:r>
          </w:p>
        </w:tc>
        <w:tc>
          <w:tcPr>
            <w:tcW w:w="2726" w:type="dxa"/>
            <w:shd w:val="clear" w:color="auto" w:fill="auto"/>
            <w:hideMark/>
          </w:tcPr>
          <w:p w:rsidR="00260E67" w:rsidRPr="00260E67" w:rsidRDefault="00260E67" w:rsidP="00260E6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[0.047, 0.133]</w:t>
            </w:r>
          </w:p>
        </w:tc>
      </w:tr>
    </w:tbl>
    <w:p w:rsidR="00260E67" w:rsidRDefault="00260E67" w:rsidP="00260E67">
      <w:pPr>
        <w:jc w:val="both"/>
        <w:rPr>
          <w:rFonts w:ascii="Arial" w:hAnsi="Arial" w:cs="Arial"/>
        </w:rPr>
      </w:pPr>
      <w:r w:rsidRPr="00260E67">
        <w:rPr>
          <w:rFonts w:ascii="Arial" w:hAnsi="Arial" w:cs="Arial"/>
          <w:b/>
          <w:bCs/>
        </w:rPr>
        <w:t>Note.</w:t>
      </w:r>
      <w:r w:rsidRPr="00260E67">
        <w:rPr>
          <w:rFonts w:ascii="Arial" w:hAnsi="Arial" w:cs="Arial"/>
        </w:rPr>
        <w:t xml:space="preserve"> Results are based on independent samples t-tests assuming equal varia</w:t>
      </w:r>
      <w:r w:rsidR="0046553C">
        <w:rPr>
          <w:rFonts w:ascii="Arial" w:hAnsi="Arial" w:cs="Arial"/>
        </w:rPr>
        <w:t xml:space="preserve">nces. Confidence interval (CI) </w:t>
      </w:r>
      <w:r w:rsidRPr="00260E67">
        <w:rPr>
          <w:rFonts w:ascii="Arial" w:hAnsi="Arial" w:cs="Arial"/>
        </w:rPr>
        <w:t>represent 95% limits for the mean difference. ASL–ASS values greater than zero indicate higher concentrations in ASL.</w:t>
      </w:r>
    </w:p>
    <w:p w:rsidR="002931AD" w:rsidRPr="00260E67" w:rsidRDefault="002931AD" w:rsidP="00260E67">
      <w:pPr>
        <w:jc w:val="both"/>
        <w:rPr>
          <w:rFonts w:ascii="Arial" w:hAnsi="Arial" w:cs="Arial"/>
        </w:rPr>
      </w:pPr>
    </w:p>
    <w:p w:rsidR="00260E67" w:rsidRPr="00260E67" w:rsidRDefault="00260E67" w:rsidP="00260E67">
      <w:pPr>
        <w:jc w:val="both"/>
        <w:rPr>
          <w:rFonts w:ascii="Arial" w:hAnsi="Arial" w:cs="Arial"/>
        </w:rPr>
      </w:pPr>
      <w:r w:rsidRPr="00260E67">
        <w:rPr>
          <w:rFonts w:ascii="Arial" w:hAnsi="Arial" w:cs="Arial"/>
        </w:rPr>
        <w:t>The analysis indicated statistically significant differences across all measured anti</w:t>
      </w:r>
      <w:r w:rsidR="0046553C">
        <w:rPr>
          <w:rFonts w:ascii="Arial" w:hAnsi="Arial" w:cs="Arial"/>
        </w:rPr>
        <w:t>-</w:t>
      </w:r>
      <w:r w:rsidRPr="00260E67">
        <w:rPr>
          <w:rFonts w:ascii="Arial" w:hAnsi="Arial" w:cs="Arial"/>
        </w:rPr>
        <w:t>nutrients</w:t>
      </w:r>
      <w:r w:rsidR="0046553C">
        <w:rPr>
          <w:rFonts w:ascii="Arial" w:hAnsi="Arial" w:cs="Arial"/>
        </w:rPr>
        <w:t xml:space="preserve"> (Table 6). The saponins level </w:t>
      </w:r>
      <w:r w:rsidRPr="00260E67">
        <w:rPr>
          <w:rFonts w:ascii="Arial" w:hAnsi="Arial" w:cs="Arial"/>
        </w:rPr>
        <w:t>significantly higher in ASL than ASS (</w:t>
      </w:r>
      <w:proofErr w:type="gramStart"/>
      <w:r w:rsidRPr="00260E67">
        <w:rPr>
          <w:rFonts w:ascii="Arial" w:hAnsi="Arial" w:cs="Arial"/>
        </w:rPr>
        <w:t>t(</w:t>
      </w:r>
      <w:proofErr w:type="gramEnd"/>
      <w:r w:rsidRPr="00260E67">
        <w:rPr>
          <w:rFonts w:ascii="Arial" w:hAnsi="Arial" w:cs="Arial"/>
        </w:rPr>
        <w:t>2) = 8.00, p = 0.015), with a mean difference of 0.080 and a 95% confidence interval of [0.037, 0.123], confirming that the difference is unlikely to be due to chance. Tannins also exhibited a large and significant group difference (</w:t>
      </w:r>
      <w:proofErr w:type="gramStart"/>
      <w:r w:rsidRPr="00260E67">
        <w:rPr>
          <w:rFonts w:ascii="Arial" w:hAnsi="Arial" w:cs="Arial"/>
        </w:rPr>
        <w:t>t(</w:t>
      </w:r>
      <w:proofErr w:type="gramEnd"/>
      <w:r w:rsidRPr="00260E67">
        <w:rPr>
          <w:rFonts w:ascii="Arial" w:hAnsi="Arial" w:cs="Arial"/>
        </w:rPr>
        <w:t>2) = 55.03, p &lt; 0.001), with a mean difference of 5.850 and a 95% CI of [5.393, 6.307], indicating substantially higher concentrations in ASL. Oxalate levels were significantly greater in ASL compared with ASS (</w:t>
      </w:r>
      <w:proofErr w:type="gramStart"/>
      <w:r w:rsidRPr="00260E67">
        <w:rPr>
          <w:rFonts w:ascii="Arial" w:hAnsi="Arial" w:cs="Arial"/>
        </w:rPr>
        <w:t>t(</w:t>
      </w:r>
      <w:proofErr w:type="gramEnd"/>
      <w:r w:rsidRPr="00260E67">
        <w:rPr>
          <w:rFonts w:ascii="Arial" w:hAnsi="Arial" w:cs="Arial"/>
        </w:rPr>
        <w:t>2) = 39.85, p = 0.001; mean difference = 0.630, 95% CI [0.562, 0.698]), as were alkaloid concentrations (t(2) = 9.00, p = 0.012; mean difference = 0.090, 95% CI [0.047, 0.133]).</w:t>
      </w:r>
    </w:p>
    <w:p w:rsidR="00260E67" w:rsidRPr="00260E67" w:rsidRDefault="00260E67" w:rsidP="00260E67">
      <w:pPr>
        <w:jc w:val="both"/>
        <w:rPr>
          <w:rFonts w:ascii="Arial" w:hAnsi="Arial" w:cs="Arial"/>
        </w:rPr>
      </w:pPr>
      <w:r w:rsidRPr="00260E67">
        <w:rPr>
          <w:rFonts w:ascii="Arial" w:hAnsi="Arial" w:cs="Arial"/>
        </w:rPr>
        <w:t>In all cases, the 95% confidence intervals did not include zero, supporting the robustness and reliability of the observed differences. Collectively, these resu</w:t>
      </w:r>
      <w:r w:rsidR="0046553C">
        <w:rPr>
          <w:rFonts w:ascii="Arial" w:hAnsi="Arial" w:cs="Arial"/>
        </w:rPr>
        <w:t>lts demonstrate that ASL sample</w:t>
      </w:r>
      <w:r w:rsidRPr="00260E67">
        <w:rPr>
          <w:rFonts w:ascii="Arial" w:hAnsi="Arial" w:cs="Arial"/>
        </w:rPr>
        <w:t xml:space="preserve"> contain significantly higher levels of anti</w:t>
      </w:r>
      <w:r w:rsidR="00CB5CE5">
        <w:rPr>
          <w:rFonts w:ascii="Arial" w:hAnsi="Arial" w:cs="Arial"/>
        </w:rPr>
        <w:t>-</w:t>
      </w:r>
      <w:r w:rsidRPr="00260E67">
        <w:rPr>
          <w:rFonts w:ascii="Arial" w:hAnsi="Arial" w:cs="Arial"/>
        </w:rPr>
        <w:t>nutrients tha</w:t>
      </w:r>
      <w:r w:rsidR="0046553C">
        <w:rPr>
          <w:rFonts w:ascii="Arial" w:hAnsi="Arial" w:cs="Arial"/>
        </w:rPr>
        <w:t>n ASS sample</w:t>
      </w:r>
      <w:r w:rsidRPr="00260E67">
        <w:rPr>
          <w:rFonts w:ascii="Arial" w:hAnsi="Arial" w:cs="Arial"/>
        </w:rPr>
        <w:t>.</w:t>
      </w:r>
    </w:p>
    <w:p w:rsidR="00260E67" w:rsidRPr="00FB52F1" w:rsidRDefault="00260E67" w:rsidP="00FB52F1">
      <w:pPr>
        <w:rPr>
          <w:rFonts w:ascii="Arial" w:hAnsi="Arial" w:cs="Arial"/>
        </w:rPr>
      </w:pPr>
    </w:p>
    <w:p w:rsidR="00C05E46" w:rsidRDefault="00C05E46" w:rsidP="00C05E46">
      <w:pPr>
        <w:pStyle w:val="Body"/>
        <w:spacing w:after="0"/>
        <w:rPr>
          <w:rFonts w:ascii="Arial" w:hAnsi="Arial" w:cs="Arial"/>
        </w:rPr>
      </w:pPr>
      <w:r>
        <w:rPr>
          <w:rFonts w:ascii="Arial" w:hAnsi="Arial" w:cs="Arial"/>
        </w:rPr>
        <w:t xml:space="preserve"> </w:t>
      </w:r>
    </w:p>
    <w:p w:rsidR="00863BD3" w:rsidRPr="008027A3" w:rsidRDefault="00E55A58" w:rsidP="00C05E46">
      <w:pPr>
        <w:pStyle w:val="Body"/>
        <w:rPr>
          <w:rFonts w:ascii="Arial" w:hAnsi="Arial"/>
          <w:b/>
          <w:sz w:val="22"/>
          <w:szCs w:val="22"/>
        </w:rPr>
      </w:pPr>
      <w:r w:rsidRPr="00E55A58">
        <w:rPr>
          <w:rFonts w:ascii="Arial" w:hAnsi="Arial" w:cs="Arial"/>
          <w:i/>
        </w:rPr>
        <w:t xml:space="preserve"> </w:t>
      </w:r>
      <w:r w:rsidR="00C05E46">
        <w:rPr>
          <w:rFonts w:ascii="Arial" w:hAnsi="Arial"/>
          <w:b/>
          <w:bCs/>
          <w:sz w:val="22"/>
          <w:szCs w:val="22"/>
        </w:rPr>
        <w:t>3</w:t>
      </w:r>
      <w:r>
        <w:rPr>
          <w:rFonts w:ascii="Arial" w:hAnsi="Arial"/>
          <w:b/>
          <w:bCs/>
          <w:sz w:val="22"/>
          <w:szCs w:val="22"/>
        </w:rPr>
        <w:t xml:space="preserve">.4 </w:t>
      </w:r>
      <w:r w:rsidRPr="00E55A58">
        <w:rPr>
          <w:rFonts w:ascii="Arial" w:hAnsi="Arial"/>
          <w:b/>
          <w:bCs/>
          <w:sz w:val="22"/>
          <w:szCs w:val="22"/>
        </w:rPr>
        <w:t xml:space="preserve">Amino acid concentration of </w:t>
      </w:r>
      <w:r w:rsidRPr="00E55A58">
        <w:rPr>
          <w:rFonts w:ascii="Arial" w:hAnsi="Arial"/>
          <w:b/>
          <w:bCs/>
          <w:i/>
          <w:sz w:val="22"/>
          <w:szCs w:val="22"/>
        </w:rPr>
        <w:t xml:space="preserve">A. sessilis </w:t>
      </w:r>
      <w:r w:rsidRPr="00E55A58">
        <w:rPr>
          <w:rFonts w:ascii="Arial" w:hAnsi="Arial"/>
          <w:b/>
          <w:bCs/>
          <w:sz w:val="22"/>
          <w:szCs w:val="22"/>
        </w:rPr>
        <w:t xml:space="preserve">leaves and stems </w:t>
      </w:r>
    </w:p>
    <w:p w:rsidR="008027A3" w:rsidRPr="008027A3" w:rsidRDefault="008027A3" w:rsidP="008027A3">
      <w:pPr>
        <w:pStyle w:val="Body"/>
        <w:spacing w:after="0"/>
        <w:rPr>
          <w:rFonts w:ascii="Arial" w:hAnsi="Arial" w:cs="Arial"/>
        </w:rPr>
      </w:pPr>
      <w:r w:rsidRPr="008027A3">
        <w:rPr>
          <w:rFonts w:ascii="Arial" w:hAnsi="Arial" w:cs="Arial"/>
        </w:rPr>
        <w:t xml:space="preserve">The amino acid compositions of </w:t>
      </w:r>
      <w:r w:rsidRPr="008027A3">
        <w:rPr>
          <w:rFonts w:ascii="Arial" w:hAnsi="Arial" w:cs="Arial"/>
          <w:i/>
        </w:rPr>
        <w:t>A. sessilis</w:t>
      </w:r>
      <w:r w:rsidRPr="008027A3">
        <w:rPr>
          <w:rFonts w:ascii="Arial" w:hAnsi="Arial" w:cs="Arial"/>
        </w:rPr>
        <w:t xml:space="preserve"> leave</w:t>
      </w:r>
      <w:r w:rsidR="0046553C">
        <w:rPr>
          <w:rFonts w:ascii="Arial" w:hAnsi="Arial" w:cs="Arial"/>
        </w:rPr>
        <w:t>s and stems are presented in Table 7</w:t>
      </w:r>
      <w:r w:rsidRPr="008027A3">
        <w:rPr>
          <w:rFonts w:ascii="Arial" w:hAnsi="Arial" w:cs="Arial"/>
        </w:rPr>
        <w:t xml:space="preserve">. In this study, a total of eighteen amino acids were identified in the leaves and stems of the </w:t>
      </w:r>
      <w:r w:rsidRPr="008027A3">
        <w:rPr>
          <w:rFonts w:ascii="Arial" w:hAnsi="Arial" w:cs="Arial"/>
          <w:i/>
        </w:rPr>
        <w:t>A. sessilis</w:t>
      </w:r>
      <w:r w:rsidRPr="008027A3">
        <w:rPr>
          <w:rFonts w:ascii="Arial" w:hAnsi="Arial" w:cs="Arial"/>
        </w:rPr>
        <w:t xml:space="preserve"> plant.  Aspartic acid, a non-essential amino acid, had the highest concentration in bo</w:t>
      </w:r>
      <w:r w:rsidR="00B64D3B">
        <w:rPr>
          <w:rFonts w:ascii="Arial" w:hAnsi="Arial" w:cs="Arial"/>
        </w:rPr>
        <w:t>th samples, with 18.24 and 15.89</w:t>
      </w:r>
      <w:r w:rsidRPr="008027A3">
        <w:rPr>
          <w:rFonts w:ascii="Arial" w:hAnsi="Arial" w:cs="Arial"/>
        </w:rPr>
        <w:t xml:space="preserve"> g/100 g cp in the leaves and stems,</w:t>
      </w:r>
      <w:r w:rsidRPr="008027A3">
        <w:rPr>
          <w:rFonts w:ascii="Arial" w:hAnsi="Arial" w:cs="Arial"/>
          <w:i/>
          <w:iCs/>
        </w:rPr>
        <w:t xml:space="preserve"> </w:t>
      </w:r>
      <w:r w:rsidRPr="008027A3">
        <w:rPr>
          <w:rFonts w:ascii="Arial" w:hAnsi="Arial" w:cs="Arial"/>
        </w:rPr>
        <w:t>respectively.  This result is contrary to the observation of some researchers who had earlier reported on plant leaves. For example, </w:t>
      </w:r>
      <w:proofErr w:type="spellStart"/>
      <w:r w:rsidRPr="008027A3">
        <w:rPr>
          <w:rFonts w:ascii="Arial" w:hAnsi="Arial" w:cs="Arial"/>
        </w:rPr>
        <w:t>Akinsola</w:t>
      </w:r>
      <w:proofErr w:type="spellEnd"/>
      <w:r w:rsidRPr="008027A3">
        <w:rPr>
          <w:rFonts w:ascii="Arial" w:hAnsi="Arial" w:cs="Arial"/>
        </w:rPr>
        <w:t xml:space="preserve"> </w:t>
      </w:r>
      <w:r w:rsidRPr="008027A3">
        <w:rPr>
          <w:rFonts w:ascii="Arial" w:hAnsi="Arial" w:cs="Arial"/>
          <w:i/>
        </w:rPr>
        <w:t>et al</w:t>
      </w:r>
      <w:r w:rsidRPr="008027A3">
        <w:rPr>
          <w:rFonts w:ascii="Arial" w:hAnsi="Arial" w:cs="Arial"/>
        </w:rPr>
        <w:t xml:space="preserve">. (2021) and </w:t>
      </w:r>
      <w:proofErr w:type="spellStart"/>
      <w:r w:rsidRPr="008027A3">
        <w:rPr>
          <w:rFonts w:ascii="Arial" w:hAnsi="Arial" w:cs="Arial"/>
        </w:rPr>
        <w:t>Ogungbenle</w:t>
      </w:r>
      <w:proofErr w:type="spellEnd"/>
      <w:r w:rsidRPr="008027A3">
        <w:rPr>
          <w:rFonts w:ascii="Arial" w:hAnsi="Arial" w:cs="Arial"/>
        </w:rPr>
        <w:t xml:space="preserve"> and </w:t>
      </w:r>
      <w:proofErr w:type="spellStart"/>
      <w:r w:rsidRPr="008027A3">
        <w:rPr>
          <w:rFonts w:ascii="Arial" w:hAnsi="Arial" w:cs="Arial"/>
        </w:rPr>
        <w:t>Otemuyiwa</w:t>
      </w:r>
      <w:proofErr w:type="spellEnd"/>
      <w:r w:rsidRPr="008027A3">
        <w:rPr>
          <w:rFonts w:ascii="Arial" w:hAnsi="Arial" w:cs="Arial"/>
        </w:rPr>
        <w:t xml:space="preserve"> (2015) reported that glutamic acid was the most concentrated amino acid in </w:t>
      </w:r>
      <w:r w:rsidRPr="008027A3">
        <w:rPr>
          <w:rFonts w:ascii="Arial" w:hAnsi="Arial" w:cs="Arial"/>
          <w:i/>
          <w:iCs/>
        </w:rPr>
        <w:t xml:space="preserve">B. </w:t>
      </w:r>
      <w:proofErr w:type="spellStart"/>
      <w:r w:rsidRPr="008027A3">
        <w:rPr>
          <w:rFonts w:ascii="Arial" w:hAnsi="Arial" w:cs="Arial"/>
          <w:i/>
          <w:iCs/>
        </w:rPr>
        <w:t>patula</w:t>
      </w:r>
      <w:proofErr w:type="spellEnd"/>
      <w:r w:rsidRPr="008027A3">
        <w:rPr>
          <w:rFonts w:ascii="Arial" w:hAnsi="Arial" w:cs="Arial"/>
        </w:rPr>
        <w:t xml:space="preserve"> and Celosia</w:t>
      </w:r>
      <w:r w:rsidRPr="008027A3">
        <w:rPr>
          <w:rFonts w:ascii="Arial" w:hAnsi="Arial" w:cs="Arial"/>
          <w:i/>
          <w:iCs/>
        </w:rPr>
        <w:t xml:space="preserve"> spicata </w:t>
      </w:r>
      <w:r w:rsidRPr="008027A3">
        <w:rPr>
          <w:rFonts w:ascii="Arial" w:hAnsi="Arial" w:cs="Arial"/>
        </w:rPr>
        <w:t xml:space="preserve">leaves.  However, </w:t>
      </w:r>
      <w:proofErr w:type="spellStart"/>
      <w:r w:rsidRPr="008027A3">
        <w:rPr>
          <w:rFonts w:ascii="Arial" w:hAnsi="Arial" w:cs="Arial"/>
        </w:rPr>
        <w:t>Argungu</w:t>
      </w:r>
      <w:proofErr w:type="spellEnd"/>
      <w:r w:rsidRPr="008027A3">
        <w:rPr>
          <w:rFonts w:ascii="Arial" w:hAnsi="Arial" w:cs="Arial"/>
        </w:rPr>
        <w:t xml:space="preserve"> </w:t>
      </w:r>
      <w:r w:rsidRPr="008027A3">
        <w:rPr>
          <w:rFonts w:ascii="Arial" w:hAnsi="Arial" w:cs="Arial"/>
          <w:i/>
        </w:rPr>
        <w:t>et al</w:t>
      </w:r>
      <w:r w:rsidRPr="008027A3">
        <w:rPr>
          <w:rFonts w:ascii="Arial" w:hAnsi="Arial" w:cs="Arial"/>
        </w:rPr>
        <w:t xml:space="preserve">. (2022) reported that </w:t>
      </w:r>
      <w:r w:rsidR="005849C9">
        <w:rPr>
          <w:rFonts w:ascii="Arial" w:hAnsi="Arial" w:cs="Arial"/>
        </w:rPr>
        <w:t>“</w:t>
      </w:r>
      <w:r w:rsidRPr="008027A3">
        <w:rPr>
          <w:rFonts w:ascii="Arial" w:hAnsi="Arial" w:cs="Arial"/>
        </w:rPr>
        <w:t xml:space="preserve">aspartic acids had the highest concentration in </w:t>
      </w:r>
      <w:r w:rsidRPr="008027A3">
        <w:rPr>
          <w:rFonts w:ascii="Arial" w:hAnsi="Arial" w:cs="Arial"/>
          <w:i/>
        </w:rPr>
        <w:t>Moringa oleifera</w:t>
      </w:r>
      <w:r w:rsidRPr="008027A3">
        <w:rPr>
          <w:rFonts w:ascii="Arial" w:hAnsi="Arial" w:cs="Arial"/>
        </w:rPr>
        <w:t xml:space="preserve"> raw seed</w:t>
      </w:r>
      <w:r w:rsidR="005849C9">
        <w:rPr>
          <w:rFonts w:ascii="Arial" w:hAnsi="Arial" w:cs="Arial"/>
        </w:rPr>
        <w:t>”</w:t>
      </w:r>
      <w:r w:rsidRPr="008027A3">
        <w:rPr>
          <w:rFonts w:ascii="Arial" w:hAnsi="Arial" w:cs="Arial"/>
        </w:rPr>
        <w:t xml:space="preserve">.  Aspartic acid plays an important role in the citric acid cycle, or Krebs cycle, during which other amino acids and biochemicals (such as </w:t>
      </w:r>
      <w:r w:rsidRPr="008027A3">
        <w:rPr>
          <w:rFonts w:ascii="Arial" w:hAnsi="Arial" w:cs="Arial"/>
        </w:rPr>
        <w:lastRenderedPageBreak/>
        <w:t xml:space="preserve">asparagine, arginine, lysine, threonine and isoleucine) are synthesized (Eid </w:t>
      </w:r>
      <w:r w:rsidRPr="008027A3">
        <w:rPr>
          <w:rFonts w:ascii="Arial" w:hAnsi="Arial" w:cs="Arial"/>
          <w:i/>
        </w:rPr>
        <w:t>et al</w:t>
      </w:r>
      <w:r w:rsidRPr="008027A3">
        <w:rPr>
          <w:rFonts w:ascii="Arial" w:hAnsi="Arial" w:cs="Arial"/>
        </w:rPr>
        <w:t>., 2011).  Glutamic acid is the predominant excitatory neurotransmitter in the CNS (Barry and Wills, 2013).</w:t>
      </w:r>
    </w:p>
    <w:p w:rsidR="008027A3" w:rsidRPr="008027A3" w:rsidRDefault="008027A3" w:rsidP="008027A3">
      <w:pPr>
        <w:pStyle w:val="Body"/>
        <w:spacing w:after="0"/>
        <w:rPr>
          <w:rFonts w:ascii="Arial" w:hAnsi="Arial" w:cs="Arial"/>
        </w:rPr>
      </w:pPr>
      <w:r w:rsidRPr="008027A3">
        <w:rPr>
          <w:rFonts w:ascii="Arial" w:hAnsi="Arial" w:cs="Arial"/>
        </w:rPr>
        <w:t xml:space="preserve">The </w:t>
      </w:r>
      <w:proofErr w:type="spellStart"/>
      <w:r w:rsidRPr="008027A3">
        <w:rPr>
          <w:rFonts w:ascii="Arial" w:hAnsi="Arial" w:cs="Arial"/>
        </w:rPr>
        <w:t>sulphur</w:t>
      </w:r>
      <w:proofErr w:type="spellEnd"/>
      <w:r w:rsidRPr="008027A3">
        <w:rPr>
          <w:rFonts w:ascii="Arial" w:hAnsi="Arial" w:cs="Arial"/>
        </w:rPr>
        <w:t>-containing amino acids, methionine and cystine, exhibited the lowest concentrations in both ASL (0.66 and 0.9</w:t>
      </w:r>
      <w:r w:rsidR="00C27B31">
        <w:rPr>
          <w:rFonts w:ascii="Arial" w:hAnsi="Arial" w:cs="Arial"/>
        </w:rPr>
        <w:t>8 g/100 g cp) and ASS (0.55</w:t>
      </w:r>
      <w:r w:rsidRPr="008027A3">
        <w:rPr>
          <w:rFonts w:ascii="Arial" w:hAnsi="Arial" w:cs="Arial"/>
        </w:rPr>
        <w:t xml:space="preserve"> and 0.99 g/100 g cp), respectively. Methionine is needed for the synthesis of choline, which in turn forms lecithin and other phospholipids in the body (</w:t>
      </w:r>
      <w:proofErr w:type="spellStart"/>
      <w:r w:rsidRPr="008027A3">
        <w:rPr>
          <w:rFonts w:ascii="Arial" w:hAnsi="Arial" w:cs="Arial"/>
        </w:rPr>
        <w:t>Adeyeye</w:t>
      </w:r>
      <w:proofErr w:type="spellEnd"/>
      <w:r w:rsidRPr="008027A3">
        <w:rPr>
          <w:rFonts w:ascii="Arial" w:hAnsi="Arial" w:cs="Arial"/>
        </w:rPr>
        <w:t xml:space="preserve"> and Adesina, 2014). Cystine is believed to have an antioxidant effect in the body (Thompson, 2005).  Among the ten essential amino acids found in both samples, arginine (5.71 g/100 g cp) was the most abundant in ASL, followed by valine (5.47 g/100 g cp) and leucine (4.86 g/100 g cp).  However, in ASS, arginine (5.58 g/100 g cp) was the predominant essential amino aci</w:t>
      </w:r>
      <w:r w:rsidR="00C27B31">
        <w:rPr>
          <w:rFonts w:ascii="Arial" w:hAnsi="Arial" w:cs="Arial"/>
        </w:rPr>
        <w:t>d, and after that, leucine (5.12</w:t>
      </w:r>
      <w:r w:rsidRPr="008027A3">
        <w:rPr>
          <w:rFonts w:ascii="Arial" w:hAnsi="Arial" w:cs="Arial"/>
        </w:rPr>
        <w:t xml:space="preserve"> g/100 g cp) and valine (5.07 g/100 g cp). Arginine is a precursor for the synthesis of nitric oxide (NO) (Andrew and Mayer, 1999), making it important in the regulation of blood pressure (</w:t>
      </w:r>
      <w:proofErr w:type="spellStart"/>
      <w:r w:rsidRPr="008027A3">
        <w:rPr>
          <w:rFonts w:ascii="Arial" w:hAnsi="Arial" w:cs="Arial"/>
        </w:rPr>
        <w:t>Gokce</w:t>
      </w:r>
      <w:proofErr w:type="spellEnd"/>
      <w:r w:rsidRPr="008027A3">
        <w:rPr>
          <w:rFonts w:ascii="Arial" w:hAnsi="Arial" w:cs="Arial"/>
        </w:rPr>
        <w:t xml:space="preserve">, 2004). </w:t>
      </w:r>
      <w:r w:rsidR="005849C9">
        <w:rPr>
          <w:rFonts w:ascii="Arial" w:hAnsi="Arial" w:cs="Arial"/>
        </w:rPr>
        <w:t>“</w:t>
      </w:r>
      <w:r w:rsidRPr="008027A3">
        <w:rPr>
          <w:rFonts w:ascii="Arial" w:hAnsi="Arial" w:cs="Arial"/>
        </w:rPr>
        <w:t>Valine is an essential glucogenic branched-chain amino acid</w:t>
      </w:r>
      <w:r w:rsidR="005849C9">
        <w:rPr>
          <w:rFonts w:ascii="Arial" w:hAnsi="Arial" w:cs="Arial"/>
        </w:rPr>
        <w:t>”</w:t>
      </w:r>
      <w:r w:rsidRPr="008027A3">
        <w:rPr>
          <w:rFonts w:ascii="Arial" w:hAnsi="Arial" w:cs="Arial"/>
        </w:rPr>
        <w:t xml:space="preserve"> (Canfield and Bradshaw, 2019). </w:t>
      </w:r>
      <w:r w:rsidR="005849C9">
        <w:rPr>
          <w:rFonts w:ascii="Arial" w:hAnsi="Arial" w:cs="Arial"/>
        </w:rPr>
        <w:t>“</w:t>
      </w:r>
      <w:r w:rsidRPr="008027A3">
        <w:rPr>
          <w:rFonts w:ascii="Arial" w:hAnsi="Arial" w:cs="Arial"/>
        </w:rPr>
        <w:t>Leucine regulates blood-sugar levels and supports muscle and bone tissue, wound healing and growth hormone production</w:t>
      </w:r>
      <w:r w:rsidR="005849C9">
        <w:rPr>
          <w:rFonts w:ascii="Arial" w:hAnsi="Arial" w:cs="Arial"/>
        </w:rPr>
        <w:t>”</w:t>
      </w:r>
      <w:r w:rsidRPr="008027A3">
        <w:rPr>
          <w:rFonts w:ascii="Arial" w:hAnsi="Arial" w:cs="Arial"/>
        </w:rPr>
        <w:t xml:space="preserve"> (</w:t>
      </w:r>
      <w:proofErr w:type="spellStart"/>
      <w:r w:rsidRPr="008027A3">
        <w:rPr>
          <w:rFonts w:ascii="Arial" w:hAnsi="Arial" w:cs="Arial"/>
        </w:rPr>
        <w:t>Sweatt</w:t>
      </w:r>
      <w:proofErr w:type="spellEnd"/>
      <w:r w:rsidRPr="008027A3">
        <w:rPr>
          <w:rFonts w:ascii="Arial" w:hAnsi="Arial" w:cs="Arial"/>
        </w:rPr>
        <w:t xml:space="preserve"> </w:t>
      </w:r>
      <w:r w:rsidRPr="008027A3">
        <w:rPr>
          <w:rFonts w:ascii="Arial" w:hAnsi="Arial" w:cs="Arial"/>
          <w:i/>
        </w:rPr>
        <w:t>et al</w:t>
      </w:r>
      <w:r w:rsidRPr="008027A3">
        <w:rPr>
          <w:rFonts w:ascii="Arial" w:hAnsi="Arial" w:cs="Arial"/>
        </w:rPr>
        <w:t>. 2014).</w:t>
      </w:r>
    </w:p>
    <w:p w:rsidR="00376BBE" w:rsidRDefault="008027A3" w:rsidP="00441B6F">
      <w:pPr>
        <w:pStyle w:val="Body"/>
        <w:spacing w:after="0"/>
        <w:rPr>
          <w:rFonts w:ascii="Arial" w:hAnsi="Arial" w:cs="Arial"/>
        </w:rPr>
      </w:pPr>
      <w:r w:rsidRPr="008027A3">
        <w:rPr>
          <w:rFonts w:ascii="Arial" w:hAnsi="Arial" w:cs="Arial"/>
        </w:rPr>
        <w:t xml:space="preserve">There was a marked difference in total amino acid (TAA) concentration, with ASL showing higher levels than ASS. The TAA obtained for both stems and leaves in the present study was higher than the TAA of </w:t>
      </w:r>
      <w:r w:rsidRPr="008027A3">
        <w:rPr>
          <w:rFonts w:ascii="Arial" w:hAnsi="Arial" w:cs="Arial"/>
          <w:i/>
          <w:iCs/>
        </w:rPr>
        <w:t xml:space="preserve">A. </w:t>
      </w:r>
      <w:proofErr w:type="spellStart"/>
      <w:r w:rsidRPr="008027A3">
        <w:rPr>
          <w:rFonts w:ascii="Arial" w:hAnsi="Arial" w:cs="Arial"/>
          <w:i/>
          <w:iCs/>
        </w:rPr>
        <w:t>hybridus</w:t>
      </w:r>
      <w:proofErr w:type="spellEnd"/>
      <w:r w:rsidRPr="008027A3">
        <w:rPr>
          <w:rFonts w:ascii="Arial" w:hAnsi="Arial" w:cs="Arial"/>
        </w:rPr>
        <w:t xml:space="preserve"> (73.38 g/100 g cp) and </w:t>
      </w:r>
      <w:r w:rsidRPr="008027A3">
        <w:rPr>
          <w:rFonts w:ascii="Arial" w:hAnsi="Arial" w:cs="Arial"/>
          <w:i/>
          <w:iCs/>
        </w:rPr>
        <w:t xml:space="preserve">T. </w:t>
      </w:r>
      <w:proofErr w:type="spellStart"/>
      <w:r w:rsidRPr="008027A3">
        <w:rPr>
          <w:rFonts w:ascii="Arial" w:hAnsi="Arial" w:cs="Arial"/>
          <w:i/>
          <w:iCs/>
        </w:rPr>
        <w:t>occidentalis</w:t>
      </w:r>
      <w:proofErr w:type="spellEnd"/>
      <w:r w:rsidRPr="008027A3">
        <w:rPr>
          <w:rFonts w:ascii="Arial" w:hAnsi="Arial" w:cs="Arial"/>
        </w:rPr>
        <w:t xml:space="preserve"> (80.39 g/100 g cp) leaves (Aja et al., 2021) and the TAA of </w:t>
      </w:r>
      <w:r w:rsidRPr="008027A3">
        <w:rPr>
          <w:rFonts w:ascii="Arial" w:hAnsi="Arial" w:cs="Arial"/>
          <w:i/>
          <w:iCs/>
        </w:rPr>
        <w:t>Moringa oleifera</w:t>
      </w:r>
      <w:r w:rsidRPr="008027A3">
        <w:rPr>
          <w:rFonts w:ascii="Arial" w:hAnsi="Arial" w:cs="Arial"/>
        </w:rPr>
        <w:t xml:space="preserve"> raw seed (74.86 g/100 g protein), leaf (69.59 g/100 g protein) and root (64.53 g/100 g protein) (Okereke and </w:t>
      </w:r>
      <w:proofErr w:type="spellStart"/>
      <w:r w:rsidRPr="008027A3">
        <w:rPr>
          <w:rFonts w:ascii="Arial" w:hAnsi="Arial" w:cs="Arial"/>
        </w:rPr>
        <w:t>Akaninwor</w:t>
      </w:r>
      <w:proofErr w:type="spellEnd"/>
      <w:r w:rsidRPr="008027A3">
        <w:rPr>
          <w:rFonts w:ascii="Arial" w:hAnsi="Arial" w:cs="Arial"/>
        </w:rPr>
        <w:t>, 2013), which makes A. sessilis leaves and stems better sources of protein.</w:t>
      </w:r>
      <w:r>
        <w:rPr>
          <w:rFonts w:ascii="Arial" w:hAnsi="Arial" w:cs="Arial"/>
        </w:rPr>
        <w:t xml:space="preserve"> </w:t>
      </w:r>
    </w:p>
    <w:p w:rsidR="008027A3" w:rsidRDefault="008027A3" w:rsidP="00441B6F">
      <w:pPr>
        <w:pStyle w:val="Body"/>
        <w:spacing w:after="0"/>
        <w:rPr>
          <w:rFonts w:ascii="Arial" w:hAnsi="Arial" w:cs="Arial"/>
        </w:rPr>
      </w:pPr>
    </w:p>
    <w:p w:rsidR="008027A3" w:rsidRPr="008027A3" w:rsidRDefault="0046553C" w:rsidP="008027A3">
      <w:pPr>
        <w:pStyle w:val="Body"/>
        <w:spacing w:after="0"/>
        <w:rPr>
          <w:rFonts w:ascii="Arial" w:hAnsi="Arial" w:cs="Arial"/>
        </w:rPr>
      </w:pPr>
      <w:r>
        <w:rPr>
          <w:rFonts w:ascii="Arial" w:hAnsi="Arial" w:cs="Arial"/>
          <w:b/>
          <w:bCs/>
        </w:rPr>
        <w:t>Table 7</w:t>
      </w:r>
      <w:r w:rsidR="008027A3" w:rsidRPr="008027A3">
        <w:rPr>
          <w:rFonts w:ascii="Arial" w:hAnsi="Arial" w:cs="Arial"/>
          <w:b/>
          <w:bCs/>
        </w:rPr>
        <w:t xml:space="preserve">. Amino acid concentration of </w:t>
      </w:r>
      <w:r w:rsidR="008027A3" w:rsidRPr="008027A3">
        <w:rPr>
          <w:rFonts w:ascii="Arial" w:hAnsi="Arial" w:cs="Arial"/>
          <w:b/>
          <w:bCs/>
          <w:i/>
        </w:rPr>
        <w:t xml:space="preserve">A. sessilis </w:t>
      </w:r>
      <w:r w:rsidR="008027A3" w:rsidRPr="008027A3">
        <w:rPr>
          <w:rFonts w:ascii="Arial" w:hAnsi="Arial" w:cs="Arial"/>
          <w:b/>
          <w:bCs/>
        </w:rPr>
        <w:t>leaves and stems (g/100g cp)</w:t>
      </w:r>
    </w:p>
    <w:tbl>
      <w:tblPr>
        <w:tblW w:w="9077" w:type="dxa"/>
        <w:tblInd w:w="141" w:type="dxa"/>
        <w:tblLayout w:type="fixed"/>
        <w:tblCellMar>
          <w:left w:w="0" w:type="dxa"/>
          <w:right w:w="0" w:type="dxa"/>
        </w:tblCellMar>
        <w:tblLook w:val="01E0" w:firstRow="1" w:lastRow="1" w:firstColumn="1" w:lastColumn="1" w:noHBand="0" w:noVBand="0"/>
      </w:tblPr>
      <w:tblGrid>
        <w:gridCol w:w="3026"/>
        <w:gridCol w:w="3203"/>
        <w:gridCol w:w="2848"/>
      </w:tblGrid>
      <w:tr w:rsidR="008027A3" w:rsidRPr="008027A3" w:rsidTr="00FB52F1">
        <w:trPr>
          <w:trHeight w:val="230"/>
        </w:trPr>
        <w:tc>
          <w:tcPr>
            <w:tcW w:w="3026" w:type="dxa"/>
            <w:tcBorders>
              <w:top w:val="single" w:sz="4" w:space="0" w:color="000000"/>
              <w:bottom w:val="single" w:sz="4" w:space="0" w:color="000000"/>
            </w:tcBorders>
          </w:tcPr>
          <w:p w:rsidR="008027A3" w:rsidRPr="008027A3" w:rsidRDefault="008027A3" w:rsidP="008027A3">
            <w:pPr>
              <w:pStyle w:val="Body"/>
              <w:rPr>
                <w:rFonts w:ascii="Arial" w:hAnsi="Arial" w:cs="Arial"/>
                <w:b/>
              </w:rPr>
            </w:pPr>
            <w:r w:rsidRPr="008027A3">
              <w:rPr>
                <w:rFonts w:ascii="Arial" w:hAnsi="Arial" w:cs="Arial"/>
                <w:b/>
              </w:rPr>
              <w:t>Amino acid Profile</w:t>
            </w:r>
          </w:p>
        </w:tc>
        <w:tc>
          <w:tcPr>
            <w:tcW w:w="3203" w:type="dxa"/>
            <w:tcBorders>
              <w:top w:val="single" w:sz="4" w:space="0" w:color="000000"/>
              <w:bottom w:val="single" w:sz="4" w:space="0" w:color="000000"/>
            </w:tcBorders>
          </w:tcPr>
          <w:p w:rsidR="008027A3" w:rsidRPr="008027A3" w:rsidRDefault="008027A3" w:rsidP="008027A3">
            <w:pPr>
              <w:pStyle w:val="Body"/>
              <w:rPr>
                <w:rFonts w:ascii="Arial" w:hAnsi="Arial" w:cs="Arial"/>
                <w:b/>
              </w:rPr>
            </w:pPr>
            <w:r w:rsidRPr="008027A3">
              <w:rPr>
                <w:rFonts w:ascii="Arial" w:hAnsi="Arial" w:cs="Arial"/>
                <w:b/>
              </w:rPr>
              <w:t>ASL</w:t>
            </w:r>
          </w:p>
        </w:tc>
        <w:tc>
          <w:tcPr>
            <w:tcW w:w="2848" w:type="dxa"/>
            <w:tcBorders>
              <w:top w:val="single" w:sz="4" w:space="0" w:color="000000"/>
              <w:bottom w:val="single" w:sz="4" w:space="0" w:color="000000"/>
            </w:tcBorders>
          </w:tcPr>
          <w:p w:rsidR="008027A3" w:rsidRPr="008027A3" w:rsidRDefault="008027A3" w:rsidP="008027A3">
            <w:pPr>
              <w:pStyle w:val="Body"/>
              <w:rPr>
                <w:rFonts w:ascii="Arial" w:hAnsi="Arial" w:cs="Arial"/>
                <w:b/>
              </w:rPr>
            </w:pPr>
            <w:r w:rsidRPr="008027A3">
              <w:rPr>
                <w:rFonts w:ascii="Arial" w:hAnsi="Arial" w:cs="Arial"/>
                <w:b/>
              </w:rPr>
              <w:t>ASS</w:t>
            </w:r>
          </w:p>
        </w:tc>
      </w:tr>
      <w:tr w:rsidR="008027A3" w:rsidRPr="008027A3" w:rsidTr="00FB52F1">
        <w:trPr>
          <w:trHeight w:val="230"/>
        </w:trPr>
        <w:tc>
          <w:tcPr>
            <w:tcW w:w="3026" w:type="dxa"/>
            <w:tcBorders>
              <w:top w:val="single" w:sz="4" w:space="0" w:color="000000"/>
            </w:tcBorders>
          </w:tcPr>
          <w:p w:rsidR="008027A3" w:rsidRPr="008027A3" w:rsidRDefault="008027A3" w:rsidP="008027A3">
            <w:pPr>
              <w:pStyle w:val="Body"/>
              <w:rPr>
                <w:rFonts w:ascii="Arial" w:hAnsi="Arial" w:cs="Arial"/>
              </w:rPr>
            </w:pPr>
            <w:r w:rsidRPr="008027A3">
              <w:rPr>
                <w:rFonts w:ascii="Arial" w:hAnsi="Arial" w:cs="Arial"/>
              </w:rPr>
              <w:t>Glycine (</w:t>
            </w:r>
            <w:proofErr w:type="spellStart"/>
            <w:r w:rsidRPr="008027A3">
              <w:rPr>
                <w:rFonts w:ascii="Arial" w:hAnsi="Arial" w:cs="Arial"/>
              </w:rPr>
              <w:t>Gly</w:t>
            </w:r>
            <w:proofErr w:type="spellEnd"/>
            <w:r w:rsidRPr="008027A3">
              <w:rPr>
                <w:rFonts w:ascii="Arial" w:hAnsi="Arial" w:cs="Arial"/>
              </w:rPr>
              <w:t>)</w:t>
            </w:r>
          </w:p>
        </w:tc>
        <w:tc>
          <w:tcPr>
            <w:tcW w:w="3203" w:type="dxa"/>
            <w:tcBorders>
              <w:top w:val="single" w:sz="4" w:space="0" w:color="000000"/>
            </w:tcBorders>
          </w:tcPr>
          <w:p w:rsidR="008027A3" w:rsidRPr="008027A3" w:rsidRDefault="00C27B31" w:rsidP="008027A3">
            <w:pPr>
              <w:pStyle w:val="Body"/>
              <w:rPr>
                <w:rFonts w:ascii="Arial" w:hAnsi="Arial" w:cs="Arial"/>
              </w:rPr>
            </w:pPr>
            <w:r>
              <w:rPr>
                <w:rFonts w:ascii="Arial" w:hAnsi="Arial" w:cs="Arial"/>
              </w:rPr>
              <w:t>5.19</w:t>
            </w:r>
            <w:r w:rsidR="008027A3" w:rsidRPr="008027A3">
              <w:rPr>
                <w:rFonts w:ascii="Arial" w:hAnsi="Arial" w:cs="Arial"/>
              </w:rPr>
              <w:t>±0.06</w:t>
            </w:r>
          </w:p>
        </w:tc>
        <w:tc>
          <w:tcPr>
            <w:tcW w:w="2848" w:type="dxa"/>
            <w:tcBorders>
              <w:top w:val="single" w:sz="4" w:space="0" w:color="000000"/>
            </w:tcBorders>
          </w:tcPr>
          <w:p w:rsidR="008027A3" w:rsidRPr="008027A3" w:rsidRDefault="008027A3" w:rsidP="008027A3">
            <w:pPr>
              <w:pStyle w:val="Body"/>
              <w:rPr>
                <w:rFonts w:ascii="Arial" w:hAnsi="Arial" w:cs="Arial"/>
              </w:rPr>
            </w:pPr>
            <w:r w:rsidRPr="008027A3">
              <w:rPr>
                <w:rFonts w:ascii="Arial" w:hAnsi="Arial" w:cs="Arial"/>
              </w:rPr>
              <w:t>4.45±0.14</w:t>
            </w:r>
          </w:p>
        </w:tc>
      </w:tr>
      <w:tr w:rsidR="008027A3" w:rsidRPr="008027A3" w:rsidTr="00FB52F1">
        <w:trPr>
          <w:trHeight w:val="230"/>
        </w:trPr>
        <w:tc>
          <w:tcPr>
            <w:tcW w:w="3026" w:type="dxa"/>
          </w:tcPr>
          <w:p w:rsidR="008027A3" w:rsidRPr="008027A3" w:rsidRDefault="008027A3" w:rsidP="008027A3">
            <w:pPr>
              <w:pStyle w:val="Body"/>
              <w:rPr>
                <w:rFonts w:ascii="Arial" w:hAnsi="Arial" w:cs="Arial"/>
              </w:rPr>
            </w:pPr>
            <w:r w:rsidRPr="008027A3">
              <w:rPr>
                <w:rFonts w:ascii="Arial" w:hAnsi="Arial" w:cs="Arial"/>
              </w:rPr>
              <w:t>Alanine (Ala)</w:t>
            </w:r>
          </w:p>
        </w:tc>
        <w:tc>
          <w:tcPr>
            <w:tcW w:w="3203" w:type="dxa"/>
          </w:tcPr>
          <w:p w:rsidR="008027A3" w:rsidRPr="008027A3" w:rsidRDefault="00C27B31" w:rsidP="008027A3">
            <w:pPr>
              <w:pStyle w:val="Body"/>
              <w:rPr>
                <w:rFonts w:ascii="Arial" w:hAnsi="Arial" w:cs="Arial"/>
              </w:rPr>
            </w:pPr>
            <w:r>
              <w:rPr>
                <w:rFonts w:ascii="Arial" w:hAnsi="Arial" w:cs="Arial"/>
              </w:rPr>
              <w:t>4.25</w:t>
            </w:r>
            <w:r w:rsidR="008027A3" w:rsidRPr="008027A3">
              <w:rPr>
                <w:rFonts w:ascii="Arial" w:hAnsi="Arial" w:cs="Arial"/>
              </w:rPr>
              <w:t>±0.0</w:t>
            </w:r>
            <w:r>
              <w:rPr>
                <w:rFonts w:ascii="Arial" w:hAnsi="Arial" w:cs="Arial"/>
              </w:rPr>
              <w:t>4</w:t>
            </w:r>
          </w:p>
        </w:tc>
        <w:tc>
          <w:tcPr>
            <w:tcW w:w="2848" w:type="dxa"/>
          </w:tcPr>
          <w:p w:rsidR="008027A3" w:rsidRPr="008027A3" w:rsidRDefault="00C27B31" w:rsidP="008027A3">
            <w:pPr>
              <w:pStyle w:val="Body"/>
              <w:rPr>
                <w:rFonts w:ascii="Arial" w:hAnsi="Arial" w:cs="Arial"/>
              </w:rPr>
            </w:pPr>
            <w:r>
              <w:rPr>
                <w:rFonts w:ascii="Arial" w:hAnsi="Arial" w:cs="Arial"/>
              </w:rPr>
              <w:t>3.93</w:t>
            </w:r>
            <w:r w:rsidR="008027A3" w:rsidRPr="008027A3">
              <w:rPr>
                <w:rFonts w:ascii="Arial" w:hAnsi="Arial" w:cs="Arial"/>
              </w:rPr>
              <w:t>±0.12</w:t>
            </w:r>
          </w:p>
        </w:tc>
      </w:tr>
      <w:tr w:rsidR="008027A3" w:rsidRPr="008027A3" w:rsidTr="00FB52F1">
        <w:trPr>
          <w:trHeight w:val="230"/>
        </w:trPr>
        <w:tc>
          <w:tcPr>
            <w:tcW w:w="3026" w:type="dxa"/>
          </w:tcPr>
          <w:p w:rsidR="008027A3" w:rsidRPr="008027A3" w:rsidRDefault="008027A3" w:rsidP="008027A3">
            <w:pPr>
              <w:pStyle w:val="Body"/>
              <w:rPr>
                <w:rFonts w:ascii="Arial" w:hAnsi="Arial" w:cs="Arial"/>
              </w:rPr>
            </w:pPr>
            <w:r w:rsidRPr="008027A3">
              <w:rPr>
                <w:rFonts w:ascii="Arial" w:hAnsi="Arial" w:cs="Arial"/>
              </w:rPr>
              <w:t>Serine (Ser)</w:t>
            </w:r>
          </w:p>
        </w:tc>
        <w:tc>
          <w:tcPr>
            <w:tcW w:w="3203" w:type="dxa"/>
          </w:tcPr>
          <w:p w:rsidR="008027A3" w:rsidRPr="008027A3" w:rsidRDefault="008027A3" w:rsidP="008027A3">
            <w:pPr>
              <w:pStyle w:val="Body"/>
              <w:rPr>
                <w:rFonts w:ascii="Arial" w:hAnsi="Arial" w:cs="Arial"/>
              </w:rPr>
            </w:pPr>
            <w:r w:rsidRPr="008027A3">
              <w:rPr>
                <w:rFonts w:ascii="Arial" w:hAnsi="Arial" w:cs="Arial"/>
              </w:rPr>
              <w:t>3.67±0.32</w:t>
            </w:r>
          </w:p>
        </w:tc>
        <w:tc>
          <w:tcPr>
            <w:tcW w:w="2848" w:type="dxa"/>
          </w:tcPr>
          <w:p w:rsidR="008027A3" w:rsidRPr="008027A3" w:rsidRDefault="008027A3" w:rsidP="008027A3">
            <w:pPr>
              <w:pStyle w:val="Body"/>
              <w:rPr>
                <w:rFonts w:ascii="Arial" w:hAnsi="Arial" w:cs="Arial"/>
              </w:rPr>
            </w:pPr>
            <w:r w:rsidRPr="008027A3">
              <w:rPr>
                <w:rFonts w:ascii="Arial" w:hAnsi="Arial" w:cs="Arial"/>
              </w:rPr>
              <w:t>3.43±0.02</w:t>
            </w:r>
          </w:p>
        </w:tc>
      </w:tr>
      <w:tr w:rsidR="008027A3" w:rsidRPr="008027A3" w:rsidTr="00FB52F1">
        <w:trPr>
          <w:trHeight w:val="229"/>
        </w:trPr>
        <w:tc>
          <w:tcPr>
            <w:tcW w:w="3026" w:type="dxa"/>
          </w:tcPr>
          <w:p w:rsidR="008027A3" w:rsidRPr="008027A3" w:rsidRDefault="008027A3" w:rsidP="008027A3">
            <w:pPr>
              <w:pStyle w:val="Body"/>
              <w:rPr>
                <w:rFonts w:ascii="Arial" w:hAnsi="Arial" w:cs="Arial"/>
              </w:rPr>
            </w:pPr>
            <w:r w:rsidRPr="008027A3">
              <w:rPr>
                <w:rFonts w:ascii="Arial" w:hAnsi="Arial" w:cs="Arial"/>
              </w:rPr>
              <w:t>Proline (Pro)</w:t>
            </w:r>
          </w:p>
        </w:tc>
        <w:tc>
          <w:tcPr>
            <w:tcW w:w="3203" w:type="dxa"/>
          </w:tcPr>
          <w:p w:rsidR="008027A3" w:rsidRPr="008027A3" w:rsidRDefault="00C27B31" w:rsidP="008027A3">
            <w:pPr>
              <w:pStyle w:val="Body"/>
              <w:rPr>
                <w:rFonts w:ascii="Arial" w:hAnsi="Arial" w:cs="Arial"/>
              </w:rPr>
            </w:pPr>
            <w:r>
              <w:rPr>
                <w:rFonts w:ascii="Arial" w:hAnsi="Arial" w:cs="Arial"/>
              </w:rPr>
              <w:t>5.92</w:t>
            </w:r>
            <w:r w:rsidR="008027A3" w:rsidRPr="008027A3">
              <w:rPr>
                <w:rFonts w:ascii="Arial" w:hAnsi="Arial" w:cs="Arial"/>
              </w:rPr>
              <w:t>±0.26</w:t>
            </w:r>
          </w:p>
        </w:tc>
        <w:tc>
          <w:tcPr>
            <w:tcW w:w="2848" w:type="dxa"/>
          </w:tcPr>
          <w:p w:rsidR="008027A3" w:rsidRPr="008027A3" w:rsidRDefault="008027A3" w:rsidP="008027A3">
            <w:pPr>
              <w:pStyle w:val="Body"/>
              <w:rPr>
                <w:rFonts w:ascii="Arial" w:hAnsi="Arial" w:cs="Arial"/>
              </w:rPr>
            </w:pPr>
            <w:r w:rsidRPr="008027A3">
              <w:rPr>
                <w:rFonts w:ascii="Arial" w:hAnsi="Arial" w:cs="Arial"/>
              </w:rPr>
              <w:t>5.84±0.03</w:t>
            </w:r>
          </w:p>
        </w:tc>
      </w:tr>
      <w:tr w:rsidR="008027A3" w:rsidRPr="008027A3" w:rsidTr="00FB52F1">
        <w:trPr>
          <w:trHeight w:val="229"/>
        </w:trPr>
        <w:tc>
          <w:tcPr>
            <w:tcW w:w="3026" w:type="dxa"/>
          </w:tcPr>
          <w:p w:rsidR="008027A3" w:rsidRPr="008027A3" w:rsidRDefault="008027A3" w:rsidP="008027A3">
            <w:pPr>
              <w:pStyle w:val="Body"/>
              <w:rPr>
                <w:rFonts w:ascii="Arial" w:hAnsi="Arial" w:cs="Arial"/>
              </w:rPr>
            </w:pPr>
            <w:r w:rsidRPr="008027A3">
              <w:rPr>
                <w:rFonts w:ascii="Arial" w:hAnsi="Arial" w:cs="Arial"/>
              </w:rPr>
              <w:t>Valine (Val)*</w:t>
            </w:r>
          </w:p>
        </w:tc>
        <w:tc>
          <w:tcPr>
            <w:tcW w:w="3203" w:type="dxa"/>
          </w:tcPr>
          <w:p w:rsidR="008027A3" w:rsidRPr="008027A3" w:rsidRDefault="008027A3" w:rsidP="008027A3">
            <w:pPr>
              <w:pStyle w:val="Body"/>
              <w:rPr>
                <w:rFonts w:ascii="Arial" w:hAnsi="Arial" w:cs="Arial"/>
              </w:rPr>
            </w:pPr>
            <w:r w:rsidRPr="008027A3">
              <w:rPr>
                <w:rFonts w:ascii="Arial" w:hAnsi="Arial" w:cs="Arial"/>
              </w:rPr>
              <w:t>5.47±0.52</w:t>
            </w:r>
          </w:p>
        </w:tc>
        <w:tc>
          <w:tcPr>
            <w:tcW w:w="2848" w:type="dxa"/>
          </w:tcPr>
          <w:p w:rsidR="008027A3" w:rsidRPr="008027A3" w:rsidRDefault="008027A3" w:rsidP="008027A3">
            <w:pPr>
              <w:pStyle w:val="Body"/>
              <w:rPr>
                <w:rFonts w:ascii="Arial" w:hAnsi="Arial" w:cs="Arial"/>
              </w:rPr>
            </w:pPr>
            <w:r w:rsidRPr="008027A3">
              <w:rPr>
                <w:rFonts w:ascii="Arial" w:hAnsi="Arial" w:cs="Arial"/>
              </w:rPr>
              <w:t>5.07±0.05</w:t>
            </w:r>
          </w:p>
        </w:tc>
      </w:tr>
      <w:tr w:rsidR="008027A3" w:rsidRPr="008027A3" w:rsidTr="00FB52F1">
        <w:trPr>
          <w:trHeight w:val="230"/>
        </w:trPr>
        <w:tc>
          <w:tcPr>
            <w:tcW w:w="3026" w:type="dxa"/>
          </w:tcPr>
          <w:p w:rsidR="008027A3" w:rsidRPr="008027A3" w:rsidRDefault="008027A3" w:rsidP="008027A3">
            <w:pPr>
              <w:pStyle w:val="Body"/>
              <w:rPr>
                <w:rFonts w:ascii="Arial" w:hAnsi="Arial" w:cs="Arial"/>
              </w:rPr>
            </w:pPr>
            <w:r w:rsidRPr="008027A3">
              <w:rPr>
                <w:rFonts w:ascii="Arial" w:hAnsi="Arial" w:cs="Arial"/>
              </w:rPr>
              <w:t>Threonine (</w:t>
            </w:r>
            <w:proofErr w:type="spellStart"/>
            <w:r w:rsidRPr="008027A3">
              <w:rPr>
                <w:rFonts w:ascii="Arial" w:hAnsi="Arial" w:cs="Arial"/>
              </w:rPr>
              <w:t>Thr</w:t>
            </w:r>
            <w:proofErr w:type="spellEnd"/>
            <w:r w:rsidRPr="008027A3">
              <w:rPr>
                <w:rFonts w:ascii="Arial" w:hAnsi="Arial" w:cs="Arial"/>
              </w:rPr>
              <w:t>)*</w:t>
            </w:r>
          </w:p>
        </w:tc>
        <w:tc>
          <w:tcPr>
            <w:tcW w:w="3203" w:type="dxa"/>
          </w:tcPr>
          <w:p w:rsidR="008027A3" w:rsidRPr="008027A3" w:rsidRDefault="008027A3" w:rsidP="008027A3">
            <w:pPr>
              <w:pStyle w:val="Body"/>
              <w:rPr>
                <w:rFonts w:ascii="Arial" w:hAnsi="Arial" w:cs="Arial"/>
              </w:rPr>
            </w:pPr>
            <w:r w:rsidRPr="008027A3">
              <w:rPr>
                <w:rFonts w:ascii="Arial" w:hAnsi="Arial" w:cs="Arial"/>
              </w:rPr>
              <w:t>3.54±0.28</w:t>
            </w:r>
          </w:p>
        </w:tc>
        <w:tc>
          <w:tcPr>
            <w:tcW w:w="2848" w:type="dxa"/>
          </w:tcPr>
          <w:p w:rsidR="008027A3" w:rsidRPr="008027A3" w:rsidRDefault="00C27B31" w:rsidP="008027A3">
            <w:pPr>
              <w:pStyle w:val="Body"/>
              <w:rPr>
                <w:rFonts w:ascii="Arial" w:hAnsi="Arial" w:cs="Arial"/>
              </w:rPr>
            </w:pPr>
            <w:r>
              <w:rPr>
                <w:rFonts w:ascii="Arial" w:hAnsi="Arial" w:cs="Arial"/>
              </w:rPr>
              <w:t>4.02</w:t>
            </w:r>
            <w:r w:rsidR="008027A3" w:rsidRPr="008027A3">
              <w:rPr>
                <w:rFonts w:ascii="Arial" w:hAnsi="Arial" w:cs="Arial"/>
              </w:rPr>
              <w:t>±0.1</w:t>
            </w:r>
            <w:r>
              <w:rPr>
                <w:rFonts w:ascii="Arial" w:hAnsi="Arial" w:cs="Arial"/>
              </w:rPr>
              <w:t>5</w:t>
            </w:r>
          </w:p>
        </w:tc>
      </w:tr>
      <w:tr w:rsidR="008027A3" w:rsidRPr="008027A3" w:rsidTr="00FB52F1">
        <w:trPr>
          <w:trHeight w:val="230"/>
        </w:trPr>
        <w:tc>
          <w:tcPr>
            <w:tcW w:w="3026" w:type="dxa"/>
          </w:tcPr>
          <w:p w:rsidR="008027A3" w:rsidRPr="008027A3" w:rsidRDefault="008027A3" w:rsidP="008027A3">
            <w:pPr>
              <w:pStyle w:val="Body"/>
              <w:rPr>
                <w:rFonts w:ascii="Arial" w:hAnsi="Arial" w:cs="Arial"/>
              </w:rPr>
            </w:pPr>
            <w:r w:rsidRPr="008027A3">
              <w:rPr>
                <w:rFonts w:ascii="Arial" w:hAnsi="Arial" w:cs="Arial"/>
              </w:rPr>
              <w:t>Isoleucine (</w:t>
            </w:r>
            <w:proofErr w:type="spellStart"/>
            <w:r w:rsidRPr="008027A3">
              <w:rPr>
                <w:rFonts w:ascii="Arial" w:hAnsi="Arial" w:cs="Arial"/>
              </w:rPr>
              <w:t>IIe</w:t>
            </w:r>
            <w:proofErr w:type="spellEnd"/>
            <w:r w:rsidRPr="008027A3">
              <w:rPr>
                <w:rFonts w:ascii="Arial" w:hAnsi="Arial" w:cs="Arial"/>
              </w:rPr>
              <w:t>)*</w:t>
            </w:r>
          </w:p>
        </w:tc>
        <w:tc>
          <w:tcPr>
            <w:tcW w:w="3203" w:type="dxa"/>
          </w:tcPr>
          <w:p w:rsidR="008027A3" w:rsidRPr="008027A3" w:rsidRDefault="008027A3" w:rsidP="008027A3">
            <w:pPr>
              <w:pStyle w:val="Body"/>
              <w:rPr>
                <w:rFonts w:ascii="Arial" w:hAnsi="Arial" w:cs="Arial"/>
              </w:rPr>
            </w:pPr>
            <w:r w:rsidRPr="008027A3">
              <w:rPr>
                <w:rFonts w:ascii="Arial" w:hAnsi="Arial" w:cs="Arial"/>
              </w:rPr>
              <w:t>3.27±0.0</w:t>
            </w:r>
            <w:r w:rsidR="00C27B31">
              <w:rPr>
                <w:rFonts w:ascii="Arial" w:hAnsi="Arial" w:cs="Arial"/>
              </w:rPr>
              <w:t>6</w:t>
            </w:r>
          </w:p>
        </w:tc>
        <w:tc>
          <w:tcPr>
            <w:tcW w:w="2848" w:type="dxa"/>
          </w:tcPr>
          <w:p w:rsidR="008027A3" w:rsidRPr="008027A3" w:rsidRDefault="00C27B31" w:rsidP="008027A3">
            <w:pPr>
              <w:pStyle w:val="Body"/>
              <w:rPr>
                <w:rFonts w:ascii="Arial" w:hAnsi="Arial" w:cs="Arial"/>
              </w:rPr>
            </w:pPr>
            <w:r>
              <w:rPr>
                <w:rFonts w:ascii="Arial" w:hAnsi="Arial" w:cs="Arial"/>
              </w:rPr>
              <w:t>3.42</w:t>
            </w:r>
            <w:r w:rsidR="008027A3" w:rsidRPr="008027A3">
              <w:rPr>
                <w:rFonts w:ascii="Arial" w:hAnsi="Arial" w:cs="Arial"/>
              </w:rPr>
              <w:t>±0.04</w:t>
            </w:r>
          </w:p>
        </w:tc>
      </w:tr>
      <w:tr w:rsidR="008027A3" w:rsidRPr="008027A3" w:rsidTr="00FB52F1">
        <w:trPr>
          <w:trHeight w:val="230"/>
        </w:trPr>
        <w:tc>
          <w:tcPr>
            <w:tcW w:w="3026" w:type="dxa"/>
          </w:tcPr>
          <w:p w:rsidR="008027A3" w:rsidRPr="008027A3" w:rsidRDefault="008027A3" w:rsidP="008027A3">
            <w:pPr>
              <w:pStyle w:val="Body"/>
              <w:rPr>
                <w:rFonts w:ascii="Arial" w:hAnsi="Arial" w:cs="Arial"/>
              </w:rPr>
            </w:pPr>
            <w:r w:rsidRPr="008027A3">
              <w:rPr>
                <w:rFonts w:ascii="Arial" w:hAnsi="Arial" w:cs="Arial"/>
              </w:rPr>
              <w:t>Leucine (Leu)*</w:t>
            </w:r>
          </w:p>
        </w:tc>
        <w:tc>
          <w:tcPr>
            <w:tcW w:w="3203" w:type="dxa"/>
          </w:tcPr>
          <w:p w:rsidR="008027A3" w:rsidRPr="008027A3" w:rsidRDefault="008027A3" w:rsidP="008027A3">
            <w:pPr>
              <w:pStyle w:val="Body"/>
              <w:rPr>
                <w:rFonts w:ascii="Arial" w:hAnsi="Arial" w:cs="Arial"/>
              </w:rPr>
            </w:pPr>
            <w:r w:rsidRPr="008027A3">
              <w:rPr>
                <w:rFonts w:ascii="Arial" w:hAnsi="Arial" w:cs="Arial"/>
              </w:rPr>
              <w:t>4.86±0.</w:t>
            </w:r>
            <w:r w:rsidR="00C27B31">
              <w:rPr>
                <w:rFonts w:ascii="Arial" w:hAnsi="Arial" w:cs="Arial"/>
              </w:rPr>
              <w:t>28</w:t>
            </w:r>
          </w:p>
        </w:tc>
        <w:tc>
          <w:tcPr>
            <w:tcW w:w="2848" w:type="dxa"/>
          </w:tcPr>
          <w:p w:rsidR="008027A3" w:rsidRPr="008027A3" w:rsidRDefault="00C27B31" w:rsidP="008027A3">
            <w:pPr>
              <w:pStyle w:val="Body"/>
              <w:rPr>
                <w:rFonts w:ascii="Arial" w:hAnsi="Arial" w:cs="Arial"/>
              </w:rPr>
            </w:pPr>
            <w:r>
              <w:rPr>
                <w:rFonts w:ascii="Arial" w:hAnsi="Arial" w:cs="Arial"/>
              </w:rPr>
              <w:t>5.12</w:t>
            </w:r>
            <w:r w:rsidR="008027A3" w:rsidRPr="008027A3">
              <w:rPr>
                <w:rFonts w:ascii="Arial" w:hAnsi="Arial" w:cs="Arial"/>
              </w:rPr>
              <w:t>±0.3</w:t>
            </w:r>
            <w:r>
              <w:rPr>
                <w:rFonts w:ascii="Arial" w:hAnsi="Arial" w:cs="Arial"/>
              </w:rPr>
              <w:t>3</w:t>
            </w:r>
          </w:p>
        </w:tc>
      </w:tr>
      <w:tr w:rsidR="008027A3" w:rsidRPr="008027A3" w:rsidTr="00FB52F1">
        <w:trPr>
          <w:trHeight w:val="230"/>
        </w:trPr>
        <w:tc>
          <w:tcPr>
            <w:tcW w:w="3026" w:type="dxa"/>
          </w:tcPr>
          <w:p w:rsidR="008027A3" w:rsidRPr="008027A3" w:rsidRDefault="008027A3" w:rsidP="008027A3">
            <w:pPr>
              <w:pStyle w:val="Body"/>
              <w:rPr>
                <w:rFonts w:ascii="Arial" w:hAnsi="Arial" w:cs="Arial"/>
              </w:rPr>
            </w:pPr>
            <w:r w:rsidRPr="008027A3">
              <w:rPr>
                <w:rFonts w:ascii="Arial" w:hAnsi="Arial" w:cs="Arial"/>
              </w:rPr>
              <w:t>Aspartic acid (Asp)</w:t>
            </w:r>
          </w:p>
        </w:tc>
        <w:tc>
          <w:tcPr>
            <w:tcW w:w="3203" w:type="dxa"/>
          </w:tcPr>
          <w:p w:rsidR="008027A3" w:rsidRPr="008027A3" w:rsidRDefault="008027A3" w:rsidP="008027A3">
            <w:pPr>
              <w:pStyle w:val="Body"/>
              <w:rPr>
                <w:rFonts w:ascii="Arial" w:hAnsi="Arial" w:cs="Arial"/>
              </w:rPr>
            </w:pPr>
            <w:r w:rsidRPr="008027A3">
              <w:rPr>
                <w:rFonts w:ascii="Arial" w:hAnsi="Arial" w:cs="Arial"/>
              </w:rPr>
              <w:t>18.24±0.33</w:t>
            </w:r>
          </w:p>
        </w:tc>
        <w:tc>
          <w:tcPr>
            <w:tcW w:w="2848" w:type="dxa"/>
          </w:tcPr>
          <w:p w:rsidR="008027A3" w:rsidRPr="008027A3" w:rsidRDefault="00C27B31" w:rsidP="008027A3">
            <w:pPr>
              <w:pStyle w:val="Body"/>
              <w:rPr>
                <w:rFonts w:ascii="Arial" w:hAnsi="Arial" w:cs="Arial"/>
              </w:rPr>
            </w:pPr>
            <w:r>
              <w:rPr>
                <w:rFonts w:ascii="Arial" w:hAnsi="Arial" w:cs="Arial"/>
              </w:rPr>
              <w:t>15.89</w:t>
            </w:r>
            <w:r w:rsidR="008027A3" w:rsidRPr="008027A3">
              <w:rPr>
                <w:rFonts w:ascii="Arial" w:hAnsi="Arial" w:cs="Arial"/>
              </w:rPr>
              <w:t>±1.5</w:t>
            </w:r>
            <w:r>
              <w:rPr>
                <w:rFonts w:ascii="Arial" w:hAnsi="Arial" w:cs="Arial"/>
              </w:rPr>
              <w:t>6</w:t>
            </w:r>
          </w:p>
        </w:tc>
      </w:tr>
      <w:tr w:rsidR="008027A3" w:rsidRPr="008027A3" w:rsidTr="00FB52F1">
        <w:trPr>
          <w:trHeight w:val="229"/>
        </w:trPr>
        <w:tc>
          <w:tcPr>
            <w:tcW w:w="3026" w:type="dxa"/>
          </w:tcPr>
          <w:p w:rsidR="008027A3" w:rsidRPr="008027A3" w:rsidRDefault="008027A3" w:rsidP="008027A3">
            <w:pPr>
              <w:pStyle w:val="Body"/>
              <w:rPr>
                <w:rFonts w:ascii="Arial" w:hAnsi="Arial" w:cs="Arial"/>
              </w:rPr>
            </w:pPr>
            <w:r w:rsidRPr="008027A3">
              <w:rPr>
                <w:rFonts w:ascii="Arial" w:hAnsi="Arial" w:cs="Arial"/>
              </w:rPr>
              <w:t>Lysine (Lys)*</w:t>
            </w:r>
          </w:p>
        </w:tc>
        <w:tc>
          <w:tcPr>
            <w:tcW w:w="3203" w:type="dxa"/>
          </w:tcPr>
          <w:p w:rsidR="008027A3" w:rsidRPr="008027A3" w:rsidRDefault="008027A3" w:rsidP="008027A3">
            <w:pPr>
              <w:pStyle w:val="Body"/>
              <w:rPr>
                <w:rFonts w:ascii="Arial" w:hAnsi="Arial" w:cs="Arial"/>
              </w:rPr>
            </w:pPr>
            <w:r w:rsidRPr="008027A3">
              <w:rPr>
                <w:rFonts w:ascii="Arial" w:hAnsi="Arial" w:cs="Arial"/>
              </w:rPr>
              <w:t>4.62±0.3</w:t>
            </w:r>
            <w:r w:rsidR="00C27B31">
              <w:rPr>
                <w:rFonts w:ascii="Arial" w:hAnsi="Arial" w:cs="Arial"/>
              </w:rPr>
              <w:t>3</w:t>
            </w:r>
          </w:p>
        </w:tc>
        <w:tc>
          <w:tcPr>
            <w:tcW w:w="2848" w:type="dxa"/>
          </w:tcPr>
          <w:p w:rsidR="008027A3" w:rsidRPr="008027A3" w:rsidRDefault="008027A3" w:rsidP="008027A3">
            <w:pPr>
              <w:pStyle w:val="Body"/>
              <w:rPr>
                <w:rFonts w:ascii="Arial" w:hAnsi="Arial" w:cs="Arial"/>
              </w:rPr>
            </w:pPr>
            <w:r w:rsidRPr="008027A3">
              <w:rPr>
                <w:rFonts w:ascii="Arial" w:hAnsi="Arial" w:cs="Arial"/>
              </w:rPr>
              <w:t>4.15±0.1</w:t>
            </w:r>
            <w:r w:rsidR="00C27B31">
              <w:rPr>
                <w:rFonts w:ascii="Arial" w:hAnsi="Arial" w:cs="Arial"/>
              </w:rPr>
              <w:t>6</w:t>
            </w:r>
          </w:p>
        </w:tc>
      </w:tr>
      <w:tr w:rsidR="008027A3" w:rsidRPr="008027A3" w:rsidTr="00FB52F1">
        <w:trPr>
          <w:trHeight w:val="229"/>
        </w:trPr>
        <w:tc>
          <w:tcPr>
            <w:tcW w:w="3026" w:type="dxa"/>
          </w:tcPr>
          <w:p w:rsidR="008027A3" w:rsidRPr="008027A3" w:rsidRDefault="008027A3" w:rsidP="008027A3">
            <w:pPr>
              <w:pStyle w:val="Body"/>
              <w:rPr>
                <w:rFonts w:ascii="Arial" w:hAnsi="Arial" w:cs="Arial"/>
              </w:rPr>
            </w:pPr>
            <w:r w:rsidRPr="008027A3">
              <w:rPr>
                <w:rFonts w:ascii="Arial" w:hAnsi="Arial" w:cs="Arial"/>
              </w:rPr>
              <w:t>Methionine (Met)*</w:t>
            </w:r>
          </w:p>
        </w:tc>
        <w:tc>
          <w:tcPr>
            <w:tcW w:w="3203" w:type="dxa"/>
          </w:tcPr>
          <w:p w:rsidR="008027A3" w:rsidRPr="008027A3" w:rsidRDefault="008027A3" w:rsidP="008027A3">
            <w:pPr>
              <w:pStyle w:val="Body"/>
              <w:rPr>
                <w:rFonts w:ascii="Arial" w:hAnsi="Arial" w:cs="Arial"/>
              </w:rPr>
            </w:pPr>
            <w:r w:rsidRPr="008027A3">
              <w:rPr>
                <w:rFonts w:ascii="Arial" w:hAnsi="Arial" w:cs="Arial"/>
              </w:rPr>
              <w:t>0.66±0.05</w:t>
            </w:r>
          </w:p>
        </w:tc>
        <w:tc>
          <w:tcPr>
            <w:tcW w:w="2848" w:type="dxa"/>
          </w:tcPr>
          <w:p w:rsidR="008027A3" w:rsidRPr="008027A3" w:rsidRDefault="00C27B31" w:rsidP="008027A3">
            <w:pPr>
              <w:pStyle w:val="Body"/>
              <w:rPr>
                <w:rFonts w:ascii="Arial" w:hAnsi="Arial" w:cs="Arial"/>
              </w:rPr>
            </w:pPr>
            <w:r>
              <w:rPr>
                <w:rFonts w:ascii="Arial" w:hAnsi="Arial" w:cs="Arial"/>
              </w:rPr>
              <w:t>0.55</w:t>
            </w:r>
            <w:r w:rsidR="008027A3" w:rsidRPr="008027A3">
              <w:rPr>
                <w:rFonts w:ascii="Arial" w:hAnsi="Arial" w:cs="Arial"/>
              </w:rPr>
              <w:t>±0.01</w:t>
            </w:r>
          </w:p>
        </w:tc>
      </w:tr>
      <w:tr w:rsidR="008027A3" w:rsidRPr="008027A3" w:rsidTr="00FB52F1">
        <w:trPr>
          <w:trHeight w:val="230"/>
        </w:trPr>
        <w:tc>
          <w:tcPr>
            <w:tcW w:w="3026" w:type="dxa"/>
          </w:tcPr>
          <w:p w:rsidR="008027A3" w:rsidRPr="008027A3" w:rsidRDefault="008027A3" w:rsidP="008027A3">
            <w:pPr>
              <w:pStyle w:val="Body"/>
              <w:rPr>
                <w:rFonts w:ascii="Arial" w:hAnsi="Arial" w:cs="Arial"/>
              </w:rPr>
            </w:pPr>
            <w:r w:rsidRPr="008027A3">
              <w:rPr>
                <w:rFonts w:ascii="Arial" w:hAnsi="Arial" w:cs="Arial"/>
              </w:rPr>
              <w:t>Glutamic acid (Glu)</w:t>
            </w:r>
          </w:p>
        </w:tc>
        <w:tc>
          <w:tcPr>
            <w:tcW w:w="3203" w:type="dxa"/>
          </w:tcPr>
          <w:p w:rsidR="008027A3" w:rsidRPr="008027A3" w:rsidRDefault="008027A3" w:rsidP="008027A3">
            <w:pPr>
              <w:pStyle w:val="Body"/>
              <w:rPr>
                <w:rFonts w:ascii="Arial" w:hAnsi="Arial" w:cs="Arial"/>
              </w:rPr>
            </w:pPr>
            <w:r w:rsidRPr="008027A3">
              <w:rPr>
                <w:rFonts w:ascii="Arial" w:hAnsi="Arial" w:cs="Arial"/>
              </w:rPr>
              <w:t>14.50±0.01</w:t>
            </w:r>
          </w:p>
        </w:tc>
        <w:tc>
          <w:tcPr>
            <w:tcW w:w="2848" w:type="dxa"/>
          </w:tcPr>
          <w:p w:rsidR="008027A3" w:rsidRPr="008027A3" w:rsidRDefault="00C27B31" w:rsidP="008027A3">
            <w:pPr>
              <w:pStyle w:val="Body"/>
              <w:rPr>
                <w:rFonts w:ascii="Arial" w:hAnsi="Arial" w:cs="Arial"/>
              </w:rPr>
            </w:pPr>
            <w:r>
              <w:rPr>
                <w:rFonts w:ascii="Arial" w:hAnsi="Arial" w:cs="Arial"/>
              </w:rPr>
              <w:t>15.23</w:t>
            </w:r>
            <w:r w:rsidR="008027A3" w:rsidRPr="008027A3">
              <w:rPr>
                <w:rFonts w:ascii="Arial" w:hAnsi="Arial" w:cs="Arial"/>
              </w:rPr>
              <w:t>±0.0</w:t>
            </w:r>
            <w:r>
              <w:rPr>
                <w:rFonts w:ascii="Arial" w:hAnsi="Arial" w:cs="Arial"/>
              </w:rPr>
              <w:t>6</w:t>
            </w:r>
          </w:p>
        </w:tc>
      </w:tr>
      <w:tr w:rsidR="008027A3" w:rsidRPr="008027A3" w:rsidTr="00FB52F1">
        <w:trPr>
          <w:trHeight w:val="230"/>
        </w:trPr>
        <w:tc>
          <w:tcPr>
            <w:tcW w:w="3026" w:type="dxa"/>
          </w:tcPr>
          <w:p w:rsidR="008027A3" w:rsidRPr="008027A3" w:rsidRDefault="008027A3" w:rsidP="008027A3">
            <w:pPr>
              <w:pStyle w:val="Body"/>
              <w:rPr>
                <w:rFonts w:ascii="Arial" w:hAnsi="Arial" w:cs="Arial"/>
              </w:rPr>
            </w:pPr>
            <w:r w:rsidRPr="008027A3">
              <w:rPr>
                <w:rFonts w:ascii="Arial" w:hAnsi="Arial" w:cs="Arial"/>
              </w:rPr>
              <w:t>Phenylalanine (</w:t>
            </w:r>
            <w:proofErr w:type="spellStart"/>
            <w:r w:rsidRPr="008027A3">
              <w:rPr>
                <w:rFonts w:ascii="Arial" w:hAnsi="Arial" w:cs="Arial"/>
              </w:rPr>
              <w:t>Phe</w:t>
            </w:r>
            <w:proofErr w:type="spellEnd"/>
            <w:r w:rsidRPr="008027A3">
              <w:rPr>
                <w:rFonts w:ascii="Arial" w:hAnsi="Arial" w:cs="Arial"/>
              </w:rPr>
              <w:t>)*</w:t>
            </w:r>
          </w:p>
        </w:tc>
        <w:tc>
          <w:tcPr>
            <w:tcW w:w="3203" w:type="dxa"/>
          </w:tcPr>
          <w:p w:rsidR="008027A3" w:rsidRPr="008027A3" w:rsidRDefault="008027A3" w:rsidP="008027A3">
            <w:pPr>
              <w:pStyle w:val="Body"/>
              <w:rPr>
                <w:rFonts w:ascii="Arial" w:hAnsi="Arial" w:cs="Arial"/>
              </w:rPr>
            </w:pPr>
            <w:r w:rsidRPr="008027A3">
              <w:rPr>
                <w:rFonts w:ascii="Arial" w:hAnsi="Arial" w:cs="Arial"/>
              </w:rPr>
              <w:t>2.96±0.01</w:t>
            </w:r>
          </w:p>
        </w:tc>
        <w:tc>
          <w:tcPr>
            <w:tcW w:w="2848" w:type="dxa"/>
          </w:tcPr>
          <w:p w:rsidR="008027A3" w:rsidRPr="008027A3" w:rsidRDefault="008027A3" w:rsidP="008027A3">
            <w:pPr>
              <w:pStyle w:val="Body"/>
              <w:rPr>
                <w:rFonts w:ascii="Arial" w:hAnsi="Arial" w:cs="Arial"/>
              </w:rPr>
            </w:pPr>
            <w:r w:rsidRPr="008027A3">
              <w:rPr>
                <w:rFonts w:ascii="Arial" w:hAnsi="Arial" w:cs="Arial"/>
              </w:rPr>
              <w:t>3.62±0.13</w:t>
            </w:r>
          </w:p>
        </w:tc>
      </w:tr>
      <w:tr w:rsidR="008027A3" w:rsidRPr="008027A3" w:rsidTr="00FB52F1">
        <w:trPr>
          <w:trHeight w:val="230"/>
        </w:trPr>
        <w:tc>
          <w:tcPr>
            <w:tcW w:w="3026" w:type="dxa"/>
          </w:tcPr>
          <w:p w:rsidR="008027A3" w:rsidRPr="008027A3" w:rsidRDefault="008027A3" w:rsidP="008027A3">
            <w:pPr>
              <w:pStyle w:val="Body"/>
              <w:rPr>
                <w:rFonts w:ascii="Arial" w:hAnsi="Arial" w:cs="Arial"/>
              </w:rPr>
            </w:pPr>
            <w:r w:rsidRPr="008027A3">
              <w:rPr>
                <w:rFonts w:ascii="Arial" w:hAnsi="Arial" w:cs="Arial"/>
              </w:rPr>
              <w:lastRenderedPageBreak/>
              <w:t>Histidine (His)*</w:t>
            </w:r>
          </w:p>
        </w:tc>
        <w:tc>
          <w:tcPr>
            <w:tcW w:w="3203" w:type="dxa"/>
          </w:tcPr>
          <w:p w:rsidR="008027A3" w:rsidRPr="008027A3" w:rsidRDefault="00C27B31" w:rsidP="008027A3">
            <w:pPr>
              <w:pStyle w:val="Body"/>
              <w:rPr>
                <w:rFonts w:ascii="Arial" w:hAnsi="Arial" w:cs="Arial"/>
              </w:rPr>
            </w:pPr>
            <w:r>
              <w:rPr>
                <w:rFonts w:ascii="Arial" w:hAnsi="Arial" w:cs="Arial"/>
              </w:rPr>
              <w:t>2.11</w:t>
            </w:r>
            <w:r w:rsidR="008027A3" w:rsidRPr="008027A3">
              <w:rPr>
                <w:rFonts w:ascii="Arial" w:hAnsi="Arial" w:cs="Arial"/>
              </w:rPr>
              <w:t>±0.0</w:t>
            </w:r>
            <w:r>
              <w:rPr>
                <w:rFonts w:ascii="Arial" w:hAnsi="Arial" w:cs="Arial"/>
              </w:rPr>
              <w:t>1</w:t>
            </w:r>
          </w:p>
        </w:tc>
        <w:tc>
          <w:tcPr>
            <w:tcW w:w="2848" w:type="dxa"/>
          </w:tcPr>
          <w:p w:rsidR="008027A3" w:rsidRPr="008027A3" w:rsidRDefault="008027A3" w:rsidP="008027A3">
            <w:pPr>
              <w:pStyle w:val="Body"/>
              <w:rPr>
                <w:rFonts w:ascii="Arial" w:hAnsi="Arial" w:cs="Arial"/>
              </w:rPr>
            </w:pPr>
            <w:r w:rsidRPr="008027A3">
              <w:rPr>
                <w:rFonts w:ascii="Arial" w:hAnsi="Arial" w:cs="Arial"/>
              </w:rPr>
              <w:t>2.11±0.01</w:t>
            </w:r>
          </w:p>
        </w:tc>
      </w:tr>
      <w:tr w:rsidR="008027A3" w:rsidRPr="008027A3" w:rsidTr="00FB52F1">
        <w:trPr>
          <w:trHeight w:val="230"/>
        </w:trPr>
        <w:tc>
          <w:tcPr>
            <w:tcW w:w="3026" w:type="dxa"/>
          </w:tcPr>
          <w:p w:rsidR="008027A3" w:rsidRPr="008027A3" w:rsidRDefault="008027A3" w:rsidP="008027A3">
            <w:pPr>
              <w:pStyle w:val="Body"/>
              <w:rPr>
                <w:rFonts w:ascii="Arial" w:hAnsi="Arial" w:cs="Arial"/>
              </w:rPr>
            </w:pPr>
            <w:r w:rsidRPr="008027A3">
              <w:rPr>
                <w:rFonts w:ascii="Arial" w:hAnsi="Arial" w:cs="Arial"/>
              </w:rPr>
              <w:t>Arginine (</w:t>
            </w:r>
            <w:proofErr w:type="spellStart"/>
            <w:r w:rsidRPr="008027A3">
              <w:rPr>
                <w:rFonts w:ascii="Arial" w:hAnsi="Arial" w:cs="Arial"/>
              </w:rPr>
              <w:t>Arg</w:t>
            </w:r>
            <w:proofErr w:type="spellEnd"/>
            <w:r w:rsidRPr="008027A3">
              <w:rPr>
                <w:rFonts w:ascii="Arial" w:hAnsi="Arial" w:cs="Arial"/>
              </w:rPr>
              <w:t>)*</w:t>
            </w:r>
          </w:p>
        </w:tc>
        <w:tc>
          <w:tcPr>
            <w:tcW w:w="3203" w:type="dxa"/>
          </w:tcPr>
          <w:p w:rsidR="008027A3" w:rsidRPr="008027A3" w:rsidRDefault="008027A3" w:rsidP="008027A3">
            <w:pPr>
              <w:pStyle w:val="Body"/>
              <w:rPr>
                <w:rFonts w:ascii="Arial" w:hAnsi="Arial" w:cs="Arial"/>
              </w:rPr>
            </w:pPr>
            <w:r w:rsidRPr="008027A3">
              <w:rPr>
                <w:rFonts w:ascii="Arial" w:hAnsi="Arial" w:cs="Arial"/>
              </w:rPr>
              <w:t>5.71±0.21</w:t>
            </w:r>
          </w:p>
        </w:tc>
        <w:tc>
          <w:tcPr>
            <w:tcW w:w="2848" w:type="dxa"/>
          </w:tcPr>
          <w:p w:rsidR="008027A3" w:rsidRPr="008027A3" w:rsidRDefault="008027A3" w:rsidP="008027A3">
            <w:pPr>
              <w:pStyle w:val="Body"/>
              <w:rPr>
                <w:rFonts w:ascii="Arial" w:hAnsi="Arial" w:cs="Arial"/>
              </w:rPr>
            </w:pPr>
            <w:r w:rsidRPr="008027A3">
              <w:rPr>
                <w:rFonts w:ascii="Arial" w:hAnsi="Arial" w:cs="Arial"/>
              </w:rPr>
              <w:t>5.58±0.01</w:t>
            </w:r>
          </w:p>
        </w:tc>
      </w:tr>
      <w:tr w:rsidR="008027A3" w:rsidRPr="008027A3" w:rsidTr="00FB52F1">
        <w:trPr>
          <w:trHeight w:val="229"/>
        </w:trPr>
        <w:tc>
          <w:tcPr>
            <w:tcW w:w="3026" w:type="dxa"/>
          </w:tcPr>
          <w:p w:rsidR="008027A3" w:rsidRPr="008027A3" w:rsidRDefault="008027A3" w:rsidP="008027A3">
            <w:pPr>
              <w:pStyle w:val="Body"/>
              <w:rPr>
                <w:rFonts w:ascii="Arial" w:hAnsi="Arial" w:cs="Arial"/>
              </w:rPr>
            </w:pPr>
            <w:r w:rsidRPr="008027A3">
              <w:rPr>
                <w:rFonts w:ascii="Arial" w:hAnsi="Arial" w:cs="Arial"/>
              </w:rPr>
              <w:t>Tyrosine (Tyr)</w:t>
            </w:r>
          </w:p>
        </w:tc>
        <w:tc>
          <w:tcPr>
            <w:tcW w:w="3203" w:type="dxa"/>
          </w:tcPr>
          <w:p w:rsidR="008027A3" w:rsidRPr="008027A3" w:rsidRDefault="008027A3" w:rsidP="008027A3">
            <w:pPr>
              <w:pStyle w:val="Body"/>
              <w:rPr>
                <w:rFonts w:ascii="Arial" w:hAnsi="Arial" w:cs="Arial"/>
              </w:rPr>
            </w:pPr>
            <w:r w:rsidRPr="008027A3">
              <w:rPr>
                <w:rFonts w:ascii="Arial" w:hAnsi="Arial" w:cs="Arial"/>
              </w:rPr>
              <w:t>2.73±0.07</w:t>
            </w:r>
          </w:p>
        </w:tc>
        <w:tc>
          <w:tcPr>
            <w:tcW w:w="2848" w:type="dxa"/>
          </w:tcPr>
          <w:p w:rsidR="008027A3" w:rsidRPr="008027A3" w:rsidRDefault="008027A3" w:rsidP="008027A3">
            <w:pPr>
              <w:pStyle w:val="Body"/>
              <w:rPr>
                <w:rFonts w:ascii="Arial" w:hAnsi="Arial" w:cs="Arial"/>
              </w:rPr>
            </w:pPr>
            <w:r w:rsidRPr="008027A3">
              <w:rPr>
                <w:rFonts w:ascii="Arial" w:hAnsi="Arial" w:cs="Arial"/>
              </w:rPr>
              <w:t>2.52±0.2</w:t>
            </w:r>
            <w:r w:rsidR="00C27B31">
              <w:rPr>
                <w:rFonts w:ascii="Arial" w:hAnsi="Arial" w:cs="Arial"/>
              </w:rPr>
              <w:t>3</w:t>
            </w:r>
          </w:p>
        </w:tc>
      </w:tr>
      <w:tr w:rsidR="008027A3" w:rsidRPr="008027A3" w:rsidTr="00FB52F1">
        <w:trPr>
          <w:trHeight w:val="229"/>
        </w:trPr>
        <w:tc>
          <w:tcPr>
            <w:tcW w:w="3026" w:type="dxa"/>
          </w:tcPr>
          <w:p w:rsidR="008027A3" w:rsidRPr="008027A3" w:rsidRDefault="008027A3" w:rsidP="008027A3">
            <w:pPr>
              <w:pStyle w:val="Body"/>
              <w:rPr>
                <w:rFonts w:ascii="Arial" w:hAnsi="Arial" w:cs="Arial"/>
              </w:rPr>
            </w:pPr>
            <w:r w:rsidRPr="008027A3">
              <w:rPr>
                <w:rFonts w:ascii="Arial" w:hAnsi="Arial" w:cs="Arial"/>
              </w:rPr>
              <w:t>Tryptophan (</w:t>
            </w:r>
            <w:proofErr w:type="spellStart"/>
            <w:r w:rsidRPr="008027A3">
              <w:rPr>
                <w:rFonts w:ascii="Arial" w:hAnsi="Arial" w:cs="Arial"/>
              </w:rPr>
              <w:t>Trp</w:t>
            </w:r>
            <w:proofErr w:type="spellEnd"/>
            <w:r w:rsidRPr="008027A3">
              <w:rPr>
                <w:rFonts w:ascii="Arial" w:hAnsi="Arial" w:cs="Arial"/>
              </w:rPr>
              <w:t>)*</w:t>
            </w:r>
          </w:p>
        </w:tc>
        <w:tc>
          <w:tcPr>
            <w:tcW w:w="3203" w:type="dxa"/>
          </w:tcPr>
          <w:p w:rsidR="008027A3" w:rsidRPr="008027A3" w:rsidRDefault="008027A3" w:rsidP="008027A3">
            <w:pPr>
              <w:pStyle w:val="Body"/>
              <w:rPr>
                <w:rFonts w:ascii="Arial" w:hAnsi="Arial" w:cs="Arial"/>
              </w:rPr>
            </w:pPr>
            <w:r w:rsidRPr="008027A3">
              <w:rPr>
                <w:rFonts w:ascii="Arial" w:hAnsi="Arial" w:cs="Arial"/>
              </w:rPr>
              <w:t>1.12±0.17</w:t>
            </w:r>
          </w:p>
        </w:tc>
        <w:tc>
          <w:tcPr>
            <w:tcW w:w="2848" w:type="dxa"/>
          </w:tcPr>
          <w:p w:rsidR="008027A3" w:rsidRPr="008027A3" w:rsidRDefault="008027A3" w:rsidP="008027A3">
            <w:pPr>
              <w:pStyle w:val="Body"/>
              <w:rPr>
                <w:rFonts w:ascii="Arial" w:hAnsi="Arial" w:cs="Arial"/>
              </w:rPr>
            </w:pPr>
            <w:r w:rsidRPr="008027A3">
              <w:rPr>
                <w:rFonts w:ascii="Arial" w:hAnsi="Arial" w:cs="Arial"/>
              </w:rPr>
              <w:t>0.96±0.06</w:t>
            </w:r>
          </w:p>
        </w:tc>
      </w:tr>
      <w:tr w:rsidR="008027A3" w:rsidRPr="008027A3" w:rsidTr="00FB52F1">
        <w:trPr>
          <w:trHeight w:val="230"/>
        </w:trPr>
        <w:tc>
          <w:tcPr>
            <w:tcW w:w="3026" w:type="dxa"/>
          </w:tcPr>
          <w:p w:rsidR="008027A3" w:rsidRPr="008027A3" w:rsidRDefault="008027A3" w:rsidP="008027A3">
            <w:pPr>
              <w:pStyle w:val="Body"/>
              <w:rPr>
                <w:rFonts w:ascii="Arial" w:hAnsi="Arial" w:cs="Arial"/>
              </w:rPr>
            </w:pPr>
            <w:r w:rsidRPr="008027A3">
              <w:rPr>
                <w:rFonts w:ascii="Arial" w:hAnsi="Arial" w:cs="Arial"/>
              </w:rPr>
              <w:t>Cystine (</w:t>
            </w:r>
            <w:proofErr w:type="spellStart"/>
            <w:r w:rsidRPr="008027A3">
              <w:rPr>
                <w:rFonts w:ascii="Arial" w:hAnsi="Arial" w:cs="Arial"/>
              </w:rPr>
              <w:t>Cys</w:t>
            </w:r>
            <w:proofErr w:type="spellEnd"/>
            <w:r w:rsidRPr="008027A3">
              <w:rPr>
                <w:rFonts w:ascii="Arial" w:hAnsi="Arial" w:cs="Arial"/>
              </w:rPr>
              <w:t>)</w:t>
            </w:r>
          </w:p>
        </w:tc>
        <w:tc>
          <w:tcPr>
            <w:tcW w:w="3203" w:type="dxa"/>
          </w:tcPr>
          <w:p w:rsidR="008027A3" w:rsidRPr="008027A3" w:rsidRDefault="008027A3" w:rsidP="008027A3">
            <w:pPr>
              <w:pStyle w:val="Body"/>
              <w:rPr>
                <w:rFonts w:ascii="Arial" w:hAnsi="Arial" w:cs="Arial"/>
              </w:rPr>
            </w:pPr>
            <w:r w:rsidRPr="008027A3">
              <w:rPr>
                <w:rFonts w:ascii="Arial" w:hAnsi="Arial" w:cs="Arial"/>
              </w:rPr>
              <w:t>0.98±0.21</w:t>
            </w:r>
          </w:p>
        </w:tc>
        <w:tc>
          <w:tcPr>
            <w:tcW w:w="2848" w:type="dxa"/>
          </w:tcPr>
          <w:p w:rsidR="008027A3" w:rsidRPr="008027A3" w:rsidRDefault="008027A3" w:rsidP="008027A3">
            <w:pPr>
              <w:pStyle w:val="Body"/>
              <w:rPr>
                <w:rFonts w:ascii="Arial" w:hAnsi="Arial" w:cs="Arial"/>
              </w:rPr>
            </w:pPr>
            <w:r w:rsidRPr="008027A3">
              <w:rPr>
                <w:rFonts w:ascii="Arial" w:hAnsi="Arial" w:cs="Arial"/>
              </w:rPr>
              <w:t>0.99±0.0</w:t>
            </w:r>
            <w:r w:rsidR="00C27B31">
              <w:rPr>
                <w:rFonts w:ascii="Arial" w:hAnsi="Arial" w:cs="Arial"/>
              </w:rPr>
              <w:t>3</w:t>
            </w:r>
          </w:p>
        </w:tc>
      </w:tr>
      <w:tr w:rsidR="008027A3" w:rsidRPr="008027A3" w:rsidTr="00FB52F1">
        <w:trPr>
          <w:trHeight w:val="229"/>
        </w:trPr>
        <w:tc>
          <w:tcPr>
            <w:tcW w:w="3026" w:type="dxa"/>
            <w:tcBorders>
              <w:bottom w:val="single" w:sz="4" w:space="0" w:color="000000"/>
            </w:tcBorders>
          </w:tcPr>
          <w:p w:rsidR="008027A3" w:rsidRPr="008027A3" w:rsidRDefault="008027A3" w:rsidP="008027A3">
            <w:pPr>
              <w:pStyle w:val="Body"/>
              <w:rPr>
                <w:rFonts w:ascii="Arial" w:hAnsi="Arial" w:cs="Arial"/>
              </w:rPr>
            </w:pPr>
            <w:r w:rsidRPr="008027A3">
              <w:rPr>
                <w:rFonts w:ascii="Arial" w:hAnsi="Arial" w:cs="Arial"/>
              </w:rPr>
              <w:t>TAA</w:t>
            </w:r>
          </w:p>
        </w:tc>
        <w:tc>
          <w:tcPr>
            <w:tcW w:w="3203" w:type="dxa"/>
            <w:tcBorders>
              <w:bottom w:val="single" w:sz="4" w:space="0" w:color="000000"/>
            </w:tcBorders>
          </w:tcPr>
          <w:p w:rsidR="008027A3" w:rsidRPr="008027A3" w:rsidRDefault="00C27B31" w:rsidP="00D64B5A">
            <w:pPr>
              <w:pStyle w:val="Body"/>
              <w:rPr>
                <w:rFonts w:ascii="Arial" w:hAnsi="Arial" w:cs="Arial"/>
              </w:rPr>
            </w:pPr>
            <w:r>
              <w:rPr>
                <w:rFonts w:ascii="Arial" w:hAnsi="Arial" w:cs="Arial"/>
              </w:rPr>
              <w:t>89.80</w:t>
            </w:r>
          </w:p>
        </w:tc>
        <w:tc>
          <w:tcPr>
            <w:tcW w:w="2848" w:type="dxa"/>
            <w:tcBorders>
              <w:bottom w:val="single" w:sz="4" w:space="0" w:color="000000"/>
            </w:tcBorders>
          </w:tcPr>
          <w:p w:rsidR="008027A3" w:rsidRPr="008027A3" w:rsidRDefault="00C27B31" w:rsidP="00D64B5A">
            <w:pPr>
              <w:pStyle w:val="Body"/>
              <w:rPr>
                <w:rFonts w:ascii="Arial" w:hAnsi="Arial" w:cs="Arial"/>
              </w:rPr>
            </w:pPr>
            <w:r>
              <w:rPr>
                <w:rFonts w:ascii="Arial" w:hAnsi="Arial" w:cs="Arial"/>
              </w:rPr>
              <w:t>86.88</w:t>
            </w:r>
          </w:p>
        </w:tc>
      </w:tr>
    </w:tbl>
    <w:p w:rsidR="00FB52F1" w:rsidRPr="0074766A" w:rsidRDefault="00FB52F1" w:rsidP="00FB52F1">
      <w:pPr>
        <w:rPr>
          <w:rFonts w:ascii="Arial" w:hAnsi="Arial" w:cs="Arial"/>
        </w:rPr>
      </w:pPr>
      <w:r>
        <w:rPr>
          <w:rFonts w:ascii="Arial" w:hAnsi="Arial" w:cs="Arial"/>
        </w:rPr>
        <w:t xml:space="preserve">  Results are presented as mean values </w:t>
      </w:r>
      <w:r w:rsidRPr="0074766A">
        <w:rPr>
          <w:rFonts w:ascii="Arial" w:hAnsi="Arial" w:cs="Arial"/>
        </w:rPr>
        <w:t>±</w:t>
      </w:r>
      <w:r>
        <w:rPr>
          <w:rFonts w:ascii="Arial" w:hAnsi="Arial" w:cs="Arial"/>
        </w:rPr>
        <w:t xml:space="preserve"> standard deviation of duplicate determinations</w:t>
      </w:r>
    </w:p>
    <w:p w:rsidR="00FB52F1" w:rsidRDefault="00FB52F1" w:rsidP="00FB52F1">
      <w:pPr>
        <w:pStyle w:val="Body"/>
        <w:rPr>
          <w:rFonts w:ascii="Arial" w:hAnsi="Arial" w:cs="Arial"/>
        </w:rPr>
      </w:pPr>
      <w:r>
        <w:rPr>
          <w:rFonts w:ascii="Arial" w:hAnsi="Arial" w:cs="Arial"/>
        </w:rPr>
        <w:t xml:space="preserve"> </w:t>
      </w:r>
      <w:r w:rsidRPr="0074766A">
        <w:rPr>
          <w:rFonts w:ascii="Arial" w:hAnsi="Arial" w:cs="Arial"/>
        </w:rPr>
        <w:t xml:space="preserve">ASL= </w:t>
      </w:r>
      <w:r w:rsidRPr="0074766A">
        <w:rPr>
          <w:rFonts w:ascii="Arial" w:hAnsi="Arial" w:cs="Arial"/>
          <w:i/>
        </w:rPr>
        <w:t xml:space="preserve">Alternanthera sessilis </w:t>
      </w:r>
      <w:r w:rsidRPr="0074766A">
        <w:rPr>
          <w:rFonts w:ascii="Arial" w:hAnsi="Arial" w:cs="Arial"/>
        </w:rPr>
        <w:t xml:space="preserve">leaves  </w:t>
      </w:r>
      <w:r w:rsidRPr="0074766A">
        <w:rPr>
          <w:rFonts w:ascii="Arial" w:hAnsi="Arial" w:cs="Arial"/>
          <w:i/>
        </w:rPr>
        <w:t xml:space="preserve">     ASS </w:t>
      </w:r>
      <w:r w:rsidRPr="0074766A">
        <w:rPr>
          <w:rFonts w:ascii="Arial" w:hAnsi="Arial" w:cs="Arial"/>
        </w:rPr>
        <w:t>=</w:t>
      </w:r>
      <w:r w:rsidRPr="0074766A">
        <w:rPr>
          <w:rFonts w:ascii="Arial" w:hAnsi="Arial" w:cs="Arial"/>
          <w:i/>
        </w:rPr>
        <w:t>Alternanthera sessilis</w:t>
      </w:r>
      <w:r w:rsidRPr="0074766A">
        <w:rPr>
          <w:rFonts w:ascii="Arial" w:hAnsi="Arial" w:cs="Arial"/>
        </w:rPr>
        <w:t xml:space="preserve"> stems</w:t>
      </w:r>
    </w:p>
    <w:p w:rsidR="008027A3" w:rsidRPr="008027A3" w:rsidRDefault="008027A3" w:rsidP="00C05E46">
      <w:pPr>
        <w:pStyle w:val="Body"/>
        <w:rPr>
          <w:rFonts w:ascii="Arial" w:hAnsi="Arial" w:cs="Arial"/>
        </w:rPr>
      </w:pPr>
      <w:r w:rsidRPr="008027A3">
        <w:rPr>
          <w:rFonts w:ascii="Arial" w:hAnsi="Arial" w:cs="Arial"/>
        </w:rPr>
        <w:t>* Essential Amino Acids</w:t>
      </w:r>
      <w:r w:rsidR="00C05E46">
        <w:rPr>
          <w:rFonts w:ascii="Arial" w:hAnsi="Arial" w:cs="Arial"/>
        </w:rPr>
        <w:t>,</w:t>
      </w:r>
      <w:r w:rsidRPr="008027A3">
        <w:rPr>
          <w:rFonts w:ascii="Arial" w:hAnsi="Arial" w:cs="Arial"/>
        </w:rPr>
        <w:t xml:space="preserve">                    TAA = Total Amino Acids</w:t>
      </w:r>
      <w:r w:rsidRPr="008027A3">
        <w:rPr>
          <w:rFonts w:ascii="Arial" w:hAnsi="Arial" w:cs="Arial"/>
          <w:i/>
        </w:rPr>
        <w:t xml:space="preserve"> </w:t>
      </w:r>
    </w:p>
    <w:p w:rsidR="00260E67" w:rsidRPr="00260E67" w:rsidRDefault="00260E67" w:rsidP="00260E67">
      <w:pPr>
        <w:pStyle w:val="Body"/>
        <w:spacing w:after="0"/>
        <w:rPr>
          <w:rFonts w:ascii="Arial" w:hAnsi="Arial" w:cs="Arial"/>
          <w:b/>
          <w:bCs/>
        </w:rPr>
      </w:pPr>
      <w:r w:rsidRPr="00FC5D64">
        <w:rPr>
          <w:rFonts w:ascii="Arial" w:hAnsi="Arial" w:cs="Arial"/>
          <w:b/>
          <w:bCs/>
          <w:highlight w:val="yellow"/>
        </w:rPr>
        <w:t>Table</w:t>
      </w:r>
      <w:r w:rsidR="0046553C" w:rsidRPr="00FC5D64">
        <w:rPr>
          <w:rFonts w:ascii="Arial" w:hAnsi="Arial" w:cs="Arial"/>
          <w:b/>
          <w:bCs/>
          <w:highlight w:val="yellow"/>
        </w:rPr>
        <w:t xml:space="preserve"> 8</w:t>
      </w:r>
      <w:r w:rsidRPr="00FC5D64">
        <w:rPr>
          <w:rFonts w:ascii="Arial" w:hAnsi="Arial" w:cs="Arial"/>
          <w:b/>
          <w:bCs/>
          <w:highlight w:val="yellow"/>
        </w:rPr>
        <w:t>. Independent samples t-test comparing am</w:t>
      </w:r>
      <w:r w:rsidR="0046553C" w:rsidRPr="00FC5D64">
        <w:rPr>
          <w:rFonts w:ascii="Arial" w:hAnsi="Arial" w:cs="Arial"/>
          <w:b/>
          <w:bCs/>
          <w:highlight w:val="yellow"/>
        </w:rPr>
        <w:t xml:space="preserve">ino acid composition between </w:t>
      </w:r>
      <w:r w:rsidR="0046553C" w:rsidRPr="00FC5D64">
        <w:rPr>
          <w:rFonts w:ascii="Arial" w:hAnsi="Arial" w:cs="Arial"/>
          <w:b/>
          <w:bCs/>
          <w:i/>
          <w:highlight w:val="yellow"/>
        </w:rPr>
        <w:t>A. sessilis</w:t>
      </w:r>
      <w:r w:rsidR="0046553C" w:rsidRPr="00FC5D64">
        <w:rPr>
          <w:rFonts w:ascii="Arial" w:hAnsi="Arial" w:cs="Arial"/>
          <w:b/>
          <w:bCs/>
          <w:highlight w:val="yellow"/>
        </w:rPr>
        <w:t xml:space="preserve"> leaves and stem</w:t>
      </w:r>
      <w:r w:rsidR="002931AD" w:rsidRPr="00FC5D64">
        <w:rPr>
          <w:rFonts w:ascii="Arial" w:hAnsi="Arial" w:cs="Arial"/>
          <w:b/>
          <w:bCs/>
          <w:highlight w:val="yellow"/>
        </w:rPr>
        <w:t>s</w:t>
      </w:r>
    </w:p>
    <w:tbl>
      <w:tblPr>
        <w:tblStyle w:val="LightShading-Accent1"/>
        <w:tblW w:w="0" w:type="auto"/>
        <w:tblBorders>
          <w:top w:val="none" w:sz="0" w:space="0" w:color="auto"/>
          <w:bottom w:val="none" w:sz="0" w:space="0" w:color="auto"/>
        </w:tblBorders>
        <w:tblLook w:val="04A0" w:firstRow="1" w:lastRow="0" w:firstColumn="1" w:lastColumn="0" w:noHBand="0" w:noVBand="1"/>
      </w:tblPr>
      <w:tblGrid>
        <w:gridCol w:w="1473"/>
        <w:gridCol w:w="945"/>
        <w:gridCol w:w="383"/>
        <w:gridCol w:w="1283"/>
        <w:gridCol w:w="1240"/>
        <w:gridCol w:w="2396"/>
      </w:tblGrid>
      <w:tr w:rsidR="00260E67" w:rsidRPr="00260E67" w:rsidTr="00260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rsidR="00260E67" w:rsidRPr="00260E67" w:rsidRDefault="00260E67" w:rsidP="00260E67">
            <w:pPr>
              <w:pStyle w:val="Body"/>
              <w:rPr>
                <w:rFonts w:ascii="Arial" w:hAnsi="Arial" w:cs="Arial"/>
                <w:b w:val="0"/>
                <w:color w:val="auto"/>
              </w:rPr>
            </w:pPr>
            <w:r w:rsidRPr="00260E67">
              <w:rPr>
                <w:rFonts w:ascii="Arial" w:hAnsi="Arial" w:cs="Arial"/>
                <w:b w:val="0"/>
                <w:color w:val="auto"/>
              </w:rPr>
              <w:t>Amino acid</w:t>
            </w:r>
          </w:p>
        </w:tc>
        <w:tc>
          <w:tcPr>
            <w:tcW w:w="0" w:type="auto"/>
            <w:tcBorders>
              <w:top w:val="single" w:sz="4" w:space="0" w:color="auto"/>
              <w:bottom w:val="single" w:sz="4" w:space="0" w:color="auto"/>
            </w:tcBorders>
            <w:hideMark/>
          </w:tcPr>
          <w:p w:rsidR="00260E67" w:rsidRPr="00260E67" w:rsidRDefault="0046553C" w:rsidP="00260E6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260E67">
              <w:rPr>
                <w:rFonts w:ascii="Arial" w:hAnsi="Arial" w:cs="Arial"/>
                <w:b w:val="0"/>
                <w:color w:val="auto"/>
              </w:rPr>
              <w:t>T</w:t>
            </w:r>
          </w:p>
        </w:tc>
        <w:tc>
          <w:tcPr>
            <w:tcW w:w="0" w:type="auto"/>
            <w:tcBorders>
              <w:top w:val="single" w:sz="4" w:space="0" w:color="auto"/>
              <w:bottom w:val="single" w:sz="4" w:space="0" w:color="auto"/>
            </w:tcBorders>
            <w:hideMark/>
          </w:tcPr>
          <w:p w:rsidR="00260E67" w:rsidRPr="00260E67" w:rsidRDefault="00260E67" w:rsidP="00260E6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260E67">
              <w:rPr>
                <w:rFonts w:ascii="Arial" w:hAnsi="Arial" w:cs="Arial"/>
                <w:b w:val="0"/>
                <w:color w:val="auto"/>
              </w:rPr>
              <w:t>df</w:t>
            </w:r>
          </w:p>
        </w:tc>
        <w:tc>
          <w:tcPr>
            <w:tcW w:w="1283" w:type="dxa"/>
            <w:tcBorders>
              <w:top w:val="single" w:sz="4" w:space="0" w:color="auto"/>
              <w:bottom w:val="single" w:sz="4" w:space="0" w:color="auto"/>
            </w:tcBorders>
            <w:hideMark/>
          </w:tcPr>
          <w:p w:rsidR="00260E67" w:rsidRPr="00260E67" w:rsidRDefault="00260E67" w:rsidP="00260E6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260E67">
              <w:rPr>
                <w:rFonts w:ascii="Arial" w:hAnsi="Arial" w:cs="Arial"/>
                <w:b w:val="0"/>
                <w:color w:val="auto"/>
              </w:rPr>
              <w:t>p-value</w:t>
            </w:r>
          </w:p>
        </w:tc>
        <w:tc>
          <w:tcPr>
            <w:tcW w:w="1240" w:type="dxa"/>
            <w:tcBorders>
              <w:top w:val="single" w:sz="4" w:space="0" w:color="auto"/>
              <w:bottom w:val="single" w:sz="4" w:space="0" w:color="auto"/>
            </w:tcBorders>
            <w:hideMark/>
          </w:tcPr>
          <w:p w:rsidR="00260E67" w:rsidRPr="00260E67" w:rsidRDefault="00260E67" w:rsidP="00260E6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260E67">
              <w:rPr>
                <w:rFonts w:ascii="Arial" w:hAnsi="Arial" w:cs="Arial"/>
                <w:b w:val="0"/>
                <w:color w:val="auto"/>
              </w:rPr>
              <w:t>Mean difference</w:t>
            </w:r>
          </w:p>
        </w:tc>
        <w:tc>
          <w:tcPr>
            <w:tcW w:w="0" w:type="auto"/>
            <w:tcBorders>
              <w:top w:val="single" w:sz="4" w:space="0" w:color="auto"/>
              <w:bottom w:val="single" w:sz="4" w:space="0" w:color="auto"/>
            </w:tcBorders>
            <w:hideMark/>
          </w:tcPr>
          <w:p w:rsidR="00260E67" w:rsidRPr="00260E67" w:rsidRDefault="00263D9E" w:rsidP="00260E6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Pr>
                <w:rFonts w:ascii="Arial" w:hAnsi="Arial" w:cs="Arial"/>
                <w:b w:val="0"/>
                <w:color w:val="auto"/>
              </w:rPr>
              <w:t>95% Confidence Interval</w:t>
            </w:r>
          </w:p>
        </w:tc>
      </w:tr>
      <w:tr w:rsidR="00260E67" w:rsidRPr="00260E67" w:rsidTr="00260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hideMark/>
          </w:tcPr>
          <w:p w:rsidR="00260E67" w:rsidRPr="00260E67" w:rsidRDefault="00260E67" w:rsidP="00260E67">
            <w:pPr>
              <w:pStyle w:val="Body"/>
              <w:rPr>
                <w:rFonts w:ascii="Arial" w:hAnsi="Arial" w:cs="Arial"/>
                <w:b w:val="0"/>
                <w:color w:val="auto"/>
              </w:rPr>
            </w:pPr>
            <w:r w:rsidRPr="00260E67">
              <w:rPr>
                <w:rFonts w:ascii="Arial" w:hAnsi="Arial" w:cs="Arial"/>
                <w:b w:val="0"/>
                <w:color w:val="auto"/>
              </w:rPr>
              <w:t>Glycine</w:t>
            </w:r>
          </w:p>
        </w:tc>
        <w:tc>
          <w:tcPr>
            <w:tcW w:w="0" w:type="auto"/>
            <w:tcBorders>
              <w:top w:val="single" w:sz="4" w:space="0" w:color="auto"/>
            </w:tcBorders>
            <w:shd w:val="clear" w:color="auto" w:fill="auto"/>
            <w:hideMark/>
          </w:tcPr>
          <w:p w:rsidR="00260E67" w:rsidRPr="00260E67" w:rsidRDefault="00260E67"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6.703</w:t>
            </w:r>
          </w:p>
        </w:tc>
        <w:tc>
          <w:tcPr>
            <w:tcW w:w="0" w:type="auto"/>
            <w:tcBorders>
              <w:top w:val="single" w:sz="4" w:space="0" w:color="auto"/>
            </w:tcBorders>
            <w:shd w:val="clear" w:color="auto" w:fill="auto"/>
            <w:hideMark/>
          </w:tcPr>
          <w:p w:rsidR="00260E67" w:rsidRPr="00260E67" w:rsidRDefault="00260E67"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2</w:t>
            </w:r>
          </w:p>
        </w:tc>
        <w:tc>
          <w:tcPr>
            <w:tcW w:w="1283" w:type="dxa"/>
            <w:tcBorders>
              <w:top w:val="single" w:sz="4" w:space="0" w:color="auto"/>
            </w:tcBorders>
            <w:shd w:val="clear" w:color="auto" w:fill="auto"/>
            <w:hideMark/>
          </w:tcPr>
          <w:p w:rsidR="00260E67" w:rsidRPr="002931AD" w:rsidRDefault="00260E67"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b/>
                <w:color w:val="auto"/>
              </w:rPr>
            </w:pPr>
            <w:r w:rsidRPr="002931AD">
              <w:rPr>
                <w:rFonts w:ascii="Arial" w:hAnsi="Arial" w:cs="Arial"/>
                <w:b/>
                <w:bCs/>
                <w:color w:val="auto"/>
              </w:rPr>
              <w:t>0.022</w:t>
            </w:r>
          </w:p>
        </w:tc>
        <w:tc>
          <w:tcPr>
            <w:tcW w:w="1240" w:type="dxa"/>
            <w:tcBorders>
              <w:top w:val="single" w:sz="4" w:space="0" w:color="auto"/>
            </w:tcBorders>
            <w:shd w:val="clear" w:color="auto" w:fill="auto"/>
            <w:hideMark/>
          </w:tcPr>
          <w:p w:rsidR="00260E67" w:rsidRPr="00260E67" w:rsidRDefault="00260E67"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0.735</w:t>
            </w:r>
          </w:p>
        </w:tc>
        <w:tc>
          <w:tcPr>
            <w:tcW w:w="0" w:type="auto"/>
            <w:tcBorders>
              <w:top w:val="single" w:sz="4" w:space="0" w:color="auto"/>
            </w:tcBorders>
            <w:shd w:val="clear" w:color="auto" w:fill="auto"/>
            <w:hideMark/>
          </w:tcPr>
          <w:p w:rsidR="00260E67" w:rsidRPr="00260E67" w:rsidRDefault="002931AD"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Pr>
                <w:rFonts w:ascii="Arial" w:hAnsi="Arial" w:cs="Arial"/>
                <w:color w:val="auto"/>
              </w:rPr>
              <w:t>[</w:t>
            </w:r>
            <w:r w:rsidR="00260E67" w:rsidRPr="00260E67">
              <w:rPr>
                <w:rFonts w:ascii="Arial" w:hAnsi="Arial" w:cs="Arial"/>
                <w:color w:val="auto"/>
              </w:rPr>
              <w:t>0.263</w:t>
            </w:r>
            <w:r>
              <w:rPr>
                <w:rFonts w:ascii="Arial" w:hAnsi="Arial" w:cs="Arial"/>
                <w:color w:val="auto"/>
              </w:rPr>
              <w:t>,</w:t>
            </w:r>
            <w:r w:rsidR="005973CB">
              <w:rPr>
                <w:rFonts w:ascii="Arial" w:hAnsi="Arial" w:cs="Arial"/>
                <w:color w:val="auto"/>
              </w:rPr>
              <w:t xml:space="preserve"> </w:t>
            </w:r>
            <w:r w:rsidR="00260E67" w:rsidRPr="00260E67">
              <w:rPr>
                <w:rFonts w:ascii="Arial" w:hAnsi="Arial" w:cs="Arial"/>
                <w:color w:val="auto"/>
              </w:rPr>
              <w:t>1.207</w:t>
            </w:r>
            <w:r w:rsidR="005973CB">
              <w:rPr>
                <w:rFonts w:ascii="Arial" w:hAnsi="Arial" w:cs="Arial"/>
                <w:color w:val="auto"/>
              </w:rPr>
              <w:t>]</w:t>
            </w:r>
          </w:p>
        </w:tc>
      </w:tr>
      <w:tr w:rsidR="00260E67" w:rsidRPr="00260E67" w:rsidTr="00260E67">
        <w:tc>
          <w:tcPr>
            <w:cnfStyle w:val="001000000000" w:firstRow="0" w:lastRow="0" w:firstColumn="1" w:lastColumn="0" w:oddVBand="0" w:evenVBand="0" w:oddHBand="0" w:evenHBand="0" w:firstRowFirstColumn="0" w:firstRowLastColumn="0" w:lastRowFirstColumn="0" w:lastRowLastColumn="0"/>
            <w:tcW w:w="0" w:type="auto"/>
            <w:hideMark/>
          </w:tcPr>
          <w:p w:rsidR="00260E67" w:rsidRPr="00260E67" w:rsidRDefault="00260E67" w:rsidP="00260E67">
            <w:pPr>
              <w:pStyle w:val="Body"/>
              <w:rPr>
                <w:rFonts w:ascii="Arial" w:hAnsi="Arial" w:cs="Arial"/>
                <w:b w:val="0"/>
                <w:color w:val="auto"/>
              </w:rPr>
            </w:pPr>
            <w:r w:rsidRPr="00260E67">
              <w:rPr>
                <w:rFonts w:ascii="Arial" w:hAnsi="Arial" w:cs="Arial"/>
                <w:b w:val="0"/>
                <w:color w:val="auto"/>
              </w:rPr>
              <w:t>Alanine</w:t>
            </w:r>
          </w:p>
        </w:tc>
        <w:tc>
          <w:tcPr>
            <w:tcW w:w="0" w:type="auto"/>
            <w:hideMark/>
          </w:tcPr>
          <w:p w:rsidR="00260E67" w:rsidRPr="00260E67" w:rsidRDefault="00260E6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3.612</w:t>
            </w:r>
          </w:p>
        </w:tc>
        <w:tc>
          <w:tcPr>
            <w:tcW w:w="0" w:type="auto"/>
            <w:hideMark/>
          </w:tcPr>
          <w:p w:rsidR="00260E67" w:rsidRPr="00260E67" w:rsidRDefault="00260E6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2</w:t>
            </w:r>
          </w:p>
        </w:tc>
        <w:tc>
          <w:tcPr>
            <w:tcW w:w="1283" w:type="dxa"/>
            <w:hideMark/>
          </w:tcPr>
          <w:p w:rsidR="00260E67" w:rsidRPr="00260E67" w:rsidRDefault="00260E6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0.069</w:t>
            </w:r>
          </w:p>
        </w:tc>
        <w:tc>
          <w:tcPr>
            <w:tcW w:w="1240" w:type="dxa"/>
            <w:hideMark/>
          </w:tcPr>
          <w:p w:rsidR="00260E67" w:rsidRPr="00260E67" w:rsidRDefault="00260E6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0.320</w:t>
            </w:r>
          </w:p>
        </w:tc>
        <w:tc>
          <w:tcPr>
            <w:tcW w:w="0" w:type="auto"/>
            <w:hideMark/>
          </w:tcPr>
          <w:p w:rsidR="00260E67" w:rsidRPr="00260E67" w:rsidRDefault="0078243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Pr>
                <w:rFonts w:ascii="Arial" w:hAnsi="Arial" w:cs="Arial"/>
                <w:color w:val="auto"/>
              </w:rPr>
              <w:t>[</w:t>
            </w:r>
            <w:r w:rsidR="00260E67" w:rsidRPr="00260E67">
              <w:rPr>
                <w:rFonts w:ascii="Arial" w:hAnsi="Arial" w:cs="Arial"/>
                <w:color w:val="auto"/>
              </w:rPr>
              <w:t>−0.061</w:t>
            </w:r>
            <w:r>
              <w:rPr>
                <w:rFonts w:ascii="Arial" w:hAnsi="Arial" w:cs="Arial"/>
                <w:color w:val="auto"/>
              </w:rPr>
              <w:t>,</w:t>
            </w:r>
            <w:r w:rsidR="00260E67" w:rsidRPr="00260E67">
              <w:rPr>
                <w:rFonts w:ascii="Arial" w:hAnsi="Arial" w:cs="Arial"/>
                <w:color w:val="auto"/>
              </w:rPr>
              <w:t xml:space="preserve"> 0.701</w:t>
            </w:r>
            <w:r>
              <w:rPr>
                <w:rFonts w:ascii="Arial" w:hAnsi="Arial" w:cs="Arial"/>
                <w:color w:val="auto"/>
              </w:rPr>
              <w:t>]</w:t>
            </w:r>
          </w:p>
        </w:tc>
      </w:tr>
      <w:tr w:rsidR="00260E67" w:rsidRPr="00260E67" w:rsidTr="00260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60E67" w:rsidRPr="00260E67" w:rsidRDefault="00260E67" w:rsidP="00260E67">
            <w:pPr>
              <w:pStyle w:val="Body"/>
              <w:rPr>
                <w:rFonts w:ascii="Arial" w:hAnsi="Arial" w:cs="Arial"/>
                <w:b w:val="0"/>
                <w:color w:val="auto"/>
              </w:rPr>
            </w:pPr>
            <w:r w:rsidRPr="00260E67">
              <w:rPr>
                <w:rFonts w:ascii="Arial" w:hAnsi="Arial" w:cs="Arial"/>
                <w:b w:val="0"/>
                <w:color w:val="auto"/>
              </w:rPr>
              <w:t>Serine</w:t>
            </w:r>
          </w:p>
        </w:tc>
        <w:tc>
          <w:tcPr>
            <w:tcW w:w="0" w:type="auto"/>
            <w:shd w:val="clear" w:color="auto" w:fill="auto"/>
            <w:hideMark/>
          </w:tcPr>
          <w:p w:rsidR="00260E67" w:rsidRPr="00260E67" w:rsidRDefault="00260E67"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1.064</w:t>
            </w:r>
          </w:p>
        </w:tc>
        <w:tc>
          <w:tcPr>
            <w:tcW w:w="0" w:type="auto"/>
            <w:shd w:val="clear" w:color="auto" w:fill="auto"/>
            <w:hideMark/>
          </w:tcPr>
          <w:p w:rsidR="00260E67" w:rsidRPr="00260E67" w:rsidRDefault="00260E67"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2</w:t>
            </w:r>
          </w:p>
        </w:tc>
        <w:tc>
          <w:tcPr>
            <w:tcW w:w="1283" w:type="dxa"/>
            <w:shd w:val="clear" w:color="auto" w:fill="auto"/>
            <w:hideMark/>
          </w:tcPr>
          <w:p w:rsidR="00260E67" w:rsidRPr="00260E67" w:rsidRDefault="00260E67"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0.399</w:t>
            </w:r>
          </w:p>
        </w:tc>
        <w:tc>
          <w:tcPr>
            <w:tcW w:w="1240" w:type="dxa"/>
            <w:shd w:val="clear" w:color="auto" w:fill="auto"/>
            <w:hideMark/>
          </w:tcPr>
          <w:p w:rsidR="00260E67" w:rsidRPr="00260E67" w:rsidRDefault="00260E67"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0.240</w:t>
            </w:r>
          </w:p>
        </w:tc>
        <w:tc>
          <w:tcPr>
            <w:tcW w:w="0" w:type="auto"/>
            <w:shd w:val="clear" w:color="auto" w:fill="auto"/>
            <w:hideMark/>
          </w:tcPr>
          <w:p w:rsidR="00260E67" w:rsidRPr="00260E67" w:rsidRDefault="00782437"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Pr>
                <w:rFonts w:ascii="Arial" w:hAnsi="Arial" w:cs="Arial"/>
                <w:color w:val="auto"/>
              </w:rPr>
              <w:t>[−0.730,</w:t>
            </w:r>
            <w:r w:rsidR="00260E67" w:rsidRPr="00260E67">
              <w:rPr>
                <w:rFonts w:ascii="Arial" w:hAnsi="Arial" w:cs="Arial"/>
                <w:color w:val="auto"/>
              </w:rPr>
              <w:t xml:space="preserve"> 1.210</w:t>
            </w:r>
            <w:r>
              <w:rPr>
                <w:rFonts w:ascii="Arial" w:hAnsi="Arial" w:cs="Arial"/>
                <w:color w:val="auto"/>
              </w:rPr>
              <w:t>]</w:t>
            </w:r>
          </w:p>
        </w:tc>
      </w:tr>
      <w:tr w:rsidR="00260E67" w:rsidRPr="00260E67" w:rsidTr="00260E67">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60E67" w:rsidRPr="00260E67" w:rsidRDefault="00260E67" w:rsidP="00260E67">
            <w:pPr>
              <w:pStyle w:val="Body"/>
              <w:rPr>
                <w:rFonts w:ascii="Arial" w:hAnsi="Arial" w:cs="Arial"/>
                <w:b w:val="0"/>
                <w:color w:val="auto"/>
              </w:rPr>
            </w:pPr>
            <w:r w:rsidRPr="00260E67">
              <w:rPr>
                <w:rFonts w:ascii="Arial" w:hAnsi="Arial" w:cs="Arial"/>
                <w:b w:val="0"/>
                <w:color w:val="auto"/>
              </w:rPr>
              <w:t>Proline</w:t>
            </w:r>
          </w:p>
        </w:tc>
        <w:tc>
          <w:tcPr>
            <w:tcW w:w="0" w:type="auto"/>
            <w:shd w:val="clear" w:color="auto" w:fill="auto"/>
            <w:hideMark/>
          </w:tcPr>
          <w:p w:rsidR="00260E67" w:rsidRPr="00260E67" w:rsidRDefault="00260E6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0.403</w:t>
            </w:r>
          </w:p>
        </w:tc>
        <w:tc>
          <w:tcPr>
            <w:tcW w:w="0" w:type="auto"/>
            <w:shd w:val="clear" w:color="auto" w:fill="auto"/>
            <w:hideMark/>
          </w:tcPr>
          <w:p w:rsidR="00260E67" w:rsidRPr="00260E67" w:rsidRDefault="00260E6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2</w:t>
            </w:r>
          </w:p>
        </w:tc>
        <w:tc>
          <w:tcPr>
            <w:tcW w:w="1283" w:type="dxa"/>
            <w:shd w:val="clear" w:color="auto" w:fill="auto"/>
            <w:hideMark/>
          </w:tcPr>
          <w:p w:rsidR="00260E67" w:rsidRPr="00260E67" w:rsidRDefault="00260E6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0.726</w:t>
            </w:r>
          </w:p>
        </w:tc>
        <w:tc>
          <w:tcPr>
            <w:tcW w:w="1240" w:type="dxa"/>
            <w:shd w:val="clear" w:color="auto" w:fill="auto"/>
            <w:hideMark/>
          </w:tcPr>
          <w:p w:rsidR="00260E67" w:rsidRPr="00260E67" w:rsidRDefault="00260E6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0.075</w:t>
            </w:r>
          </w:p>
        </w:tc>
        <w:tc>
          <w:tcPr>
            <w:tcW w:w="0" w:type="auto"/>
            <w:shd w:val="clear" w:color="auto" w:fill="auto"/>
            <w:hideMark/>
          </w:tcPr>
          <w:p w:rsidR="00260E67" w:rsidRPr="00260E67" w:rsidRDefault="0078243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Pr>
                <w:rFonts w:ascii="Arial" w:hAnsi="Arial" w:cs="Arial"/>
                <w:color w:val="auto"/>
              </w:rPr>
              <w:t>[−0.726,</w:t>
            </w:r>
            <w:r w:rsidR="00260E67" w:rsidRPr="00260E67">
              <w:rPr>
                <w:rFonts w:ascii="Arial" w:hAnsi="Arial" w:cs="Arial"/>
                <w:color w:val="auto"/>
              </w:rPr>
              <w:t xml:space="preserve"> 0.876</w:t>
            </w:r>
            <w:r>
              <w:rPr>
                <w:rFonts w:ascii="Arial" w:hAnsi="Arial" w:cs="Arial"/>
                <w:color w:val="auto"/>
              </w:rPr>
              <w:t>]</w:t>
            </w:r>
          </w:p>
        </w:tc>
      </w:tr>
      <w:tr w:rsidR="00260E67" w:rsidRPr="00260E67" w:rsidTr="00260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60E67" w:rsidRPr="00260E67" w:rsidRDefault="00260E67" w:rsidP="00260E67">
            <w:pPr>
              <w:pStyle w:val="Body"/>
              <w:rPr>
                <w:rFonts w:ascii="Arial" w:hAnsi="Arial" w:cs="Arial"/>
                <w:b w:val="0"/>
                <w:color w:val="auto"/>
              </w:rPr>
            </w:pPr>
            <w:r w:rsidRPr="00260E67">
              <w:rPr>
                <w:rFonts w:ascii="Arial" w:hAnsi="Arial" w:cs="Arial"/>
                <w:b w:val="0"/>
                <w:color w:val="auto"/>
              </w:rPr>
              <w:t>Valine</w:t>
            </w:r>
          </w:p>
        </w:tc>
        <w:tc>
          <w:tcPr>
            <w:tcW w:w="0" w:type="auto"/>
            <w:shd w:val="clear" w:color="auto" w:fill="auto"/>
            <w:hideMark/>
          </w:tcPr>
          <w:p w:rsidR="00260E67" w:rsidRPr="00260E67" w:rsidRDefault="00260E67"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1.091</w:t>
            </w:r>
          </w:p>
        </w:tc>
        <w:tc>
          <w:tcPr>
            <w:tcW w:w="0" w:type="auto"/>
            <w:shd w:val="clear" w:color="auto" w:fill="auto"/>
            <w:hideMark/>
          </w:tcPr>
          <w:p w:rsidR="00260E67" w:rsidRPr="00260E67" w:rsidRDefault="00260E67"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2</w:t>
            </w:r>
          </w:p>
        </w:tc>
        <w:tc>
          <w:tcPr>
            <w:tcW w:w="1283" w:type="dxa"/>
            <w:shd w:val="clear" w:color="auto" w:fill="auto"/>
            <w:hideMark/>
          </w:tcPr>
          <w:p w:rsidR="00260E67" w:rsidRPr="00260E67" w:rsidRDefault="00260E67"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0.389</w:t>
            </w:r>
          </w:p>
        </w:tc>
        <w:tc>
          <w:tcPr>
            <w:tcW w:w="1240" w:type="dxa"/>
            <w:shd w:val="clear" w:color="auto" w:fill="auto"/>
            <w:hideMark/>
          </w:tcPr>
          <w:p w:rsidR="00260E67" w:rsidRPr="00260E67" w:rsidRDefault="00260E67"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0.400</w:t>
            </w:r>
          </w:p>
        </w:tc>
        <w:tc>
          <w:tcPr>
            <w:tcW w:w="0" w:type="auto"/>
            <w:shd w:val="clear" w:color="auto" w:fill="auto"/>
            <w:hideMark/>
          </w:tcPr>
          <w:p w:rsidR="00260E67" w:rsidRPr="00260E67" w:rsidRDefault="00782437"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Pr>
                <w:rFonts w:ascii="Arial" w:hAnsi="Arial" w:cs="Arial"/>
                <w:color w:val="auto"/>
              </w:rPr>
              <w:t>[−1.178,</w:t>
            </w:r>
            <w:r w:rsidR="00260E67" w:rsidRPr="00260E67">
              <w:rPr>
                <w:rFonts w:ascii="Arial" w:hAnsi="Arial" w:cs="Arial"/>
                <w:color w:val="auto"/>
              </w:rPr>
              <w:t xml:space="preserve"> 1.978</w:t>
            </w:r>
            <w:r>
              <w:rPr>
                <w:rFonts w:ascii="Arial" w:hAnsi="Arial" w:cs="Arial"/>
                <w:color w:val="auto"/>
              </w:rPr>
              <w:t>]</w:t>
            </w:r>
          </w:p>
        </w:tc>
      </w:tr>
      <w:tr w:rsidR="00260E67" w:rsidRPr="00260E67" w:rsidTr="00260E67">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60E67" w:rsidRPr="00260E67" w:rsidRDefault="00260E67" w:rsidP="00260E67">
            <w:pPr>
              <w:pStyle w:val="Body"/>
              <w:rPr>
                <w:rFonts w:ascii="Arial" w:hAnsi="Arial" w:cs="Arial"/>
                <w:b w:val="0"/>
                <w:color w:val="auto"/>
              </w:rPr>
            </w:pPr>
            <w:r w:rsidRPr="00260E67">
              <w:rPr>
                <w:rFonts w:ascii="Arial" w:hAnsi="Arial" w:cs="Arial"/>
                <w:b w:val="0"/>
                <w:color w:val="auto"/>
              </w:rPr>
              <w:t>Threonine</w:t>
            </w:r>
          </w:p>
        </w:tc>
        <w:tc>
          <w:tcPr>
            <w:tcW w:w="0" w:type="auto"/>
            <w:shd w:val="clear" w:color="auto" w:fill="auto"/>
            <w:hideMark/>
          </w:tcPr>
          <w:p w:rsidR="00260E67" w:rsidRPr="00260E67" w:rsidRDefault="00260E6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−2.167</w:t>
            </w:r>
          </w:p>
        </w:tc>
        <w:tc>
          <w:tcPr>
            <w:tcW w:w="0" w:type="auto"/>
            <w:shd w:val="clear" w:color="auto" w:fill="auto"/>
            <w:hideMark/>
          </w:tcPr>
          <w:p w:rsidR="00260E67" w:rsidRPr="00260E67" w:rsidRDefault="00260E6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2</w:t>
            </w:r>
          </w:p>
        </w:tc>
        <w:tc>
          <w:tcPr>
            <w:tcW w:w="1283" w:type="dxa"/>
            <w:shd w:val="clear" w:color="auto" w:fill="auto"/>
            <w:hideMark/>
          </w:tcPr>
          <w:p w:rsidR="00260E67" w:rsidRPr="00260E67" w:rsidRDefault="00260E6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0.163</w:t>
            </w:r>
          </w:p>
        </w:tc>
        <w:tc>
          <w:tcPr>
            <w:tcW w:w="1240" w:type="dxa"/>
            <w:shd w:val="clear" w:color="auto" w:fill="auto"/>
            <w:hideMark/>
          </w:tcPr>
          <w:p w:rsidR="00260E67" w:rsidRPr="00260E67" w:rsidRDefault="00260E6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−0.480</w:t>
            </w:r>
          </w:p>
        </w:tc>
        <w:tc>
          <w:tcPr>
            <w:tcW w:w="0" w:type="auto"/>
            <w:shd w:val="clear" w:color="auto" w:fill="auto"/>
            <w:hideMark/>
          </w:tcPr>
          <w:p w:rsidR="00260E67" w:rsidRPr="00260E67" w:rsidRDefault="0078243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Pr>
                <w:rFonts w:ascii="Arial" w:hAnsi="Arial" w:cs="Arial"/>
                <w:color w:val="auto"/>
              </w:rPr>
              <w:t xml:space="preserve">[−1.433, </w:t>
            </w:r>
            <w:r w:rsidR="00260E67" w:rsidRPr="00260E67">
              <w:rPr>
                <w:rFonts w:ascii="Arial" w:hAnsi="Arial" w:cs="Arial"/>
                <w:color w:val="auto"/>
              </w:rPr>
              <w:t>0.473</w:t>
            </w:r>
            <w:r>
              <w:rPr>
                <w:rFonts w:ascii="Arial" w:hAnsi="Arial" w:cs="Arial"/>
                <w:color w:val="auto"/>
              </w:rPr>
              <w:t>]</w:t>
            </w:r>
          </w:p>
        </w:tc>
      </w:tr>
      <w:tr w:rsidR="00260E67" w:rsidRPr="00260E67" w:rsidTr="00260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60E67" w:rsidRPr="00260E67" w:rsidRDefault="00260E67" w:rsidP="00260E67">
            <w:pPr>
              <w:pStyle w:val="Body"/>
              <w:rPr>
                <w:rFonts w:ascii="Arial" w:hAnsi="Arial" w:cs="Arial"/>
                <w:b w:val="0"/>
                <w:color w:val="auto"/>
              </w:rPr>
            </w:pPr>
            <w:r w:rsidRPr="00260E67">
              <w:rPr>
                <w:rFonts w:ascii="Arial" w:hAnsi="Arial" w:cs="Arial"/>
                <w:b w:val="0"/>
                <w:color w:val="auto"/>
              </w:rPr>
              <w:t>Isoleucine</w:t>
            </w:r>
          </w:p>
        </w:tc>
        <w:tc>
          <w:tcPr>
            <w:tcW w:w="0" w:type="auto"/>
            <w:shd w:val="clear" w:color="auto" w:fill="auto"/>
            <w:hideMark/>
          </w:tcPr>
          <w:p w:rsidR="00260E67" w:rsidRPr="00260E67" w:rsidRDefault="00260E67"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−2.914</w:t>
            </w:r>
          </w:p>
        </w:tc>
        <w:tc>
          <w:tcPr>
            <w:tcW w:w="0" w:type="auto"/>
            <w:shd w:val="clear" w:color="auto" w:fill="auto"/>
            <w:hideMark/>
          </w:tcPr>
          <w:p w:rsidR="00260E67" w:rsidRPr="00260E67" w:rsidRDefault="00260E67"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2</w:t>
            </w:r>
          </w:p>
        </w:tc>
        <w:tc>
          <w:tcPr>
            <w:tcW w:w="1283" w:type="dxa"/>
            <w:shd w:val="clear" w:color="auto" w:fill="auto"/>
            <w:hideMark/>
          </w:tcPr>
          <w:p w:rsidR="00260E67" w:rsidRPr="00260E67" w:rsidRDefault="00260E67"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0.100</w:t>
            </w:r>
          </w:p>
        </w:tc>
        <w:tc>
          <w:tcPr>
            <w:tcW w:w="1240" w:type="dxa"/>
            <w:shd w:val="clear" w:color="auto" w:fill="auto"/>
            <w:hideMark/>
          </w:tcPr>
          <w:p w:rsidR="00260E67" w:rsidRPr="00260E67" w:rsidRDefault="00260E67"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−0.150</w:t>
            </w:r>
          </w:p>
        </w:tc>
        <w:tc>
          <w:tcPr>
            <w:tcW w:w="0" w:type="auto"/>
            <w:shd w:val="clear" w:color="auto" w:fill="auto"/>
            <w:hideMark/>
          </w:tcPr>
          <w:p w:rsidR="00260E67" w:rsidRPr="00260E67" w:rsidRDefault="00782437"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Pr>
                <w:rFonts w:ascii="Arial" w:hAnsi="Arial" w:cs="Arial"/>
                <w:color w:val="auto"/>
              </w:rPr>
              <w:t>[−0.371,</w:t>
            </w:r>
            <w:r w:rsidR="00260E67" w:rsidRPr="00260E67">
              <w:rPr>
                <w:rFonts w:ascii="Arial" w:hAnsi="Arial" w:cs="Arial"/>
                <w:color w:val="auto"/>
              </w:rPr>
              <w:t xml:space="preserve"> 0.071</w:t>
            </w:r>
            <w:r>
              <w:rPr>
                <w:rFonts w:ascii="Arial" w:hAnsi="Arial" w:cs="Arial"/>
                <w:color w:val="auto"/>
              </w:rPr>
              <w:t>]</w:t>
            </w:r>
          </w:p>
        </w:tc>
      </w:tr>
      <w:tr w:rsidR="00260E67" w:rsidRPr="00260E67" w:rsidTr="00260E67">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60E67" w:rsidRPr="00260E67" w:rsidRDefault="00260E67" w:rsidP="00260E67">
            <w:pPr>
              <w:pStyle w:val="Body"/>
              <w:rPr>
                <w:rFonts w:ascii="Arial" w:hAnsi="Arial" w:cs="Arial"/>
                <w:b w:val="0"/>
                <w:color w:val="auto"/>
              </w:rPr>
            </w:pPr>
            <w:r w:rsidRPr="00260E67">
              <w:rPr>
                <w:rFonts w:ascii="Arial" w:hAnsi="Arial" w:cs="Arial"/>
                <w:b w:val="0"/>
                <w:color w:val="auto"/>
              </w:rPr>
              <w:t>Leucine</w:t>
            </w:r>
          </w:p>
        </w:tc>
        <w:tc>
          <w:tcPr>
            <w:tcW w:w="0" w:type="auto"/>
            <w:shd w:val="clear" w:color="auto" w:fill="auto"/>
            <w:hideMark/>
          </w:tcPr>
          <w:p w:rsidR="00260E67" w:rsidRPr="00260E67" w:rsidRDefault="00260E6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−1.081</w:t>
            </w:r>
          </w:p>
        </w:tc>
        <w:tc>
          <w:tcPr>
            <w:tcW w:w="0" w:type="auto"/>
            <w:shd w:val="clear" w:color="auto" w:fill="auto"/>
            <w:hideMark/>
          </w:tcPr>
          <w:p w:rsidR="00260E67" w:rsidRPr="00260E67" w:rsidRDefault="00260E6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2</w:t>
            </w:r>
          </w:p>
        </w:tc>
        <w:tc>
          <w:tcPr>
            <w:tcW w:w="1283" w:type="dxa"/>
            <w:shd w:val="clear" w:color="auto" w:fill="auto"/>
            <w:hideMark/>
          </w:tcPr>
          <w:p w:rsidR="00260E67" w:rsidRPr="00260E67" w:rsidRDefault="00260E6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0.393</w:t>
            </w:r>
          </w:p>
        </w:tc>
        <w:tc>
          <w:tcPr>
            <w:tcW w:w="1240" w:type="dxa"/>
            <w:shd w:val="clear" w:color="auto" w:fill="auto"/>
            <w:hideMark/>
          </w:tcPr>
          <w:p w:rsidR="00260E67" w:rsidRPr="00260E67" w:rsidRDefault="00260E6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−0.255</w:t>
            </w:r>
          </w:p>
        </w:tc>
        <w:tc>
          <w:tcPr>
            <w:tcW w:w="0" w:type="auto"/>
            <w:shd w:val="clear" w:color="auto" w:fill="auto"/>
            <w:hideMark/>
          </w:tcPr>
          <w:p w:rsidR="00260E67" w:rsidRPr="00260E67" w:rsidRDefault="0078243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Pr>
                <w:rFonts w:ascii="Arial" w:hAnsi="Arial" w:cs="Arial"/>
                <w:color w:val="auto"/>
              </w:rPr>
              <w:t>[−1.270,</w:t>
            </w:r>
            <w:r w:rsidR="00447941">
              <w:rPr>
                <w:rFonts w:ascii="Arial" w:hAnsi="Arial" w:cs="Arial"/>
                <w:color w:val="auto"/>
              </w:rPr>
              <w:t xml:space="preserve"> </w:t>
            </w:r>
            <w:r w:rsidR="00260E67" w:rsidRPr="00260E67">
              <w:rPr>
                <w:rFonts w:ascii="Arial" w:hAnsi="Arial" w:cs="Arial"/>
                <w:color w:val="auto"/>
              </w:rPr>
              <w:t>0.760</w:t>
            </w:r>
            <w:r>
              <w:rPr>
                <w:rFonts w:ascii="Arial" w:hAnsi="Arial" w:cs="Arial"/>
                <w:color w:val="auto"/>
              </w:rPr>
              <w:t>]</w:t>
            </w:r>
          </w:p>
        </w:tc>
      </w:tr>
      <w:tr w:rsidR="00260E67" w:rsidRPr="00260E67" w:rsidTr="00260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60E67" w:rsidRPr="00260E67" w:rsidRDefault="00260E67" w:rsidP="00260E67">
            <w:pPr>
              <w:pStyle w:val="Body"/>
              <w:rPr>
                <w:rFonts w:ascii="Arial" w:hAnsi="Arial" w:cs="Arial"/>
                <w:b w:val="0"/>
                <w:color w:val="auto"/>
              </w:rPr>
            </w:pPr>
            <w:r w:rsidRPr="00260E67">
              <w:rPr>
                <w:rFonts w:ascii="Arial" w:hAnsi="Arial" w:cs="Arial"/>
                <w:b w:val="0"/>
                <w:color w:val="auto"/>
              </w:rPr>
              <w:t>Aspartic acid</w:t>
            </w:r>
          </w:p>
        </w:tc>
        <w:tc>
          <w:tcPr>
            <w:tcW w:w="0" w:type="auto"/>
            <w:shd w:val="clear" w:color="auto" w:fill="auto"/>
            <w:hideMark/>
          </w:tcPr>
          <w:p w:rsidR="00260E67" w:rsidRPr="00260E67" w:rsidRDefault="00260E67"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2.087</w:t>
            </w:r>
          </w:p>
        </w:tc>
        <w:tc>
          <w:tcPr>
            <w:tcW w:w="0" w:type="auto"/>
            <w:shd w:val="clear" w:color="auto" w:fill="auto"/>
            <w:hideMark/>
          </w:tcPr>
          <w:p w:rsidR="00260E67" w:rsidRPr="00260E67" w:rsidRDefault="00260E67"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2</w:t>
            </w:r>
          </w:p>
        </w:tc>
        <w:tc>
          <w:tcPr>
            <w:tcW w:w="1283" w:type="dxa"/>
            <w:shd w:val="clear" w:color="auto" w:fill="auto"/>
            <w:hideMark/>
          </w:tcPr>
          <w:p w:rsidR="00260E67" w:rsidRPr="00260E67" w:rsidRDefault="00260E67"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0.172</w:t>
            </w:r>
          </w:p>
        </w:tc>
        <w:tc>
          <w:tcPr>
            <w:tcW w:w="1240" w:type="dxa"/>
            <w:shd w:val="clear" w:color="auto" w:fill="auto"/>
            <w:hideMark/>
          </w:tcPr>
          <w:p w:rsidR="00260E67" w:rsidRPr="00260E67" w:rsidRDefault="00260E67"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2.355</w:t>
            </w:r>
          </w:p>
        </w:tc>
        <w:tc>
          <w:tcPr>
            <w:tcW w:w="0" w:type="auto"/>
            <w:shd w:val="clear" w:color="auto" w:fill="auto"/>
            <w:hideMark/>
          </w:tcPr>
          <w:p w:rsidR="00260E67" w:rsidRPr="00260E67" w:rsidRDefault="00447941"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Pr>
                <w:rFonts w:ascii="Arial" w:hAnsi="Arial" w:cs="Arial"/>
                <w:color w:val="auto"/>
              </w:rPr>
              <w:t>[−2.501,</w:t>
            </w:r>
            <w:r w:rsidR="00260E67" w:rsidRPr="00260E67">
              <w:rPr>
                <w:rFonts w:ascii="Arial" w:hAnsi="Arial" w:cs="Arial"/>
                <w:color w:val="auto"/>
              </w:rPr>
              <w:t xml:space="preserve"> 7.211</w:t>
            </w:r>
            <w:r>
              <w:rPr>
                <w:rFonts w:ascii="Arial" w:hAnsi="Arial" w:cs="Arial"/>
                <w:color w:val="auto"/>
              </w:rPr>
              <w:t>]</w:t>
            </w:r>
          </w:p>
        </w:tc>
      </w:tr>
      <w:tr w:rsidR="00260E67" w:rsidRPr="00260E67" w:rsidTr="00260E67">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60E67" w:rsidRPr="00260E67" w:rsidRDefault="00260E67" w:rsidP="00260E67">
            <w:pPr>
              <w:pStyle w:val="Body"/>
              <w:rPr>
                <w:rFonts w:ascii="Arial" w:hAnsi="Arial" w:cs="Arial"/>
                <w:b w:val="0"/>
                <w:color w:val="auto"/>
              </w:rPr>
            </w:pPr>
            <w:r w:rsidRPr="00260E67">
              <w:rPr>
                <w:rFonts w:ascii="Arial" w:hAnsi="Arial" w:cs="Arial"/>
                <w:b w:val="0"/>
                <w:color w:val="auto"/>
              </w:rPr>
              <w:t>Lysine</w:t>
            </w:r>
          </w:p>
        </w:tc>
        <w:tc>
          <w:tcPr>
            <w:tcW w:w="0" w:type="auto"/>
            <w:shd w:val="clear" w:color="auto" w:fill="auto"/>
            <w:hideMark/>
          </w:tcPr>
          <w:p w:rsidR="00260E67" w:rsidRPr="00260E67" w:rsidRDefault="00260E6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1.792</w:t>
            </w:r>
          </w:p>
        </w:tc>
        <w:tc>
          <w:tcPr>
            <w:tcW w:w="0" w:type="auto"/>
            <w:shd w:val="clear" w:color="auto" w:fill="auto"/>
            <w:hideMark/>
          </w:tcPr>
          <w:p w:rsidR="00260E67" w:rsidRPr="00260E67" w:rsidRDefault="00260E6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2</w:t>
            </w:r>
          </w:p>
        </w:tc>
        <w:tc>
          <w:tcPr>
            <w:tcW w:w="1283" w:type="dxa"/>
            <w:shd w:val="clear" w:color="auto" w:fill="auto"/>
            <w:hideMark/>
          </w:tcPr>
          <w:p w:rsidR="00260E67" w:rsidRPr="00260E67" w:rsidRDefault="00260E6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0.215</w:t>
            </w:r>
          </w:p>
        </w:tc>
        <w:tc>
          <w:tcPr>
            <w:tcW w:w="1240" w:type="dxa"/>
            <w:shd w:val="clear" w:color="auto" w:fill="auto"/>
            <w:hideMark/>
          </w:tcPr>
          <w:p w:rsidR="00260E67" w:rsidRPr="00260E67" w:rsidRDefault="00260E6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0.465</w:t>
            </w:r>
          </w:p>
        </w:tc>
        <w:tc>
          <w:tcPr>
            <w:tcW w:w="0" w:type="auto"/>
            <w:shd w:val="clear" w:color="auto" w:fill="auto"/>
            <w:hideMark/>
          </w:tcPr>
          <w:p w:rsidR="00260E67" w:rsidRPr="00260E67" w:rsidRDefault="00447941"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Pr>
                <w:rFonts w:ascii="Arial" w:hAnsi="Arial" w:cs="Arial"/>
                <w:color w:val="auto"/>
              </w:rPr>
              <w:t xml:space="preserve">[−0.651, </w:t>
            </w:r>
            <w:r w:rsidR="00260E67" w:rsidRPr="00260E67">
              <w:rPr>
                <w:rFonts w:ascii="Arial" w:hAnsi="Arial" w:cs="Arial"/>
                <w:color w:val="auto"/>
              </w:rPr>
              <w:t>1.581</w:t>
            </w:r>
            <w:r>
              <w:rPr>
                <w:rFonts w:ascii="Arial" w:hAnsi="Arial" w:cs="Arial"/>
                <w:color w:val="auto"/>
              </w:rPr>
              <w:t>]</w:t>
            </w:r>
          </w:p>
        </w:tc>
      </w:tr>
      <w:tr w:rsidR="00260E67" w:rsidRPr="00260E67" w:rsidTr="00260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60E67" w:rsidRPr="00260E67" w:rsidRDefault="00260E67" w:rsidP="00260E67">
            <w:pPr>
              <w:pStyle w:val="Body"/>
              <w:rPr>
                <w:rFonts w:ascii="Arial" w:hAnsi="Arial" w:cs="Arial"/>
                <w:b w:val="0"/>
                <w:color w:val="auto"/>
              </w:rPr>
            </w:pPr>
            <w:r w:rsidRPr="00260E67">
              <w:rPr>
                <w:rFonts w:ascii="Arial" w:hAnsi="Arial" w:cs="Arial"/>
                <w:b w:val="0"/>
                <w:color w:val="auto"/>
              </w:rPr>
              <w:t>Methionine</w:t>
            </w:r>
          </w:p>
        </w:tc>
        <w:tc>
          <w:tcPr>
            <w:tcW w:w="0" w:type="auto"/>
            <w:shd w:val="clear" w:color="auto" w:fill="auto"/>
            <w:hideMark/>
          </w:tcPr>
          <w:p w:rsidR="00260E67" w:rsidRPr="00260E67" w:rsidRDefault="00260E67"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3.111</w:t>
            </w:r>
          </w:p>
        </w:tc>
        <w:tc>
          <w:tcPr>
            <w:tcW w:w="0" w:type="auto"/>
            <w:shd w:val="clear" w:color="auto" w:fill="auto"/>
            <w:hideMark/>
          </w:tcPr>
          <w:p w:rsidR="00260E67" w:rsidRPr="00260E67" w:rsidRDefault="00260E67"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2</w:t>
            </w:r>
          </w:p>
        </w:tc>
        <w:tc>
          <w:tcPr>
            <w:tcW w:w="1283" w:type="dxa"/>
            <w:shd w:val="clear" w:color="auto" w:fill="auto"/>
            <w:hideMark/>
          </w:tcPr>
          <w:p w:rsidR="00260E67" w:rsidRPr="00260E67" w:rsidRDefault="00260E67"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0.090</w:t>
            </w:r>
          </w:p>
        </w:tc>
        <w:tc>
          <w:tcPr>
            <w:tcW w:w="1240" w:type="dxa"/>
            <w:shd w:val="clear" w:color="auto" w:fill="auto"/>
            <w:hideMark/>
          </w:tcPr>
          <w:p w:rsidR="00260E67" w:rsidRPr="00260E67" w:rsidRDefault="00260E67"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0.110</w:t>
            </w:r>
          </w:p>
        </w:tc>
        <w:tc>
          <w:tcPr>
            <w:tcW w:w="0" w:type="auto"/>
            <w:shd w:val="clear" w:color="auto" w:fill="auto"/>
            <w:hideMark/>
          </w:tcPr>
          <w:p w:rsidR="00260E67" w:rsidRPr="00260E67" w:rsidRDefault="00447941"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Pr>
                <w:rFonts w:ascii="Arial" w:hAnsi="Arial" w:cs="Arial"/>
                <w:color w:val="auto"/>
              </w:rPr>
              <w:t xml:space="preserve">[−0.042, </w:t>
            </w:r>
            <w:r w:rsidR="00260E67" w:rsidRPr="00260E67">
              <w:rPr>
                <w:rFonts w:ascii="Arial" w:hAnsi="Arial" w:cs="Arial"/>
                <w:color w:val="auto"/>
              </w:rPr>
              <w:t>0.262</w:t>
            </w:r>
            <w:r>
              <w:rPr>
                <w:rFonts w:ascii="Arial" w:hAnsi="Arial" w:cs="Arial"/>
                <w:color w:val="auto"/>
              </w:rPr>
              <w:t>]</w:t>
            </w:r>
          </w:p>
        </w:tc>
      </w:tr>
      <w:tr w:rsidR="00260E67" w:rsidRPr="00260E67" w:rsidTr="00260E67">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60E67" w:rsidRPr="00260E67" w:rsidRDefault="00260E67" w:rsidP="00260E67">
            <w:pPr>
              <w:pStyle w:val="Body"/>
              <w:rPr>
                <w:rFonts w:ascii="Arial" w:hAnsi="Arial" w:cs="Arial"/>
                <w:b w:val="0"/>
                <w:color w:val="auto"/>
              </w:rPr>
            </w:pPr>
            <w:r w:rsidRPr="00260E67">
              <w:rPr>
                <w:rFonts w:ascii="Arial" w:hAnsi="Arial" w:cs="Arial"/>
                <w:b w:val="0"/>
                <w:color w:val="auto"/>
              </w:rPr>
              <w:t>Glutamic acid</w:t>
            </w:r>
          </w:p>
        </w:tc>
        <w:tc>
          <w:tcPr>
            <w:tcW w:w="0" w:type="auto"/>
            <w:shd w:val="clear" w:color="auto" w:fill="auto"/>
            <w:hideMark/>
          </w:tcPr>
          <w:p w:rsidR="00260E67" w:rsidRPr="00260E67" w:rsidRDefault="00260E6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−15.727</w:t>
            </w:r>
          </w:p>
        </w:tc>
        <w:tc>
          <w:tcPr>
            <w:tcW w:w="0" w:type="auto"/>
            <w:shd w:val="clear" w:color="auto" w:fill="auto"/>
            <w:hideMark/>
          </w:tcPr>
          <w:p w:rsidR="00260E67" w:rsidRPr="00260E67" w:rsidRDefault="00260E6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2</w:t>
            </w:r>
          </w:p>
        </w:tc>
        <w:tc>
          <w:tcPr>
            <w:tcW w:w="1283" w:type="dxa"/>
            <w:shd w:val="clear" w:color="auto" w:fill="auto"/>
            <w:hideMark/>
          </w:tcPr>
          <w:p w:rsidR="00260E67" w:rsidRPr="002931AD" w:rsidRDefault="00260E6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b/>
                <w:color w:val="auto"/>
              </w:rPr>
            </w:pPr>
            <w:r w:rsidRPr="002931AD">
              <w:rPr>
                <w:rFonts w:ascii="Arial" w:hAnsi="Arial" w:cs="Arial"/>
                <w:b/>
                <w:bCs/>
                <w:color w:val="auto"/>
              </w:rPr>
              <w:t>0.004</w:t>
            </w:r>
          </w:p>
        </w:tc>
        <w:tc>
          <w:tcPr>
            <w:tcW w:w="1240" w:type="dxa"/>
            <w:shd w:val="clear" w:color="auto" w:fill="auto"/>
            <w:hideMark/>
          </w:tcPr>
          <w:p w:rsidR="00260E67" w:rsidRPr="00260E67" w:rsidRDefault="00260E6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−0.725</w:t>
            </w:r>
          </w:p>
        </w:tc>
        <w:tc>
          <w:tcPr>
            <w:tcW w:w="0" w:type="auto"/>
            <w:shd w:val="clear" w:color="auto" w:fill="auto"/>
            <w:hideMark/>
          </w:tcPr>
          <w:p w:rsidR="00260E67" w:rsidRPr="00260E67" w:rsidRDefault="00447941"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Pr>
                <w:rFonts w:ascii="Arial" w:hAnsi="Arial" w:cs="Arial"/>
                <w:color w:val="auto"/>
              </w:rPr>
              <w:t>[−0.923,</w:t>
            </w:r>
            <w:r w:rsidR="00260E67" w:rsidRPr="00260E67">
              <w:rPr>
                <w:rFonts w:ascii="Arial" w:hAnsi="Arial" w:cs="Arial"/>
                <w:color w:val="auto"/>
              </w:rPr>
              <w:t xml:space="preserve"> −0.527</w:t>
            </w:r>
            <w:r>
              <w:rPr>
                <w:rFonts w:ascii="Arial" w:hAnsi="Arial" w:cs="Arial"/>
                <w:color w:val="auto"/>
              </w:rPr>
              <w:t>]</w:t>
            </w:r>
          </w:p>
        </w:tc>
      </w:tr>
      <w:tr w:rsidR="00260E67" w:rsidRPr="00260E67" w:rsidTr="00260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60E67" w:rsidRPr="00260E67" w:rsidRDefault="00260E67" w:rsidP="00260E67">
            <w:pPr>
              <w:pStyle w:val="Body"/>
              <w:rPr>
                <w:rFonts w:ascii="Arial" w:hAnsi="Arial" w:cs="Arial"/>
                <w:b w:val="0"/>
                <w:color w:val="auto"/>
              </w:rPr>
            </w:pPr>
            <w:r w:rsidRPr="00260E67">
              <w:rPr>
                <w:rFonts w:ascii="Arial" w:hAnsi="Arial" w:cs="Arial"/>
                <w:b w:val="0"/>
                <w:color w:val="auto"/>
              </w:rPr>
              <w:t>Phenylalanine</w:t>
            </w:r>
          </w:p>
        </w:tc>
        <w:tc>
          <w:tcPr>
            <w:tcW w:w="0" w:type="auto"/>
            <w:shd w:val="clear" w:color="auto" w:fill="auto"/>
            <w:hideMark/>
          </w:tcPr>
          <w:p w:rsidR="00260E67" w:rsidRPr="00260E67" w:rsidRDefault="00260E67"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−7.653</w:t>
            </w:r>
          </w:p>
        </w:tc>
        <w:tc>
          <w:tcPr>
            <w:tcW w:w="0" w:type="auto"/>
            <w:shd w:val="clear" w:color="auto" w:fill="auto"/>
            <w:hideMark/>
          </w:tcPr>
          <w:p w:rsidR="00260E67" w:rsidRPr="00260E67" w:rsidRDefault="00260E67"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2</w:t>
            </w:r>
          </w:p>
        </w:tc>
        <w:tc>
          <w:tcPr>
            <w:tcW w:w="1283" w:type="dxa"/>
            <w:shd w:val="clear" w:color="auto" w:fill="auto"/>
            <w:hideMark/>
          </w:tcPr>
          <w:p w:rsidR="00260E67" w:rsidRPr="002931AD" w:rsidRDefault="00260E67"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b/>
                <w:color w:val="auto"/>
              </w:rPr>
            </w:pPr>
            <w:r w:rsidRPr="002931AD">
              <w:rPr>
                <w:rFonts w:ascii="Arial" w:hAnsi="Arial" w:cs="Arial"/>
                <w:b/>
                <w:bCs/>
                <w:color w:val="auto"/>
              </w:rPr>
              <w:t>0.017</w:t>
            </w:r>
          </w:p>
        </w:tc>
        <w:tc>
          <w:tcPr>
            <w:tcW w:w="1240" w:type="dxa"/>
            <w:shd w:val="clear" w:color="auto" w:fill="auto"/>
            <w:hideMark/>
          </w:tcPr>
          <w:p w:rsidR="00260E67" w:rsidRPr="00260E67" w:rsidRDefault="00260E67"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−0.655</w:t>
            </w:r>
          </w:p>
        </w:tc>
        <w:tc>
          <w:tcPr>
            <w:tcW w:w="0" w:type="auto"/>
            <w:shd w:val="clear" w:color="auto" w:fill="auto"/>
            <w:hideMark/>
          </w:tcPr>
          <w:p w:rsidR="00260E67" w:rsidRPr="00260E67" w:rsidRDefault="00447941"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Pr>
                <w:rFonts w:ascii="Arial" w:hAnsi="Arial" w:cs="Arial"/>
                <w:color w:val="auto"/>
              </w:rPr>
              <w:t xml:space="preserve">[−1.023, </w:t>
            </w:r>
            <w:r w:rsidR="00260E67" w:rsidRPr="00260E67">
              <w:rPr>
                <w:rFonts w:ascii="Arial" w:hAnsi="Arial" w:cs="Arial"/>
                <w:color w:val="auto"/>
              </w:rPr>
              <w:t>−0.287</w:t>
            </w:r>
            <w:r>
              <w:rPr>
                <w:rFonts w:ascii="Arial" w:hAnsi="Arial" w:cs="Arial"/>
                <w:color w:val="auto"/>
              </w:rPr>
              <w:t>]</w:t>
            </w:r>
          </w:p>
        </w:tc>
      </w:tr>
      <w:tr w:rsidR="00260E67" w:rsidRPr="00260E67" w:rsidTr="00260E67">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60E67" w:rsidRPr="00260E67" w:rsidRDefault="00260E67" w:rsidP="00260E67">
            <w:pPr>
              <w:pStyle w:val="Body"/>
              <w:rPr>
                <w:rFonts w:ascii="Arial" w:hAnsi="Arial" w:cs="Arial"/>
                <w:b w:val="0"/>
                <w:color w:val="auto"/>
              </w:rPr>
            </w:pPr>
            <w:r w:rsidRPr="00260E67">
              <w:rPr>
                <w:rFonts w:ascii="Arial" w:hAnsi="Arial" w:cs="Arial"/>
                <w:b w:val="0"/>
                <w:color w:val="auto"/>
              </w:rPr>
              <w:t>Histidine</w:t>
            </w:r>
          </w:p>
        </w:tc>
        <w:tc>
          <w:tcPr>
            <w:tcW w:w="0" w:type="auto"/>
            <w:shd w:val="clear" w:color="auto" w:fill="auto"/>
            <w:hideMark/>
          </w:tcPr>
          <w:p w:rsidR="00260E67" w:rsidRPr="00260E67" w:rsidRDefault="00260E6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0.000</w:t>
            </w:r>
          </w:p>
        </w:tc>
        <w:tc>
          <w:tcPr>
            <w:tcW w:w="0" w:type="auto"/>
            <w:shd w:val="clear" w:color="auto" w:fill="auto"/>
            <w:hideMark/>
          </w:tcPr>
          <w:p w:rsidR="00260E67" w:rsidRPr="00260E67" w:rsidRDefault="00260E6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2</w:t>
            </w:r>
          </w:p>
        </w:tc>
        <w:tc>
          <w:tcPr>
            <w:tcW w:w="1283" w:type="dxa"/>
            <w:shd w:val="clear" w:color="auto" w:fill="auto"/>
            <w:hideMark/>
          </w:tcPr>
          <w:p w:rsidR="00260E67" w:rsidRPr="00260E67" w:rsidRDefault="00260E6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1.000</w:t>
            </w:r>
          </w:p>
        </w:tc>
        <w:tc>
          <w:tcPr>
            <w:tcW w:w="1240" w:type="dxa"/>
            <w:shd w:val="clear" w:color="auto" w:fill="auto"/>
            <w:hideMark/>
          </w:tcPr>
          <w:p w:rsidR="00260E67" w:rsidRPr="00260E67" w:rsidRDefault="00260E6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0.000</w:t>
            </w:r>
          </w:p>
        </w:tc>
        <w:tc>
          <w:tcPr>
            <w:tcW w:w="0" w:type="auto"/>
            <w:shd w:val="clear" w:color="auto" w:fill="auto"/>
            <w:hideMark/>
          </w:tcPr>
          <w:p w:rsidR="00260E67" w:rsidRPr="00260E67" w:rsidRDefault="00447941"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Pr>
                <w:rFonts w:ascii="Arial" w:hAnsi="Arial" w:cs="Arial"/>
                <w:color w:val="auto"/>
              </w:rPr>
              <w:t xml:space="preserve">[−0.030, </w:t>
            </w:r>
            <w:r w:rsidR="00260E67" w:rsidRPr="00260E67">
              <w:rPr>
                <w:rFonts w:ascii="Arial" w:hAnsi="Arial" w:cs="Arial"/>
                <w:color w:val="auto"/>
              </w:rPr>
              <w:t>0.030</w:t>
            </w:r>
            <w:r>
              <w:rPr>
                <w:rFonts w:ascii="Arial" w:hAnsi="Arial" w:cs="Arial"/>
                <w:color w:val="auto"/>
              </w:rPr>
              <w:t>]</w:t>
            </w:r>
          </w:p>
        </w:tc>
      </w:tr>
      <w:tr w:rsidR="00260E67" w:rsidRPr="00260E67" w:rsidTr="00260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60E67" w:rsidRPr="00260E67" w:rsidRDefault="00260E67" w:rsidP="00260E67">
            <w:pPr>
              <w:pStyle w:val="Body"/>
              <w:rPr>
                <w:rFonts w:ascii="Arial" w:hAnsi="Arial" w:cs="Arial"/>
                <w:b w:val="0"/>
                <w:color w:val="auto"/>
              </w:rPr>
            </w:pPr>
            <w:r w:rsidRPr="00260E67">
              <w:rPr>
                <w:rFonts w:ascii="Arial" w:hAnsi="Arial" w:cs="Arial"/>
                <w:b w:val="0"/>
                <w:color w:val="auto"/>
              </w:rPr>
              <w:t>Arginine</w:t>
            </w:r>
          </w:p>
        </w:tc>
        <w:tc>
          <w:tcPr>
            <w:tcW w:w="0" w:type="auto"/>
            <w:shd w:val="clear" w:color="auto" w:fill="auto"/>
            <w:hideMark/>
          </w:tcPr>
          <w:p w:rsidR="00260E67" w:rsidRPr="00260E67" w:rsidRDefault="00260E67"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0.896</w:t>
            </w:r>
          </w:p>
        </w:tc>
        <w:tc>
          <w:tcPr>
            <w:tcW w:w="0" w:type="auto"/>
            <w:shd w:val="clear" w:color="auto" w:fill="auto"/>
            <w:hideMark/>
          </w:tcPr>
          <w:p w:rsidR="00260E67" w:rsidRPr="00260E67" w:rsidRDefault="00260E67"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2</w:t>
            </w:r>
          </w:p>
        </w:tc>
        <w:tc>
          <w:tcPr>
            <w:tcW w:w="1283" w:type="dxa"/>
            <w:shd w:val="clear" w:color="auto" w:fill="auto"/>
            <w:hideMark/>
          </w:tcPr>
          <w:p w:rsidR="00260E67" w:rsidRPr="00260E67" w:rsidRDefault="00260E67"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0.465</w:t>
            </w:r>
          </w:p>
        </w:tc>
        <w:tc>
          <w:tcPr>
            <w:tcW w:w="1240" w:type="dxa"/>
            <w:shd w:val="clear" w:color="auto" w:fill="auto"/>
            <w:hideMark/>
          </w:tcPr>
          <w:p w:rsidR="00260E67" w:rsidRPr="00260E67" w:rsidRDefault="00260E67"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0.130</w:t>
            </w:r>
          </w:p>
        </w:tc>
        <w:tc>
          <w:tcPr>
            <w:tcW w:w="0" w:type="auto"/>
            <w:shd w:val="clear" w:color="auto" w:fill="auto"/>
            <w:hideMark/>
          </w:tcPr>
          <w:p w:rsidR="00260E67" w:rsidRPr="00260E67" w:rsidRDefault="00447941"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Pr>
                <w:rFonts w:ascii="Arial" w:hAnsi="Arial" w:cs="Arial"/>
                <w:color w:val="auto"/>
              </w:rPr>
              <w:t xml:space="preserve">[−0.494, </w:t>
            </w:r>
            <w:r w:rsidR="00260E67" w:rsidRPr="00260E67">
              <w:rPr>
                <w:rFonts w:ascii="Arial" w:hAnsi="Arial" w:cs="Arial"/>
                <w:color w:val="auto"/>
              </w:rPr>
              <w:t>0.754</w:t>
            </w:r>
            <w:r>
              <w:rPr>
                <w:rFonts w:ascii="Arial" w:hAnsi="Arial" w:cs="Arial"/>
                <w:color w:val="auto"/>
              </w:rPr>
              <w:t>]</w:t>
            </w:r>
          </w:p>
        </w:tc>
      </w:tr>
      <w:tr w:rsidR="00260E67" w:rsidRPr="00260E67" w:rsidTr="00260E67">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60E67" w:rsidRPr="00260E67" w:rsidRDefault="00260E67" w:rsidP="00260E67">
            <w:pPr>
              <w:pStyle w:val="Body"/>
              <w:rPr>
                <w:rFonts w:ascii="Arial" w:hAnsi="Arial" w:cs="Arial"/>
                <w:b w:val="0"/>
                <w:color w:val="auto"/>
              </w:rPr>
            </w:pPr>
            <w:r w:rsidRPr="00260E67">
              <w:rPr>
                <w:rFonts w:ascii="Arial" w:hAnsi="Arial" w:cs="Arial"/>
                <w:b w:val="0"/>
                <w:color w:val="auto"/>
              </w:rPr>
              <w:lastRenderedPageBreak/>
              <w:t>Tyrosine</w:t>
            </w:r>
          </w:p>
        </w:tc>
        <w:tc>
          <w:tcPr>
            <w:tcW w:w="0" w:type="auto"/>
            <w:shd w:val="clear" w:color="auto" w:fill="auto"/>
            <w:hideMark/>
          </w:tcPr>
          <w:p w:rsidR="00260E67" w:rsidRPr="00260E67" w:rsidRDefault="00260E6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1.247</w:t>
            </w:r>
          </w:p>
        </w:tc>
        <w:tc>
          <w:tcPr>
            <w:tcW w:w="0" w:type="auto"/>
            <w:shd w:val="clear" w:color="auto" w:fill="auto"/>
            <w:hideMark/>
          </w:tcPr>
          <w:p w:rsidR="00260E67" w:rsidRPr="00260E67" w:rsidRDefault="00260E6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2</w:t>
            </w:r>
          </w:p>
        </w:tc>
        <w:tc>
          <w:tcPr>
            <w:tcW w:w="1283" w:type="dxa"/>
            <w:shd w:val="clear" w:color="auto" w:fill="auto"/>
            <w:hideMark/>
          </w:tcPr>
          <w:p w:rsidR="00260E67" w:rsidRPr="00260E67" w:rsidRDefault="00260E6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0.339</w:t>
            </w:r>
          </w:p>
        </w:tc>
        <w:tc>
          <w:tcPr>
            <w:tcW w:w="1240" w:type="dxa"/>
            <w:shd w:val="clear" w:color="auto" w:fill="auto"/>
            <w:hideMark/>
          </w:tcPr>
          <w:p w:rsidR="00260E67" w:rsidRPr="00260E67" w:rsidRDefault="00260E6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0.215</w:t>
            </w:r>
          </w:p>
        </w:tc>
        <w:tc>
          <w:tcPr>
            <w:tcW w:w="0" w:type="auto"/>
            <w:shd w:val="clear" w:color="auto" w:fill="auto"/>
            <w:hideMark/>
          </w:tcPr>
          <w:p w:rsidR="00260E67" w:rsidRPr="00260E67" w:rsidRDefault="00447941"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Pr>
                <w:rFonts w:ascii="Arial" w:hAnsi="Arial" w:cs="Arial"/>
                <w:color w:val="auto"/>
              </w:rPr>
              <w:t>[−0.527,</w:t>
            </w:r>
            <w:r w:rsidR="00260E67" w:rsidRPr="00260E67">
              <w:rPr>
                <w:rFonts w:ascii="Arial" w:hAnsi="Arial" w:cs="Arial"/>
                <w:color w:val="auto"/>
              </w:rPr>
              <w:t xml:space="preserve"> 0.957</w:t>
            </w:r>
            <w:r>
              <w:rPr>
                <w:rFonts w:ascii="Arial" w:hAnsi="Arial" w:cs="Arial"/>
                <w:color w:val="auto"/>
              </w:rPr>
              <w:t>]</w:t>
            </w:r>
          </w:p>
        </w:tc>
      </w:tr>
      <w:tr w:rsidR="00260E67" w:rsidRPr="00260E67" w:rsidTr="00260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60E67" w:rsidRPr="00260E67" w:rsidRDefault="00260E67" w:rsidP="00260E67">
            <w:pPr>
              <w:pStyle w:val="Body"/>
              <w:rPr>
                <w:rFonts w:ascii="Arial" w:hAnsi="Arial" w:cs="Arial"/>
                <w:b w:val="0"/>
                <w:color w:val="auto"/>
              </w:rPr>
            </w:pPr>
            <w:r w:rsidRPr="00260E67">
              <w:rPr>
                <w:rFonts w:ascii="Arial" w:hAnsi="Arial" w:cs="Arial"/>
                <w:b w:val="0"/>
                <w:color w:val="auto"/>
              </w:rPr>
              <w:t>Tryptophan</w:t>
            </w:r>
          </w:p>
        </w:tc>
        <w:tc>
          <w:tcPr>
            <w:tcW w:w="0" w:type="auto"/>
            <w:shd w:val="clear" w:color="auto" w:fill="auto"/>
            <w:hideMark/>
          </w:tcPr>
          <w:p w:rsidR="00260E67" w:rsidRPr="00260E67" w:rsidRDefault="00260E67"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1.287</w:t>
            </w:r>
          </w:p>
        </w:tc>
        <w:tc>
          <w:tcPr>
            <w:tcW w:w="0" w:type="auto"/>
            <w:shd w:val="clear" w:color="auto" w:fill="auto"/>
            <w:hideMark/>
          </w:tcPr>
          <w:p w:rsidR="00260E67" w:rsidRPr="00260E67" w:rsidRDefault="00260E67"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2</w:t>
            </w:r>
          </w:p>
        </w:tc>
        <w:tc>
          <w:tcPr>
            <w:tcW w:w="1283" w:type="dxa"/>
            <w:shd w:val="clear" w:color="auto" w:fill="auto"/>
            <w:hideMark/>
          </w:tcPr>
          <w:p w:rsidR="00260E67" w:rsidRPr="00260E67" w:rsidRDefault="00260E67"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0.327</w:t>
            </w:r>
          </w:p>
        </w:tc>
        <w:tc>
          <w:tcPr>
            <w:tcW w:w="1240" w:type="dxa"/>
            <w:shd w:val="clear" w:color="auto" w:fill="auto"/>
            <w:hideMark/>
          </w:tcPr>
          <w:p w:rsidR="00260E67" w:rsidRPr="00260E67" w:rsidRDefault="00260E67"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60E67">
              <w:rPr>
                <w:rFonts w:ascii="Arial" w:hAnsi="Arial" w:cs="Arial"/>
                <w:color w:val="auto"/>
              </w:rPr>
              <w:t>0.165</w:t>
            </w:r>
          </w:p>
        </w:tc>
        <w:tc>
          <w:tcPr>
            <w:tcW w:w="0" w:type="auto"/>
            <w:shd w:val="clear" w:color="auto" w:fill="auto"/>
            <w:hideMark/>
          </w:tcPr>
          <w:p w:rsidR="00260E67" w:rsidRPr="00260E67" w:rsidRDefault="00447941" w:rsidP="00260E67">
            <w:pPr>
              <w:pStyle w:val="Body"/>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Pr>
                <w:rFonts w:ascii="Arial" w:hAnsi="Arial" w:cs="Arial"/>
                <w:color w:val="auto"/>
              </w:rPr>
              <w:t>[−0.386,</w:t>
            </w:r>
            <w:r w:rsidR="00260E67" w:rsidRPr="00260E67">
              <w:rPr>
                <w:rFonts w:ascii="Arial" w:hAnsi="Arial" w:cs="Arial"/>
                <w:color w:val="auto"/>
              </w:rPr>
              <w:t xml:space="preserve"> 0.716</w:t>
            </w:r>
            <w:r>
              <w:rPr>
                <w:rFonts w:ascii="Arial" w:hAnsi="Arial" w:cs="Arial"/>
                <w:color w:val="auto"/>
              </w:rPr>
              <w:t>]</w:t>
            </w:r>
          </w:p>
        </w:tc>
      </w:tr>
      <w:tr w:rsidR="00260E67" w:rsidRPr="00260E67" w:rsidTr="002931AD">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hideMark/>
          </w:tcPr>
          <w:p w:rsidR="00260E67" w:rsidRPr="00260E67" w:rsidRDefault="00260E67" w:rsidP="00260E67">
            <w:pPr>
              <w:pStyle w:val="Body"/>
              <w:rPr>
                <w:rFonts w:ascii="Arial" w:hAnsi="Arial" w:cs="Arial"/>
                <w:b w:val="0"/>
                <w:color w:val="auto"/>
              </w:rPr>
            </w:pPr>
            <w:r w:rsidRPr="00260E67">
              <w:rPr>
                <w:rFonts w:ascii="Arial" w:hAnsi="Arial" w:cs="Arial"/>
                <w:b w:val="0"/>
                <w:color w:val="auto"/>
              </w:rPr>
              <w:t>Cystine</w:t>
            </w:r>
          </w:p>
        </w:tc>
        <w:tc>
          <w:tcPr>
            <w:tcW w:w="0" w:type="auto"/>
            <w:tcBorders>
              <w:bottom w:val="single" w:sz="4" w:space="0" w:color="auto"/>
            </w:tcBorders>
            <w:shd w:val="clear" w:color="auto" w:fill="auto"/>
            <w:hideMark/>
          </w:tcPr>
          <w:p w:rsidR="00260E67" w:rsidRPr="00260E67" w:rsidRDefault="00260E6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−0.066</w:t>
            </w:r>
          </w:p>
        </w:tc>
        <w:tc>
          <w:tcPr>
            <w:tcW w:w="0" w:type="auto"/>
            <w:tcBorders>
              <w:bottom w:val="single" w:sz="4" w:space="0" w:color="auto"/>
            </w:tcBorders>
            <w:shd w:val="clear" w:color="auto" w:fill="auto"/>
            <w:hideMark/>
          </w:tcPr>
          <w:p w:rsidR="00260E67" w:rsidRPr="00260E67" w:rsidRDefault="00260E6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2</w:t>
            </w:r>
          </w:p>
        </w:tc>
        <w:tc>
          <w:tcPr>
            <w:tcW w:w="1283" w:type="dxa"/>
            <w:tcBorders>
              <w:bottom w:val="single" w:sz="4" w:space="0" w:color="auto"/>
            </w:tcBorders>
            <w:shd w:val="clear" w:color="auto" w:fill="auto"/>
            <w:hideMark/>
          </w:tcPr>
          <w:p w:rsidR="00260E67" w:rsidRPr="00260E67" w:rsidRDefault="00260E6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0.953</w:t>
            </w:r>
          </w:p>
        </w:tc>
        <w:tc>
          <w:tcPr>
            <w:tcW w:w="1240" w:type="dxa"/>
            <w:tcBorders>
              <w:bottom w:val="single" w:sz="4" w:space="0" w:color="auto"/>
            </w:tcBorders>
            <w:shd w:val="clear" w:color="auto" w:fill="auto"/>
            <w:hideMark/>
          </w:tcPr>
          <w:p w:rsidR="00260E67" w:rsidRPr="00260E67" w:rsidRDefault="00260E67"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60E67">
              <w:rPr>
                <w:rFonts w:ascii="Arial" w:hAnsi="Arial" w:cs="Arial"/>
                <w:color w:val="auto"/>
              </w:rPr>
              <w:t>−0.010</w:t>
            </w:r>
          </w:p>
        </w:tc>
        <w:tc>
          <w:tcPr>
            <w:tcW w:w="0" w:type="auto"/>
            <w:tcBorders>
              <w:bottom w:val="single" w:sz="4" w:space="0" w:color="auto"/>
            </w:tcBorders>
            <w:shd w:val="clear" w:color="auto" w:fill="auto"/>
            <w:hideMark/>
          </w:tcPr>
          <w:p w:rsidR="00260E67" w:rsidRPr="00260E67" w:rsidRDefault="00447941" w:rsidP="00260E67">
            <w:pPr>
              <w:pStyle w:val="Body"/>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Pr>
                <w:rFonts w:ascii="Arial" w:hAnsi="Arial" w:cs="Arial"/>
                <w:color w:val="auto"/>
              </w:rPr>
              <w:t>[</w:t>
            </w:r>
            <w:r w:rsidR="002D0DD4">
              <w:rPr>
                <w:rFonts w:ascii="Arial" w:hAnsi="Arial" w:cs="Arial"/>
                <w:color w:val="auto"/>
              </w:rPr>
              <w:t xml:space="preserve">−0.661, </w:t>
            </w:r>
            <w:r w:rsidR="00260E67" w:rsidRPr="00260E67">
              <w:rPr>
                <w:rFonts w:ascii="Arial" w:hAnsi="Arial" w:cs="Arial"/>
                <w:color w:val="auto"/>
              </w:rPr>
              <w:t>0.641</w:t>
            </w:r>
            <w:r w:rsidR="002D0DD4">
              <w:rPr>
                <w:rFonts w:ascii="Arial" w:hAnsi="Arial" w:cs="Arial"/>
                <w:color w:val="auto"/>
              </w:rPr>
              <w:t>]</w:t>
            </w:r>
          </w:p>
        </w:tc>
      </w:tr>
    </w:tbl>
    <w:p w:rsidR="00260E67" w:rsidRDefault="00260E67" w:rsidP="00260E67">
      <w:pPr>
        <w:pStyle w:val="Body"/>
        <w:spacing w:after="0"/>
        <w:rPr>
          <w:rFonts w:ascii="Arial" w:hAnsi="Arial" w:cs="Arial"/>
          <w:b/>
          <w:bCs/>
        </w:rPr>
      </w:pPr>
    </w:p>
    <w:p w:rsidR="00260E67" w:rsidRDefault="00260E67" w:rsidP="00260E67">
      <w:pPr>
        <w:pStyle w:val="Body"/>
        <w:spacing w:after="0"/>
        <w:rPr>
          <w:rFonts w:ascii="Arial" w:hAnsi="Arial" w:cs="Arial"/>
        </w:rPr>
      </w:pPr>
      <w:r w:rsidRPr="00260E67">
        <w:rPr>
          <w:rFonts w:ascii="Arial" w:hAnsi="Arial" w:cs="Arial"/>
          <w:b/>
          <w:bCs/>
        </w:rPr>
        <w:t>Note:</w:t>
      </w:r>
      <w:r w:rsidRPr="00260E67">
        <w:rPr>
          <w:rFonts w:ascii="Arial" w:hAnsi="Arial" w:cs="Arial"/>
        </w:rPr>
        <w:t xml:space="preserve"> Significant values at </w:t>
      </w:r>
      <w:r w:rsidRPr="00260E67">
        <w:rPr>
          <w:rFonts w:ascii="Arial" w:hAnsi="Arial" w:cs="Arial"/>
          <w:i/>
          <w:iCs/>
        </w:rPr>
        <w:t>p</w:t>
      </w:r>
      <w:r w:rsidRPr="00260E67">
        <w:rPr>
          <w:rFonts w:ascii="Arial" w:hAnsi="Arial" w:cs="Arial"/>
        </w:rPr>
        <w:t xml:space="preserve"> &lt; 0.05 are shown in </w:t>
      </w:r>
      <w:r w:rsidRPr="00260E67">
        <w:rPr>
          <w:rFonts w:ascii="Arial" w:hAnsi="Arial" w:cs="Arial"/>
          <w:b/>
          <w:bCs/>
        </w:rPr>
        <w:t>bold</w:t>
      </w:r>
      <w:r w:rsidRPr="00260E67">
        <w:rPr>
          <w:rFonts w:ascii="Arial" w:hAnsi="Arial" w:cs="Arial"/>
        </w:rPr>
        <w:t>.</w:t>
      </w:r>
    </w:p>
    <w:p w:rsidR="002931AD" w:rsidRPr="00260E67" w:rsidRDefault="002931AD" w:rsidP="00260E67">
      <w:pPr>
        <w:pStyle w:val="Body"/>
        <w:spacing w:after="0"/>
        <w:rPr>
          <w:rFonts w:ascii="Arial" w:hAnsi="Arial" w:cs="Arial"/>
        </w:rPr>
      </w:pPr>
    </w:p>
    <w:p w:rsidR="00260E67" w:rsidRPr="00260E67" w:rsidRDefault="00260E67" w:rsidP="00260E67">
      <w:pPr>
        <w:pStyle w:val="Body"/>
        <w:spacing w:after="0"/>
        <w:rPr>
          <w:rFonts w:ascii="Arial" w:hAnsi="Arial" w:cs="Arial"/>
        </w:rPr>
      </w:pPr>
      <w:r w:rsidRPr="00260E67">
        <w:rPr>
          <w:rFonts w:ascii="Arial" w:hAnsi="Arial" w:cs="Arial"/>
        </w:rPr>
        <w:t>An independent samples t-test was conducted to compare the amino acid composition of ASL and ASS samples</w:t>
      </w:r>
      <w:r w:rsidR="00FC5D64">
        <w:rPr>
          <w:rFonts w:ascii="Arial" w:hAnsi="Arial" w:cs="Arial"/>
        </w:rPr>
        <w:t xml:space="preserve"> as revealed in Table 8</w:t>
      </w:r>
      <w:r w:rsidRPr="00260E67">
        <w:rPr>
          <w:rFonts w:ascii="Arial" w:hAnsi="Arial" w:cs="Arial"/>
        </w:rPr>
        <w:t>. Most amino acids did not differ significantly between the two groups (p &gt; 0.05). However, Glycine showed a statistically significant difference between groups (</w:t>
      </w:r>
      <w:proofErr w:type="gramStart"/>
      <w:r w:rsidRPr="00260E67">
        <w:rPr>
          <w:rFonts w:ascii="Arial" w:hAnsi="Arial" w:cs="Arial"/>
        </w:rPr>
        <w:t>t(</w:t>
      </w:r>
      <w:proofErr w:type="gramEnd"/>
      <w:r w:rsidRPr="00260E67">
        <w:rPr>
          <w:rFonts w:ascii="Arial" w:hAnsi="Arial" w:cs="Arial"/>
        </w:rPr>
        <w:t>2) = 6.703, p = 0.022), with higher mean levels in ASL, and a 95% confidence interval for the mean difference that did not include zero (95% CI: 0.26 to 1.21). Similarly, Glutamic acid differed significantly between groups (t(2) = −15.727, p = 0.004), indicating lower concentrations in ASL compared with ASS, with a 95% confidence interval ranging from −0.92 to −0.53. Phenylalanine also showed a significant group difference (</w:t>
      </w:r>
      <w:proofErr w:type="gramStart"/>
      <w:r w:rsidRPr="00260E67">
        <w:rPr>
          <w:rFonts w:ascii="Arial" w:hAnsi="Arial" w:cs="Arial"/>
        </w:rPr>
        <w:t>t(</w:t>
      </w:r>
      <w:proofErr w:type="gramEnd"/>
      <w:r w:rsidRPr="00260E67">
        <w:rPr>
          <w:rFonts w:ascii="Arial" w:hAnsi="Arial" w:cs="Arial"/>
        </w:rPr>
        <w:t>2) = −7.653, p = 0.017), with lower levels in ASL and a corresponding 95% confidence interval of −1.02 to −0.29. For the remaining amino a</w:t>
      </w:r>
      <w:bookmarkStart w:id="9" w:name="_GoBack"/>
      <w:bookmarkEnd w:id="9"/>
      <w:r w:rsidRPr="00260E67">
        <w:rPr>
          <w:rFonts w:ascii="Arial" w:hAnsi="Arial" w:cs="Arial"/>
        </w:rPr>
        <w:t>cids, the 95% confidence intervals included zero, confirming the absence of statistically significant differences. Overall, these findings indicate that although the general amino acid profiles of ASL and ASS are largely comparable, specific amino acids exhibit robust group-dependent differences as reflected by confidence interval estimates.</w:t>
      </w:r>
    </w:p>
    <w:p w:rsidR="00790ADA" w:rsidRPr="00FB3A86" w:rsidRDefault="008027A3" w:rsidP="00441B6F">
      <w:pPr>
        <w:pStyle w:val="Body"/>
        <w:spacing w:after="0"/>
        <w:rPr>
          <w:rFonts w:ascii="Arial" w:hAnsi="Arial" w:cs="Arial"/>
        </w:rPr>
      </w:pPr>
      <w:r>
        <w:rPr>
          <w:rFonts w:ascii="Arial" w:hAnsi="Arial" w:cs="Arial"/>
        </w:rPr>
        <w:t xml:space="preserve"> </w:t>
      </w: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8027A3" w:rsidRPr="008027A3" w:rsidRDefault="008027A3" w:rsidP="008027A3">
      <w:pPr>
        <w:pStyle w:val="Body"/>
        <w:spacing w:after="0"/>
        <w:rPr>
          <w:rFonts w:ascii="Arial" w:hAnsi="Arial" w:cs="Arial"/>
        </w:rPr>
      </w:pPr>
      <w:r w:rsidRPr="008027A3">
        <w:rPr>
          <w:rFonts w:ascii="Arial" w:hAnsi="Arial" w:cs="Arial"/>
        </w:rPr>
        <w:t xml:space="preserve">The findings of this study demonstrate that </w:t>
      </w:r>
      <w:r w:rsidRPr="008027A3">
        <w:rPr>
          <w:rFonts w:ascii="Arial" w:hAnsi="Arial" w:cs="Arial"/>
          <w:i/>
        </w:rPr>
        <w:t>A. sessilis</w:t>
      </w:r>
      <w:r w:rsidRPr="008027A3">
        <w:rPr>
          <w:rFonts w:ascii="Arial" w:hAnsi="Arial" w:cs="Arial"/>
        </w:rPr>
        <w:t xml:space="preserve">, particularly its leaves, is a nutritionally rich vegetable with appreciable amounts of protein, essential minerals, dietary fibre, and amino acids, while containing low and safe levels of anti-nutritional factors. The </w:t>
      </w:r>
      <w:proofErr w:type="spellStart"/>
      <w:r w:rsidRPr="008027A3">
        <w:rPr>
          <w:rFonts w:ascii="Arial" w:hAnsi="Arial" w:cs="Arial"/>
        </w:rPr>
        <w:t>favo</w:t>
      </w:r>
      <w:r w:rsidR="00682A8D">
        <w:rPr>
          <w:rFonts w:ascii="Arial" w:hAnsi="Arial" w:cs="Arial"/>
        </w:rPr>
        <w:t>u</w:t>
      </w:r>
      <w:r w:rsidRPr="008027A3">
        <w:rPr>
          <w:rFonts w:ascii="Arial" w:hAnsi="Arial" w:cs="Arial"/>
        </w:rPr>
        <w:t>rable</w:t>
      </w:r>
      <w:proofErr w:type="spellEnd"/>
      <w:r w:rsidRPr="008027A3">
        <w:rPr>
          <w:rFonts w:ascii="Arial" w:hAnsi="Arial" w:cs="Arial"/>
        </w:rPr>
        <w:t xml:space="preserve"> mineral ratios and absence of toxic heavy metals further enhance its nutritional value. These results support the inclusion of </w:t>
      </w:r>
      <w:r w:rsidRPr="008027A3">
        <w:rPr>
          <w:rFonts w:ascii="Arial" w:hAnsi="Arial" w:cs="Arial"/>
          <w:i/>
        </w:rPr>
        <w:t>A. sessilis</w:t>
      </w:r>
      <w:r w:rsidRPr="008027A3">
        <w:rPr>
          <w:rFonts w:ascii="Arial" w:hAnsi="Arial" w:cs="Arial"/>
        </w:rPr>
        <w:t xml:space="preserve"> in human diets, especially in resource-limited communities, as a sustainable and affordable source of nutrients that can contribute to dietary diversity and food security.</w:t>
      </w:r>
    </w:p>
    <w:p w:rsidR="00790ADA" w:rsidRPr="00FB3A86" w:rsidRDefault="00790ADA" w:rsidP="00441B6F">
      <w:pPr>
        <w:pStyle w:val="Body"/>
        <w:spacing w:after="0"/>
        <w:rPr>
          <w:rFonts w:ascii="Arial" w:hAnsi="Arial" w:cs="Arial"/>
        </w:rPr>
      </w:pPr>
    </w:p>
    <w:p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rsidR="00371FB6" w:rsidRPr="00371FB6" w:rsidRDefault="00371FB6" w:rsidP="00441B6F">
      <w:pPr>
        <w:pStyle w:val="ReferHead"/>
        <w:spacing w:after="0"/>
        <w:jc w:val="both"/>
        <w:rPr>
          <w:rFonts w:ascii="Arial" w:hAnsi="Arial" w:cs="Arial"/>
          <w:bCs/>
        </w:rPr>
      </w:pPr>
    </w:p>
    <w:p w:rsidR="00371FB6" w:rsidRDefault="00872163" w:rsidP="008027A3">
      <w:pPr>
        <w:pStyle w:val="ReferHead"/>
        <w:spacing w:after="0"/>
        <w:jc w:val="both"/>
        <w:rPr>
          <w:rFonts w:ascii="Arial" w:hAnsi="Arial" w:cs="Arial"/>
          <w:b w:val="0"/>
          <w:iCs/>
          <w:caps w:val="0"/>
          <w:sz w:val="20"/>
          <w:u w:val="single"/>
          <w:lang w:val="en-GB"/>
        </w:rPr>
      </w:pPr>
      <w:r>
        <w:rPr>
          <w:rFonts w:ascii="Arial" w:hAnsi="Arial" w:cs="Arial"/>
          <w:b w:val="0"/>
          <w:iCs/>
          <w:caps w:val="0"/>
          <w:sz w:val="20"/>
          <w:u w:val="single"/>
          <w:lang w:val="en-GB"/>
        </w:rPr>
        <w:t>T</w:t>
      </w:r>
      <w:r w:rsidR="008027A3" w:rsidRPr="008027A3">
        <w:rPr>
          <w:rFonts w:ascii="Arial" w:hAnsi="Arial" w:cs="Arial"/>
          <w:b w:val="0"/>
          <w:iCs/>
          <w:caps w:val="0"/>
          <w:sz w:val="20"/>
          <w:u w:val="single"/>
          <w:lang w:val="en-GB"/>
        </w:rPr>
        <w:t>his work was carried out in collaboration among all authors. All authors read and approved the final manuscript.</w:t>
      </w:r>
    </w:p>
    <w:p w:rsidR="00CF02A8" w:rsidRDefault="00CF02A8" w:rsidP="00CF02A8">
      <w:pPr>
        <w:rPr>
          <w:highlight w:val="yellow"/>
        </w:rPr>
      </w:pPr>
    </w:p>
    <w:p w:rsidR="00CF02A8" w:rsidRPr="007A4135" w:rsidRDefault="00CF02A8" w:rsidP="00CF02A8">
      <w:pPr>
        <w:rPr>
          <w:highlight w:val="yellow"/>
        </w:rPr>
      </w:pPr>
      <w:r w:rsidRPr="007A4135">
        <w:rPr>
          <w:highlight w:val="yellow"/>
        </w:rPr>
        <w:t>Disclaimer (Artificial intelligence)</w:t>
      </w:r>
    </w:p>
    <w:p w:rsidR="00CF02A8" w:rsidRPr="007A4135" w:rsidRDefault="00CF02A8" w:rsidP="00CF02A8">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rsidR="00CF02A8" w:rsidRPr="008027A3" w:rsidRDefault="00CF02A8" w:rsidP="008027A3">
      <w:pPr>
        <w:pStyle w:val="ReferHead"/>
        <w:spacing w:after="0"/>
        <w:jc w:val="both"/>
        <w:rPr>
          <w:rFonts w:ascii="Arial" w:hAnsi="Arial" w:cs="Arial"/>
          <w:b w:val="0"/>
          <w:caps w:val="0"/>
          <w:sz w:val="20"/>
          <w:u w:val="single"/>
        </w:rPr>
      </w:pPr>
    </w:p>
    <w:p w:rsidR="0041027F" w:rsidRPr="00F469F0" w:rsidRDefault="008027A3" w:rsidP="00441B6F">
      <w:pPr>
        <w:pStyle w:val="ReferHead"/>
        <w:spacing w:after="0"/>
        <w:jc w:val="both"/>
        <w:rPr>
          <w:rFonts w:ascii="Arial" w:hAnsi="Arial" w:cs="Arial"/>
          <w:b w:val="0"/>
          <w:caps w:val="0"/>
          <w:sz w:val="20"/>
          <w:u w:val="single"/>
        </w:rPr>
      </w:pPr>
      <w:r>
        <w:rPr>
          <w:rFonts w:ascii="Arial" w:hAnsi="Arial" w:cs="Arial"/>
          <w:b w:val="0"/>
          <w:caps w:val="0"/>
          <w:sz w:val="20"/>
        </w:rPr>
        <w:t xml:space="preserve"> </w:t>
      </w: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3D7C59" w:rsidRDefault="003D7C59" w:rsidP="00441B6F">
      <w:pPr>
        <w:pStyle w:val="Body"/>
        <w:spacing w:after="0"/>
        <w:jc w:val="left"/>
        <w:rPr>
          <w:rFonts w:ascii="Arial" w:hAnsi="Arial" w:cs="Arial"/>
        </w:rPr>
      </w:pPr>
    </w:p>
    <w:p w:rsidR="009A3514" w:rsidRPr="004833B8" w:rsidRDefault="009A3514" w:rsidP="009A3514">
      <w:pPr>
        <w:pStyle w:val="Body"/>
        <w:rPr>
          <w:rFonts w:ascii="Arial" w:hAnsi="Arial" w:cs="Arial"/>
          <w:bCs/>
        </w:rPr>
      </w:pPr>
      <w:proofErr w:type="spellStart"/>
      <w:r w:rsidRPr="004833B8">
        <w:rPr>
          <w:rFonts w:ascii="Arial" w:hAnsi="Arial" w:cs="Arial"/>
          <w:bCs/>
        </w:rPr>
        <w:t>Adeoti</w:t>
      </w:r>
      <w:proofErr w:type="spellEnd"/>
      <w:r w:rsidRPr="004833B8">
        <w:rPr>
          <w:rFonts w:ascii="Arial" w:hAnsi="Arial" w:cs="Arial"/>
          <w:bCs/>
        </w:rPr>
        <w:t xml:space="preserve">, O. A., Alabi, A. O., &amp; </w:t>
      </w:r>
      <w:proofErr w:type="spellStart"/>
      <w:r w:rsidRPr="004833B8">
        <w:rPr>
          <w:rFonts w:ascii="Arial" w:hAnsi="Arial" w:cs="Arial"/>
          <w:bCs/>
        </w:rPr>
        <w:t>Elutilo</w:t>
      </w:r>
      <w:proofErr w:type="spellEnd"/>
      <w:r w:rsidRPr="004833B8">
        <w:rPr>
          <w:rFonts w:ascii="Arial" w:hAnsi="Arial" w:cs="Arial"/>
          <w:bCs/>
        </w:rPr>
        <w:t xml:space="preserve">, O. O. (2021). Physicochemical, anti-oxidant and sensory characteristics of spiced jam from blends of selected tropical fruits. </w:t>
      </w:r>
      <w:r w:rsidRPr="004833B8">
        <w:rPr>
          <w:rFonts w:ascii="Arial" w:hAnsi="Arial" w:cs="Arial"/>
          <w:bCs/>
          <w:i/>
        </w:rPr>
        <w:t>Asian Food Science Journal</w:t>
      </w:r>
      <w:r w:rsidRPr="004833B8">
        <w:rPr>
          <w:rFonts w:ascii="Arial" w:hAnsi="Arial" w:cs="Arial"/>
          <w:bCs/>
        </w:rPr>
        <w:t>, 20(12), 28-40.</w:t>
      </w:r>
      <w:r w:rsidR="00BD1E08" w:rsidRPr="00BD1E08">
        <w:rPr>
          <w:rFonts w:ascii="Arial" w:hAnsi="Arial" w:cs="Arial"/>
          <w:b/>
          <w:bCs/>
          <w:color w:val="000000"/>
          <w:sz w:val="27"/>
          <w:szCs w:val="27"/>
          <w:shd w:val="clear" w:color="auto" w:fill="FFFFFF"/>
        </w:rPr>
        <w:t xml:space="preserve"> </w:t>
      </w:r>
      <w:r w:rsidR="00BD1E08" w:rsidRPr="00BD1E08">
        <w:rPr>
          <w:rFonts w:ascii="Arial" w:hAnsi="Arial" w:cs="Arial"/>
          <w:bCs/>
        </w:rPr>
        <w:t>DOI:</w:t>
      </w:r>
      <w:r w:rsidR="00BD1E08" w:rsidRPr="00BD1E08">
        <w:rPr>
          <w:rFonts w:ascii="Arial" w:hAnsi="Arial" w:cs="Arial"/>
          <w:b/>
          <w:bCs/>
        </w:rPr>
        <w:t> </w:t>
      </w:r>
      <w:hyperlink r:id="rId10" w:history="1">
        <w:r w:rsidR="00BD1E08" w:rsidRPr="00BD1E08">
          <w:rPr>
            <w:rStyle w:val="Hyperlink"/>
            <w:rFonts w:ascii="Arial" w:hAnsi="Arial" w:cs="Arial"/>
            <w:bCs/>
            <w:color w:val="auto"/>
          </w:rPr>
          <w:t>10.9734/</w:t>
        </w:r>
        <w:proofErr w:type="spellStart"/>
        <w:r w:rsidR="00BD1E08" w:rsidRPr="00BD1E08">
          <w:rPr>
            <w:rStyle w:val="Hyperlink"/>
            <w:rFonts w:ascii="Arial" w:hAnsi="Arial" w:cs="Arial"/>
            <w:bCs/>
            <w:color w:val="auto"/>
          </w:rPr>
          <w:t>afsj</w:t>
        </w:r>
        <w:proofErr w:type="spellEnd"/>
        <w:r w:rsidR="00BD1E08" w:rsidRPr="00BD1E08">
          <w:rPr>
            <w:rStyle w:val="Hyperlink"/>
            <w:rFonts w:ascii="Arial" w:hAnsi="Arial" w:cs="Arial"/>
            <w:bCs/>
            <w:color w:val="auto"/>
          </w:rPr>
          <w:t>/2021/v20i1230389</w:t>
        </w:r>
      </w:hyperlink>
    </w:p>
    <w:p w:rsidR="003D7C59" w:rsidRPr="001F6E2E" w:rsidRDefault="003D7C59" w:rsidP="00E1554C">
      <w:pPr>
        <w:pStyle w:val="Body"/>
      </w:pPr>
      <w:proofErr w:type="spellStart"/>
      <w:r>
        <w:lastRenderedPageBreak/>
        <w:t>A</w:t>
      </w:r>
      <w:r w:rsidRPr="001F6E2E">
        <w:t>deyeye</w:t>
      </w:r>
      <w:proofErr w:type="spellEnd"/>
      <w:r w:rsidRPr="001F6E2E">
        <w:t>, E. I. (2010).   Effect of cooking and roasting on the amino acid composition of raw groundnut (</w:t>
      </w:r>
      <w:proofErr w:type="spellStart"/>
      <w:r w:rsidRPr="001F6E2E">
        <w:rPr>
          <w:i/>
          <w:iCs/>
        </w:rPr>
        <w:t>Arachis</w:t>
      </w:r>
      <w:proofErr w:type="spellEnd"/>
      <w:r w:rsidRPr="001F6E2E">
        <w:rPr>
          <w:i/>
          <w:iCs/>
        </w:rPr>
        <w:t xml:space="preserve"> </w:t>
      </w:r>
      <w:proofErr w:type="spellStart"/>
      <w:r w:rsidRPr="001F6E2E">
        <w:rPr>
          <w:i/>
          <w:iCs/>
        </w:rPr>
        <w:t>hypogaea</w:t>
      </w:r>
      <w:proofErr w:type="spellEnd"/>
      <w:r w:rsidRPr="001F6E2E">
        <w:t xml:space="preserve">) seeds. </w:t>
      </w:r>
      <w:r w:rsidRPr="001F6E2E">
        <w:rPr>
          <w:i/>
        </w:rPr>
        <w:t>Acta Sci. Pol., Technol. Aliment</w:t>
      </w:r>
      <w:r w:rsidRPr="001F6E2E">
        <w:t xml:space="preserve">., 9(2), 201-216. </w:t>
      </w:r>
    </w:p>
    <w:p w:rsidR="003D7C59" w:rsidRPr="001F6E2E" w:rsidRDefault="003D7C59" w:rsidP="00E1554C">
      <w:pPr>
        <w:pStyle w:val="Body"/>
      </w:pPr>
      <w:proofErr w:type="spellStart"/>
      <w:r w:rsidRPr="001F6E2E">
        <w:t>Adeyeye</w:t>
      </w:r>
      <w:proofErr w:type="spellEnd"/>
      <w:r w:rsidRPr="001F6E2E">
        <w:t>, E. I., &amp; Adesina, A. J. (2014). Proximate, mineral compositions and mineral safety index of eight organs of guinea-fowl (</w:t>
      </w:r>
      <w:r w:rsidRPr="001F6E2E">
        <w:rPr>
          <w:i/>
        </w:rPr>
        <w:t xml:space="preserve">Numidia </w:t>
      </w:r>
      <w:proofErr w:type="spellStart"/>
      <w:r w:rsidRPr="001F6E2E">
        <w:rPr>
          <w:i/>
        </w:rPr>
        <w:t>meleagris</w:t>
      </w:r>
      <w:proofErr w:type="spellEnd"/>
      <w:r w:rsidRPr="001F6E2E">
        <w:t>). </w:t>
      </w:r>
      <w:r w:rsidRPr="001F6E2E">
        <w:rPr>
          <w:iCs/>
        </w:rPr>
        <w:t>Frontiers in Food Science and</w:t>
      </w:r>
      <w:r w:rsidRPr="001F6E2E">
        <w:rPr>
          <w:i/>
          <w:iCs/>
        </w:rPr>
        <w:t xml:space="preserve"> </w:t>
      </w:r>
      <w:r w:rsidRPr="001F6E2E">
        <w:rPr>
          <w:iCs/>
        </w:rPr>
        <w:t>Technology</w:t>
      </w:r>
      <w:r w:rsidRPr="001F6E2E">
        <w:t>, </w:t>
      </w:r>
      <w:r w:rsidRPr="001F6E2E">
        <w:rPr>
          <w:i/>
          <w:iCs/>
        </w:rPr>
        <w:t>1</w:t>
      </w:r>
      <w:r w:rsidRPr="001F6E2E">
        <w:t>(1), 7-13.</w:t>
      </w:r>
    </w:p>
    <w:p w:rsidR="003D7C59" w:rsidRPr="001F6E2E" w:rsidRDefault="003D7C59" w:rsidP="00E1554C">
      <w:pPr>
        <w:pStyle w:val="Body"/>
      </w:pPr>
      <w:r w:rsidRPr="001F6E2E">
        <w:t>Agarwal, V., Singh, S., &amp; Datta, R. (Eds.). (2025). </w:t>
      </w:r>
      <w:r w:rsidRPr="001F6E2E">
        <w:rPr>
          <w:iCs/>
        </w:rPr>
        <w:t>Exploring Traditional Wild Edible Plants</w:t>
      </w:r>
      <w:r w:rsidRPr="001F6E2E">
        <w:t>. CRC Press.</w:t>
      </w:r>
    </w:p>
    <w:p w:rsidR="003D7C59" w:rsidRPr="001F6E2E" w:rsidRDefault="003D7C59" w:rsidP="00E1554C">
      <w:pPr>
        <w:pStyle w:val="Body"/>
      </w:pPr>
      <w:r w:rsidRPr="001F6E2E">
        <w:t xml:space="preserve">Aja, P. M., Ale, B. A., </w:t>
      </w:r>
      <w:proofErr w:type="spellStart"/>
      <w:r w:rsidRPr="001F6E2E">
        <w:t>Ekpono</w:t>
      </w:r>
      <w:proofErr w:type="spellEnd"/>
      <w:r w:rsidRPr="001F6E2E">
        <w:t xml:space="preserve">, E. U., </w:t>
      </w:r>
      <w:proofErr w:type="spellStart"/>
      <w:r w:rsidRPr="001F6E2E">
        <w:t>Nwite</w:t>
      </w:r>
      <w:proofErr w:type="spellEnd"/>
      <w:r w:rsidRPr="001F6E2E">
        <w:t xml:space="preserve">, I., Aja, L., </w:t>
      </w:r>
      <w:proofErr w:type="spellStart"/>
      <w:r w:rsidRPr="001F6E2E">
        <w:t>Asouzu</w:t>
      </w:r>
      <w:proofErr w:type="spellEnd"/>
      <w:r w:rsidRPr="001F6E2E">
        <w:t xml:space="preserve">, N. C., &amp; Njoku, A. (2021). Amino acid profiles of </w:t>
      </w:r>
      <w:r w:rsidRPr="001F6E2E">
        <w:rPr>
          <w:i/>
        </w:rPr>
        <w:t xml:space="preserve">Solanum </w:t>
      </w:r>
      <w:proofErr w:type="spellStart"/>
      <w:r w:rsidRPr="001F6E2E">
        <w:rPr>
          <w:i/>
        </w:rPr>
        <w:t>aethiopicum</w:t>
      </w:r>
      <w:proofErr w:type="spellEnd"/>
      <w:r w:rsidRPr="001F6E2E">
        <w:t xml:space="preserve">, </w:t>
      </w:r>
      <w:r w:rsidRPr="001F6E2E">
        <w:rPr>
          <w:i/>
        </w:rPr>
        <w:t xml:space="preserve">Amaranthus </w:t>
      </w:r>
      <w:proofErr w:type="spellStart"/>
      <w:r w:rsidRPr="001F6E2E">
        <w:rPr>
          <w:i/>
        </w:rPr>
        <w:t>hybridus</w:t>
      </w:r>
      <w:proofErr w:type="spellEnd"/>
      <w:r w:rsidRPr="001F6E2E">
        <w:t xml:space="preserve">, and </w:t>
      </w:r>
      <w:proofErr w:type="spellStart"/>
      <w:r w:rsidRPr="001F6E2E">
        <w:rPr>
          <w:i/>
        </w:rPr>
        <w:t>Telfairia</w:t>
      </w:r>
      <w:proofErr w:type="spellEnd"/>
      <w:r w:rsidRPr="001F6E2E">
        <w:rPr>
          <w:i/>
        </w:rPr>
        <w:t xml:space="preserve"> </w:t>
      </w:r>
      <w:proofErr w:type="spellStart"/>
      <w:r w:rsidRPr="001F6E2E">
        <w:rPr>
          <w:i/>
        </w:rPr>
        <w:t>occidentalis</w:t>
      </w:r>
      <w:proofErr w:type="spellEnd"/>
      <w:r w:rsidRPr="001F6E2E">
        <w:t>, common leafy vegetables in Nigeria. </w:t>
      </w:r>
      <w:r w:rsidRPr="001F6E2E">
        <w:rPr>
          <w:i/>
          <w:iCs/>
        </w:rPr>
        <w:t>Science Progress</w:t>
      </w:r>
      <w:r w:rsidRPr="001F6E2E">
        <w:t>, </w:t>
      </w:r>
      <w:r w:rsidRPr="001F6E2E">
        <w:rPr>
          <w:i/>
          <w:iCs/>
        </w:rPr>
        <w:t>104</w:t>
      </w:r>
      <w:r w:rsidRPr="001F6E2E">
        <w:t>(3), DOI: </w:t>
      </w:r>
      <w:hyperlink r:id="rId11" w:tgtFrame="_blank" w:history="1">
        <w:r w:rsidRPr="001F6E2E">
          <w:rPr>
            <w:rStyle w:val="Hyperlink"/>
          </w:rPr>
          <w:t>10.1177/00368504211032079</w:t>
        </w:r>
      </w:hyperlink>
    </w:p>
    <w:p w:rsidR="003D7C59" w:rsidRPr="001F6E2E" w:rsidRDefault="003D7C59" w:rsidP="00E1554C">
      <w:pPr>
        <w:pStyle w:val="Body"/>
      </w:pPr>
      <w:r w:rsidRPr="001F6E2E">
        <w:t xml:space="preserve">Ajayi, O. B., </w:t>
      </w:r>
      <w:proofErr w:type="spellStart"/>
      <w:r w:rsidRPr="001F6E2E">
        <w:t>Oluyege</w:t>
      </w:r>
      <w:proofErr w:type="spellEnd"/>
      <w:r w:rsidRPr="001F6E2E">
        <w:t xml:space="preserve">, J. O., </w:t>
      </w:r>
      <w:proofErr w:type="spellStart"/>
      <w:r w:rsidRPr="001F6E2E">
        <w:t>Olalemi</w:t>
      </w:r>
      <w:proofErr w:type="spellEnd"/>
      <w:r w:rsidRPr="001F6E2E">
        <w:t xml:space="preserve">, O. M., &amp; </w:t>
      </w:r>
      <w:proofErr w:type="spellStart"/>
      <w:r w:rsidRPr="001F6E2E">
        <w:t>Ilesanmi</w:t>
      </w:r>
      <w:proofErr w:type="spellEnd"/>
      <w:r w:rsidRPr="001F6E2E">
        <w:t xml:space="preserve">, T. M. (2012). Nutritional composition, phytochemical screening and antimicrobial properties of the leaf of </w:t>
      </w:r>
      <w:proofErr w:type="spellStart"/>
      <w:r w:rsidRPr="001F6E2E">
        <w:t>Ficus</w:t>
      </w:r>
      <w:proofErr w:type="spellEnd"/>
      <w:r w:rsidRPr="001F6E2E">
        <w:t xml:space="preserve"> </w:t>
      </w:r>
      <w:proofErr w:type="spellStart"/>
      <w:r w:rsidRPr="001F6E2E">
        <w:t>exasperata</w:t>
      </w:r>
      <w:proofErr w:type="spellEnd"/>
      <w:r w:rsidRPr="001F6E2E">
        <w:t xml:space="preserve"> (</w:t>
      </w:r>
      <w:proofErr w:type="spellStart"/>
      <w:r w:rsidRPr="001F6E2E">
        <w:t>Vahl</w:t>
      </w:r>
      <w:proofErr w:type="spellEnd"/>
      <w:r w:rsidRPr="001F6E2E">
        <w:t xml:space="preserve">). Asian Journal of Biological and Life Sciences, 1(3), 242–246 </w:t>
      </w:r>
    </w:p>
    <w:p w:rsidR="003D7C59" w:rsidRPr="001F6E2E" w:rsidRDefault="003D7C59" w:rsidP="00040A99">
      <w:pPr>
        <w:pStyle w:val="Body"/>
      </w:pPr>
      <w:proofErr w:type="spellStart"/>
      <w:r w:rsidRPr="001F6E2E">
        <w:t>Akinsola</w:t>
      </w:r>
      <w:proofErr w:type="spellEnd"/>
      <w:r w:rsidRPr="001F6E2E">
        <w:t xml:space="preserve">, A. F, &amp; </w:t>
      </w:r>
      <w:proofErr w:type="spellStart"/>
      <w:r w:rsidRPr="001F6E2E">
        <w:t>Omotayo</w:t>
      </w:r>
      <w:proofErr w:type="spellEnd"/>
      <w:r w:rsidRPr="001F6E2E">
        <w:t xml:space="preserve">, F. O. (2019). Proximate analysis, mineral contents and amino acid composition of </w:t>
      </w:r>
      <w:proofErr w:type="spellStart"/>
      <w:r w:rsidRPr="001F6E2E">
        <w:t>Antrocaryon</w:t>
      </w:r>
      <w:proofErr w:type="spellEnd"/>
      <w:r w:rsidRPr="001F6E2E">
        <w:t xml:space="preserve"> </w:t>
      </w:r>
      <w:proofErr w:type="spellStart"/>
      <w:r w:rsidRPr="001F6E2E">
        <w:t>micraster</w:t>
      </w:r>
      <w:proofErr w:type="spellEnd"/>
      <w:r w:rsidRPr="001F6E2E">
        <w:t xml:space="preserve"> stem bark. </w:t>
      </w:r>
      <w:r w:rsidRPr="001F6E2E">
        <w:rPr>
          <w:i/>
          <w:iCs/>
        </w:rPr>
        <w:t>Journal of Agriculture and Environmental Sciences</w:t>
      </w:r>
      <w:r w:rsidRPr="001F6E2E">
        <w:t>, </w:t>
      </w:r>
      <w:r w:rsidRPr="001F6E2E">
        <w:rPr>
          <w:i/>
          <w:iCs/>
        </w:rPr>
        <w:t>8</w:t>
      </w:r>
      <w:r w:rsidRPr="001F6E2E">
        <w:t xml:space="preserve">(2), 49-59. </w:t>
      </w:r>
      <w:r w:rsidRPr="001F6E2E">
        <w:rPr>
          <w:bCs/>
        </w:rPr>
        <w:t>DOI</w:t>
      </w:r>
      <w:r w:rsidRPr="001F6E2E">
        <w:rPr>
          <w:b/>
          <w:bCs/>
        </w:rPr>
        <w:t>:</w:t>
      </w:r>
      <w:r w:rsidRPr="001F6E2E">
        <w:t> 10.15640/jaes.v8n2a7</w:t>
      </w:r>
    </w:p>
    <w:p w:rsidR="003D7C59" w:rsidRPr="001F6E2E" w:rsidRDefault="003D7C59" w:rsidP="00E1554C">
      <w:pPr>
        <w:pStyle w:val="Body"/>
      </w:pPr>
      <w:proofErr w:type="spellStart"/>
      <w:r w:rsidRPr="001F6E2E">
        <w:t>Akinsola</w:t>
      </w:r>
      <w:proofErr w:type="spellEnd"/>
      <w:r w:rsidRPr="001F6E2E">
        <w:t xml:space="preserve">, A. F., </w:t>
      </w:r>
      <w:proofErr w:type="spellStart"/>
      <w:r w:rsidRPr="001F6E2E">
        <w:t>Olatunde</w:t>
      </w:r>
      <w:proofErr w:type="spellEnd"/>
      <w:r w:rsidRPr="001F6E2E">
        <w:t xml:space="preserve">, O. C., </w:t>
      </w:r>
      <w:proofErr w:type="spellStart"/>
      <w:r w:rsidRPr="001F6E2E">
        <w:t>Osasona</w:t>
      </w:r>
      <w:proofErr w:type="spellEnd"/>
      <w:r w:rsidRPr="001F6E2E">
        <w:t>, I.</w:t>
      </w:r>
      <w:r>
        <w:t xml:space="preserve">, </w:t>
      </w:r>
      <w:proofErr w:type="spellStart"/>
      <w:r w:rsidRPr="001F6E2E">
        <w:t>Sekayo</w:t>
      </w:r>
      <w:proofErr w:type="spellEnd"/>
      <w:r w:rsidRPr="001F6E2E">
        <w:t xml:space="preserve"> O. F. &amp; </w:t>
      </w:r>
      <w:proofErr w:type="spellStart"/>
      <w:r w:rsidRPr="001F6E2E">
        <w:t>Omotayo</w:t>
      </w:r>
      <w:proofErr w:type="spellEnd"/>
      <w:r w:rsidRPr="001F6E2E">
        <w:t xml:space="preserve">, F. O. (2021). Nutritional evaluation of </w:t>
      </w:r>
      <w:proofErr w:type="spellStart"/>
      <w:r w:rsidRPr="001F6E2E">
        <w:rPr>
          <w:i/>
        </w:rPr>
        <w:t>Brillantaisia</w:t>
      </w:r>
      <w:proofErr w:type="spellEnd"/>
      <w:r w:rsidRPr="001F6E2E">
        <w:rPr>
          <w:i/>
        </w:rPr>
        <w:t xml:space="preserve"> </w:t>
      </w:r>
      <w:proofErr w:type="spellStart"/>
      <w:r w:rsidRPr="001F6E2E">
        <w:rPr>
          <w:i/>
        </w:rPr>
        <w:t>patula</w:t>
      </w:r>
      <w:proofErr w:type="spellEnd"/>
      <w:r w:rsidRPr="001F6E2E">
        <w:rPr>
          <w:i/>
        </w:rPr>
        <w:t xml:space="preserve"> </w:t>
      </w:r>
      <w:r w:rsidRPr="001F6E2E">
        <w:t xml:space="preserve">leaves. </w:t>
      </w:r>
      <w:r w:rsidRPr="001F6E2E">
        <w:rPr>
          <w:i/>
        </w:rPr>
        <w:t>Asian Plant Res. J.,</w:t>
      </w:r>
      <w:r w:rsidRPr="001F6E2E">
        <w:t xml:space="preserve"> 8, 63–73. </w:t>
      </w:r>
      <w:proofErr w:type="spellStart"/>
      <w:r w:rsidRPr="001F6E2E">
        <w:t>doi</w:t>
      </w:r>
      <w:proofErr w:type="spellEnd"/>
      <w:r w:rsidRPr="001F6E2E">
        <w:t>: 10.9734/</w:t>
      </w:r>
      <w:proofErr w:type="spellStart"/>
      <w:r w:rsidRPr="001F6E2E">
        <w:t>aprj</w:t>
      </w:r>
      <w:proofErr w:type="spellEnd"/>
      <w:r w:rsidRPr="001F6E2E">
        <w:t>/2021/v8i430186</w:t>
      </w:r>
    </w:p>
    <w:p w:rsidR="003E65F6" w:rsidRDefault="003D7C59" w:rsidP="003E65F6">
      <w:pPr>
        <w:autoSpaceDE w:val="0"/>
        <w:autoSpaceDN w:val="0"/>
        <w:adjustRightInd w:val="0"/>
        <w:rPr>
          <w:rFonts w:ascii="Arial" w:hAnsi="Arial" w:cs="Arial"/>
        </w:rPr>
      </w:pPr>
      <w:proofErr w:type="spellStart"/>
      <w:r w:rsidRPr="00B00C51">
        <w:rPr>
          <w:rFonts w:ascii="Arial" w:hAnsi="Arial" w:cs="Arial"/>
          <w:sz w:val="19"/>
          <w:szCs w:val="19"/>
          <w:highlight w:val="yellow"/>
        </w:rPr>
        <w:t>Amadi</w:t>
      </w:r>
      <w:proofErr w:type="spellEnd"/>
      <w:r w:rsidRPr="00B00C51">
        <w:rPr>
          <w:rFonts w:ascii="Arial" w:hAnsi="Arial" w:cs="Arial"/>
          <w:sz w:val="19"/>
          <w:szCs w:val="19"/>
          <w:highlight w:val="yellow"/>
        </w:rPr>
        <w:t xml:space="preserve">, B.A., </w:t>
      </w:r>
      <w:proofErr w:type="spellStart"/>
      <w:r w:rsidRPr="00B00C51">
        <w:rPr>
          <w:rFonts w:ascii="Arial" w:hAnsi="Arial" w:cs="Arial"/>
          <w:sz w:val="19"/>
          <w:szCs w:val="19"/>
          <w:highlight w:val="yellow"/>
        </w:rPr>
        <w:t>Agomuo</w:t>
      </w:r>
      <w:proofErr w:type="spellEnd"/>
      <w:r w:rsidRPr="00B00C51">
        <w:rPr>
          <w:rFonts w:ascii="Arial" w:hAnsi="Arial" w:cs="Arial"/>
          <w:sz w:val="19"/>
          <w:szCs w:val="19"/>
          <w:highlight w:val="yellow"/>
        </w:rPr>
        <w:t xml:space="preserve">, E. N. &amp; </w:t>
      </w:r>
      <w:proofErr w:type="spellStart"/>
      <w:proofErr w:type="gramStart"/>
      <w:r w:rsidRPr="00B00C51">
        <w:rPr>
          <w:rFonts w:ascii="Arial" w:hAnsi="Arial" w:cs="Arial"/>
          <w:sz w:val="19"/>
          <w:szCs w:val="19"/>
          <w:highlight w:val="yellow"/>
        </w:rPr>
        <w:t>Ibegbulem</w:t>
      </w:r>
      <w:proofErr w:type="spellEnd"/>
      <w:r w:rsidRPr="00B00C51">
        <w:rPr>
          <w:rFonts w:ascii="Arial" w:hAnsi="Arial" w:cs="Arial"/>
          <w:sz w:val="19"/>
          <w:szCs w:val="19"/>
          <w:highlight w:val="yellow"/>
        </w:rPr>
        <w:t>,  C.</w:t>
      </w:r>
      <w:proofErr w:type="gramEnd"/>
      <w:r w:rsidRPr="00B00C51">
        <w:rPr>
          <w:rFonts w:ascii="Arial" w:hAnsi="Arial" w:cs="Arial"/>
          <w:sz w:val="19"/>
          <w:szCs w:val="19"/>
          <w:highlight w:val="yellow"/>
        </w:rPr>
        <w:t xml:space="preserve"> O. (2004). Research methods in Biochemistry,</w:t>
      </w:r>
      <w:r w:rsidR="003E65F6" w:rsidRPr="003E65F6">
        <w:rPr>
          <w:rFonts w:ascii="Arial" w:hAnsi="Arial" w:cs="Arial"/>
          <w:sz w:val="19"/>
          <w:szCs w:val="19"/>
          <w:highlight w:val="yellow"/>
        </w:rPr>
        <w:t xml:space="preserve"> </w:t>
      </w:r>
      <w:r w:rsidR="003E65F6" w:rsidRPr="00B00C51">
        <w:rPr>
          <w:rFonts w:ascii="Arial" w:hAnsi="Arial" w:cs="Arial"/>
          <w:sz w:val="19"/>
          <w:szCs w:val="19"/>
          <w:highlight w:val="yellow"/>
        </w:rPr>
        <w:t>Supreme Publishers, Owerri, Imo State,</w:t>
      </w:r>
      <w:r w:rsidR="003E65F6">
        <w:rPr>
          <w:rFonts w:ascii="Arial" w:hAnsi="Arial" w:cs="Arial"/>
          <w:sz w:val="19"/>
          <w:szCs w:val="19"/>
          <w:highlight w:val="yellow"/>
        </w:rPr>
        <w:t xml:space="preserve"> </w:t>
      </w:r>
      <w:r w:rsidR="003E65F6" w:rsidRPr="00B00C51">
        <w:rPr>
          <w:rFonts w:ascii="Arial" w:hAnsi="Arial" w:cs="Arial"/>
          <w:sz w:val="19"/>
          <w:szCs w:val="19"/>
          <w:highlight w:val="yellow"/>
        </w:rPr>
        <w:t>Nigeria.</w:t>
      </w:r>
    </w:p>
    <w:p w:rsidR="003D7C59" w:rsidRPr="00B00C51" w:rsidRDefault="003D7C59" w:rsidP="00B00C51">
      <w:pPr>
        <w:autoSpaceDE w:val="0"/>
        <w:autoSpaceDN w:val="0"/>
        <w:adjustRightInd w:val="0"/>
        <w:rPr>
          <w:rFonts w:ascii="Arial" w:hAnsi="Arial" w:cs="Arial"/>
          <w:sz w:val="19"/>
          <w:szCs w:val="19"/>
          <w:highlight w:val="yellow"/>
        </w:rPr>
      </w:pPr>
    </w:p>
    <w:p w:rsidR="003D7C59" w:rsidRDefault="003D7C59" w:rsidP="00E1554C">
      <w:pPr>
        <w:pStyle w:val="Body"/>
        <w:rPr>
          <w:rStyle w:val="Hyperlink"/>
        </w:rPr>
      </w:pPr>
      <w:r w:rsidRPr="001F6E2E">
        <w:t>Andrew, P. J., &amp; Mayer, B. (1999). Enzymatic function of nitric oxide synthases. </w:t>
      </w:r>
      <w:r w:rsidRPr="001F6E2E">
        <w:rPr>
          <w:i/>
          <w:iCs/>
        </w:rPr>
        <w:t>Cardiovascular research</w:t>
      </w:r>
      <w:r w:rsidRPr="001F6E2E">
        <w:t>, </w:t>
      </w:r>
      <w:r w:rsidRPr="001F6E2E">
        <w:rPr>
          <w:i/>
          <w:iCs/>
        </w:rPr>
        <w:t>43</w:t>
      </w:r>
      <w:r w:rsidRPr="001F6E2E">
        <w:t>(3), 521-531. DOI: </w:t>
      </w:r>
      <w:hyperlink r:id="rId12" w:tgtFrame="_blank" w:history="1">
        <w:r w:rsidRPr="001F6E2E">
          <w:rPr>
            <w:rStyle w:val="Hyperlink"/>
          </w:rPr>
          <w:t>10.1016/s0008-6363(99)00115-7</w:t>
        </w:r>
      </w:hyperlink>
    </w:p>
    <w:p w:rsidR="003D7C59" w:rsidRPr="001F6E2E" w:rsidRDefault="003D7C59" w:rsidP="00E1554C">
      <w:pPr>
        <w:pStyle w:val="Body"/>
      </w:pPr>
      <w:r w:rsidRPr="00782437">
        <w:t>AOAC. (2019). Official Method of Analysis Association of Analytical Chemist, 21st Edition, Washington DC</w:t>
      </w:r>
    </w:p>
    <w:p w:rsidR="003D7C59" w:rsidRPr="001F6E2E" w:rsidRDefault="003D7C59" w:rsidP="00E1554C">
      <w:pPr>
        <w:pStyle w:val="Body"/>
      </w:pPr>
      <w:proofErr w:type="spellStart"/>
      <w:r w:rsidRPr="001F6E2E">
        <w:t>Argungu</w:t>
      </w:r>
      <w:proofErr w:type="spellEnd"/>
      <w:r w:rsidRPr="001F6E2E">
        <w:t xml:space="preserve">, L., Umar, F., </w:t>
      </w:r>
      <w:proofErr w:type="spellStart"/>
      <w:r w:rsidRPr="001F6E2E">
        <w:t>Jibrin</w:t>
      </w:r>
      <w:proofErr w:type="spellEnd"/>
      <w:r w:rsidRPr="001F6E2E">
        <w:t>, H., &amp; Hashim, A. (2022). Nutritional, phytochemical and biochemical composition of (</w:t>
      </w:r>
      <w:r w:rsidRPr="001F6E2E">
        <w:rPr>
          <w:i/>
        </w:rPr>
        <w:t>Moringa oleifera</w:t>
      </w:r>
      <w:r w:rsidRPr="001F6E2E">
        <w:t>) raw seed, seed cake, and leaf meal for Aquaculture feeds. </w:t>
      </w:r>
      <w:r w:rsidRPr="001F6E2E">
        <w:rPr>
          <w:i/>
          <w:iCs/>
        </w:rPr>
        <w:t>International Journal of Aquaculture and Fishery Sciences</w:t>
      </w:r>
      <w:r w:rsidRPr="001F6E2E">
        <w:t>, </w:t>
      </w:r>
      <w:r w:rsidRPr="001F6E2E">
        <w:rPr>
          <w:i/>
          <w:iCs/>
        </w:rPr>
        <w:t>8</w:t>
      </w:r>
      <w:r w:rsidRPr="001F6E2E">
        <w:t>(2), 037-044.</w:t>
      </w:r>
      <w:r w:rsidRPr="001F6E2E">
        <w:rPr>
          <w:b/>
          <w:bCs/>
        </w:rPr>
        <w:t xml:space="preserve"> </w:t>
      </w:r>
      <w:r w:rsidRPr="00782437">
        <w:rPr>
          <w:bCs/>
        </w:rPr>
        <w:t>DOI</w:t>
      </w:r>
      <w:r w:rsidRPr="001F6E2E">
        <w:t>: </w:t>
      </w:r>
      <w:hyperlink r:id="rId13" w:history="1">
        <w:r w:rsidRPr="001F6E2E">
          <w:rPr>
            <w:rStyle w:val="Hyperlink"/>
          </w:rPr>
          <w:t>10.17352/2455-8400.000076</w:t>
        </w:r>
      </w:hyperlink>
    </w:p>
    <w:p w:rsidR="003D7C59" w:rsidRPr="001F6E2E" w:rsidRDefault="003D7C59" w:rsidP="00E1554C">
      <w:pPr>
        <w:pStyle w:val="Body"/>
      </w:pPr>
      <w:proofErr w:type="spellStart"/>
      <w:r w:rsidRPr="001F6E2E">
        <w:t>Babaniyi</w:t>
      </w:r>
      <w:proofErr w:type="spellEnd"/>
      <w:r w:rsidRPr="001F6E2E">
        <w:t xml:space="preserve">, B. R., Idowu, G. A., &amp; </w:t>
      </w:r>
      <w:proofErr w:type="spellStart"/>
      <w:r w:rsidRPr="001F6E2E">
        <w:t>Oluwasina</w:t>
      </w:r>
      <w:proofErr w:type="spellEnd"/>
      <w:r w:rsidRPr="001F6E2E">
        <w:t xml:space="preserve">, O. O. (2025). Preparation and analysis of </w:t>
      </w:r>
      <w:proofErr w:type="spellStart"/>
      <w:r w:rsidRPr="001F6E2E">
        <w:rPr>
          <w:i/>
        </w:rPr>
        <w:t>Anchomanes</w:t>
      </w:r>
      <w:proofErr w:type="spellEnd"/>
      <w:r w:rsidRPr="001F6E2E">
        <w:rPr>
          <w:i/>
        </w:rPr>
        <w:t xml:space="preserve"> </w:t>
      </w:r>
      <w:proofErr w:type="spellStart"/>
      <w:r w:rsidRPr="001F6E2E">
        <w:rPr>
          <w:i/>
        </w:rPr>
        <w:t>difformis</w:t>
      </w:r>
      <w:proofErr w:type="spellEnd"/>
      <w:r w:rsidRPr="001F6E2E">
        <w:t xml:space="preserve"> starch using different medium. </w:t>
      </w:r>
      <w:r w:rsidRPr="001F6E2E">
        <w:rPr>
          <w:i/>
          <w:iCs/>
        </w:rPr>
        <w:t>Discover Chemistry</w:t>
      </w:r>
      <w:r w:rsidRPr="001F6E2E">
        <w:t xml:space="preserve">, </w:t>
      </w:r>
      <w:r w:rsidRPr="001F6E2E">
        <w:rPr>
          <w:i/>
          <w:iCs/>
        </w:rPr>
        <w:t>2</w:t>
      </w:r>
      <w:r>
        <w:t>(1), 282</w:t>
      </w:r>
      <w:r w:rsidRPr="001F6E2E">
        <w:t xml:space="preserve"> https://doi.org/10.1007/s44371-025-00364-z  </w:t>
      </w:r>
    </w:p>
    <w:p w:rsidR="003D7C59" w:rsidRPr="001F6E2E" w:rsidRDefault="003D7C59" w:rsidP="00040A99">
      <w:pPr>
        <w:pStyle w:val="Body"/>
      </w:pPr>
      <w:r w:rsidRPr="001F6E2E">
        <w:t>Barry, J. D., &amp; Wills, B. K. (2013). Neurotoxic Emergencies. </w:t>
      </w:r>
      <w:r w:rsidRPr="001F6E2E">
        <w:rPr>
          <w:i/>
          <w:iCs/>
        </w:rPr>
        <w:t>Psychiatric Clinics</w:t>
      </w:r>
      <w:r w:rsidRPr="001F6E2E">
        <w:t>, </w:t>
      </w:r>
      <w:r w:rsidRPr="001F6E2E">
        <w:rPr>
          <w:i/>
          <w:iCs/>
        </w:rPr>
        <w:t>36</w:t>
      </w:r>
      <w:r w:rsidRPr="001F6E2E">
        <w:t>(2), 219-244.</w:t>
      </w:r>
    </w:p>
    <w:p w:rsidR="003D7C59" w:rsidRPr="001F6E2E" w:rsidRDefault="003D7C59" w:rsidP="00040A99">
      <w:pPr>
        <w:pStyle w:val="Body"/>
      </w:pPr>
      <w:r w:rsidRPr="001F6E2E">
        <w:t xml:space="preserve">Bello, M. A., Abba, H. M., &amp; Mohammed, U. (2023). Weed Species Composition in Paddy Field of </w:t>
      </w:r>
      <w:proofErr w:type="spellStart"/>
      <w:r w:rsidRPr="001F6E2E">
        <w:t>Usur</w:t>
      </w:r>
      <w:proofErr w:type="spellEnd"/>
      <w:r w:rsidRPr="001F6E2E">
        <w:t xml:space="preserve"> Town, Bade Local Government, </w:t>
      </w:r>
      <w:proofErr w:type="spellStart"/>
      <w:r w:rsidRPr="001F6E2E">
        <w:t>Yobe</w:t>
      </w:r>
      <w:proofErr w:type="spellEnd"/>
      <w:r w:rsidRPr="001F6E2E">
        <w:t xml:space="preserve"> State, Nigeria. </w:t>
      </w:r>
      <w:r w:rsidRPr="001F6E2E">
        <w:rPr>
          <w:i/>
          <w:iCs/>
        </w:rPr>
        <w:t>Journal of Botanical Research, 5</w:t>
      </w:r>
      <w:r w:rsidRPr="001F6E2E">
        <w:t xml:space="preserve">(02). </w:t>
      </w:r>
      <w:hyperlink r:id="rId14" w:tgtFrame="_blank" w:history="1">
        <w:r w:rsidRPr="001F6E2E">
          <w:rPr>
            <w:rStyle w:val="Hyperlink"/>
          </w:rPr>
          <w:t>https://doi.org/10.30564/jbr.v5i2.5507</w:t>
        </w:r>
      </w:hyperlink>
    </w:p>
    <w:p w:rsidR="003D7C59" w:rsidRPr="001F6E2E" w:rsidRDefault="003D7C59" w:rsidP="00040A99">
      <w:pPr>
        <w:pStyle w:val="Body"/>
      </w:pPr>
      <w:proofErr w:type="spellStart"/>
      <w:r w:rsidRPr="001F6E2E">
        <w:lastRenderedPageBreak/>
        <w:t>Beshaw</w:t>
      </w:r>
      <w:proofErr w:type="spellEnd"/>
      <w:r w:rsidRPr="001F6E2E">
        <w:t xml:space="preserve">, T., </w:t>
      </w:r>
      <w:proofErr w:type="spellStart"/>
      <w:r w:rsidRPr="001F6E2E">
        <w:t>Demssie</w:t>
      </w:r>
      <w:proofErr w:type="spellEnd"/>
      <w:r w:rsidRPr="001F6E2E">
        <w:t xml:space="preserve">, K., Tefera, M., &amp; </w:t>
      </w:r>
      <w:proofErr w:type="spellStart"/>
      <w:r w:rsidRPr="001F6E2E">
        <w:t>Guadie</w:t>
      </w:r>
      <w:proofErr w:type="spellEnd"/>
      <w:r w:rsidRPr="001F6E2E">
        <w:t>, A. (2022). Determination of proximate composition, selected essential and heavy metals in sesame seeds (</w:t>
      </w:r>
      <w:r w:rsidRPr="00782437">
        <w:rPr>
          <w:i/>
        </w:rPr>
        <w:t xml:space="preserve">Sesamum </w:t>
      </w:r>
      <w:proofErr w:type="spellStart"/>
      <w:r w:rsidRPr="00782437">
        <w:rPr>
          <w:i/>
        </w:rPr>
        <w:t>indicum</w:t>
      </w:r>
      <w:proofErr w:type="spellEnd"/>
      <w:r w:rsidRPr="001F6E2E">
        <w:t xml:space="preserve"> L.) from the Ethiopian markets and assessment of the associated health risks. </w:t>
      </w:r>
      <w:r w:rsidRPr="001F6E2E">
        <w:rPr>
          <w:i/>
          <w:iCs/>
        </w:rPr>
        <w:t>Toxicology Reports</w:t>
      </w:r>
      <w:r w:rsidRPr="001F6E2E">
        <w:t>, </w:t>
      </w:r>
      <w:r w:rsidRPr="001F6E2E">
        <w:rPr>
          <w:i/>
          <w:iCs/>
        </w:rPr>
        <w:t>9</w:t>
      </w:r>
      <w:r w:rsidRPr="001F6E2E">
        <w:t xml:space="preserve">, 1806-1812. </w:t>
      </w:r>
      <w:hyperlink r:id="rId15" w:tgtFrame="_blank" w:tooltip="Persistent link using digital object identifier" w:history="1">
        <w:r w:rsidRPr="001F6E2E">
          <w:rPr>
            <w:rStyle w:val="Hyperlink"/>
          </w:rPr>
          <w:t>https://doi.org/10.1016/j.toxrep.2022.09.009</w:t>
        </w:r>
      </w:hyperlink>
    </w:p>
    <w:p w:rsidR="003D7C59" w:rsidRPr="001F6E2E" w:rsidRDefault="003D7C59" w:rsidP="00040A99">
      <w:pPr>
        <w:pStyle w:val="Body"/>
      </w:pPr>
      <w:proofErr w:type="spellStart"/>
      <w:r w:rsidRPr="001F6E2E">
        <w:t>Beto</w:t>
      </w:r>
      <w:proofErr w:type="spellEnd"/>
      <w:r w:rsidRPr="001F6E2E">
        <w:t xml:space="preserve">, J. A. (2015). The role of calcium in human aging. Clin. </w:t>
      </w:r>
      <w:proofErr w:type="spellStart"/>
      <w:r w:rsidRPr="001F6E2E">
        <w:t>Nutr</w:t>
      </w:r>
      <w:proofErr w:type="spellEnd"/>
      <w:r w:rsidRPr="001F6E2E">
        <w:t xml:space="preserve">. Res., 4 (1), 1-8. </w:t>
      </w:r>
      <w:proofErr w:type="spellStart"/>
      <w:r w:rsidRPr="001F6E2E">
        <w:t>doi</w:t>
      </w:r>
      <w:proofErr w:type="spellEnd"/>
      <w:r w:rsidRPr="001F6E2E">
        <w:t>: </w:t>
      </w:r>
      <w:hyperlink r:id="rId16" w:tgtFrame="_blank" w:history="1">
        <w:r w:rsidRPr="001F6E2E">
          <w:rPr>
            <w:rStyle w:val="Hyperlink"/>
          </w:rPr>
          <w:t>10.7762/cnr.2015.4.1.1</w:t>
        </w:r>
      </w:hyperlink>
    </w:p>
    <w:p w:rsidR="003D7C59" w:rsidRPr="001F6E2E" w:rsidRDefault="003D7C59" w:rsidP="00040A99">
      <w:pPr>
        <w:pStyle w:val="Body"/>
      </w:pPr>
      <w:r w:rsidRPr="001F6E2E">
        <w:t>Canfield, C. A., &amp; Bradshaw, P. C. (2019). Amino acids in the regulation of aging and aging-related diseases. </w:t>
      </w:r>
      <w:r w:rsidRPr="001F6E2E">
        <w:rPr>
          <w:i/>
          <w:iCs/>
        </w:rPr>
        <w:t>Translational Medicine of Aging</w:t>
      </w:r>
      <w:r w:rsidRPr="001F6E2E">
        <w:t>, </w:t>
      </w:r>
      <w:r w:rsidRPr="001F6E2E">
        <w:rPr>
          <w:i/>
          <w:iCs/>
        </w:rPr>
        <w:t>3</w:t>
      </w:r>
      <w:r w:rsidRPr="001F6E2E">
        <w:t xml:space="preserve">, 70-89. </w:t>
      </w:r>
      <w:hyperlink r:id="rId17" w:history="1">
        <w:r w:rsidRPr="001F6E2E">
          <w:rPr>
            <w:rStyle w:val="Hyperlink"/>
          </w:rPr>
          <w:t>https://doi.org/10.1016/j.tma.2019.09.001</w:t>
        </w:r>
      </w:hyperlink>
    </w:p>
    <w:p w:rsidR="003D7C59" w:rsidRPr="001F6E2E" w:rsidRDefault="003D7C59" w:rsidP="00040A99">
      <w:pPr>
        <w:pStyle w:val="Body"/>
      </w:pPr>
      <w:proofErr w:type="spellStart"/>
      <w:r w:rsidRPr="001F6E2E">
        <w:t>Compaore-Sereme</w:t>
      </w:r>
      <w:proofErr w:type="spellEnd"/>
      <w:r w:rsidRPr="001F6E2E">
        <w:t xml:space="preserve">, D., </w:t>
      </w:r>
      <w:proofErr w:type="spellStart"/>
      <w:r w:rsidRPr="001F6E2E">
        <w:t>Tapsoba</w:t>
      </w:r>
      <w:proofErr w:type="spellEnd"/>
      <w:r w:rsidRPr="001F6E2E">
        <w:t xml:space="preserve">, F. W. B., </w:t>
      </w:r>
      <w:proofErr w:type="spellStart"/>
      <w:r w:rsidRPr="001F6E2E">
        <w:t>Zoénabo</w:t>
      </w:r>
      <w:proofErr w:type="spellEnd"/>
      <w:r w:rsidRPr="001F6E2E">
        <w:t xml:space="preserve">, D., </w:t>
      </w:r>
      <w:proofErr w:type="spellStart"/>
      <w:r w:rsidRPr="001F6E2E">
        <w:t>Compaoré</w:t>
      </w:r>
      <w:proofErr w:type="spellEnd"/>
      <w:r w:rsidRPr="001F6E2E">
        <w:t xml:space="preserve">, C. S., </w:t>
      </w:r>
      <w:proofErr w:type="spellStart"/>
      <w:r w:rsidRPr="001F6E2E">
        <w:t>Dicko</w:t>
      </w:r>
      <w:proofErr w:type="spellEnd"/>
      <w:r w:rsidRPr="001F6E2E">
        <w:t xml:space="preserve">, M. H., &amp; </w:t>
      </w:r>
      <w:proofErr w:type="spellStart"/>
      <w:r w:rsidRPr="001F6E2E">
        <w:t>Sawadogo-Lingani</w:t>
      </w:r>
      <w:proofErr w:type="spellEnd"/>
      <w:r w:rsidRPr="001F6E2E">
        <w:t>, H. (2022). A review on dietary fiber: definitions, classification, importance and advantages for human diet and guidelines to promote consumption. </w:t>
      </w:r>
      <w:r w:rsidRPr="001F6E2E">
        <w:rPr>
          <w:i/>
          <w:iCs/>
        </w:rPr>
        <w:t>International Journal of Biological and Chemical Sciences</w:t>
      </w:r>
      <w:r w:rsidRPr="001F6E2E">
        <w:t>, </w:t>
      </w:r>
      <w:r w:rsidRPr="001F6E2E">
        <w:rPr>
          <w:i/>
          <w:iCs/>
        </w:rPr>
        <w:t>16</w:t>
      </w:r>
      <w:r w:rsidRPr="001F6E2E">
        <w:t>(6), 2916-2929.</w:t>
      </w:r>
      <w:r w:rsidRPr="001F6E2E">
        <w:rPr>
          <w:b/>
          <w:bCs/>
        </w:rPr>
        <w:t xml:space="preserve"> DOI:</w:t>
      </w:r>
      <w:hyperlink r:id="rId18" w:history="1">
        <w:r w:rsidRPr="001F6E2E">
          <w:rPr>
            <w:rStyle w:val="Hyperlink"/>
          </w:rPr>
          <w:t>10.4314/</w:t>
        </w:r>
        <w:proofErr w:type="gramStart"/>
        <w:r w:rsidRPr="001F6E2E">
          <w:rPr>
            <w:rStyle w:val="Hyperlink"/>
          </w:rPr>
          <w:t>ijbcs.v</w:t>
        </w:r>
        <w:proofErr w:type="gramEnd"/>
        <w:r w:rsidRPr="001F6E2E">
          <w:rPr>
            <w:rStyle w:val="Hyperlink"/>
          </w:rPr>
          <w:t>16i6.36</w:t>
        </w:r>
      </w:hyperlink>
    </w:p>
    <w:p w:rsidR="003D7C59" w:rsidRPr="001F6E2E" w:rsidRDefault="003D7C59" w:rsidP="00E1554C">
      <w:pPr>
        <w:pStyle w:val="Body"/>
      </w:pPr>
      <w:r w:rsidRPr="001F6E2E">
        <w:t>Day, R.A. and Underwood, A.L. (1986) Quantitative Analysis. 5th Edition, Prentice Hall Publication, Upper Saddle River, 701.</w:t>
      </w:r>
    </w:p>
    <w:p w:rsidR="003D7C59" w:rsidRPr="001F6E2E" w:rsidRDefault="003D7C59" w:rsidP="00040A99">
      <w:pPr>
        <w:pStyle w:val="Body"/>
      </w:pPr>
      <w:proofErr w:type="spellStart"/>
      <w:r w:rsidRPr="001F6E2E">
        <w:t>Ebel</w:t>
      </w:r>
      <w:proofErr w:type="spellEnd"/>
      <w:r w:rsidRPr="001F6E2E">
        <w:t xml:space="preserve">, R., &amp; </w:t>
      </w:r>
      <w:proofErr w:type="spellStart"/>
      <w:r w:rsidRPr="001F6E2E">
        <w:t>Menalled</w:t>
      </w:r>
      <w:proofErr w:type="spellEnd"/>
      <w:r w:rsidRPr="001F6E2E">
        <w:t>, F. (Eds.). (2024). </w:t>
      </w:r>
      <w:r w:rsidRPr="001F6E2E">
        <w:rPr>
          <w:iCs/>
        </w:rPr>
        <w:t>Agroecology of edible Weeds and Non-Crop Plants: Ecology and Socioeconomic Potential of the Associated Plant Biodiversity</w:t>
      </w:r>
      <w:r w:rsidRPr="001F6E2E">
        <w:t>. Elsevier.</w:t>
      </w:r>
    </w:p>
    <w:p w:rsidR="003D7C59" w:rsidRPr="001F6E2E" w:rsidRDefault="003D7C59" w:rsidP="00040A99">
      <w:pPr>
        <w:pStyle w:val="Body"/>
      </w:pPr>
      <w:r w:rsidRPr="001F6E2E">
        <w:t>Ghosh, S. (2020). Triterpenoids: structural diversity, biosynthetic pathway, and bioactivity. </w:t>
      </w:r>
      <w:r w:rsidRPr="001F6E2E">
        <w:rPr>
          <w:i/>
          <w:iCs/>
        </w:rPr>
        <w:t>Studies in natural products chemistry</w:t>
      </w:r>
      <w:r w:rsidRPr="001F6E2E">
        <w:t>, </w:t>
      </w:r>
      <w:r w:rsidRPr="001F6E2E">
        <w:rPr>
          <w:i/>
          <w:iCs/>
        </w:rPr>
        <w:t>67</w:t>
      </w:r>
      <w:r w:rsidRPr="001F6E2E">
        <w:t>, 411-461. https://doi.org/10.1016/B978-0-12-819483-6.00012-6</w:t>
      </w:r>
    </w:p>
    <w:p w:rsidR="003D7C59" w:rsidRPr="001F6E2E" w:rsidRDefault="003D7C59" w:rsidP="00040A99">
      <w:pPr>
        <w:pStyle w:val="Body"/>
      </w:pPr>
      <w:proofErr w:type="spellStart"/>
      <w:r w:rsidRPr="001F6E2E">
        <w:t>Gokce</w:t>
      </w:r>
      <w:proofErr w:type="spellEnd"/>
      <w:r w:rsidRPr="001F6E2E">
        <w:t>, N. (2004). "L-arginine and hypertension". </w:t>
      </w:r>
      <w:r w:rsidRPr="001F6E2E">
        <w:rPr>
          <w:i/>
          <w:iCs/>
        </w:rPr>
        <w:t>The Journal of Nutrition</w:t>
      </w:r>
      <w:r w:rsidRPr="001F6E2E">
        <w:t>. </w:t>
      </w:r>
      <w:r w:rsidRPr="001F6E2E">
        <w:rPr>
          <w:b/>
          <w:bCs/>
        </w:rPr>
        <w:t>134</w:t>
      </w:r>
      <w:r w:rsidRPr="001F6E2E">
        <w:t> (10 Suppl), 2807S. DOI: </w:t>
      </w:r>
      <w:hyperlink r:id="rId19" w:tgtFrame="_blank" w:history="1">
        <w:r w:rsidRPr="001F6E2E">
          <w:rPr>
            <w:rStyle w:val="Hyperlink"/>
          </w:rPr>
          <w:t>10.1093/</w:t>
        </w:r>
        <w:proofErr w:type="spellStart"/>
        <w:r w:rsidRPr="001F6E2E">
          <w:rPr>
            <w:rStyle w:val="Hyperlink"/>
          </w:rPr>
          <w:t>jn</w:t>
        </w:r>
        <w:proofErr w:type="spellEnd"/>
        <w:r w:rsidRPr="001F6E2E">
          <w:rPr>
            <w:rStyle w:val="Hyperlink"/>
          </w:rPr>
          <w:t>/134.10.2807S</w:t>
        </w:r>
      </w:hyperlink>
    </w:p>
    <w:p w:rsidR="003D7C59" w:rsidRPr="001F6E2E" w:rsidRDefault="003D7C59" w:rsidP="00040A99">
      <w:pPr>
        <w:pStyle w:val="Body"/>
      </w:pPr>
      <w:proofErr w:type="spellStart"/>
      <w:r w:rsidRPr="001F6E2E">
        <w:t>Grubben</w:t>
      </w:r>
      <w:proofErr w:type="spellEnd"/>
      <w:r w:rsidRPr="001F6E2E">
        <w:t xml:space="preserve">, G. J. H. &amp; Denton, O. A. (Eds.). (2004). Plant Resources of Tropical Africa 2. Vegetables. </w:t>
      </w:r>
      <w:proofErr w:type="spellStart"/>
      <w:r w:rsidRPr="001F6E2E">
        <w:t>Prota</w:t>
      </w:r>
      <w:proofErr w:type="spellEnd"/>
      <w:r w:rsidRPr="001F6E2E">
        <w:t xml:space="preserve"> Foundation, </w:t>
      </w:r>
      <w:proofErr w:type="spellStart"/>
      <w:r w:rsidRPr="001F6E2E">
        <w:t>Wageningens</w:t>
      </w:r>
      <w:proofErr w:type="spellEnd"/>
      <w:r w:rsidRPr="001F6E2E">
        <w:t>, Netherlands.</w:t>
      </w:r>
    </w:p>
    <w:p w:rsidR="003D7C59" w:rsidRPr="001F6E2E" w:rsidRDefault="003D7C59" w:rsidP="00040A99">
      <w:pPr>
        <w:pStyle w:val="Body"/>
      </w:pPr>
      <w:proofErr w:type="spellStart"/>
      <w:r w:rsidRPr="001F6E2E">
        <w:t>Guerrera</w:t>
      </w:r>
      <w:proofErr w:type="spellEnd"/>
      <w:r w:rsidRPr="001F6E2E">
        <w:t xml:space="preserve">, M. P., Volpe, S. L., &amp; Mao, J. J. (2009). Therapeutic uses of magnesium. </w:t>
      </w:r>
      <w:r w:rsidRPr="001F6E2E">
        <w:rPr>
          <w:i/>
          <w:iCs/>
        </w:rPr>
        <w:t>American Family Physician</w:t>
      </w:r>
      <w:r w:rsidRPr="001F6E2E">
        <w:t xml:space="preserve">, </w:t>
      </w:r>
      <w:r w:rsidRPr="001F6E2E">
        <w:rPr>
          <w:i/>
          <w:iCs/>
        </w:rPr>
        <w:t>80</w:t>
      </w:r>
      <w:r w:rsidRPr="001F6E2E">
        <w:t>(2), 157-162. PMID: 19621856</w:t>
      </w:r>
    </w:p>
    <w:p w:rsidR="003D7C59" w:rsidRPr="001F6E2E" w:rsidRDefault="003D7C59" w:rsidP="00040A99">
      <w:pPr>
        <w:pStyle w:val="Body"/>
      </w:pPr>
      <w:r w:rsidRPr="001F6E2E">
        <w:t>Gull, A., Prasad, K., &amp; Kumar, P. (2016). Evaluation of functional, antinutritional, pasting and microstructural properties of Millet flours. </w:t>
      </w:r>
      <w:r w:rsidRPr="001F6E2E">
        <w:rPr>
          <w:i/>
          <w:iCs/>
        </w:rPr>
        <w:t>Journal of Food Measurement and Characterization</w:t>
      </w:r>
      <w:r w:rsidRPr="001F6E2E">
        <w:t>, </w:t>
      </w:r>
      <w:r w:rsidRPr="001F6E2E">
        <w:rPr>
          <w:i/>
          <w:iCs/>
        </w:rPr>
        <w:t>10</w:t>
      </w:r>
      <w:r w:rsidRPr="001F6E2E">
        <w:t xml:space="preserve">(1), 96-102. DOI </w:t>
      </w:r>
      <w:hyperlink r:id="rId20" w:tgtFrame="_blank" w:history="1">
        <w:r w:rsidRPr="001F6E2E">
          <w:rPr>
            <w:rStyle w:val="Hyperlink"/>
          </w:rPr>
          <w:t>10.1007/s11694-015-9281-0</w:t>
        </w:r>
      </w:hyperlink>
    </w:p>
    <w:p w:rsidR="003D7C59" w:rsidRPr="001F6E2E" w:rsidRDefault="003D7C59" w:rsidP="00040A99">
      <w:pPr>
        <w:pStyle w:val="Body"/>
      </w:pPr>
      <w:r w:rsidRPr="001F6E2E">
        <w:t xml:space="preserve">Holm, L., Doll, J., Holm, E., </w:t>
      </w:r>
      <w:proofErr w:type="spellStart"/>
      <w:r w:rsidRPr="001F6E2E">
        <w:t>Pancho</w:t>
      </w:r>
      <w:proofErr w:type="spellEnd"/>
      <w:r w:rsidRPr="001F6E2E">
        <w:t>, J. V., &amp; Herberger, J. P. (1997). </w:t>
      </w:r>
      <w:r w:rsidRPr="001F6E2E">
        <w:rPr>
          <w:iCs/>
        </w:rPr>
        <w:t>World weeds: Natural histories and distribution</w:t>
      </w:r>
      <w:r w:rsidRPr="001F6E2E">
        <w:t>. John Wiley &amp; Sons.</w:t>
      </w:r>
    </w:p>
    <w:p w:rsidR="003D7C59" w:rsidRPr="001F6E2E" w:rsidRDefault="003D7C59" w:rsidP="00E1554C">
      <w:pPr>
        <w:pStyle w:val="Body"/>
      </w:pPr>
      <w:r w:rsidRPr="001F6E2E">
        <w:t xml:space="preserve">Huskisson, E., </w:t>
      </w:r>
      <w:proofErr w:type="spellStart"/>
      <w:r w:rsidRPr="001F6E2E">
        <w:t>Maggini</w:t>
      </w:r>
      <w:proofErr w:type="spellEnd"/>
      <w:r w:rsidRPr="001F6E2E">
        <w:t xml:space="preserve">, S., &amp; </w:t>
      </w:r>
      <w:proofErr w:type="spellStart"/>
      <w:r w:rsidRPr="001F6E2E">
        <w:t>Ruf</w:t>
      </w:r>
      <w:proofErr w:type="spellEnd"/>
      <w:r w:rsidRPr="001F6E2E">
        <w:t>, M. (2007). The role of vitamins and minerals in energy metabolism and well-being. </w:t>
      </w:r>
      <w:r w:rsidRPr="001F6E2E">
        <w:rPr>
          <w:i/>
          <w:iCs/>
        </w:rPr>
        <w:t>Journal of international medical research</w:t>
      </w:r>
      <w:r w:rsidRPr="001F6E2E">
        <w:t>, </w:t>
      </w:r>
      <w:r w:rsidRPr="001F6E2E">
        <w:rPr>
          <w:i/>
          <w:iCs/>
        </w:rPr>
        <w:t>35</w:t>
      </w:r>
      <w:r w:rsidRPr="001F6E2E">
        <w:t>(3), 277-289. DOI: </w:t>
      </w:r>
      <w:hyperlink r:id="rId21" w:tgtFrame="_blank" w:history="1">
        <w:r w:rsidRPr="001F6E2E">
          <w:rPr>
            <w:rStyle w:val="Hyperlink"/>
          </w:rPr>
          <w:t>10.1177/147323000703500301</w:t>
        </w:r>
      </w:hyperlink>
    </w:p>
    <w:p w:rsidR="003D7C59" w:rsidRPr="001F6E2E" w:rsidRDefault="003D7C59" w:rsidP="00040A99">
      <w:pPr>
        <w:pStyle w:val="Body"/>
      </w:pPr>
      <w:proofErr w:type="spellStart"/>
      <w:r w:rsidRPr="001F6E2E">
        <w:t>Hwong</w:t>
      </w:r>
      <w:proofErr w:type="spellEnd"/>
      <w:r w:rsidRPr="001F6E2E">
        <w:t xml:space="preserve">, C. S., Leong, K. H., Aziz, A. A., Junit, S. M., Noor, S. M., &amp; Kong, K. W. (2022). </w:t>
      </w:r>
      <w:r w:rsidRPr="001F6E2E">
        <w:rPr>
          <w:i/>
        </w:rPr>
        <w:t>Alternanthera sessilis</w:t>
      </w:r>
      <w:r w:rsidRPr="001F6E2E">
        <w:t>: Uncovering the nutritional and medicinal values of an edible weed. Journal of Ethnopharmacology, 298, 115608. DOI: </w:t>
      </w:r>
      <w:hyperlink r:id="rId22" w:tgtFrame="_blank" w:history="1">
        <w:r w:rsidRPr="001F6E2E">
          <w:rPr>
            <w:rStyle w:val="Hyperlink"/>
          </w:rPr>
          <w:t>10.1016/j.jep.2022.115608</w:t>
        </w:r>
      </w:hyperlink>
    </w:p>
    <w:p w:rsidR="003D7C59" w:rsidRPr="001F6E2E" w:rsidRDefault="003D7C59" w:rsidP="00040A99">
      <w:pPr>
        <w:pStyle w:val="Body"/>
      </w:pPr>
      <w:proofErr w:type="spellStart"/>
      <w:r w:rsidRPr="001F6E2E">
        <w:lastRenderedPageBreak/>
        <w:t>Igile</w:t>
      </w:r>
      <w:proofErr w:type="spellEnd"/>
      <w:r w:rsidRPr="001F6E2E">
        <w:t xml:space="preserve">, G. O., </w:t>
      </w:r>
      <w:proofErr w:type="spellStart"/>
      <w:r w:rsidRPr="001F6E2E">
        <w:t>Iwara</w:t>
      </w:r>
      <w:proofErr w:type="spellEnd"/>
      <w:r w:rsidRPr="001F6E2E">
        <w:t xml:space="preserve">, I. A., </w:t>
      </w:r>
      <w:proofErr w:type="spellStart"/>
      <w:r w:rsidRPr="001F6E2E">
        <w:t>Mgbeje</w:t>
      </w:r>
      <w:proofErr w:type="spellEnd"/>
      <w:r w:rsidRPr="001F6E2E">
        <w:t xml:space="preserve">, B. I. A., </w:t>
      </w:r>
      <w:proofErr w:type="spellStart"/>
      <w:r w:rsidRPr="001F6E2E">
        <w:t>Uboh</w:t>
      </w:r>
      <w:proofErr w:type="spellEnd"/>
      <w:r w:rsidRPr="001F6E2E">
        <w:t xml:space="preserve">, F. E., &amp; </w:t>
      </w:r>
      <w:proofErr w:type="spellStart"/>
      <w:r w:rsidRPr="001F6E2E">
        <w:t>Ebong</w:t>
      </w:r>
      <w:proofErr w:type="spellEnd"/>
      <w:r w:rsidRPr="001F6E2E">
        <w:t xml:space="preserve">, P. E. (2013). Phytochemical, proximate and nutrient composition of </w:t>
      </w:r>
      <w:r w:rsidRPr="001F6E2E">
        <w:rPr>
          <w:i/>
        </w:rPr>
        <w:t xml:space="preserve">Vernonia </w:t>
      </w:r>
      <w:proofErr w:type="spellStart"/>
      <w:r w:rsidRPr="001F6E2E">
        <w:rPr>
          <w:i/>
        </w:rPr>
        <w:t>calvaona</w:t>
      </w:r>
      <w:proofErr w:type="spellEnd"/>
      <w:r w:rsidRPr="001F6E2E">
        <w:t xml:space="preserve"> Hook (</w:t>
      </w:r>
      <w:proofErr w:type="spellStart"/>
      <w:r w:rsidRPr="001F6E2E">
        <w:t>Asterecea</w:t>
      </w:r>
      <w:proofErr w:type="spellEnd"/>
      <w:r w:rsidRPr="001F6E2E">
        <w:t>): A green-leafy vegetable in Nigeria. </w:t>
      </w:r>
      <w:r w:rsidRPr="001F6E2E">
        <w:rPr>
          <w:i/>
          <w:iCs/>
        </w:rPr>
        <w:t>Journal of Food Research</w:t>
      </w:r>
      <w:r w:rsidRPr="001F6E2E">
        <w:t>, </w:t>
      </w:r>
      <w:r w:rsidRPr="001F6E2E">
        <w:rPr>
          <w:i/>
          <w:iCs/>
        </w:rPr>
        <w:t>2</w:t>
      </w:r>
      <w:r w:rsidRPr="001F6E2E">
        <w:t xml:space="preserve">(6), 1. </w:t>
      </w:r>
      <w:r w:rsidRPr="001F6E2E">
        <w:rPr>
          <w:b/>
          <w:bCs/>
        </w:rPr>
        <w:t>DOI:</w:t>
      </w:r>
      <w:hyperlink r:id="rId23" w:tgtFrame="_blank" w:history="1">
        <w:r w:rsidRPr="001F6E2E">
          <w:rPr>
            <w:rStyle w:val="Hyperlink"/>
          </w:rPr>
          <w:t>10.5539/</w:t>
        </w:r>
        <w:proofErr w:type="gramStart"/>
        <w:r w:rsidRPr="001F6E2E">
          <w:rPr>
            <w:rStyle w:val="Hyperlink"/>
          </w:rPr>
          <w:t>jfr.v</w:t>
        </w:r>
        <w:proofErr w:type="gramEnd"/>
        <w:r w:rsidRPr="001F6E2E">
          <w:rPr>
            <w:rStyle w:val="Hyperlink"/>
          </w:rPr>
          <w:t>2n6p1</w:t>
        </w:r>
      </w:hyperlink>
    </w:p>
    <w:p w:rsidR="003D7C59" w:rsidRDefault="003D7C59" w:rsidP="00441B6F">
      <w:pPr>
        <w:pStyle w:val="Body"/>
        <w:spacing w:after="0"/>
        <w:jc w:val="left"/>
        <w:rPr>
          <w:rFonts w:ascii="Arial" w:hAnsi="Arial" w:cs="Arial"/>
        </w:rPr>
      </w:pPr>
      <w:proofErr w:type="spellStart"/>
      <w:r w:rsidRPr="002905D5">
        <w:rPr>
          <w:rFonts w:ascii="Arial" w:eastAsia="SimSun" w:hAnsi="Arial" w:cs="Arial"/>
          <w:color w:val="222222"/>
          <w:highlight w:val="yellow"/>
          <w:shd w:val="clear" w:color="auto" w:fill="FFFFFF"/>
          <w:lang w:val="en-GB" w:eastAsia="zh-CN"/>
        </w:rPr>
        <w:t>Kippler</w:t>
      </w:r>
      <w:proofErr w:type="spellEnd"/>
      <w:r w:rsidRPr="002905D5">
        <w:rPr>
          <w:rFonts w:ascii="Arial" w:eastAsia="SimSun" w:hAnsi="Arial" w:cs="Arial"/>
          <w:color w:val="222222"/>
          <w:highlight w:val="yellow"/>
          <w:shd w:val="clear" w:color="auto" w:fill="FFFFFF"/>
          <w:lang w:val="en-GB" w:eastAsia="zh-CN"/>
        </w:rPr>
        <w:t xml:space="preserve">, M., &amp; </w:t>
      </w:r>
      <w:proofErr w:type="spellStart"/>
      <w:r w:rsidRPr="002905D5">
        <w:rPr>
          <w:rFonts w:ascii="Arial" w:eastAsia="SimSun" w:hAnsi="Arial" w:cs="Arial"/>
          <w:color w:val="222222"/>
          <w:highlight w:val="yellow"/>
          <w:shd w:val="clear" w:color="auto" w:fill="FFFFFF"/>
          <w:lang w:val="en-GB" w:eastAsia="zh-CN"/>
        </w:rPr>
        <w:t>Oskarsson</w:t>
      </w:r>
      <w:proofErr w:type="spellEnd"/>
      <w:r w:rsidRPr="002905D5">
        <w:rPr>
          <w:rFonts w:ascii="Arial" w:eastAsia="SimSun" w:hAnsi="Arial" w:cs="Arial"/>
          <w:color w:val="222222"/>
          <w:highlight w:val="yellow"/>
          <w:shd w:val="clear" w:color="auto" w:fill="FFFFFF"/>
          <w:lang w:val="en-GB" w:eastAsia="zh-CN"/>
        </w:rPr>
        <w:t>, A. (2024). Manganese–a scoping review for Nordic Nutrition Recommendations 2023. </w:t>
      </w:r>
      <w:r w:rsidRPr="002905D5">
        <w:rPr>
          <w:rFonts w:ascii="Arial" w:eastAsia="SimSun" w:hAnsi="Arial" w:cs="Arial"/>
          <w:i/>
          <w:iCs/>
          <w:color w:val="222222"/>
          <w:highlight w:val="yellow"/>
          <w:shd w:val="clear" w:color="auto" w:fill="FFFFFF"/>
          <w:lang w:val="en-GB" w:eastAsia="zh-CN"/>
        </w:rPr>
        <w:t>Food &amp; Nutrition Research</w:t>
      </w:r>
      <w:r w:rsidRPr="002905D5">
        <w:rPr>
          <w:rFonts w:ascii="Arial" w:eastAsia="SimSun" w:hAnsi="Arial" w:cs="Arial"/>
          <w:color w:val="222222"/>
          <w:highlight w:val="yellow"/>
          <w:shd w:val="clear" w:color="auto" w:fill="FFFFFF"/>
          <w:lang w:val="en-GB" w:eastAsia="zh-CN"/>
        </w:rPr>
        <w:t>, </w:t>
      </w:r>
      <w:r w:rsidRPr="002905D5">
        <w:rPr>
          <w:rFonts w:ascii="Arial" w:eastAsia="SimSun" w:hAnsi="Arial" w:cs="Arial"/>
          <w:i/>
          <w:iCs/>
          <w:color w:val="222222"/>
          <w:highlight w:val="yellow"/>
          <w:shd w:val="clear" w:color="auto" w:fill="FFFFFF"/>
          <w:lang w:val="en-GB" w:eastAsia="zh-CN"/>
        </w:rPr>
        <w:t>68</w:t>
      </w:r>
      <w:r w:rsidRPr="002905D5">
        <w:rPr>
          <w:rFonts w:ascii="Arial" w:eastAsia="SimSun" w:hAnsi="Arial" w:cs="Arial"/>
          <w:color w:val="222222"/>
          <w:highlight w:val="yellow"/>
          <w:shd w:val="clear" w:color="auto" w:fill="FFFFFF"/>
          <w:lang w:val="en-GB" w:eastAsia="zh-CN"/>
        </w:rPr>
        <w:t>, 10-29219.</w:t>
      </w:r>
      <w:r w:rsidRPr="002905D5">
        <w:rPr>
          <w:rFonts w:ascii="Segoe UI" w:eastAsia="SimSun" w:hAnsi="Segoe UI" w:cs="Segoe UI"/>
          <w:b/>
          <w:bCs/>
          <w:sz w:val="22"/>
          <w:szCs w:val="22"/>
          <w:bdr w:val="none" w:sz="0" w:space="0" w:color="auto" w:frame="1"/>
          <w:shd w:val="clear" w:color="auto" w:fill="FFFFFF"/>
          <w:lang w:val="en-GB" w:eastAsia="zh-CN"/>
        </w:rPr>
        <w:t xml:space="preserve"> DOI: </w:t>
      </w:r>
      <w:hyperlink r:id="rId24" w:history="1">
        <w:r w:rsidRPr="002905D5">
          <w:rPr>
            <w:rFonts w:ascii="Segoe UI" w:eastAsia="SimSun" w:hAnsi="Segoe UI" w:cs="Segoe UI"/>
            <w:color w:val="4B7D92"/>
            <w:sz w:val="23"/>
            <w:szCs w:val="23"/>
            <w:u w:val="single"/>
            <w:lang w:val="en-GB" w:eastAsia="zh-CN"/>
          </w:rPr>
          <w:t>https://doi.org/10.29219/fnr.v68.10367</w:t>
        </w:r>
      </w:hyperlink>
    </w:p>
    <w:p w:rsidR="003D7C59" w:rsidRPr="001F6E2E" w:rsidRDefault="003D7C59" w:rsidP="00040A99">
      <w:pPr>
        <w:pStyle w:val="Body"/>
        <w:rPr>
          <w:bCs/>
        </w:rPr>
      </w:pPr>
      <w:r w:rsidRPr="001F6E2E">
        <w:t>Koh, H. L., Lim, G. Y. J., Wong, M. X. R., &amp; Tan, C. H. (2024). </w:t>
      </w:r>
      <w:r w:rsidRPr="001F6E2E">
        <w:rPr>
          <w:i/>
          <w:iCs/>
        </w:rPr>
        <w:t>Grow Your Own Medicine: Edible Healing Plants in Your Garden</w:t>
      </w:r>
      <w:r w:rsidRPr="001F6E2E">
        <w:t>. World Scientific.</w:t>
      </w:r>
    </w:p>
    <w:p w:rsidR="003D7C59" w:rsidRPr="001F6E2E" w:rsidRDefault="003D7C59" w:rsidP="00E1554C">
      <w:pPr>
        <w:pStyle w:val="Body"/>
        <w:spacing w:before="240"/>
      </w:pPr>
      <w:r w:rsidRPr="001F6E2E">
        <w:t xml:space="preserve">Kumar, D. E., Kumar, S. A. &amp; Shekhar, C.H. (2020). Nutritional components in green leafy vegetables: A review. </w:t>
      </w:r>
      <w:r w:rsidRPr="001F6E2E">
        <w:rPr>
          <w:i/>
        </w:rPr>
        <w:t>Journal of Pharmacognosy and Phytochemistry</w:t>
      </w:r>
      <w:r w:rsidRPr="001F6E2E">
        <w:t>, 9(5), 2498-502.</w:t>
      </w:r>
    </w:p>
    <w:p w:rsidR="003D7C59" w:rsidRPr="001F6E2E" w:rsidRDefault="003D7C59" w:rsidP="00040A99">
      <w:pPr>
        <w:pStyle w:val="Body"/>
      </w:pPr>
      <w:r w:rsidRPr="001F6E2E">
        <w:t xml:space="preserve">Lansdown, A.B.; </w:t>
      </w:r>
      <w:proofErr w:type="spellStart"/>
      <w:r w:rsidRPr="001F6E2E">
        <w:t>Mirastschijski</w:t>
      </w:r>
      <w:proofErr w:type="spellEnd"/>
      <w:r w:rsidRPr="001F6E2E">
        <w:t xml:space="preserve">, U.; Stubbs, N.; Scanlon, E.; </w:t>
      </w:r>
      <w:proofErr w:type="spellStart"/>
      <w:r w:rsidRPr="001F6E2E">
        <w:t>Agren</w:t>
      </w:r>
      <w:proofErr w:type="spellEnd"/>
      <w:r w:rsidRPr="001F6E2E">
        <w:t>, M.S. Zinc in wound healing: Theoretical, experimental, and clinical aspects. Wound Repair Regen. 2007, 15, 2–16 DOI: </w:t>
      </w:r>
      <w:hyperlink r:id="rId25" w:tgtFrame="_blank" w:history="1">
        <w:r w:rsidRPr="001F6E2E">
          <w:rPr>
            <w:rStyle w:val="Hyperlink"/>
          </w:rPr>
          <w:t>10.1111/j.1524-475X.2006.00179.x</w:t>
        </w:r>
      </w:hyperlink>
    </w:p>
    <w:p w:rsidR="003D7C59" w:rsidRPr="001F6E2E" w:rsidRDefault="003D7C59" w:rsidP="00040A99">
      <w:pPr>
        <w:pStyle w:val="Body"/>
      </w:pPr>
      <w:r w:rsidRPr="001F6E2E">
        <w:t xml:space="preserve">Nieman, D.C., Butter Worth, </w:t>
      </w:r>
      <w:proofErr w:type="gramStart"/>
      <w:r w:rsidRPr="001F6E2E">
        <w:t>D..E.</w:t>
      </w:r>
      <w:proofErr w:type="gramEnd"/>
      <w:r w:rsidRPr="001F6E2E">
        <w:t xml:space="preserve"> and Nieman, C.N. 1992. Nutrition’s W.M.C. Brown Publisher </w:t>
      </w:r>
      <w:proofErr w:type="spellStart"/>
      <w:r w:rsidRPr="001F6E2E">
        <w:t>Dubugue</w:t>
      </w:r>
      <w:proofErr w:type="spellEnd"/>
      <w:r w:rsidRPr="001F6E2E">
        <w:t>.</w:t>
      </w:r>
    </w:p>
    <w:p w:rsidR="003D7C59" w:rsidRPr="001F6E2E" w:rsidRDefault="003D7C59" w:rsidP="00E1554C">
      <w:pPr>
        <w:pStyle w:val="Body"/>
      </w:pPr>
      <w:proofErr w:type="spellStart"/>
      <w:r w:rsidRPr="001F6E2E">
        <w:t>Obadoni</w:t>
      </w:r>
      <w:proofErr w:type="spellEnd"/>
      <w:r w:rsidRPr="001F6E2E">
        <w:t xml:space="preserve">, B.O. and </w:t>
      </w:r>
      <w:proofErr w:type="spellStart"/>
      <w:r w:rsidRPr="001F6E2E">
        <w:t>Ochuko</w:t>
      </w:r>
      <w:proofErr w:type="spellEnd"/>
      <w:r w:rsidRPr="001F6E2E">
        <w:t>, P.O. (2001) Phytochemical Studies and Comparative Efficacy of the Crude Extracts of Some Homeostatic Plants in Edo and Delta States of Nigeria. Global Journal of Pure and Applied Science, 86, 203-208.</w:t>
      </w:r>
    </w:p>
    <w:p w:rsidR="003D7C59" w:rsidRPr="001F6E2E" w:rsidRDefault="003D7C59" w:rsidP="00E1554C">
      <w:pPr>
        <w:pStyle w:val="Body"/>
      </w:pPr>
      <w:proofErr w:type="spellStart"/>
      <w:r w:rsidRPr="001F6E2E">
        <w:t>Ogungbenle</w:t>
      </w:r>
      <w:proofErr w:type="spellEnd"/>
      <w:r w:rsidRPr="001F6E2E">
        <w:t xml:space="preserve">, H. N., &amp; </w:t>
      </w:r>
      <w:proofErr w:type="spellStart"/>
      <w:r w:rsidRPr="001F6E2E">
        <w:t>Otemuyiwa</w:t>
      </w:r>
      <w:proofErr w:type="spellEnd"/>
      <w:r w:rsidRPr="001F6E2E">
        <w:t>, F. F. (2015). Food properties and amino acid composition of Celosia spicata leaves. </w:t>
      </w:r>
      <w:r w:rsidRPr="001F6E2E">
        <w:rPr>
          <w:i/>
          <w:iCs/>
        </w:rPr>
        <w:t>Adv Anal Chem</w:t>
      </w:r>
      <w:r w:rsidRPr="001F6E2E">
        <w:t>, </w:t>
      </w:r>
      <w:r w:rsidRPr="001F6E2E">
        <w:rPr>
          <w:i/>
          <w:iCs/>
        </w:rPr>
        <w:t>5</w:t>
      </w:r>
      <w:r w:rsidRPr="001F6E2E">
        <w:t>, 1-7. doi:10.5923/j.aac.20150501.01</w:t>
      </w:r>
    </w:p>
    <w:p w:rsidR="003D7C59" w:rsidRPr="001F6E2E" w:rsidRDefault="003D7C59" w:rsidP="00040A99">
      <w:pPr>
        <w:pStyle w:val="Body"/>
      </w:pPr>
      <w:proofErr w:type="spellStart"/>
      <w:r w:rsidRPr="001F6E2E">
        <w:t>Okache</w:t>
      </w:r>
      <w:proofErr w:type="spellEnd"/>
      <w:r w:rsidRPr="001F6E2E">
        <w:t xml:space="preserve">, T., Karim, O., Dauda, A., </w:t>
      </w:r>
      <w:proofErr w:type="spellStart"/>
      <w:r w:rsidRPr="001F6E2E">
        <w:t>Edem</w:t>
      </w:r>
      <w:proofErr w:type="spellEnd"/>
      <w:r w:rsidRPr="001F6E2E">
        <w:t xml:space="preserve">, V., &amp; </w:t>
      </w:r>
      <w:proofErr w:type="spellStart"/>
      <w:r w:rsidRPr="001F6E2E">
        <w:t>Kamaldeen</w:t>
      </w:r>
      <w:proofErr w:type="spellEnd"/>
      <w:r w:rsidRPr="001F6E2E">
        <w:t>, O. (2025). Proximate and antinutrient compositions of potato (</w:t>
      </w:r>
      <w:r w:rsidRPr="001F6E2E">
        <w:rPr>
          <w:i/>
        </w:rPr>
        <w:t>Solanum tuberosum</w:t>
      </w:r>
      <w:r w:rsidRPr="001F6E2E">
        <w:t>) tuber from selected storage methods. </w:t>
      </w:r>
      <w:r w:rsidRPr="001F6E2E">
        <w:rPr>
          <w:i/>
          <w:iCs/>
        </w:rPr>
        <w:t>Asian Journal of Food Research and Nutrition</w:t>
      </w:r>
      <w:r w:rsidRPr="001F6E2E">
        <w:t>, </w:t>
      </w:r>
      <w:r w:rsidRPr="001F6E2E">
        <w:rPr>
          <w:i/>
          <w:iCs/>
        </w:rPr>
        <w:t>4</w:t>
      </w:r>
      <w:r w:rsidRPr="001F6E2E">
        <w:t>(2), 293-305.</w:t>
      </w:r>
      <w:r w:rsidRPr="001F6E2E">
        <w:rPr>
          <w:b/>
          <w:bCs/>
        </w:rPr>
        <w:t xml:space="preserve"> </w:t>
      </w:r>
      <w:r w:rsidRPr="001F6E2E">
        <w:rPr>
          <w:bCs/>
        </w:rPr>
        <w:t>DOI: </w:t>
      </w:r>
      <w:hyperlink r:id="rId26" w:history="1">
        <w:r w:rsidRPr="001F6E2E">
          <w:rPr>
            <w:rStyle w:val="Hyperlink"/>
          </w:rPr>
          <w:t>10.9734/</w:t>
        </w:r>
        <w:proofErr w:type="spellStart"/>
        <w:r w:rsidRPr="001F6E2E">
          <w:rPr>
            <w:rStyle w:val="Hyperlink"/>
          </w:rPr>
          <w:t>ajfrn</w:t>
        </w:r>
        <w:proofErr w:type="spellEnd"/>
        <w:r w:rsidRPr="001F6E2E">
          <w:rPr>
            <w:rStyle w:val="Hyperlink"/>
          </w:rPr>
          <w:t>/2025/v4i2245</w:t>
        </w:r>
      </w:hyperlink>
    </w:p>
    <w:p w:rsidR="003D7C59" w:rsidRPr="001F6E2E" w:rsidRDefault="003D7C59" w:rsidP="00040A99">
      <w:pPr>
        <w:pStyle w:val="Body"/>
      </w:pPr>
      <w:r w:rsidRPr="001F6E2E">
        <w:t xml:space="preserve">Okereke, C. J., &amp; </w:t>
      </w:r>
      <w:proofErr w:type="spellStart"/>
      <w:r w:rsidRPr="001F6E2E">
        <w:t>Akaninwor</w:t>
      </w:r>
      <w:proofErr w:type="spellEnd"/>
      <w:r w:rsidRPr="001F6E2E">
        <w:t>, J. O. (2013). The protein quality of raw leaf, seed and root of Moringa oleifera grown in Rivers State, Nigeria. </w:t>
      </w:r>
      <w:r w:rsidRPr="001F6E2E">
        <w:rPr>
          <w:i/>
          <w:iCs/>
        </w:rPr>
        <w:t>Annals of biological research</w:t>
      </w:r>
      <w:r w:rsidRPr="001F6E2E">
        <w:t>, </w:t>
      </w:r>
      <w:r w:rsidRPr="001F6E2E">
        <w:rPr>
          <w:i/>
          <w:iCs/>
        </w:rPr>
        <w:t>4</w:t>
      </w:r>
      <w:r>
        <w:t>(11), 34-38.</w:t>
      </w:r>
    </w:p>
    <w:p w:rsidR="003D7C59" w:rsidRPr="001F6E2E" w:rsidRDefault="003D7C59" w:rsidP="00040A99">
      <w:pPr>
        <w:pStyle w:val="Body"/>
      </w:pPr>
      <w:proofErr w:type="spellStart"/>
      <w:r w:rsidRPr="001F6E2E">
        <w:t>Onwordi</w:t>
      </w:r>
      <w:proofErr w:type="spellEnd"/>
      <w:r w:rsidRPr="001F6E2E">
        <w:t xml:space="preserve">, C. T., </w:t>
      </w:r>
      <w:proofErr w:type="spellStart"/>
      <w:r w:rsidRPr="001F6E2E">
        <w:t>Ogungbade</w:t>
      </w:r>
      <w:proofErr w:type="spellEnd"/>
      <w:r w:rsidRPr="001F6E2E">
        <w:t xml:space="preserve">, A. M., &amp; </w:t>
      </w:r>
      <w:proofErr w:type="spellStart"/>
      <w:r w:rsidRPr="001F6E2E">
        <w:t>Wusu</w:t>
      </w:r>
      <w:proofErr w:type="spellEnd"/>
      <w:r w:rsidRPr="001F6E2E">
        <w:t>, A. D. (2009). The proximate and mineral composition of three leafy vegetables commonly consumed in Lagos, Nigeria. </w:t>
      </w:r>
      <w:r w:rsidRPr="001F6E2E">
        <w:rPr>
          <w:i/>
          <w:iCs/>
        </w:rPr>
        <w:t>African Journal of Pure and Applied Chemistry</w:t>
      </w:r>
      <w:r w:rsidRPr="001F6E2E">
        <w:t>, </w:t>
      </w:r>
      <w:r w:rsidRPr="001F6E2E">
        <w:rPr>
          <w:i/>
          <w:iCs/>
        </w:rPr>
        <w:t>3</w:t>
      </w:r>
      <w:r w:rsidRPr="001F6E2E">
        <w:t>(6), 102-107.</w:t>
      </w:r>
    </w:p>
    <w:p w:rsidR="003D7C59" w:rsidRPr="001F6E2E" w:rsidRDefault="003D7C59" w:rsidP="00040A99">
      <w:pPr>
        <w:pStyle w:val="Body"/>
      </w:pPr>
      <w:proofErr w:type="spellStart"/>
      <w:r w:rsidRPr="001F6E2E">
        <w:t>Onyeike</w:t>
      </w:r>
      <w:proofErr w:type="spellEnd"/>
      <w:r w:rsidRPr="001F6E2E">
        <w:t xml:space="preserve">, E. N., </w:t>
      </w:r>
      <w:proofErr w:type="spellStart"/>
      <w:r w:rsidRPr="001F6E2E">
        <w:t>Anyalogbu</w:t>
      </w:r>
      <w:proofErr w:type="spellEnd"/>
      <w:r w:rsidRPr="001F6E2E">
        <w:t xml:space="preserve">, E. A., &amp; </w:t>
      </w:r>
      <w:proofErr w:type="spellStart"/>
      <w:r w:rsidRPr="001F6E2E">
        <w:t>Monanu</w:t>
      </w:r>
      <w:proofErr w:type="spellEnd"/>
      <w:r w:rsidRPr="001F6E2E">
        <w:t>, M. O. (2015). Effect of heat processing on the proximate composition and energy values of African walnut (</w:t>
      </w:r>
      <w:proofErr w:type="spellStart"/>
      <w:r w:rsidRPr="001F6E2E">
        <w:t>Plukenetia</w:t>
      </w:r>
      <w:proofErr w:type="spellEnd"/>
      <w:r w:rsidRPr="001F6E2E">
        <w:t xml:space="preserve"> </w:t>
      </w:r>
      <w:proofErr w:type="spellStart"/>
      <w:r w:rsidRPr="001F6E2E">
        <w:t>conophora</w:t>
      </w:r>
      <w:proofErr w:type="spellEnd"/>
      <w:r w:rsidRPr="001F6E2E">
        <w:t>) and African Elemi (</w:t>
      </w:r>
      <w:proofErr w:type="spellStart"/>
      <w:r w:rsidRPr="001F6E2E">
        <w:t>Canarium</w:t>
      </w:r>
      <w:proofErr w:type="spellEnd"/>
      <w:r w:rsidRPr="001F6E2E">
        <w:t xml:space="preserve"> </w:t>
      </w:r>
      <w:proofErr w:type="spellStart"/>
      <w:r w:rsidRPr="001F6E2E">
        <w:t>schweinfurthii</w:t>
      </w:r>
      <w:proofErr w:type="spellEnd"/>
      <w:r w:rsidRPr="001F6E2E">
        <w:t>) consumed as masticatories in Nigeria. </w:t>
      </w:r>
      <w:r w:rsidRPr="001F6E2E">
        <w:rPr>
          <w:i/>
          <w:iCs/>
        </w:rPr>
        <w:t>International Journal of Scientific and Technology Research</w:t>
      </w:r>
      <w:r w:rsidRPr="001F6E2E">
        <w:t>, </w:t>
      </w:r>
      <w:r w:rsidRPr="001F6E2E">
        <w:rPr>
          <w:i/>
          <w:iCs/>
        </w:rPr>
        <w:t>4</w:t>
      </w:r>
      <w:r w:rsidRPr="001F6E2E">
        <w:t xml:space="preserve">(8), 295-301. </w:t>
      </w:r>
    </w:p>
    <w:p w:rsidR="003D7C59" w:rsidRPr="001F6E2E" w:rsidRDefault="003D7C59" w:rsidP="00040A99">
      <w:pPr>
        <w:pStyle w:val="Body"/>
      </w:pPr>
      <w:proofErr w:type="spellStart"/>
      <w:r w:rsidRPr="001F6E2E">
        <w:t>Ooko</w:t>
      </w:r>
      <w:proofErr w:type="spellEnd"/>
      <w:r w:rsidRPr="001F6E2E">
        <w:t xml:space="preserve"> </w:t>
      </w:r>
      <w:proofErr w:type="spellStart"/>
      <w:r w:rsidRPr="001F6E2E">
        <w:t>Abong</w:t>
      </w:r>
      <w:proofErr w:type="spellEnd"/>
      <w:r w:rsidRPr="001F6E2E">
        <w:t xml:space="preserve">’, G., </w:t>
      </w:r>
      <w:proofErr w:type="spellStart"/>
      <w:r w:rsidRPr="001F6E2E">
        <w:t>Muzhingi</w:t>
      </w:r>
      <w:proofErr w:type="spellEnd"/>
      <w:r w:rsidRPr="001F6E2E">
        <w:t xml:space="preserve">, T., </w:t>
      </w:r>
      <w:proofErr w:type="spellStart"/>
      <w:r w:rsidRPr="001F6E2E">
        <w:t>Wandayi</w:t>
      </w:r>
      <w:proofErr w:type="spellEnd"/>
      <w:r w:rsidRPr="001F6E2E">
        <w:t xml:space="preserve"> Okoth, M., </w:t>
      </w:r>
      <w:proofErr w:type="spellStart"/>
      <w:r w:rsidRPr="001F6E2E">
        <w:t>Ng’ang’a</w:t>
      </w:r>
      <w:proofErr w:type="spellEnd"/>
      <w:r w:rsidRPr="001F6E2E">
        <w:t xml:space="preserve">, F., Ochieng’, P. E., </w:t>
      </w:r>
      <w:proofErr w:type="spellStart"/>
      <w:r w:rsidRPr="001F6E2E">
        <w:t>Mahuga</w:t>
      </w:r>
      <w:proofErr w:type="spellEnd"/>
      <w:r w:rsidRPr="001F6E2E">
        <w:t xml:space="preserve"> et al. (2020). Phytochemicals in leaves and roots of selected Kenyan orange fleshed sweet potato (OFSP) varieties. </w:t>
      </w:r>
      <w:r w:rsidRPr="001F6E2E">
        <w:rPr>
          <w:i/>
          <w:iCs/>
        </w:rPr>
        <w:t>International Journal of Food Science</w:t>
      </w:r>
      <w:r w:rsidRPr="001F6E2E">
        <w:t>, </w:t>
      </w:r>
      <w:r w:rsidRPr="001F6E2E">
        <w:rPr>
          <w:i/>
          <w:iCs/>
        </w:rPr>
        <w:t>2020</w:t>
      </w:r>
      <w:r w:rsidRPr="001F6E2E">
        <w:t>(1). DOI: </w:t>
      </w:r>
      <w:hyperlink r:id="rId27" w:tgtFrame="_blank" w:history="1">
        <w:r w:rsidRPr="001F6E2E">
          <w:rPr>
            <w:rStyle w:val="Hyperlink"/>
          </w:rPr>
          <w:t>10.1155/2020/3567972</w:t>
        </w:r>
      </w:hyperlink>
    </w:p>
    <w:p w:rsidR="003D7C59" w:rsidRPr="001F6E2E" w:rsidRDefault="003D7C59" w:rsidP="00040A99">
      <w:pPr>
        <w:pStyle w:val="Body"/>
      </w:pPr>
      <w:proofErr w:type="spellStart"/>
      <w:r w:rsidRPr="001F6E2E">
        <w:t>Parrotta</w:t>
      </w:r>
      <w:proofErr w:type="spellEnd"/>
      <w:r w:rsidRPr="001F6E2E">
        <w:t>, J. A. (2024). </w:t>
      </w:r>
      <w:r w:rsidRPr="001F6E2E">
        <w:rPr>
          <w:iCs/>
        </w:rPr>
        <w:t>Healing plants of South Asia: A handbook of the medicinal flora of the Indian subcontinent. Two-volume set</w:t>
      </w:r>
      <w:r w:rsidRPr="001F6E2E">
        <w:t>. CRC Press</w:t>
      </w:r>
    </w:p>
    <w:p w:rsidR="003D7C59" w:rsidRPr="001F6E2E" w:rsidRDefault="003D7C59" w:rsidP="00040A99">
      <w:pPr>
        <w:pStyle w:val="Body"/>
      </w:pPr>
      <w:r w:rsidRPr="001F6E2E">
        <w:lastRenderedPageBreak/>
        <w:t xml:space="preserve">Patricia, O., </w:t>
      </w:r>
      <w:proofErr w:type="spellStart"/>
      <w:r w:rsidRPr="001F6E2E">
        <w:t>Zoue</w:t>
      </w:r>
      <w:proofErr w:type="spellEnd"/>
      <w:r w:rsidRPr="001F6E2E">
        <w:t xml:space="preserve">, L., </w:t>
      </w:r>
      <w:proofErr w:type="spellStart"/>
      <w:r w:rsidRPr="001F6E2E">
        <w:t>Megnanou</w:t>
      </w:r>
      <w:proofErr w:type="spellEnd"/>
      <w:r w:rsidRPr="001F6E2E">
        <w:t xml:space="preserve">, R. M., Doue, R., &amp; </w:t>
      </w:r>
      <w:proofErr w:type="spellStart"/>
      <w:r w:rsidRPr="001F6E2E">
        <w:t>Niamke</w:t>
      </w:r>
      <w:proofErr w:type="spellEnd"/>
      <w:r w:rsidRPr="001F6E2E">
        <w:t xml:space="preserve">, S. (2014). Proximate composition and nutritive value of leafy vegetables consumed in Northern Cote d'Ivoire. </w:t>
      </w:r>
      <w:r w:rsidRPr="001F6E2E">
        <w:rPr>
          <w:i/>
          <w:iCs/>
        </w:rPr>
        <w:t>European Scientific Journal</w:t>
      </w:r>
      <w:r w:rsidRPr="001F6E2E">
        <w:t xml:space="preserve">, </w:t>
      </w:r>
      <w:r w:rsidRPr="001F6E2E">
        <w:rPr>
          <w:i/>
          <w:iCs/>
        </w:rPr>
        <w:t>10</w:t>
      </w:r>
      <w:r w:rsidRPr="001F6E2E">
        <w:t>(6).</w:t>
      </w:r>
    </w:p>
    <w:p w:rsidR="003D7C59" w:rsidRPr="001F6E2E" w:rsidRDefault="003D7C59" w:rsidP="00040A99">
      <w:pPr>
        <w:pStyle w:val="Body"/>
      </w:pPr>
      <w:r w:rsidRPr="001F6E2E">
        <w:t>Perez, V., &amp; Chang, E. T. (2014). Sodium-to-potassium ratio and blood pressure, hypertension, and related factors. </w:t>
      </w:r>
      <w:r w:rsidRPr="001F6E2E">
        <w:rPr>
          <w:i/>
          <w:iCs/>
        </w:rPr>
        <w:t>Advances in nutrition</w:t>
      </w:r>
      <w:r w:rsidRPr="001F6E2E">
        <w:t>, </w:t>
      </w:r>
      <w:r w:rsidRPr="001F6E2E">
        <w:rPr>
          <w:i/>
          <w:iCs/>
        </w:rPr>
        <w:t>5</w:t>
      </w:r>
      <w:r w:rsidRPr="001F6E2E">
        <w:t>(6), 712-741. DOI: </w:t>
      </w:r>
      <w:hyperlink r:id="rId28" w:tgtFrame="_blank" w:history="1">
        <w:r w:rsidRPr="001F6E2E">
          <w:rPr>
            <w:rStyle w:val="Hyperlink"/>
          </w:rPr>
          <w:t>10.3945/an.114.006783</w:t>
        </w:r>
      </w:hyperlink>
    </w:p>
    <w:p w:rsidR="003D7C59" w:rsidRPr="001F6E2E" w:rsidRDefault="003D7C59" w:rsidP="00040A99">
      <w:pPr>
        <w:pStyle w:val="Body"/>
      </w:pPr>
      <w:proofErr w:type="spellStart"/>
      <w:r w:rsidRPr="001F6E2E">
        <w:t>Quattrocchi</w:t>
      </w:r>
      <w:proofErr w:type="spellEnd"/>
      <w:r w:rsidRPr="001F6E2E">
        <w:t>, U. (2012). </w:t>
      </w:r>
      <w:r w:rsidRPr="001F6E2E">
        <w:rPr>
          <w:i/>
          <w:iCs/>
        </w:rPr>
        <w:t xml:space="preserve">CRC </w:t>
      </w:r>
      <w:r w:rsidRPr="001F6E2E">
        <w:rPr>
          <w:iCs/>
        </w:rPr>
        <w:t>world dictionary of medicinal and poisonous plants: common names, scientific names, eponyms, synonyms, and etymology</w:t>
      </w:r>
      <w:r w:rsidRPr="001F6E2E">
        <w:rPr>
          <w:i/>
          <w:iCs/>
        </w:rPr>
        <w:t xml:space="preserve"> (5 </w:t>
      </w:r>
      <w:r w:rsidRPr="001F6E2E">
        <w:rPr>
          <w:iCs/>
        </w:rPr>
        <w:t xml:space="preserve">Volume </w:t>
      </w:r>
      <w:r w:rsidRPr="001F6E2E">
        <w:rPr>
          <w:i/>
          <w:iCs/>
        </w:rPr>
        <w:t>Set)</w:t>
      </w:r>
      <w:r w:rsidRPr="001F6E2E">
        <w:t>. CRC press.</w:t>
      </w:r>
    </w:p>
    <w:p w:rsidR="003D7C59" w:rsidRPr="001F6E2E" w:rsidRDefault="003D7C59" w:rsidP="00040A99">
      <w:pPr>
        <w:pStyle w:val="Body"/>
      </w:pPr>
      <w:r w:rsidRPr="001F6E2E">
        <w:t xml:space="preserve">Salim, R., </w:t>
      </w:r>
      <w:proofErr w:type="spellStart"/>
      <w:r w:rsidRPr="001F6E2E">
        <w:t>Nehvi</w:t>
      </w:r>
      <w:proofErr w:type="spellEnd"/>
      <w:r w:rsidRPr="001F6E2E">
        <w:t>, I. B., Mir, R. A., Tyagi, A., Ali, S., &amp; Bhat, O. M. (2023). A review on anti-nutritional factors: Unraveling the natural gateways to human health. </w:t>
      </w:r>
      <w:r w:rsidRPr="001F6E2E">
        <w:rPr>
          <w:i/>
          <w:iCs/>
        </w:rPr>
        <w:t>Frontiers in Nutrition</w:t>
      </w:r>
      <w:r w:rsidRPr="001F6E2E">
        <w:t>, </w:t>
      </w:r>
      <w:r w:rsidRPr="001F6E2E">
        <w:rPr>
          <w:i/>
          <w:iCs/>
        </w:rPr>
        <w:t>10</w:t>
      </w:r>
      <w:r w:rsidRPr="001F6E2E">
        <w:t>, 1215873.  </w:t>
      </w:r>
      <w:hyperlink r:id="rId29" w:history="1">
        <w:r w:rsidRPr="001F6E2E">
          <w:rPr>
            <w:rStyle w:val="Hyperlink"/>
          </w:rPr>
          <w:t>https://doi.org/10.3389/fnut.2023.1215873</w:t>
        </w:r>
      </w:hyperlink>
    </w:p>
    <w:p w:rsidR="003D7C59" w:rsidRPr="001F6E2E" w:rsidRDefault="003D7C59" w:rsidP="00040A99">
      <w:pPr>
        <w:pStyle w:val="Body"/>
      </w:pPr>
      <w:proofErr w:type="spellStart"/>
      <w:r w:rsidRPr="001F6E2E">
        <w:t>Sanigwarzo</w:t>
      </w:r>
      <w:proofErr w:type="spellEnd"/>
      <w:r w:rsidRPr="001F6E2E">
        <w:t xml:space="preserve">, U. (2018). Nutritional Quality of </w:t>
      </w:r>
      <w:r w:rsidRPr="001F6E2E">
        <w:rPr>
          <w:i/>
        </w:rPr>
        <w:t xml:space="preserve">Corchorus </w:t>
      </w:r>
      <w:proofErr w:type="spellStart"/>
      <w:r w:rsidRPr="001F6E2E">
        <w:rPr>
          <w:i/>
        </w:rPr>
        <w:t>tridens</w:t>
      </w:r>
      <w:proofErr w:type="spellEnd"/>
      <w:r w:rsidRPr="001F6E2E">
        <w:t xml:space="preserve"> Linn. </w:t>
      </w:r>
      <w:r w:rsidRPr="001F6E2E">
        <w:rPr>
          <w:i/>
        </w:rPr>
        <w:t>IOSR J. Appl. Chem</w:t>
      </w:r>
      <w:r w:rsidRPr="001F6E2E">
        <w:t>. (IOSR-JAC), 11, 36–39.</w:t>
      </w:r>
    </w:p>
    <w:p w:rsidR="003D7C59" w:rsidRPr="00A54078" w:rsidRDefault="003D7C59" w:rsidP="00A54078">
      <w:pPr>
        <w:spacing w:after="160" w:line="259" w:lineRule="auto"/>
        <w:jc w:val="both"/>
        <w:rPr>
          <w:rFonts w:ascii="Calibri" w:eastAsia="SimSun" w:hAnsi="Calibri"/>
          <w:sz w:val="22"/>
          <w:szCs w:val="22"/>
          <w:lang w:val="en-GB" w:eastAsia="zh-CN"/>
        </w:rPr>
      </w:pPr>
      <w:proofErr w:type="spellStart"/>
      <w:r w:rsidRPr="00A54078">
        <w:rPr>
          <w:rFonts w:ascii="Arial" w:eastAsia="SimSun" w:hAnsi="Arial" w:cs="Arial"/>
          <w:color w:val="222222"/>
          <w:highlight w:val="yellow"/>
          <w:shd w:val="clear" w:color="auto" w:fill="FFFFFF"/>
          <w:lang w:val="en-GB" w:eastAsia="zh-CN"/>
        </w:rPr>
        <w:t>Severo</w:t>
      </w:r>
      <w:proofErr w:type="spellEnd"/>
      <w:r w:rsidRPr="00A54078">
        <w:rPr>
          <w:rFonts w:ascii="Arial" w:eastAsia="SimSun" w:hAnsi="Arial" w:cs="Arial"/>
          <w:color w:val="222222"/>
          <w:highlight w:val="yellow"/>
          <w:shd w:val="clear" w:color="auto" w:fill="FFFFFF"/>
          <w:lang w:val="en-GB" w:eastAsia="zh-CN"/>
        </w:rPr>
        <w:t xml:space="preserve">, J. S., </w:t>
      </w:r>
      <w:proofErr w:type="spellStart"/>
      <w:r w:rsidRPr="00A54078">
        <w:rPr>
          <w:rFonts w:ascii="Arial" w:eastAsia="SimSun" w:hAnsi="Arial" w:cs="Arial"/>
          <w:color w:val="222222"/>
          <w:highlight w:val="yellow"/>
          <w:shd w:val="clear" w:color="auto" w:fill="FFFFFF"/>
          <w:lang w:val="en-GB" w:eastAsia="zh-CN"/>
        </w:rPr>
        <w:t>Morais</w:t>
      </w:r>
      <w:proofErr w:type="spellEnd"/>
      <w:r w:rsidRPr="00A54078">
        <w:rPr>
          <w:rFonts w:ascii="Arial" w:eastAsia="SimSun" w:hAnsi="Arial" w:cs="Arial"/>
          <w:color w:val="222222"/>
          <w:highlight w:val="yellow"/>
          <w:shd w:val="clear" w:color="auto" w:fill="FFFFFF"/>
          <w:lang w:val="en-GB" w:eastAsia="zh-CN"/>
        </w:rPr>
        <w:t xml:space="preserve">, J. B. S., de Freitas, T. E. C., Andrade, A. L. P., </w:t>
      </w:r>
      <w:proofErr w:type="spellStart"/>
      <w:r w:rsidRPr="00A54078">
        <w:rPr>
          <w:rFonts w:ascii="Arial" w:eastAsia="SimSun" w:hAnsi="Arial" w:cs="Arial"/>
          <w:color w:val="222222"/>
          <w:highlight w:val="yellow"/>
          <w:shd w:val="clear" w:color="auto" w:fill="FFFFFF"/>
          <w:lang w:val="en-GB" w:eastAsia="zh-CN"/>
        </w:rPr>
        <w:t>Feitosa</w:t>
      </w:r>
      <w:proofErr w:type="spellEnd"/>
      <w:r w:rsidRPr="00A54078">
        <w:rPr>
          <w:rFonts w:ascii="Arial" w:eastAsia="SimSun" w:hAnsi="Arial" w:cs="Arial"/>
          <w:color w:val="222222"/>
          <w:highlight w:val="yellow"/>
          <w:shd w:val="clear" w:color="auto" w:fill="FFFFFF"/>
          <w:lang w:val="en-GB" w:eastAsia="zh-CN"/>
        </w:rPr>
        <w:t xml:space="preserve">, M. M., Fontenelle, L. C., et al. (2019). The role of zinc in thyroid hormones </w:t>
      </w:r>
      <w:r>
        <w:rPr>
          <w:rFonts w:ascii="Arial" w:eastAsia="SimSun" w:hAnsi="Arial" w:cs="Arial"/>
          <w:color w:val="222222"/>
          <w:highlight w:val="yellow"/>
          <w:shd w:val="clear" w:color="auto" w:fill="FFFFFF"/>
          <w:lang w:val="en-GB" w:eastAsia="zh-CN"/>
        </w:rPr>
        <w:t>m</w:t>
      </w:r>
      <w:r w:rsidRPr="00A54078">
        <w:rPr>
          <w:rFonts w:ascii="Arial" w:eastAsia="SimSun" w:hAnsi="Arial" w:cs="Arial"/>
          <w:color w:val="222222"/>
          <w:highlight w:val="yellow"/>
          <w:shd w:val="clear" w:color="auto" w:fill="FFFFFF"/>
          <w:lang w:val="en-GB" w:eastAsia="zh-CN"/>
        </w:rPr>
        <w:t>etabolism. </w:t>
      </w:r>
      <w:r w:rsidRPr="00A54078">
        <w:rPr>
          <w:rFonts w:ascii="Arial" w:eastAsia="SimSun" w:hAnsi="Arial" w:cs="Arial"/>
          <w:i/>
          <w:iCs/>
          <w:color w:val="222222"/>
          <w:highlight w:val="yellow"/>
          <w:shd w:val="clear" w:color="auto" w:fill="FFFFFF"/>
          <w:lang w:val="en-GB" w:eastAsia="zh-CN"/>
        </w:rPr>
        <w:t>International Journal for Vitamin and Nutrition Research</w:t>
      </w:r>
      <w:r w:rsidRPr="00A54078">
        <w:rPr>
          <w:rFonts w:ascii="Arial" w:eastAsia="SimSun" w:hAnsi="Arial" w:cs="Arial"/>
          <w:color w:val="222222"/>
          <w:highlight w:val="yellow"/>
          <w:shd w:val="clear" w:color="auto" w:fill="FFFFFF"/>
          <w:lang w:val="en-GB" w:eastAsia="zh-CN"/>
        </w:rPr>
        <w:t>.</w:t>
      </w:r>
      <w:r w:rsidRPr="00A54078">
        <w:rPr>
          <w:rFonts w:ascii="Calibri" w:eastAsia="SimSun" w:hAnsi="Calibri"/>
          <w:sz w:val="22"/>
          <w:szCs w:val="22"/>
          <w:highlight w:val="yellow"/>
          <w:lang w:val="en-GB" w:eastAsia="zh-CN"/>
        </w:rPr>
        <w:t xml:space="preserve"> </w:t>
      </w:r>
      <w:hyperlink r:id="rId30" w:history="1">
        <w:r w:rsidRPr="00A54078">
          <w:rPr>
            <w:rFonts w:ascii="Arial" w:eastAsia="SimSun" w:hAnsi="Arial" w:cs="Arial"/>
            <w:sz w:val="22"/>
            <w:szCs w:val="22"/>
            <w:highlight w:val="yellow"/>
            <w:u w:val="single"/>
            <w:shd w:val="clear" w:color="auto" w:fill="FFFFFF"/>
            <w:lang w:val="en-GB" w:eastAsia="zh-CN"/>
          </w:rPr>
          <w:t>https://doi.org/10.1024/0300-9831/a000262</w:t>
        </w:r>
      </w:hyperlink>
    </w:p>
    <w:p w:rsidR="003D7C59" w:rsidRPr="001F6E2E" w:rsidRDefault="003D7C59" w:rsidP="00040A99">
      <w:pPr>
        <w:pStyle w:val="Body"/>
      </w:pPr>
      <w:r w:rsidRPr="001F6E2E">
        <w:t>Shehzad, A., Qayyum, A., Rehman, R., Nadeem, F., &amp; Raffi, M. (2018). A review of bioactivity guided medicinal uses and therapeutic potentials of noxious weed (</w:t>
      </w:r>
      <w:r w:rsidRPr="001F6E2E">
        <w:rPr>
          <w:i/>
        </w:rPr>
        <w:t>Alternanthera sessilis)</w:t>
      </w:r>
      <w:r w:rsidRPr="001F6E2E">
        <w:t>. </w:t>
      </w:r>
      <w:r w:rsidRPr="001F6E2E">
        <w:rPr>
          <w:i/>
          <w:iCs/>
        </w:rPr>
        <w:t xml:space="preserve">Int. J. Chem. </w:t>
      </w:r>
      <w:proofErr w:type="spellStart"/>
      <w:r w:rsidRPr="001F6E2E">
        <w:rPr>
          <w:i/>
          <w:iCs/>
        </w:rPr>
        <w:t>Biochem</w:t>
      </w:r>
      <w:proofErr w:type="spellEnd"/>
      <w:r w:rsidRPr="001F6E2E">
        <w:rPr>
          <w:i/>
          <w:iCs/>
        </w:rPr>
        <w:t>. Sci</w:t>
      </w:r>
      <w:r w:rsidRPr="001F6E2E">
        <w:t>, </w:t>
      </w:r>
      <w:r w:rsidRPr="001F6E2E">
        <w:rPr>
          <w:i/>
          <w:iCs/>
        </w:rPr>
        <w:t>14</w:t>
      </w:r>
      <w:r w:rsidRPr="001F6E2E">
        <w:t>, 95-103.</w:t>
      </w:r>
    </w:p>
    <w:p w:rsidR="003D7C59" w:rsidRPr="001F6E2E" w:rsidRDefault="003D7C59" w:rsidP="00040A99">
      <w:pPr>
        <w:pStyle w:val="Body"/>
      </w:pPr>
      <w:proofErr w:type="spellStart"/>
      <w:r w:rsidRPr="001F6E2E">
        <w:t>Sodipo</w:t>
      </w:r>
      <w:proofErr w:type="spellEnd"/>
      <w:r w:rsidRPr="001F6E2E">
        <w:t xml:space="preserve">, O. A., </w:t>
      </w:r>
      <w:proofErr w:type="spellStart"/>
      <w:r w:rsidRPr="001F6E2E">
        <w:t>Akinniyi</w:t>
      </w:r>
      <w:proofErr w:type="spellEnd"/>
      <w:r w:rsidRPr="001F6E2E">
        <w:t xml:space="preserve">, J. A., &amp; </w:t>
      </w:r>
      <w:proofErr w:type="spellStart"/>
      <w:r w:rsidRPr="001F6E2E">
        <w:t>Ogunbameru</w:t>
      </w:r>
      <w:proofErr w:type="spellEnd"/>
      <w:r w:rsidRPr="001F6E2E">
        <w:t xml:space="preserve">, J. V. (2000). Studies on certain characteristics of extracts of bark of </w:t>
      </w:r>
      <w:proofErr w:type="spellStart"/>
      <w:r w:rsidRPr="001F6E2E">
        <w:rPr>
          <w:i/>
        </w:rPr>
        <w:t>Pausinystalia</w:t>
      </w:r>
      <w:proofErr w:type="spellEnd"/>
      <w:r w:rsidRPr="001F6E2E">
        <w:rPr>
          <w:i/>
        </w:rPr>
        <w:t xml:space="preserve"> </w:t>
      </w:r>
      <w:proofErr w:type="spellStart"/>
      <w:r w:rsidRPr="001F6E2E">
        <w:rPr>
          <w:i/>
        </w:rPr>
        <w:t>johimbe</w:t>
      </w:r>
      <w:proofErr w:type="spellEnd"/>
      <w:r w:rsidRPr="001F6E2E">
        <w:t xml:space="preserve"> and </w:t>
      </w:r>
      <w:proofErr w:type="spellStart"/>
      <w:r w:rsidRPr="001F6E2E">
        <w:rPr>
          <w:i/>
        </w:rPr>
        <w:t>Pausinystalia</w:t>
      </w:r>
      <w:proofErr w:type="spellEnd"/>
      <w:r w:rsidRPr="001F6E2E">
        <w:rPr>
          <w:i/>
        </w:rPr>
        <w:t xml:space="preserve"> </w:t>
      </w:r>
      <w:proofErr w:type="spellStart"/>
      <w:r w:rsidRPr="001F6E2E">
        <w:rPr>
          <w:i/>
        </w:rPr>
        <w:t>macroceras</w:t>
      </w:r>
      <w:proofErr w:type="spellEnd"/>
      <w:r w:rsidRPr="001F6E2E">
        <w:t xml:space="preserve"> (K Schum) Pierre ex </w:t>
      </w:r>
      <w:proofErr w:type="spellStart"/>
      <w:r w:rsidRPr="001F6E2E">
        <w:t>Beille</w:t>
      </w:r>
      <w:proofErr w:type="spellEnd"/>
      <w:r w:rsidRPr="001F6E2E">
        <w:t>. </w:t>
      </w:r>
      <w:r w:rsidRPr="001F6E2E">
        <w:rPr>
          <w:i/>
          <w:iCs/>
        </w:rPr>
        <w:t>Global Journal of Pure and Applied Sciences</w:t>
      </w:r>
      <w:r w:rsidRPr="001F6E2E">
        <w:t>, </w:t>
      </w:r>
      <w:r w:rsidRPr="001F6E2E">
        <w:rPr>
          <w:i/>
          <w:iCs/>
        </w:rPr>
        <w:t>6</w:t>
      </w:r>
      <w:r w:rsidRPr="001F6E2E">
        <w:t>(1), 83-88.</w:t>
      </w:r>
    </w:p>
    <w:p w:rsidR="003D7C59" w:rsidRDefault="003D7C59" w:rsidP="00441B6F">
      <w:pPr>
        <w:pStyle w:val="Body"/>
        <w:spacing w:after="0"/>
        <w:jc w:val="left"/>
        <w:rPr>
          <w:rFonts w:ascii="Arial" w:eastAsia="SimSun" w:hAnsi="Arial" w:cs="Arial"/>
          <w:b/>
          <w:bCs/>
          <w:color w:val="4F5671"/>
          <w:u w:val="single"/>
          <w:shd w:val="clear" w:color="auto" w:fill="FFFFFF"/>
          <w:lang w:val="en-GB" w:eastAsia="zh-CN"/>
        </w:rPr>
      </w:pPr>
      <w:r w:rsidRPr="00691F19">
        <w:rPr>
          <w:rFonts w:ascii="Arial" w:eastAsia="SimSun" w:hAnsi="Arial" w:cs="Arial"/>
          <w:color w:val="222222"/>
          <w:highlight w:val="yellow"/>
          <w:shd w:val="clear" w:color="auto" w:fill="FFFFFF"/>
          <w:lang w:val="en-GB" w:eastAsia="zh-CN"/>
        </w:rPr>
        <w:t>Stone, M. S., Martyn, L., &amp; Weaver, C. M. (2016). Potassium intake, bioavailability, hypertension, and glucose control. </w:t>
      </w:r>
      <w:r w:rsidRPr="00691F19">
        <w:rPr>
          <w:rFonts w:ascii="Arial" w:eastAsia="SimSun" w:hAnsi="Arial" w:cs="Arial"/>
          <w:i/>
          <w:iCs/>
          <w:color w:val="222222"/>
          <w:highlight w:val="yellow"/>
          <w:shd w:val="clear" w:color="auto" w:fill="FFFFFF"/>
          <w:lang w:val="en-GB" w:eastAsia="zh-CN"/>
        </w:rPr>
        <w:t>Nutrients</w:t>
      </w:r>
      <w:r w:rsidRPr="00691F19">
        <w:rPr>
          <w:rFonts w:ascii="Arial" w:eastAsia="SimSun" w:hAnsi="Arial" w:cs="Arial"/>
          <w:color w:val="222222"/>
          <w:highlight w:val="yellow"/>
          <w:shd w:val="clear" w:color="auto" w:fill="FFFFFF"/>
          <w:lang w:val="en-GB" w:eastAsia="zh-CN"/>
        </w:rPr>
        <w:t>, </w:t>
      </w:r>
      <w:r w:rsidRPr="00691F19">
        <w:rPr>
          <w:rFonts w:ascii="Arial" w:eastAsia="SimSun" w:hAnsi="Arial" w:cs="Arial"/>
          <w:i/>
          <w:iCs/>
          <w:color w:val="222222"/>
          <w:highlight w:val="yellow"/>
          <w:shd w:val="clear" w:color="auto" w:fill="FFFFFF"/>
          <w:lang w:val="en-GB" w:eastAsia="zh-CN"/>
        </w:rPr>
        <w:t>8</w:t>
      </w:r>
      <w:r w:rsidRPr="00691F19">
        <w:rPr>
          <w:rFonts w:ascii="Arial" w:eastAsia="SimSun" w:hAnsi="Arial" w:cs="Arial"/>
          <w:color w:val="222222"/>
          <w:highlight w:val="yellow"/>
          <w:shd w:val="clear" w:color="auto" w:fill="FFFFFF"/>
          <w:lang w:val="en-GB" w:eastAsia="zh-CN"/>
        </w:rPr>
        <w:t>(7), 444.</w:t>
      </w:r>
      <w:r w:rsidRPr="00691F19">
        <w:rPr>
          <w:rFonts w:ascii="Calibri" w:eastAsia="SimSun" w:hAnsi="Calibri"/>
          <w:sz w:val="22"/>
          <w:szCs w:val="22"/>
          <w:lang w:val="en-GB" w:eastAsia="zh-CN"/>
        </w:rPr>
        <w:t xml:space="preserve"> </w:t>
      </w:r>
      <w:hyperlink r:id="rId31" w:history="1">
        <w:r w:rsidRPr="00691F19">
          <w:rPr>
            <w:rFonts w:ascii="Arial" w:eastAsia="SimSun" w:hAnsi="Arial" w:cs="Arial"/>
            <w:b/>
            <w:bCs/>
            <w:color w:val="4F5671"/>
            <w:u w:val="single"/>
            <w:shd w:val="clear" w:color="auto" w:fill="FFFFFF"/>
            <w:lang w:val="en-GB" w:eastAsia="zh-CN"/>
          </w:rPr>
          <w:t>https://doi.org/10.3390/nu8070444</w:t>
        </w:r>
      </w:hyperlink>
    </w:p>
    <w:p w:rsidR="003D7C59" w:rsidRPr="001F6E2E" w:rsidRDefault="003D7C59" w:rsidP="00040A99">
      <w:pPr>
        <w:pStyle w:val="Body"/>
      </w:pPr>
      <w:proofErr w:type="spellStart"/>
      <w:r w:rsidRPr="001F6E2E">
        <w:t>Strazzullo</w:t>
      </w:r>
      <w:proofErr w:type="spellEnd"/>
      <w:r w:rsidRPr="001F6E2E">
        <w:t>, P., &amp; Abate, V. (2025). Sodium. </w:t>
      </w:r>
      <w:r w:rsidRPr="001F6E2E">
        <w:rPr>
          <w:i/>
          <w:iCs/>
        </w:rPr>
        <w:t xml:space="preserve">Advances in </w:t>
      </w:r>
      <w:proofErr w:type="gramStart"/>
      <w:r w:rsidRPr="001F6E2E">
        <w:rPr>
          <w:i/>
          <w:iCs/>
        </w:rPr>
        <w:t>Nutrition</w:t>
      </w:r>
      <w:r w:rsidRPr="001F6E2E">
        <w:t>,  16</w:t>
      </w:r>
      <w:proofErr w:type="gramEnd"/>
      <w:r w:rsidRPr="001F6E2E">
        <w:t xml:space="preserve">(5), 100409. </w:t>
      </w:r>
      <w:proofErr w:type="spellStart"/>
      <w:r w:rsidRPr="001F6E2E">
        <w:t>doi</w:t>
      </w:r>
      <w:proofErr w:type="spellEnd"/>
      <w:r w:rsidRPr="001F6E2E">
        <w:t>: </w:t>
      </w:r>
      <w:hyperlink r:id="rId32" w:tgtFrame="_blank" w:history="1">
        <w:r w:rsidRPr="001F6E2E">
          <w:rPr>
            <w:rStyle w:val="Hyperlink"/>
          </w:rPr>
          <w:t>10.1016/j.advnut.2025.100409</w:t>
        </w:r>
      </w:hyperlink>
    </w:p>
    <w:p w:rsidR="003D7C59" w:rsidRPr="001F6E2E" w:rsidRDefault="003D7C59" w:rsidP="00040A99">
      <w:pPr>
        <w:pStyle w:val="Body"/>
      </w:pPr>
      <w:proofErr w:type="spellStart"/>
      <w:r w:rsidRPr="001F6E2E">
        <w:t>Sweatt</w:t>
      </w:r>
      <w:proofErr w:type="spellEnd"/>
      <w:r w:rsidRPr="001F6E2E">
        <w:t xml:space="preserve">, A. J., Wood, M., </w:t>
      </w:r>
      <w:proofErr w:type="spellStart"/>
      <w:r w:rsidRPr="001F6E2E">
        <w:t>Suryawan</w:t>
      </w:r>
      <w:proofErr w:type="spellEnd"/>
      <w:r w:rsidRPr="001F6E2E">
        <w:t xml:space="preserve">, A., </w:t>
      </w:r>
      <w:proofErr w:type="spellStart"/>
      <w:r w:rsidRPr="001F6E2E">
        <w:t>Wallin</w:t>
      </w:r>
      <w:proofErr w:type="spellEnd"/>
      <w:r w:rsidRPr="001F6E2E">
        <w:t>, R., Willingham, M. C., &amp; Hutson, S. M. (2004). Branched-chain amino acid catabolism: unique segregation of pathway enzymes in organ systems and peripheral nerves. </w:t>
      </w:r>
      <w:r w:rsidRPr="001F6E2E">
        <w:rPr>
          <w:i/>
          <w:iCs/>
        </w:rPr>
        <w:t>American Journal of Physiology-Endocrinology and Metabolism</w:t>
      </w:r>
      <w:r w:rsidRPr="001F6E2E">
        <w:t>, </w:t>
      </w:r>
      <w:r w:rsidRPr="001F6E2E">
        <w:rPr>
          <w:i/>
          <w:iCs/>
        </w:rPr>
        <w:t>286</w:t>
      </w:r>
      <w:r w:rsidRPr="001F6E2E">
        <w:t>(1), E64-E76. DOI: </w:t>
      </w:r>
      <w:hyperlink r:id="rId33" w:tgtFrame="_blank" w:history="1">
        <w:r w:rsidRPr="001F6E2E">
          <w:rPr>
            <w:rStyle w:val="Hyperlink"/>
          </w:rPr>
          <w:t>10.1152/ajpendo.00276.2003</w:t>
        </w:r>
      </w:hyperlink>
    </w:p>
    <w:p w:rsidR="003D7C59" w:rsidRPr="001F6E2E" w:rsidRDefault="003D7C59" w:rsidP="00040A99">
      <w:pPr>
        <w:pStyle w:val="Body"/>
      </w:pPr>
      <w:r w:rsidRPr="001F6E2E">
        <w:t>Thompson, R. B. (2005). </w:t>
      </w:r>
      <w:r w:rsidRPr="001F6E2E">
        <w:rPr>
          <w:iCs/>
        </w:rPr>
        <w:t>Fluorescence sensors and biosensors</w:t>
      </w:r>
      <w:r w:rsidRPr="001F6E2E">
        <w:t>. CRC press.</w:t>
      </w:r>
    </w:p>
    <w:p w:rsidR="003D7C59" w:rsidRPr="001F6E2E" w:rsidRDefault="003D7C59" w:rsidP="00040A99">
      <w:pPr>
        <w:pStyle w:val="Body"/>
      </w:pPr>
      <w:r w:rsidRPr="001F6E2E">
        <w:t>Umar, M.I., Mohammed</w:t>
      </w:r>
      <w:r w:rsidR="008B7595">
        <w:t xml:space="preserve">, </w:t>
      </w:r>
      <w:r w:rsidRPr="001F6E2E">
        <w:t>M. I., S. Muhammad, S., Tonga M.A.  &amp; Sade M.S. (2022). Proximate Composition of Some Leafy Vegetables Use as Relish in Kano State, Nigeria. International Journal of Advanced Research in Chemical Science, 9, (1), 1-7. DOI: http://dx.doi.org/10.20431/2349-0403.0901001</w:t>
      </w:r>
    </w:p>
    <w:p w:rsidR="003D7C59" w:rsidRPr="001F6E2E" w:rsidRDefault="003D7C59" w:rsidP="00040A99">
      <w:pPr>
        <w:pStyle w:val="Body"/>
        <w:rPr>
          <w:bCs/>
        </w:rPr>
      </w:pPr>
      <w:proofErr w:type="spellStart"/>
      <w:r w:rsidRPr="001F6E2E">
        <w:rPr>
          <w:bCs/>
        </w:rPr>
        <w:t>Warrier</w:t>
      </w:r>
      <w:proofErr w:type="spellEnd"/>
      <w:r w:rsidRPr="001F6E2E">
        <w:rPr>
          <w:bCs/>
        </w:rPr>
        <w:t xml:space="preserve">, P. K., </w:t>
      </w:r>
      <w:proofErr w:type="gramStart"/>
      <w:r w:rsidRPr="001F6E2E">
        <w:rPr>
          <w:bCs/>
        </w:rPr>
        <w:t>Nambiar,  V.</w:t>
      </w:r>
      <w:proofErr w:type="gramEnd"/>
      <w:r w:rsidRPr="001F6E2E">
        <w:rPr>
          <w:bCs/>
        </w:rPr>
        <w:t xml:space="preserve"> P. K. &amp; </w:t>
      </w:r>
      <w:proofErr w:type="spellStart"/>
      <w:r w:rsidRPr="001F6E2E">
        <w:rPr>
          <w:bCs/>
        </w:rPr>
        <w:t>Ramankutty</w:t>
      </w:r>
      <w:proofErr w:type="spellEnd"/>
      <w:r w:rsidRPr="001F6E2E">
        <w:rPr>
          <w:bCs/>
        </w:rPr>
        <w:t xml:space="preserve">,  C. Eds. (1994). </w:t>
      </w:r>
      <w:r w:rsidRPr="001F6E2E">
        <w:t>I</w:t>
      </w:r>
      <w:r w:rsidRPr="001F6E2E">
        <w:rPr>
          <w:bCs/>
        </w:rPr>
        <w:t>ndian Medicinal Plants. A Compendium of 500 Species (Vol.1)</w:t>
      </w:r>
      <w:r w:rsidRPr="001F6E2E">
        <w:t xml:space="preserve"> Orient Longman Pvt. Ltd., Madras.</w:t>
      </w:r>
    </w:p>
    <w:p w:rsidR="003D7C59" w:rsidRPr="001F6E2E" w:rsidRDefault="003D7C59" w:rsidP="00E1554C">
      <w:pPr>
        <w:pStyle w:val="Body"/>
      </w:pPr>
      <w:r w:rsidRPr="001F6E2E">
        <w:t xml:space="preserve">Webb, G. P., &amp; Webb, G. P. (2007). </w:t>
      </w:r>
      <w:r w:rsidRPr="001F6E2E">
        <w:rPr>
          <w:iCs/>
        </w:rPr>
        <w:t>Nutrition: A health promotion approach</w:t>
      </w:r>
      <w:r w:rsidRPr="001F6E2E">
        <w:t>. CRC Press.</w:t>
      </w:r>
    </w:p>
    <w:p w:rsidR="003D7C59" w:rsidRPr="001F6E2E" w:rsidRDefault="003D7C59" w:rsidP="00E1554C">
      <w:pPr>
        <w:pStyle w:val="Body"/>
      </w:pPr>
      <w:r w:rsidRPr="001F6E2E">
        <w:t>Wiart, C. (2006). </w:t>
      </w:r>
      <w:r w:rsidRPr="001F6E2E">
        <w:rPr>
          <w:iCs/>
        </w:rPr>
        <w:t>Medicinal plants of the Asia-Pacific: drugs for the future</w:t>
      </w:r>
      <w:r w:rsidRPr="001F6E2E">
        <w:rPr>
          <w:i/>
          <w:iCs/>
        </w:rPr>
        <w:t>?</w:t>
      </w:r>
      <w:r w:rsidRPr="001F6E2E">
        <w:t xml:space="preserve"> World Scientific. </w:t>
      </w:r>
    </w:p>
    <w:p w:rsidR="00B01FCD" w:rsidRPr="00BD1E08" w:rsidRDefault="003D7C59" w:rsidP="00BD1E08">
      <w:pPr>
        <w:pStyle w:val="Body"/>
      </w:pPr>
      <w:proofErr w:type="spellStart"/>
      <w:r w:rsidRPr="001F6E2E">
        <w:lastRenderedPageBreak/>
        <w:t>Yimer</w:t>
      </w:r>
      <w:proofErr w:type="spellEnd"/>
      <w:r w:rsidRPr="001F6E2E">
        <w:t xml:space="preserve">, A., </w:t>
      </w:r>
      <w:proofErr w:type="spellStart"/>
      <w:r w:rsidRPr="001F6E2E">
        <w:t>Forsido</w:t>
      </w:r>
      <w:proofErr w:type="spellEnd"/>
      <w:r w:rsidRPr="001F6E2E">
        <w:t xml:space="preserve">, S. F., Addis, G., &amp; </w:t>
      </w:r>
      <w:proofErr w:type="spellStart"/>
      <w:r w:rsidRPr="001F6E2E">
        <w:t>Ayelign</w:t>
      </w:r>
      <w:proofErr w:type="spellEnd"/>
      <w:r w:rsidRPr="001F6E2E">
        <w:t>, A. (2023). Nutritional composition of some wild edible plants consumed in Southwest Ethiopia. </w:t>
      </w:r>
      <w:proofErr w:type="spellStart"/>
      <w:r w:rsidRPr="001F6E2E">
        <w:rPr>
          <w:i/>
          <w:iCs/>
        </w:rPr>
        <w:t>Heliyon</w:t>
      </w:r>
      <w:proofErr w:type="spellEnd"/>
      <w:r w:rsidRPr="001F6E2E">
        <w:t>, </w:t>
      </w:r>
      <w:r w:rsidRPr="001F6E2E">
        <w:rPr>
          <w:i/>
          <w:iCs/>
        </w:rPr>
        <w:t>9</w:t>
      </w:r>
      <w:r w:rsidRPr="001F6E2E">
        <w:t xml:space="preserve">(6). https:// </w:t>
      </w:r>
      <w:proofErr w:type="spellStart"/>
      <w:r w:rsidRPr="001F6E2E">
        <w:t>doi</w:t>
      </w:r>
      <w:proofErr w:type="spellEnd"/>
      <w:r w:rsidRPr="001F6E2E">
        <w:t xml:space="preserve">. org/ 10. 1016/j. </w:t>
      </w:r>
      <w:proofErr w:type="spellStart"/>
      <w:r w:rsidRPr="001F6E2E">
        <w:t>heliy</w:t>
      </w:r>
      <w:proofErr w:type="spellEnd"/>
      <w:r w:rsidRPr="001F6E2E">
        <w:t xml:space="preserve"> on. 2023. e16541</w:t>
      </w:r>
    </w:p>
    <w:sectPr w:rsidR="00B01FCD" w:rsidRPr="00BD1E08" w:rsidSect="00BD1E08">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2DF4" w:rsidRDefault="001F2DF4" w:rsidP="00C37E61">
      <w:r>
        <w:separator/>
      </w:r>
    </w:p>
  </w:endnote>
  <w:endnote w:type="continuationSeparator" w:id="0">
    <w:p w:rsidR="001F2DF4" w:rsidRDefault="001F2DF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RWPalladioL-Roma">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3514" w:rsidRDefault="009A3514">
    <w:pPr>
      <w:pStyle w:val="Footer"/>
      <w:rPr>
        <w:rFonts w:ascii="Arial" w:hAnsi="Arial" w:cs="Arial"/>
        <w:sz w:val="16"/>
      </w:rPr>
    </w:pPr>
  </w:p>
  <w:p w:rsidR="009A3514" w:rsidRDefault="009A3514"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9A3514" w:rsidRDefault="009A3514">
    <w:pPr>
      <w:pStyle w:val="Footer"/>
      <w:rPr>
        <w:rFonts w:ascii="Arial" w:hAnsi="Arial" w:cs="Arial"/>
        <w:sz w:val="16"/>
      </w:rPr>
    </w:pPr>
  </w:p>
  <w:p w:rsidR="009A3514" w:rsidRPr="009E048A" w:rsidRDefault="009A3514">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2DF4" w:rsidRDefault="001F2DF4" w:rsidP="00C37E61">
      <w:r>
        <w:separator/>
      </w:r>
    </w:p>
  </w:footnote>
  <w:footnote w:type="continuationSeparator" w:id="0">
    <w:p w:rsidR="001F2DF4" w:rsidRDefault="001F2DF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3514" w:rsidRPr="00296529" w:rsidRDefault="009A3514" w:rsidP="00296529">
    <w:pPr>
      <w:ind w:left="2160"/>
      <w:jc w:val="center"/>
      <w:rPr>
        <w:rFonts w:ascii="Times New Roman" w:eastAsia="Calibri" w:hAnsi="Times New Roman"/>
        <w:i/>
        <w:sz w:val="18"/>
        <w:szCs w:val="22"/>
      </w:rPr>
    </w:pPr>
  </w:p>
  <w:p w:rsidR="009A3514" w:rsidRPr="00296529" w:rsidRDefault="009A351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9A3514" w:rsidRPr="00296529" w:rsidRDefault="009A3514" w:rsidP="00296529">
    <w:pPr>
      <w:jc w:val="center"/>
      <w:rPr>
        <w:rFonts w:ascii="Times New Roman" w:eastAsia="Calibri" w:hAnsi="Times New Roman"/>
        <w:i/>
        <w:sz w:val="18"/>
        <w:szCs w:val="22"/>
      </w:rPr>
    </w:pPr>
    <w:r>
      <w:rPr>
        <w:rFonts w:ascii="Times New Roman" w:eastAsia="Calibri" w:hAnsi="Times New Roman"/>
        <w:i/>
        <w:sz w:val="18"/>
        <w:szCs w:val="22"/>
      </w:rPr>
      <w:t>.</w:t>
    </w:r>
  </w:p>
  <w:p w:rsidR="009A3514" w:rsidRPr="00296529" w:rsidRDefault="009A351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9A3514" w:rsidRDefault="009A351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9A3514" w:rsidRDefault="009A351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9A3514" w:rsidRDefault="009A3514">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626F"/>
    <w:rsid w:val="00040A99"/>
    <w:rsid w:val="0004579C"/>
    <w:rsid w:val="000501CA"/>
    <w:rsid w:val="000950D9"/>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2DF4"/>
    <w:rsid w:val="001F6E2E"/>
    <w:rsid w:val="00200595"/>
    <w:rsid w:val="00204835"/>
    <w:rsid w:val="00207BD4"/>
    <w:rsid w:val="00231920"/>
    <w:rsid w:val="0023195C"/>
    <w:rsid w:val="0024282C"/>
    <w:rsid w:val="00242E7D"/>
    <w:rsid w:val="00243FCD"/>
    <w:rsid w:val="002460DC"/>
    <w:rsid w:val="00250985"/>
    <w:rsid w:val="002556F6"/>
    <w:rsid w:val="00260E67"/>
    <w:rsid w:val="00263D9E"/>
    <w:rsid w:val="00273F39"/>
    <w:rsid w:val="00283105"/>
    <w:rsid w:val="00284C4C"/>
    <w:rsid w:val="00287E68"/>
    <w:rsid w:val="002905D5"/>
    <w:rsid w:val="002931AD"/>
    <w:rsid w:val="00296529"/>
    <w:rsid w:val="002B27FB"/>
    <w:rsid w:val="002B685A"/>
    <w:rsid w:val="002C57D2"/>
    <w:rsid w:val="002D0DD4"/>
    <w:rsid w:val="002E0D56"/>
    <w:rsid w:val="00303BC9"/>
    <w:rsid w:val="003050FA"/>
    <w:rsid w:val="00315186"/>
    <w:rsid w:val="0033343E"/>
    <w:rsid w:val="00335EAD"/>
    <w:rsid w:val="003512C2"/>
    <w:rsid w:val="00371FB6"/>
    <w:rsid w:val="003763C1"/>
    <w:rsid w:val="00376BBE"/>
    <w:rsid w:val="00387D94"/>
    <w:rsid w:val="0039224F"/>
    <w:rsid w:val="003A43A4"/>
    <w:rsid w:val="003A7E18"/>
    <w:rsid w:val="003C4C86"/>
    <w:rsid w:val="003C6258"/>
    <w:rsid w:val="003D7C59"/>
    <w:rsid w:val="003E2904"/>
    <w:rsid w:val="003E65F6"/>
    <w:rsid w:val="00401927"/>
    <w:rsid w:val="0041027F"/>
    <w:rsid w:val="00412475"/>
    <w:rsid w:val="00423789"/>
    <w:rsid w:val="00440F43"/>
    <w:rsid w:val="00441B6F"/>
    <w:rsid w:val="00446221"/>
    <w:rsid w:val="00447941"/>
    <w:rsid w:val="00450E62"/>
    <w:rsid w:val="004539DB"/>
    <w:rsid w:val="00460A38"/>
    <w:rsid w:val="0046553C"/>
    <w:rsid w:val="00471A80"/>
    <w:rsid w:val="004833B8"/>
    <w:rsid w:val="004D305E"/>
    <w:rsid w:val="004D4277"/>
    <w:rsid w:val="00502516"/>
    <w:rsid w:val="00505F06"/>
    <w:rsid w:val="00506828"/>
    <w:rsid w:val="0053056E"/>
    <w:rsid w:val="00547123"/>
    <w:rsid w:val="00554FDA"/>
    <w:rsid w:val="005849C9"/>
    <w:rsid w:val="005973CB"/>
    <w:rsid w:val="005978C8"/>
    <w:rsid w:val="005C784C"/>
    <w:rsid w:val="005D17F6"/>
    <w:rsid w:val="005D512E"/>
    <w:rsid w:val="005E5539"/>
    <w:rsid w:val="005E7CE4"/>
    <w:rsid w:val="00602BF5"/>
    <w:rsid w:val="00602D3B"/>
    <w:rsid w:val="00617FDD"/>
    <w:rsid w:val="00633614"/>
    <w:rsid w:val="00633F68"/>
    <w:rsid w:val="00636EB2"/>
    <w:rsid w:val="006375B8"/>
    <w:rsid w:val="0066510A"/>
    <w:rsid w:val="00673F9F"/>
    <w:rsid w:val="0067671F"/>
    <w:rsid w:val="00682A8D"/>
    <w:rsid w:val="00686953"/>
    <w:rsid w:val="00687DEA"/>
    <w:rsid w:val="00687E67"/>
    <w:rsid w:val="00691F19"/>
    <w:rsid w:val="006967F7"/>
    <w:rsid w:val="006A250C"/>
    <w:rsid w:val="006B21D3"/>
    <w:rsid w:val="006B57D0"/>
    <w:rsid w:val="006B7930"/>
    <w:rsid w:val="006D30FF"/>
    <w:rsid w:val="006D6940"/>
    <w:rsid w:val="006D7208"/>
    <w:rsid w:val="006E1E9E"/>
    <w:rsid w:val="006F11EC"/>
    <w:rsid w:val="0070082C"/>
    <w:rsid w:val="00721A39"/>
    <w:rsid w:val="007369E6"/>
    <w:rsid w:val="00746E59"/>
    <w:rsid w:val="0074766A"/>
    <w:rsid w:val="00752EA5"/>
    <w:rsid w:val="00754C9A"/>
    <w:rsid w:val="0075599A"/>
    <w:rsid w:val="00761D52"/>
    <w:rsid w:val="0077749E"/>
    <w:rsid w:val="00782437"/>
    <w:rsid w:val="00790ADA"/>
    <w:rsid w:val="007D2288"/>
    <w:rsid w:val="007D5C8B"/>
    <w:rsid w:val="007E088F"/>
    <w:rsid w:val="007F1ACB"/>
    <w:rsid w:val="007F7B32"/>
    <w:rsid w:val="008027A3"/>
    <w:rsid w:val="00804BC2"/>
    <w:rsid w:val="0081431A"/>
    <w:rsid w:val="00814F07"/>
    <w:rsid w:val="0083216F"/>
    <w:rsid w:val="00850F54"/>
    <w:rsid w:val="00860000"/>
    <w:rsid w:val="00863BD3"/>
    <w:rsid w:val="008641ED"/>
    <w:rsid w:val="00866D66"/>
    <w:rsid w:val="008671C6"/>
    <w:rsid w:val="00872163"/>
    <w:rsid w:val="00875803"/>
    <w:rsid w:val="008B459E"/>
    <w:rsid w:val="008B7595"/>
    <w:rsid w:val="008E13AE"/>
    <w:rsid w:val="008E1506"/>
    <w:rsid w:val="008E710C"/>
    <w:rsid w:val="008F69D6"/>
    <w:rsid w:val="00902823"/>
    <w:rsid w:val="00912A86"/>
    <w:rsid w:val="00915CA6"/>
    <w:rsid w:val="00927834"/>
    <w:rsid w:val="009500A6"/>
    <w:rsid w:val="00957C18"/>
    <w:rsid w:val="009659BA"/>
    <w:rsid w:val="00971C69"/>
    <w:rsid w:val="00983040"/>
    <w:rsid w:val="009A3514"/>
    <w:rsid w:val="009B3FB9"/>
    <w:rsid w:val="009C031A"/>
    <w:rsid w:val="009C2465"/>
    <w:rsid w:val="009D35A0"/>
    <w:rsid w:val="009D7EB7"/>
    <w:rsid w:val="009E048A"/>
    <w:rsid w:val="009E08E9"/>
    <w:rsid w:val="009E3DB9"/>
    <w:rsid w:val="009E6E35"/>
    <w:rsid w:val="009F0EDA"/>
    <w:rsid w:val="00A03B96"/>
    <w:rsid w:val="00A057D6"/>
    <w:rsid w:val="00A05B19"/>
    <w:rsid w:val="00A1134E"/>
    <w:rsid w:val="00A24E7E"/>
    <w:rsid w:val="00A258C3"/>
    <w:rsid w:val="00A347C0"/>
    <w:rsid w:val="00A51431"/>
    <w:rsid w:val="00A539AD"/>
    <w:rsid w:val="00A54078"/>
    <w:rsid w:val="00A94063"/>
    <w:rsid w:val="00A95B7B"/>
    <w:rsid w:val="00AA6219"/>
    <w:rsid w:val="00AA74E0"/>
    <w:rsid w:val="00AB4B6D"/>
    <w:rsid w:val="00AB703F"/>
    <w:rsid w:val="00AC6BB8"/>
    <w:rsid w:val="00AE008F"/>
    <w:rsid w:val="00B00C51"/>
    <w:rsid w:val="00B01FCD"/>
    <w:rsid w:val="00B176C4"/>
    <w:rsid w:val="00B1776C"/>
    <w:rsid w:val="00B52583"/>
    <w:rsid w:val="00B52896"/>
    <w:rsid w:val="00B633F2"/>
    <w:rsid w:val="00B64D3B"/>
    <w:rsid w:val="00B65B7A"/>
    <w:rsid w:val="00B935A9"/>
    <w:rsid w:val="00B95236"/>
    <w:rsid w:val="00B96BD9"/>
    <w:rsid w:val="00BA1B01"/>
    <w:rsid w:val="00BA2641"/>
    <w:rsid w:val="00BB37AA"/>
    <w:rsid w:val="00BC53A0"/>
    <w:rsid w:val="00BD1E08"/>
    <w:rsid w:val="00BE62AD"/>
    <w:rsid w:val="00BF121F"/>
    <w:rsid w:val="00BF1F80"/>
    <w:rsid w:val="00C00FEE"/>
    <w:rsid w:val="00C05E46"/>
    <w:rsid w:val="00C166EF"/>
    <w:rsid w:val="00C17EB0"/>
    <w:rsid w:val="00C27720"/>
    <w:rsid w:val="00C27B31"/>
    <w:rsid w:val="00C27F5F"/>
    <w:rsid w:val="00C30A0F"/>
    <w:rsid w:val="00C37E61"/>
    <w:rsid w:val="00C70F1B"/>
    <w:rsid w:val="00C71A47"/>
    <w:rsid w:val="00C7464C"/>
    <w:rsid w:val="00C85588"/>
    <w:rsid w:val="00C92A31"/>
    <w:rsid w:val="00CA53E0"/>
    <w:rsid w:val="00CB5CE5"/>
    <w:rsid w:val="00CD6755"/>
    <w:rsid w:val="00CD6856"/>
    <w:rsid w:val="00CE0089"/>
    <w:rsid w:val="00CE06BA"/>
    <w:rsid w:val="00CE793C"/>
    <w:rsid w:val="00CF02A8"/>
    <w:rsid w:val="00CF193C"/>
    <w:rsid w:val="00D173F1"/>
    <w:rsid w:val="00D21A8A"/>
    <w:rsid w:val="00D23105"/>
    <w:rsid w:val="00D31340"/>
    <w:rsid w:val="00D64B5A"/>
    <w:rsid w:val="00D738B1"/>
    <w:rsid w:val="00D74CB0"/>
    <w:rsid w:val="00D8295D"/>
    <w:rsid w:val="00DA6FD7"/>
    <w:rsid w:val="00DC2A65"/>
    <w:rsid w:val="00DE15F0"/>
    <w:rsid w:val="00DE5663"/>
    <w:rsid w:val="00DE78AA"/>
    <w:rsid w:val="00DF060F"/>
    <w:rsid w:val="00E053D0"/>
    <w:rsid w:val="00E1554C"/>
    <w:rsid w:val="00E15994"/>
    <w:rsid w:val="00E3114E"/>
    <w:rsid w:val="00E31813"/>
    <w:rsid w:val="00E31A70"/>
    <w:rsid w:val="00E35B02"/>
    <w:rsid w:val="00E55A58"/>
    <w:rsid w:val="00E63FF1"/>
    <w:rsid w:val="00E66496"/>
    <w:rsid w:val="00E66B35"/>
    <w:rsid w:val="00E66E10"/>
    <w:rsid w:val="00E769F6"/>
    <w:rsid w:val="00E8407C"/>
    <w:rsid w:val="00E84F3C"/>
    <w:rsid w:val="00EA012C"/>
    <w:rsid w:val="00EA4B93"/>
    <w:rsid w:val="00EC6A55"/>
    <w:rsid w:val="00ED0288"/>
    <w:rsid w:val="00EE070A"/>
    <w:rsid w:val="00EE52CB"/>
    <w:rsid w:val="00EF581D"/>
    <w:rsid w:val="00EF7FD8"/>
    <w:rsid w:val="00F06F59"/>
    <w:rsid w:val="00F17988"/>
    <w:rsid w:val="00F469F0"/>
    <w:rsid w:val="00F53273"/>
    <w:rsid w:val="00F55CFB"/>
    <w:rsid w:val="00F755E4"/>
    <w:rsid w:val="00F77D02"/>
    <w:rsid w:val="00FB3A86"/>
    <w:rsid w:val="00FB52F1"/>
    <w:rsid w:val="00FC5D64"/>
    <w:rsid w:val="00FC7606"/>
    <w:rsid w:val="00FD253E"/>
    <w:rsid w:val="00FD36C8"/>
    <w:rsid w:val="00FE7D35"/>
    <w:rsid w:val="00FF2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8C414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LightShading-Accent1">
    <w:name w:val="Light Shading Accent 1"/>
    <w:basedOn w:val="TableNormal"/>
    <w:uiPriority w:val="60"/>
    <w:semiHidden/>
    <w:unhideWhenUsed/>
    <w:rsid w:val="003050F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74169127">
      <w:bodyDiv w:val="1"/>
      <w:marLeft w:val="0"/>
      <w:marRight w:val="0"/>
      <w:marTop w:val="0"/>
      <w:marBottom w:val="0"/>
      <w:divBdr>
        <w:top w:val="none" w:sz="0" w:space="0" w:color="auto"/>
        <w:left w:val="none" w:sz="0" w:space="0" w:color="auto"/>
        <w:bottom w:val="none" w:sz="0" w:space="0" w:color="auto"/>
        <w:right w:val="none" w:sz="0" w:space="0" w:color="auto"/>
      </w:divBdr>
      <w:divsChild>
        <w:div w:id="195043899">
          <w:marLeft w:val="0"/>
          <w:marRight w:val="0"/>
          <w:marTop w:val="0"/>
          <w:marBottom w:val="0"/>
          <w:divBdr>
            <w:top w:val="none" w:sz="0" w:space="0" w:color="auto"/>
            <w:left w:val="none" w:sz="0" w:space="0" w:color="auto"/>
            <w:bottom w:val="none" w:sz="0" w:space="0" w:color="auto"/>
            <w:right w:val="none" w:sz="0" w:space="0" w:color="auto"/>
          </w:divBdr>
          <w:divsChild>
            <w:div w:id="78643240">
              <w:marLeft w:val="0"/>
              <w:marRight w:val="0"/>
              <w:marTop w:val="0"/>
              <w:marBottom w:val="0"/>
              <w:divBdr>
                <w:top w:val="none" w:sz="0" w:space="0" w:color="auto"/>
                <w:left w:val="none" w:sz="0" w:space="0" w:color="auto"/>
                <w:bottom w:val="none" w:sz="0" w:space="0" w:color="auto"/>
                <w:right w:val="none" w:sz="0" w:space="0" w:color="auto"/>
              </w:divBdr>
            </w:div>
          </w:divsChild>
        </w:div>
        <w:div w:id="696274837">
          <w:marLeft w:val="0"/>
          <w:marRight w:val="0"/>
          <w:marTop w:val="0"/>
          <w:marBottom w:val="0"/>
          <w:divBdr>
            <w:top w:val="none" w:sz="0" w:space="0" w:color="auto"/>
            <w:left w:val="none" w:sz="0" w:space="0" w:color="auto"/>
            <w:bottom w:val="none" w:sz="0" w:space="0" w:color="auto"/>
            <w:right w:val="none" w:sz="0" w:space="0" w:color="auto"/>
          </w:divBdr>
          <w:divsChild>
            <w:div w:id="125856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7352/2455-8400.000076" TargetMode="External"/><Relationship Id="rId18" Type="http://schemas.openxmlformats.org/officeDocument/2006/relationships/hyperlink" Target="https://doi.org/10.4314/ijbcs.v16i6.36" TargetMode="External"/><Relationship Id="rId26" Type="http://schemas.openxmlformats.org/officeDocument/2006/relationships/hyperlink" Target="https://doi.org/10.9734/ajfrn/2025/v4i2245" TargetMode="External"/><Relationship Id="rId3" Type="http://schemas.openxmlformats.org/officeDocument/2006/relationships/styles" Target="styles.xml"/><Relationship Id="rId21" Type="http://schemas.openxmlformats.org/officeDocument/2006/relationships/hyperlink" Target="https://doi.org/10.1177/14732300070350030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s0008-6363(99)00115-7" TargetMode="External"/><Relationship Id="rId17" Type="http://schemas.openxmlformats.org/officeDocument/2006/relationships/hyperlink" Target="https://doi.org/10.1016/j.tma.2019.09.001" TargetMode="External"/><Relationship Id="rId25" Type="http://schemas.openxmlformats.org/officeDocument/2006/relationships/hyperlink" Target="https://doi.org/10.1111/j.1524-475x.2006.00179.x" TargetMode="External"/><Relationship Id="rId33" Type="http://schemas.openxmlformats.org/officeDocument/2006/relationships/hyperlink" Target="https://doi.org/10.1152/ajpendo.00276.2003" TargetMode="External"/><Relationship Id="rId2" Type="http://schemas.openxmlformats.org/officeDocument/2006/relationships/numbering" Target="numbering.xml"/><Relationship Id="rId16" Type="http://schemas.openxmlformats.org/officeDocument/2006/relationships/hyperlink" Target="https://doi.org/10.7762/cnr.2015.4.1.1" TargetMode="External"/><Relationship Id="rId20" Type="http://schemas.openxmlformats.org/officeDocument/2006/relationships/hyperlink" Target="https://doi.org/10.1007/s11694-015-9281-0" TargetMode="External"/><Relationship Id="rId29" Type="http://schemas.openxmlformats.org/officeDocument/2006/relationships/hyperlink" Target="https://doi.org/10.3389/fnut.2023.12158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00368504211032079" TargetMode="External"/><Relationship Id="rId24" Type="http://schemas.openxmlformats.org/officeDocument/2006/relationships/hyperlink" Target="https://doi.org/10.29219/fnr.v68.10367" TargetMode="External"/><Relationship Id="rId32" Type="http://schemas.openxmlformats.org/officeDocument/2006/relationships/hyperlink" Target="https://doi.org/10.1016/j.advnut.2025.100409" TargetMode="External"/><Relationship Id="rId5" Type="http://schemas.openxmlformats.org/officeDocument/2006/relationships/webSettings" Target="webSettings.xml"/><Relationship Id="rId15" Type="http://schemas.openxmlformats.org/officeDocument/2006/relationships/hyperlink" Target="https://doi.org/10.1016/j.toxrep.2022.09.009" TargetMode="External"/><Relationship Id="rId23" Type="http://schemas.openxmlformats.org/officeDocument/2006/relationships/hyperlink" Target="https://doi.org/10.5539/jfr.v2n6p1" TargetMode="External"/><Relationship Id="rId28" Type="http://schemas.openxmlformats.org/officeDocument/2006/relationships/hyperlink" Target="https://doi.org/10.3945/an.114.006783" TargetMode="External"/><Relationship Id="rId10" Type="http://schemas.openxmlformats.org/officeDocument/2006/relationships/hyperlink" Target="https://doi.org/10.9734/afsj/2021/v20i1230389" TargetMode="External"/><Relationship Id="rId19" Type="http://schemas.openxmlformats.org/officeDocument/2006/relationships/hyperlink" Target="https://doi.org/10.1093/jn/134.10.2807s" TargetMode="External"/><Relationship Id="rId31" Type="http://schemas.openxmlformats.org/officeDocument/2006/relationships/hyperlink" Target="https://doi.org/10.3390/nu807044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30564/jbr.v5i2.5507" TargetMode="External"/><Relationship Id="rId22" Type="http://schemas.openxmlformats.org/officeDocument/2006/relationships/hyperlink" Target="https://doi.org/10.1016/j.jep.2022.115608" TargetMode="External"/><Relationship Id="rId27" Type="http://schemas.openxmlformats.org/officeDocument/2006/relationships/hyperlink" Target="https://doi.org/10.1155/2020/3567972" TargetMode="External"/><Relationship Id="rId30" Type="http://schemas.openxmlformats.org/officeDocument/2006/relationships/hyperlink" Target="https://doi.org/10.1024/0300-9831/a000262" TargetMode="Externa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316B0-593B-4B23-82F9-24CA72C59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TotalTime>
  <Pages>18</Pages>
  <Words>7418</Words>
  <Characters>43483</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50800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10</cp:revision>
  <cp:lastPrinted>2026-01-05T11:55:00Z</cp:lastPrinted>
  <dcterms:created xsi:type="dcterms:W3CDTF">2026-01-05T21:56:00Z</dcterms:created>
  <dcterms:modified xsi:type="dcterms:W3CDTF">2026-01-16T04:12:00Z</dcterms:modified>
</cp:coreProperties>
</file>