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C41A4" w14:textId="77777777" w:rsidR="00351C1C" w:rsidRPr="00351C1C" w:rsidRDefault="00351C1C" w:rsidP="00351C1C">
      <w:pPr>
        <w:pStyle w:val="Default"/>
        <w:jc w:val="center"/>
        <w:rPr>
          <w:rFonts w:ascii="Times New Roman" w:hAnsi="Times New Roman" w:cs="Times New Roman"/>
          <w:b/>
          <w:sz w:val="32"/>
          <w:szCs w:val="32"/>
        </w:rPr>
      </w:pPr>
    </w:p>
    <w:p w14:paraId="75CEF090" w14:textId="77777777" w:rsidR="00BC4A4B" w:rsidRPr="00BC4A4B" w:rsidRDefault="00BC4A4B" w:rsidP="00BC4A4B">
      <w:pPr>
        <w:pStyle w:val="Default"/>
        <w:jc w:val="center"/>
        <w:rPr>
          <w:rFonts w:ascii="Times New Roman" w:hAnsi="Times New Roman" w:cs="Times New Roman"/>
          <w:b/>
          <w:sz w:val="28"/>
          <w:szCs w:val="28"/>
        </w:rPr>
      </w:pPr>
      <w:r w:rsidRPr="00BC4A4B">
        <w:rPr>
          <w:rFonts w:ascii="Times New Roman" w:hAnsi="Times New Roman" w:cs="Times New Roman"/>
          <w:b/>
          <w:sz w:val="28"/>
          <w:szCs w:val="28"/>
        </w:rPr>
        <w:t xml:space="preserve">Effects of Linear and Interactive PowerPoint Teaching Strategies on Students’ Interest and Performance in Trigonometry among Senior Secondary School Students in </w:t>
      </w:r>
      <w:proofErr w:type="spellStart"/>
      <w:r w:rsidRPr="00BC4A4B">
        <w:rPr>
          <w:rFonts w:ascii="Times New Roman" w:hAnsi="Times New Roman" w:cs="Times New Roman"/>
          <w:b/>
          <w:sz w:val="28"/>
          <w:szCs w:val="28"/>
        </w:rPr>
        <w:t>Katsina</w:t>
      </w:r>
      <w:proofErr w:type="spellEnd"/>
      <w:r w:rsidRPr="00BC4A4B">
        <w:rPr>
          <w:rFonts w:ascii="Times New Roman" w:hAnsi="Times New Roman" w:cs="Times New Roman"/>
          <w:b/>
          <w:sz w:val="28"/>
          <w:szCs w:val="28"/>
        </w:rPr>
        <w:t xml:space="preserve"> State</w:t>
      </w:r>
    </w:p>
    <w:p w14:paraId="1EEFC92A" w14:textId="77777777" w:rsidR="002F20F6" w:rsidRDefault="002F20F6" w:rsidP="00351C1C">
      <w:pPr>
        <w:pStyle w:val="Default"/>
        <w:rPr>
          <w:rFonts w:ascii="Times New Roman" w:hAnsi="Times New Roman" w:cs="Times New Roman"/>
          <w:b/>
        </w:rPr>
      </w:pPr>
    </w:p>
    <w:p w14:paraId="44CDA8E7" w14:textId="77777777" w:rsidR="007D5698" w:rsidRDefault="007D5698" w:rsidP="00773FBB">
      <w:pPr>
        <w:jc w:val="both"/>
        <w:rPr>
          <w:rFonts w:ascii="Times New Roman" w:hAnsi="Times New Roman" w:cs="Times New Roman"/>
          <w:b/>
          <w:sz w:val="24"/>
          <w:szCs w:val="24"/>
        </w:rPr>
      </w:pPr>
    </w:p>
    <w:p w14:paraId="3AC2DEC7" w14:textId="47AFF819" w:rsidR="00B30F73" w:rsidRDefault="00B30F73" w:rsidP="00773FBB">
      <w:pPr>
        <w:jc w:val="both"/>
        <w:rPr>
          <w:rFonts w:ascii="Times New Roman" w:hAnsi="Times New Roman" w:cs="Times New Roman"/>
          <w:b/>
          <w:sz w:val="24"/>
          <w:szCs w:val="24"/>
        </w:rPr>
      </w:pPr>
      <w:r>
        <w:rPr>
          <w:rFonts w:ascii="Times New Roman" w:hAnsi="Times New Roman" w:cs="Times New Roman"/>
          <w:b/>
          <w:sz w:val="24"/>
          <w:szCs w:val="24"/>
        </w:rPr>
        <w:t>Abstract</w:t>
      </w:r>
    </w:p>
    <w:p w14:paraId="60E9459E" w14:textId="77777777" w:rsidR="00B30F73" w:rsidRPr="00B30F73" w:rsidRDefault="00B30F73" w:rsidP="00773FBB">
      <w:pPr>
        <w:jc w:val="both"/>
        <w:rPr>
          <w:rFonts w:ascii="Times New Roman" w:hAnsi="Times New Roman" w:cs="Times New Roman"/>
          <w:b/>
          <w:sz w:val="24"/>
          <w:szCs w:val="24"/>
        </w:rPr>
      </w:pPr>
      <w:r w:rsidRPr="00B30F73">
        <w:rPr>
          <w:rFonts w:ascii="Times New Roman" w:hAnsi="Times New Roman" w:cs="Times New Roman"/>
          <w:sz w:val="24"/>
          <w:szCs w:val="24"/>
        </w:rPr>
        <w:t xml:space="preserve">The integration of technology into mathematics instruction is increasingly essential for effective teaching and learning in the 21st century. This study investigated the effect of non-digital technology, Linear PowerPoint, and Interactive PowerPoint instructional strategies on senior secondary school students’ performance and interest in Trigonometry in </w:t>
      </w:r>
      <w:proofErr w:type="spellStart"/>
      <w:r w:rsidRPr="00B30F73">
        <w:rPr>
          <w:rFonts w:ascii="Times New Roman" w:hAnsi="Times New Roman" w:cs="Times New Roman"/>
          <w:sz w:val="24"/>
          <w:szCs w:val="24"/>
        </w:rPr>
        <w:t>Katsina</w:t>
      </w:r>
      <w:proofErr w:type="spellEnd"/>
      <w:r w:rsidRPr="00B30F73">
        <w:rPr>
          <w:rFonts w:ascii="Times New Roman" w:hAnsi="Times New Roman" w:cs="Times New Roman"/>
          <w:sz w:val="24"/>
          <w:szCs w:val="24"/>
        </w:rPr>
        <w:t xml:space="preserve"> State, Nigeria. The study specifically examined differences in students’ mean performance scores and interest levels across the three instructional methods. A quasi-experimental pretest–posttest non-randomized control group design was adopted. The population comprised all Senior Secondary School II students offering Mathematics in </w:t>
      </w:r>
      <w:proofErr w:type="spellStart"/>
      <w:r w:rsidRPr="00B30F73">
        <w:rPr>
          <w:rFonts w:ascii="Times New Roman" w:hAnsi="Times New Roman" w:cs="Times New Roman"/>
          <w:sz w:val="24"/>
          <w:szCs w:val="24"/>
        </w:rPr>
        <w:t>Katsina</w:t>
      </w:r>
      <w:proofErr w:type="spellEnd"/>
      <w:r w:rsidRPr="00B30F73">
        <w:rPr>
          <w:rFonts w:ascii="Times New Roman" w:hAnsi="Times New Roman" w:cs="Times New Roman"/>
          <w:sz w:val="24"/>
          <w:szCs w:val="24"/>
        </w:rPr>
        <w:t xml:space="preserve"> State, from which a sample of 180 students was selected using a multistage sampling technique. Data were collected using the Trigonometry Performance Test (TPT) and an Interest Questionnaire (IQ), </w:t>
      </w:r>
      <w:r w:rsidRPr="00131EB3">
        <w:rPr>
          <w:rFonts w:ascii="Times New Roman" w:hAnsi="Times New Roman" w:cs="Times New Roman"/>
          <w:sz w:val="24"/>
          <w:szCs w:val="24"/>
        </w:rPr>
        <w:t>both validated by experts and found to be reliable with coefficients of approximately 0.81</w:t>
      </w:r>
      <w:r w:rsidR="00131EB3" w:rsidRPr="00131EB3">
        <w:rPr>
          <w:rFonts w:ascii="Times New Roman" w:hAnsi="Times New Roman" w:cs="Times New Roman"/>
          <w:sz w:val="24"/>
          <w:szCs w:val="24"/>
        </w:rPr>
        <w:t xml:space="preserve"> and 0.</w:t>
      </w:r>
      <w:r w:rsidR="00131EB3" w:rsidRPr="00EF4E98">
        <w:rPr>
          <w:rFonts w:ascii="Times New Roman" w:hAnsi="Times New Roman" w:cs="Times New Roman"/>
          <w:sz w:val="24"/>
          <w:szCs w:val="24"/>
        </w:rPr>
        <w:t>79</w:t>
      </w:r>
      <w:r w:rsidRPr="0069190E">
        <w:rPr>
          <w:rFonts w:ascii="Times New Roman" w:hAnsi="Times New Roman" w:cs="Times New Roman"/>
          <w:color w:val="FF0000"/>
          <w:sz w:val="24"/>
          <w:szCs w:val="24"/>
        </w:rPr>
        <w:t>.</w:t>
      </w:r>
      <w:r w:rsidRPr="00B30F73">
        <w:rPr>
          <w:rFonts w:ascii="Times New Roman" w:hAnsi="Times New Roman" w:cs="Times New Roman"/>
          <w:sz w:val="24"/>
          <w:szCs w:val="24"/>
        </w:rPr>
        <w:t xml:space="preserve"> Descriptive statistics were used to answer the research questions, while Analysis of Covariance (ANCOVA) and one-way Analysis of Variance (ANOVA), followed by </w:t>
      </w:r>
      <w:proofErr w:type="spellStart"/>
      <w:r w:rsidRPr="00B30F73">
        <w:rPr>
          <w:rFonts w:ascii="Times New Roman" w:hAnsi="Times New Roman" w:cs="Times New Roman"/>
          <w:sz w:val="24"/>
          <w:szCs w:val="24"/>
        </w:rPr>
        <w:t>Scheffé</w:t>
      </w:r>
      <w:proofErr w:type="spellEnd"/>
      <w:r w:rsidRPr="00B30F73">
        <w:rPr>
          <w:rFonts w:ascii="Times New Roman" w:hAnsi="Times New Roman" w:cs="Times New Roman"/>
          <w:sz w:val="24"/>
          <w:szCs w:val="24"/>
        </w:rPr>
        <w:t xml:space="preserve"> post-hoc tests, were used to test the hypotheses at the 0.05 level of significance. The results revealed a statistically significant difference in the mean performance scores of students across the three instructional groups, </w:t>
      </w:r>
      <w:proofErr w:type="gramStart"/>
      <w:r w:rsidRPr="00B30F73">
        <w:rPr>
          <w:rFonts w:ascii="Times New Roman" w:hAnsi="Times New Roman" w:cs="Times New Roman"/>
          <w:sz w:val="24"/>
          <w:szCs w:val="24"/>
        </w:rPr>
        <w:t>F(</w:t>
      </w:r>
      <w:proofErr w:type="gramEnd"/>
      <w:r w:rsidRPr="00B30F73">
        <w:rPr>
          <w:rFonts w:ascii="Times New Roman" w:hAnsi="Times New Roman" w:cs="Times New Roman"/>
          <w:sz w:val="24"/>
          <w:szCs w:val="24"/>
        </w:rPr>
        <w:t xml:space="preserve">2,176) = 181.96, p &lt; .05, with Interactive PowerPoint producing the highest mean score and a large effect size (partial η² = .674). Significant differences were also found in students’ interest in Trigonometry across the instructional methods, </w:t>
      </w:r>
      <w:proofErr w:type="gramStart"/>
      <w:r w:rsidRPr="00B30F73">
        <w:rPr>
          <w:rFonts w:ascii="Times New Roman" w:hAnsi="Times New Roman" w:cs="Times New Roman"/>
          <w:sz w:val="24"/>
          <w:szCs w:val="24"/>
        </w:rPr>
        <w:t>F(</w:t>
      </w:r>
      <w:proofErr w:type="gramEnd"/>
      <w:r w:rsidRPr="00B30F73">
        <w:rPr>
          <w:rFonts w:ascii="Times New Roman" w:hAnsi="Times New Roman" w:cs="Times New Roman"/>
          <w:sz w:val="24"/>
          <w:szCs w:val="24"/>
        </w:rPr>
        <w:t xml:space="preserve">2,177) = 411.10, p &lt; .001, in </w:t>
      </w:r>
      <w:proofErr w:type="spellStart"/>
      <w:r w:rsidRPr="00B30F73">
        <w:rPr>
          <w:rFonts w:ascii="Times New Roman" w:hAnsi="Times New Roman" w:cs="Times New Roman"/>
          <w:sz w:val="24"/>
          <w:szCs w:val="24"/>
        </w:rPr>
        <w:t>favour</w:t>
      </w:r>
      <w:proofErr w:type="spellEnd"/>
      <w:r w:rsidRPr="00B30F73">
        <w:rPr>
          <w:rFonts w:ascii="Times New Roman" w:hAnsi="Times New Roman" w:cs="Times New Roman"/>
          <w:sz w:val="24"/>
          <w:szCs w:val="24"/>
        </w:rPr>
        <w:t xml:space="preserve"> of Interactive PowerPoint. The study concludes that Interactive PowerPoint instruction is more effective than Linear PowerPoint and non-digital instructional methods in enhancing students’ performance and interest in Trigonometry. The findings highlight the practical value of integrating interactive digital instructional strategies into secondary school mathematics classrooms.</w:t>
      </w:r>
    </w:p>
    <w:p w14:paraId="7020A99E" w14:textId="77777777" w:rsidR="00E72C57" w:rsidRPr="00C50090" w:rsidRDefault="00E72C57" w:rsidP="00773FBB">
      <w:pPr>
        <w:jc w:val="both"/>
        <w:rPr>
          <w:rFonts w:ascii="Times New Roman" w:hAnsi="Times New Roman" w:cs="Times New Roman"/>
          <w:b/>
          <w:sz w:val="24"/>
          <w:szCs w:val="24"/>
        </w:rPr>
      </w:pPr>
      <w:r w:rsidRPr="00C50090">
        <w:rPr>
          <w:rFonts w:ascii="Times New Roman" w:hAnsi="Times New Roman" w:cs="Times New Roman"/>
          <w:b/>
          <w:sz w:val="24"/>
          <w:szCs w:val="24"/>
        </w:rPr>
        <w:t>Introduction</w:t>
      </w:r>
    </w:p>
    <w:p w14:paraId="30180FD4" w14:textId="30FCFD78" w:rsidR="00E72C57" w:rsidRPr="00C50090" w:rsidRDefault="007B698B" w:rsidP="00773FBB">
      <w:pPr>
        <w:jc w:val="both"/>
        <w:rPr>
          <w:rFonts w:ascii="Times New Roman" w:hAnsi="Times New Roman" w:cs="Times New Roman"/>
          <w:sz w:val="24"/>
          <w:szCs w:val="24"/>
        </w:rPr>
      </w:pPr>
      <w:r w:rsidRPr="007032AC">
        <w:rPr>
          <w:rFonts w:ascii="Times New Roman" w:hAnsi="Times New Roman" w:cs="Times New Roman"/>
          <w:sz w:val="24"/>
          <w:szCs w:val="24"/>
        </w:rPr>
        <w:t xml:space="preserve">Mathematics is a foundational discipline in formal education worldwide, serving as a prerequisite for success in science, technology, engineering, and economics, and contributing significantly to the development of critical thinking, problem-solving, and analytical reasoning (OECD, 2019; NCTM, 2020; Kolawole &amp; </w:t>
      </w:r>
      <w:proofErr w:type="spellStart"/>
      <w:r w:rsidRPr="007032AC">
        <w:rPr>
          <w:rFonts w:ascii="Times New Roman" w:hAnsi="Times New Roman" w:cs="Times New Roman"/>
          <w:sz w:val="24"/>
          <w:szCs w:val="24"/>
        </w:rPr>
        <w:t>Oluwatayo</w:t>
      </w:r>
      <w:proofErr w:type="spellEnd"/>
      <w:r w:rsidRPr="007032AC">
        <w:rPr>
          <w:rFonts w:ascii="Times New Roman" w:hAnsi="Times New Roman" w:cs="Times New Roman"/>
          <w:sz w:val="24"/>
          <w:szCs w:val="24"/>
        </w:rPr>
        <w:t>, 2021).</w:t>
      </w:r>
      <w:r w:rsidR="00E72C57" w:rsidRPr="007032AC">
        <w:rPr>
          <w:rFonts w:ascii="Times New Roman" w:hAnsi="Times New Roman" w:cs="Times New Roman"/>
          <w:sz w:val="24"/>
          <w:szCs w:val="24"/>
        </w:rPr>
        <w:t xml:space="preserve"> As nations pursue socio</w:t>
      </w:r>
      <w:r w:rsidR="00E72C57" w:rsidRPr="007032AC">
        <w:rPr>
          <w:rFonts w:ascii="Times New Roman" w:hAnsi="Times New Roman" w:cs="Times New Roman"/>
          <w:sz w:val="24"/>
          <w:szCs w:val="24"/>
        </w:rPr>
        <w:noBreakHyphen/>
        <w:t>economic growth in an increasingly technology</w:t>
      </w:r>
      <w:r w:rsidR="00E72C57" w:rsidRPr="007032AC">
        <w:rPr>
          <w:rFonts w:ascii="Times New Roman" w:hAnsi="Times New Roman" w:cs="Times New Roman"/>
          <w:sz w:val="24"/>
          <w:szCs w:val="24"/>
        </w:rPr>
        <w:noBreakHyphen/>
        <w:t xml:space="preserve">driven world, the quality of mathematics education has emerged as a central concern </w:t>
      </w:r>
      <w:r w:rsidR="00E72C57" w:rsidRPr="00C50090">
        <w:rPr>
          <w:rFonts w:ascii="Times New Roman" w:hAnsi="Times New Roman" w:cs="Times New Roman"/>
          <w:sz w:val="24"/>
          <w:szCs w:val="24"/>
        </w:rPr>
        <w:t>for educators, policy makers, and scholars. Despite its importance, stu</w:t>
      </w:r>
      <w:r w:rsidR="00773FBB" w:rsidRPr="00C50090">
        <w:rPr>
          <w:rFonts w:ascii="Times New Roman" w:hAnsi="Times New Roman" w:cs="Times New Roman"/>
          <w:sz w:val="24"/>
          <w:szCs w:val="24"/>
        </w:rPr>
        <w:t xml:space="preserve">dent performance in mathematics </w:t>
      </w:r>
      <w:r w:rsidR="00E72C57" w:rsidRPr="00C50090">
        <w:rPr>
          <w:rFonts w:ascii="Times New Roman" w:hAnsi="Times New Roman" w:cs="Times New Roman"/>
          <w:sz w:val="24"/>
          <w:szCs w:val="24"/>
        </w:rPr>
        <w:t>particularl</w:t>
      </w:r>
      <w:r w:rsidR="00773FBB" w:rsidRPr="00C50090">
        <w:rPr>
          <w:rFonts w:ascii="Times New Roman" w:hAnsi="Times New Roman" w:cs="Times New Roman"/>
          <w:sz w:val="24"/>
          <w:szCs w:val="24"/>
        </w:rPr>
        <w:t xml:space="preserve">y at the secondary school level </w:t>
      </w:r>
      <w:r w:rsidR="00E72C57" w:rsidRPr="00C50090">
        <w:rPr>
          <w:rFonts w:ascii="Times New Roman" w:hAnsi="Times New Roman" w:cs="Times New Roman"/>
          <w:sz w:val="24"/>
          <w:szCs w:val="24"/>
        </w:rPr>
        <w:t>remains unacceptably low in many developing countries, including Nigeria. Evidence from the West African Senior School Certificate Examination (WASSCE) consistently reveals poor achievement in mathematics, especially in abstract topics such as Trigonometry, which require higher</w:t>
      </w:r>
      <w:r w:rsidR="00E72C57" w:rsidRPr="00C50090">
        <w:rPr>
          <w:rFonts w:ascii="Times New Roman" w:hAnsi="Times New Roman" w:cs="Times New Roman"/>
          <w:sz w:val="24"/>
          <w:szCs w:val="24"/>
        </w:rPr>
        <w:noBreakHyphen/>
        <w:t>order cognitive skills and spatial reasoning (West African Examinations Council, 2019, 2021).</w:t>
      </w:r>
    </w:p>
    <w:p w14:paraId="2624148E" w14:textId="2D42CD44" w:rsidR="00E72C57" w:rsidRPr="00934814" w:rsidRDefault="007032AC" w:rsidP="00934814">
      <w:pPr>
        <w:spacing w:line="480" w:lineRule="auto"/>
        <w:jc w:val="both"/>
        <w:rPr>
          <w:rFonts w:ascii="Times New Roman" w:hAnsi="Times New Roman" w:cs="Times New Roman"/>
          <w:sz w:val="24"/>
          <w:szCs w:val="24"/>
        </w:rPr>
      </w:pPr>
      <w:proofErr w:type="spellStart"/>
      <w:r w:rsidRPr="00934814">
        <w:rPr>
          <w:rFonts w:ascii="Times New Roman" w:hAnsi="Times New Roman" w:cs="Times New Roman"/>
          <w:sz w:val="24"/>
          <w:szCs w:val="24"/>
        </w:rPr>
        <w:lastRenderedPageBreak/>
        <w:t>Omirin</w:t>
      </w:r>
      <w:proofErr w:type="spellEnd"/>
      <w:r w:rsidRPr="00934814">
        <w:rPr>
          <w:rFonts w:ascii="Times New Roman" w:hAnsi="Times New Roman" w:cs="Times New Roman"/>
          <w:sz w:val="24"/>
          <w:szCs w:val="24"/>
        </w:rPr>
        <w:t xml:space="preserve"> &amp; </w:t>
      </w:r>
      <w:proofErr w:type="spellStart"/>
      <w:r w:rsidRPr="00934814">
        <w:rPr>
          <w:rFonts w:ascii="Times New Roman" w:hAnsi="Times New Roman" w:cs="Times New Roman"/>
          <w:sz w:val="24"/>
          <w:szCs w:val="24"/>
        </w:rPr>
        <w:t>Oladosu</w:t>
      </w:r>
      <w:proofErr w:type="spellEnd"/>
      <w:r w:rsidRPr="00934814">
        <w:rPr>
          <w:rFonts w:ascii="Times New Roman" w:hAnsi="Times New Roman" w:cs="Times New Roman"/>
          <w:sz w:val="24"/>
          <w:szCs w:val="24"/>
        </w:rPr>
        <w:t xml:space="preserve"> (2024) investigated how teaching methods influence students’ attitude toward mathematics in Osun State, Nigeria. The study found that conventional teacher</w:t>
      </w:r>
      <w:r w:rsidRPr="00934814">
        <w:rPr>
          <w:rFonts w:ascii="Times New Roman" w:hAnsi="Times New Roman" w:cs="Times New Roman"/>
          <w:sz w:val="24"/>
          <w:szCs w:val="24"/>
        </w:rPr>
        <w:noBreakHyphen/>
      </w:r>
      <w:proofErr w:type="spellStart"/>
      <w:r w:rsidRPr="00934814">
        <w:rPr>
          <w:rFonts w:ascii="Times New Roman" w:hAnsi="Times New Roman" w:cs="Times New Roman"/>
          <w:sz w:val="24"/>
          <w:szCs w:val="24"/>
        </w:rPr>
        <w:t>centred</w:t>
      </w:r>
      <w:proofErr w:type="spellEnd"/>
      <w:r w:rsidRPr="00934814">
        <w:rPr>
          <w:rFonts w:ascii="Times New Roman" w:hAnsi="Times New Roman" w:cs="Times New Roman"/>
          <w:sz w:val="24"/>
          <w:szCs w:val="24"/>
        </w:rPr>
        <w:t xml:space="preserve"> methods did </w:t>
      </w:r>
      <w:r w:rsidRPr="0012736F">
        <w:rPr>
          <w:rStyle w:val="Strong"/>
          <w:rFonts w:ascii="Times New Roman" w:hAnsi="Times New Roman" w:cs="Times New Roman"/>
          <w:b w:val="0"/>
          <w:sz w:val="24"/>
          <w:szCs w:val="24"/>
        </w:rPr>
        <w:t>not</w:t>
      </w:r>
      <w:r w:rsidRPr="00934814">
        <w:rPr>
          <w:rStyle w:val="Strong"/>
          <w:rFonts w:ascii="Times New Roman" w:hAnsi="Times New Roman" w:cs="Times New Roman"/>
          <w:sz w:val="24"/>
          <w:szCs w:val="24"/>
        </w:rPr>
        <w:t xml:space="preserve"> </w:t>
      </w:r>
      <w:r w:rsidRPr="00934814">
        <w:rPr>
          <w:rStyle w:val="Strong"/>
          <w:rFonts w:ascii="Times New Roman" w:hAnsi="Times New Roman" w:cs="Times New Roman"/>
          <w:b w:val="0"/>
          <w:sz w:val="24"/>
          <w:szCs w:val="24"/>
        </w:rPr>
        <w:t>significantly influence</w:t>
      </w:r>
      <w:r w:rsidRPr="00934814">
        <w:rPr>
          <w:rFonts w:ascii="Times New Roman" w:hAnsi="Times New Roman" w:cs="Times New Roman"/>
          <w:sz w:val="24"/>
          <w:szCs w:val="24"/>
        </w:rPr>
        <w:t xml:space="preserve"> students’ attitudes, suggesting other factors also affect attitudes toward mathematics learning in the Nigerian context. </w:t>
      </w:r>
      <w:r w:rsidR="00E72C57" w:rsidRPr="00934814">
        <w:rPr>
          <w:rFonts w:ascii="Times New Roman" w:hAnsi="Times New Roman" w:cs="Times New Roman"/>
          <w:sz w:val="24"/>
          <w:szCs w:val="24"/>
        </w:rPr>
        <w:t xml:space="preserve"> Conventional approaches limit opportunities for active learning and fail to address the diverse needs of learners, contributing to widespread anxiety, low motivation, and negative </w:t>
      </w:r>
      <w:r w:rsidR="00737242" w:rsidRPr="00934814">
        <w:rPr>
          <w:rFonts w:ascii="Times New Roman" w:hAnsi="Times New Roman" w:cs="Times New Roman"/>
          <w:sz w:val="24"/>
          <w:szCs w:val="24"/>
        </w:rPr>
        <w:t>interest</w:t>
      </w:r>
      <w:r w:rsidR="00E72C57" w:rsidRPr="00934814">
        <w:rPr>
          <w:rFonts w:ascii="Times New Roman" w:hAnsi="Times New Roman" w:cs="Times New Roman"/>
          <w:sz w:val="24"/>
          <w:szCs w:val="24"/>
        </w:rPr>
        <w:t xml:space="preserve">s </w:t>
      </w:r>
      <w:r w:rsidR="00737242" w:rsidRPr="00934814">
        <w:rPr>
          <w:rFonts w:ascii="Times New Roman" w:hAnsi="Times New Roman" w:cs="Times New Roman"/>
          <w:sz w:val="24"/>
          <w:szCs w:val="24"/>
        </w:rPr>
        <w:t>in</w:t>
      </w:r>
      <w:r w:rsidR="00E72C57" w:rsidRPr="00934814">
        <w:rPr>
          <w:rFonts w:ascii="Times New Roman" w:hAnsi="Times New Roman" w:cs="Times New Roman"/>
          <w:sz w:val="24"/>
          <w:szCs w:val="24"/>
        </w:rPr>
        <w:t xml:space="preserve"> mathematics. </w:t>
      </w:r>
    </w:p>
    <w:p w14:paraId="51354B93" w14:textId="29CE53EE" w:rsidR="00E72C57" w:rsidRPr="00934814" w:rsidRDefault="00E72C57" w:rsidP="00934814">
      <w:pPr>
        <w:spacing w:line="480" w:lineRule="auto"/>
        <w:jc w:val="both"/>
        <w:rPr>
          <w:rFonts w:ascii="Times New Roman" w:hAnsi="Times New Roman" w:cs="Times New Roman"/>
          <w:sz w:val="24"/>
          <w:szCs w:val="24"/>
        </w:rPr>
      </w:pPr>
      <w:r w:rsidRPr="00934814">
        <w:rPr>
          <w:rFonts w:ascii="Times New Roman" w:hAnsi="Times New Roman" w:cs="Times New Roman"/>
          <w:sz w:val="24"/>
          <w:szCs w:val="24"/>
        </w:rPr>
        <w:t xml:space="preserve">In response to these challenges, educational stakeholders have increasingly </w:t>
      </w:r>
      <w:proofErr w:type="spellStart"/>
      <w:r w:rsidRPr="00934814">
        <w:rPr>
          <w:rFonts w:ascii="Times New Roman" w:hAnsi="Times New Roman" w:cs="Times New Roman"/>
          <w:sz w:val="24"/>
          <w:szCs w:val="24"/>
        </w:rPr>
        <w:t>emphasised</w:t>
      </w:r>
      <w:proofErr w:type="spellEnd"/>
      <w:r w:rsidRPr="00934814">
        <w:rPr>
          <w:rFonts w:ascii="Times New Roman" w:hAnsi="Times New Roman" w:cs="Times New Roman"/>
          <w:sz w:val="24"/>
          <w:szCs w:val="24"/>
        </w:rPr>
        <w:t xml:space="preserve"> the integration of technology into mathematics instruction as a strategy to empower teaching and improve learning outcomes. Technology integration, defined as the purposeful and systematic use of digital tools to enhance instructional delivery, promote learner</w:t>
      </w:r>
      <w:r w:rsidRPr="00934814">
        <w:rPr>
          <w:rFonts w:ascii="Times New Roman" w:hAnsi="Times New Roman" w:cs="Times New Roman"/>
          <w:sz w:val="24"/>
          <w:szCs w:val="24"/>
        </w:rPr>
        <w:noBreakHyphen/>
      </w:r>
      <w:proofErr w:type="spellStart"/>
      <w:r w:rsidRPr="00934814">
        <w:rPr>
          <w:rFonts w:ascii="Times New Roman" w:hAnsi="Times New Roman" w:cs="Times New Roman"/>
          <w:sz w:val="24"/>
          <w:szCs w:val="24"/>
        </w:rPr>
        <w:t>centred</w:t>
      </w:r>
      <w:proofErr w:type="spellEnd"/>
      <w:r w:rsidRPr="00934814">
        <w:rPr>
          <w:rFonts w:ascii="Times New Roman" w:hAnsi="Times New Roman" w:cs="Times New Roman"/>
          <w:sz w:val="24"/>
          <w:szCs w:val="24"/>
        </w:rPr>
        <w:t xml:space="preserve"> pedagogies, and support meaningful interaction with content, has been shown to enrich the learning environment and facilitate deeper conceptual understanding (Mishra &amp; Koehler, 2006). A recent synthesis of research underscores the potential of technology</w:t>
      </w:r>
      <w:r w:rsidRPr="00934814">
        <w:rPr>
          <w:rFonts w:ascii="Times New Roman" w:hAnsi="Times New Roman" w:cs="Times New Roman"/>
          <w:sz w:val="24"/>
          <w:szCs w:val="24"/>
        </w:rPr>
        <w:noBreakHyphen/>
        <w:t>enhanced mathematics learning to strengthen engagement, offer dynamic representations of abstract concepts, and promote indiv</w:t>
      </w:r>
      <w:r w:rsidR="0012736F">
        <w:rPr>
          <w:rFonts w:ascii="Times New Roman" w:hAnsi="Times New Roman" w:cs="Times New Roman"/>
          <w:sz w:val="24"/>
          <w:szCs w:val="24"/>
        </w:rPr>
        <w:t>idualized learning pathways (</w:t>
      </w:r>
      <w:r w:rsidRPr="00934814">
        <w:rPr>
          <w:rFonts w:ascii="Times New Roman" w:hAnsi="Times New Roman" w:cs="Times New Roman"/>
          <w:sz w:val="24"/>
          <w:szCs w:val="24"/>
        </w:rPr>
        <w:t>Omer, Evers, &amp; Wang, 2025). For example, systematic reviews of technology use in mathematics education have identified positive effects of digital tools—including augmented reality, dynamic geometry software, and interactive multimedia—on student engagement and learning outcomes, although implementation remains uneven across different contexts (</w:t>
      </w:r>
      <w:proofErr w:type="spellStart"/>
      <w:r w:rsidRPr="00934814">
        <w:rPr>
          <w:rFonts w:ascii="Times New Roman" w:hAnsi="Times New Roman" w:cs="Times New Roman"/>
          <w:sz w:val="24"/>
          <w:szCs w:val="24"/>
        </w:rPr>
        <w:t>Darmanova</w:t>
      </w:r>
      <w:proofErr w:type="spellEnd"/>
      <w:r w:rsidRPr="00934814">
        <w:rPr>
          <w:rFonts w:ascii="Times New Roman" w:hAnsi="Times New Roman" w:cs="Times New Roman"/>
          <w:sz w:val="24"/>
          <w:szCs w:val="24"/>
        </w:rPr>
        <w:t xml:space="preserve"> et al., 2025; </w:t>
      </w:r>
      <w:proofErr w:type="spellStart"/>
      <w:r w:rsidRPr="00934814">
        <w:rPr>
          <w:rFonts w:ascii="Times New Roman" w:hAnsi="Times New Roman" w:cs="Times New Roman"/>
          <w:sz w:val="24"/>
          <w:szCs w:val="24"/>
        </w:rPr>
        <w:t>Ayyad</w:t>
      </w:r>
      <w:proofErr w:type="spellEnd"/>
      <w:r w:rsidRPr="00934814">
        <w:rPr>
          <w:rFonts w:ascii="Times New Roman" w:hAnsi="Times New Roman" w:cs="Times New Roman"/>
          <w:sz w:val="24"/>
          <w:szCs w:val="24"/>
        </w:rPr>
        <w:t>, 2023).</w:t>
      </w:r>
    </w:p>
    <w:p w14:paraId="78BC9721" w14:textId="77777777" w:rsidR="00934814" w:rsidRDefault="00E72C57" w:rsidP="00934814">
      <w:pPr>
        <w:spacing w:after="0" w:line="480" w:lineRule="auto"/>
        <w:jc w:val="both"/>
        <w:rPr>
          <w:rFonts w:ascii="Times New Roman" w:hAnsi="Times New Roman" w:cs="Times New Roman"/>
          <w:sz w:val="24"/>
          <w:szCs w:val="24"/>
        </w:rPr>
      </w:pPr>
      <w:r w:rsidRPr="00934814">
        <w:rPr>
          <w:rFonts w:ascii="Times New Roman" w:hAnsi="Times New Roman" w:cs="Times New Roman"/>
          <w:sz w:val="24"/>
          <w:szCs w:val="24"/>
        </w:rPr>
        <w:t>Empirical studies further support the positive influence of technology integration on mathematics achievement and interest. Recent research indicates that technology use in mathematics classrooms is positively associated with student performance and that student interest can mediate the relationship between technology use and achievement outcomes (Bright, Welcome, &amp; Arthur,</w:t>
      </w:r>
      <w:r w:rsidRPr="00C50090">
        <w:rPr>
          <w:rFonts w:ascii="Times New Roman" w:hAnsi="Times New Roman" w:cs="Times New Roman"/>
          <w:sz w:val="24"/>
          <w:szCs w:val="24"/>
        </w:rPr>
        <w:t xml:space="preserve"> </w:t>
      </w:r>
      <w:r w:rsidRPr="00C50090">
        <w:rPr>
          <w:rFonts w:ascii="Times New Roman" w:hAnsi="Times New Roman" w:cs="Times New Roman"/>
          <w:sz w:val="24"/>
          <w:szCs w:val="24"/>
        </w:rPr>
        <w:lastRenderedPageBreak/>
        <w:t>2024). This mediating effect suggests that technology does not simply facilitate procedural learning but also enhances motivation and engagement, which are critical for sustained academic improvement. Furthermore, large</w:t>
      </w:r>
      <w:r w:rsidRPr="00C50090">
        <w:rPr>
          <w:rFonts w:ascii="Times New Roman" w:hAnsi="Times New Roman" w:cs="Times New Roman"/>
          <w:sz w:val="24"/>
          <w:szCs w:val="24"/>
        </w:rPr>
        <w:noBreakHyphen/>
        <w:t>scale assessments show positive associations between students’ use of information and communication technologies (ICT) and mathematics performance, highlighting the role of digital engagement in educational achievement at the national and international levels.</w:t>
      </w:r>
    </w:p>
    <w:p w14:paraId="3510F42E" w14:textId="75FEB882" w:rsidR="00E72C57" w:rsidRPr="00C50090" w:rsidRDefault="00E72C57" w:rsidP="00934814">
      <w:pPr>
        <w:spacing w:line="480" w:lineRule="auto"/>
        <w:jc w:val="both"/>
        <w:rPr>
          <w:rFonts w:ascii="Times New Roman" w:hAnsi="Times New Roman" w:cs="Times New Roman"/>
          <w:sz w:val="24"/>
          <w:szCs w:val="24"/>
        </w:rPr>
      </w:pPr>
      <w:r w:rsidRPr="00C50090">
        <w:rPr>
          <w:rFonts w:ascii="Times New Roman" w:hAnsi="Times New Roman" w:cs="Times New Roman"/>
          <w:sz w:val="24"/>
          <w:szCs w:val="24"/>
        </w:rPr>
        <w:t>Among the diverse digital tools available, presentation software such as Microsoft PowerPoint remains widely accessible and frequently used in secondary school classrooms. PowerPoint facilitates the integration of text, graphics, animations, and multimedia elements that can aid visualization and structure complex mathematical ideas (Clark &amp; Mayer, 2016). However, the instructional value of PowerPoint depends on how it is used. Traditional Linear PowerPoint presentations, which present content in a sequential, teacher</w:t>
      </w:r>
      <w:r w:rsidRPr="00C50090">
        <w:rPr>
          <w:rFonts w:ascii="Times New Roman" w:hAnsi="Times New Roman" w:cs="Times New Roman"/>
          <w:sz w:val="24"/>
          <w:szCs w:val="24"/>
        </w:rPr>
        <w:noBreakHyphen/>
        <w:t>controlled format, improve lesson clarity and organization but may still perpetuate teacher</w:t>
      </w:r>
      <w:r w:rsidRPr="00C50090">
        <w:rPr>
          <w:rFonts w:ascii="Times New Roman" w:hAnsi="Times New Roman" w:cs="Times New Roman"/>
          <w:sz w:val="24"/>
          <w:szCs w:val="24"/>
        </w:rPr>
        <w:noBreakHyphen/>
      </w:r>
      <w:proofErr w:type="spellStart"/>
      <w:r w:rsidRPr="00C50090">
        <w:rPr>
          <w:rFonts w:ascii="Times New Roman" w:hAnsi="Times New Roman" w:cs="Times New Roman"/>
          <w:sz w:val="24"/>
          <w:szCs w:val="24"/>
        </w:rPr>
        <w:t>centred</w:t>
      </w:r>
      <w:proofErr w:type="spellEnd"/>
      <w:r w:rsidRPr="00C50090">
        <w:rPr>
          <w:rFonts w:ascii="Times New Roman" w:hAnsi="Times New Roman" w:cs="Times New Roman"/>
          <w:sz w:val="24"/>
          <w:szCs w:val="24"/>
        </w:rPr>
        <w:t xml:space="preserve"> instruction. By contrast, Interactive PowerPoint approaches incorporate elements such as hyperlinks, embedded quizzes, multimedia feedback, and nonlinear navigation that encourage learner interaction and align with constructivist learning models (Jonassen, 1999; Moreno &amp; Mayer, 2007; Susskind, 2005).</w:t>
      </w:r>
    </w:p>
    <w:p w14:paraId="667448C6"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 xml:space="preserve">In the context of secondary mathematics education in </w:t>
      </w:r>
      <w:proofErr w:type="spellStart"/>
      <w:r w:rsidRPr="00C50090">
        <w:rPr>
          <w:rFonts w:ascii="Times New Roman" w:hAnsi="Times New Roman" w:cs="Times New Roman"/>
          <w:sz w:val="24"/>
          <w:szCs w:val="24"/>
        </w:rPr>
        <w:t>Katsina</w:t>
      </w:r>
      <w:proofErr w:type="spellEnd"/>
      <w:r w:rsidRPr="00C50090">
        <w:rPr>
          <w:rFonts w:ascii="Times New Roman" w:hAnsi="Times New Roman" w:cs="Times New Roman"/>
          <w:sz w:val="24"/>
          <w:szCs w:val="24"/>
        </w:rPr>
        <w:t xml:space="preserve"> State, Nigeria, the teaching of Trigonometry exemplifies the broader challenges of teaching abstract mathematical content. Trigonometry requires robust visualization and conceptual reasoning, yet many students struggle with these skills when instruction is limited to traditional methods. While some schools have basic digital resources, the extent to which technologies such as Linear and Interactive PowerPoint are leveraged to support mathematics teaching remains insufficiently explored. This gap is particularly evident given that much of the existing research on technology integration in mathematics has focused on developed countries or on emergent technologies rather than on accessible tools in resource</w:t>
      </w:r>
      <w:r w:rsidRPr="00C50090">
        <w:rPr>
          <w:rFonts w:ascii="Times New Roman" w:hAnsi="Times New Roman" w:cs="Times New Roman"/>
          <w:sz w:val="24"/>
          <w:szCs w:val="24"/>
        </w:rPr>
        <w:noBreakHyphen/>
        <w:t>limited settings.</w:t>
      </w:r>
    </w:p>
    <w:p w14:paraId="1618B963"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Beyond PowerPoint, broader educational technologies—including blended learning platforms, mobile applications, and i</w:t>
      </w:r>
      <w:r w:rsidR="007E36F7" w:rsidRPr="00C50090">
        <w:rPr>
          <w:rFonts w:ascii="Times New Roman" w:hAnsi="Times New Roman" w:cs="Times New Roman"/>
          <w:sz w:val="24"/>
          <w:szCs w:val="24"/>
        </w:rPr>
        <w:t xml:space="preserve">nteractive mathematics software </w:t>
      </w:r>
      <w:r w:rsidRPr="00C50090">
        <w:rPr>
          <w:rFonts w:ascii="Times New Roman" w:hAnsi="Times New Roman" w:cs="Times New Roman"/>
          <w:sz w:val="24"/>
          <w:szCs w:val="24"/>
        </w:rPr>
        <w:t xml:space="preserve">have shown promise in improving conceptual understanding, student engagement, and overall academic performance in mathematics </w:t>
      </w:r>
      <w:r w:rsidRPr="00C50090">
        <w:rPr>
          <w:rFonts w:ascii="Times New Roman" w:hAnsi="Times New Roman" w:cs="Times New Roman"/>
          <w:sz w:val="24"/>
          <w:szCs w:val="24"/>
        </w:rPr>
        <w:lastRenderedPageBreak/>
        <w:t>(</w:t>
      </w:r>
      <w:proofErr w:type="spellStart"/>
      <w:r w:rsidRPr="00C50090">
        <w:rPr>
          <w:rFonts w:ascii="Times New Roman" w:hAnsi="Times New Roman" w:cs="Times New Roman"/>
          <w:sz w:val="24"/>
          <w:szCs w:val="24"/>
        </w:rPr>
        <w:t>Infante</w:t>
      </w:r>
      <w:proofErr w:type="spellEnd"/>
      <w:r w:rsidRPr="00C50090">
        <w:rPr>
          <w:rFonts w:ascii="Times New Roman" w:hAnsi="Times New Roman" w:cs="Times New Roman"/>
          <w:sz w:val="24"/>
          <w:szCs w:val="24"/>
        </w:rPr>
        <w:t xml:space="preserve">, </w:t>
      </w:r>
      <w:proofErr w:type="spellStart"/>
      <w:r w:rsidRPr="00C50090">
        <w:rPr>
          <w:rFonts w:ascii="Times New Roman" w:hAnsi="Times New Roman" w:cs="Times New Roman"/>
          <w:sz w:val="24"/>
          <w:szCs w:val="24"/>
        </w:rPr>
        <w:t>Abobo</w:t>
      </w:r>
      <w:proofErr w:type="spellEnd"/>
      <w:r w:rsidRPr="00C50090">
        <w:rPr>
          <w:rFonts w:ascii="Times New Roman" w:hAnsi="Times New Roman" w:cs="Times New Roman"/>
          <w:sz w:val="24"/>
          <w:szCs w:val="24"/>
        </w:rPr>
        <w:t xml:space="preserve">, &amp; </w:t>
      </w:r>
      <w:proofErr w:type="spellStart"/>
      <w:r w:rsidRPr="00C50090">
        <w:rPr>
          <w:rFonts w:ascii="Times New Roman" w:hAnsi="Times New Roman" w:cs="Times New Roman"/>
          <w:sz w:val="24"/>
          <w:szCs w:val="24"/>
        </w:rPr>
        <w:t>Crisologo</w:t>
      </w:r>
      <w:proofErr w:type="spellEnd"/>
      <w:r w:rsidRPr="00C50090">
        <w:rPr>
          <w:rFonts w:ascii="Times New Roman" w:hAnsi="Times New Roman" w:cs="Times New Roman"/>
          <w:sz w:val="24"/>
          <w:szCs w:val="24"/>
        </w:rPr>
        <w:t>, 2025). However, persistent barriers such as infrastructure limitations, digital literacy gaps, and unequal access to technology continue to constrain the effectiveness of technology integration in many schools, underscoring the need for comprehensive implementation strategies, teacher professional development, and institutional support (</w:t>
      </w:r>
      <w:proofErr w:type="spellStart"/>
      <w:r w:rsidRPr="00C50090">
        <w:rPr>
          <w:rFonts w:ascii="Times New Roman" w:hAnsi="Times New Roman" w:cs="Times New Roman"/>
          <w:sz w:val="24"/>
          <w:szCs w:val="24"/>
        </w:rPr>
        <w:t>Infante</w:t>
      </w:r>
      <w:proofErr w:type="spellEnd"/>
      <w:r w:rsidRPr="00C50090">
        <w:rPr>
          <w:rFonts w:ascii="Times New Roman" w:hAnsi="Times New Roman" w:cs="Times New Roman"/>
          <w:sz w:val="24"/>
          <w:szCs w:val="24"/>
        </w:rPr>
        <w:t xml:space="preserve"> et al., 2025).</w:t>
      </w:r>
    </w:p>
    <w:p w14:paraId="4D8CBC31"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Moreover, research on gender differences in mathematics learning highlights the importance of examining how technology integration interacts with student characteristics such as gender and interest. Studies suggest that gendered perceptions of mathematics ability can influence achievement outcomes and that effective instructional strategies may help mitigate confidence gaps and foster equitable participation (</w:t>
      </w:r>
      <w:proofErr w:type="spellStart"/>
      <w:r w:rsidRPr="00C50090">
        <w:rPr>
          <w:rFonts w:ascii="Times New Roman" w:hAnsi="Times New Roman" w:cs="Times New Roman"/>
          <w:sz w:val="24"/>
          <w:szCs w:val="24"/>
        </w:rPr>
        <w:t>Xie</w:t>
      </w:r>
      <w:proofErr w:type="spellEnd"/>
      <w:r w:rsidRPr="00C50090">
        <w:rPr>
          <w:rFonts w:ascii="Times New Roman" w:hAnsi="Times New Roman" w:cs="Times New Roman"/>
          <w:sz w:val="24"/>
          <w:szCs w:val="24"/>
        </w:rPr>
        <w:t xml:space="preserve"> &amp; Chen, 2023; The Guardian, 2024). Therefore, investigating not only the main effects of technology integration but also its interaction with learner characteristics is critical for designing inclusive and effective mathematics instruction.</w:t>
      </w:r>
    </w:p>
    <w:p w14:paraId="2B1C8A9B" w14:textId="77777777" w:rsidR="00773FBB" w:rsidRDefault="00E72C57" w:rsidP="00773FBB">
      <w:pPr>
        <w:jc w:val="both"/>
        <w:rPr>
          <w:rFonts w:ascii="Times New Roman" w:hAnsi="Times New Roman" w:cs="Times New Roman"/>
          <w:sz w:val="24"/>
          <w:szCs w:val="24"/>
        </w:rPr>
      </w:pPr>
      <w:r w:rsidRPr="00C50090">
        <w:rPr>
          <w:rStyle w:val="Strong"/>
          <w:rFonts w:ascii="Times New Roman" w:hAnsi="Times New Roman" w:cs="Times New Roman"/>
          <w:b w:val="0"/>
          <w:sz w:val="24"/>
          <w:szCs w:val="24"/>
        </w:rPr>
        <w:t xml:space="preserve">This study, therefore, examines the effect of technology integration as an empowering teaching strategy on students’ performance in Trigonometry among senior secondary school students in </w:t>
      </w:r>
      <w:proofErr w:type="spellStart"/>
      <w:r w:rsidRPr="00C50090">
        <w:rPr>
          <w:rStyle w:val="Strong"/>
          <w:rFonts w:ascii="Times New Roman" w:hAnsi="Times New Roman" w:cs="Times New Roman"/>
          <w:b w:val="0"/>
          <w:sz w:val="24"/>
          <w:szCs w:val="24"/>
        </w:rPr>
        <w:t>Katsina</w:t>
      </w:r>
      <w:proofErr w:type="spellEnd"/>
      <w:r w:rsidRPr="00C50090">
        <w:rPr>
          <w:rStyle w:val="Strong"/>
          <w:rFonts w:ascii="Times New Roman" w:hAnsi="Times New Roman" w:cs="Times New Roman"/>
          <w:b w:val="0"/>
          <w:sz w:val="24"/>
          <w:szCs w:val="24"/>
        </w:rPr>
        <w:t xml:space="preserve"> State.</w:t>
      </w:r>
      <w:r w:rsidRPr="00C50090">
        <w:rPr>
          <w:rFonts w:ascii="Times New Roman" w:hAnsi="Times New Roman" w:cs="Times New Roman"/>
          <w:sz w:val="24"/>
          <w:szCs w:val="24"/>
        </w:rPr>
        <w:t xml:space="preserve"> It investigates both the main and interaction effects </w:t>
      </w:r>
      <w:r w:rsidR="00C71D34">
        <w:rPr>
          <w:rFonts w:ascii="Times New Roman" w:hAnsi="Times New Roman" w:cs="Times New Roman"/>
          <w:sz w:val="24"/>
          <w:szCs w:val="24"/>
        </w:rPr>
        <w:t>of treatment</w:t>
      </w:r>
      <w:r w:rsidRPr="00C50090">
        <w:rPr>
          <w:rFonts w:ascii="Times New Roman" w:hAnsi="Times New Roman" w:cs="Times New Roman"/>
          <w:sz w:val="24"/>
          <w:szCs w:val="24"/>
        </w:rPr>
        <w:t xml:space="preserve">, and </w:t>
      </w:r>
      <w:proofErr w:type="gramStart"/>
      <w:r w:rsidRPr="00C50090">
        <w:rPr>
          <w:rFonts w:ascii="Times New Roman" w:hAnsi="Times New Roman" w:cs="Times New Roman"/>
          <w:sz w:val="24"/>
          <w:szCs w:val="24"/>
        </w:rPr>
        <w:t>student</w:t>
      </w:r>
      <w:r w:rsidR="00C71D34">
        <w:rPr>
          <w:rFonts w:ascii="Times New Roman" w:hAnsi="Times New Roman" w:cs="Times New Roman"/>
          <w:sz w:val="24"/>
          <w:szCs w:val="24"/>
        </w:rPr>
        <w:t>s</w:t>
      </w:r>
      <w:proofErr w:type="gramEnd"/>
      <w:r w:rsidRPr="00C50090">
        <w:rPr>
          <w:rFonts w:ascii="Times New Roman" w:hAnsi="Times New Roman" w:cs="Times New Roman"/>
          <w:sz w:val="24"/>
          <w:szCs w:val="24"/>
        </w:rPr>
        <w:t xml:space="preserve"> interest to provide empirical evidence that can inform instructional practice, teacher professional development, and educational policy aimed at improving mathematics </w:t>
      </w:r>
      <w:r w:rsidR="00773FBB" w:rsidRPr="00C50090">
        <w:rPr>
          <w:rFonts w:ascii="Times New Roman" w:hAnsi="Times New Roman" w:cs="Times New Roman"/>
          <w:sz w:val="24"/>
          <w:szCs w:val="24"/>
        </w:rPr>
        <w:t>performance in similar context</w:t>
      </w:r>
      <w:r w:rsidR="00C71D34">
        <w:rPr>
          <w:rFonts w:ascii="Times New Roman" w:hAnsi="Times New Roman" w:cs="Times New Roman"/>
          <w:sz w:val="24"/>
          <w:szCs w:val="24"/>
        </w:rPr>
        <w:t>.</w:t>
      </w:r>
    </w:p>
    <w:p w14:paraId="04867CB7" w14:textId="366B2F54" w:rsidR="00B50D3D" w:rsidRDefault="00B50D3D" w:rsidP="00934814">
      <w:pPr>
        <w:spacing w:after="0"/>
        <w:jc w:val="both"/>
        <w:rPr>
          <w:rFonts w:ascii="Times New Roman" w:hAnsi="Times New Roman" w:cs="Times New Roman"/>
          <w:b/>
          <w:sz w:val="24"/>
          <w:szCs w:val="24"/>
        </w:rPr>
      </w:pPr>
      <w:r w:rsidRPr="00B50D3D">
        <w:rPr>
          <w:rFonts w:ascii="Times New Roman" w:hAnsi="Times New Roman" w:cs="Times New Roman"/>
          <w:b/>
          <w:sz w:val="24"/>
          <w:szCs w:val="24"/>
        </w:rPr>
        <w:t>Statement of the Problem</w:t>
      </w:r>
    </w:p>
    <w:p w14:paraId="34C8B6DA" w14:textId="77777777" w:rsidR="00B50D3D" w:rsidRPr="00B50D3D" w:rsidRDefault="00B50D3D" w:rsidP="00934814">
      <w:pPr>
        <w:spacing w:before="100" w:beforeAutospacing="1" w:after="0" w:line="480" w:lineRule="auto"/>
        <w:jc w:val="both"/>
        <w:rPr>
          <w:rFonts w:ascii="Times New Roman" w:eastAsia="Times New Roman" w:hAnsi="Times New Roman" w:cs="Times New Roman"/>
          <w:sz w:val="24"/>
          <w:szCs w:val="24"/>
        </w:rPr>
      </w:pPr>
      <w:r w:rsidRPr="00B50D3D">
        <w:rPr>
          <w:rFonts w:ascii="Times New Roman" w:eastAsia="Times New Roman" w:hAnsi="Times New Roman" w:cs="Times New Roman"/>
          <w:sz w:val="24"/>
          <w:szCs w:val="24"/>
        </w:rPr>
        <w:t xml:space="preserve">The researchers found that Trigonometry instruction in Senior Secondary Schools in </w:t>
      </w:r>
      <w:proofErr w:type="spellStart"/>
      <w:r w:rsidRPr="00B50D3D">
        <w:rPr>
          <w:rFonts w:ascii="Times New Roman" w:eastAsia="Times New Roman" w:hAnsi="Times New Roman" w:cs="Times New Roman"/>
          <w:sz w:val="24"/>
          <w:szCs w:val="24"/>
        </w:rPr>
        <w:t>Katsina</w:t>
      </w:r>
      <w:proofErr w:type="spellEnd"/>
      <w:r w:rsidRPr="00B50D3D">
        <w:rPr>
          <w:rFonts w:ascii="Times New Roman" w:eastAsia="Times New Roman" w:hAnsi="Times New Roman" w:cs="Times New Roman"/>
          <w:sz w:val="24"/>
          <w:szCs w:val="24"/>
        </w:rPr>
        <w:t xml:space="preserve"> State remains predominantly traditional, relying on non-digital tools and teacher-centered methods, despite some schools having access to digital technologies. This observation aligns with the report of Yusuf (2022), who noted that “teachers in </w:t>
      </w:r>
      <w:proofErr w:type="spellStart"/>
      <w:r w:rsidRPr="00B50D3D">
        <w:rPr>
          <w:rFonts w:ascii="Times New Roman" w:eastAsia="Times New Roman" w:hAnsi="Times New Roman" w:cs="Times New Roman"/>
          <w:sz w:val="24"/>
          <w:szCs w:val="24"/>
        </w:rPr>
        <w:t>Katsina</w:t>
      </w:r>
      <w:proofErr w:type="spellEnd"/>
      <w:r w:rsidRPr="00B50D3D">
        <w:rPr>
          <w:rFonts w:ascii="Times New Roman" w:eastAsia="Times New Roman" w:hAnsi="Times New Roman" w:cs="Times New Roman"/>
          <w:sz w:val="24"/>
          <w:szCs w:val="24"/>
        </w:rPr>
        <w:t xml:space="preserve"> State as a whole are not ready to integrate digital technologies in instruction and learning even when these technologies are readily available.” It is worth noting that Mathematics teachers’ reliance on non-digital technology integration, along with teacher-centered instructional approaches, has not yielded the desired learning outcomes in Trigonometry, both in the affective and cognitive domains, among students in </w:t>
      </w:r>
      <w:proofErr w:type="spellStart"/>
      <w:r w:rsidRPr="00B50D3D">
        <w:rPr>
          <w:rFonts w:ascii="Times New Roman" w:eastAsia="Times New Roman" w:hAnsi="Times New Roman" w:cs="Times New Roman"/>
          <w:sz w:val="24"/>
          <w:szCs w:val="24"/>
        </w:rPr>
        <w:t>Katsina</w:t>
      </w:r>
      <w:proofErr w:type="spellEnd"/>
      <w:r w:rsidRPr="00B50D3D">
        <w:rPr>
          <w:rFonts w:ascii="Times New Roman" w:eastAsia="Times New Roman" w:hAnsi="Times New Roman" w:cs="Times New Roman"/>
          <w:sz w:val="24"/>
          <w:szCs w:val="24"/>
        </w:rPr>
        <w:t xml:space="preserve"> State.</w:t>
      </w:r>
    </w:p>
    <w:p w14:paraId="131B8E35" w14:textId="77777777" w:rsidR="00B50D3D" w:rsidRPr="00B50D3D" w:rsidRDefault="00B50D3D" w:rsidP="00934814">
      <w:pPr>
        <w:spacing w:after="0" w:line="480" w:lineRule="auto"/>
        <w:jc w:val="both"/>
        <w:rPr>
          <w:rFonts w:ascii="Times New Roman" w:eastAsia="Times New Roman" w:hAnsi="Times New Roman" w:cs="Times New Roman"/>
          <w:sz w:val="24"/>
          <w:szCs w:val="24"/>
        </w:rPr>
      </w:pPr>
      <w:r w:rsidRPr="00B50D3D">
        <w:rPr>
          <w:rFonts w:ascii="Times New Roman" w:eastAsia="Times New Roman" w:hAnsi="Times New Roman" w:cs="Times New Roman"/>
          <w:sz w:val="24"/>
          <w:szCs w:val="24"/>
        </w:rPr>
        <w:t xml:space="preserve">Udoh (2011) reported that many learners find it difficult to solve mathematical problems, including trigonometric problems, which constitutes a significant educational challenge with serious implications. Unfortunately, despite the recognized importance of mathematics in science, </w:t>
      </w:r>
      <w:r w:rsidRPr="00B50D3D">
        <w:rPr>
          <w:rFonts w:ascii="Times New Roman" w:eastAsia="Times New Roman" w:hAnsi="Times New Roman" w:cs="Times New Roman"/>
          <w:sz w:val="24"/>
          <w:szCs w:val="24"/>
        </w:rPr>
        <w:lastRenderedPageBreak/>
        <w:t>technology, and other fields, learners’ performance in the subject has remained persistently poor (Adolphus, 2011). Moreover, the West African Senior School Certificate Examination (WASSCE) Mathematics Chief Examiners’ Reports (2015–2023) indicated that questions on Trigonometry were poorly attempted by candidates, contributing to the overall poor performance in mathematics.</w:t>
      </w:r>
    </w:p>
    <w:p w14:paraId="490381DB" w14:textId="69A56B23" w:rsidR="00B50D3D" w:rsidRPr="00934814" w:rsidRDefault="00B50D3D" w:rsidP="00934814">
      <w:pPr>
        <w:spacing w:after="0" w:line="480" w:lineRule="auto"/>
        <w:jc w:val="both"/>
        <w:rPr>
          <w:rFonts w:ascii="Times New Roman" w:eastAsia="Times New Roman" w:hAnsi="Times New Roman" w:cs="Times New Roman"/>
          <w:sz w:val="24"/>
          <w:szCs w:val="24"/>
        </w:rPr>
      </w:pPr>
      <w:r w:rsidRPr="00B50D3D">
        <w:rPr>
          <w:rFonts w:ascii="Times New Roman" w:eastAsia="Times New Roman" w:hAnsi="Times New Roman" w:cs="Times New Roman"/>
          <w:sz w:val="24"/>
          <w:szCs w:val="24"/>
        </w:rPr>
        <w:t xml:space="preserve">In an effort to address the problem of poor performance and lack of interest in Trigonometry, the integration of technology through Interactive PowerPoint teaching strategies is proposed. This study seeks to investigate whether Interactive PowerPoint can significantly enhance students’ interest and performance in Trigonometry. </w:t>
      </w:r>
    </w:p>
    <w:p w14:paraId="00FE17E1" w14:textId="77777777" w:rsidR="00E72C57" w:rsidRPr="00C50090" w:rsidRDefault="00773FBB" w:rsidP="00773FBB">
      <w:pPr>
        <w:jc w:val="both"/>
        <w:rPr>
          <w:rFonts w:ascii="Times New Roman" w:hAnsi="Times New Roman" w:cs="Times New Roman"/>
          <w:b/>
          <w:sz w:val="24"/>
          <w:szCs w:val="24"/>
        </w:rPr>
      </w:pPr>
      <w:r w:rsidRPr="00C50090">
        <w:rPr>
          <w:rFonts w:ascii="Times New Roman" w:hAnsi="Times New Roman" w:cs="Times New Roman"/>
          <w:b/>
          <w:sz w:val="24"/>
          <w:szCs w:val="24"/>
        </w:rPr>
        <w:t>Research Objectives</w:t>
      </w:r>
    </w:p>
    <w:p w14:paraId="2EE6D5BA" w14:textId="77777777" w:rsidR="00D93582" w:rsidRPr="00C50090" w:rsidRDefault="00D93582" w:rsidP="00D93582">
      <w:pPr>
        <w:jc w:val="both"/>
        <w:rPr>
          <w:rFonts w:ascii="Times New Roman" w:hAnsi="Times New Roman" w:cs="Times New Roman"/>
          <w:sz w:val="24"/>
          <w:szCs w:val="24"/>
        </w:rPr>
      </w:pPr>
      <w:r w:rsidRPr="00C50090">
        <w:rPr>
          <w:rFonts w:ascii="Times New Roman" w:hAnsi="Times New Roman" w:cs="Times New Roman"/>
          <w:sz w:val="24"/>
          <w:szCs w:val="24"/>
        </w:rPr>
        <w:t>The objectives of this study were to;</w:t>
      </w:r>
    </w:p>
    <w:p w14:paraId="68A202E2" w14:textId="77777777" w:rsidR="005C5CD1" w:rsidRPr="00C50090" w:rsidRDefault="00D93582" w:rsidP="005C5CD1">
      <w:pPr>
        <w:pStyle w:val="NormalWeb"/>
        <w:numPr>
          <w:ilvl w:val="0"/>
          <w:numId w:val="25"/>
        </w:numPr>
        <w:spacing w:line="480" w:lineRule="auto"/>
        <w:rPr>
          <w:b/>
        </w:rPr>
      </w:pPr>
      <w:r w:rsidRPr="00C50090">
        <w:rPr>
          <w:rStyle w:val="Strong"/>
          <w:b w:val="0"/>
        </w:rPr>
        <w:t>To determine the effect of non-digital tec</w:t>
      </w:r>
      <w:r w:rsidR="005C5CD1" w:rsidRPr="00C50090">
        <w:rPr>
          <w:rStyle w:val="Strong"/>
          <w:b w:val="0"/>
        </w:rPr>
        <w:t xml:space="preserve">hnology, Linear PowerPoint, an </w:t>
      </w:r>
      <w:r w:rsidRPr="00C50090">
        <w:rPr>
          <w:rStyle w:val="Strong"/>
          <w:b w:val="0"/>
        </w:rPr>
        <w:t xml:space="preserve">Interactive PowerPoint on students’ performance in Trigonometry in </w:t>
      </w:r>
      <w:proofErr w:type="spellStart"/>
      <w:r w:rsidRPr="00C50090">
        <w:rPr>
          <w:rStyle w:val="Strong"/>
          <w:b w:val="0"/>
        </w:rPr>
        <w:t>Katsina</w:t>
      </w:r>
      <w:proofErr w:type="spellEnd"/>
      <w:r w:rsidRPr="00C50090">
        <w:rPr>
          <w:rStyle w:val="Strong"/>
          <w:b w:val="0"/>
        </w:rPr>
        <w:t xml:space="preserve"> State.</w:t>
      </w:r>
    </w:p>
    <w:p w14:paraId="2A5573EE" w14:textId="52468A9C" w:rsidR="00934814" w:rsidRDefault="00D93582" w:rsidP="005C5CD1">
      <w:pPr>
        <w:pStyle w:val="NormalWeb"/>
        <w:numPr>
          <w:ilvl w:val="0"/>
          <w:numId w:val="25"/>
        </w:numPr>
        <w:spacing w:line="480" w:lineRule="auto"/>
        <w:rPr>
          <w:rStyle w:val="Strong"/>
          <w:b w:val="0"/>
        </w:rPr>
      </w:pPr>
      <w:r w:rsidRPr="00C50090">
        <w:rPr>
          <w:rStyle w:val="Strong"/>
          <w:b w:val="0"/>
        </w:rPr>
        <w:t xml:space="preserve">To determine the effect of non-digital technology, Linear PowerPoint, and Interactive PowerPoint on students’ interest in Trigonometry in </w:t>
      </w:r>
      <w:proofErr w:type="spellStart"/>
      <w:r w:rsidRPr="00C50090">
        <w:rPr>
          <w:rStyle w:val="Strong"/>
          <w:b w:val="0"/>
        </w:rPr>
        <w:t>Katsina</w:t>
      </w:r>
      <w:proofErr w:type="spellEnd"/>
      <w:r w:rsidRPr="00C50090">
        <w:rPr>
          <w:rStyle w:val="Strong"/>
          <w:b w:val="0"/>
        </w:rPr>
        <w:t xml:space="preserve"> State.</w:t>
      </w:r>
    </w:p>
    <w:p w14:paraId="2B4D28C2" w14:textId="53E1F3BB" w:rsidR="005C5CD1" w:rsidRPr="002834B8" w:rsidRDefault="005C5CD1" w:rsidP="002834B8">
      <w:pPr>
        <w:rPr>
          <w:rFonts w:ascii="Times New Roman" w:eastAsia="Times New Roman" w:hAnsi="Times New Roman" w:cs="Times New Roman"/>
          <w:bCs/>
          <w:sz w:val="24"/>
          <w:szCs w:val="24"/>
        </w:rPr>
      </w:pPr>
      <w:r w:rsidRPr="00C50090">
        <w:rPr>
          <w:rFonts w:ascii="Times New Roman" w:hAnsi="Times New Roman" w:cs="Times New Roman"/>
          <w:b/>
          <w:sz w:val="24"/>
          <w:szCs w:val="24"/>
        </w:rPr>
        <w:t>Research Questions</w:t>
      </w:r>
    </w:p>
    <w:p w14:paraId="4A217643" w14:textId="77777777" w:rsidR="005C5CD1" w:rsidRPr="00C50090" w:rsidRDefault="005C5CD1" w:rsidP="005C5CD1">
      <w:pPr>
        <w:spacing w:line="480" w:lineRule="auto"/>
        <w:rPr>
          <w:rFonts w:ascii="Times New Roman" w:hAnsi="Times New Roman" w:cs="Times New Roman"/>
          <w:sz w:val="24"/>
          <w:szCs w:val="24"/>
        </w:rPr>
      </w:pPr>
      <w:r w:rsidRPr="00C50090">
        <w:rPr>
          <w:rStyle w:val="Strong"/>
          <w:rFonts w:ascii="Times New Roman" w:hAnsi="Times New Roman" w:cs="Times New Roman"/>
          <w:b w:val="0"/>
          <w:sz w:val="24"/>
          <w:szCs w:val="24"/>
        </w:rPr>
        <w:t xml:space="preserve">What is the difference in the mean performance scores of students taught Trigonometry using non-digital technology, Linear PowerPoint, and Interactive PowerPoint in </w:t>
      </w:r>
      <w:proofErr w:type="spellStart"/>
      <w:r w:rsidRPr="00C50090">
        <w:rPr>
          <w:rStyle w:val="Strong"/>
          <w:rFonts w:ascii="Times New Roman" w:hAnsi="Times New Roman" w:cs="Times New Roman"/>
          <w:b w:val="0"/>
          <w:sz w:val="24"/>
          <w:szCs w:val="24"/>
        </w:rPr>
        <w:t>Katsina</w:t>
      </w:r>
      <w:proofErr w:type="spellEnd"/>
      <w:r w:rsidRPr="00C50090">
        <w:rPr>
          <w:rStyle w:val="Strong"/>
          <w:rFonts w:ascii="Times New Roman" w:hAnsi="Times New Roman" w:cs="Times New Roman"/>
          <w:b w:val="0"/>
          <w:sz w:val="24"/>
          <w:szCs w:val="24"/>
        </w:rPr>
        <w:t xml:space="preserve"> State?</w:t>
      </w:r>
    </w:p>
    <w:p w14:paraId="00C2D5BD" w14:textId="77777777" w:rsidR="005C5CD1" w:rsidRPr="00C50090" w:rsidRDefault="005C5CD1" w:rsidP="005C5CD1">
      <w:pPr>
        <w:spacing w:line="480" w:lineRule="auto"/>
        <w:rPr>
          <w:rFonts w:ascii="Times New Roman" w:hAnsi="Times New Roman" w:cs="Times New Roman"/>
          <w:sz w:val="24"/>
          <w:szCs w:val="24"/>
        </w:rPr>
      </w:pPr>
      <w:r w:rsidRPr="00C50090">
        <w:rPr>
          <w:rStyle w:val="Strong"/>
          <w:rFonts w:ascii="Times New Roman" w:hAnsi="Times New Roman" w:cs="Times New Roman"/>
          <w:b w:val="0"/>
          <w:sz w:val="24"/>
          <w:szCs w:val="24"/>
        </w:rPr>
        <w:t xml:space="preserve">What is the difference in students’ interest in Trigonometry when taught using non-digital technology, Linear PowerPoint, and Interactive PowerPoint in </w:t>
      </w:r>
      <w:proofErr w:type="spellStart"/>
      <w:r w:rsidRPr="00C50090">
        <w:rPr>
          <w:rStyle w:val="Strong"/>
          <w:rFonts w:ascii="Times New Roman" w:hAnsi="Times New Roman" w:cs="Times New Roman"/>
          <w:b w:val="0"/>
          <w:sz w:val="24"/>
          <w:szCs w:val="24"/>
        </w:rPr>
        <w:t>Katsina</w:t>
      </w:r>
      <w:proofErr w:type="spellEnd"/>
      <w:r w:rsidRPr="00C50090">
        <w:rPr>
          <w:rStyle w:val="Strong"/>
          <w:rFonts w:ascii="Times New Roman" w:hAnsi="Times New Roman" w:cs="Times New Roman"/>
          <w:b w:val="0"/>
          <w:sz w:val="24"/>
          <w:szCs w:val="24"/>
        </w:rPr>
        <w:t xml:space="preserve"> State?</w:t>
      </w:r>
    </w:p>
    <w:p w14:paraId="4D8E6EA1" w14:textId="77777777" w:rsidR="005C5CD1" w:rsidRPr="00C50090" w:rsidRDefault="005C5CD1" w:rsidP="005C5CD1">
      <w:pPr>
        <w:spacing w:line="480" w:lineRule="auto"/>
        <w:rPr>
          <w:rFonts w:ascii="Times New Roman" w:hAnsi="Times New Roman" w:cs="Times New Roman"/>
          <w:b/>
          <w:sz w:val="24"/>
          <w:szCs w:val="24"/>
        </w:rPr>
      </w:pPr>
      <w:r w:rsidRPr="00C50090">
        <w:rPr>
          <w:rFonts w:ascii="Times New Roman" w:hAnsi="Times New Roman" w:cs="Times New Roman"/>
          <w:b/>
          <w:sz w:val="24"/>
          <w:szCs w:val="24"/>
        </w:rPr>
        <w:t>Research Hypotheses</w:t>
      </w:r>
    </w:p>
    <w:p w14:paraId="6C36EE74" w14:textId="77777777" w:rsidR="005C5CD1" w:rsidRPr="00C50090" w:rsidRDefault="005C5CD1" w:rsidP="005C5CD1">
      <w:pPr>
        <w:spacing w:line="480" w:lineRule="auto"/>
        <w:rPr>
          <w:rFonts w:ascii="Times New Roman" w:hAnsi="Times New Roman" w:cs="Times New Roman"/>
          <w:sz w:val="24"/>
          <w:szCs w:val="24"/>
        </w:rPr>
      </w:pPr>
      <w:r w:rsidRPr="00C50090">
        <w:rPr>
          <w:rStyle w:val="Strong"/>
          <w:rFonts w:ascii="Times New Roman" w:hAnsi="Times New Roman" w:cs="Times New Roman"/>
          <w:sz w:val="24"/>
          <w:szCs w:val="24"/>
        </w:rPr>
        <w:lastRenderedPageBreak/>
        <w:t>H₀₁:</w:t>
      </w:r>
      <w:r w:rsidRPr="00C50090">
        <w:rPr>
          <w:rFonts w:ascii="Times New Roman" w:hAnsi="Times New Roman" w:cs="Times New Roman"/>
          <w:sz w:val="24"/>
          <w:szCs w:val="24"/>
        </w:rPr>
        <w:t xml:space="preserve"> There is no significant difference in the mean performance scores of students taught Trigonometry using non-digital technology, Linear PowerPoint, and Interactive PowerPoint in </w:t>
      </w:r>
      <w:proofErr w:type="spellStart"/>
      <w:r w:rsidRPr="00C50090">
        <w:rPr>
          <w:rFonts w:ascii="Times New Roman" w:hAnsi="Times New Roman" w:cs="Times New Roman"/>
          <w:sz w:val="24"/>
          <w:szCs w:val="24"/>
        </w:rPr>
        <w:t>Katsina</w:t>
      </w:r>
      <w:proofErr w:type="spellEnd"/>
      <w:r w:rsidRPr="00C50090">
        <w:rPr>
          <w:rFonts w:ascii="Times New Roman" w:hAnsi="Times New Roman" w:cs="Times New Roman"/>
          <w:sz w:val="24"/>
          <w:szCs w:val="24"/>
        </w:rPr>
        <w:t xml:space="preserve"> State.</w:t>
      </w:r>
    </w:p>
    <w:p w14:paraId="1266C6E3" w14:textId="77777777" w:rsidR="00D93582" w:rsidRPr="00C50090" w:rsidRDefault="005C5CD1" w:rsidP="00131EB3">
      <w:pPr>
        <w:spacing w:line="480" w:lineRule="auto"/>
        <w:rPr>
          <w:rFonts w:ascii="Times New Roman" w:hAnsi="Times New Roman" w:cs="Times New Roman"/>
          <w:sz w:val="24"/>
          <w:szCs w:val="24"/>
        </w:rPr>
      </w:pPr>
      <w:r w:rsidRPr="00C50090">
        <w:rPr>
          <w:rStyle w:val="Strong"/>
          <w:rFonts w:ascii="Times New Roman" w:hAnsi="Times New Roman" w:cs="Times New Roman"/>
          <w:sz w:val="24"/>
          <w:szCs w:val="24"/>
        </w:rPr>
        <w:t>H₀₂:</w:t>
      </w:r>
      <w:r w:rsidRPr="00C50090">
        <w:rPr>
          <w:rFonts w:ascii="Times New Roman" w:hAnsi="Times New Roman" w:cs="Times New Roman"/>
          <w:sz w:val="24"/>
          <w:szCs w:val="24"/>
        </w:rPr>
        <w:t xml:space="preserve"> There is no significant difference in students’ interest in Trigonometry when taught using non-digital technology, Linear PowerPoint, and Interactive PowerPoint in </w:t>
      </w:r>
      <w:proofErr w:type="spellStart"/>
      <w:r w:rsidRPr="00C50090">
        <w:rPr>
          <w:rFonts w:ascii="Times New Roman" w:hAnsi="Times New Roman" w:cs="Times New Roman"/>
          <w:sz w:val="24"/>
          <w:szCs w:val="24"/>
        </w:rPr>
        <w:t>Katsina</w:t>
      </w:r>
      <w:proofErr w:type="spellEnd"/>
      <w:r w:rsidRPr="00C50090">
        <w:rPr>
          <w:rFonts w:ascii="Times New Roman" w:hAnsi="Times New Roman" w:cs="Times New Roman"/>
          <w:sz w:val="24"/>
          <w:szCs w:val="24"/>
        </w:rPr>
        <w:t xml:space="preserve"> State.</w:t>
      </w:r>
    </w:p>
    <w:p w14:paraId="0BE8B7ED" w14:textId="77777777" w:rsidR="00EE3632" w:rsidRPr="00C50090" w:rsidRDefault="00927600" w:rsidP="00773FBB">
      <w:pPr>
        <w:jc w:val="both"/>
        <w:rPr>
          <w:rFonts w:ascii="Times New Roman" w:hAnsi="Times New Roman" w:cs="Times New Roman"/>
          <w:b/>
          <w:sz w:val="24"/>
          <w:szCs w:val="24"/>
        </w:rPr>
      </w:pPr>
      <w:r w:rsidRPr="00C50090">
        <w:rPr>
          <w:rFonts w:ascii="Times New Roman" w:hAnsi="Times New Roman" w:cs="Times New Roman"/>
          <w:b/>
          <w:sz w:val="24"/>
          <w:szCs w:val="24"/>
        </w:rPr>
        <w:t>Methodology</w:t>
      </w:r>
    </w:p>
    <w:p w14:paraId="79E4C12E" w14:textId="77777777" w:rsidR="00B14260" w:rsidRPr="00C50090" w:rsidRDefault="00B14260" w:rsidP="00B14260">
      <w:pPr>
        <w:pStyle w:val="NormalWeb"/>
        <w:spacing w:before="0" w:beforeAutospacing="0" w:after="0" w:afterAutospacing="0" w:line="480" w:lineRule="auto"/>
        <w:jc w:val="both"/>
        <w:rPr>
          <w:b/>
        </w:rPr>
      </w:pPr>
      <w:r w:rsidRPr="00C50090">
        <w:t>This study adopted a</w:t>
      </w:r>
      <w:r w:rsidRPr="00C50090">
        <w:rPr>
          <w:b/>
        </w:rPr>
        <w:t xml:space="preserve"> </w:t>
      </w:r>
      <w:r w:rsidRPr="00C50090">
        <w:rPr>
          <w:rStyle w:val="Strong"/>
          <w:b w:val="0"/>
        </w:rPr>
        <w:t>quasi-experimental pretest–posttest non-randomized control group design</w:t>
      </w:r>
      <w:r w:rsidRPr="00C50090">
        <w:rPr>
          <w:b/>
        </w:rPr>
        <w:t xml:space="preserve">. </w:t>
      </w:r>
      <w:r w:rsidRPr="00C50090">
        <w:t xml:space="preserve">The population comprised all public Senior Secondary School II students offering Mathematics in </w:t>
      </w:r>
      <w:proofErr w:type="spellStart"/>
      <w:r w:rsidRPr="00C50090">
        <w:t>Ka</w:t>
      </w:r>
      <w:r w:rsidR="00A65676" w:rsidRPr="00C50090">
        <w:t>tsina</w:t>
      </w:r>
      <w:proofErr w:type="spellEnd"/>
      <w:r w:rsidR="00A65676" w:rsidRPr="00C50090">
        <w:t xml:space="preserve"> State</w:t>
      </w:r>
      <w:r w:rsidRPr="00C50090">
        <w:t>. A sample of 180 SSII students was selected through a</w:t>
      </w:r>
      <w:r w:rsidRPr="00C50090">
        <w:rPr>
          <w:b/>
        </w:rPr>
        <w:t xml:space="preserve"> </w:t>
      </w:r>
      <w:r w:rsidRPr="00C50090">
        <w:rPr>
          <w:rStyle w:val="Strong"/>
          <w:b w:val="0"/>
        </w:rPr>
        <w:t>multistage sampling technique</w:t>
      </w:r>
      <w:r w:rsidRPr="00C50090">
        <w:rPr>
          <w:b/>
        </w:rPr>
        <w:t xml:space="preserve">, </w:t>
      </w:r>
      <w:r w:rsidRPr="00C50090">
        <w:t>involving random selection of educational zones and purposive selection of co-educational schools. The students were assigned to</w:t>
      </w:r>
      <w:r w:rsidRPr="00C50090">
        <w:rPr>
          <w:b/>
        </w:rPr>
        <w:t xml:space="preserve"> </w:t>
      </w:r>
      <w:r w:rsidRPr="00C50090">
        <w:rPr>
          <w:rStyle w:val="Strong"/>
          <w:b w:val="0"/>
        </w:rPr>
        <w:t xml:space="preserve">Interactive PowerPoint, Linear PowerPoint, and </w:t>
      </w:r>
      <w:proofErr w:type="gramStart"/>
      <w:r w:rsidR="00C71D34">
        <w:t>Non Digital</w:t>
      </w:r>
      <w:proofErr w:type="gramEnd"/>
      <w:r w:rsidR="00C71D34">
        <w:t xml:space="preserve"> Technology</w:t>
      </w:r>
      <w:r w:rsidR="00C71D34" w:rsidRPr="00C50090">
        <w:t xml:space="preserve"> </w:t>
      </w:r>
      <w:r w:rsidRPr="00C50090">
        <w:t>instructional groups.</w:t>
      </w:r>
    </w:p>
    <w:p w14:paraId="57D409DB" w14:textId="77777777" w:rsidR="00B14260" w:rsidRPr="00C50090" w:rsidRDefault="00B14260" w:rsidP="00B14260">
      <w:pPr>
        <w:pStyle w:val="NormalWeb"/>
        <w:spacing w:before="0" w:beforeAutospacing="0" w:after="0" w:afterAutospacing="0" w:line="480" w:lineRule="auto"/>
        <w:jc w:val="both"/>
        <w:rPr>
          <w:b/>
        </w:rPr>
      </w:pPr>
      <w:r w:rsidRPr="00C50090">
        <w:t>Data were collected using the</w:t>
      </w:r>
      <w:r w:rsidRPr="00C50090">
        <w:rPr>
          <w:b/>
        </w:rPr>
        <w:t xml:space="preserve"> </w:t>
      </w:r>
      <w:r w:rsidRPr="00C50090">
        <w:rPr>
          <w:rStyle w:val="Strong"/>
          <w:b w:val="0"/>
        </w:rPr>
        <w:t>Trigonometry Performance Test (TPT)</w:t>
      </w:r>
      <w:r w:rsidRPr="00C50090">
        <w:rPr>
          <w:b/>
        </w:rPr>
        <w:t xml:space="preserve"> </w:t>
      </w:r>
      <w:r w:rsidRPr="00C50090">
        <w:t>and</w:t>
      </w:r>
      <w:r w:rsidRPr="00C50090">
        <w:rPr>
          <w:b/>
        </w:rPr>
        <w:t xml:space="preserve"> </w:t>
      </w:r>
      <w:r w:rsidRPr="00C50090">
        <w:rPr>
          <w:rStyle w:val="Strong"/>
          <w:b w:val="0"/>
        </w:rPr>
        <w:t>Interest Questionnaire (IQ)</w:t>
      </w:r>
      <w:r w:rsidRPr="00C50090">
        <w:rPr>
          <w:b/>
        </w:rPr>
        <w:t xml:space="preserve">, </w:t>
      </w:r>
      <w:r w:rsidRPr="00C50090">
        <w:t>both validated by experts and confirmed reliable through pilot testing</w:t>
      </w:r>
      <w:r w:rsidRPr="00C50090">
        <w:rPr>
          <w:b/>
        </w:rPr>
        <w:t xml:space="preserve"> (</w:t>
      </w:r>
      <w:r w:rsidRPr="00C50090">
        <w:rPr>
          <w:rStyle w:val="Strong"/>
          <w:b w:val="0"/>
        </w:rPr>
        <w:t>r ≈ 0.81</w:t>
      </w:r>
      <w:r w:rsidR="00131EB3">
        <w:rPr>
          <w:rStyle w:val="Strong"/>
          <w:b w:val="0"/>
        </w:rPr>
        <w:t xml:space="preserve"> and 0.79</w:t>
      </w:r>
      <w:r w:rsidRPr="00C50090">
        <w:rPr>
          <w:b/>
        </w:rPr>
        <w:t xml:space="preserve">). </w:t>
      </w:r>
      <w:r w:rsidRPr="00C50090">
        <w:t>The treatment lasted for three months, after which post-tests were administered. Descriptive statistics were used to answer the research questions, while</w:t>
      </w:r>
      <w:r w:rsidRPr="00C50090">
        <w:rPr>
          <w:b/>
        </w:rPr>
        <w:t xml:space="preserve"> </w:t>
      </w:r>
      <w:r w:rsidRPr="00C50090">
        <w:rPr>
          <w:rStyle w:val="Strong"/>
          <w:b w:val="0"/>
        </w:rPr>
        <w:t xml:space="preserve">ANCOVA and </w:t>
      </w:r>
      <w:proofErr w:type="spellStart"/>
      <w:r w:rsidRPr="00C50090">
        <w:rPr>
          <w:rStyle w:val="Strong"/>
          <w:b w:val="0"/>
        </w:rPr>
        <w:t>Scheffé</w:t>
      </w:r>
      <w:proofErr w:type="spellEnd"/>
      <w:r w:rsidRPr="00C50090">
        <w:rPr>
          <w:rStyle w:val="Strong"/>
          <w:b w:val="0"/>
        </w:rPr>
        <w:t xml:space="preserve"> post-hoc analysis</w:t>
      </w:r>
      <w:r w:rsidRPr="00C50090">
        <w:rPr>
          <w:b/>
        </w:rPr>
        <w:t xml:space="preserve"> </w:t>
      </w:r>
      <w:proofErr w:type="gramStart"/>
      <w:r w:rsidRPr="00C50090">
        <w:t>were</w:t>
      </w:r>
      <w:proofErr w:type="gramEnd"/>
      <w:r w:rsidRPr="00C50090">
        <w:t xml:space="preserve"> employed to test the hypotheses at the </w:t>
      </w:r>
      <w:r w:rsidRPr="00C50090">
        <w:rPr>
          <w:rStyle w:val="Strong"/>
          <w:b w:val="0"/>
        </w:rPr>
        <w:t>0.05 level of significanc</w:t>
      </w:r>
      <w:r w:rsidRPr="00C50090">
        <w:rPr>
          <w:rStyle w:val="Strong"/>
        </w:rPr>
        <w:t>e</w:t>
      </w:r>
      <w:r w:rsidRPr="00C50090">
        <w:t xml:space="preserve"> using SPSS.</w:t>
      </w:r>
    </w:p>
    <w:p w14:paraId="7C8AF20B" w14:textId="77777777" w:rsidR="00EE3632" w:rsidRDefault="00B14260" w:rsidP="00773FBB">
      <w:pPr>
        <w:jc w:val="both"/>
        <w:rPr>
          <w:rFonts w:ascii="Times New Roman" w:hAnsi="Times New Roman" w:cs="Times New Roman"/>
          <w:b/>
          <w:sz w:val="24"/>
          <w:szCs w:val="24"/>
        </w:rPr>
      </w:pPr>
      <w:r w:rsidRPr="00C50090">
        <w:rPr>
          <w:rFonts w:ascii="Times New Roman" w:hAnsi="Times New Roman" w:cs="Times New Roman"/>
          <w:b/>
          <w:sz w:val="24"/>
          <w:szCs w:val="24"/>
        </w:rPr>
        <w:t>Result</w:t>
      </w:r>
    </w:p>
    <w:p w14:paraId="797487E1" w14:textId="77777777" w:rsidR="008404F8" w:rsidRPr="008404F8" w:rsidRDefault="008404F8" w:rsidP="008404F8">
      <w:pPr>
        <w:pStyle w:val="ListParagraph"/>
        <w:numPr>
          <w:ilvl w:val="0"/>
          <w:numId w:val="28"/>
        </w:numPr>
        <w:spacing w:line="480" w:lineRule="auto"/>
      </w:pPr>
      <w:r w:rsidRPr="008404F8">
        <w:rPr>
          <w:rStyle w:val="Strong"/>
        </w:rPr>
        <w:t xml:space="preserve">Difference in the mean performance scores of students taught Trigonometry using non-digital technology, Linear PowerPoint, and Interactive PowerPoint in </w:t>
      </w:r>
      <w:proofErr w:type="spellStart"/>
      <w:r w:rsidRPr="008404F8">
        <w:rPr>
          <w:rStyle w:val="Strong"/>
        </w:rPr>
        <w:t>Katsina</w:t>
      </w:r>
      <w:proofErr w:type="spellEnd"/>
      <w:r w:rsidRPr="008404F8">
        <w:rPr>
          <w:rStyle w:val="Strong"/>
        </w:rPr>
        <w:t xml:space="preserve"> State.</w:t>
      </w:r>
    </w:p>
    <w:p w14:paraId="068DB48F" w14:textId="77777777" w:rsidR="00C9056A" w:rsidRPr="00C50090" w:rsidRDefault="0076228A" w:rsidP="008404F8">
      <w:pPr>
        <w:spacing w:before="100" w:beforeAutospacing="1" w:after="100" w:afterAutospacing="1"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b/>
          <w:bCs/>
          <w:sz w:val="24"/>
          <w:szCs w:val="24"/>
        </w:rPr>
        <w:t xml:space="preserve">Table </w:t>
      </w:r>
      <w:r w:rsidR="00AA1DE4" w:rsidRPr="00C50090">
        <w:rPr>
          <w:rFonts w:ascii="Times New Roman" w:eastAsia="Times New Roman" w:hAnsi="Times New Roman" w:cs="Times New Roman"/>
          <w:b/>
          <w:bCs/>
          <w:sz w:val="24"/>
          <w:szCs w:val="24"/>
        </w:rPr>
        <w:t xml:space="preserve">1: </w:t>
      </w:r>
      <w:r w:rsidR="00AA1DE4" w:rsidRPr="00C50090">
        <w:rPr>
          <w:rFonts w:ascii="Times New Roman" w:eastAsia="Times New Roman" w:hAnsi="Times New Roman" w:cs="Times New Roman"/>
          <w:bCs/>
          <w:i/>
          <w:sz w:val="24"/>
          <w:szCs w:val="24"/>
        </w:rPr>
        <w:t>Mean and Standard Deviation of Post-test Performance Scores by Treatment</w:t>
      </w:r>
    </w:p>
    <w:p w14:paraId="05548222" w14:textId="77777777" w:rsidR="00C9056A" w:rsidRPr="00C9056A" w:rsidRDefault="00C9056A" w:rsidP="00C9056A">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40"/>
        <w:gridCol w:w="1677"/>
        <w:gridCol w:w="2366"/>
        <w:gridCol w:w="1677"/>
      </w:tblGrid>
      <w:tr w:rsidR="00C9056A" w:rsidRPr="00C9056A" w14:paraId="4A1A071B" w14:textId="77777777" w:rsidTr="00C9056A">
        <w:trPr>
          <w:cantSplit/>
        </w:trPr>
        <w:tc>
          <w:tcPr>
            <w:tcW w:w="1944" w:type="pct"/>
            <w:tcBorders>
              <w:top w:val="single" w:sz="4" w:space="0" w:color="auto"/>
              <w:bottom w:val="single" w:sz="4" w:space="0" w:color="auto"/>
            </w:tcBorders>
            <w:shd w:val="clear" w:color="auto" w:fill="FFFFFF"/>
          </w:tcPr>
          <w:p w14:paraId="1610FDF6" w14:textId="77777777" w:rsidR="00C9056A" w:rsidRPr="00C9056A" w:rsidRDefault="008404F8" w:rsidP="00C9056A">
            <w:pPr>
              <w:autoSpaceDE w:val="0"/>
              <w:autoSpaceDN w:val="0"/>
              <w:adjustRightInd w:val="0"/>
              <w:spacing w:after="0" w:line="320" w:lineRule="atLeast"/>
              <w:ind w:left="60" w:right="60"/>
              <w:rPr>
                <w:rFonts w:ascii="Times New Roman" w:hAnsi="Times New Roman" w:cs="Times New Roman"/>
                <w:b/>
                <w:color w:val="000000"/>
                <w:sz w:val="24"/>
                <w:szCs w:val="24"/>
              </w:rPr>
            </w:pPr>
            <w:r w:rsidRPr="00C9056A">
              <w:rPr>
                <w:rFonts w:ascii="Times New Roman" w:hAnsi="Times New Roman" w:cs="Times New Roman"/>
                <w:b/>
                <w:color w:val="000000"/>
                <w:sz w:val="24"/>
                <w:szCs w:val="24"/>
              </w:rPr>
              <w:lastRenderedPageBreak/>
              <w:t>Teaching</w:t>
            </w:r>
            <w:r w:rsidR="00C9056A" w:rsidRPr="00C9056A">
              <w:rPr>
                <w:rFonts w:ascii="Times New Roman" w:hAnsi="Times New Roman" w:cs="Times New Roman"/>
                <w:b/>
                <w:color w:val="000000"/>
                <w:sz w:val="24"/>
                <w:szCs w:val="24"/>
              </w:rPr>
              <w:t xml:space="preserve"> Methods</w:t>
            </w:r>
          </w:p>
        </w:tc>
        <w:tc>
          <w:tcPr>
            <w:tcW w:w="896" w:type="pct"/>
            <w:tcBorders>
              <w:top w:val="single" w:sz="4" w:space="0" w:color="auto"/>
              <w:bottom w:val="single" w:sz="4" w:space="0" w:color="auto"/>
            </w:tcBorders>
            <w:shd w:val="clear" w:color="auto" w:fill="FFFFFF"/>
          </w:tcPr>
          <w:p w14:paraId="24EB9545"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Mean</w:t>
            </w:r>
          </w:p>
        </w:tc>
        <w:tc>
          <w:tcPr>
            <w:tcW w:w="1264" w:type="pct"/>
            <w:tcBorders>
              <w:top w:val="single" w:sz="4" w:space="0" w:color="auto"/>
              <w:bottom w:val="single" w:sz="4" w:space="0" w:color="auto"/>
            </w:tcBorders>
            <w:shd w:val="clear" w:color="auto" w:fill="FFFFFF"/>
          </w:tcPr>
          <w:p w14:paraId="7CCA35CE"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Std. Deviation</w:t>
            </w:r>
          </w:p>
        </w:tc>
        <w:tc>
          <w:tcPr>
            <w:tcW w:w="896" w:type="pct"/>
            <w:tcBorders>
              <w:top w:val="single" w:sz="4" w:space="0" w:color="auto"/>
              <w:bottom w:val="single" w:sz="4" w:space="0" w:color="auto"/>
            </w:tcBorders>
            <w:shd w:val="clear" w:color="auto" w:fill="FFFFFF"/>
          </w:tcPr>
          <w:p w14:paraId="747F1373"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N</w:t>
            </w:r>
          </w:p>
        </w:tc>
      </w:tr>
      <w:tr w:rsidR="00C9056A" w:rsidRPr="00C9056A" w14:paraId="7CE0498C" w14:textId="77777777" w:rsidTr="00C9056A">
        <w:trPr>
          <w:cantSplit/>
        </w:trPr>
        <w:tc>
          <w:tcPr>
            <w:tcW w:w="1944" w:type="pct"/>
            <w:tcBorders>
              <w:top w:val="single" w:sz="4" w:space="0" w:color="auto"/>
            </w:tcBorders>
            <w:shd w:val="clear" w:color="auto" w:fill="FFFFFF"/>
            <w:vAlign w:val="center"/>
          </w:tcPr>
          <w:p w14:paraId="638F790A" w14:textId="77777777" w:rsidR="00C9056A" w:rsidRPr="00C9056A" w:rsidRDefault="004F15C2" w:rsidP="00C9056A">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Non-</w:t>
            </w:r>
            <w:proofErr w:type="gramStart"/>
            <w:r>
              <w:rPr>
                <w:rFonts w:ascii="Times New Roman" w:hAnsi="Times New Roman" w:cs="Times New Roman"/>
                <w:color w:val="000000"/>
                <w:sz w:val="24"/>
                <w:szCs w:val="24"/>
              </w:rPr>
              <w:t xml:space="preserve">Digital </w:t>
            </w:r>
            <w:r w:rsidR="00C9056A" w:rsidRPr="00C50090">
              <w:rPr>
                <w:rFonts w:ascii="Times New Roman" w:hAnsi="Times New Roman" w:cs="Times New Roman"/>
                <w:color w:val="000000"/>
                <w:sz w:val="24"/>
                <w:szCs w:val="24"/>
              </w:rPr>
              <w:t xml:space="preserve"> </w:t>
            </w:r>
            <w:r w:rsidR="00C9056A" w:rsidRPr="00C50090">
              <w:rPr>
                <w:rFonts w:ascii="Times New Roman" w:eastAsia="Times New Roman" w:hAnsi="Times New Roman" w:cs="Times New Roman"/>
                <w:sz w:val="24"/>
                <w:szCs w:val="24"/>
              </w:rPr>
              <w:t>(</w:t>
            </w:r>
            <w:proofErr w:type="gramEnd"/>
            <w:r w:rsidR="00C9056A" w:rsidRPr="00C50090">
              <w:rPr>
                <w:rFonts w:ascii="Times New Roman" w:eastAsia="Times New Roman" w:hAnsi="Times New Roman" w:cs="Times New Roman"/>
                <w:sz w:val="24"/>
                <w:szCs w:val="24"/>
              </w:rPr>
              <w:t>NDT)</w:t>
            </w:r>
          </w:p>
        </w:tc>
        <w:tc>
          <w:tcPr>
            <w:tcW w:w="896" w:type="pct"/>
            <w:tcBorders>
              <w:top w:val="single" w:sz="4" w:space="0" w:color="auto"/>
            </w:tcBorders>
            <w:shd w:val="clear" w:color="auto" w:fill="FFFFFF"/>
            <w:vAlign w:val="center"/>
          </w:tcPr>
          <w:p w14:paraId="1223537F"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46.78</w:t>
            </w:r>
          </w:p>
        </w:tc>
        <w:tc>
          <w:tcPr>
            <w:tcW w:w="1264" w:type="pct"/>
            <w:tcBorders>
              <w:top w:val="single" w:sz="4" w:space="0" w:color="auto"/>
            </w:tcBorders>
            <w:shd w:val="clear" w:color="auto" w:fill="FFFFFF"/>
            <w:vAlign w:val="center"/>
          </w:tcPr>
          <w:p w14:paraId="7046E0F6"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8.053</w:t>
            </w:r>
          </w:p>
        </w:tc>
        <w:tc>
          <w:tcPr>
            <w:tcW w:w="896" w:type="pct"/>
            <w:tcBorders>
              <w:top w:val="single" w:sz="4" w:space="0" w:color="auto"/>
            </w:tcBorders>
            <w:shd w:val="clear" w:color="auto" w:fill="FFFFFF"/>
            <w:vAlign w:val="center"/>
          </w:tcPr>
          <w:p w14:paraId="6A31358D"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w:t>
            </w:r>
          </w:p>
        </w:tc>
      </w:tr>
      <w:tr w:rsidR="00C9056A" w:rsidRPr="00C9056A" w14:paraId="766EFB61" w14:textId="77777777" w:rsidTr="00C9056A">
        <w:trPr>
          <w:cantSplit/>
        </w:trPr>
        <w:tc>
          <w:tcPr>
            <w:tcW w:w="1944" w:type="pct"/>
            <w:shd w:val="clear" w:color="auto" w:fill="FFFFFF"/>
            <w:vAlign w:val="center"/>
          </w:tcPr>
          <w:p w14:paraId="43726C35" w14:textId="77777777" w:rsidR="00C9056A" w:rsidRPr="00C9056A" w:rsidRDefault="00C9056A" w:rsidP="00C9056A">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 xml:space="preserve">Interactive PowerPoint </w:t>
            </w:r>
            <w:r w:rsidRPr="00C50090">
              <w:rPr>
                <w:rFonts w:ascii="Times New Roman" w:eastAsia="Times New Roman" w:hAnsi="Times New Roman" w:cs="Times New Roman"/>
                <w:sz w:val="24"/>
                <w:szCs w:val="24"/>
              </w:rPr>
              <w:t>(IPP)</w:t>
            </w:r>
          </w:p>
        </w:tc>
        <w:tc>
          <w:tcPr>
            <w:tcW w:w="896" w:type="pct"/>
            <w:shd w:val="clear" w:color="auto" w:fill="FFFFFF"/>
            <w:vAlign w:val="center"/>
          </w:tcPr>
          <w:p w14:paraId="17ADF9E9"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60.83</w:t>
            </w:r>
          </w:p>
        </w:tc>
        <w:tc>
          <w:tcPr>
            <w:tcW w:w="1264" w:type="pct"/>
            <w:shd w:val="clear" w:color="auto" w:fill="FFFFFF"/>
            <w:vAlign w:val="center"/>
          </w:tcPr>
          <w:p w14:paraId="08590C28"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9.985</w:t>
            </w:r>
          </w:p>
        </w:tc>
        <w:tc>
          <w:tcPr>
            <w:tcW w:w="896" w:type="pct"/>
            <w:shd w:val="clear" w:color="auto" w:fill="FFFFFF"/>
            <w:vAlign w:val="center"/>
          </w:tcPr>
          <w:p w14:paraId="5B3409F6"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w:t>
            </w:r>
          </w:p>
        </w:tc>
      </w:tr>
      <w:tr w:rsidR="00C9056A" w:rsidRPr="00C9056A" w14:paraId="4B3FCE4D" w14:textId="77777777" w:rsidTr="00C9056A">
        <w:trPr>
          <w:cantSplit/>
        </w:trPr>
        <w:tc>
          <w:tcPr>
            <w:tcW w:w="1944" w:type="pct"/>
            <w:shd w:val="clear" w:color="auto" w:fill="FFFFFF"/>
            <w:vAlign w:val="center"/>
          </w:tcPr>
          <w:p w14:paraId="1AAEB05A" w14:textId="77777777" w:rsidR="00C9056A" w:rsidRPr="00C9056A" w:rsidRDefault="00C9056A" w:rsidP="00C9056A">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 xml:space="preserve">Linear PowerPoint </w:t>
            </w:r>
            <w:r w:rsidRPr="00C50090">
              <w:rPr>
                <w:rFonts w:ascii="Times New Roman" w:eastAsia="Times New Roman" w:hAnsi="Times New Roman" w:cs="Times New Roman"/>
                <w:sz w:val="24"/>
                <w:szCs w:val="24"/>
              </w:rPr>
              <w:t>(LPP)</w:t>
            </w:r>
          </w:p>
        </w:tc>
        <w:tc>
          <w:tcPr>
            <w:tcW w:w="896" w:type="pct"/>
            <w:shd w:val="clear" w:color="auto" w:fill="FFFFFF"/>
            <w:vAlign w:val="center"/>
          </w:tcPr>
          <w:p w14:paraId="3AB026C4"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52.38</w:t>
            </w:r>
          </w:p>
        </w:tc>
        <w:tc>
          <w:tcPr>
            <w:tcW w:w="1264" w:type="pct"/>
            <w:shd w:val="clear" w:color="auto" w:fill="FFFFFF"/>
            <w:vAlign w:val="center"/>
          </w:tcPr>
          <w:p w14:paraId="12CBFE47"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7.973</w:t>
            </w:r>
          </w:p>
        </w:tc>
        <w:tc>
          <w:tcPr>
            <w:tcW w:w="896" w:type="pct"/>
            <w:shd w:val="clear" w:color="auto" w:fill="FFFFFF"/>
            <w:vAlign w:val="center"/>
          </w:tcPr>
          <w:p w14:paraId="36E6B1CD"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w:t>
            </w:r>
          </w:p>
        </w:tc>
      </w:tr>
      <w:tr w:rsidR="00C9056A" w:rsidRPr="00C9056A" w14:paraId="5531FE2D" w14:textId="77777777" w:rsidTr="00C9056A">
        <w:trPr>
          <w:cantSplit/>
        </w:trPr>
        <w:tc>
          <w:tcPr>
            <w:tcW w:w="1944" w:type="pct"/>
            <w:shd w:val="clear" w:color="auto" w:fill="FFFFFF"/>
            <w:vAlign w:val="center"/>
          </w:tcPr>
          <w:p w14:paraId="69DA4F17" w14:textId="77777777" w:rsidR="00C9056A" w:rsidRPr="00C9056A" w:rsidRDefault="00C9056A" w:rsidP="00C9056A">
            <w:pPr>
              <w:autoSpaceDE w:val="0"/>
              <w:autoSpaceDN w:val="0"/>
              <w:adjustRightInd w:val="0"/>
              <w:spacing w:after="0" w:line="320" w:lineRule="atLeast"/>
              <w:ind w:left="60" w:right="60"/>
              <w:rPr>
                <w:rFonts w:ascii="Times New Roman" w:hAnsi="Times New Roman" w:cs="Times New Roman"/>
                <w:color w:val="000000"/>
                <w:sz w:val="24"/>
                <w:szCs w:val="24"/>
              </w:rPr>
            </w:pPr>
            <w:r w:rsidRPr="00C9056A">
              <w:rPr>
                <w:rFonts w:ascii="Times New Roman" w:hAnsi="Times New Roman" w:cs="Times New Roman"/>
                <w:color w:val="000000"/>
                <w:sz w:val="24"/>
                <w:szCs w:val="24"/>
              </w:rPr>
              <w:t>Total</w:t>
            </w:r>
          </w:p>
        </w:tc>
        <w:tc>
          <w:tcPr>
            <w:tcW w:w="896" w:type="pct"/>
            <w:shd w:val="clear" w:color="auto" w:fill="FFFFFF"/>
            <w:vAlign w:val="center"/>
          </w:tcPr>
          <w:p w14:paraId="77190D81"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53.33</w:t>
            </w:r>
          </w:p>
        </w:tc>
        <w:tc>
          <w:tcPr>
            <w:tcW w:w="1264" w:type="pct"/>
            <w:shd w:val="clear" w:color="auto" w:fill="FFFFFF"/>
            <w:vAlign w:val="center"/>
          </w:tcPr>
          <w:p w14:paraId="1727FA23"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10.427</w:t>
            </w:r>
          </w:p>
        </w:tc>
        <w:tc>
          <w:tcPr>
            <w:tcW w:w="896" w:type="pct"/>
            <w:shd w:val="clear" w:color="auto" w:fill="FFFFFF"/>
            <w:vAlign w:val="center"/>
          </w:tcPr>
          <w:p w14:paraId="73B3D652"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180</w:t>
            </w:r>
          </w:p>
        </w:tc>
      </w:tr>
    </w:tbl>
    <w:p w14:paraId="79F0DDE2" w14:textId="77777777" w:rsidR="00C9056A" w:rsidRPr="00C50090" w:rsidRDefault="00C9056A" w:rsidP="00C50090">
      <w:pPr>
        <w:pStyle w:val="NormalWeb"/>
        <w:spacing w:before="240" w:beforeAutospacing="0" w:after="0" w:afterAutospacing="0" w:line="480" w:lineRule="auto"/>
        <w:jc w:val="both"/>
      </w:pPr>
      <w:r w:rsidRPr="00C50090">
        <w:t>The d</w:t>
      </w:r>
      <w:r w:rsidR="004F15C2">
        <w:t>escriptive analysis in Table 1</w:t>
      </w:r>
      <w:r w:rsidRPr="00C50090">
        <w:t xml:space="preserve"> indicated clear differences in the mean post-test performance scores among the three teaching methods. Students taught using </w:t>
      </w:r>
      <w:r w:rsidRPr="00C50090">
        <w:rPr>
          <w:rStyle w:val="Strong"/>
          <w:b w:val="0"/>
        </w:rPr>
        <w:t>Interactive</w:t>
      </w:r>
      <w:r w:rsidRPr="00C50090">
        <w:rPr>
          <w:rStyle w:val="Strong"/>
        </w:rPr>
        <w:t xml:space="preserve"> </w:t>
      </w:r>
      <w:r w:rsidRPr="00C50090">
        <w:rPr>
          <w:rStyle w:val="Strong"/>
          <w:b w:val="0"/>
        </w:rPr>
        <w:t>PowerPoint (IPP</w:t>
      </w:r>
      <w:r w:rsidRPr="00C50090">
        <w:rPr>
          <w:rStyle w:val="Strong"/>
        </w:rPr>
        <w:t>)</w:t>
      </w:r>
      <w:r w:rsidRPr="00C50090">
        <w:t xml:space="preserve"> achieved the highest mean score (M = 60.83, SD = 9.99), followed by those taught using </w:t>
      </w:r>
      <w:r w:rsidRPr="00C50090">
        <w:rPr>
          <w:rStyle w:val="Strong"/>
          <w:b w:val="0"/>
        </w:rPr>
        <w:t>Linear PowerPoint (LPP)</w:t>
      </w:r>
      <w:r w:rsidRPr="00C50090">
        <w:t xml:space="preserve"> (M = 52.38, SD = 7.97), while students taught using the </w:t>
      </w:r>
      <w:proofErr w:type="gramStart"/>
      <w:r w:rsidR="00C71D34">
        <w:t>Non Digital</w:t>
      </w:r>
      <w:proofErr w:type="gramEnd"/>
      <w:r w:rsidR="00C71D34">
        <w:t xml:space="preserve"> Technology</w:t>
      </w:r>
      <w:r w:rsidR="00C71D34" w:rsidRPr="00C50090">
        <w:rPr>
          <w:rStyle w:val="Strong"/>
          <w:b w:val="0"/>
        </w:rPr>
        <w:t xml:space="preserve"> </w:t>
      </w:r>
      <w:r w:rsidRPr="00C50090">
        <w:rPr>
          <w:rStyle w:val="Strong"/>
          <w:b w:val="0"/>
        </w:rPr>
        <w:t>method (NDT</w:t>
      </w:r>
      <w:r w:rsidRPr="00C50090">
        <w:rPr>
          <w:rStyle w:val="Strong"/>
        </w:rPr>
        <w:t>)</w:t>
      </w:r>
      <w:r w:rsidRPr="00C50090">
        <w:t xml:space="preserve"> recorded the lowest mean score (M = 46.78, SD = 8.05).</w:t>
      </w:r>
    </w:p>
    <w:p w14:paraId="287D29A1" w14:textId="77777777" w:rsidR="00EB7888" w:rsidRPr="008404F8" w:rsidRDefault="00C9056A" w:rsidP="008404F8">
      <w:pPr>
        <w:pStyle w:val="NormalWeb"/>
        <w:spacing w:before="0" w:beforeAutospacing="0" w:after="0" w:afterAutospacing="0" w:line="480" w:lineRule="auto"/>
        <w:jc w:val="both"/>
      </w:pPr>
      <w:r w:rsidRPr="00C50090">
        <w:t xml:space="preserve">The mean difference between the Interactive PowerPoint and Linear PowerPoint groups was </w:t>
      </w:r>
      <w:r w:rsidRPr="00C50090">
        <w:rPr>
          <w:rStyle w:val="Strong"/>
          <w:b w:val="0"/>
        </w:rPr>
        <w:t>8.45</w:t>
      </w:r>
      <w:r w:rsidRPr="00C50090">
        <w:t xml:space="preserve">, while the difference between the Interactive PowerPoint and </w:t>
      </w:r>
      <w:proofErr w:type="gramStart"/>
      <w:r w:rsidR="00C71D34">
        <w:t>Non Digital</w:t>
      </w:r>
      <w:proofErr w:type="gramEnd"/>
      <w:r w:rsidR="00C71D34">
        <w:t xml:space="preserve"> Technology</w:t>
      </w:r>
      <w:r w:rsidR="00C71D34" w:rsidRPr="00C50090">
        <w:t xml:space="preserve"> </w:t>
      </w:r>
      <w:r w:rsidRPr="00C50090">
        <w:t xml:space="preserve">groups was </w:t>
      </w:r>
      <w:r w:rsidRPr="00C50090">
        <w:rPr>
          <w:rStyle w:val="Strong"/>
          <w:b w:val="0"/>
        </w:rPr>
        <w:t>14.05</w:t>
      </w:r>
      <w:r w:rsidRPr="00C50090">
        <w:rPr>
          <w:b/>
        </w:rPr>
        <w:t>.</w:t>
      </w:r>
      <w:r w:rsidRPr="00C50090">
        <w:t xml:space="preserve"> In addition, a mean difference of </w:t>
      </w:r>
      <w:r w:rsidRPr="00C50090">
        <w:rPr>
          <w:rStyle w:val="Strong"/>
          <w:b w:val="0"/>
        </w:rPr>
        <w:t>5.60</w:t>
      </w:r>
      <w:r w:rsidRPr="00C50090">
        <w:t xml:space="preserve"> was observed between the Linear PowerPoint and </w:t>
      </w:r>
      <w:proofErr w:type="gramStart"/>
      <w:r w:rsidR="00C71D34">
        <w:t>Non Digital</w:t>
      </w:r>
      <w:proofErr w:type="gramEnd"/>
      <w:r w:rsidR="00C71D34">
        <w:t xml:space="preserve"> Technology</w:t>
      </w:r>
      <w:r w:rsidR="00C71D34" w:rsidRPr="00C50090">
        <w:t xml:space="preserve"> </w:t>
      </w:r>
      <w:r w:rsidRPr="00C50090">
        <w:t xml:space="preserve">groups in </w:t>
      </w:r>
      <w:proofErr w:type="spellStart"/>
      <w:r w:rsidRPr="00C50090">
        <w:t>favour</w:t>
      </w:r>
      <w:proofErr w:type="spellEnd"/>
      <w:r w:rsidRPr="00C50090">
        <w:t xml:space="preserve"> of the Linear PowerPoint method.</w:t>
      </w:r>
      <w:r w:rsidR="008404F8">
        <w:t xml:space="preserve"> To determine whether this difference is significant or not, ANCOVA was carried out. The result is shown in Table 2.</w:t>
      </w:r>
    </w:p>
    <w:p w14:paraId="64B2C926" w14:textId="77777777" w:rsidR="000F0EB4" w:rsidRPr="004F15C2" w:rsidRDefault="00EB7888" w:rsidP="004F15C2">
      <w:pPr>
        <w:spacing w:before="100" w:beforeAutospacing="1" w:after="100" w:afterAutospacing="1" w:line="240" w:lineRule="auto"/>
        <w:rPr>
          <w:rFonts w:ascii="Times New Roman" w:hAnsi="Times New Roman" w:cs="Times New Roman"/>
          <w:bCs/>
          <w:i/>
          <w:sz w:val="24"/>
          <w:szCs w:val="24"/>
        </w:rPr>
      </w:pPr>
      <w:r w:rsidRPr="00C50090">
        <w:rPr>
          <w:rFonts w:ascii="Times New Roman" w:eastAsia="Times New Roman" w:hAnsi="Times New Roman" w:cs="Times New Roman"/>
          <w:sz w:val="24"/>
          <w:szCs w:val="24"/>
        </w:rPr>
        <w:t xml:space="preserve">Table 2. </w:t>
      </w:r>
      <w:r w:rsidRPr="00C50090">
        <w:rPr>
          <w:rFonts w:ascii="Times New Roman" w:hAnsi="Times New Roman" w:cs="Times New Roman"/>
          <w:bCs/>
          <w:i/>
          <w:sz w:val="24"/>
          <w:szCs w:val="24"/>
        </w:rPr>
        <w:t>ANCOVA Results of mean difference in the academic performance scores</w:t>
      </w:r>
      <w:r w:rsidRPr="00C50090">
        <w:rPr>
          <w:rFonts w:ascii="Times New Roman" w:eastAsia="Times New Roman" w:hAnsi="Times New Roman" w:cs="Times New Roman"/>
          <w:i/>
          <w:sz w:val="24"/>
          <w:szCs w:val="24"/>
        </w:rPr>
        <w:t xml:space="preserve"> </w:t>
      </w:r>
      <w:r w:rsidR="008404F8">
        <w:rPr>
          <w:rFonts w:ascii="Times New Roman" w:hAnsi="Times New Roman" w:cs="Times New Roman"/>
          <w:bCs/>
          <w:i/>
          <w:sz w:val="24"/>
          <w:szCs w:val="24"/>
        </w:rPr>
        <w:t>of the three Research groups</w:t>
      </w:r>
    </w:p>
    <w:p w14:paraId="39DB9178"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22"/>
        <w:gridCol w:w="2366"/>
        <w:gridCol w:w="480"/>
        <w:gridCol w:w="1367"/>
        <w:gridCol w:w="1020"/>
        <w:gridCol w:w="540"/>
        <w:gridCol w:w="1865"/>
      </w:tblGrid>
      <w:tr w:rsidR="000F0EB4" w:rsidRPr="000F0EB4" w14:paraId="6386D3F8" w14:textId="77777777" w:rsidTr="000F0EB4">
        <w:trPr>
          <w:cantSplit/>
        </w:trPr>
        <w:tc>
          <w:tcPr>
            <w:tcW w:w="920" w:type="pct"/>
            <w:tcBorders>
              <w:top w:val="single" w:sz="4" w:space="0" w:color="auto"/>
              <w:left w:val="nil"/>
              <w:bottom w:val="single" w:sz="4" w:space="0" w:color="auto"/>
              <w:right w:val="nil"/>
            </w:tcBorders>
            <w:shd w:val="clear" w:color="auto" w:fill="FFFFFF"/>
          </w:tcPr>
          <w:p w14:paraId="37687A31"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Source</w:t>
            </w:r>
          </w:p>
        </w:tc>
        <w:tc>
          <w:tcPr>
            <w:tcW w:w="1264" w:type="pct"/>
            <w:tcBorders>
              <w:top w:val="single" w:sz="4" w:space="0" w:color="auto"/>
              <w:left w:val="nil"/>
              <w:bottom w:val="single" w:sz="4" w:space="0" w:color="auto"/>
              <w:right w:val="nil"/>
            </w:tcBorders>
            <w:shd w:val="clear" w:color="auto" w:fill="FFFFFF"/>
          </w:tcPr>
          <w:p w14:paraId="3E247C39"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Type III Sum of Squares</w:t>
            </w:r>
          </w:p>
        </w:tc>
        <w:tc>
          <w:tcPr>
            <w:tcW w:w="256" w:type="pct"/>
            <w:tcBorders>
              <w:top w:val="single" w:sz="4" w:space="0" w:color="auto"/>
              <w:left w:val="nil"/>
              <w:bottom w:val="single" w:sz="4" w:space="0" w:color="auto"/>
              <w:right w:val="nil"/>
            </w:tcBorders>
            <w:shd w:val="clear" w:color="auto" w:fill="FFFFFF"/>
          </w:tcPr>
          <w:p w14:paraId="18BE690E"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df</w:t>
            </w:r>
          </w:p>
        </w:tc>
        <w:tc>
          <w:tcPr>
            <w:tcW w:w="730" w:type="pct"/>
            <w:tcBorders>
              <w:top w:val="single" w:sz="4" w:space="0" w:color="auto"/>
              <w:left w:val="nil"/>
              <w:bottom w:val="single" w:sz="4" w:space="0" w:color="auto"/>
              <w:right w:val="nil"/>
            </w:tcBorders>
            <w:shd w:val="clear" w:color="auto" w:fill="FFFFFF"/>
          </w:tcPr>
          <w:p w14:paraId="5BD10976"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Mean Square</w:t>
            </w:r>
          </w:p>
        </w:tc>
        <w:tc>
          <w:tcPr>
            <w:tcW w:w="545" w:type="pct"/>
            <w:tcBorders>
              <w:top w:val="single" w:sz="4" w:space="0" w:color="auto"/>
              <w:left w:val="nil"/>
              <w:bottom w:val="single" w:sz="4" w:space="0" w:color="auto"/>
              <w:right w:val="nil"/>
            </w:tcBorders>
            <w:shd w:val="clear" w:color="auto" w:fill="FFFFFF"/>
          </w:tcPr>
          <w:p w14:paraId="7D64E9BA"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F</w:t>
            </w:r>
          </w:p>
        </w:tc>
        <w:tc>
          <w:tcPr>
            <w:tcW w:w="288" w:type="pct"/>
            <w:tcBorders>
              <w:top w:val="single" w:sz="4" w:space="0" w:color="auto"/>
              <w:left w:val="nil"/>
              <w:bottom w:val="single" w:sz="4" w:space="0" w:color="auto"/>
              <w:right w:val="nil"/>
            </w:tcBorders>
            <w:shd w:val="clear" w:color="auto" w:fill="FFFFFF"/>
          </w:tcPr>
          <w:p w14:paraId="23677A0F"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Sig.</w:t>
            </w:r>
          </w:p>
        </w:tc>
        <w:tc>
          <w:tcPr>
            <w:tcW w:w="996" w:type="pct"/>
            <w:tcBorders>
              <w:top w:val="single" w:sz="4" w:space="0" w:color="auto"/>
              <w:left w:val="nil"/>
              <w:bottom w:val="single" w:sz="4" w:space="0" w:color="auto"/>
              <w:right w:val="nil"/>
            </w:tcBorders>
            <w:shd w:val="clear" w:color="auto" w:fill="FFFFFF"/>
          </w:tcPr>
          <w:p w14:paraId="53C26418"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Partial Eta Squared</w:t>
            </w:r>
          </w:p>
        </w:tc>
      </w:tr>
      <w:tr w:rsidR="000F0EB4" w:rsidRPr="000F0EB4" w14:paraId="1F01FA2C" w14:textId="77777777" w:rsidTr="000F0EB4">
        <w:trPr>
          <w:cantSplit/>
        </w:trPr>
        <w:tc>
          <w:tcPr>
            <w:tcW w:w="920" w:type="pct"/>
            <w:tcBorders>
              <w:top w:val="single" w:sz="4" w:space="0" w:color="auto"/>
              <w:left w:val="nil"/>
              <w:bottom w:val="nil"/>
              <w:right w:val="nil"/>
            </w:tcBorders>
            <w:shd w:val="clear" w:color="auto" w:fill="FFFFFF"/>
            <w:vAlign w:val="center"/>
          </w:tcPr>
          <w:p w14:paraId="467EB679"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Corrected Model</w:t>
            </w:r>
          </w:p>
        </w:tc>
        <w:tc>
          <w:tcPr>
            <w:tcW w:w="1264" w:type="pct"/>
            <w:tcBorders>
              <w:top w:val="single" w:sz="4" w:space="0" w:color="auto"/>
              <w:left w:val="nil"/>
              <w:bottom w:val="nil"/>
              <w:right w:val="nil"/>
            </w:tcBorders>
            <w:shd w:val="clear" w:color="auto" w:fill="FFFFFF"/>
            <w:vAlign w:val="center"/>
          </w:tcPr>
          <w:p w14:paraId="062B109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16155.135</w:t>
            </w:r>
            <w:r w:rsidRPr="000F0EB4">
              <w:rPr>
                <w:rFonts w:ascii="Times New Roman" w:hAnsi="Times New Roman" w:cs="Times New Roman"/>
                <w:color w:val="000000"/>
                <w:sz w:val="24"/>
                <w:szCs w:val="24"/>
                <w:vertAlign w:val="superscript"/>
              </w:rPr>
              <w:t>a</w:t>
            </w:r>
          </w:p>
        </w:tc>
        <w:tc>
          <w:tcPr>
            <w:tcW w:w="256" w:type="pct"/>
            <w:tcBorders>
              <w:top w:val="single" w:sz="4" w:space="0" w:color="auto"/>
              <w:left w:val="nil"/>
              <w:bottom w:val="nil"/>
              <w:right w:val="nil"/>
            </w:tcBorders>
            <w:shd w:val="clear" w:color="auto" w:fill="FFFFFF"/>
            <w:vAlign w:val="center"/>
          </w:tcPr>
          <w:p w14:paraId="3D27E8B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3</w:t>
            </w:r>
          </w:p>
        </w:tc>
        <w:tc>
          <w:tcPr>
            <w:tcW w:w="730" w:type="pct"/>
            <w:tcBorders>
              <w:top w:val="single" w:sz="4" w:space="0" w:color="auto"/>
              <w:left w:val="nil"/>
              <w:bottom w:val="nil"/>
              <w:right w:val="nil"/>
            </w:tcBorders>
            <w:shd w:val="clear" w:color="auto" w:fill="FFFFFF"/>
            <w:vAlign w:val="center"/>
          </w:tcPr>
          <w:p w14:paraId="3F16897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5385.045</w:t>
            </w:r>
          </w:p>
        </w:tc>
        <w:tc>
          <w:tcPr>
            <w:tcW w:w="545" w:type="pct"/>
            <w:tcBorders>
              <w:top w:val="single" w:sz="4" w:space="0" w:color="auto"/>
              <w:left w:val="nil"/>
              <w:bottom w:val="nil"/>
              <w:right w:val="nil"/>
            </w:tcBorders>
            <w:shd w:val="clear" w:color="auto" w:fill="FFFFFF"/>
            <w:vAlign w:val="center"/>
          </w:tcPr>
          <w:p w14:paraId="5EA593A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286.606</w:t>
            </w:r>
          </w:p>
        </w:tc>
        <w:tc>
          <w:tcPr>
            <w:tcW w:w="288" w:type="pct"/>
            <w:tcBorders>
              <w:top w:val="single" w:sz="4" w:space="0" w:color="auto"/>
              <w:left w:val="nil"/>
              <w:bottom w:val="nil"/>
              <w:right w:val="nil"/>
            </w:tcBorders>
            <w:shd w:val="clear" w:color="auto" w:fill="FFFFFF"/>
            <w:vAlign w:val="center"/>
          </w:tcPr>
          <w:p w14:paraId="111DF7DD"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single" w:sz="4" w:space="0" w:color="auto"/>
              <w:left w:val="nil"/>
              <w:bottom w:val="nil"/>
              <w:right w:val="nil"/>
            </w:tcBorders>
            <w:shd w:val="clear" w:color="auto" w:fill="FFFFFF"/>
            <w:vAlign w:val="center"/>
          </w:tcPr>
          <w:p w14:paraId="45BA815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.830</w:t>
            </w:r>
          </w:p>
        </w:tc>
      </w:tr>
      <w:tr w:rsidR="000F0EB4" w:rsidRPr="000F0EB4" w14:paraId="4386CFC6" w14:textId="77777777" w:rsidTr="000F0EB4">
        <w:trPr>
          <w:cantSplit/>
        </w:trPr>
        <w:tc>
          <w:tcPr>
            <w:tcW w:w="920" w:type="pct"/>
            <w:tcBorders>
              <w:top w:val="nil"/>
              <w:left w:val="nil"/>
              <w:bottom w:val="nil"/>
              <w:right w:val="nil"/>
            </w:tcBorders>
            <w:shd w:val="clear" w:color="auto" w:fill="FFFFFF"/>
            <w:vAlign w:val="center"/>
          </w:tcPr>
          <w:p w14:paraId="29E7299A"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Intercept</w:t>
            </w:r>
          </w:p>
        </w:tc>
        <w:tc>
          <w:tcPr>
            <w:tcW w:w="1264" w:type="pct"/>
            <w:tcBorders>
              <w:top w:val="nil"/>
              <w:left w:val="nil"/>
              <w:bottom w:val="nil"/>
              <w:right w:val="nil"/>
            </w:tcBorders>
            <w:shd w:val="clear" w:color="auto" w:fill="FFFFFF"/>
            <w:vAlign w:val="center"/>
          </w:tcPr>
          <w:p w14:paraId="2433B497"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19018.596</w:t>
            </w:r>
          </w:p>
        </w:tc>
        <w:tc>
          <w:tcPr>
            <w:tcW w:w="256" w:type="pct"/>
            <w:tcBorders>
              <w:top w:val="nil"/>
              <w:left w:val="nil"/>
              <w:bottom w:val="nil"/>
              <w:right w:val="nil"/>
            </w:tcBorders>
            <w:shd w:val="clear" w:color="auto" w:fill="FFFFFF"/>
            <w:vAlign w:val="center"/>
          </w:tcPr>
          <w:p w14:paraId="6EA3CEC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w:t>
            </w:r>
          </w:p>
        </w:tc>
        <w:tc>
          <w:tcPr>
            <w:tcW w:w="730" w:type="pct"/>
            <w:tcBorders>
              <w:top w:val="nil"/>
              <w:left w:val="nil"/>
              <w:bottom w:val="nil"/>
              <w:right w:val="nil"/>
            </w:tcBorders>
            <w:shd w:val="clear" w:color="auto" w:fill="FFFFFF"/>
            <w:vAlign w:val="center"/>
          </w:tcPr>
          <w:p w14:paraId="1D41BFC1"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19018.596</w:t>
            </w:r>
          </w:p>
        </w:tc>
        <w:tc>
          <w:tcPr>
            <w:tcW w:w="545" w:type="pct"/>
            <w:tcBorders>
              <w:top w:val="nil"/>
              <w:left w:val="nil"/>
              <w:bottom w:val="nil"/>
              <w:right w:val="nil"/>
            </w:tcBorders>
            <w:shd w:val="clear" w:color="auto" w:fill="FFFFFF"/>
            <w:vAlign w:val="center"/>
          </w:tcPr>
          <w:p w14:paraId="7E661FF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1012.219</w:t>
            </w:r>
          </w:p>
        </w:tc>
        <w:tc>
          <w:tcPr>
            <w:tcW w:w="288" w:type="pct"/>
            <w:tcBorders>
              <w:top w:val="nil"/>
              <w:left w:val="nil"/>
              <w:bottom w:val="nil"/>
              <w:right w:val="nil"/>
            </w:tcBorders>
            <w:shd w:val="clear" w:color="auto" w:fill="FFFFFF"/>
            <w:vAlign w:val="center"/>
          </w:tcPr>
          <w:p w14:paraId="2EE4F9D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nil"/>
              <w:left w:val="nil"/>
              <w:bottom w:val="nil"/>
              <w:right w:val="nil"/>
            </w:tcBorders>
            <w:shd w:val="clear" w:color="auto" w:fill="FFFFFF"/>
            <w:vAlign w:val="center"/>
          </w:tcPr>
          <w:p w14:paraId="215135B9"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.852</w:t>
            </w:r>
          </w:p>
        </w:tc>
      </w:tr>
      <w:tr w:rsidR="000F0EB4" w:rsidRPr="000F0EB4" w14:paraId="683D157E" w14:textId="77777777" w:rsidTr="000F0EB4">
        <w:trPr>
          <w:cantSplit/>
        </w:trPr>
        <w:tc>
          <w:tcPr>
            <w:tcW w:w="920" w:type="pct"/>
            <w:tcBorders>
              <w:top w:val="nil"/>
              <w:left w:val="nil"/>
              <w:bottom w:val="nil"/>
              <w:right w:val="nil"/>
            </w:tcBorders>
            <w:shd w:val="clear" w:color="auto" w:fill="FFFFFF"/>
            <w:vAlign w:val="center"/>
          </w:tcPr>
          <w:p w14:paraId="25DDC968"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0F0EB4">
              <w:rPr>
                <w:rFonts w:ascii="Times New Roman" w:hAnsi="Times New Roman" w:cs="Times New Roman"/>
                <w:color w:val="000000"/>
                <w:sz w:val="24"/>
                <w:szCs w:val="24"/>
              </w:rPr>
              <w:t>Pretest_Score</w:t>
            </w:r>
            <w:proofErr w:type="spellEnd"/>
          </w:p>
        </w:tc>
        <w:tc>
          <w:tcPr>
            <w:tcW w:w="1264" w:type="pct"/>
            <w:tcBorders>
              <w:top w:val="nil"/>
              <w:left w:val="nil"/>
              <w:bottom w:val="nil"/>
              <w:right w:val="nil"/>
            </w:tcBorders>
            <w:shd w:val="clear" w:color="auto" w:fill="FFFFFF"/>
            <w:vAlign w:val="center"/>
          </w:tcPr>
          <w:p w14:paraId="48845287"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10151.835</w:t>
            </w:r>
          </w:p>
        </w:tc>
        <w:tc>
          <w:tcPr>
            <w:tcW w:w="256" w:type="pct"/>
            <w:tcBorders>
              <w:top w:val="nil"/>
              <w:left w:val="nil"/>
              <w:bottom w:val="nil"/>
              <w:right w:val="nil"/>
            </w:tcBorders>
            <w:shd w:val="clear" w:color="auto" w:fill="FFFFFF"/>
            <w:vAlign w:val="center"/>
          </w:tcPr>
          <w:p w14:paraId="175EE448"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w:t>
            </w:r>
          </w:p>
        </w:tc>
        <w:tc>
          <w:tcPr>
            <w:tcW w:w="730" w:type="pct"/>
            <w:tcBorders>
              <w:top w:val="nil"/>
              <w:left w:val="nil"/>
              <w:bottom w:val="nil"/>
              <w:right w:val="nil"/>
            </w:tcBorders>
            <w:shd w:val="clear" w:color="auto" w:fill="FFFFFF"/>
            <w:vAlign w:val="center"/>
          </w:tcPr>
          <w:p w14:paraId="2E684C77"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10151.835</w:t>
            </w:r>
          </w:p>
        </w:tc>
        <w:tc>
          <w:tcPr>
            <w:tcW w:w="545" w:type="pct"/>
            <w:tcBorders>
              <w:top w:val="nil"/>
              <w:left w:val="nil"/>
              <w:bottom w:val="nil"/>
              <w:right w:val="nil"/>
            </w:tcBorders>
            <w:shd w:val="clear" w:color="auto" w:fill="FFFFFF"/>
            <w:vAlign w:val="center"/>
          </w:tcPr>
          <w:p w14:paraId="724A2E72"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540.307</w:t>
            </w:r>
          </w:p>
        </w:tc>
        <w:tc>
          <w:tcPr>
            <w:tcW w:w="288" w:type="pct"/>
            <w:tcBorders>
              <w:top w:val="nil"/>
              <w:left w:val="nil"/>
              <w:bottom w:val="nil"/>
              <w:right w:val="nil"/>
            </w:tcBorders>
            <w:shd w:val="clear" w:color="auto" w:fill="FFFFFF"/>
            <w:vAlign w:val="center"/>
          </w:tcPr>
          <w:p w14:paraId="22E4B49E"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nil"/>
              <w:left w:val="nil"/>
              <w:bottom w:val="nil"/>
              <w:right w:val="nil"/>
            </w:tcBorders>
            <w:shd w:val="clear" w:color="auto" w:fill="FFFFFF"/>
            <w:vAlign w:val="center"/>
          </w:tcPr>
          <w:p w14:paraId="3AF1C5C6"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.754</w:t>
            </w:r>
          </w:p>
        </w:tc>
      </w:tr>
      <w:tr w:rsidR="000F0EB4" w:rsidRPr="000F0EB4" w14:paraId="2EFE0BC2" w14:textId="77777777" w:rsidTr="000F0EB4">
        <w:trPr>
          <w:cantSplit/>
        </w:trPr>
        <w:tc>
          <w:tcPr>
            <w:tcW w:w="920" w:type="pct"/>
            <w:tcBorders>
              <w:top w:val="nil"/>
              <w:left w:val="nil"/>
              <w:bottom w:val="nil"/>
              <w:right w:val="nil"/>
            </w:tcBorders>
            <w:shd w:val="clear" w:color="auto" w:fill="FFFFFF"/>
            <w:vAlign w:val="center"/>
          </w:tcPr>
          <w:p w14:paraId="0A6E7771"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Treatment</w:t>
            </w:r>
          </w:p>
        </w:tc>
        <w:tc>
          <w:tcPr>
            <w:tcW w:w="1264" w:type="pct"/>
            <w:tcBorders>
              <w:top w:val="nil"/>
              <w:left w:val="nil"/>
              <w:bottom w:val="nil"/>
              <w:right w:val="nil"/>
            </w:tcBorders>
            <w:shd w:val="clear" w:color="auto" w:fill="FFFFFF"/>
            <w:vAlign w:val="center"/>
          </w:tcPr>
          <w:p w14:paraId="4AE8D668"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6837.519</w:t>
            </w:r>
          </w:p>
        </w:tc>
        <w:tc>
          <w:tcPr>
            <w:tcW w:w="256" w:type="pct"/>
            <w:tcBorders>
              <w:top w:val="nil"/>
              <w:left w:val="nil"/>
              <w:bottom w:val="nil"/>
              <w:right w:val="nil"/>
            </w:tcBorders>
            <w:shd w:val="clear" w:color="auto" w:fill="FFFFFF"/>
            <w:vAlign w:val="center"/>
          </w:tcPr>
          <w:p w14:paraId="6176420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2</w:t>
            </w:r>
          </w:p>
        </w:tc>
        <w:tc>
          <w:tcPr>
            <w:tcW w:w="730" w:type="pct"/>
            <w:tcBorders>
              <w:top w:val="nil"/>
              <w:left w:val="nil"/>
              <w:bottom w:val="nil"/>
              <w:right w:val="nil"/>
            </w:tcBorders>
            <w:shd w:val="clear" w:color="auto" w:fill="FFFFFF"/>
            <w:vAlign w:val="center"/>
          </w:tcPr>
          <w:p w14:paraId="10CEDB43"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3418.760</w:t>
            </w:r>
          </w:p>
        </w:tc>
        <w:tc>
          <w:tcPr>
            <w:tcW w:w="545" w:type="pct"/>
            <w:tcBorders>
              <w:top w:val="nil"/>
              <w:left w:val="nil"/>
              <w:bottom w:val="nil"/>
              <w:right w:val="nil"/>
            </w:tcBorders>
            <w:shd w:val="clear" w:color="auto" w:fill="FFFFFF"/>
            <w:vAlign w:val="center"/>
          </w:tcPr>
          <w:p w14:paraId="6ABE43F9"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181.955</w:t>
            </w:r>
          </w:p>
        </w:tc>
        <w:tc>
          <w:tcPr>
            <w:tcW w:w="288" w:type="pct"/>
            <w:tcBorders>
              <w:top w:val="nil"/>
              <w:left w:val="nil"/>
              <w:bottom w:val="nil"/>
              <w:right w:val="nil"/>
            </w:tcBorders>
            <w:shd w:val="clear" w:color="auto" w:fill="FFFFFF"/>
            <w:vAlign w:val="center"/>
          </w:tcPr>
          <w:p w14:paraId="20428EDC"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nil"/>
              <w:left w:val="nil"/>
              <w:bottom w:val="nil"/>
              <w:right w:val="nil"/>
            </w:tcBorders>
            <w:shd w:val="clear" w:color="auto" w:fill="FFFFFF"/>
            <w:vAlign w:val="center"/>
          </w:tcPr>
          <w:p w14:paraId="346F5AE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.674</w:t>
            </w:r>
          </w:p>
        </w:tc>
      </w:tr>
      <w:tr w:rsidR="000F0EB4" w:rsidRPr="000F0EB4" w14:paraId="0FAC0587" w14:textId="77777777" w:rsidTr="000F0EB4">
        <w:trPr>
          <w:cantSplit/>
        </w:trPr>
        <w:tc>
          <w:tcPr>
            <w:tcW w:w="920" w:type="pct"/>
            <w:tcBorders>
              <w:top w:val="nil"/>
              <w:left w:val="nil"/>
              <w:bottom w:val="nil"/>
              <w:right w:val="nil"/>
            </w:tcBorders>
            <w:shd w:val="clear" w:color="auto" w:fill="FFFFFF"/>
            <w:vAlign w:val="center"/>
          </w:tcPr>
          <w:p w14:paraId="6315D6C9"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Error</w:t>
            </w:r>
          </w:p>
        </w:tc>
        <w:tc>
          <w:tcPr>
            <w:tcW w:w="1264" w:type="pct"/>
            <w:tcBorders>
              <w:top w:val="nil"/>
              <w:left w:val="nil"/>
              <w:bottom w:val="nil"/>
              <w:right w:val="nil"/>
            </w:tcBorders>
            <w:shd w:val="clear" w:color="auto" w:fill="FFFFFF"/>
            <w:vAlign w:val="center"/>
          </w:tcPr>
          <w:p w14:paraId="57DDB788"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3306.865</w:t>
            </w:r>
          </w:p>
        </w:tc>
        <w:tc>
          <w:tcPr>
            <w:tcW w:w="256" w:type="pct"/>
            <w:tcBorders>
              <w:top w:val="nil"/>
              <w:left w:val="nil"/>
              <w:bottom w:val="nil"/>
              <w:right w:val="nil"/>
            </w:tcBorders>
            <w:shd w:val="clear" w:color="auto" w:fill="FFFFFF"/>
            <w:vAlign w:val="center"/>
          </w:tcPr>
          <w:p w14:paraId="6FD6C66D"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176</w:t>
            </w:r>
          </w:p>
        </w:tc>
        <w:tc>
          <w:tcPr>
            <w:tcW w:w="730" w:type="pct"/>
            <w:tcBorders>
              <w:top w:val="nil"/>
              <w:left w:val="nil"/>
              <w:bottom w:val="nil"/>
              <w:right w:val="nil"/>
            </w:tcBorders>
            <w:shd w:val="clear" w:color="auto" w:fill="FFFFFF"/>
            <w:vAlign w:val="center"/>
          </w:tcPr>
          <w:p w14:paraId="1D8744A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18.789</w:t>
            </w:r>
          </w:p>
        </w:tc>
        <w:tc>
          <w:tcPr>
            <w:tcW w:w="545" w:type="pct"/>
            <w:tcBorders>
              <w:top w:val="nil"/>
              <w:left w:val="nil"/>
              <w:bottom w:val="nil"/>
              <w:right w:val="nil"/>
            </w:tcBorders>
            <w:shd w:val="clear" w:color="auto" w:fill="FFFFFF"/>
          </w:tcPr>
          <w:p w14:paraId="69607FDF"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288" w:type="pct"/>
            <w:tcBorders>
              <w:top w:val="nil"/>
              <w:left w:val="nil"/>
              <w:bottom w:val="nil"/>
              <w:right w:val="nil"/>
            </w:tcBorders>
            <w:shd w:val="clear" w:color="auto" w:fill="FFFFFF"/>
          </w:tcPr>
          <w:p w14:paraId="36166E5F"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996" w:type="pct"/>
            <w:tcBorders>
              <w:top w:val="nil"/>
              <w:left w:val="nil"/>
              <w:bottom w:val="nil"/>
              <w:right w:val="nil"/>
            </w:tcBorders>
            <w:shd w:val="clear" w:color="auto" w:fill="FFFFFF"/>
          </w:tcPr>
          <w:p w14:paraId="1594FC9E"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r>
      <w:tr w:rsidR="000F0EB4" w:rsidRPr="000F0EB4" w14:paraId="224B10C9" w14:textId="77777777" w:rsidTr="000F0EB4">
        <w:trPr>
          <w:cantSplit/>
        </w:trPr>
        <w:tc>
          <w:tcPr>
            <w:tcW w:w="920" w:type="pct"/>
            <w:tcBorders>
              <w:top w:val="nil"/>
              <w:left w:val="nil"/>
              <w:bottom w:val="nil"/>
              <w:right w:val="nil"/>
            </w:tcBorders>
            <w:shd w:val="clear" w:color="auto" w:fill="FFFFFF"/>
            <w:vAlign w:val="center"/>
          </w:tcPr>
          <w:p w14:paraId="555CD47F"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Total</w:t>
            </w:r>
          </w:p>
        </w:tc>
        <w:tc>
          <w:tcPr>
            <w:tcW w:w="1264" w:type="pct"/>
            <w:tcBorders>
              <w:top w:val="nil"/>
              <w:left w:val="nil"/>
              <w:bottom w:val="nil"/>
              <w:right w:val="nil"/>
            </w:tcBorders>
            <w:shd w:val="clear" w:color="auto" w:fill="FFFFFF"/>
            <w:vAlign w:val="center"/>
          </w:tcPr>
          <w:p w14:paraId="6550FEC6"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531462.000</w:t>
            </w:r>
          </w:p>
        </w:tc>
        <w:tc>
          <w:tcPr>
            <w:tcW w:w="256" w:type="pct"/>
            <w:tcBorders>
              <w:top w:val="nil"/>
              <w:left w:val="nil"/>
              <w:bottom w:val="nil"/>
              <w:right w:val="nil"/>
            </w:tcBorders>
            <w:shd w:val="clear" w:color="auto" w:fill="FFFFFF"/>
            <w:vAlign w:val="center"/>
          </w:tcPr>
          <w:p w14:paraId="6F4AEEA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180</w:t>
            </w:r>
          </w:p>
        </w:tc>
        <w:tc>
          <w:tcPr>
            <w:tcW w:w="730" w:type="pct"/>
            <w:tcBorders>
              <w:top w:val="nil"/>
              <w:left w:val="nil"/>
              <w:bottom w:val="nil"/>
              <w:right w:val="nil"/>
            </w:tcBorders>
            <w:shd w:val="clear" w:color="auto" w:fill="FFFFFF"/>
          </w:tcPr>
          <w:p w14:paraId="28B399F9"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545" w:type="pct"/>
            <w:tcBorders>
              <w:top w:val="nil"/>
              <w:left w:val="nil"/>
              <w:bottom w:val="nil"/>
              <w:right w:val="nil"/>
            </w:tcBorders>
            <w:shd w:val="clear" w:color="auto" w:fill="FFFFFF"/>
          </w:tcPr>
          <w:p w14:paraId="0D26BC9A"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288" w:type="pct"/>
            <w:tcBorders>
              <w:top w:val="nil"/>
              <w:left w:val="nil"/>
              <w:bottom w:val="nil"/>
              <w:right w:val="nil"/>
            </w:tcBorders>
            <w:shd w:val="clear" w:color="auto" w:fill="FFFFFF"/>
          </w:tcPr>
          <w:p w14:paraId="221E1CF0"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996" w:type="pct"/>
            <w:tcBorders>
              <w:top w:val="nil"/>
              <w:left w:val="nil"/>
              <w:bottom w:val="nil"/>
              <w:right w:val="nil"/>
            </w:tcBorders>
            <w:shd w:val="clear" w:color="auto" w:fill="FFFFFF"/>
          </w:tcPr>
          <w:p w14:paraId="7848F77B"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r>
      <w:tr w:rsidR="000F0EB4" w:rsidRPr="000F0EB4" w14:paraId="1601EDEB" w14:textId="77777777" w:rsidTr="000F0EB4">
        <w:trPr>
          <w:cantSplit/>
        </w:trPr>
        <w:tc>
          <w:tcPr>
            <w:tcW w:w="920" w:type="pct"/>
            <w:tcBorders>
              <w:top w:val="nil"/>
              <w:left w:val="nil"/>
              <w:bottom w:val="single" w:sz="4" w:space="0" w:color="auto"/>
              <w:right w:val="nil"/>
            </w:tcBorders>
            <w:shd w:val="clear" w:color="auto" w:fill="FFFFFF"/>
            <w:vAlign w:val="center"/>
          </w:tcPr>
          <w:p w14:paraId="34CFC676"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Corrected Total</w:t>
            </w:r>
          </w:p>
        </w:tc>
        <w:tc>
          <w:tcPr>
            <w:tcW w:w="1264" w:type="pct"/>
            <w:tcBorders>
              <w:top w:val="nil"/>
              <w:left w:val="nil"/>
              <w:bottom w:val="single" w:sz="4" w:space="0" w:color="auto"/>
              <w:right w:val="nil"/>
            </w:tcBorders>
            <w:shd w:val="clear" w:color="auto" w:fill="FFFFFF"/>
            <w:vAlign w:val="center"/>
          </w:tcPr>
          <w:p w14:paraId="21FD75BC"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19462.000</w:t>
            </w:r>
          </w:p>
        </w:tc>
        <w:tc>
          <w:tcPr>
            <w:tcW w:w="256" w:type="pct"/>
            <w:tcBorders>
              <w:top w:val="nil"/>
              <w:left w:val="nil"/>
              <w:bottom w:val="single" w:sz="4" w:space="0" w:color="auto"/>
              <w:right w:val="nil"/>
            </w:tcBorders>
            <w:shd w:val="clear" w:color="auto" w:fill="FFFFFF"/>
            <w:vAlign w:val="center"/>
          </w:tcPr>
          <w:p w14:paraId="139A711C"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179</w:t>
            </w:r>
          </w:p>
        </w:tc>
        <w:tc>
          <w:tcPr>
            <w:tcW w:w="730" w:type="pct"/>
            <w:tcBorders>
              <w:top w:val="nil"/>
              <w:left w:val="nil"/>
              <w:bottom w:val="single" w:sz="4" w:space="0" w:color="auto"/>
              <w:right w:val="nil"/>
            </w:tcBorders>
            <w:shd w:val="clear" w:color="auto" w:fill="FFFFFF"/>
          </w:tcPr>
          <w:p w14:paraId="26F20169"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545" w:type="pct"/>
            <w:tcBorders>
              <w:top w:val="nil"/>
              <w:left w:val="nil"/>
              <w:bottom w:val="single" w:sz="4" w:space="0" w:color="auto"/>
              <w:right w:val="nil"/>
            </w:tcBorders>
            <w:shd w:val="clear" w:color="auto" w:fill="FFFFFF"/>
          </w:tcPr>
          <w:p w14:paraId="2D2CE280"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288" w:type="pct"/>
            <w:tcBorders>
              <w:top w:val="nil"/>
              <w:left w:val="nil"/>
              <w:bottom w:val="single" w:sz="4" w:space="0" w:color="auto"/>
              <w:right w:val="nil"/>
            </w:tcBorders>
            <w:shd w:val="clear" w:color="auto" w:fill="FFFFFF"/>
          </w:tcPr>
          <w:p w14:paraId="2DFA1BAC"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996" w:type="pct"/>
            <w:tcBorders>
              <w:top w:val="nil"/>
              <w:left w:val="nil"/>
              <w:bottom w:val="single" w:sz="4" w:space="0" w:color="auto"/>
              <w:right w:val="nil"/>
            </w:tcBorders>
            <w:shd w:val="clear" w:color="auto" w:fill="FFFFFF"/>
          </w:tcPr>
          <w:p w14:paraId="6F0460C9"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r>
    </w:tbl>
    <w:p w14:paraId="6310FD40" w14:textId="77777777" w:rsidR="000F0EB4" w:rsidRPr="00C50090" w:rsidRDefault="000F0EB4" w:rsidP="00EB7888">
      <w:pPr>
        <w:autoSpaceDE w:val="0"/>
        <w:autoSpaceDN w:val="0"/>
        <w:adjustRightInd w:val="0"/>
        <w:spacing w:after="0" w:line="400" w:lineRule="atLeast"/>
        <w:rPr>
          <w:rFonts w:ascii="Times New Roman" w:hAnsi="Times New Roman" w:cs="Times New Roman"/>
          <w:sz w:val="24"/>
          <w:szCs w:val="24"/>
        </w:rPr>
      </w:pPr>
    </w:p>
    <w:p w14:paraId="1DD078E3" w14:textId="77777777" w:rsidR="00EB7888" w:rsidRPr="00C50090" w:rsidRDefault="00EB7888" w:rsidP="000F0EB4">
      <w:pPr>
        <w:spacing w:line="480" w:lineRule="auto"/>
        <w:jc w:val="both"/>
        <w:rPr>
          <w:rFonts w:ascii="Times New Roman" w:hAnsi="Times New Roman" w:cs="Times New Roman"/>
          <w:sz w:val="24"/>
          <w:szCs w:val="24"/>
        </w:rPr>
      </w:pPr>
      <w:r w:rsidRPr="00C50090">
        <w:rPr>
          <w:rStyle w:val="Strong"/>
          <w:rFonts w:ascii="Times New Roman" w:hAnsi="Times New Roman" w:cs="Times New Roman"/>
          <w:b w:val="0"/>
          <w:sz w:val="24"/>
          <w:szCs w:val="24"/>
        </w:rPr>
        <w:t xml:space="preserve">The result of the Analysis of Covariance in </w:t>
      </w:r>
      <w:r w:rsidR="000F0EB4" w:rsidRPr="00C50090">
        <w:rPr>
          <w:rStyle w:val="Strong"/>
          <w:rFonts w:ascii="Times New Roman" w:hAnsi="Times New Roman" w:cs="Times New Roman"/>
          <w:b w:val="0"/>
          <w:sz w:val="24"/>
          <w:szCs w:val="24"/>
        </w:rPr>
        <w:t>Table 2</w:t>
      </w:r>
      <w:r w:rsidRPr="00C50090">
        <w:rPr>
          <w:rStyle w:val="Strong"/>
          <w:rFonts w:ascii="Times New Roman" w:hAnsi="Times New Roman" w:cs="Times New Roman"/>
          <w:b w:val="0"/>
          <w:sz w:val="24"/>
          <w:szCs w:val="24"/>
        </w:rPr>
        <w:t xml:space="preserve"> shows that there is a significant difference between the mean performance scores of students taught using the different treatments,</w:t>
      </w:r>
      <w:r w:rsidRPr="00C50090">
        <w:rPr>
          <w:rFonts w:ascii="Times New Roman" w:hAnsi="Times New Roman" w:cs="Times New Roman"/>
          <w:sz w:val="24"/>
          <w:szCs w:val="24"/>
        </w:rPr>
        <w:t xml:space="preserve"> </w:t>
      </w:r>
      <w:proofErr w:type="gramStart"/>
      <w:r w:rsidRPr="00C50090">
        <w:rPr>
          <w:rStyle w:val="Emphasis"/>
          <w:rFonts w:ascii="Times New Roman" w:hAnsi="Times New Roman" w:cs="Times New Roman"/>
          <w:sz w:val="24"/>
          <w:szCs w:val="24"/>
        </w:rPr>
        <w:t>F</w:t>
      </w:r>
      <w:r w:rsidRPr="00C50090">
        <w:rPr>
          <w:rFonts w:ascii="Times New Roman" w:hAnsi="Times New Roman" w:cs="Times New Roman"/>
          <w:sz w:val="24"/>
          <w:szCs w:val="24"/>
        </w:rPr>
        <w:t>(</w:t>
      </w:r>
      <w:proofErr w:type="gramEnd"/>
      <w:r w:rsidRPr="00C50090">
        <w:rPr>
          <w:rFonts w:ascii="Times New Roman" w:hAnsi="Times New Roman" w:cs="Times New Roman"/>
          <w:sz w:val="24"/>
          <w:szCs w:val="24"/>
        </w:rPr>
        <w:t xml:space="preserve">2, 176) </w:t>
      </w:r>
      <w:r w:rsidRPr="00C50090">
        <w:rPr>
          <w:rFonts w:ascii="Times New Roman" w:hAnsi="Times New Roman" w:cs="Times New Roman"/>
          <w:sz w:val="24"/>
          <w:szCs w:val="24"/>
        </w:rPr>
        <w:lastRenderedPageBreak/>
        <w:t xml:space="preserve">= 181.955, </w:t>
      </w:r>
      <w:r w:rsidRPr="00C50090">
        <w:rPr>
          <w:rStyle w:val="Emphasis"/>
          <w:rFonts w:ascii="Times New Roman" w:hAnsi="Times New Roman" w:cs="Times New Roman"/>
          <w:sz w:val="24"/>
          <w:szCs w:val="24"/>
        </w:rPr>
        <w:t>p</w:t>
      </w:r>
      <w:r w:rsidRPr="00C50090">
        <w:rPr>
          <w:rFonts w:ascii="Times New Roman" w:hAnsi="Times New Roman" w:cs="Times New Roman"/>
          <w:sz w:val="24"/>
          <w:szCs w:val="24"/>
        </w:rPr>
        <w:t xml:space="preserve"> &lt; .05, </w:t>
      </w:r>
      <w:r w:rsidRPr="00C50090">
        <w:rPr>
          <w:rStyle w:val="Strong"/>
          <w:rFonts w:ascii="Times New Roman" w:hAnsi="Times New Roman" w:cs="Times New Roman"/>
          <w:b w:val="0"/>
          <w:sz w:val="24"/>
          <w:szCs w:val="24"/>
        </w:rPr>
        <w:t>partial η² = .674</w:t>
      </w:r>
      <w:r w:rsidRPr="00C50090">
        <w:rPr>
          <w:rFonts w:ascii="Times New Roman" w:hAnsi="Times New Roman" w:cs="Times New Roman"/>
          <w:b/>
          <w:sz w:val="24"/>
          <w:szCs w:val="24"/>
        </w:rPr>
        <w:t>,</w:t>
      </w:r>
      <w:r w:rsidRPr="00C50090">
        <w:rPr>
          <w:rFonts w:ascii="Times New Roman" w:hAnsi="Times New Roman" w:cs="Times New Roman"/>
          <w:sz w:val="24"/>
          <w:szCs w:val="24"/>
        </w:rPr>
        <w:t xml:space="preserve"> indicating </w:t>
      </w:r>
      <w:r w:rsidRPr="00C50090">
        <w:rPr>
          <w:rFonts w:ascii="Times New Roman" w:hAnsi="Times New Roman" w:cs="Times New Roman"/>
          <w:b/>
          <w:sz w:val="24"/>
          <w:szCs w:val="24"/>
        </w:rPr>
        <w:t xml:space="preserve">a </w:t>
      </w:r>
      <w:r w:rsidRPr="00C50090">
        <w:rPr>
          <w:rStyle w:val="Strong"/>
          <w:rFonts w:ascii="Times New Roman" w:hAnsi="Times New Roman" w:cs="Times New Roman"/>
          <w:b w:val="0"/>
          <w:sz w:val="24"/>
          <w:szCs w:val="24"/>
        </w:rPr>
        <w:t>large effect size</w:t>
      </w:r>
      <w:r w:rsidRPr="00C50090">
        <w:rPr>
          <w:rFonts w:ascii="Times New Roman" w:hAnsi="Times New Roman" w:cs="Times New Roman"/>
          <w:sz w:val="24"/>
          <w:szCs w:val="24"/>
        </w:rPr>
        <w:t xml:space="preserve">. This implies that the treatment had a significant effect on students’ performance after controlling for the pretest scores. Therefore, the null hypothesis was rejected. Since the ANCOVA result does not indicate which specific treatment group accounted for the observed difference, </w:t>
      </w:r>
      <w:r w:rsidR="002C0C0C" w:rsidRPr="00C50090">
        <w:rPr>
          <w:rFonts w:ascii="Times New Roman" w:hAnsi="Times New Roman" w:cs="Times New Roman"/>
          <w:sz w:val="24"/>
          <w:szCs w:val="24"/>
        </w:rPr>
        <w:t xml:space="preserve">in Table 3 </w:t>
      </w:r>
      <w:r w:rsidRPr="00C50090">
        <w:rPr>
          <w:rFonts w:ascii="Times New Roman" w:hAnsi="Times New Roman" w:cs="Times New Roman"/>
          <w:sz w:val="24"/>
          <w:szCs w:val="24"/>
        </w:rPr>
        <w:t>further analysis using an appropriate post-hoc test was conducted to determine the source of the difference.</w:t>
      </w:r>
    </w:p>
    <w:p w14:paraId="61BA60DF" w14:textId="77777777" w:rsidR="00EB7888" w:rsidRPr="00C50090" w:rsidRDefault="00EB7888" w:rsidP="00EB7888">
      <w:pPr>
        <w:autoSpaceDE w:val="0"/>
        <w:autoSpaceDN w:val="0"/>
        <w:adjustRightInd w:val="0"/>
        <w:spacing w:after="0" w:line="240" w:lineRule="auto"/>
        <w:rPr>
          <w:rFonts w:ascii="Times New Roman" w:hAnsi="Times New Roman" w:cs="Times New Roman"/>
          <w:bCs/>
          <w:i/>
          <w:sz w:val="24"/>
          <w:szCs w:val="24"/>
        </w:rPr>
      </w:pPr>
      <w:r w:rsidRPr="00C50090">
        <w:rPr>
          <w:rFonts w:ascii="Times New Roman" w:hAnsi="Times New Roman" w:cs="Times New Roman"/>
          <w:b/>
          <w:bCs/>
          <w:sz w:val="24"/>
          <w:szCs w:val="24"/>
        </w:rPr>
        <w:t>T</w:t>
      </w:r>
      <w:r w:rsidR="002C0C0C" w:rsidRPr="00C50090">
        <w:rPr>
          <w:rFonts w:ascii="Times New Roman" w:hAnsi="Times New Roman" w:cs="Times New Roman"/>
          <w:b/>
          <w:bCs/>
          <w:sz w:val="24"/>
          <w:szCs w:val="24"/>
        </w:rPr>
        <w:t>able 3</w:t>
      </w:r>
      <w:r w:rsidRPr="00C50090">
        <w:rPr>
          <w:rFonts w:ascii="Times New Roman" w:hAnsi="Times New Roman" w:cs="Times New Roman"/>
          <w:b/>
          <w:bCs/>
          <w:sz w:val="24"/>
          <w:szCs w:val="24"/>
        </w:rPr>
        <w:t xml:space="preserve">: </w:t>
      </w:r>
      <w:r w:rsidRPr="00C50090">
        <w:rPr>
          <w:rFonts w:ascii="Times New Roman" w:hAnsi="Times New Roman" w:cs="Times New Roman"/>
          <w:bCs/>
          <w:i/>
          <w:sz w:val="24"/>
          <w:szCs w:val="24"/>
        </w:rPr>
        <w:t>LSD Post-hoc analyses of mean performance scores of the three Research groups</w:t>
      </w:r>
    </w:p>
    <w:p w14:paraId="462344FF" w14:textId="77777777" w:rsidR="00EB7888" w:rsidRPr="00C50090" w:rsidRDefault="00EB7888" w:rsidP="00EB7888">
      <w:pPr>
        <w:autoSpaceDE w:val="0"/>
        <w:autoSpaceDN w:val="0"/>
        <w:adjustRightInd w:val="0"/>
        <w:spacing w:after="0" w:line="240" w:lineRule="auto"/>
        <w:rPr>
          <w:rFonts w:ascii="Times New Roman" w:hAnsi="Times New Roman" w:cs="Times New Roman"/>
          <w:sz w:val="24"/>
          <w:szCs w:val="24"/>
        </w:rPr>
      </w:pPr>
    </w:p>
    <w:p w14:paraId="521AB963" w14:textId="77777777" w:rsidR="00EB7888" w:rsidRPr="00C50090" w:rsidRDefault="00EB7888" w:rsidP="00EB7888">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388"/>
        <w:gridCol w:w="1401"/>
        <w:gridCol w:w="2161"/>
        <w:gridCol w:w="1041"/>
        <w:gridCol w:w="581"/>
        <w:gridCol w:w="1407"/>
        <w:gridCol w:w="1381"/>
      </w:tblGrid>
      <w:tr w:rsidR="00EB7888" w:rsidRPr="00C50090" w14:paraId="3AB3F8CC" w14:textId="77777777" w:rsidTr="00C25307">
        <w:trPr>
          <w:cantSplit/>
        </w:trPr>
        <w:tc>
          <w:tcPr>
            <w:tcW w:w="0" w:type="auto"/>
            <w:vMerge w:val="restart"/>
            <w:tcBorders>
              <w:top w:val="single" w:sz="4" w:space="0" w:color="auto"/>
              <w:bottom w:val="nil"/>
            </w:tcBorders>
            <w:shd w:val="clear" w:color="auto" w:fill="FFFFFF"/>
          </w:tcPr>
          <w:p w14:paraId="6646E121"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 Treatment</w:t>
            </w:r>
          </w:p>
        </w:tc>
        <w:tc>
          <w:tcPr>
            <w:tcW w:w="0" w:type="auto"/>
            <w:vMerge w:val="restart"/>
            <w:tcBorders>
              <w:top w:val="single" w:sz="4" w:space="0" w:color="auto"/>
              <w:bottom w:val="nil"/>
            </w:tcBorders>
            <w:shd w:val="clear" w:color="auto" w:fill="FFFFFF"/>
          </w:tcPr>
          <w:p w14:paraId="4837AAD8"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(J) Treatment</w:t>
            </w:r>
          </w:p>
        </w:tc>
        <w:tc>
          <w:tcPr>
            <w:tcW w:w="0" w:type="auto"/>
            <w:vMerge w:val="restart"/>
            <w:tcBorders>
              <w:top w:val="single" w:sz="4" w:space="0" w:color="auto"/>
              <w:bottom w:val="nil"/>
            </w:tcBorders>
            <w:shd w:val="clear" w:color="auto" w:fill="FFFFFF"/>
          </w:tcPr>
          <w:p w14:paraId="1AA203FA"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Mean Difference (I-J)</w:t>
            </w:r>
          </w:p>
        </w:tc>
        <w:tc>
          <w:tcPr>
            <w:tcW w:w="0" w:type="auto"/>
            <w:vMerge w:val="restart"/>
            <w:tcBorders>
              <w:top w:val="single" w:sz="4" w:space="0" w:color="auto"/>
              <w:bottom w:val="nil"/>
            </w:tcBorders>
            <w:shd w:val="clear" w:color="auto" w:fill="FFFFFF"/>
          </w:tcPr>
          <w:p w14:paraId="547F49B0"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Std. Error</w:t>
            </w:r>
          </w:p>
        </w:tc>
        <w:tc>
          <w:tcPr>
            <w:tcW w:w="0" w:type="auto"/>
            <w:vMerge w:val="restart"/>
            <w:tcBorders>
              <w:top w:val="single" w:sz="4" w:space="0" w:color="auto"/>
              <w:bottom w:val="nil"/>
            </w:tcBorders>
            <w:shd w:val="clear" w:color="auto" w:fill="FFFFFF"/>
          </w:tcPr>
          <w:p w14:paraId="323AC3CC"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C50090">
              <w:rPr>
                <w:rFonts w:ascii="Times New Roman" w:hAnsi="Times New Roman" w:cs="Times New Roman"/>
                <w:color w:val="000000"/>
                <w:sz w:val="24"/>
                <w:szCs w:val="24"/>
              </w:rPr>
              <w:t>Sig.</w:t>
            </w:r>
            <w:r w:rsidRPr="00C50090">
              <w:rPr>
                <w:rFonts w:ascii="Times New Roman" w:hAnsi="Times New Roman" w:cs="Times New Roman"/>
                <w:color w:val="000000"/>
                <w:sz w:val="24"/>
                <w:szCs w:val="24"/>
                <w:vertAlign w:val="superscript"/>
              </w:rPr>
              <w:t>b</w:t>
            </w:r>
            <w:proofErr w:type="spellEnd"/>
          </w:p>
        </w:tc>
        <w:tc>
          <w:tcPr>
            <w:tcW w:w="0" w:type="auto"/>
            <w:gridSpan w:val="2"/>
            <w:tcBorders>
              <w:top w:val="single" w:sz="4" w:space="0" w:color="auto"/>
              <w:bottom w:val="single" w:sz="4" w:space="0" w:color="auto"/>
            </w:tcBorders>
            <w:shd w:val="clear" w:color="auto" w:fill="FFFFFF"/>
          </w:tcPr>
          <w:p w14:paraId="1376414E"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95% Confidence Interval</w:t>
            </w:r>
          </w:p>
        </w:tc>
      </w:tr>
      <w:tr w:rsidR="00EB7888" w:rsidRPr="00C50090" w14:paraId="036AC656" w14:textId="77777777" w:rsidTr="00C25307">
        <w:trPr>
          <w:cantSplit/>
        </w:trPr>
        <w:tc>
          <w:tcPr>
            <w:tcW w:w="0" w:type="auto"/>
            <w:vMerge/>
            <w:tcBorders>
              <w:top w:val="nil"/>
              <w:bottom w:val="single" w:sz="4" w:space="0" w:color="auto"/>
            </w:tcBorders>
            <w:shd w:val="clear" w:color="auto" w:fill="FFFFFF"/>
          </w:tcPr>
          <w:p w14:paraId="255C6B13"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65847DE2"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26DE39F8" w14:textId="77777777" w:rsidR="00EB7888" w:rsidRPr="00C50090" w:rsidRDefault="00EB7888" w:rsidP="00C25307">
            <w:pPr>
              <w:autoSpaceDE w:val="0"/>
              <w:autoSpaceDN w:val="0"/>
              <w:adjustRightInd w:val="0"/>
              <w:spacing w:after="0" w:line="240" w:lineRule="auto"/>
              <w:jc w:val="center"/>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3662A407"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013B7E95"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FFFFFF"/>
          </w:tcPr>
          <w:p w14:paraId="6273CC08"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Lower Bound</w:t>
            </w:r>
          </w:p>
        </w:tc>
        <w:tc>
          <w:tcPr>
            <w:tcW w:w="0" w:type="auto"/>
            <w:tcBorders>
              <w:top w:val="single" w:sz="4" w:space="0" w:color="auto"/>
              <w:bottom w:val="single" w:sz="4" w:space="0" w:color="auto"/>
            </w:tcBorders>
            <w:shd w:val="clear" w:color="auto" w:fill="FFFFFF"/>
          </w:tcPr>
          <w:p w14:paraId="0F6727B3"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Upper Bound</w:t>
            </w:r>
          </w:p>
        </w:tc>
      </w:tr>
      <w:tr w:rsidR="00EB7888" w:rsidRPr="00C50090" w14:paraId="70E57916" w14:textId="77777777" w:rsidTr="00C25307">
        <w:trPr>
          <w:cantSplit/>
        </w:trPr>
        <w:tc>
          <w:tcPr>
            <w:tcW w:w="0" w:type="auto"/>
            <w:vMerge w:val="restart"/>
            <w:tcBorders>
              <w:top w:val="single" w:sz="4" w:space="0" w:color="auto"/>
            </w:tcBorders>
            <w:shd w:val="clear" w:color="auto" w:fill="FFFFFF"/>
            <w:vAlign w:val="center"/>
          </w:tcPr>
          <w:p w14:paraId="32478F95" w14:textId="77777777" w:rsidR="00EB7888" w:rsidRPr="00C50090" w:rsidRDefault="00C71D34" w:rsidP="00C2530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0" w:type="auto"/>
            <w:tcBorders>
              <w:top w:val="single" w:sz="4" w:space="0" w:color="auto"/>
            </w:tcBorders>
            <w:shd w:val="clear" w:color="auto" w:fill="FFFFFF"/>
            <w:vAlign w:val="center"/>
          </w:tcPr>
          <w:p w14:paraId="7E5C25C3"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IPP</w:t>
            </w:r>
          </w:p>
        </w:tc>
        <w:tc>
          <w:tcPr>
            <w:tcW w:w="0" w:type="auto"/>
            <w:tcBorders>
              <w:top w:val="single" w:sz="4" w:space="0" w:color="auto"/>
            </w:tcBorders>
            <w:shd w:val="clear" w:color="auto" w:fill="FFFFFF"/>
            <w:vAlign w:val="center"/>
          </w:tcPr>
          <w:p w14:paraId="3021937D"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-15.122</w:t>
            </w:r>
            <w:r w:rsidRPr="00C50090">
              <w:rPr>
                <w:rFonts w:ascii="Times New Roman" w:hAnsi="Times New Roman" w:cs="Times New Roman"/>
                <w:color w:val="000000"/>
                <w:sz w:val="24"/>
                <w:szCs w:val="24"/>
                <w:vertAlign w:val="superscript"/>
              </w:rPr>
              <w:t>*</w:t>
            </w:r>
          </w:p>
        </w:tc>
        <w:tc>
          <w:tcPr>
            <w:tcW w:w="0" w:type="auto"/>
            <w:tcBorders>
              <w:top w:val="single" w:sz="4" w:space="0" w:color="auto"/>
            </w:tcBorders>
            <w:shd w:val="clear" w:color="auto" w:fill="FFFFFF"/>
            <w:vAlign w:val="center"/>
          </w:tcPr>
          <w:p w14:paraId="132400BF"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tcBorders>
              <w:top w:val="single" w:sz="4" w:space="0" w:color="auto"/>
            </w:tcBorders>
            <w:shd w:val="clear" w:color="auto" w:fill="FFFFFF"/>
            <w:vAlign w:val="center"/>
          </w:tcPr>
          <w:p w14:paraId="673D6D29"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tcBorders>
              <w:top w:val="single" w:sz="4" w:space="0" w:color="auto"/>
            </w:tcBorders>
            <w:shd w:val="clear" w:color="auto" w:fill="FFFFFF"/>
            <w:vAlign w:val="center"/>
          </w:tcPr>
          <w:p w14:paraId="3A91AC90"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-16.687</w:t>
            </w:r>
          </w:p>
        </w:tc>
        <w:tc>
          <w:tcPr>
            <w:tcW w:w="0" w:type="auto"/>
            <w:tcBorders>
              <w:top w:val="single" w:sz="4" w:space="0" w:color="auto"/>
            </w:tcBorders>
            <w:shd w:val="clear" w:color="auto" w:fill="FFFFFF"/>
            <w:vAlign w:val="center"/>
          </w:tcPr>
          <w:p w14:paraId="0195F50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-13.558</w:t>
            </w:r>
          </w:p>
        </w:tc>
      </w:tr>
      <w:tr w:rsidR="00EB7888" w:rsidRPr="00C50090" w14:paraId="620FA572" w14:textId="77777777" w:rsidTr="00C25307">
        <w:trPr>
          <w:cantSplit/>
        </w:trPr>
        <w:tc>
          <w:tcPr>
            <w:tcW w:w="0" w:type="auto"/>
            <w:vMerge/>
            <w:shd w:val="clear" w:color="auto" w:fill="FFFFFF"/>
            <w:vAlign w:val="center"/>
          </w:tcPr>
          <w:p w14:paraId="2E632AA5"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2D67BF4E"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LPP</w:t>
            </w:r>
          </w:p>
        </w:tc>
        <w:tc>
          <w:tcPr>
            <w:tcW w:w="0" w:type="auto"/>
            <w:shd w:val="clear" w:color="auto" w:fill="FFFFFF"/>
            <w:vAlign w:val="center"/>
          </w:tcPr>
          <w:p w14:paraId="0022D221"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-7.694</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52E3F7B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.797</w:t>
            </w:r>
          </w:p>
        </w:tc>
        <w:tc>
          <w:tcPr>
            <w:tcW w:w="0" w:type="auto"/>
            <w:shd w:val="clear" w:color="auto" w:fill="FFFFFF"/>
            <w:vAlign w:val="center"/>
          </w:tcPr>
          <w:p w14:paraId="0EA2ABAE"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11A0FAAB"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-9.266</w:t>
            </w:r>
          </w:p>
        </w:tc>
        <w:tc>
          <w:tcPr>
            <w:tcW w:w="0" w:type="auto"/>
            <w:shd w:val="clear" w:color="auto" w:fill="FFFFFF"/>
            <w:vAlign w:val="center"/>
          </w:tcPr>
          <w:p w14:paraId="67BD3E6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-6.122</w:t>
            </w:r>
          </w:p>
        </w:tc>
      </w:tr>
      <w:tr w:rsidR="00EB7888" w:rsidRPr="00C50090" w14:paraId="6250E9BE" w14:textId="77777777" w:rsidTr="00C25307">
        <w:trPr>
          <w:cantSplit/>
        </w:trPr>
        <w:tc>
          <w:tcPr>
            <w:tcW w:w="0" w:type="auto"/>
            <w:vMerge w:val="restart"/>
            <w:shd w:val="clear" w:color="auto" w:fill="FFFFFF"/>
            <w:vAlign w:val="center"/>
          </w:tcPr>
          <w:p w14:paraId="0D4AF0D1"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IPP</w:t>
            </w:r>
          </w:p>
        </w:tc>
        <w:tc>
          <w:tcPr>
            <w:tcW w:w="0" w:type="auto"/>
            <w:shd w:val="clear" w:color="auto" w:fill="FFFFFF"/>
            <w:vAlign w:val="center"/>
          </w:tcPr>
          <w:p w14:paraId="0F0532B5" w14:textId="77777777" w:rsidR="00EB7888" w:rsidRPr="00C50090" w:rsidRDefault="00C71D34" w:rsidP="00C2530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0" w:type="auto"/>
            <w:shd w:val="clear" w:color="auto" w:fill="FFFFFF"/>
            <w:vAlign w:val="center"/>
          </w:tcPr>
          <w:p w14:paraId="557706BF"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15.122</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524AA1AE"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shd w:val="clear" w:color="auto" w:fill="FFFFFF"/>
            <w:vAlign w:val="center"/>
          </w:tcPr>
          <w:p w14:paraId="14297751"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15D30F82"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13.558</w:t>
            </w:r>
          </w:p>
        </w:tc>
        <w:tc>
          <w:tcPr>
            <w:tcW w:w="0" w:type="auto"/>
            <w:shd w:val="clear" w:color="auto" w:fill="FFFFFF"/>
            <w:vAlign w:val="center"/>
          </w:tcPr>
          <w:p w14:paraId="5D06A0BA"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16.687</w:t>
            </w:r>
          </w:p>
        </w:tc>
      </w:tr>
      <w:tr w:rsidR="00EB7888" w:rsidRPr="00C50090" w14:paraId="05F0C764" w14:textId="77777777" w:rsidTr="00C25307">
        <w:trPr>
          <w:cantSplit/>
        </w:trPr>
        <w:tc>
          <w:tcPr>
            <w:tcW w:w="0" w:type="auto"/>
            <w:vMerge/>
            <w:shd w:val="clear" w:color="auto" w:fill="FFFFFF"/>
            <w:vAlign w:val="center"/>
          </w:tcPr>
          <w:p w14:paraId="5524069F"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21EF17A"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LPP</w:t>
            </w:r>
          </w:p>
        </w:tc>
        <w:tc>
          <w:tcPr>
            <w:tcW w:w="0" w:type="auto"/>
            <w:shd w:val="clear" w:color="auto" w:fill="FFFFFF"/>
            <w:vAlign w:val="center"/>
          </w:tcPr>
          <w:p w14:paraId="5822CEDA"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7.429</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4A6672DC"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shd w:val="clear" w:color="auto" w:fill="FFFFFF"/>
            <w:vAlign w:val="center"/>
          </w:tcPr>
          <w:p w14:paraId="575150D1"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6596352B"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5.864</w:t>
            </w:r>
          </w:p>
        </w:tc>
        <w:tc>
          <w:tcPr>
            <w:tcW w:w="0" w:type="auto"/>
            <w:shd w:val="clear" w:color="auto" w:fill="FFFFFF"/>
            <w:vAlign w:val="center"/>
          </w:tcPr>
          <w:p w14:paraId="4E82AB41"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8.993</w:t>
            </w:r>
          </w:p>
        </w:tc>
      </w:tr>
      <w:tr w:rsidR="00EB7888" w:rsidRPr="00C50090" w14:paraId="3D77D083" w14:textId="77777777" w:rsidTr="00C25307">
        <w:trPr>
          <w:cantSplit/>
        </w:trPr>
        <w:tc>
          <w:tcPr>
            <w:tcW w:w="0" w:type="auto"/>
            <w:vMerge w:val="restart"/>
            <w:shd w:val="clear" w:color="auto" w:fill="FFFFFF"/>
            <w:vAlign w:val="center"/>
          </w:tcPr>
          <w:p w14:paraId="011DF497"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LPP</w:t>
            </w:r>
          </w:p>
        </w:tc>
        <w:tc>
          <w:tcPr>
            <w:tcW w:w="0" w:type="auto"/>
            <w:shd w:val="clear" w:color="auto" w:fill="FFFFFF"/>
            <w:vAlign w:val="center"/>
          </w:tcPr>
          <w:p w14:paraId="753CED3D" w14:textId="77777777" w:rsidR="00EB7888" w:rsidRPr="00C50090" w:rsidRDefault="00C71D34" w:rsidP="00C2530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0" w:type="auto"/>
            <w:shd w:val="clear" w:color="auto" w:fill="FFFFFF"/>
            <w:vAlign w:val="center"/>
          </w:tcPr>
          <w:p w14:paraId="3D6639B1"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7.694</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15C01C56"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.797</w:t>
            </w:r>
          </w:p>
        </w:tc>
        <w:tc>
          <w:tcPr>
            <w:tcW w:w="0" w:type="auto"/>
            <w:shd w:val="clear" w:color="auto" w:fill="FFFFFF"/>
            <w:vAlign w:val="center"/>
          </w:tcPr>
          <w:p w14:paraId="060BCB57"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0D846FA6"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6.122</w:t>
            </w:r>
          </w:p>
        </w:tc>
        <w:tc>
          <w:tcPr>
            <w:tcW w:w="0" w:type="auto"/>
            <w:shd w:val="clear" w:color="auto" w:fill="FFFFFF"/>
            <w:vAlign w:val="center"/>
          </w:tcPr>
          <w:p w14:paraId="2CBBD8C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9.266</w:t>
            </w:r>
          </w:p>
        </w:tc>
      </w:tr>
      <w:tr w:rsidR="00EB7888" w:rsidRPr="00C50090" w14:paraId="6DEE676E" w14:textId="77777777" w:rsidTr="00C25307">
        <w:trPr>
          <w:cantSplit/>
        </w:trPr>
        <w:tc>
          <w:tcPr>
            <w:tcW w:w="0" w:type="auto"/>
            <w:vMerge/>
            <w:shd w:val="clear" w:color="auto" w:fill="FFFFFF"/>
            <w:vAlign w:val="center"/>
          </w:tcPr>
          <w:p w14:paraId="38870E5A"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303E6797"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IPP</w:t>
            </w:r>
          </w:p>
        </w:tc>
        <w:tc>
          <w:tcPr>
            <w:tcW w:w="0" w:type="auto"/>
            <w:shd w:val="clear" w:color="auto" w:fill="FFFFFF"/>
            <w:vAlign w:val="center"/>
          </w:tcPr>
          <w:p w14:paraId="6518DDFA"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-7.429</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06089CA9"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shd w:val="clear" w:color="auto" w:fill="FFFFFF"/>
            <w:vAlign w:val="center"/>
          </w:tcPr>
          <w:p w14:paraId="136EB4E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191E8332"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-8.993</w:t>
            </w:r>
          </w:p>
        </w:tc>
        <w:tc>
          <w:tcPr>
            <w:tcW w:w="0" w:type="auto"/>
            <w:shd w:val="clear" w:color="auto" w:fill="FFFFFF"/>
            <w:vAlign w:val="center"/>
          </w:tcPr>
          <w:p w14:paraId="429BCC03"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-5.864</w:t>
            </w:r>
          </w:p>
        </w:tc>
      </w:tr>
    </w:tbl>
    <w:p w14:paraId="6E02C6B8" w14:textId="77777777" w:rsidR="00EB7888" w:rsidRPr="00C50090" w:rsidRDefault="000F0EB4" w:rsidP="00EB7888">
      <w:pPr>
        <w:pStyle w:val="NormalWeb"/>
        <w:spacing w:before="240" w:beforeAutospacing="0" w:after="0" w:afterAutospacing="0" w:line="480" w:lineRule="auto"/>
        <w:jc w:val="both"/>
      </w:pPr>
      <w:r w:rsidRPr="00C50090">
        <w:rPr>
          <w:rStyle w:val="Strong"/>
          <w:b w:val="0"/>
        </w:rPr>
        <w:t>Table 3</w:t>
      </w:r>
      <w:r w:rsidR="00EB7888" w:rsidRPr="00C50090">
        <w:rPr>
          <w:rStyle w:val="Strong"/>
          <w:b w:val="0"/>
        </w:rPr>
        <w:t xml:space="preserve"> shows that there is a statistically significant difference between the mean post-test performance scores of students taught using Interactive PowerPoint and those taught using the </w:t>
      </w:r>
      <w:r w:rsidR="00C71D34">
        <w:rPr>
          <w:rStyle w:val="Strong"/>
          <w:b w:val="0"/>
        </w:rPr>
        <w:t>NDT</w:t>
      </w:r>
      <w:r w:rsidR="00EB7888" w:rsidRPr="00C50090">
        <w:rPr>
          <w:rStyle w:val="Strong"/>
          <w:b w:val="0"/>
        </w:rPr>
        <w:t xml:space="preserve"> method,</w:t>
      </w:r>
      <w:r w:rsidR="00EB7888" w:rsidRPr="00C50090">
        <w:t xml:space="preserve"> </w:t>
      </w:r>
      <w:r w:rsidR="00EB7888" w:rsidRPr="00C50090">
        <w:rPr>
          <w:rStyle w:val="Emphasis"/>
        </w:rPr>
        <w:t>p</w:t>
      </w:r>
      <w:r w:rsidR="00EB7888" w:rsidRPr="00C50090">
        <w:t xml:space="preserve"> &lt; .05, </w:t>
      </w:r>
      <w:r w:rsidR="00EB7888" w:rsidRPr="00C50090">
        <w:rPr>
          <w:rStyle w:val="Emphasis"/>
        </w:rPr>
        <w:t>d</w:t>
      </w:r>
      <w:r w:rsidR="00EB7888" w:rsidRPr="00C50090">
        <w:t xml:space="preserve"> = 15.122, 95% C.I. = [13.558, 16.687]. The same also applies to the difference between students taught using Linear PowerPoint and those taught using the </w:t>
      </w:r>
      <w:r w:rsidR="00C71D34">
        <w:t>NDT</w:t>
      </w:r>
      <w:r w:rsidR="00EB7888" w:rsidRPr="00C50090">
        <w:t xml:space="preserve"> method, </w:t>
      </w:r>
      <w:r w:rsidR="00EB7888" w:rsidRPr="00C50090">
        <w:rPr>
          <w:rStyle w:val="Emphasis"/>
        </w:rPr>
        <w:t>p</w:t>
      </w:r>
      <w:r w:rsidR="00EB7888" w:rsidRPr="00C50090">
        <w:t xml:space="preserve"> &lt; .05, </w:t>
      </w:r>
      <w:r w:rsidR="00EB7888" w:rsidRPr="00C50090">
        <w:rPr>
          <w:rStyle w:val="Emphasis"/>
        </w:rPr>
        <w:t>d</w:t>
      </w:r>
      <w:r w:rsidR="00EB7888" w:rsidRPr="00C50090">
        <w:t xml:space="preserve"> = 7.694, 95% C.I. = [6.122, 9.266]. Therefore, it can be said that both Interactive PowerPoint and Linear PowerPoint accounted for the observed difference in students’ post-test performance.</w:t>
      </w:r>
    </w:p>
    <w:p w14:paraId="7B8E6013" w14:textId="77777777" w:rsidR="00EB7888" w:rsidRPr="00C50090" w:rsidRDefault="00EB7888" w:rsidP="00EB7888">
      <w:pPr>
        <w:pStyle w:val="NormalWeb"/>
        <w:spacing w:before="0" w:beforeAutospacing="0" w:after="0" w:afterAutospacing="0" w:line="480" w:lineRule="auto"/>
        <w:jc w:val="both"/>
      </w:pPr>
      <w:r w:rsidRPr="00C50090">
        <w:rPr>
          <w:rStyle w:val="Strong"/>
          <w:b w:val="0"/>
        </w:rPr>
        <w:t xml:space="preserve">However, it could be seen from </w:t>
      </w:r>
      <w:r w:rsidR="00944422" w:rsidRPr="00C50090">
        <w:rPr>
          <w:rStyle w:val="Strong"/>
          <w:b w:val="0"/>
        </w:rPr>
        <w:t>Table 3</w:t>
      </w:r>
      <w:r w:rsidRPr="00C50090">
        <w:rPr>
          <w:rStyle w:val="Strong"/>
          <w:b w:val="0"/>
        </w:rPr>
        <w:t xml:space="preserve"> that there is also a statistically significant difference between the mean post-test performance scores of students taught using Interactive PowerPoint and those taught using Linear PowerPoint,</w:t>
      </w:r>
      <w:r w:rsidRPr="00C50090">
        <w:t xml:space="preserve"> </w:t>
      </w:r>
      <w:r w:rsidRPr="00C50090">
        <w:rPr>
          <w:rStyle w:val="Emphasis"/>
        </w:rPr>
        <w:t>p</w:t>
      </w:r>
      <w:r w:rsidRPr="00C50090">
        <w:t xml:space="preserve"> &lt; .05, </w:t>
      </w:r>
      <w:r w:rsidRPr="00C50090">
        <w:rPr>
          <w:rStyle w:val="Emphasis"/>
        </w:rPr>
        <w:t>d</w:t>
      </w:r>
      <w:r w:rsidRPr="00C50090">
        <w:t xml:space="preserve"> = 7.429, 95% C.I. = [5.864, 8.993]. This implies that students taught using Interactive PowerPoint performed significantly better than those taught using Linear PowerPoint.</w:t>
      </w:r>
    </w:p>
    <w:p w14:paraId="2008B403" w14:textId="77777777" w:rsidR="004F15C2" w:rsidRPr="004F15C2" w:rsidRDefault="004F15C2" w:rsidP="004F15C2">
      <w:pPr>
        <w:pStyle w:val="ListParagraph"/>
        <w:numPr>
          <w:ilvl w:val="0"/>
          <w:numId w:val="28"/>
        </w:numPr>
        <w:spacing w:before="100" w:beforeAutospacing="1" w:after="100" w:afterAutospacing="1"/>
        <w:rPr>
          <w:b/>
          <w:bCs/>
        </w:rPr>
      </w:pPr>
      <w:r w:rsidRPr="004F15C2">
        <w:rPr>
          <w:b/>
        </w:rPr>
        <w:lastRenderedPageBreak/>
        <w:t xml:space="preserve">Difference in students’ interest in Trigonometry when taught using non-digital technology, Linear PowerPoint, and Interactive PowerPoint in </w:t>
      </w:r>
      <w:proofErr w:type="spellStart"/>
      <w:r w:rsidRPr="004F15C2">
        <w:rPr>
          <w:b/>
        </w:rPr>
        <w:t>Katsina</w:t>
      </w:r>
      <w:proofErr w:type="spellEnd"/>
      <w:r w:rsidRPr="004F15C2">
        <w:rPr>
          <w:b/>
        </w:rPr>
        <w:t xml:space="preserve"> State.</w:t>
      </w:r>
    </w:p>
    <w:p w14:paraId="08EE9B5A" w14:textId="77777777" w:rsidR="004F15C2" w:rsidRPr="004F15C2" w:rsidRDefault="004F15C2" w:rsidP="004F15C2">
      <w:pPr>
        <w:autoSpaceDE w:val="0"/>
        <w:autoSpaceDN w:val="0"/>
        <w:adjustRightInd w:val="0"/>
        <w:spacing w:after="0" w:line="240" w:lineRule="auto"/>
        <w:rPr>
          <w:rFonts w:ascii="Times New Roman" w:hAnsi="Times New Roman" w:cs="Times New Roman"/>
          <w:bCs/>
          <w:i/>
          <w:sz w:val="24"/>
          <w:szCs w:val="24"/>
        </w:rPr>
      </w:pPr>
      <w:r w:rsidRPr="004F15C2">
        <w:rPr>
          <w:rFonts w:ascii="Times New Roman" w:hAnsi="Times New Roman" w:cs="Times New Roman"/>
          <w:b/>
          <w:bCs/>
          <w:sz w:val="24"/>
          <w:szCs w:val="24"/>
        </w:rPr>
        <w:t>Table 4.</w:t>
      </w:r>
      <w:r w:rsidR="00885086" w:rsidRPr="004F15C2">
        <w:rPr>
          <w:rFonts w:ascii="Times New Roman" w:hAnsi="Times New Roman" w:cs="Times New Roman"/>
          <w:bCs/>
          <w:i/>
          <w:sz w:val="24"/>
          <w:szCs w:val="24"/>
        </w:rPr>
        <w:t xml:space="preserve"> </w:t>
      </w:r>
      <w:r w:rsidRPr="004F15C2">
        <w:rPr>
          <w:rFonts w:ascii="Times New Roman" w:hAnsi="Times New Roman" w:cs="Times New Roman"/>
          <w:bCs/>
          <w:i/>
          <w:sz w:val="24"/>
          <w:szCs w:val="24"/>
        </w:rPr>
        <w:t xml:space="preserve">Descriptive Analysis of the difference in the students’ interest </w:t>
      </w:r>
      <w:r w:rsidR="00737242">
        <w:rPr>
          <w:rFonts w:ascii="Times New Roman" w:hAnsi="Times New Roman" w:cs="Times New Roman"/>
          <w:bCs/>
          <w:i/>
          <w:sz w:val="24"/>
          <w:szCs w:val="24"/>
        </w:rPr>
        <w:t>in</w:t>
      </w:r>
    </w:p>
    <w:p w14:paraId="44CA9161" w14:textId="77777777" w:rsidR="00885086" w:rsidRPr="004F15C2" w:rsidRDefault="004F15C2" w:rsidP="004F15C2">
      <w:pPr>
        <w:spacing w:before="100" w:beforeAutospacing="1" w:after="100" w:afterAutospacing="1"/>
        <w:rPr>
          <w:rFonts w:ascii="Times New Roman" w:hAnsi="Times New Roman" w:cs="Times New Roman"/>
          <w:bCs/>
          <w:i/>
          <w:sz w:val="24"/>
          <w:szCs w:val="24"/>
        </w:rPr>
      </w:pPr>
      <w:r w:rsidRPr="004F15C2">
        <w:rPr>
          <w:rFonts w:ascii="Times New Roman" w:hAnsi="Times New Roman" w:cs="Times New Roman"/>
          <w:bCs/>
          <w:i/>
          <w:sz w:val="24"/>
          <w:szCs w:val="24"/>
        </w:rPr>
        <w:t>Trigonometry</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433"/>
        <w:gridCol w:w="1239"/>
        <w:gridCol w:w="891"/>
        <w:gridCol w:w="2797"/>
      </w:tblGrid>
      <w:tr w:rsidR="00885086" w:rsidRPr="00C50090" w14:paraId="17318302" w14:textId="77777777" w:rsidTr="00C50090">
        <w:trPr>
          <w:cantSplit/>
          <w:jc w:val="center"/>
        </w:trPr>
        <w:tc>
          <w:tcPr>
            <w:tcW w:w="2368" w:type="pct"/>
            <w:tcBorders>
              <w:top w:val="single" w:sz="4" w:space="0" w:color="auto"/>
              <w:bottom w:val="single" w:sz="4" w:space="0" w:color="auto"/>
            </w:tcBorders>
            <w:shd w:val="clear" w:color="auto" w:fill="FFFFFF"/>
          </w:tcPr>
          <w:p w14:paraId="2A380D3B" w14:textId="77777777" w:rsidR="00885086" w:rsidRPr="00C50090" w:rsidRDefault="00885086" w:rsidP="00C50090">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Treatment</w:t>
            </w:r>
          </w:p>
        </w:tc>
        <w:tc>
          <w:tcPr>
            <w:tcW w:w="662" w:type="pct"/>
            <w:tcBorders>
              <w:top w:val="single" w:sz="4" w:space="0" w:color="auto"/>
              <w:bottom w:val="single" w:sz="4" w:space="0" w:color="auto"/>
            </w:tcBorders>
            <w:shd w:val="clear" w:color="auto" w:fill="FFFFFF"/>
          </w:tcPr>
          <w:p w14:paraId="436065DA"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Mean</w:t>
            </w:r>
          </w:p>
        </w:tc>
        <w:tc>
          <w:tcPr>
            <w:tcW w:w="476" w:type="pct"/>
            <w:tcBorders>
              <w:top w:val="single" w:sz="4" w:space="0" w:color="auto"/>
              <w:bottom w:val="single" w:sz="4" w:space="0" w:color="auto"/>
            </w:tcBorders>
            <w:shd w:val="clear" w:color="auto" w:fill="FFFFFF"/>
          </w:tcPr>
          <w:p w14:paraId="643038BB"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N</w:t>
            </w:r>
          </w:p>
        </w:tc>
        <w:tc>
          <w:tcPr>
            <w:tcW w:w="1494" w:type="pct"/>
            <w:tcBorders>
              <w:top w:val="single" w:sz="4" w:space="0" w:color="auto"/>
              <w:bottom w:val="single" w:sz="4" w:space="0" w:color="auto"/>
            </w:tcBorders>
            <w:shd w:val="clear" w:color="auto" w:fill="FFFFFF"/>
          </w:tcPr>
          <w:p w14:paraId="28FD444A"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Std. Deviation</w:t>
            </w:r>
          </w:p>
        </w:tc>
      </w:tr>
      <w:tr w:rsidR="00885086" w:rsidRPr="00C50090" w14:paraId="7645B45F" w14:textId="77777777" w:rsidTr="00C50090">
        <w:trPr>
          <w:cantSplit/>
          <w:jc w:val="center"/>
        </w:trPr>
        <w:tc>
          <w:tcPr>
            <w:tcW w:w="2368" w:type="pct"/>
            <w:tcBorders>
              <w:top w:val="single" w:sz="4" w:space="0" w:color="auto"/>
            </w:tcBorders>
            <w:shd w:val="clear" w:color="auto" w:fill="FFFFFF"/>
            <w:vAlign w:val="center"/>
          </w:tcPr>
          <w:p w14:paraId="617B9913" w14:textId="77777777" w:rsidR="00885086" w:rsidRPr="00C50090" w:rsidRDefault="00C71D34" w:rsidP="00C5009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662" w:type="pct"/>
            <w:tcBorders>
              <w:top w:val="single" w:sz="4" w:space="0" w:color="auto"/>
            </w:tcBorders>
            <w:shd w:val="clear" w:color="auto" w:fill="FFFFFF"/>
            <w:vAlign w:val="center"/>
          </w:tcPr>
          <w:p w14:paraId="5DAC5454"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38.80</w:t>
            </w:r>
          </w:p>
        </w:tc>
        <w:tc>
          <w:tcPr>
            <w:tcW w:w="476" w:type="pct"/>
            <w:tcBorders>
              <w:top w:val="single" w:sz="4" w:space="0" w:color="auto"/>
            </w:tcBorders>
            <w:shd w:val="clear" w:color="auto" w:fill="FFFFFF"/>
            <w:vAlign w:val="center"/>
          </w:tcPr>
          <w:p w14:paraId="372BFFF8"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60</w:t>
            </w:r>
          </w:p>
        </w:tc>
        <w:tc>
          <w:tcPr>
            <w:tcW w:w="1494" w:type="pct"/>
            <w:tcBorders>
              <w:top w:val="single" w:sz="4" w:space="0" w:color="auto"/>
            </w:tcBorders>
            <w:shd w:val="clear" w:color="auto" w:fill="FFFFFF"/>
            <w:vAlign w:val="center"/>
          </w:tcPr>
          <w:p w14:paraId="2E07A4B0"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10.974</w:t>
            </w:r>
          </w:p>
        </w:tc>
      </w:tr>
      <w:tr w:rsidR="00885086" w:rsidRPr="00C50090" w14:paraId="1583BB0C" w14:textId="77777777" w:rsidTr="00C50090">
        <w:trPr>
          <w:cantSplit/>
          <w:jc w:val="center"/>
        </w:trPr>
        <w:tc>
          <w:tcPr>
            <w:tcW w:w="2368" w:type="pct"/>
            <w:shd w:val="clear" w:color="auto" w:fill="FFFFFF"/>
            <w:vAlign w:val="center"/>
          </w:tcPr>
          <w:p w14:paraId="6B25A8CE" w14:textId="77777777" w:rsidR="00885086" w:rsidRPr="00C50090" w:rsidRDefault="00C71D34" w:rsidP="00C5009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IPP</w:t>
            </w:r>
          </w:p>
        </w:tc>
        <w:tc>
          <w:tcPr>
            <w:tcW w:w="662" w:type="pct"/>
            <w:shd w:val="clear" w:color="auto" w:fill="FFFFFF"/>
            <w:vAlign w:val="center"/>
          </w:tcPr>
          <w:p w14:paraId="1EC9D043"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59.47</w:t>
            </w:r>
          </w:p>
        </w:tc>
        <w:tc>
          <w:tcPr>
            <w:tcW w:w="476" w:type="pct"/>
            <w:shd w:val="clear" w:color="auto" w:fill="FFFFFF"/>
            <w:vAlign w:val="center"/>
          </w:tcPr>
          <w:p w14:paraId="3F4763B2"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60</w:t>
            </w:r>
          </w:p>
        </w:tc>
        <w:tc>
          <w:tcPr>
            <w:tcW w:w="1494" w:type="pct"/>
            <w:shd w:val="clear" w:color="auto" w:fill="FFFFFF"/>
            <w:vAlign w:val="center"/>
          </w:tcPr>
          <w:p w14:paraId="30C876D6"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45.543</w:t>
            </w:r>
          </w:p>
        </w:tc>
      </w:tr>
      <w:tr w:rsidR="00885086" w:rsidRPr="00C50090" w14:paraId="7974B5FC" w14:textId="77777777" w:rsidTr="00C50090">
        <w:trPr>
          <w:cantSplit/>
          <w:jc w:val="center"/>
        </w:trPr>
        <w:tc>
          <w:tcPr>
            <w:tcW w:w="2368" w:type="pct"/>
            <w:shd w:val="clear" w:color="auto" w:fill="FFFFFF"/>
            <w:vAlign w:val="center"/>
          </w:tcPr>
          <w:p w14:paraId="79AB83E3" w14:textId="77777777" w:rsidR="00885086" w:rsidRPr="00C50090" w:rsidRDefault="00C71D34" w:rsidP="00C5009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LPP</w:t>
            </w:r>
          </w:p>
        </w:tc>
        <w:tc>
          <w:tcPr>
            <w:tcW w:w="662" w:type="pct"/>
            <w:shd w:val="clear" w:color="auto" w:fill="FFFFFF"/>
            <w:vAlign w:val="center"/>
          </w:tcPr>
          <w:p w14:paraId="43EF9513"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45.18</w:t>
            </w:r>
          </w:p>
        </w:tc>
        <w:tc>
          <w:tcPr>
            <w:tcW w:w="476" w:type="pct"/>
            <w:shd w:val="clear" w:color="auto" w:fill="FFFFFF"/>
            <w:vAlign w:val="center"/>
          </w:tcPr>
          <w:p w14:paraId="5936CC3F"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60</w:t>
            </w:r>
          </w:p>
        </w:tc>
        <w:tc>
          <w:tcPr>
            <w:tcW w:w="1494" w:type="pct"/>
            <w:shd w:val="clear" w:color="auto" w:fill="FFFFFF"/>
            <w:vAlign w:val="center"/>
          </w:tcPr>
          <w:p w14:paraId="26467EA1"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18.460</w:t>
            </w:r>
          </w:p>
        </w:tc>
      </w:tr>
      <w:tr w:rsidR="00885086" w:rsidRPr="00C50090" w14:paraId="11A7A1AF" w14:textId="77777777" w:rsidTr="00C50090">
        <w:trPr>
          <w:cantSplit/>
          <w:jc w:val="center"/>
        </w:trPr>
        <w:tc>
          <w:tcPr>
            <w:tcW w:w="2368" w:type="pct"/>
            <w:shd w:val="clear" w:color="auto" w:fill="FFFFFF"/>
            <w:vAlign w:val="center"/>
          </w:tcPr>
          <w:p w14:paraId="0D767A0A" w14:textId="77777777" w:rsidR="00885086" w:rsidRPr="00C50090" w:rsidRDefault="00885086" w:rsidP="00C50090">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Total</w:t>
            </w:r>
          </w:p>
        </w:tc>
        <w:tc>
          <w:tcPr>
            <w:tcW w:w="662" w:type="pct"/>
            <w:shd w:val="clear" w:color="auto" w:fill="FFFFFF"/>
            <w:vAlign w:val="center"/>
          </w:tcPr>
          <w:p w14:paraId="15347DEB"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47.82</w:t>
            </w:r>
          </w:p>
        </w:tc>
        <w:tc>
          <w:tcPr>
            <w:tcW w:w="476" w:type="pct"/>
            <w:shd w:val="clear" w:color="auto" w:fill="FFFFFF"/>
            <w:vAlign w:val="center"/>
          </w:tcPr>
          <w:p w14:paraId="19CF6143"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180</w:t>
            </w:r>
          </w:p>
        </w:tc>
        <w:tc>
          <w:tcPr>
            <w:tcW w:w="1494" w:type="pct"/>
            <w:shd w:val="clear" w:color="auto" w:fill="FFFFFF"/>
            <w:vAlign w:val="center"/>
          </w:tcPr>
          <w:p w14:paraId="43D3065B"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30.179</w:t>
            </w:r>
          </w:p>
        </w:tc>
      </w:tr>
    </w:tbl>
    <w:p w14:paraId="66F27B22" w14:textId="77777777" w:rsidR="00885086" w:rsidRPr="00C50090" w:rsidRDefault="004F15C2" w:rsidP="004F15C2">
      <w:pPr>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Table 4</w:t>
      </w:r>
      <w:r w:rsidR="00885086" w:rsidRPr="00C50090">
        <w:rPr>
          <w:rFonts w:ascii="Times New Roman" w:eastAsia="Times New Roman" w:hAnsi="Times New Roman" w:cs="Times New Roman"/>
          <w:bCs/>
          <w:sz w:val="24"/>
          <w:szCs w:val="24"/>
        </w:rPr>
        <w:t xml:space="preserve"> shows that there is a difference in the mean interest scores of the three research groups </w:t>
      </w:r>
      <w:r w:rsidR="00A10872">
        <w:rPr>
          <w:rFonts w:ascii="Times New Roman" w:eastAsia="Times New Roman" w:hAnsi="Times New Roman" w:cs="Times New Roman"/>
          <w:bCs/>
          <w:sz w:val="24"/>
          <w:szCs w:val="24"/>
        </w:rPr>
        <w:t>in</w:t>
      </w:r>
      <w:r w:rsidR="00885086" w:rsidRPr="00C50090">
        <w:rPr>
          <w:rFonts w:ascii="Times New Roman" w:eastAsia="Times New Roman" w:hAnsi="Times New Roman" w:cs="Times New Roman"/>
          <w:bCs/>
          <w:sz w:val="24"/>
          <w:szCs w:val="24"/>
        </w:rPr>
        <w:t xml:space="preserve"> learning Trigonometry.</w:t>
      </w:r>
      <w:r w:rsidR="00885086" w:rsidRPr="00C50090">
        <w:rPr>
          <w:rFonts w:ascii="Times New Roman" w:eastAsia="Times New Roman" w:hAnsi="Times New Roman" w:cs="Times New Roman"/>
          <w:sz w:val="24"/>
          <w:szCs w:val="24"/>
        </w:rPr>
        <w:t xml:space="preserve"> The mean score of the Interactive PowerPoint (IPP) group (Mean = 59.47) differs by 14.29 points from the mean score of the Linear PowerPoint (LPP) group (Mean = 45.18) and by 20.67 points from the mean score of the </w:t>
      </w:r>
      <w:r w:rsidR="00C71D34">
        <w:rPr>
          <w:rFonts w:ascii="Times New Roman" w:eastAsia="Times New Roman" w:hAnsi="Times New Roman" w:cs="Times New Roman"/>
          <w:sz w:val="24"/>
          <w:szCs w:val="24"/>
        </w:rPr>
        <w:t>NDT</w:t>
      </w:r>
      <w:r w:rsidR="00885086" w:rsidRPr="00C50090">
        <w:rPr>
          <w:rFonts w:ascii="Times New Roman" w:eastAsia="Times New Roman" w:hAnsi="Times New Roman" w:cs="Times New Roman"/>
          <w:sz w:val="24"/>
          <w:szCs w:val="24"/>
        </w:rPr>
        <w:t xml:space="preserve"> group (Mean = 38.80). There is also a difference of 6.38 points between the mean score of the Linear PowerPoint group and the </w:t>
      </w:r>
      <w:r w:rsidR="00C71D34">
        <w:rPr>
          <w:rFonts w:ascii="Times New Roman" w:eastAsia="Times New Roman" w:hAnsi="Times New Roman" w:cs="Times New Roman"/>
          <w:sz w:val="24"/>
          <w:szCs w:val="24"/>
        </w:rPr>
        <w:t>NDT</w:t>
      </w:r>
      <w:r w:rsidR="00885086" w:rsidRPr="00C50090">
        <w:rPr>
          <w:rFonts w:ascii="Times New Roman" w:eastAsia="Times New Roman" w:hAnsi="Times New Roman" w:cs="Times New Roman"/>
          <w:sz w:val="24"/>
          <w:szCs w:val="24"/>
        </w:rPr>
        <w:t xml:space="preserve"> group in </w:t>
      </w:r>
      <w:proofErr w:type="spellStart"/>
      <w:r w:rsidR="00885086" w:rsidRPr="00C50090">
        <w:rPr>
          <w:rFonts w:ascii="Times New Roman" w:eastAsia="Times New Roman" w:hAnsi="Times New Roman" w:cs="Times New Roman"/>
          <w:sz w:val="24"/>
          <w:szCs w:val="24"/>
        </w:rPr>
        <w:t>favour</w:t>
      </w:r>
      <w:proofErr w:type="spellEnd"/>
      <w:r w:rsidR="00885086" w:rsidRPr="00C50090">
        <w:rPr>
          <w:rFonts w:ascii="Times New Roman" w:eastAsia="Times New Roman" w:hAnsi="Times New Roman" w:cs="Times New Roman"/>
          <w:sz w:val="24"/>
          <w:szCs w:val="24"/>
        </w:rPr>
        <w:t xml:space="preserve"> of the Linear PowerPoint group.</w:t>
      </w:r>
    </w:p>
    <w:p w14:paraId="7F6AA8E8" w14:textId="77777777" w:rsidR="004F15C2" w:rsidRPr="008404F8" w:rsidRDefault="00885086" w:rsidP="004F15C2">
      <w:pPr>
        <w:pStyle w:val="NormalWeb"/>
        <w:spacing w:before="0" w:beforeAutospacing="0" w:after="0" w:afterAutospacing="0" w:line="480" w:lineRule="auto"/>
        <w:jc w:val="both"/>
      </w:pPr>
      <w:r w:rsidRPr="00C50090">
        <w:t xml:space="preserve">The standard deviations of the three groups are to some extent similar, which can be considered as moderate standard deviations. This implies that the interest scores of individual students in each group are not far from their respective group means. This shows that the mean interest score of students taught using Interactive PowerPoint is higher than those taught using Linear PowerPoint and </w:t>
      </w:r>
      <w:r w:rsidR="00C71D34">
        <w:t>NDT</w:t>
      </w:r>
      <w:r w:rsidRPr="00C50090">
        <w:t xml:space="preserve"> methods.</w:t>
      </w:r>
      <w:r w:rsidR="004F15C2">
        <w:t xml:space="preserve"> To determine whether this </w:t>
      </w:r>
      <w:r w:rsidR="00131EB3">
        <w:t>difference is</w:t>
      </w:r>
      <w:r w:rsidR="004F15C2">
        <w:t xml:space="preserve"> significant or not, ANOVA was carried out. The result is shown in Table 5.</w:t>
      </w:r>
    </w:p>
    <w:p w14:paraId="39DEB927" w14:textId="77777777" w:rsidR="00885086" w:rsidRPr="004F15C2" w:rsidRDefault="004F15C2" w:rsidP="00885086">
      <w:pPr>
        <w:rPr>
          <w:rFonts w:ascii="Times New Roman" w:eastAsia="Times New Roman" w:hAnsi="Times New Roman" w:cs="Times New Roman"/>
          <w:bCs/>
          <w:sz w:val="24"/>
          <w:szCs w:val="24"/>
        </w:rPr>
      </w:pPr>
      <w:r w:rsidRPr="004F15C2">
        <w:rPr>
          <w:rFonts w:ascii="Times New Roman" w:eastAsia="Times New Roman" w:hAnsi="Times New Roman" w:cs="Times New Roman"/>
          <w:bCs/>
          <w:sz w:val="24"/>
          <w:szCs w:val="24"/>
        </w:rPr>
        <w:t>Table 5</w:t>
      </w:r>
      <w:r w:rsidR="00885086" w:rsidRPr="004F15C2">
        <w:rPr>
          <w:rFonts w:ascii="Times New Roman" w:eastAsia="Times New Roman" w:hAnsi="Times New Roman" w:cs="Times New Roman"/>
          <w:bCs/>
          <w:sz w:val="24"/>
          <w:szCs w:val="24"/>
        </w:rPr>
        <w:t xml:space="preserve">: </w:t>
      </w:r>
      <w:r w:rsidR="00885086" w:rsidRPr="004F15C2">
        <w:rPr>
          <w:rFonts w:ascii="Times New Roman" w:eastAsia="Times New Roman" w:hAnsi="Times New Roman" w:cs="Times New Roman"/>
          <w:bCs/>
          <w:i/>
          <w:sz w:val="24"/>
          <w:szCs w:val="24"/>
        </w:rPr>
        <w:t>ANOVA Results of Groups’ Mean Scores in Students’ Interest in Trigonometry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18"/>
        <w:gridCol w:w="2260"/>
        <w:gridCol w:w="560"/>
        <w:gridCol w:w="1941"/>
        <w:gridCol w:w="1128"/>
        <w:gridCol w:w="653"/>
      </w:tblGrid>
      <w:tr w:rsidR="00885086" w:rsidRPr="00C50090" w14:paraId="2626855B" w14:textId="77777777" w:rsidTr="00B22507">
        <w:trPr>
          <w:tblHeader/>
          <w:tblCellSpacing w:w="15" w:type="dxa"/>
        </w:trPr>
        <w:tc>
          <w:tcPr>
            <w:tcW w:w="1481" w:type="pct"/>
            <w:tcBorders>
              <w:top w:val="single" w:sz="4" w:space="0" w:color="auto"/>
              <w:bottom w:val="single" w:sz="4" w:space="0" w:color="auto"/>
            </w:tcBorders>
            <w:vAlign w:val="center"/>
            <w:hideMark/>
          </w:tcPr>
          <w:p w14:paraId="3071E429"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Source of Variation</w:t>
            </w:r>
          </w:p>
        </w:tc>
        <w:tc>
          <w:tcPr>
            <w:tcW w:w="1191" w:type="pct"/>
            <w:tcBorders>
              <w:top w:val="single" w:sz="4" w:space="0" w:color="auto"/>
              <w:bottom w:val="single" w:sz="4" w:space="0" w:color="auto"/>
            </w:tcBorders>
            <w:vAlign w:val="center"/>
            <w:hideMark/>
          </w:tcPr>
          <w:p w14:paraId="1C4ACE51"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Sum of Squares</w:t>
            </w:r>
          </w:p>
        </w:tc>
        <w:tc>
          <w:tcPr>
            <w:tcW w:w="283" w:type="pct"/>
            <w:tcBorders>
              <w:top w:val="single" w:sz="4" w:space="0" w:color="auto"/>
              <w:bottom w:val="single" w:sz="4" w:space="0" w:color="auto"/>
            </w:tcBorders>
            <w:vAlign w:val="center"/>
            <w:hideMark/>
          </w:tcPr>
          <w:p w14:paraId="7CD9AF98" w14:textId="77777777" w:rsidR="00885086" w:rsidRPr="00C50090" w:rsidRDefault="00743E0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D</w:t>
            </w:r>
            <w:r w:rsidR="00885086" w:rsidRPr="00C50090">
              <w:rPr>
                <w:rFonts w:ascii="Times New Roman" w:eastAsia="Times New Roman" w:hAnsi="Times New Roman" w:cs="Times New Roman"/>
                <w:b/>
                <w:bCs/>
                <w:sz w:val="24"/>
                <w:szCs w:val="24"/>
              </w:rPr>
              <w:t>f</w:t>
            </w:r>
          </w:p>
        </w:tc>
        <w:tc>
          <w:tcPr>
            <w:tcW w:w="1021" w:type="pct"/>
            <w:tcBorders>
              <w:top w:val="single" w:sz="4" w:space="0" w:color="auto"/>
              <w:bottom w:val="single" w:sz="4" w:space="0" w:color="auto"/>
            </w:tcBorders>
            <w:vAlign w:val="center"/>
            <w:hideMark/>
          </w:tcPr>
          <w:p w14:paraId="463266EF"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Mean Square</w:t>
            </w:r>
          </w:p>
        </w:tc>
        <w:tc>
          <w:tcPr>
            <w:tcW w:w="587" w:type="pct"/>
            <w:tcBorders>
              <w:top w:val="single" w:sz="4" w:space="0" w:color="auto"/>
              <w:bottom w:val="single" w:sz="4" w:space="0" w:color="auto"/>
            </w:tcBorders>
            <w:vAlign w:val="center"/>
            <w:hideMark/>
          </w:tcPr>
          <w:p w14:paraId="16A3BD76"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F</w:t>
            </w:r>
          </w:p>
        </w:tc>
        <w:tc>
          <w:tcPr>
            <w:tcW w:w="325" w:type="pct"/>
            <w:tcBorders>
              <w:top w:val="single" w:sz="4" w:space="0" w:color="auto"/>
              <w:bottom w:val="single" w:sz="4" w:space="0" w:color="auto"/>
            </w:tcBorders>
            <w:vAlign w:val="center"/>
            <w:hideMark/>
          </w:tcPr>
          <w:p w14:paraId="22A81B28"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Sig.</w:t>
            </w:r>
          </w:p>
        </w:tc>
      </w:tr>
      <w:tr w:rsidR="00885086" w:rsidRPr="00C50090" w14:paraId="380E2E84" w14:textId="77777777" w:rsidTr="00B22507">
        <w:trPr>
          <w:tblCellSpacing w:w="15" w:type="dxa"/>
        </w:trPr>
        <w:tc>
          <w:tcPr>
            <w:tcW w:w="1481" w:type="pct"/>
            <w:vAlign w:val="center"/>
            <w:hideMark/>
          </w:tcPr>
          <w:p w14:paraId="2ED6B3E6"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Between Groups</w:t>
            </w:r>
          </w:p>
        </w:tc>
        <w:tc>
          <w:tcPr>
            <w:tcW w:w="1191" w:type="pct"/>
            <w:vAlign w:val="center"/>
            <w:hideMark/>
          </w:tcPr>
          <w:p w14:paraId="7DC04F19"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11862.540</w:t>
            </w:r>
          </w:p>
        </w:tc>
        <w:tc>
          <w:tcPr>
            <w:tcW w:w="283" w:type="pct"/>
            <w:vAlign w:val="center"/>
            <w:hideMark/>
          </w:tcPr>
          <w:p w14:paraId="55A77C66"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2</w:t>
            </w:r>
          </w:p>
        </w:tc>
        <w:tc>
          <w:tcPr>
            <w:tcW w:w="1021" w:type="pct"/>
            <w:vAlign w:val="center"/>
            <w:hideMark/>
          </w:tcPr>
          <w:p w14:paraId="155C3AE3"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5931.270</w:t>
            </w:r>
          </w:p>
        </w:tc>
        <w:tc>
          <w:tcPr>
            <w:tcW w:w="587" w:type="pct"/>
            <w:vAlign w:val="center"/>
            <w:hideMark/>
          </w:tcPr>
          <w:p w14:paraId="0E4BC42D" w14:textId="77777777" w:rsidR="00885086" w:rsidRPr="00C50090" w:rsidRDefault="00B22507"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411.10</w:t>
            </w:r>
          </w:p>
        </w:tc>
        <w:tc>
          <w:tcPr>
            <w:tcW w:w="325" w:type="pct"/>
            <w:vAlign w:val="center"/>
            <w:hideMark/>
          </w:tcPr>
          <w:p w14:paraId="0BB19E2F"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2B0586BF" w14:textId="77777777" w:rsidTr="00B22507">
        <w:trPr>
          <w:tblCellSpacing w:w="15" w:type="dxa"/>
        </w:trPr>
        <w:tc>
          <w:tcPr>
            <w:tcW w:w="1481" w:type="pct"/>
            <w:vAlign w:val="center"/>
            <w:hideMark/>
          </w:tcPr>
          <w:p w14:paraId="131B55B2"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Within Groups</w:t>
            </w:r>
          </w:p>
        </w:tc>
        <w:tc>
          <w:tcPr>
            <w:tcW w:w="1191" w:type="pct"/>
            <w:vAlign w:val="center"/>
            <w:hideMark/>
          </w:tcPr>
          <w:p w14:paraId="1AB35C0B"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2554.380</w:t>
            </w:r>
          </w:p>
        </w:tc>
        <w:tc>
          <w:tcPr>
            <w:tcW w:w="283" w:type="pct"/>
            <w:vAlign w:val="center"/>
            <w:hideMark/>
          </w:tcPr>
          <w:p w14:paraId="6DDEC552"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177</w:t>
            </w:r>
          </w:p>
        </w:tc>
        <w:tc>
          <w:tcPr>
            <w:tcW w:w="1021" w:type="pct"/>
            <w:vAlign w:val="center"/>
            <w:hideMark/>
          </w:tcPr>
          <w:p w14:paraId="1644C4E4"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14.432</w:t>
            </w:r>
          </w:p>
        </w:tc>
        <w:tc>
          <w:tcPr>
            <w:tcW w:w="587" w:type="pct"/>
            <w:vAlign w:val="center"/>
            <w:hideMark/>
          </w:tcPr>
          <w:p w14:paraId="67421A18" w14:textId="77777777" w:rsidR="00885086" w:rsidRPr="00C50090" w:rsidRDefault="00885086" w:rsidP="00C25307">
            <w:pPr>
              <w:spacing w:after="0" w:line="240" w:lineRule="auto"/>
              <w:rPr>
                <w:rFonts w:ascii="Times New Roman" w:eastAsia="Times New Roman" w:hAnsi="Times New Roman" w:cs="Times New Roman"/>
                <w:sz w:val="24"/>
                <w:szCs w:val="24"/>
              </w:rPr>
            </w:pPr>
          </w:p>
        </w:tc>
        <w:tc>
          <w:tcPr>
            <w:tcW w:w="325" w:type="pct"/>
            <w:vAlign w:val="center"/>
            <w:hideMark/>
          </w:tcPr>
          <w:p w14:paraId="6DEFFE8E" w14:textId="77777777" w:rsidR="00885086" w:rsidRPr="00C50090" w:rsidRDefault="00885086" w:rsidP="00C25307">
            <w:pPr>
              <w:spacing w:after="0" w:line="240" w:lineRule="auto"/>
              <w:rPr>
                <w:rFonts w:ascii="Times New Roman" w:eastAsia="Times New Roman" w:hAnsi="Times New Roman" w:cs="Times New Roman"/>
                <w:sz w:val="24"/>
                <w:szCs w:val="24"/>
              </w:rPr>
            </w:pPr>
          </w:p>
        </w:tc>
      </w:tr>
      <w:tr w:rsidR="00885086" w:rsidRPr="00C50090" w14:paraId="45C5B690" w14:textId="77777777" w:rsidTr="00B22507">
        <w:trPr>
          <w:tblCellSpacing w:w="15" w:type="dxa"/>
        </w:trPr>
        <w:tc>
          <w:tcPr>
            <w:tcW w:w="1481" w:type="pct"/>
            <w:tcBorders>
              <w:bottom w:val="single" w:sz="4" w:space="0" w:color="auto"/>
            </w:tcBorders>
            <w:vAlign w:val="center"/>
            <w:hideMark/>
          </w:tcPr>
          <w:p w14:paraId="0E0F1C4A"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Total</w:t>
            </w:r>
          </w:p>
        </w:tc>
        <w:tc>
          <w:tcPr>
            <w:tcW w:w="1191" w:type="pct"/>
            <w:tcBorders>
              <w:bottom w:val="single" w:sz="4" w:space="0" w:color="auto"/>
            </w:tcBorders>
            <w:vAlign w:val="center"/>
            <w:hideMark/>
          </w:tcPr>
          <w:p w14:paraId="74BD009F"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14416.920</w:t>
            </w:r>
          </w:p>
        </w:tc>
        <w:tc>
          <w:tcPr>
            <w:tcW w:w="283" w:type="pct"/>
            <w:tcBorders>
              <w:bottom w:val="single" w:sz="4" w:space="0" w:color="auto"/>
            </w:tcBorders>
            <w:vAlign w:val="center"/>
            <w:hideMark/>
          </w:tcPr>
          <w:p w14:paraId="11CDC761"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179</w:t>
            </w:r>
          </w:p>
        </w:tc>
        <w:tc>
          <w:tcPr>
            <w:tcW w:w="1021" w:type="pct"/>
            <w:tcBorders>
              <w:bottom w:val="single" w:sz="4" w:space="0" w:color="auto"/>
            </w:tcBorders>
            <w:vAlign w:val="center"/>
            <w:hideMark/>
          </w:tcPr>
          <w:p w14:paraId="1E669235" w14:textId="77777777" w:rsidR="00885086" w:rsidRPr="00C50090" w:rsidRDefault="00885086" w:rsidP="00C25307">
            <w:pPr>
              <w:spacing w:after="0" w:line="240" w:lineRule="auto"/>
              <w:rPr>
                <w:rFonts w:ascii="Times New Roman" w:eastAsia="Times New Roman" w:hAnsi="Times New Roman" w:cs="Times New Roman"/>
                <w:sz w:val="24"/>
                <w:szCs w:val="24"/>
              </w:rPr>
            </w:pPr>
          </w:p>
        </w:tc>
        <w:tc>
          <w:tcPr>
            <w:tcW w:w="587" w:type="pct"/>
            <w:tcBorders>
              <w:bottom w:val="single" w:sz="4" w:space="0" w:color="auto"/>
            </w:tcBorders>
            <w:vAlign w:val="center"/>
            <w:hideMark/>
          </w:tcPr>
          <w:p w14:paraId="6003B70C" w14:textId="77777777" w:rsidR="00885086" w:rsidRPr="00C50090" w:rsidRDefault="00885086" w:rsidP="00C25307">
            <w:pPr>
              <w:spacing w:after="0" w:line="240" w:lineRule="auto"/>
              <w:rPr>
                <w:rFonts w:ascii="Times New Roman" w:eastAsia="Times New Roman" w:hAnsi="Times New Roman" w:cs="Times New Roman"/>
                <w:sz w:val="24"/>
                <w:szCs w:val="24"/>
              </w:rPr>
            </w:pPr>
          </w:p>
        </w:tc>
        <w:tc>
          <w:tcPr>
            <w:tcW w:w="325" w:type="pct"/>
            <w:tcBorders>
              <w:bottom w:val="single" w:sz="4" w:space="0" w:color="auto"/>
            </w:tcBorders>
            <w:vAlign w:val="center"/>
            <w:hideMark/>
          </w:tcPr>
          <w:p w14:paraId="09921F41" w14:textId="77777777" w:rsidR="00885086" w:rsidRPr="00C50090" w:rsidRDefault="00885086" w:rsidP="00C25307">
            <w:pPr>
              <w:spacing w:after="0" w:line="240" w:lineRule="auto"/>
              <w:rPr>
                <w:rFonts w:ascii="Times New Roman" w:eastAsia="Times New Roman" w:hAnsi="Times New Roman" w:cs="Times New Roman"/>
                <w:sz w:val="24"/>
                <w:szCs w:val="24"/>
              </w:rPr>
            </w:pPr>
          </w:p>
        </w:tc>
      </w:tr>
    </w:tbl>
    <w:p w14:paraId="4CF983C2" w14:textId="77777777" w:rsidR="00885086" w:rsidRPr="00C50090" w:rsidRDefault="00B22507" w:rsidP="00743E06">
      <w:pPr>
        <w:pStyle w:val="NormalWeb"/>
        <w:spacing w:line="480" w:lineRule="auto"/>
        <w:jc w:val="both"/>
      </w:pPr>
      <w:r w:rsidRPr="00C50090">
        <w:lastRenderedPageBreak/>
        <w:t xml:space="preserve">A one-way analysis of variance (ANOVA) was conducted to examine differences in students’ interest in Trigonometry across three teaching methods: non-digital technology, Linear PowerPoint, and Interactive PowerPoint. The results revealed a statistically significant effect of teaching method on students’ interest, </w:t>
      </w:r>
      <w:proofErr w:type="gramStart"/>
      <w:r w:rsidRPr="00C50090">
        <w:rPr>
          <w:rStyle w:val="Emphasis"/>
        </w:rPr>
        <w:t>F</w:t>
      </w:r>
      <w:r w:rsidRPr="00C50090">
        <w:t>(</w:t>
      </w:r>
      <w:proofErr w:type="gramEnd"/>
      <w:r w:rsidRPr="00C50090">
        <w:t xml:space="preserve">2, 177) = 411.10, </w:t>
      </w:r>
      <w:r w:rsidRPr="00C50090">
        <w:rPr>
          <w:rStyle w:val="Emphasis"/>
        </w:rPr>
        <w:t>p</w:t>
      </w:r>
      <w:r w:rsidRPr="00C50090">
        <w:t xml:space="preserve"> &lt; .001. This finding indicates that students’ interest in Trigonometry differed significantly depending on the instructional method used.</w:t>
      </w:r>
      <w:r w:rsidR="009C27EA">
        <w:t xml:space="preserve"> Following the significant ANOVA result, </w:t>
      </w:r>
      <w:proofErr w:type="spellStart"/>
      <w:r w:rsidR="009C27EA">
        <w:t>Scheffé</w:t>
      </w:r>
      <w:proofErr w:type="spellEnd"/>
      <w:r w:rsidR="009C27EA">
        <w:t xml:space="preserve"> post-hoc comparisons were conducted to determine the specific groups between which the differences occurred. As shown in Table 6.</w:t>
      </w:r>
    </w:p>
    <w:p w14:paraId="1B409454" w14:textId="77777777" w:rsidR="00885086" w:rsidRPr="00C50090" w:rsidRDefault="009C27EA" w:rsidP="009C27EA">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w:t>
      </w:r>
      <w:r w:rsidR="00885086" w:rsidRPr="00C50090">
        <w:rPr>
          <w:rFonts w:ascii="Times New Roman" w:eastAsia="Times New Roman" w:hAnsi="Times New Roman" w:cs="Times New Roman"/>
          <w:b/>
          <w:bCs/>
          <w:sz w:val="24"/>
          <w:szCs w:val="24"/>
        </w:rPr>
        <w:t xml:space="preserve"> </w:t>
      </w:r>
      <w:proofErr w:type="spellStart"/>
      <w:r w:rsidR="00885086" w:rsidRPr="009C27EA">
        <w:rPr>
          <w:rFonts w:ascii="Times New Roman" w:eastAsia="Times New Roman" w:hAnsi="Times New Roman" w:cs="Times New Roman"/>
          <w:bCs/>
          <w:i/>
          <w:sz w:val="24"/>
          <w:szCs w:val="24"/>
        </w:rPr>
        <w:t>Scheffé</w:t>
      </w:r>
      <w:proofErr w:type="spellEnd"/>
      <w:r w:rsidR="00885086" w:rsidRPr="009C27EA">
        <w:rPr>
          <w:rFonts w:ascii="Times New Roman" w:eastAsia="Times New Roman" w:hAnsi="Times New Roman" w:cs="Times New Roman"/>
          <w:bCs/>
          <w:i/>
          <w:sz w:val="24"/>
          <w:szCs w:val="24"/>
        </w:rPr>
        <w:t xml:space="preserve"> Post-hoc Analysis of Groups’ Mean Scores in Students’ Interest in Trigonometry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1749"/>
        <w:gridCol w:w="3484"/>
        <w:gridCol w:w="1681"/>
        <w:gridCol w:w="722"/>
      </w:tblGrid>
      <w:tr w:rsidR="00885086" w:rsidRPr="00C50090" w14:paraId="284D0E38" w14:textId="77777777" w:rsidTr="00C25307">
        <w:trPr>
          <w:tblHeader/>
          <w:tblCellSpacing w:w="15" w:type="dxa"/>
        </w:trPr>
        <w:tc>
          <w:tcPr>
            <w:tcW w:w="889" w:type="pct"/>
            <w:tcBorders>
              <w:top w:val="nil"/>
              <w:bottom w:val="single" w:sz="4" w:space="0" w:color="auto"/>
            </w:tcBorders>
            <w:vAlign w:val="center"/>
            <w:hideMark/>
          </w:tcPr>
          <w:p w14:paraId="17870EBE"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(I) Groups</w:t>
            </w:r>
          </w:p>
        </w:tc>
        <w:tc>
          <w:tcPr>
            <w:tcW w:w="910" w:type="pct"/>
            <w:tcBorders>
              <w:top w:val="nil"/>
              <w:bottom w:val="single" w:sz="4" w:space="0" w:color="auto"/>
            </w:tcBorders>
            <w:vAlign w:val="center"/>
            <w:hideMark/>
          </w:tcPr>
          <w:p w14:paraId="334D59A7"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(J) Groups</w:t>
            </w:r>
          </w:p>
        </w:tc>
        <w:tc>
          <w:tcPr>
            <w:tcW w:w="1827" w:type="pct"/>
            <w:tcBorders>
              <w:top w:val="nil"/>
              <w:bottom w:val="single" w:sz="4" w:space="0" w:color="auto"/>
            </w:tcBorders>
            <w:vAlign w:val="center"/>
            <w:hideMark/>
          </w:tcPr>
          <w:p w14:paraId="39753236"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Mean Difference (I–J)</w:t>
            </w:r>
          </w:p>
        </w:tc>
        <w:tc>
          <w:tcPr>
            <w:tcW w:w="873" w:type="pct"/>
            <w:tcBorders>
              <w:top w:val="nil"/>
              <w:bottom w:val="single" w:sz="4" w:space="0" w:color="auto"/>
            </w:tcBorders>
            <w:vAlign w:val="center"/>
            <w:hideMark/>
          </w:tcPr>
          <w:p w14:paraId="60141396"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Std. Error</w:t>
            </w:r>
          </w:p>
        </w:tc>
        <w:tc>
          <w:tcPr>
            <w:tcW w:w="358" w:type="pct"/>
            <w:tcBorders>
              <w:top w:val="nil"/>
              <w:bottom w:val="single" w:sz="4" w:space="0" w:color="auto"/>
            </w:tcBorders>
            <w:vAlign w:val="center"/>
            <w:hideMark/>
          </w:tcPr>
          <w:p w14:paraId="7D4056C0"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Sig.</w:t>
            </w:r>
          </w:p>
        </w:tc>
      </w:tr>
      <w:tr w:rsidR="00885086" w:rsidRPr="00C50090" w14:paraId="0A6D803D" w14:textId="77777777" w:rsidTr="00C25307">
        <w:trPr>
          <w:tblCellSpacing w:w="15" w:type="dxa"/>
        </w:trPr>
        <w:tc>
          <w:tcPr>
            <w:tcW w:w="889" w:type="pct"/>
            <w:vAlign w:val="center"/>
            <w:hideMark/>
          </w:tcPr>
          <w:p w14:paraId="2F274799"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IPP</w:t>
            </w:r>
          </w:p>
        </w:tc>
        <w:tc>
          <w:tcPr>
            <w:tcW w:w="910" w:type="pct"/>
            <w:vAlign w:val="center"/>
            <w:hideMark/>
          </w:tcPr>
          <w:p w14:paraId="10F2767A"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LPP</w:t>
            </w:r>
          </w:p>
        </w:tc>
        <w:tc>
          <w:tcPr>
            <w:tcW w:w="1827" w:type="pct"/>
            <w:vAlign w:val="center"/>
            <w:hideMark/>
          </w:tcPr>
          <w:p w14:paraId="40B7DB2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7.37*</w:t>
            </w:r>
          </w:p>
        </w:tc>
        <w:tc>
          <w:tcPr>
            <w:tcW w:w="873" w:type="pct"/>
            <w:vAlign w:val="center"/>
            <w:hideMark/>
          </w:tcPr>
          <w:p w14:paraId="685EF674"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.841</w:t>
            </w:r>
          </w:p>
        </w:tc>
        <w:tc>
          <w:tcPr>
            <w:tcW w:w="358" w:type="pct"/>
            <w:vAlign w:val="center"/>
            <w:hideMark/>
          </w:tcPr>
          <w:p w14:paraId="1E219C14"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176D2DD8" w14:textId="77777777" w:rsidTr="00C25307">
        <w:trPr>
          <w:tblCellSpacing w:w="15" w:type="dxa"/>
        </w:trPr>
        <w:tc>
          <w:tcPr>
            <w:tcW w:w="889" w:type="pct"/>
            <w:vAlign w:val="center"/>
            <w:hideMark/>
          </w:tcPr>
          <w:p w14:paraId="25DD56E3"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p>
        </w:tc>
        <w:tc>
          <w:tcPr>
            <w:tcW w:w="910" w:type="pct"/>
            <w:vAlign w:val="center"/>
            <w:hideMark/>
          </w:tcPr>
          <w:p w14:paraId="375B1B2E"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NDT</w:t>
            </w:r>
          </w:p>
        </w:tc>
        <w:tc>
          <w:tcPr>
            <w:tcW w:w="1827" w:type="pct"/>
            <w:vAlign w:val="center"/>
            <w:hideMark/>
          </w:tcPr>
          <w:p w14:paraId="3D2E8FF3"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15.48*</w:t>
            </w:r>
          </w:p>
        </w:tc>
        <w:tc>
          <w:tcPr>
            <w:tcW w:w="873" w:type="pct"/>
            <w:vAlign w:val="center"/>
            <w:hideMark/>
          </w:tcPr>
          <w:p w14:paraId="3E5527C2"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.829</w:t>
            </w:r>
          </w:p>
        </w:tc>
        <w:tc>
          <w:tcPr>
            <w:tcW w:w="358" w:type="pct"/>
            <w:vAlign w:val="center"/>
            <w:hideMark/>
          </w:tcPr>
          <w:p w14:paraId="63E3061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512DB9D0" w14:textId="77777777" w:rsidTr="00C25307">
        <w:trPr>
          <w:tblCellSpacing w:w="15" w:type="dxa"/>
        </w:trPr>
        <w:tc>
          <w:tcPr>
            <w:tcW w:w="889" w:type="pct"/>
            <w:vAlign w:val="center"/>
            <w:hideMark/>
          </w:tcPr>
          <w:p w14:paraId="5284859E"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LPP</w:t>
            </w:r>
          </w:p>
        </w:tc>
        <w:tc>
          <w:tcPr>
            <w:tcW w:w="910" w:type="pct"/>
            <w:vAlign w:val="center"/>
            <w:hideMark/>
          </w:tcPr>
          <w:p w14:paraId="4106E98C"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IPP</w:t>
            </w:r>
          </w:p>
        </w:tc>
        <w:tc>
          <w:tcPr>
            <w:tcW w:w="1827" w:type="pct"/>
            <w:vAlign w:val="center"/>
            <w:hideMark/>
          </w:tcPr>
          <w:p w14:paraId="413A6FF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-7.37*</w:t>
            </w:r>
          </w:p>
        </w:tc>
        <w:tc>
          <w:tcPr>
            <w:tcW w:w="873" w:type="pct"/>
            <w:vAlign w:val="center"/>
            <w:hideMark/>
          </w:tcPr>
          <w:p w14:paraId="79E5EA82"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.841</w:t>
            </w:r>
          </w:p>
        </w:tc>
        <w:tc>
          <w:tcPr>
            <w:tcW w:w="358" w:type="pct"/>
            <w:vAlign w:val="center"/>
            <w:hideMark/>
          </w:tcPr>
          <w:p w14:paraId="04627BA2"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6158D34C" w14:textId="77777777" w:rsidTr="00C25307">
        <w:trPr>
          <w:tblCellSpacing w:w="15" w:type="dxa"/>
        </w:trPr>
        <w:tc>
          <w:tcPr>
            <w:tcW w:w="889" w:type="pct"/>
            <w:vAlign w:val="center"/>
            <w:hideMark/>
          </w:tcPr>
          <w:p w14:paraId="623E30BC"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p>
        </w:tc>
        <w:tc>
          <w:tcPr>
            <w:tcW w:w="910" w:type="pct"/>
            <w:vAlign w:val="center"/>
            <w:hideMark/>
          </w:tcPr>
          <w:p w14:paraId="06E083C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NDT</w:t>
            </w:r>
          </w:p>
        </w:tc>
        <w:tc>
          <w:tcPr>
            <w:tcW w:w="1827" w:type="pct"/>
            <w:vAlign w:val="center"/>
            <w:hideMark/>
          </w:tcPr>
          <w:p w14:paraId="6E2C16D9"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8.11*</w:t>
            </w:r>
          </w:p>
        </w:tc>
        <w:tc>
          <w:tcPr>
            <w:tcW w:w="873" w:type="pct"/>
            <w:vAlign w:val="center"/>
            <w:hideMark/>
          </w:tcPr>
          <w:p w14:paraId="2C756D7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.798</w:t>
            </w:r>
          </w:p>
        </w:tc>
        <w:tc>
          <w:tcPr>
            <w:tcW w:w="358" w:type="pct"/>
            <w:vAlign w:val="center"/>
            <w:hideMark/>
          </w:tcPr>
          <w:p w14:paraId="2FF4E743"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00765621" w14:textId="77777777" w:rsidTr="00C25307">
        <w:trPr>
          <w:tblCellSpacing w:w="15" w:type="dxa"/>
        </w:trPr>
        <w:tc>
          <w:tcPr>
            <w:tcW w:w="889" w:type="pct"/>
            <w:vAlign w:val="center"/>
            <w:hideMark/>
          </w:tcPr>
          <w:p w14:paraId="27AF0246"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NDT</w:t>
            </w:r>
          </w:p>
        </w:tc>
        <w:tc>
          <w:tcPr>
            <w:tcW w:w="910" w:type="pct"/>
            <w:vAlign w:val="center"/>
            <w:hideMark/>
          </w:tcPr>
          <w:p w14:paraId="7FF6EDF9"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IPP</w:t>
            </w:r>
          </w:p>
        </w:tc>
        <w:tc>
          <w:tcPr>
            <w:tcW w:w="1827" w:type="pct"/>
            <w:vAlign w:val="center"/>
            <w:hideMark/>
          </w:tcPr>
          <w:p w14:paraId="3F1472A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-15.48*</w:t>
            </w:r>
          </w:p>
        </w:tc>
        <w:tc>
          <w:tcPr>
            <w:tcW w:w="873" w:type="pct"/>
            <w:vAlign w:val="center"/>
            <w:hideMark/>
          </w:tcPr>
          <w:p w14:paraId="0E7F3AA0"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.829</w:t>
            </w:r>
          </w:p>
        </w:tc>
        <w:tc>
          <w:tcPr>
            <w:tcW w:w="358" w:type="pct"/>
            <w:vAlign w:val="center"/>
            <w:hideMark/>
          </w:tcPr>
          <w:p w14:paraId="41F8CA51"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521F3BD4" w14:textId="77777777" w:rsidTr="00C25307">
        <w:trPr>
          <w:tblCellSpacing w:w="15" w:type="dxa"/>
        </w:trPr>
        <w:tc>
          <w:tcPr>
            <w:tcW w:w="889" w:type="pct"/>
            <w:vAlign w:val="center"/>
            <w:hideMark/>
          </w:tcPr>
          <w:p w14:paraId="56D2D52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p>
        </w:tc>
        <w:tc>
          <w:tcPr>
            <w:tcW w:w="910" w:type="pct"/>
            <w:vAlign w:val="center"/>
            <w:hideMark/>
          </w:tcPr>
          <w:p w14:paraId="7148169A"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LPP</w:t>
            </w:r>
          </w:p>
        </w:tc>
        <w:tc>
          <w:tcPr>
            <w:tcW w:w="1827" w:type="pct"/>
            <w:vAlign w:val="center"/>
            <w:hideMark/>
          </w:tcPr>
          <w:p w14:paraId="75980AA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-8.11*</w:t>
            </w:r>
          </w:p>
        </w:tc>
        <w:tc>
          <w:tcPr>
            <w:tcW w:w="873" w:type="pct"/>
            <w:vAlign w:val="center"/>
            <w:hideMark/>
          </w:tcPr>
          <w:p w14:paraId="64DD9A7B"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.798</w:t>
            </w:r>
          </w:p>
        </w:tc>
        <w:tc>
          <w:tcPr>
            <w:tcW w:w="358" w:type="pct"/>
            <w:vAlign w:val="center"/>
            <w:hideMark/>
          </w:tcPr>
          <w:p w14:paraId="247C5D9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bl>
    <w:p w14:paraId="134702EB" w14:textId="77777777" w:rsidR="00885086" w:rsidRPr="00C50090" w:rsidRDefault="00743E06" w:rsidP="00B22507">
      <w:pPr>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sidR="00885086" w:rsidRPr="00C50090">
        <w:rPr>
          <w:rFonts w:ascii="Times New Roman" w:eastAsia="Times New Roman" w:hAnsi="Times New Roman" w:cs="Times New Roman"/>
          <w:sz w:val="24"/>
          <w:szCs w:val="24"/>
        </w:rPr>
        <w:t xml:space="preserve"> shows the ANOVA results of the mean interest scores of students in Trigonometry when taught using </w:t>
      </w:r>
      <w:r w:rsidR="00885086" w:rsidRPr="00C50090">
        <w:rPr>
          <w:rFonts w:ascii="Times New Roman" w:eastAsia="Times New Roman" w:hAnsi="Times New Roman" w:cs="Times New Roman"/>
          <w:bCs/>
          <w:sz w:val="24"/>
          <w:szCs w:val="24"/>
        </w:rPr>
        <w:t>Interactive PowerPoint (IPP)</w:t>
      </w:r>
      <w:r w:rsidR="00885086" w:rsidRPr="00C50090">
        <w:rPr>
          <w:rFonts w:ascii="Times New Roman" w:eastAsia="Times New Roman" w:hAnsi="Times New Roman" w:cs="Times New Roman"/>
          <w:sz w:val="24"/>
          <w:szCs w:val="24"/>
        </w:rPr>
        <w:t xml:space="preserve">, </w:t>
      </w:r>
      <w:r w:rsidR="00885086" w:rsidRPr="00C50090">
        <w:rPr>
          <w:rFonts w:ascii="Times New Roman" w:eastAsia="Times New Roman" w:hAnsi="Times New Roman" w:cs="Times New Roman"/>
          <w:bCs/>
          <w:sz w:val="24"/>
          <w:szCs w:val="24"/>
        </w:rPr>
        <w:t>Linear PowerPoint (LPP)</w:t>
      </w:r>
      <w:r w:rsidR="00885086" w:rsidRPr="00C50090">
        <w:rPr>
          <w:rFonts w:ascii="Times New Roman" w:eastAsia="Times New Roman" w:hAnsi="Times New Roman" w:cs="Times New Roman"/>
          <w:sz w:val="24"/>
          <w:szCs w:val="24"/>
        </w:rPr>
        <w:t xml:space="preserve"> and </w:t>
      </w:r>
      <w:r w:rsidR="00885086" w:rsidRPr="00C50090">
        <w:rPr>
          <w:rFonts w:ascii="Times New Roman" w:eastAsia="Times New Roman" w:hAnsi="Times New Roman" w:cs="Times New Roman"/>
          <w:bCs/>
          <w:sz w:val="24"/>
          <w:szCs w:val="24"/>
        </w:rPr>
        <w:t>Non-Digital</w:t>
      </w:r>
      <w:r w:rsidR="00885086" w:rsidRPr="00C50090">
        <w:rPr>
          <w:rFonts w:ascii="Times New Roman" w:eastAsia="Times New Roman" w:hAnsi="Times New Roman" w:cs="Times New Roman"/>
          <w:b/>
          <w:bCs/>
          <w:sz w:val="24"/>
          <w:szCs w:val="24"/>
        </w:rPr>
        <w:t xml:space="preserve"> </w:t>
      </w:r>
      <w:r w:rsidR="00885086" w:rsidRPr="00C50090">
        <w:rPr>
          <w:rFonts w:ascii="Times New Roman" w:eastAsia="Times New Roman" w:hAnsi="Times New Roman" w:cs="Times New Roman"/>
          <w:bCs/>
          <w:sz w:val="24"/>
          <w:szCs w:val="24"/>
        </w:rPr>
        <w:t>Technology (</w:t>
      </w:r>
      <w:r w:rsidR="00C71D34">
        <w:rPr>
          <w:rFonts w:ascii="Times New Roman" w:eastAsia="Times New Roman" w:hAnsi="Times New Roman" w:cs="Times New Roman"/>
          <w:bCs/>
          <w:sz w:val="24"/>
          <w:szCs w:val="24"/>
        </w:rPr>
        <w:t>NDT</w:t>
      </w:r>
      <w:r w:rsidR="00885086" w:rsidRPr="00C50090">
        <w:rPr>
          <w:rFonts w:ascii="Times New Roman" w:eastAsia="Times New Roman" w:hAnsi="Times New Roman" w:cs="Times New Roman"/>
          <w:bCs/>
          <w:sz w:val="24"/>
          <w:szCs w:val="24"/>
        </w:rPr>
        <w:t>)</w:t>
      </w:r>
      <w:r w:rsidR="00885086" w:rsidRPr="00C50090">
        <w:rPr>
          <w:rFonts w:ascii="Times New Roman" w:eastAsia="Times New Roman" w:hAnsi="Times New Roman" w:cs="Times New Roman"/>
          <w:sz w:val="24"/>
          <w:szCs w:val="24"/>
        </w:rPr>
        <w:t xml:space="preserve">. The table revealed that </w:t>
      </w:r>
      <w:proofErr w:type="gramStart"/>
      <w:r w:rsidR="00885086" w:rsidRPr="00C50090">
        <w:rPr>
          <w:rFonts w:ascii="Times New Roman" w:eastAsia="Times New Roman" w:hAnsi="Times New Roman" w:cs="Times New Roman"/>
          <w:bCs/>
          <w:sz w:val="24"/>
          <w:szCs w:val="24"/>
        </w:rPr>
        <w:t>F(</w:t>
      </w:r>
      <w:proofErr w:type="gramEnd"/>
      <w:r w:rsidR="00885086" w:rsidRPr="00C50090">
        <w:rPr>
          <w:rFonts w:ascii="Times New Roman" w:eastAsia="Times New Roman" w:hAnsi="Times New Roman" w:cs="Times New Roman"/>
          <w:bCs/>
          <w:sz w:val="24"/>
          <w:szCs w:val="24"/>
        </w:rPr>
        <w:t>2,177) = 346.418, p &lt; 0.05</w:t>
      </w:r>
      <w:r w:rsidR="00885086" w:rsidRPr="00C50090">
        <w:rPr>
          <w:rFonts w:ascii="Times New Roman" w:eastAsia="Times New Roman" w:hAnsi="Times New Roman" w:cs="Times New Roman"/>
          <w:sz w:val="24"/>
          <w:szCs w:val="24"/>
        </w:rPr>
        <w:t>, indicating that the difference in the mean interest scores of the three research groups is statistically significant.</w:t>
      </w:r>
    </w:p>
    <w:p w14:paraId="2647AF1D" w14:textId="77777777" w:rsidR="00885086" w:rsidRPr="00EF4E98" w:rsidRDefault="00885086" w:rsidP="00EF4E98">
      <w:pPr>
        <w:spacing w:after="0" w:line="480" w:lineRule="auto"/>
        <w:jc w:val="both"/>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 xml:space="preserve">The </w:t>
      </w:r>
      <w:proofErr w:type="spellStart"/>
      <w:r w:rsidRPr="00C50090">
        <w:rPr>
          <w:rFonts w:ascii="Times New Roman" w:eastAsia="Times New Roman" w:hAnsi="Times New Roman" w:cs="Times New Roman"/>
          <w:sz w:val="24"/>
          <w:szCs w:val="24"/>
        </w:rPr>
        <w:t>Scheffé</w:t>
      </w:r>
      <w:proofErr w:type="spellEnd"/>
      <w:r w:rsidRPr="00C50090">
        <w:rPr>
          <w:rFonts w:ascii="Times New Roman" w:eastAsia="Times New Roman" w:hAnsi="Times New Roman" w:cs="Times New Roman"/>
          <w:sz w:val="24"/>
          <w:szCs w:val="24"/>
        </w:rPr>
        <w:t xml:space="preserve"> post-</w:t>
      </w:r>
      <w:r w:rsidR="00743E06">
        <w:rPr>
          <w:rFonts w:ascii="Times New Roman" w:eastAsia="Times New Roman" w:hAnsi="Times New Roman" w:cs="Times New Roman"/>
          <w:sz w:val="24"/>
          <w:szCs w:val="24"/>
        </w:rPr>
        <w:t>hoc test presented in Table 6</w:t>
      </w:r>
      <w:r w:rsidRPr="00C50090">
        <w:rPr>
          <w:rFonts w:ascii="Times New Roman" w:eastAsia="Times New Roman" w:hAnsi="Times New Roman" w:cs="Times New Roman"/>
          <w:sz w:val="24"/>
          <w:szCs w:val="24"/>
        </w:rPr>
        <w:t xml:space="preserve"> revealed that the difference between the mean interest scores of each group was statistically significant in </w:t>
      </w:r>
      <w:proofErr w:type="spellStart"/>
      <w:r w:rsidRPr="00C50090">
        <w:rPr>
          <w:rFonts w:ascii="Times New Roman" w:eastAsia="Times New Roman" w:hAnsi="Times New Roman" w:cs="Times New Roman"/>
          <w:sz w:val="24"/>
          <w:szCs w:val="24"/>
        </w:rPr>
        <w:t>favour</w:t>
      </w:r>
      <w:proofErr w:type="spellEnd"/>
      <w:r w:rsidRPr="00C50090">
        <w:rPr>
          <w:rFonts w:ascii="Times New Roman" w:eastAsia="Times New Roman" w:hAnsi="Times New Roman" w:cs="Times New Roman"/>
          <w:sz w:val="24"/>
          <w:szCs w:val="24"/>
        </w:rPr>
        <w:t xml:space="preserve"> of </w:t>
      </w:r>
      <w:r w:rsidRPr="00C50090">
        <w:rPr>
          <w:rFonts w:ascii="Times New Roman" w:eastAsia="Times New Roman" w:hAnsi="Times New Roman" w:cs="Times New Roman"/>
          <w:bCs/>
          <w:sz w:val="24"/>
          <w:szCs w:val="24"/>
        </w:rPr>
        <w:t>Interactive PowerPoint</w:t>
      </w:r>
      <w:r w:rsidRPr="00C50090">
        <w:rPr>
          <w:rFonts w:ascii="Times New Roman" w:eastAsia="Times New Roman" w:hAnsi="Times New Roman" w:cs="Times New Roman"/>
          <w:sz w:val="24"/>
          <w:szCs w:val="24"/>
        </w:rPr>
        <w:t xml:space="preserve">. Students taught using Interactive PowerPoint demonstrated significantly higher interest in Trigonometry than those taught using Linear PowerPoint and </w:t>
      </w:r>
      <w:r w:rsidR="00C71D34">
        <w:rPr>
          <w:rFonts w:ascii="Times New Roman" w:eastAsia="Times New Roman" w:hAnsi="Times New Roman" w:cs="Times New Roman"/>
          <w:sz w:val="24"/>
          <w:szCs w:val="24"/>
        </w:rPr>
        <w:t>NDT</w:t>
      </w:r>
      <w:r w:rsidRPr="00C50090">
        <w:rPr>
          <w:rFonts w:ascii="Times New Roman" w:eastAsia="Times New Roman" w:hAnsi="Times New Roman" w:cs="Times New Roman"/>
          <w:sz w:val="24"/>
          <w:szCs w:val="24"/>
        </w:rPr>
        <w:t xml:space="preserve"> methods. Similarly, students taught using Linear PowerPoint showed significantly higher interest than those taught using the </w:t>
      </w:r>
      <w:r w:rsidR="00C71D34">
        <w:rPr>
          <w:rFonts w:ascii="Times New Roman" w:eastAsia="Times New Roman" w:hAnsi="Times New Roman" w:cs="Times New Roman"/>
          <w:sz w:val="24"/>
          <w:szCs w:val="24"/>
        </w:rPr>
        <w:t>NDT</w:t>
      </w:r>
      <w:r w:rsidRPr="00C50090">
        <w:rPr>
          <w:rFonts w:ascii="Times New Roman" w:eastAsia="Times New Roman" w:hAnsi="Times New Roman" w:cs="Times New Roman"/>
          <w:sz w:val="24"/>
          <w:szCs w:val="24"/>
        </w:rPr>
        <w:t xml:space="preserve"> method.</w:t>
      </w:r>
      <w:r w:rsidR="009C4ACC">
        <w:rPr>
          <w:rFonts w:ascii="Times New Roman" w:eastAsia="Times New Roman" w:hAnsi="Times New Roman" w:cs="Times New Roman"/>
          <w:sz w:val="24"/>
          <w:szCs w:val="24"/>
        </w:rPr>
        <w:t xml:space="preserve"> Therefor </w:t>
      </w:r>
      <w:r w:rsidR="009C4ACC" w:rsidRPr="00C50090">
        <w:rPr>
          <w:rFonts w:ascii="Times New Roman" w:eastAsia="Times New Roman" w:hAnsi="Times New Roman" w:cs="Times New Roman"/>
          <w:sz w:val="24"/>
          <w:szCs w:val="24"/>
        </w:rPr>
        <w:t>based</w:t>
      </w:r>
      <w:r w:rsidRPr="00C50090">
        <w:rPr>
          <w:rFonts w:ascii="Times New Roman" w:eastAsia="Times New Roman" w:hAnsi="Times New Roman" w:cs="Times New Roman"/>
          <w:sz w:val="24"/>
          <w:szCs w:val="24"/>
        </w:rPr>
        <w:t xml:space="preserve"> on the findings, the null hypothesis which states that </w:t>
      </w:r>
      <w:r w:rsidRPr="009C4ACC">
        <w:rPr>
          <w:rFonts w:ascii="Times New Roman" w:eastAsia="Times New Roman" w:hAnsi="Times New Roman" w:cs="Times New Roman"/>
          <w:iCs/>
          <w:sz w:val="24"/>
          <w:szCs w:val="24"/>
        </w:rPr>
        <w:t xml:space="preserve">there is no </w:t>
      </w:r>
      <w:r w:rsidRPr="009C4ACC">
        <w:rPr>
          <w:rFonts w:ascii="Times New Roman" w:eastAsia="Times New Roman" w:hAnsi="Times New Roman" w:cs="Times New Roman"/>
          <w:iCs/>
          <w:sz w:val="24"/>
          <w:szCs w:val="24"/>
        </w:rPr>
        <w:lastRenderedPageBreak/>
        <w:t xml:space="preserve">significant difference in students’ interest </w:t>
      </w:r>
      <w:r w:rsidR="00737242">
        <w:rPr>
          <w:rFonts w:ascii="Times New Roman" w:eastAsia="Times New Roman" w:hAnsi="Times New Roman" w:cs="Times New Roman"/>
          <w:iCs/>
          <w:sz w:val="24"/>
          <w:szCs w:val="24"/>
        </w:rPr>
        <w:t>in</w:t>
      </w:r>
      <w:r w:rsidRPr="009C4ACC">
        <w:rPr>
          <w:rFonts w:ascii="Times New Roman" w:eastAsia="Times New Roman" w:hAnsi="Times New Roman" w:cs="Times New Roman"/>
          <w:iCs/>
          <w:sz w:val="24"/>
          <w:szCs w:val="24"/>
        </w:rPr>
        <w:t xml:space="preserve"> Trigonometry when taught using non-digital technology, Linear PowerPoint and Interactive PowerPoint</w:t>
      </w:r>
      <w:r w:rsidRPr="009C4ACC">
        <w:rPr>
          <w:rFonts w:ascii="Times New Roman" w:eastAsia="Times New Roman" w:hAnsi="Times New Roman" w:cs="Times New Roman"/>
          <w:sz w:val="24"/>
          <w:szCs w:val="24"/>
        </w:rPr>
        <w:t xml:space="preserve"> is </w:t>
      </w:r>
      <w:r w:rsidRPr="009C4ACC">
        <w:rPr>
          <w:rFonts w:ascii="Times New Roman" w:eastAsia="Times New Roman" w:hAnsi="Times New Roman" w:cs="Times New Roman"/>
          <w:bCs/>
          <w:sz w:val="24"/>
          <w:szCs w:val="24"/>
        </w:rPr>
        <w:t>rejected</w:t>
      </w:r>
      <w:r w:rsidR="009C4ACC">
        <w:rPr>
          <w:rFonts w:ascii="Times New Roman" w:eastAsia="Times New Roman" w:hAnsi="Times New Roman" w:cs="Times New Roman"/>
          <w:bCs/>
          <w:sz w:val="24"/>
          <w:szCs w:val="24"/>
        </w:rPr>
        <w:t>.</w:t>
      </w:r>
    </w:p>
    <w:p w14:paraId="2715B8CA" w14:textId="77777777" w:rsidR="008912F3" w:rsidRPr="00C50090" w:rsidRDefault="00767E19" w:rsidP="00C0481D">
      <w:pPr>
        <w:pStyle w:val="NormalWeb"/>
        <w:spacing w:before="0" w:beforeAutospacing="0" w:after="0" w:afterAutospacing="0" w:line="480" w:lineRule="auto"/>
        <w:jc w:val="both"/>
        <w:rPr>
          <w:b/>
        </w:rPr>
      </w:pPr>
      <w:r>
        <w:rPr>
          <w:b/>
        </w:rPr>
        <w:t>Summary of the</w:t>
      </w:r>
      <w:r w:rsidR="00C0481D" w:rsidRPr="00C50090">
        <w:rPr>
          <w:b/>
        </w:rPr>
        <w:t xml:space="preserve"> Finding</w:t>
      </w:r>
      <w:r>
        <w:rPr>
          <w:b/>
        </w:rPr>
        <w:t>s</w:t>
      </w:r>
    </w:p>
    <w:p w14:paraId="075EDB47" w14:textId="77777777" w:rsidR="00C0481D" w:rsidRPr="00C50090" w:rsidRDefault="00C0481D" w:rsidP="00C0481D">
      <w:pPr>
        <w:autoSpaceDE w:val="0"/>
        <w:autoSpaceDN w:val="0"/>
        <w:adjustRightInd w:val="0"/>
        <w:spacing w:after="0" w:line="240" w:lineRule="auto"/>
        <w:jc w:val="both"/>
        <w:rPr>
          <w:rFonts w:ascii="Times New Roman" w:hAnsi="Times New Roman" w:cs="Times New Roman"/>
          <w:sz w:val="24"/>
          <w:szCs w:val="24"/>
        </w:rPr>
      </w:pPr>
      <w:r w:rsidRPr="00C50090">
        <w:rPr>
          <w:rFonts w:ascii="Times New Roman" w:hAnsi="Times New Roman" w:cs="Times New Roman"/>
          <w:sz w:val="24"/>
          <w:szCs w:val="24"/>
        </w:rPr>
        <w:t>The study sustained the following findings</w:t>
      </w:r>
    </w:p>
    <w:p w14:paraId="5D0EE79E" w14:textId="77777777" w:rsidR="00C0481D" w:rsidRPr="00C50090" w:rsidRDefault="00C0481D" w:rsidP="00C0481D">
      <w:pPr>
        <w:autoSpaceDE w:val="0"/>
        <w:autoSpaceDN w:val="0"/>
        <w:adjustRightInd w:val="0"/>
        <w:spacing w:after="0" w:line="480" w:lineRule="auto"/>
        <w:jc w:val="both"/>
        <w:rPr>
          <w:rFonts w:ascii="Times New Roman" w:hAnsi="Times New Roman" w:cs="Times New Roman"/>
          <w:sz w:val="24"/>
          <w:szCs w:val="24"/>
        </w:rPr>
      </w:pPr>
      <w:r w:rsidRPr="00C50090">
        <w:rPr>
          <w:rFonts w:ascii="Times New Roman" w:hAnsi="Times New Roman" w:cs="Times New Roman"/>
          <w:sz w:val="24"/>
          <w:szCs w:val="24"/>
        </w:rPr>
        <w:t xml:space="preserve">1. Significant difference exists in the mean performance scores of students in Non-digital technology of </w:t>
      </w:r>
      <w:proofErr w:type="gramStart"/>
      <w:r w:rsidR="00C71D34">
        <w:rPr>
          <w:rFonts w:ascii="Times New Roman" w:hAnsi="Times New Roman" w:cs="Times New Roman"/>
          <w:sz w:val="24"/>
          <w:szCs w:val="24"/>
        </w:rPr>
        <w:t>Non Digital</w:t>
      </w:r>
      <w:proofErr w:type="gramEnd"/>
      <w:r w:rsidR="00C71D34">
        <w:rPr>
          <w:rFonts w:ascii="Times New Roman" w:hAnsi="Times New Roman" w:cs="Times New Roman"/>
          <w:sz w:val="24"/>
          <w:szCs w:val="24"/>
        </w:rPr>
        <w:t xml:space="preserve"> Technology</w:t>
      </w:r>
      <w:r w:rsidRPr="00C50090">
        <w:rPr>
          <w:rFonts w:ascii="Times New Roman" w:hAnsi="Times New Roman" w:cs="Times New Roman"/>
          <w:sz w:val="24"/>
          <w:szCs w:val="24"/>
        </w:rPr>
        <w:t xml:space="preserve"> group, Linear PowerPoint group and those in Interactive PowerPoint group.</w:t>
      </w:r>
    </w:p>
    <w:p w14:paraId="1FD8746A" w14:textId="77777777" w:rsidR="00C0481D" w:rsidRPr="00C50090" w:rsidRDefault="00C0481D" w:rsidP="00C0481D">
      <w:pPr>
        <w:autoSpaceDE w:val="0"/>
        <w:autoSpaceDN w:val="0"/>
        <w:adjustRightInd w:val="0"/>
        <w:spacing w:after="0" w:line="480" w:lineRule="auto"/>
        <w:jc w:val="both"/>
        <w:rPr>
          <w:rFonts w:ascii="Times New Roman" w:hAnsi="Times New Roman" w:cs="Times New Roman"/>
          <w:sz w:val="24"/>
          <w:szCs w:val="24"/>
        </w:rPr>
      </w:pPr>
      <w:r w:rsidRPr="00C50090">
        <w:rPr>
          <w:rFonts w:ascii="Times New Roman" w:hAnsi="Times New Roman" w:cs="Times New Roman"/>
          <w:sz w:val="24"/>
          <w:szCs w:val="24"/>
        </w:rPr>
        <w:t xml:space="preserve">2. Significant difference exists in the mean rating of students’ </w:t>
      </w:r>
      <w:r w:rsidR="00737242">
        <w:rPr>
          <w:rFonts w:ascii="Times New Roman" w:hAnsi="Times New Roman" w:cs="Times New Roman"/>
          <w:sz w:val="24"/>
          <w:szCs w:val="24"/>
        </w:rPr>
        <w:t>interest</w:t>
      </w:r>
      <w:r w:rsidRPr="00C50090">
        <w:rPr>
          <w:rFonts w:ascii="Times New Roman" w:hAnsi="Times New Roman" w:cs="Times New Roman"/>
          <w:sz w:val="24"/>
          <w:szCs w:val="24"/>
        </w:rPr>
        <w:t xml:space="preserve"> </w:t>
      </w:r>
      <w:r w:rsidR="00A10872">
        <w:rPr>
          <w:rFonts w:ascii="Times New Roman" w:hAnsi="Times New Roman" w:cs="Times New Roman"/>
          <w:sz w:val="24"/>
          <w:szCs w:val="24"/>
        </w:rPr>
        <w:t>in</w:t>
      </w:r>
      <w:r w:rsidRPr="00C50090">
        <w:rPr>
          <w:rFonts w:ascii="Times New Roman" w:hAnsi="Times New Roman" w:cs="Times New Roman"/>
          <w:sz w:val="24"/>
          <w:szCs w:val="24"/>
        </w:rPr>
        <w:t xml:space="preserve"> Trigonometry when taught using Non-digital technology of </w:t>
      </w:r>
      <w:proofErr w:type="gramStart"/>
      <w:r w:rsidR="00C71D34">
        <w:rPr>
          <w:rFonts w:ascii="Times New Roman" w:hAnsi="Times New Roman" w:cs="Times New Roman"/>
          <w:sz w:val="24"/>
          <w:szCs w:val="24"/>
        </w:rPr>
        <w:t>Non Digital</w:t>
      </w:r>
      <w:proofErr w:type="gramEnd"/>
      <w:r w:rsidR="00C71D34">
        <w:rPr>
          <w:rFonts w:ascii="Times New Roman" w:hAnsi="Times New Roman" w:cs="Times New Roman"/>
          <w:sz w:val="24"/>
          <w:szCs w:val="24"/>
        </w:rPr>
        <w:t xml:space="preserve"> Technology</w:t>
      </w:r>
      <w:r w:rsidRPr="00C50090">
        <w:rPr>
          <w:rFonts w:ascii="Times New Roman" w:hAnsi="Times New Roman" w:cs="Times New Roman"/>
          <w:sz w:val="24"/>
          <w:szCs w:val="24"/>
        </w:rPr>
        <w:t>, Linear PowerPoint and those taught using Interactive PowerPoint.</w:t>
      </w:r>
    </w:p>
    <w:p w14:paraId="4DF6BC15" w14:textId="77777777" w:rsidR="009E5BFD" w:rsidRDefault="00F04E61" w:rsidP="00AA1DE4">
      <w:pPr>
        <w:spacing w:before="100" w:beforeAutospacing="1" w:after="100" w:afterAutospacing="1" w:line="240" w:lineRule="auto"/>
        <w:rPr>
          <w:rFonts w:ascii="Times New Roman" w:hAnsi="Times New Roman" w:cs="Times New Roman"/>
          <w:b/>
          <w:color w:val="000000"/>
          <w:sz w:val="24"/>
          <w:szCs w:val="24"/>
        </w:rPr>
      </w:pPr>
      <w:r w:rsidRPr="00F04E61">
        <w:rPr>
          <w:rFonts w:ascii="Times New Roman" w:hAnsi="Times New Roman" w:cs="Times New Roman"/>
          <w:b/>
          <w:color w:val="000000"/>
          <w:sz w:val="24"/>
          <w:szCs w:val="24"/>
        </w:rPr>
        <w:t>Discussion of Findings</w:t>
      </w:r>
    </w:p>
    <w:p w14:paraId="0D9A469A" w14:textId="77777777" w:rsidR="0045023F" w:rsidRDefault="0045023F" w:rsidP="0045023F">
      <w:pPr>
        <w:pStyle w:val="NormalWeb"/>
        <w:spacing w:before="0" w:beforeAutospacing="0" w:after="0" w:afterAutospacing="0" w:line="480" w:lineRule="auto"/>
        <w:jc w:val="both"/>
      </w:pPr>
      <w:r>
        <w:t xml:space="preserve">The results of this study indicate a statistically significant difference in the mean performance scores of students taught Trigonometry using Interactive PowerPoint compared with those taught using Linear PowerPoint and non-digital (chalkboard) methods. The magnitude of the effect suggests that Interactive PowerPoint substantially enhanced students’ performance, likely due to increased engagement and improved conceptual understanding. This finding supports recent evidence that interactive digital instructional media can positively influence mathematics achievement when effectively integrated into classroom instruction (Sabo &amp; </w:t>
      </w:r>
      <w:proofErr w:type="spellStart"/>
      <w:r>
        <w:t>Kankia</w:t>
      </w:r>
      <w:proofErr w:type="spellEnd"/>
      <w:r>
        <w:t xml:space="preserve">, 2025; </w:t>
      </w:r>
      <w:proofErr w:type="spellStart"/>
      <w:r>
        <w:t>Erdoğan</w:t>
      </w:r>
      <w:proofErr w:type="spellEnd"/>
      <w:r>
        <w:t>, 2025).</w:t>
      </w:r>
    </w:p>
    <w:p w14:paraId="729334AB" w14:textId="77777777" w:rsidR="0045023F" w:rsidRDefault="0045023F" w:rsidP="0045023F">
      <w:pPr>
        <w:pStyle w:val="NormalWeb"/>
        <w:spacing w:before="0" w:beforeAutospacing="0" w:after="0" w:afterAutospacing="0" w:line="480" w:lineRule="auto"/>
        <w:jc w:val="both"/>
      </w:pPr>
      <w:r>
        <w:t xml:space="preserve">The finding is consistent with Sabo and </w:t>
      </w:r>
      <w:proofErr w:type="spellStart"/>
      <w:r>
        <w:t>Kankia</w:t>
      </w:r>
      <w:proofErr w:type="spellEnd"/>
      <w:r>
        <w:t xml:space="preserve"> (2025), who reported significant improvements in Trigonometry performance among students taught with Interactive PowerPoint at the secondary school level. However, some studies have reported mixed results, emphasizing that the </w:t>
      </w:r>
      <w:r>
        <w:lastRenderedPageBreak/>
        <w:t>effectiveness of interactive media depends on instructional design quality and contextual factors (President University study, 2025).</w:t>
      </w:r>
    </w:p>
    <w:p w14:paraId="14588334" w14:textId="77777777" w:rsidR="0045023F" w:rsidRDefault="0045023F" w:rsidP="0045023F">
      <w:pPr>
        <w:pStyle w:val="NormalWeb"/>
        <w:spacing w:before="0" w:beforeAutospacing="0" w:after="0" w:afterAutospacing="0" w:line="480" w:lineRule="auto"/>
        <w:jc w:val="both"/>
      </w:pPr>
      <w:r>
        <w:t xml:space="preserve">In addition, a significant difference was found in students’ </w:t>
      </w:r>
      <w:r w:rsidR="00737242">
        <w:t>interest</w:t>
      </w:r>
      <w:r>
        <w:t xml:space="preserve">s </w:t>
      </w:r>
      <w:r w:rsidR="00A10872">
        <w:t>in</w:t>
      </w:r>
      <w:r>
        <w:t xml:space="preserve"> Trigonometry across the instructional methods. Students exposed to Interactive PowerPoint demonstrated more positive </w:t>
      </w:r>
      <w:r w:rsidR="00737242">
        <w:t>interest</w:t>
      </w:r>
      <w:r>
        <w:t xml:space="preserve">s than those taught using Linear PowerPoint and non-digital instruction, indicating that interactive digital tools can enhance learners’ affective responses to mathematics. This result aligns with findings by Mercado et al. (2025) and </w:t>
      </w:r>
      <w:proofErr w:type="spellStart"/>
      <w:r>
        <w:t>Erdoğan</w:t>
      </w:r>
      <w:proofErr w:type="spellEnd"/>
      <w:r>
        <w:t xml:space="preserve"> (2025), who reported increased motivation and engagement among students taught with interactive digital presentations. Although contrary evidence exists suggesting that </w:t>
      </w:r>
      <w:r w:rsidR="00737242">
        <w:t>interest</w:t>
      </w:r>
      <w:r>
        <w:t xml:space="preserve"> gains may not always be significant without adequate pedagogical support (President University study, 2025), the present study provides evidence that Interactive PowerPoint instruction can positively influence both performance and </w:t>
      </w:r>
      <w:r w:rsidR="00737242">
        <w:t>interest</w:t>
      </w:r>
      <w:r>
        <w:t xml:space="preserve"> </w:t>
      </w:r>
      <w:r w:rsidR="00A10872">
        <w:t>in</w:t>
      </w:r>
      <w:r>
        <w:t xml:space="preserve"> Trigonometry.</w:t>
      </w:r>
    </w:p>
    <w:p w14:paraId="22AE17C4" w14:textId="77777777" w:rsidR="00737242" w:rsidRDefault="00737242" w:rsidP="0045023F">
      <w:pPr>
        <w:pStyle w:val="NormalWeb"/>
        <w:spacing w:before="0" w:beforeAutospacing="0" w:after="0" w:afterAutospacing="0" w:line="480" w:lineRule="auto"/>
        <w:jc w:val="both"/>
        <w:rPr>
          <w:b/>
        </w:rPr>
      </w:pPr>
      <w:r>
        <w:rPr>
          <w:b/>
        </w:rPr>
        <w:t>Conclusion</w:t>
      </w:r>
    </w:p>
    <w:p w14:paraId="0BD284AF" w14:textId="77777777" w:rsidR="00737242" w:rsidRDefault="00737242" w:rsidP="0045023F">
      <w:pPr>
        <w:pStyle w:val="NormalWeb"/>
        <w:spacing w:before="0" w:beforeAutospacing="0" w:after="0" w:afterAutospacing="0" w:line="480" w:lineRule="auto"/>
        <w:jc w:val="both"/>
      </w:pPr>
      <w:r>
        <w:t>This study concludes that the mode of instruction significantly influences students’ performance and interests in Trigonometry. Interactive PowerPoint instruction was found to be more effective than Linear PowerPoint and non-digital (chalkboard) methods in enhancing students’ academic performance and interests in the subject. The findings suggest that the incorporation of interactive features in digital instructional presentations promotes greater learner engagement, deeper conceptual understanding, and improved affective outcomes. Consequently, Interactive PowerPoint represents a viable and effective instructional strategy for teaching Trigonometry at the secondary school level, particularly when appropriately designed and implemented.</w:t>
      </w:r>
    </w:p>
    <w:p w14:paraId="2638F62E" w14:textId="77777777" w:rsidR="00B30F73" w:rsidRDefault="00B30F73" w:rsidP="0045023F">
      <w:pPr>
        <w:pStyle w:val="NormalWeb"/>
        <w:spacing w:before="0" w:beforeAutospacing="0" w:after="0" w:afterAutospacing="0" w:line="480" w:lineRule="auto"/>
        <w:jc w:val="both"/>
        <w:rPr>
          <w:b/>
        </w:rPr>
      </w:pPr>
      <w:r>
        <w:rPr>
          <w:b/>
        </w:rPr>
        <w:t>Recommendations</w:t>
      </w:r>
    </w:p>
    <w:p w14:paraId="72491CEC" w14:textId="77777777" w:rsidR="00B30F73" w:rsidRDefault="00B30F73" w:rsidP="00B30F73">
      <w:pPr>
        <w:pStyle w:val="NormalWeb"/>
        <w:numPr>
          <w:ilvl w:val="0"/>
          <w:numId w:val="30"/>
        </w:numPr>
        <w:spacing w:before="0" w:beforeAutospacing="0" w:after="0" w:afterAutospacing="0" w:line="480" w:lineRule="auto"/>
      </w:pPr>
      <w:r>
        <w:lastRenderedPageBreak/>
        <w:t>Mathematics teachers should adopt interactive PowerPoint instruction in the teaching of Trigonometry to enhance students’ academic performance and attitudes toward the subject.</w:t>
      </w:r>
    </w:p>
    <w:p w14:paraId="79E77E3F" w14:textId="77777777" w:rsidR="00B30F73" w:rsidRDefault="00B30F73" w:rsidP="00B30F73">
      <w:pPr>
        <w:pStyle w:val="NormalWeb"/>
        <w:numPr>
          <w:ilvl w:val="0"/>
          <w:numId w:val="30"/>
        </w:numPr>
        <w:spacing w:before="0" w:beforeAutospacing="0" w:after="0" w:afterAutospacing="0" w:line="480" w:lineRule="auto"/>
      </w:pPr>
      <w:r>
        <w:t>Teacher education institutions and professional development programs should provide training on the effective design and use of interactive digital instructional materials for mathematics teaching.</w:t>
      </w:r>
    </w:p>
    <w:p w14:paraId="40E3221C" w14:textId="77777777" w:rsidR="00B30F73" w:rsidRDefault="00B30F73" w:rsidP="00B30F73">
      <w:pPr>
        <w:pStyle w:val="NormalWeb"/>
        <w:numPr>
          <w:ilvl w:val="0"/>
          <w:numId w:val="28"/>
        </w:numPr>
        <w:spacing w:before="0" w:beforeAutospacing="0" w:after="0" w:afterAutospacing="0" w:line="480" w:lineRule="auto"/>
      </w:pPr>
      <w:r>
        <w:t>School administrators and educational stakeholders should ensure the availability of adequate technological resources and infrastructure to support the integration of interactive digital tools in classrooms.</w:t>
      </w:r>
    </w:p>
    <w:p w14:paraId="64A06350" w14:textId="77777777" w:rsidR="00B30F73" w:rsidRDefault="00B30F73" w:rsidP="00B30F73">
      <w:pPr>
        <w:pStyle w:val="NormalWeb"/>
        <w:numPr>
          <w:ilvl w:val="0"/>
          <w:numId w:val="28"/>
        </w:numPr>
        <w:spacing w:before="0" w:beforeAutospacing="0" w:after="0" w:afterAutospacing="0" w:line="480" w:lineRule="auto"/>
      </w:pPr>
      <w:r>
        <w:t>Curriculum planners should encourage the integration of interactive digital instructional strategies into the secondary school mathematics curriculum.</w:t>
      </w:r>
    </w:p>
    <w:p w14:paraId="780ED76A" w14:textId="5091BE27" w:rsidR="004922A2" w:rsidRDefault="00B30F73" w:rsidP="00B30F73">
      <w:pPr>
        <w:pStyle w:val="NormalWeb"/>
        <w:numPr>
          <w:ilvl w:val="0"/>
          <w:numId w:val="28"/>
        </w:numPr>
        <w:spacing w:before="0" w:beforeAutospacing="0" w:after="0" w:afterAutospacing="0" w:line="480" w:lineRule="auto"/>
      </w:pPr>
      <w:r>
        <w:t>Future research should investigate the long-term effects of interactive PowerPoint instruction on students’ retention of Trigonometry concepts and extend the investigation to other mathematics topics and educational contexts.</w:t>
      </w:r>
    </w:p>
    <w:p w14:paraId="0238B7C9" w14:textId="54EF56C9" w:rsidR="008804CF" w:rsidRDefault="008804CF" w:rsidP="008804CF">
      <w:pPr>
        <w:pStyle w:val="NormalWeb"/>
        <w:spacing w:before="0" w:beforeAutospacing="0" w:after="0" w:afterAutospacing="0" w:line="480" w:lineRule="auto"/>
      </w:pPr>
    </w:p>
    <w:p w14:paraId="7CE142C5" w14:textId="68CB8A08" w:rsidR="008804CF" w:rsidRDefault="008804CF" w:rsidP="008804CF">
      <w:pPr>
        <w:pStyle w:val="NormalWeb"/>
        <w:spacing w:before="0" w:beforeAutospacing="0" w:after="0" w:afterAutospacing="0" w:line="480" w:lineRule="auto"/>
      </w:pPr>
    </w:p>
    <w:p w14:paraId="0B36459F" w14:textId="77777777" w:rsidR="008804CF" w:rsidRPr="00005ED1" w:rsidRDefault="008804CF" w:rsidP="008804C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C19ACEB" w14:textId="77777777" w:rsidR="008804CF" w:rsidRPr="00005ED1" w:rsidRDefault="008804CF" w:rsidP="008804CF">
      <w:pPr>
        <w:pStyle w:val="NoSpacing"/>
        <w:rPr>
          <w:rFonts w:ascii="Arial" w:hAnsi="Arial" w:cs="Arial"/>
          <w:highlight w:val="yellow"/>
        </w:rPr>
      </w:pPr>
    </w:p>
    <w:p w14:paraId="400B8A23" w14:textId="77777777" w:rsidR="008804CF" w:rsidRPr="00005ED1" w:rsidRDefault="008804CF" w:rsidP="008804C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15BF4798" w14:textId="77777777" w:rsidR="008804CF" w:rsidRDefault="008804CF" w:rsidP="008804CF">
      <w:pPr>
        <w:pStyle w:val="NoSpacing"/>
        <w:rPr>
          <w:rFonts w:ascii="Arial" w:hAnsi="Arial" w:cs="Arial"/>
        </w:rPr>
      </w:pPr>
    </w:p>
    <w:p w14:paraId="662A54C1" w14:textId="77777777" w:rsidR="008804CF" w:rsidRDefault="008804CF" w:rsidP="008804CF">
      <w:pPr>
        <w:pStyle w:val="NoSpacing"/>
        <w:rPr>
          <w:rFonts w:ascii="Arial" w:hAnsi="Arial" w:cs="Arial"/>
        </w:rPr>
      </w:pPr>
    </w:p>
    <w:p w14:paraId="01025558" w14:textId="77777777" w:rsidR="008804CF" w:rsidRPr="00005ED1" w:rsidRDefault="008804CF" w:rsidP="008804CF">
      <w:pPr>
        <w:pStyle w:val="NoSpacing"/>
        <w:rPr>
          <w:rFonts w:ascii="Arial" w:hAnsi="Arial" w:cs="Arial"/>
        </w:rPr>
      </w:pPr>
    </w:p>
    <w:p w14:paraId="637B4885" w14:textId="77777777" w:rsidR="008804CF" w:rsidRPr="00B30F73" w:rsidRDefault="008804CF" w:rsidP="008804CF">
      <w:pPr>
        <w:pStyle w:val="NormalWeb"/>
        <w:spacing w:before="0" w:beforeAutospacing="0" w:after="0" w:afterAutospacing="0" w:line="480" w:lineRule="auto"/>
      </w:pPr>
    </w:p>
    <w:p w14:paraId="6C6AF82A" w14:textId="77777777" w:rsidR="00E72C57" w:rsidRPr="00C50090" w:rsidRDefault="00E72C57" w:rsidP="00773FBB">
      <w:pPr>
        <w:jc w:val="both"/>
        <w:rPr>
          <w:rFonts w:ascii="Times New Roman" w:hAnsi="Times New Roman" w:cs="Times New Roman"/>
          <w:b/>
          <w:sz w:val="24"/>
          <w:szCs w:val="24"/>
        </w:rPr>
      </w:pPr>
      <w:r w:rsidRPr="00C50090">
        <w:rPr>
          <w:rFonts w:ascii="Times New Roman" w:hAnsi="Times New Roman" w:cs="Times New Roman"/>
          <w:b/>
          <w:sz w:val="24"/>
          <w:szCs w:val="24"/>
        </w:rPr>
        <w:t>References</w:t>
      </w:r>
    </w:p>
    <w:p w14:paraId="5EBF4A6F" w14:textId="77777777" w:rsidR="00131EB3" w:rsidRDefault="00131EB3" w:rsidP="00131EB3">
      <w:pPr>
        <w:ind w:left="720" w:hanging="720"/>
        <w:jc w:val="both"/>
        <w:rPr>
          <w:rFonts w:ascii="Times New Roman" w:hAnsi="Times New Roman" w:cs="Times New Roman"/>
          <w:sz w:val="24"/>
          <w:szCs w:val="24"/>
        </w:rPr>
      </w:pPr>
    </w:p>
    <w:p w14:paraId="083382A3" w14:textId="77777777" w:rsidR="00266F76" w:rsidRPr="00113954" w:rsidRDefault="00266F76" w:rsidP="00113954">
      <w:pPr>
        <w:pStyle w:val="ListParagraph"/>
        <w:numPr>
          <w:ilvl w:val="0"/>
          <w:numId w:val="31"/>
        </w:numPr>
        <w:spacing w:before="100" w:beforeAutospacing="1" w:after="100" w:afterAutospacing="1"/>
      </w:pPr>
      <w:r w:rsidRPr="00113954">
        <w:lastRenderedPageBreak/>
        <w:t xml:space="preserve">Adolphus, I. (2011). </w:t>
      </w:r>
      <w:r w:rsidRPr="00113954">
        <w:rPr>
          <w:i/>
          <w:iCs/>
        </w:rPr>
        <w:t>Challenges of mathematics learning in secondary schools in Nigeria</w:t>
      </w:r>
      <w:r w:rsidRPr="00113954">
        <w:t>. Lagos: Nigerian Educational Research Publications.</w:t>
      </w:r>
    </w:p>
    <w:p w14:paraId="3B2768C7" w14:textId="77777777" w:rsidR="00266F76" w:rsidRDefault="00266F76" w:rsidP="00113954">
      <w:pPr>
        <w:pStyle w:val="NormalWeb"/>
        <w:numPr>
          <w:ilvl w:val="0"/>
          <w:numId w:val="31"/>
        </w:numPr>
      </w:pPr>
      <w:proofErr w:type="spellStart"/>
      <w:r>
        <w:t>Aremu</w:t>
      </w:r>
      <w:proofErr w:type="spellEnd"/>
      <w:r>
        <w:t xml:space="preserve">, A. O., &amp; </w:t>
      </w:r>
      <w:proofErr w:type="spellStart"/>
      <w:r>
        <w:t>Sokan</w:t>
      </w:r>
      <w:proofErr w:type="spellEnd"/>
      <w:r>
        <w:t xml:space="preserve">, B. O. (2003). A multi-causal evaluation of academic performance of Nigerian learners. </w:t>
      </w:r>
      <w:r>
        <w:rPr>
          <w:rStyle w:val="Emphasis"/>
        </w:rPr>
        <w:t>Issues in Educational Measurement and Evaluation</w:t>
      </w:r>
      <w:r>
        <w:t>.</w:t>
      </w:r>
    </w:p>
    <w:p w14:paraId="71EB71A8" w14:textId="77777777" w:rsidR="00266F76" w:rsidRDefault="00266F76" w:rsidP="00113954">
      <w:pPr>
        <w:pStyle w:val="NormalWeb"/>
        <w:numPr>
          <w:ilvl w:val="0"/>
          <w:numId w:val="31"/>
        </w:numPr>
      </w:pPr>
      <w:proofErr w:type="spellStart"/>
      <w:r>
        <w:t>Ayyad</w:t>
      </w:r>
      <w:proofErr w:type="spellEnd"/>
      <w:r>
        <w:t xml:space="preserve">, A. (2023). Integrating technology to enhance student engagement in mathematics: Literature overview. </w:t>
      </w:r>
      <w:r>
        <w:rPr>
          <w:rStyle w:val="Emphasis"/>
        </w:rPr>
        <w:t>International Journal of Art, Social, and Managerial Sciences</w:t>
      </w:r>
      <w:r>
        <w:t>.</w:t>
      </w:r>
    </w:p>
    <w:p w14:paraId="7074324A" w14:textId="77777777" w:rsidR="00266F76" w:rsidRDefault="00266F76" w:rsidP="00113954">
      <w:pPr>
        <w:pStyle w:val="NormalWeb"/>
        <w:numPr>
          <w:ilvl w:val="0"/>
          <w:numId w:val="31"/>
        </w:numPr>
      </w:pPr>
      <w:r>
        <w:t xml:space="preserve">Bright, A., Welcome, N. B., &amp; Arthur, Y. D. (2024). The effect of using technology in teaching and learning mathematics on students’ mathematics performance: The mediation effect of students’ mathematics interest. </w:t>
      </w:r>
      <w:r>
        <w:rPr>
          <w:rStyle w:val="Emphasis"/>
        </w:rPr>
        <w:t>Journal of Mathematics and Science Teacher, 4</w:t>
      </w:r>
      <w:r>
        <w:t xml:space="preserve">(2), em059. </w:t>
      </w:r>
      <w:hyperlink r:id="rId8" w:tgtFrame="_new" w:history="1">
        <w:r>
          <w:rPr>
            <w:rStyle w:val="Hyperlink"/>
          </w:rPr>
          <w:t>https://doi.org/10.29333/mathsciteacher/14309</w:t>
        </w:r>
      </w:hyperlink>
    </w:p>
    <w:p w14:paraId="34BA2F41" w14:textId="77777777" w:rsidR="00266F76" w:rsidRDefault="00266F76" w:rsidP="00113954">
      <w:pPr>
        <w:pStyle w:val="NormalWeb"/>
        <w:numPr>
          <w:ilvl w:val="0"/>
          <w:numId w:val="31"/>
        </w:numPr>
      </w:pPr>
      <w:r>
        <w:t xml:space="preserve">Clark, R. C., &amp; Mayer, R. E. (2016). </w:t>
      </w:r>
      <w:r>
        <w:rPr>
          <w:rStyle w:val="Emphasis"/>
        </w:rPr>
        <w:t>E-learning and the science of instruction</w:t>
      </w:r>
      <w:r>
        <w:t xml:space="preserve"> (4th ed.). Wiley.</w:t>
      </w:r>
    </w:p>
    <w:p w14:paraId="65B39984" w14:textId="77777777" w:rsidR="00266F76" w:rsidRDefault="00266F76" w:rsidP="00113954">
      <w:pPr>
        <w:pStyle w:val="NormalWeb"/>
        <w:numPr>
          <w:ilvl w:val="0"/>
          <w:numId w:val="31"/>
        </w:numPr>
      </w:pPr>
      <w:proofErr w:type="spellStart"/>
      <w:r>
        <w:t>Darmanova</w:t>
      </w:r>
      <w:proofErr w:type="spellEnd"/>
      <w:r>
        <w:t xml:space="preserve">, Z., </w:t>
      </w:r>
      <w:proofErr w:type="spellStart"/>
      <w:r>
        <w:t>Abylkassymova</w:t>
      </w:r>
      <w:proofErr w:type="spellEnd"/>
      <w:r>
        <w:t xml:space="preserve">, A., &amp; </w:t>
      </w:r>
      <w:proofErr w:type="spellStart"/>
      <w:r>
        <w:t>Nurmukhamedova</w:t>
      </w:r>
      <w:proofErr w:type="spellEnd"/>
      <w:r>
        <w:t xml:space="preserve">, Z. (2025). A systematic review of technology use in middle and high school mathematics education: Insights from contextual, methodological, and evaluation characteristics. </w:t>
      </w:r>
      <w:r>
        <w:rPr>
          <w:rStyle w:val="Emphasis"/>
        </w:rPr>
        <w:t>Frontiers in Education, 10</w:t>
      </w:r>
      <w:r>
        <w:t>, Article 1644284.</w:t>
      </w:r>
    </w:p>
    <w:p w14:paraId="3615530B" w14:textId="77777777" w:rsidR="00266F76" w:rsidRDefault="00266F76" w:rsidP="00113954">
      <w:pPr>
        <w:pStyle w:val="NormalWeb"/>
        <w:numPr>
          <w:ilvl w:val="0"/>
          <w:numId w:val="31"/>
        </w:numPr>
      </w:pPr>
      <w:proofErr w:type="spellStart"/>
      <w:r>
        <w:t>Erdoğan</w:t>
      </w:r>
      <w:proofErr w:type="spellEnd"/>
      <w:r>
        <w:t xml:space="preserve">, F. (2025). Interactive futures: The integration of digital technologies into mathematics education. </w:t>
      </w:r>
      <w:r>
        <w:rPr>
          <w:rStyle w:val="Emphasis"/>
        </w:rPr>
        <w:t>Journal of Computer and Education Research, 13</w:t>
      </w:r>
      <w:r>
        <w:t xml:space="preserve">(26), 1076–1099. </w:t>
      </w:r>
      <w:hyperlink r:id="rId9" w:tgtFrame="_new" w:history="1">
        <w:r>
          <w:rPr>
            <w:rStyle w:val="Hyperlink"/>
          </w:rPr>
          <w:t>https://dergipark.org.tr/en/pub/jcer/issue/93666/1669338</w:t>
        </w:r>
      </w:hyperlink>
    </w:p>
    <w:p w14:paraId="6B1F8AA9" w14:textId="77777777" w:rsidR="00266F76" w:rsidRDefault="00266F76" w:rsidP="00113954">
      <w:pPr>
        <w:pStyle w:val="NormalWeb"/>
        <w:numPr>
          <w:ilvl w:val="0"/>
          <w:numId w:val="31"/>
        </w:numPr>
      </w:pPr>
      <w:proofErr w:type="spellStart"/>
      <w:r>
        <w:t>Infante</w:t>
      </w:r>
      <w:proofErr w:type="spellEnd"/>
      <w:r>
        <w:t xml:space="preserve">, S. P., </w:t>
      </w:r>
      <w:proofErr w:type="spellStart"/>
      <w:r>
        <w:t>Abobo</w:t>
      </w:r>
      <w:proofErr w:type="spellEnd"/>
      <w:r>
        <w:t xml:space="preserve">, S. P., &amp; </w:t>
      </w:r>
      <w:proofErr w:type="spellStart"/>
      <w:r>
        <w:t>Crisologo</w:t>
      </w:r>
      <w:proofErr w:type="spellEnd"/>
      <w:r>
        <w:t xml:space="preserve">, C. T. (2025). Leveraging academic performance through technology utilization in mathematics education. </w:t>
      </w:r>
      <w:r>
        <w:rPr>
          <w:rStyle w:val="Emphasis"/>
        </w:rPr>
        <w:t>Archives of Current Research International, 25</w:t>
      </w:r>
      <w:r>
        <w:t>(5), 661–676.</w:t>
      </w:r>
    </w:p>
    <w:p w14:paraId="3417620B" w14:textId="77777777" w:rsidR="00266F76" w:rsidRDefault="00266F76" w:rsidP="00113954">
      <w:pPr>
        <w:pStyle w:val="NormalWeb"/>
        <w:numPr>
          <w:ilvl w:val="0"/>
          <w:numId w:val="31"/>
        </w:numPr>
      </w:pPr>
      <w:r>
        <w:t xml:space="preserve">Jonassen, D. H. (1999). Designing constructivist learning environments. In C. M. </w:t>
      </w:r>
      <w:proofErr w:type="spellStart"/>
      <w:r>
        <w:t>Reigeluth</w:t>
      </w:r>
      <w:proofErr w:type="spellEnd"/>
      <w:r>
        <w:t xml:space="preserve"> (Ed.), </w:t>
      </w:r>
      <w:r>
        <w:rPr>
          <w:rStyle w:val="Emphasis"/>
        </w:rPr>
        <w:t>Instructional design theories and models</w:t>
      </w:r>
      <w:r>
        <w:t xml:space="preserve"> (Vol. 2). Lawrence Erlbaum Associates.</w:t>
      </w:r>
    </w:p>
    <w:p w14:paraId="00190229" w14:textId="77777777" w:rsidR="00266F76" w:rsidRDefault="00266F76" w:rsidP="00113954">
      <w:pPr>
        <w:pStyle w:val="NormalWeb"/>
        <w:numPr>
          <w:ilvl w:val="0"/>
          <w:numId w:val="31"/>
        </w:numPr>
      </w:pPr>
      <w:r>
        <w:t xml:space="preserve">Mercado, M. C. D. C., </w:t>
      </w:r>
      <w:proofErr w:type="spellStart"/>
      <w:r>
        <w:t>Calaguas</w:t>
      </w:r>
      <w:proofErr w:type="spellEnd"/>
      <w:r>
        <w:t xml:space="preserve">, K. B., </w:t>
      </w:r>
      <w:proofErr w:type="spellStart"/>
      <w:r>
        <w:t>Vitug</w:t>
      </w:r>
      <w:proofErr w:type="spellEnd"/>
      <w:r>
        <w:t xml:space="preserve">, Z. M. O., et al. (2025). Utilizing linear and interactive PowerPoint during mathematics class: Students’ perceptions. </w:t>
      </w:r>
      <w:proofErr w:type="spellStart"/>
      <w:r>
        <w:rPr>
          <w:rStyle w:val="Emphasis"/>
        </w:rPr>
        <w:t>Brillo</w:t>
      </w:r>
      <w:proofErr w:type="spellEnd"/>
      <w:r>
        <w:rPr>
          <w:rStyle w:val="Emphasis"/>
        </w:rPr>
        <w:t xml:space="preserve"> Journal of Educational Research</w:t>
      </w:r>
      <w:r>
        <w:t xml:space="preserve">. </w:t>
      </w:r>
      <w:hyperlink r:id="rId10" w:tgtFrame="_new" w:history="1">
        <w:r>
          <w:rPr>
            <w:rStyle w:val="Hyperlink"/>
          </w:rPr>
          <w:t>https://journal.sncopublishing.com/index.php/brillojournal/article/view/58</w:t>
        </w:r>
      </w:hyperlink>
    </w:p>
    <w:p w14:paraId="5A74A148" w14:textId="77777777" w:rsidR="00266F76" w:rsidRDefault="00266F76" w:rsidP="00113954">
      <w:pPr>
        <w:pStyle w:val="NormalWeb"/>
        <w:numPr>
          <w:ilvl w:val="0"/>
          <w:numId w:val="31"/>
        </w:numPr>
      </w:pPr>
      <w:r>
        <w:t xml:space="preserve">Mishra, P., &amp; Koehler, M. J. (2006). Technological pedagogical content knowledge: A framework for teacher knowledge. </w:t>
      </w:r>
      <w:r>
        <w:rPr>
          <w:rStyle w:val="Emphasis"/>
        </w:rPr>
        <w:t>Teachers College Record, 108</w:t>
      </w:r>
      <w:r>
        <w:t>(6), 1017–1054.</w:t>
      </w:r>
    </w:p>
    <w:p w14:paraId="475C1E73" w14:textId="77777777" w:rsidR="00266F76" w:rsidRDefault="00266F76" w:rsidP="00113954">
      <w:pPr>
        <w:pStyle w:val="NormalWeb"/>
        <w:numPr>
          <w:ilvl w:val="0"/>
          <w:numId w:val="31"/>
        </w:numPr>
      </w:pPr>
      <w:r>
        <w:t xml:space="preserve">Moreno, R., &amp; Mayer, R. E. (2007). Interactive multimodal learning environments. </w:t>
      </w:r>
      <w:r>
        <w:rPr>
          <w:rStyle w:val="Emphasis"/>
        </w:rPr>
        <w:t>Educational Psychology Review, 19</w:t>
      </w:r>
      <w:r>
        <w:t>(3), 309–326.</w:t>
      </w:r>
    </w:p>
    <w:p w14:paraId="3408FA58" w14:textId="77777777" w:rsidR="00266F76" w:rsidRPr="00113954" w:rsidRDefault="00266F76" w:rsidP="00113954">
      <w:pPr>
        <w:pStyle w:val="ListParagraph"/>
        <w:numPr>
          <w:ilvl w:val="0"/>
          <w:numId w:val="31"/>
        </w:numPr>
        <w:spacing w:before="100" w:beforeAutospacing="1" w:after="100" w:afterAutospacing="1"/>
      </w:pPr>
      <w:r w:rsidRPr="00113954">
        <w:t xml:space="preserve">National Council of Teachers of Mathematics. (2020). </w:t>
      </w:r>
      <w:r w:rsidRPr="00113954">
        <w:rPr>
          <w:i/>
          <w:iCs/>
        </w:rPr>
        <w:t>Catalyzing change in high school mathematics: Initiating critical conversations</w:t>
      </w:r>
      <w:r w:rsidRPr="00113954">
        <w:t>. NCTM.</w:t>
      </w:r>
    </w:p>
    <w:p w14:paraId="5778D045" w14:textId="77777777" w:rsidR="00266F76" w:rsidRDefault="00266F76" w:rsidP="00113954">
      <w:pPr>
        <w:pStyle w:val="NormalWeb"/>
        <w:numPr>
          <w:ilvl w:val="0"/>
          <w:numId w:val="31"/>
        </w:numPr>
      </w:pPr>
      <w:proofErr w:type="spellStart"/>
      <w:r>
        <w:t>Odili</w:t>
      </w:r>
      <w:proofErr w:type="spellEnd"/>
      <w:r>
        <w:t xml:space="preserve">, G. A. (2006). </w:t>
      </w:r>
      <w:r>
        <w:rPr>
          <w:rStyle w:val="Emphasis"/>
        </w:rPr>
        <w:t>Mathematics in Nigeria secondary schools: A teaching perspective</w:t>
      </w:r>
      <w:r>
        <w:t xml:space="preserve">. </w:t>
      </w:r>
      <w:proofErr w:type="spellStart"/>
      <w:r>
        <w:t>Anachuna</w:t>
      </w:r>
      <w:proofErr w:type="spellEnd"/>
      <w:r>
        <w:t xml:space="preserve"> Educational Books.</w:t>
      </w:r>
    </w:p>
    <w:p w14:paraId="50DAB9C9" w14:textId="77777777" w:rsidR="00266F76" w:rsidRPr="00113954" w:rsidRDefault="00266F76" w:rsidP="00113954">
      <w:pPr>
        <w:pStyle w:val="ListParagraph"/>
        <w:numPr>
          <w:ilvl w:val="0"/>
          <w:numId w:val="31"/>
        </w:numPr>
        <w:spacing w:before="100" w:beforeAutospacing="1" w:after="100" w:afterAutospacing="1"/>
      </w:pPr>
      <w:proofErr w:type="spellStart"/>
      <w:r w:rsidRPr="00113954">
        <w:t>Organisation</w:t>
      </w:r>
      <w:proofErr w:type="spellEnd"/>
      <w:r w:rsidRPr="00113954">
        <w:t xml:space="preserve"> for Economic Co-operation and Development. (2019). </w:t>
      </w:r>
      <w:r w:rsidRPr="00113954">
        <w:rPr>
          <w:i/>
          <w:iCs/>
        </w:rPr>
        <w:t>OECD future of education and skills 2030: OECD learning compass 2030</w:t>
      </w:r>
      <w:r w:rsidRPr="00113954">
        <w:t>. OECD Publishing.</w:t>
      </w:r>
    </w:p>
    <w:p w14:paraId="7216423C" w14:textId="77777777" w:rsidR="00266F76" w:rsidRDefault="00266F76" w:rsidP="00113954">
      <w:pPr>
        <w:pStyle w:val="NormalWeb"/>
        <w:numPr>
          <w:ilvl w:val="0"/>
          <w:numId w:val="31"/>
        </w:numPr>
      </w:pPr>
      <w:r>
        <w:t xml:space="preserve">Sabo, A., &amp; </w:t>
      </w:r>
      <w:proofErr w:type="spellStart"/>
      <w:r>
        <w:t>Kankia</w:t>
      </w:r>
      <w:proofErr w:type="spellEnd"/>
      <w:r>
        <w:t xml:space="preserve">, D. A. (2025). Effect of interactive PowerPoint instruction on performance in trigonometry among senior secondary school students in </w:t>
      </w:r>
      <w:proofErr w:type="spellStart"/>
      <w:r>
        <w:t>Katsina</w:t>
      </w:r>
      <w:proofErr w:type="spellEnd"/>
      <w:r>
        <w:t xml:space="preserve"> State, Nigeria. </w:t>
      </w:r>
      <w:r>
        <w:rPr>
          <w:rStyle w:val="Emphasis"/>
        </w:rPr>
        <w:t>Asian Journal of Education and Social Studies, 51</w:t>
      </w:r>
      <w:r>
        <w:t xml:space="preserve">(12), 376–383. </w:t>
      </w:r>
      <w:hyperlink r:id="rId11" w:tgtFrame="_new" w:history="1">
        <w:r>
          <w:rPr>
            <w:rStyle w:val="Hyperlink"/>
          </w:rPr>
          <w:t>https://journalajess.com/index.php/AJESS/article/view/2698</w:t>
        </w:r>
      </w:hyperlink>
    </w:p>
    <w:p w14:paraId="5AF7FF6A" w14:textId="77777777" w:rsidR="00266F76" w:rsidRDefault="00266F76" w:rsidP="00113954">
      <w:pPr>
        <w:pStyle w:val="NormalWeb"/>
        <w:numPr>
          <w:ilvl w:val="0"/>
          <w:numId w:val="31"/>
        </w:numPr>
      </w:pPr>
      <w:r>
        <w:lastRenderedPageBreak/>
        <w:t xml:space="preserve">St Omer, S. M., Evers, K., &amp; Wang, C. Y. (2025). Technology-enhanced mathematics learning: Review of the interactions between technological attributes and aspects of mathematics education. </w:t>
      </w:r>
      <w:r>
        <w:rPr>
          <w:rStyle w:val="Emphasis"/>
        </w:rPr>
        <w:t>Humanities and Social Sciences Communications, 12</w:t>
      </w:r>
      <w:r>
        <w:t>, 1079.</w:t>
      </w:r>
    </w:p>
    <w:p w14:paraId="770E7D04" w14:textId="77777777" w:rsidR="00266F76" w:rsidRDefault="00266F76" w:rsidP="00113954">
      <w:pPr>
        <w:pStyle w:val="NormalWeb"/>
        <w:numPr>
          <w:ilvl w:val="0"/>
          <w:numId w:val="31"/>
        </w:numPr>
      </w:pPr>
      <w:proofErr w:type="spellStart"/>
      <w:r>
        <w:t>Suryadi</w:t>
      </w:r>
      <w:proofErr w:type="spellEnd"/>
      <w:r>
        <w:t xml:space="preserve">, D., </w:t>
      </w:r>
      <w:proofErr w:type="spellStart"/>
      <w:r>
        <w:t>Rahmawati</w:t>
      </w:r>
      <w:proofErr w:type="spellEnd"/>
      <w:r>
        <w:t xml:space="preserve">, N., &amp; </w:t>
      </w:r>
      <w:proofErr w:type="spellStart"/>
      <w:r>
        <w:t>Hidayat</w:t>
      </w:r>
      <w:proofErr w:type="spellEnd"/>
      <w:r>
        <w:t xml:space="preserve">, W. (2025). The use of interactive PowerPoint to improve students’ learning outcomes and motivation in mathematics. </w:t>
      </w:r>
      <w:proofErr w:type="spellStart"/>
      <w:r>
        <w:rPr>
          <w:rStyle w:val="Emphasis"/>
        </w:rPr>
        <w:t>Jurnal</w:t>
      </w:r>
      <w:proofErr w:type="spellEnd"/>
      <w:r>
        <w:rPr>
          <w:rStyle w:val="Emphasis"/>
        </w:rPr>
        <w:t xml:space="preserve"> </w:t>
      </w:r>
      <w:proofErr w:type="spellStart"/>
      <w:r>
        <w:rPr>
          <w:rStyle w:val="Emphasis"/>
        </w:rPr>
        <w:t>Cendekia</w:t>
      </w:r>
      <w:proofErr w:type="spellEnd"/>
      <w:r>
        <w:rPr>
          <w:rStyle w:val="Emphasis"/>
        </w:rPr>
        <w:t xml:space="preserve">: </w:t>
      </w:r>
      <w:proofErr w:type="spellStart"/>
      <w:r>
        <w:rPr>
          <w:rStyle w:val="Emphasis"/>
        </w:rPr>
        <w:t>Jurnal</w:t>
      </w:r>
      <w:proofErr w:type="spellEnd"/>
      <w:r>
        <w:rPr>
          <w:rStyle w:val="Emphasis"/>
        </w:rPr>
        <w:t xml:space="preserve"> Pendidikan </w:t>
      </w:r>
      <w:proofErr w:type="spellStart"/>
      <w:r>
        <w:rPr>
          <w:rStyle w:val="Emphasis"/>
        </w:rPr>
        <w:t>Matematika</w:t>
      </w:r>
      <w:proofErr w:type="spellEnd"/>
      <w:r>
        <w:rPr>
          <w:rStyle w:val="Emphasis"/>
        </w:rPr>
        <w:t>, 9</w:t>
      </w:r>
      <w:r>
        <w:t xml:space="preserve">(1), 112–124. </w:t>
      </w:r>
      <w:hyperlink r:id="rId12" w:tgtFrame="_new" w:history="1">
        <w:r>
          <w:rPr>
            <w:rStyle w:val="Hyperlink"/>
          </w:rPr>
          <w:t>https://j-cup.org/index.php/cendekia/article/view/1364</w:t>
        </w:r>
      </w:hyperlink>
    </w:p>
    <w:p w14:paraId="01DEF7CC" w14:textId="77777777" w:rsidR="00266F76" w:rsidRPr="00113954" w:rsidRDefault="00266F76" w:rsidP="00113954">
      <w:pPr>
        <w:pStyle w:val="ListParagraph"/>
        <w:numPr>
          <w:ilvl w:val="0"/>
          <w:numId w:val="31"/>
        </w:numPr>
        <w:spacing w:before="100" w:beforeAutospacing="1" w:after="100" w:afterAutospacing="1"/>
      </w:pPr>
      <w:r w:rsidRPr="00113954">
        <w:t xml:space="preserve">Udoh, E. J. (2011). </w:t>
      </w:r>
      <w:r w:rsidRPr="00113954">
        <w:rPr>
          <w:i/>
          <w:iCs/>
        </w:rPr>
        <w:t>Difficulties in learning mathematics: A case study of secondary school students in Nigeria</w:t>
      </w:r>
      <w:r w:rsidRPr="00113954">
        <w:t>. Journal of Educational Research, 12(2), 45–53.</w:t>
      </w:r>
    </w:p>
    <w:p w14:paraId="61D4EB9A" w14:textId="77777777" w:rsidR="00266F76" w:rsidRPr="00113954" w:rsidRDefault="00266F76" w:rsidP="00113954">
      <w:pPr>
        <w:pStyle w:val="ListParagraph"/>
        <w:numPr>
          <w:ilvl w:val="0"/>
          <w:numId w:val="31"/>
        </w:numPr>
        <w:spacing w:before="100" w:beforeAutospacing="1" w:after="100" w:afterAutospacing="1"/>
      </w:pPr>
      <w:r w:rsidRPr="00113954">
        <w:t xml:space="preserve">United Nations Educational, Scientific and Cultural Organization. (2021). </w:t>
      </w:r>
      <w:r w:rsidRPr="00113954">
        <w:rPr>
          <w:i/>
          <w:iCs/>
        </w:rPr>
        <w:t>Reimagining our futures together: A new social contract for education</w:t>
      </w:r>
      <w:r w:rsidRPr="00113954">
        <w:t>. UNESCO.</w:t>
      </w:r>
    </w:p>
    <w:p w14:paraId="405F7061" w14:textId="77777777" w:rsidR="00266F76" w:rsidRPr="00113954" w:rsidRDefault="00266F76" w:rsidP="00113954">
      <w:pPr>
        <w:pStyle w:val="ListParagraph"/>
        <w:numPr>
          <w:ilvl w:val="0"/>
          <w:numId w:val="31"/>
        </w:numPr>
        <w:spacing w:before="100" w:beforeAutospacing="1" w:after="100" w:afterAutospacing="1"/>
      </w:pPr>
      <w:r w:rsidRPr="00113954">
        <w:t xml:space="preserve">West African Examinations Council. (2015–2023). </w:t>
      </w:r>
      <w:r w:rsidRPr="00113954">
        <w:rPr>
          <w:i/>
          <w:iCs/>
        </w:rPr>
        <w:t>WASSCE Mathematics Chief Examiners’ Reports</w:t>
      </w:r>
      <w:r w:rsidRPr="00113954">
        <w:t>. Accra, Ghana: WAEC.</w:t>
      </w:r>
    </w:p>
    <w:p w14:paraId="28670644" w14:textId="77777777" w:rsidR="00266F76" w:rsidRDefault="00266F76" w:rsidP="00113954">
      <w:pPr>
        <w:pStyle w:val="NormalWeb"/>
        <w:numPr>
          <w:ilvl w:val="0"/>
          <w:numId w:val="31"/>
        </w:numPr>
      </w:pPr>
      <w:r>
        <w:t xml:space="preserve">West African Examinations Council. (2019, 2021). </w:t>
      </w:r>
      <w:r>
        <w:rPr>
          <w:rStyle w:val="Emphasis"/>
        </w:rPr>
        <w:t>Chief examiner’s reports</w:t>
      </w:r>
      <w:r>
        <w:t>. WAEC.</w:t>
      </w:r>
    </w:p>
    <w:p w14:paraId="13682E0E" w14:textId="77777777" w:rsidR="00266F76" w:rsidRDefault="00266F76" w:rsidP="00113954">
      <w:pPr>
        <w:pStyle w:val="NormalWeb"/>
        <w:numPr>
          <w:ilvl w:val="0"/>
          <w:numId w:val="31"/>
        </w:numPr>
      </w:pPr>
      <w:proofErr w:type="spellStart"/>
      <w:r>
        <w:t>Xie</w:t>
      </w:r>
      <w:proofErr w:type="spellEnd"/>
      <w:r>
        <w:t xml:space="preserve">, G., &amp; Chen, L. (2023). Gender in mathematics: How gender role perception influences mathematical capability in junior high school. </w:t>
      </w:r>
      <w:r>
        <w:rPr>
          <w:rStyle w:val="Emphasis"/>
        </w:rPr>
        <w:t>The Journal of Chinese Sociology</w:t>
      </w:r>
      <w:r>
        <w:t>.</w:t>
      </w:r>
    </w:p>
    <w:p w14:paraId="1EBB9047" w14:textId="77777777" w:rsidR="00266F76" w:rsidRPr="00113954" w:rsidRDefault="00266F76" w:rsidP="00113954">
      <w:pPr>
        <w:pStyle w:val="ListParagraph"/>
        <w:numPr>
          <w:ilvl w:val="0"/>
          <w:numId w:val="31"/>
        </w:numPr>
        <w:spacing w:before="100" w:beforeAutospacing="1" w:after="100" w:afterAutospacing="1"/>
      </w:pPr>
      <w:r w:rsidRPr="00113954">
        <w:t xml:space="preserve">Yusuf, M. (2022). Teachers’ readiness and integration of digital technologies in mathematics instruction in </w:t>
      </w:r>
      <w:proofErr w:type="spellStart"/>
      <w:r w:rsidRPr="00113954">
        <w:t>Katsina</w:t>
      </w:r>
      <w:proofErr w:type="spellEnd"/>
      <w:r w:rsidRPr="00113954">
        <w:t xml:space="preserve"> State. </w:t>
      </w:r>
      <w:r w:rsidRPr="00113954">
        <w:rPr>
          <w:i/>
          <w:iCs/>
        </w:rPr>
        <w:t>Journal of Science and Mathematics Education in Africa, 10</w:t>
      </w:r>
      <w:r w:rsidRPr="00113954">
        <w:t>(1), 77–89.</w:t>
      </w:r>
    </w:p>
    <w:p w14:paraId="362A667A" w14:textId="77777777" w:rsidR="008C1FAA" w:rsidRPr="00C50090" w:rsidRDefault="008C1FAA" w:rsidP="00503A92">
      <w:pPr>
        <w:ind w:left="720" w:hanging="720"/>
        <w:jc w:val="both"/>
        <w:rPr>
          <w:rFonts w:ascii="Times New Roman" w:hAnsi="Times New Roman" w:cs="Times New Roman"/>
          <w:sz w:val="24"/>
          <w:szCs w:val="24"/>
        </w:rPr>
      </w:pPr>
      <w:bookmarkStart w:id="1" w:name="_GoBack"/>
      <w:bookmarkEnd w:id="1"/>
    </w:p>
    <w:sectPr w:rsidR="008C1FAA" w:rsidRPr="00C5009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8ED3C" w14:textId="77777777" w:rsidR="002763CA" w:rsidRDefault="002763CA" w:rsidP="00AA1DE4">
      <w:pPr>
        <w:spacing w:after="0" w:line="240" w:lineRule="auto"/>
      </w:pPr>
      <w:r>
        <w:separator/>
      </w:r>
    </w:p>
  </w:endnote>
  <w:endnote w:type="continuationSeparator" w:id="0">
    <w:p w14:paraId="38EA0639" w14:textId="77777777" w:rsidR="002763CA" w:rsidRDefault="002763CA" w:rsidP="00AA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BED8" w14:textId="77777777" w:rsidR="007D5698" w:rsidRDefault="007D5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098775"/>
      <w:docPartObj>
        <w:docPartGallery w:val="Page Numbers (Bottom of Page)"/>
        <w:docPartUnique/>
      </w:docPartObj>
    </w:sdtPr>
    <w:sdtEndPr>
      <w:rPr>
        <w:noProof/>
      </w:rPr>
    </w:sdtEndPr>
    <w:sdtContent>
      <w:p w14:paraId="5F44A141" w14:textId="77777777" w:rsidR="00C50090" w:rsidRDefault="00C50090">
        <w:pPr>
          <w:pStyle w:val="Footer"/>
          <w:jc w:val="center"/>
        </w:pPr>
        <w:r>
          <w:fldChar w:fldCharType="begin"/>
        </w:r>
        <w:r>
          <w:instrText xml:space="preserve"> PAGE   \* MERGEFORMAT </w:instrText>
        </w:r>
        <w:r>
          <w:fldChar w:fldCharType="separate"/>
        </w:r>
        <w:r w:rsidR="002834B8">
          <w:rPr>
            <w:noProof/>
          </w:rPr>
          <w:t>14</w:t>
        </w:r>
        <w:r>
          <w:rPr>
            <w:noProof/>
          </w:rPr>
          <w:fldChar w:fldCharType="end"/>
        </w:r>
      </w:p>
    </w:sdtContent>
  </w:sdt>
  <w:p w14:paraId="66EB15B9" w14:textId="77777777" w:rsidR="008912F3" w:rsidRDefault="00891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8359" w14:textId="77777777" w:rsidR="007D5698" w:rsidRDefault="007D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C623F" w14:textId="77777777" w:rsidR="002763CA" w:rsidRDefault="002763CA" w:rsidP="00AA1DE4">
      <w:pPr>
        <w:spacing w:after="0" w:line="240" w:lineRule="auto"/>
      </w:pPr>
      <w:r>
        <w:separator/>
      </w:r>
    </w:p>
  </w:footnote>
  <w:footnote w:type="continuationSeparator" w:id="0">
    <w:p w14:paraId="4F730804" w14:textId="77777777" w:rsidR="002763CA" w:rsidRDefault="002763CA" w:rsidP="00AA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6FDF" w14:textId="1A4ABEAF" w:rsidR="007D5698" w:rsidRDefault="002763CA">
    <w:pPr>
      <w:pStyle w:val="Header"/>
    </w:pPr>
    <w:r>
      <w:rPr>
        <w:noProof/>
      </w:rPr>
      <w:pict w14:anchorId="5669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36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AEE2" w14:textId="67E387E7" w:rsidR="007D5698" w:rsidRDefault="002763CA">
    <w:pPr>
      <w:pStyle w:val="Header"/>
    </w:pPr>
    <w:r>
      <w:rPr>
        <w:noProof/>
      </w:rPr>
      <w:pict w14:anchorId="12FF5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36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865F" w14:textId="767FF763" w:rsidR="007D5698" w:rsidRDefault="002763CA">
    <w:pPr>
      <w:pStyle w:val="Header"/>
    </w:pPr>
    <w:r>
      <w:rPr>
        <w:noProof/>
      </w:rPr>
      <w:pict w14:anchorId="40FE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36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C4E"/>
    <w:multiLevelType w:val="hybridMultilevel"/>
    <w:tmpl w:val="29D0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7D8"/>
    <w:multiLevelType w:val="multilevel"/>
    <w:tmpl w:val="4726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879B1"/>
    <w:multiLevelType w:val="multilevel"/>
    <w:tmpl w:val="8CF0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97CD5"/>
    <w:multiLevelType w:val="hybridMultilevel"/>
    <w:tmpl w:val="8B6C5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A27B2"/>
    <w:multiLevelType w:val="hybridMultilevel"/>
    <w:tmpl w:val="2A1CE924"/>
    <w:lvl w:ilvl="0" w:tplc="B882E1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F3A3D"/>
    <w:multiLevelType w:val="multilevel"/>
    <w:tmpl w:val="C606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3082E"/>
    <w:multiLevelType w:val="multilevel"/>
    <w:tmpl w:val="1368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B77C6"/>
    <w:multiLevelType w:val="multilevel"/>
    <w:tmpl w:val="74C8A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871DC0"/>
    <w:multiLevelType w:val="multilevel"/>
    <w:tmpl w:val="121A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D027B"/>
    <w:multiLevelType w:val="hybridMultilevel"/>
    <w:tmpl w:val="C1149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930B7"/>
    <w:multiLevelType w:val="multilevel"/>
    <w:tmpl w:val="334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1A9E"/>
    <w:multiLevelType w:val="multilevel"/>
    <w:tmpl w:val="C80A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6710A"/>
    <w:multiLevelType w:val="hybridMultilevel"/>
    <w:tmpl w:val="9BB4B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74079"/>
    <w:multiLevelType w:val="multilevel"/>
    <w:tmpl w:val="327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F5524"/>
    <w:multiLevelType w:val="hybridMultilevel"/>
    <w:tmpl w:val="BC64E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076DA"/>
    <w:multiLevelType w:val="multilevel"/>
    <w:tmpl w:val="9FC6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85277D"/>
    <w:multiLevelType w:val="multilevel"/>
    <w:tmpl w:val="1ECC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C14D64"/>
    <w:multiLevelType w:val="hybridMultilevel"/>
    <w:tmpl w:val="31120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A13AC"/>
    <w:multiLevelType w:val="hybridMultilevel"/>
    <w:tmpl w:val="4FDAF118"/>
    <w:lvl w:ilvl="0" w:tplc="B882E1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C641E"/>
    <w:multiLevelType w:val="hybridMultilevel"/>
    <w:tmpl w:val="498E2B58"/>
    <w:lvl w:ilvl="0" w:tplc="13D67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128BB"/>
    <w:multiLevelType w:val="hybridMultilevel"/>
    <w:tmpl w:val="29D0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F0425"/>
    <w:multiLevelType w:val="hybridMultilevel"/>
    <w:tmpl w:val="29D0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E7C28"/>
    <w:multiLevelType w:val="hybridMultilevel"/>
    <w:tmpl w:val="A0D81BEE"/>
    <w:lvl w:ilvl="0" w:tplc="D2A21F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40459"/>
    <w:multiLevelType w:val="multilevel"/>
    <w:tmpl w:val="EE606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10B02"/>
    <w:multiLevelType w:val="multilevel"/>
    <w:tmpl w:val="E4BE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23223"/>
    <w:multiLevelType w:val="multilevel"/>
    <w:tmpl w:val="2EAA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74AEF"/>
    <w:multiLevelType w:val="multilevel"/>
    <w:tmpl w:val="CC32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D005E5"/>
    <w:multiLevelType w:val="multilevel"/>
    <w:tmpl w:val="921C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B1502"/>
    <w:multiLevelType w:val="multilevel"/>
    <w:tmpl w:val="61BC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EA38C6"/>
    <w:multiLevelType w:val="hybridMultilevel"/>
    <w:tmpl w:val="BD70F7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F0D3E"/>
    <w:multiLevelType w:val="multilevel"/>
    <w:tmpl w:val="7EDA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4"/>
  </w:num>
  <w:num w:numId="3">
    <w:abstractNumId w:val="5"/>
  </w:num>
  <w:num w:numId="4">
    <w:abstractNumId w:val="8"/>
  </w:num>
  <w:num w:numId="5">
    <w:abstractNumId w:val="1"/>
  </w:num>
  <w:num w:numId="6">
    <w:abstractNumId w:val="15"/>
  </w:num>
  <w:num w:numId="7">
    <w:abstractNumId w:val="23"/>
  </w:num>
  <w:num w:numId="8">
    <w:abstractNumId w:val="2"/>
  </w:num>
  <w:num w:numId="9">
    <w:abstractNumId w:val="28"/>
  </w:num>
  <w:num w:numId="10">
    <w:abstractNumId w:val="16"/>
  </w:num>
  <w:num w:numId="11">
    <w:abstractNumId w:val="26"/>
  </w:num>
  <w:num w:numId="12">
    <w:abstractNumId w:val="30"/>
  </w:num>
  <w:num w:numId="13">
    <w:abstractNumId w:val="13"/>
  </w:num>
  <w:num w:numId="14">
    <w:abstractNumId w:val="25"/>
  </w:num>
  <w:num w:numId="15">
    <w:abstractNumId w:val="7"/>
  </w:num>
  <w:num w:numId="16">
    <w:abstractNumId w:val="11"/>
  </w:num>
  <w:num w:numId="17">
    <w:abstractNumId w:val="0"/>
  </w:num>
  <w:num w:numId="18">
    <w:abstractNumId w:val="9"/>
  </w:num>
  <w:num w:numId="19">
    <w:abstractNumId w:val="21"/>
  </w:num>
  <w:num w:numId="20">
    <w:abstractNumId w:val="10"/>
  </w:num>
  <w:num w:numId="21">
    <w:abstractNumId w:val="17"/>
  </w:num>
  <w:num w:numId="22">
    <w:abstractNumId w:val="20"/>
  </w:num>
  <w:num w:numId="23">
    <w:abstractNumId w:val="3"/>
  </w:num>
  <w:num w:numId="24">
    <w:abstractNumId w:val="18"/>
  </w:num>
  <w:num w:numId="25">
    <w:abstractNumId w:val="4"/>
  </w:num>
  <w:num w:numId="26">
    <w:abstractNumId w:val="27"/>
  </w:num>
  <w:num w:numId="27">
    <w:abstractNumId w:val="6"/>
  </w:num>
  <w:num w:numId="28">
    <w:abstractNumId w:val="22"/>
  </w:num>
  <w:num w:numId="29">
    <w:abstractNumId w:val="29"/>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17"/>
    <w:rsid w:val="0005793A"/>
    <w:rsid w:val="000A1BEE"/>
    <w:rsid w:val="000F0EB4"/>
    <w:rsid w:val="00113954"/>
    <w:rsid w:val="0012736F"/>
    <w:rsid w:val="00131EB3"/>
    <w:rsid w:val="00160F80"/>
    <w:rsid w:val="0024683D"/>
    <w:rsid w:val="00266F76"/>
    <w:rsid w:val="002763CA"/>
    <w:rsid w:val="002834B8"/>
    <w:rsid w:val="0028506B"/>
    <w:rsid w:val="002B1A65"/>
    <w:rsid w:val="002C0C0C"/>
    <w:rsid w:val="002F20F6"/>
    <w:rsid w:val="0032307B"/>
    <w:rsid w:val="00323F6D"/>
    <w:rsid w:val="00344CF5"/>
    <w:rsid w:val="00351C1C"/>
    <w:rsid w:val="003B580E"/>
    <w:rsid w:val="003C6BA2"/>
    <w:rsid w:val="003F506B"/>
    <w:rsid w:val="0045023F"/>
    <w:rsid w:val="004922A2"/>
    <w:rsid w:val="00492E7B"/>
    <w:rsid w:val="004F15C2"/>
    <w:rsid w:val="00503A92"/>
    <w:rsid w:val="005C5CD1"/>
    <w:rsid w:val="00605983"/>
    <w:rsid w:val="0069190E"/>
    <w:rsid w:val="006B1F67"/>
    <w:rsid w:val="006C3A4C"/>
    <w:rsid w:val="006E09D4"/>
    <w:rsid w:val="006E0D3C"/>
    <w:rsid w:val="00700142"/>
    <w:rsid w:val="007032AC"/>
    <w:rsid w:val="00713094"/>
    <w:rsid w:val="00737242"/>
    <w:rsid w:val="00743E06"/>
    <w:rsid w:val="0076228A"/>
    <w:rsid w:val="00767E19"/>
    <w:rsid w:val="00773FBB"/>
    <w:rsid w:val="007B698B"/>
    <w:rsid w:val="007D556F"/>
    <w:rsid w:val="007D5698"/>
    <w:rsid w:val="007D6351"/>
    <w:rsid w:val="007E36F7"/>
    <w:rsid w:val="007F6B3F"/>
    <w:rsid w:val="00827994"/>
    <w:rsid w:val="008404F8"/>
    <w:rsid w:val="00841A88"/>
    <w:rsid w:val="008804CF"/>
    <w:rsid w:val="00885086"/>
    <w:rsid w:val="008873A9"/>
    <w:rsid w:val="008912F3"/>
    <w:rsid w:val="008C1FAA"/>
    <w:rsid w:val="008C6FFC"/>
    <w:rsid w:val="00927600"/>
    <w:rsid w:val="00934814"/>
    <w:rsid w:val="00944422"/>
    <w:rsid w:val="00947F72"/>
    <w:rsid w:val="00982619"/>
    <w:rsid w:val="009A2CBD"/>
    <w:rsid w:val="009B16EF"/>
    <w:rsid w:val="009B2837"/>
    <w:rsid w:val="009C27EA"/>
    <w:rsid w:val="009C4ACC"/>
    <w:rsid w:val="009E5BFD"/>
    <w:rsid w:val="009F73F7"/>
    <w:rsid w:val="00A10872"/>
    <w:rsid w:val="00A10A22"/>
    <w:rsid w:val="00A65676"/>
    <w:rsid w:val="00AA1DE4"/>
    <w:rsid w:val="00AF258E"/>
    <w:rsid w:val="00AF7CD3"/>
    <w:rsid w:val="00B14260"/>
    <w:rsid w:val="00B22507"/>
    <w:rsid w:val="00B30F73"/>
    <w:rsid w:val="00B46390"/>
    <w:rsid w:val="00B50D3D"/>
    <w:rsid w:val="00B91B4C"/>
    <w:rsid w:val="00BC4A4B"/>
    <w:rsid w:val="00C0481D"/>
    <w:rsid w:val="00C47BA6"/>
    <w:rsid w:val="00C50090"/>
    <w:rsid w:val="00C71D34"/>
    <w:rsid w:val="00C9056A"/>
    <w:rsid w:val="00D17023"/>
    <w:rsid w:val="00D21A8F"/>
    <w:rsid w:val="00D3662B"/>
    <w:rsid w:val="00D93582"/>
    <w:rsid w:val="00E71447"/>
    <w:rsid w:val="00E72C57"/>
    <w:rsid w:val="00EB7888"/>
    <w:rsid w:val="00EC4D51"/>
    <w:rsid w:val="00EE3632"/>
    <w:rsid w:val="00EF4E98"/>
    <w:rsid w:val="00F04E61"/>
    <w:rsid w:val="00F44CCA"/>
    <w:rsid w:val="00FB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8FAAC"/>
  <w15:chartTrackingRefBased/>
  <w15:docId w15:val="{997DBE70-CF7E-496D-9366-3165DFD8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366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66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72C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017"/>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D366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662B"/>
    <w:rPr>
      <w:rFonts w:ascii="Times New Roman" w:eastAsia="Times New Roman" w:hAnsi="Times New Roman" w:cs="Times New Roman"/>
      <w:b/>
      <w:bCs/>
      <w:sz w:val="36"/>
      <w:szCs w:val="36"/>
    </w:rPr>
  </w:style>
  <w:style w:type="paragraph" w:styleId="NormalWeb">
    <w:name w:val="Normal (Web)"/>
    <w:basedOn w:val="Normal"/>
    <w:uiPriority w:val="99"/>
    <w:unhideWhenUsed/>
    <w:rsid w:val="00D366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62B"/>
    <w:rPr>
      <w:b/>
      <w:bCs/>
    </w:rPr>
  </w:style>
  <w:style w:type="character" w:customStyle="1" w:styleId="Heading3Char">
    <w:name w:val="Heading 3 Char"/>
    <w:basedOn w:val="DefaultParagraphFont"/>
    <w:link w:val="Heading3"/>
    <w:uiPriority w:val="9"/>
    <w:semiHidden/>
    <w:rsid w:val="00E72C57"/>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72C57"/>
    <w:rPr>
      <w:i/>
      <w:iCs/>
    </w:rPr>
  </w:style>
  <w:style w:type="paragraph" w:styleId="Header">
    <w:name w:val="header"/>
    <w:basedOn w:val="Normal"/>
    <w:link w:val="HeaderChar"/>
    <w:uiPriority w:val="99"/>
    <w:unhideWhenUsed/>
    <w:rsid w:val="00AA1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DE4"/>
  </w:style>
  <w:style w:type="paragraph" w:styleId="Footer">
    <w:name w:val="footer"/>
    <w:basedOn w:val="Normal"/>
    <w:link w:val="FooterChar"/>
    <w:uiPriority w:val="99"/>
    <w:unhideWhenUsed/>
    <w:rsid w:val="00AA1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DE4"/>
  </w:style>
  <w:style w:type="character" w:styleId="Hyperlink">
    <w:name w:val="Hyperlink"/>
    <w:basedOn w:val="DefaultParagraphFont"/>
    <w:uiPriority w:val="99"/>
    <w:unhideWhenUsed/>
    <w:rsid w:val="0032307B"/>
    <w:rPr>
      <w:color w:val="0000FF"/>
      <w:u w:val="single"/>
    </w:rPr>
  </w:style>
  <w:style w:type="paragraph" w:customStyle="1" w:styleId="Default">
    <w:name w:val="Default"/>
    <w:rsid w:val="00351C1C"/>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C6FFC"/>
    <w:rPr>
      <w:color w:val="605E5C"/>
      <w:shd w:val="clear" w:color="auto" w:fill="E1DFDD"/>
    </w:rPr>
  </w:style>
  <w:style w:type="paragraph" w:styleId="NoSpacing">
    <w:name w:val="No Spacing"/>
    <w:uiPriority w:val="1"/>
    <w:qFormat/>
    <w:rsid w:val="008804CF"/>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11856">
      <w:bodyDiv w:val="1"/>
      <w:marLeft w:val="0"/>
      <w:marRight w:val="0"/>
      <w:marTop w:val="0"/>
      <w:marBottom w:val="0"/>
      <w:divBdr>
        <w:top w:val="none" w:sz="0" w:space="0" w:color="auto"/>
        <w:left w:val="none" w:sz="0" w:space="0" w:color="auto"/>
        <w:bottom w:val="none" w:sz="0" w:space="0" w:color="auto"/>
        <w:right w:val="none" w:sz="0" w:space="0" w:color="auto"/>
      </w:divBdr>
    </w:div>
    <w:div w:id="304356317">
      <w:bodyDiv w:val="1"/>
      <w:marLeft w:val="0"/>
      <w:marRight w:val="0"/>
      <w:marTop w:val="0"/>
      <w:marBottom w:val="0"/>
      <w:divBdr>
        <w:top w:val="none" w:sz="0" w:space="0" w:color="auto"/>
        <w:left w:val="none" w:sz="0" w:space="0" w:color="auto"/>
        <w:bottom w:val="none" w:sz="0" w:space="0" w:color="auto"/>
        <w:right w:val="none" w:sz="0" w:space="0" w:color="auto"/>
      </w:divBdr>
    </w:div>
    <w:div w:id="326637913">
      <w:bodyDiv w:val="1"/>
      <w:marLeft w:val="0"/>
      <w:marRight w:val="0"/>
      <w:marTop w:val="0"/>
      <w:marBottom w:val="0"/>
      <w:divBdr>
        <w:top w:val="none" w:sz="0" w:space="0" w:color="auto"/>
        <w:left w:val="none" w:sz="0" w:space="0" w:color="auto"/>
        <w:bottom w:val="none" w:sz="0" w:space="0" w:color="auto"/>
        <w:right w:val="none" w:sz="0" w:space="0" w:color="auto"/>
      </w:divBdr>
      <w:divsChild>
        <w:div w:id="1057126839">
          <w:marLeft w:val="0"/>
          <w:marRight w:val="0"/>
          <w:marTop w:val="0"/>
          <w:marBottom w:val="0"/>
          <w:divBdr>
            <w:top w:val="none" w:sz="0" w:space="0" w:color="auto"/>
            <w:left w:val="none" w:sz="0" w:space="0" w:color="auto"/>
            <w:bottom w:val="none" w:sz="0" w:space="0" w:color="auto"/>
            <w:right w:val="none" w:sz="0" w:space="0" w:color="auto"/>
          </w:divBdr>
        </w:div>
        <w:div w:id="2116514303">
          <w:marLeft w:val="0"/>
          <w:marRight w:val="0"/>
          <w:marTop w:val="0"/>
          <w:marBottom w:val="0"/>
          <w:divBdr>
            <w:top w:val="none" w:sz="0" w:space="0" w:color="auto"/>
            <w:left w:val="none" w:sz="0" w:space="0" w:color="auto"/>
            <w:bottom w:val="none" w:sz="0" w:space="0" w:color="auto"/>
            <w:right w:val="none" w:sz="0" w:space="0" w:color="auto"/>
          </w:divBdr>
        </w:div>
        <w:div w:id="730884991">
          <w:marLeft w:val="0"/>
          <w:marRight w:val="0"/>
          <w:marTop w:val="0"/>
          <w:marBottom w:val="0"/>
          <w:divBdr>
            <w:top w:val="none" w:sz="0" w:space="0" w:color="auto"/>
            <w:left w:val="none" w:sz="0" w:space="0" w:color="auto"/>
            <w:bottom w:val="none" w:sz="0" w:space="0" w:color="auto"/>
            <w:right w:val="none" w:sz="0" w:space="0" w:color="auto"/>
          </w:divBdr>
        </w:div>
        <w:div w:id="1848861930">
          <w:marLeft w:val="0"/>
          <w:marRight w:val="0"/>
          <w:marTop w:val="0"/>
          <w:marBottom w:val="0"/>
          <w:divBdr>
            <w:top w:val="none" w:sz="0" w:space="0" w:color="auto"/>
            <w:left w:val="none" w:sz="0" w:space="0" w:color="auto"/>
            <w:bottom w:val="none" w:sz="0" w:space="0" w:color="auto"/>
            <w:right w:val="none" w:sz="0" w:space="0" w:color="auto"/>
          </w:divBdr>
        </w:div>
      </w:divsChild>
    </w:div>
    <w:div w:id="439372920">
      <w:bodyDiv w:val="1"/>
      <w:marLeft w:val="0"/>
      <w:marRight w:val="0"/>
      <w:marTop w:val="0"/>
      <w:marBottom w:val="0"/>
      <w:divBdr>
        <w:top w:val="none" w:sz="0" w:space="0" w:color="auto"/>
        <w:left w:val="none" w:sz="0" w:space="0" w:color="auto"/>
        <w:bottom w:val="none" w:sz="0" w:space="0" w:color="auto"/>
        <w:right w:val="none" w:sz="0" w:space="0" w:color="auto"/>
      </w:divBdr>
    </w:div>
    <w:div w:id="539517666">
      <w:bodyDiv w:val="1"/>
      <w:marLeft w:val="0"/>
      <w:marRight w:val="0"/>
      <w:marTop w:val="0"/>
      <w:marBottom w:val="0"/>
      <w:divBdr>
        <w:top w:val="none" w:sz="0" w:space="0" w:color="auto"/>
        <w:left w:val="none" w:sz="0" w:space="0" w:color="auto"/>
        <w:bottom w:val="none" w:sz="0" w:space="0" w:color="auto"/>
        <w:right w:val="none" w:sz="0" w:space="0" w:color="auto"/>
      </w:divBdr>
    </w:div>
    <w:div w:id="578632620">
      <w:bodyDiv w:val="1"/>
      <w:marLeft w:val="0"/>
      <w:marRight w:val="0"/>
      <w:marTop w:val="0"/>
      <w:marBottom w:val="0"/>
      <w:divBdr>
        <w:top w:val="none" w:sz="0" w:space="0" w:color="auto"/>
        <w:left w:val="none" w:sz="0" w:space="0" w:color="auto"/>
        <w:bottom w:val="none" w:sz="0" w:space="0" w:color="auto"/>
        <w:right w:val="none" w:sz="0" w:space="0" w:color="auto"/>
      </w:divBdr>
      <w:divsChild>
        <w:div w:id="399712860">
          <w:marLeft w:val="0"/>
          <w:marRight w:val="0"/>
          <w:marTop w:val="0"/>
          <w:marBottom w:val="0"/>
          <w:divBdr>
            <w:top w:val="none" w:sz="0" w:space="0" w:color="auto"/>
            <w:left w:val="none" w:sz="0" w:space="0" w:color="auto"/>
            <w:bottom w:val="none" w:sz="0" w:space="0" w:color="auto"/>
            <w:right w:val="none" w:sz="0" w:space="0" w:color="auto"/>
          </w:divBdr>
          <w:divsChild>
            <w:div w:id="759182714">
              <w:marLeft w:val="0"/>
              <w:marRight w:val="0"/>
              <w:marTop w:val="0"/>
              <w:marBottom w:val="0"/>
              <w:divBdr>
                <w:top w:val="none" w:sz="0" w:space="0" w:color="auto"/>
                <w:left w:val="none" w:sz="0" w:space="0" w:color="auto"/>
                <w:bottom w:val="none" w:sz="0" w:space="0" w:color="auto"/>
                <w:right w:val="none" w:sz="0" w:space="0" w:color="auto"/>
              </w:divBdr>
              <w:divsChild>
                <w:div w:id="16081304">
                  <w:marLeft w:val="0"/>
                  <w:marRight w:val="0"/>
                  <w:marTop w:val="0"/>
                  <w:marBottom w:val="0"/>
                  <w:divBdr>
                    <w:top w:val="none" w:sz="0" w:space="0" w:color="auto"/>
                    <w:left w:val="none" w:sz="0" w:space="0" w:color="auto"/>
                    <w:bottom w:val="none" w:sz="0" w:space="0" w:color="auto"/>
                    <w:right w:val="none" w:sz="0" w:space="0" w:color="auto"/>
                  </w:divBdr>
                  <w:divsChild>
                    <w:div w:id="2138184222">
                      <w:marLeft w:val="0"/>
                      <w:marRight w:val="0"/>
                      <w:marTop w:val="0"/>
                      <w:marBottom w:val="0"/>
                      <w:divBdr>
                        <w:top w:val="none" w:sz="0" w:space="0" w:color="auto"/>
                        <w:left w:val="none" w:sz="0" w:space="0" w:color="auto"/>
                        <w:bottom w:val="none" w:sz="0" w:space="0" w:color="auto"/>
                        <w:right w:val="none" w:sz="0" w:space="0" w:color="auto"/>
                      </w:divBdr>
                      <w:divsChild>
                        <w:div w:id="1841770129">
                          <w:marLeft w:val="0"/>
                          <w:marRight w:val="0"/>
                          <w:marTop w:val="0"/>
                          <w:marBottom w:val="0"/>
                          <w:divBdr>
                            <w:top w:val="none" w:sz="0" w:space="0" w:color="auto"/>
                            <w:left w:val="none" w:sz="0" w:space="0" w:color="auto"/>
                            <w:bottom w:val="none" w:sz="0" w:space="0" w:color="auto"/>
                            <w:right w:val="none" w:sz="0" w:space="0" w:color="auto"/>
                          </w:divBdr>
                          <w:divsChild>
                            <w:div w:id="1996059492">
                              <w:marLeft w:val="0"/>
                              <w:marRight w:val="0"/>
                              <w:marTop w:val="0"/>
                              <w:marBottom w:val="0"/>
                              <w:divBdr>
                                <w:top w:val="none" w:sz="0" w:space="0" w:color="auto"/>
                                <w:left w:val="none" w:sz="0" w:space="0" w:color="auto"/>
                                <w:bottom w:val="none" w:sz="0" w:space="0" w:color="auto"/>
                                <w:right w:val="none" w:sz="0" w:space="0" w:color="auto"/>
                              </w:divBdr>
                              <w:divsChild>
                                <w:div w:id="16265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1438">
      <w:bodyDiv w:val="1"/>
      <w:marLeft w:val="0"/>
      <w:marRight w:val="0"/>
      <w:marTop w:val="0"/>
      <w:marBottom w:val="0"/>
      <w:divBdr>
        <w:top w:val="none" w:sz="0" w:space="0" w:color="auto"/>
        <w:left w:val="none" w:sz="0" w:space="0" w:color="auto"/>
        <w:bottom w:val="none" w:sz="0" w:space="0" w:color="auto"/>
        <w:right w:val="none" w:sz="0" w:space="0" w:color="auto"/>
      </w:divBdr>
    </w:div>
    <w:div w:id="69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87444883">
          <w:marLeft w:val="0"/>
          <w:marRight w:val="0"/>
          <w:marTop w:val="0"/>
          <w:marBottom w:val="0"/>
          <w:divBdr>
            <w:top w:val="none" w:sz="0" w:space="0" w:color="auto"/>
            <w:left w:val="none" w:sz="0" w:space="0" w:color="auto"/>
            <w:bottom w:val="none" w:sz="0" w:space="0" w:color="auto"/>
            <w:right w:val="none" w:sz="0" w:space="0" w:color="auto"/>
          </w:divBdr>
          <w:divsChild>
            <w:div w:id="559709676">
              <w:marLeft w:val="0"/>
              <w:marRight w:val="0"/>
              <w:marTop w:val="0"/>
              <w:marBottom w:val="0"/>
              <w:divBdr>
                <w:top w:val="none" w:sz="0" w:space="0" w:color="auto"/>
                <w:left w:val="none" w:sz="0" w:space="0" w:color="auto"/>
                <w:bottom w:val="none" w:sz="0" w:space="0" w:color="auto"/>
                <w:right w:val="none" w:sz="0" w:space="0" w:color="auto"/>
              </w:divBdr>
            </w:div>
          </w:divsChild>
        </w:div>
        <w:div w:id="348456996">
          <w:marLeft w:val="0"/>
          <w:marRight w:val="0"/>
          <w:marTop w:val="0"/>
          <w:marBottom w:val="0"/>
          <w:divBdr>
            <w:top w:val="none" w:sz="0" w:space="0" w:color="auto"/>
            <w:left w:val="none" w:sz="0" w:space="0" w:color="auto"/>
            <w:bottom w:val="none" w:sz="0" w:space="0" w:color="auto"/>
            <w:right w:val="none" w:sz="0" w:space="0" w:color="auto"/>
          </w:divBdr>
          <w:divsChild>
            <w:div w:id="17926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784">
      <w:bodyDiv w:val="1"/>
      <w:marLeft w:val="0"/>
      <w:marRight w:val="0"/>
      <w:marTop w:val="0"/>
      <w:marBottom w:val="0"/>
      <w:divBdr>
        <w:top w:val="none" w:sz="0" w:space="0" w:color="auto"/>
        <w:left w:val="none" w:sz="0" w:space="0" w:color="auto"/>
        <w:bottom w:val="none" w:sz="0" w:space="0" w:color="auto"/>
        <w:right w:val="none" w:sz="0" w:space="0" w:color="auto"/>
      </w:divBdr>
    </w:div>
    <w:div w:id="888615318">
      <w:bodyDiv w:val="1"/>
      <w:marLeft w:val="0"/>
      <w:marRight w:val="0"/>
      <w:marTop w:val="0"/>
      <w:marBottom w:val="0"/>
      <w:divBdr>
        <w:top w:val="none" w:sz="0" w:space="0" w:color="auto"/>
        <w:left w:val="none" w:sz="0" w:space="0" w:color="auto"/>
        <w:bottom w:val="none" w:sz="0" w:space="0" w:color="auto"/>
        <w:right w:val="none" w:sz="0" w:space="0" w:color="auto"/>
      </w:divBdr>
      <w:divsChild>
        <w:div w:id="1999378458">
          <w:marLeft w:val="0"/>
          <w:marRight w:val="0"/>
          <w:marTop w:val="0"/>
          <w:marBottom w:val="0"/>
          <w:divBdr>
            <w:top w:val="none" w:sz="0" w:space="0" w:color="auto"/>
            <w:left w:val="none" w:sz="0" w:space="0" w:color="auto"/>
            <w:bottom w:val="none" w:sz="0" w:space="0" w:color="auto"/>
            <w:right w:val="none" w:sz="0" w:space="0" w:color="auto"/>
          </w:divBdr>
        </w:div>
        <w:div w:id="798497894">
          <w:marLeft w:val="0"/>
          <w:marRight w:val="0"/>
          <w:marTop w:val="0"/>
          <w:marBottom w:val="0"/>
          <w:divBdr>
            <w:top w:val="none" w:sz="0" w:space="0" w:color="auto"/>
            <w:left w:val="none" w:sz="0" w:space="0" w:color="auto"/>
            <w:bottom w:val="none" w:sz="0" w:space="0" w:color="auto"/>
            <w:right w:val="none" w:sz="0" w:space="0" w:color="auto"/>
          </w:divBdr>
        </w:div>
      </w:divsChild>
    </w:div>
    <w:div w:id="1006789074">
      <w:bodyDiv w:val="1"/>
      <w:marLeft w:val="0"/>
      <w:marRight w:val="0"/>
      <w:marTop w:val="0"/>
      <w:marBottom w:val="0"/>
      <w:divBdr>
        <w:top w:val="none" w:sz="0" w:space="0" w:color="auto"/>
        <w:left w:val="none" w:sz="0" w:space="0" w:color="auto"/>
        <w:bottom w:val="none" w:sz="0" w:space="0" w:color="auto"/>
        <w:right w:val="none" w:sz="0" w:space="0" w:color="auto"/>
      </w:divBdr>
    </w:div>
    <w:div w:id="1100905562">
      <w:bodyDiv w:val="1"/>
      <w:marLeft w:val="0"/>
      <w:marRight w:val="0"/>
      <w:marTop w:val="0"/>
      <w:marBottom w:val="0"/>
      <w:divBdr>
        <w:top w:val="none" w:sz="0" w:space="0" w:color="auto"/>
        <w:left w:val="none" w:sz="0" w:space="0" w:color="auto"/>
        <w:bottom w:val="none" w:sz="0" w:space="0" w:color="auto"/>
        <w:right w:val="none" w:sz="0" w:space="0" w:color="auto"/>
      </w:divBdr>
    </w:div>
    <w:div w:id="1206403675">
      <w:bodyDiv w:val="1"/>
      <w:marLeft w:val="0"/>
      <w:marRight w:val="0"/>
      <w:marTop w:val="0"/>
      <w:marBottom w:val="0"/>
      <w:divBdr>
        <w:top w:val="none" w:sz="0" w:space="0" w:color="auto"/>
        <w:left w:val="none" w:sz="0" w:space="0" w:color="auto"/>
        <w:bottom w:val="none" w:sz="0" w:space="0" w:color="auto"/>
        <w:right w:val="none" w:sz="0" w:space="0" w:color="auto"/>
      </w:divBdr>
    </w:div>
    <w:div w:id="1207570174">
      <w:bodyDiv w:val="1"/>
      <w:marLeft w:val="0"/>
      <w:marRight w:val="0"/>
      <w:marTop w:val="0"/>
      <w:marBottom w:val="0"/>
      <w:divBdr>
        <w:top w:val="none" w:sz="0" w:space="0" w:color="auto"/>
        <w:left w:val="none" w:sz="0" w:space="0" w:color="auto"/>
        <w:bottom w:val="none" w:sz="0" w:space="0" w:color="auto"/>
        <w:right w:val="none" w:sz="0" w:space="0" w:color="auto"/>
      </w:divBdr>
      <w:divsChild>
        <w:div w:id="1133641820">
          <w:marLeft w:val="0"/>
          <w:marRight w:val="0"/>
          <w:marTop w:val="0"/>
          <w:marBottom w:val="0"/>
          <w:divBdr>
            <w:top w:val="none" w:sz="0" w:space="0" w:color="auto"/>
            <w:left w:val="none" w:sz="0" w:space="0" w:color="auto"/>
            <w:bottom w:val="none" w:sz="0" w:space="0" w:color="auto"/>
            <w:right w:val="none" w:sz="0" w:space="0" w:color="auto"/>
          </w:divBdr>
          <w:divsChild>
            <w:div w:id="1520780091">
              <w:marLeft w:val="0"/>
              <w:marRight w:val="0"/>
              <w:marTop w:val="0"/>
              <w:marBottom w:val="0"/>
              <w:divBdr>
                <w:top w:val="none" w:sz="0" w:space="0" w:color="auto"/>
                <w:left w:val="none" w:sz="0" w:space="0" w:color="auto"/>
                <w:bottom w:val="none" w:sz="0" w:space="0" w:color="auto"/>
                <w:right w:val="none" w:sz="0" w:space="0" w:color="auto"/>
              </w:divBdr>
              <w:divsChild>
                <w:div w:id="979647641">
                  <w:marLeft w:val="0"/>
                  <w:marRight w:val="0"/>
                  <w:marTop w:val="0"/>
                  <w:marBottom w:val="0"/>
                  <w:divBdr>
                    <w:top w:val="none" w:sz="0" w:space="0" w:color="auto"/>
                    <w:left w:val="none" w:sz="0" w:space="0" w:color="auto"/>
                    <w:bottom w:val="none" w:sz="0" w:space="0" w:color="auto"/>
                    <w:right w:val="none" w:sz="0" w:space="0" w:color="auto"/>
                  </w:divBdr>
                  <w:divsChild>
                    <w:div w:id="1581212954">
                      <w:marLeft w:val="0"/>
                      <w:marRight w:val="0"/>
                      <w:marTop w:val="0"/>
                      <w:marBottom w:val="0"/>
                      <w:divBdr>
                        <w:top w:val="none" w:sz="0" w:space="0" w:color="auto"/>
                        <w:left w:val="none" w:sz="0" w:space="0" w:color="auto"/>
                        <w:bottom w:val="none" w:sz="0" w:space="0" w:color="auto"/>
                        <w:right w:val="none" w:sz="0" w:space="0" w:color="auto"/>
                      </w:divBdr>
                      <w:divsChild>
                        <w:div w:id="742338696">
                          <w:marLeft w:val="0"/>
                          <w:marRight w:val="0"/>
                          <w:marTop w:val="0"/>
                          <w:marBottom w:val="0"/>
                          <w:divBdr>
                            <w:top w:val="none" w:sz="0" w:space="0" w:color="auto"/>
                            <w:left w:val="none" w:sz="0" w:space="0" w:color="auto"/>
                            <w:bottom w:val="none" w:sz="0" w:space="0" w:color="auto"/>
                            <w:right w:val="none" w:sz="0" w:space="0" w:color="auto"/>
                          </w:divBdr>
                          <w:divsChild>
                            <w:div w:id="20102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341206">
          <w:marLeft w:val="0"/>
          <w:marRight w:val="0"/>
          <w:marTop w:val="0"/>
          <w:marBottom w:val="0"/>
          <w:divBdr>
            <w:top w:val="none" w:sz="0" w:space="0" w:color="auto"/>
            <w:left w:val="none" w:sz="0" w:space="0" w:color="auto"/>
            <w:bottom w:val="none" w:sz="0" w:space="0" w:color="auto"/>
            <w:right w:val="none" w:sz="0" w:space="0" w:color="auto"/>
          </w:divBdr>
          <w:divsChild>
            <w:div w:id="1428774705">
              <w:marLeft w:val="0"/>
              <w:marRight w:val="0"/>
              <w:marTop w:val="0"/>
              <w:marBottom w:val="0"/>
              <w:divBdr>
                <w:top w:val="none" w:sz="0" w:space="0" w:color="auto"/>
                <w:left w:val="none" w:sz="0" w:space="0" w:color="auto"/>
                <w:bottom w:val="none" w:sz="0" w:space="0" w:color="auto"/>
                <w:right w:val="none" w:sz="0" w:space="0" w:color="auto"/>
              </w:divBdr>
              <w:divsChild>
                <w:div w:id="1553930724">
                  <w:marLeft w:val="0"/>
                  <w:marRight w:val="0"/>
                  <w:marTop w:val="0"/>
                  <w:marBottom w:val="0"/>
                  <w:divBdr>
                    <w:top w:val="none" w:sz="0" w:space="0" w:color="auto"/>
                    <w:left w:val="none" w:sz="0" w:space="0" w:color="auto"/>
                    <w:bottom w:val="none" w:sz="0" w:space="0" w:color="auto"/>
                    <w:right w:val="none" w:sz="0" w:space="0" w:color="auto"/>
                  </w:divBdr>
                  <w:divsChild>
                    <w:div w:id="1898666590">
                      <w:marLeft w:val="0"/>
                      <w:marRight w:val="0"/>
                      <w:marTop w:val="0"/>
                      <w:marBottom w:val="0"/>
                      <w:divBdr>
                        <w:top w:val="none" w:sz="0" w:space="0" w:color="auto"/>
                        <w:left w:val="none" w:sz="0" w:space="0" w:color="auto"/>
                        <w:bottom w:val="none" w:sz="0" w:space="0" w:color="auto"/>
                        <w:right w:val="none" w:sz="0" w:space="0" w:color="auto"/>
                      </w:divBdr>
                      <w:divsChild>
                        <w:div w:id="151912584">
                          <w:marLeft w:val="0"/>
                          <w:marRight w:val="0"/>
                          <w:marTop w:val="0"/>
                          <w:marBottom w:val="0"/>
                          <w:divBdr>
                            <w:top w:val="none" w:sz="0" w:space="0" w:color="auto"/>
                            <w:left w:val="none" w:sz="0" w:space="0" w:color="auto"/>
                            <w:bottom w:val="none" w:sz="0" w:space="0" w:color="auto"/>
                            <w:right w:val="none" w:sz="0" w:space="0" w:color="auto"/>
                          </w:divBdr>
                          <w:divsChild>
                            <w:div w:id="1097016453">
                              <w:marLeft w:val="0"/>
                              <w:marRight w:val="0"/>
                              <w:marTop w:val="0"/>
                              <w:marBottom w:val="0"/>
                              <w:divBdr>
                                <w:top w:val="none" w:sz="0" w:space="0" w:color="auto"/>
                                <w:left w:val="none" w:sz="0" w:space="0" w:color="auto"/>
                                <w:bottom w:val="none" w:sz="0" w:space="0" w:color="auto"/>
                                <w:right w:val="none" w:sz="0" w:space="0" w:color="auto"/>
                              </w:divBdr>
                              <w:divsChild>
                                <w:div w:id="15138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5938">
          <w:marLeft w:val="0"/>
          <w:marRight w:val="0"/>
          <w:marTop w:val="0"/>
          <w:marBottom w:val="0"/>
          <w:divBdr>
            <w:top w:val="none" w:sz="0" w:space="0" w:color="auto"/>
            <w:left w:val="none" w:sz="0" w:space="0" w:color="auto"/>
            <w:bottom w:val="none" w:sz="0" w:space="0" w:color="auto"/>
            <w:right w:val="none" w:sz="0" w:space="0" w:color="auto"/>
          </w:divBdr>
          <w:divsChild>
            <w:div w:id="913201547">
              <w:marLeft w:val="0"/>
              <w:marRight w:val="0"/>
              <w:marTop w:val="0"/>
              <w:marBottom w:val="0"/>
              <w:divBdr>
                <w:top w:val="none" w:sz="0" w:space="0" w:color="auto"/>
                <w:left w:val="none" w:sz="0" w:space="0" w:color="auto"/>
                <w:bottom w:val="none" w:sz="0" w:space="0" w:color="auto"/>
                <w:right w:val="none" w:sz="0" w:space="0" w:color="auto"/>
              </w:divBdr>
              <w:divsChild>
                <w:div w:id="983703262">
                  <w:marLeft w:val="0"/>
                  <w:marRight w:val="0"/>
                  <w:marTop w:val="0"/>
                  <w:marBottom w:val="0"/>
                  <w:divBdr>
                    <w:top w:val="none" w:sz="0" w:space="0" w:color="auto"/>
                    <w:left w:val="none" w:sz="0" w:space="0" w:color="auto"/>
                    <w:bottom w:val="none" w:sz="0" w:space="0" w:color="auto"/>
                    <w:right w:val="none" w:sz="0" w:space="0" w:color="auto"/>
                  </w:divBdr>
                  <w:divsChild>
                    <w:div w:id="1786583390">
                      <w:marLeft w:val="0"/>
                      <w:marRight w:val="0"/>
                      <w:marTop w:val="0"/>
                      <w:marBottom w:val="0"/>
                      <w:divBdr>
                        <w:top w:val="none" w:sz="0" w:space="0" w:color="auto"/>
                        <w:left w:val="none" w:sz="0" w:space="0" w:color="auto"/>
                        <w:bottom w:val="none" w:sz="0" w:space="0" w:color="auto"/>
                        <w:right w:val="none" w:sz="0" w:space="0" w:color="auto"/>
                      </w:divBdr>
                      <w:divsChild>
                        <w:div w:id="1853033402">
                          <w:marLeft w:val="0"/>
                          <w:marRight w:val="0"/>
                          <w:marTop w:val="0"/>
                          <w:marBottom w:val="0"/>
                          <w:divBdr>
                            <w:top w:val="none" w:sz="0" w:space="0" w:color="auto"/>
                            <w:left w:val="none" w:sz="0" w:space="0" w:color="auto"/>
                            <w:bottom w:val="none" w:sz="0" w:space="0" w:color="auto"/>
                            <w:right w:val="none" w:sz="0" w:space="0" w:color="auto"/>
                          </w:divBdr>
                          <w:divsChild>
                            <w:div w:id="47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131846">
      <w:bodyDiv w:val="1"/>
      <w:marLeft w:val="0"/>
      <w:marRight w:val="0"/>
      <w:marTop w:val="0"/>
      <w:marBottom w:val="0"/>
      <w:divBdr>
        <w:top w:val="none" w:sz="0" w:space="0" w:color="auto"/>
        <w:left w:val="none" w:sz="0" w:space="0" w:color="auto"/>
        <w:bottom w:val="none" w:sz="0" w:space="0" w:color="auto"/>
        <w:right w:val="none" w:sz="0" w:space="0" w:color="auto"/>
      </w:divBdr>
    </w:div>
    <w:div w:id="1396002174">
      <w:bodyDiv w:val="1"/>
      <w:marLeft w:val="0"/>
      <w:marRight w:val="0"/>
      <w:marTop w:val="0"/>
      <w:marBottom w:val="0"/>
      <w:divBdr>
        <w:top w:val="none" w:sz="0" w:space="0" w:color="auto"/>
        <w:left w:val="none" w:sz="0" w:space="0" w:color="auto"/>
        <w:bottom w:val="none" w:sz="0" w:space="0" w:color="auto"/>
        <w:right w:val="none" w:sz="0" w:space="0" w:color="auto"/>
      </w:divBdr>
    </w:div>
    <w:div w:id="1408527734">
      <w:bodyDiv w:val="1"/>
      <w:marLeft w:val="0"/>
      <w:marRight w:val="0"/>
      <w:marTop w:val="0"/>
      <w:marBottom w:val="0"/>
      <w:divBdr>
        <w:top w:val="none" w:sz="0" w:space="0" w:color="auto"/>
        <w:left w:val="none" w:sz="0" w:space="0" w:color="auto"/>
        <w:bottom w:val="none" w:sz="0" w:space="0" w:color="auto"/>
        <w:right w:val="none" w:sz="0" w:space="0" w:color="auto"/>
      </w:divBdr>
    </w:div>
    <w:div w:id="1529485031">
      <w:bodyDiv w:val="1"/>
      <w:marLeft w:val="0"/>
      <w:marRight w:val="0"/>
      <w:marTop w:val="0"/>
      <w:marBottom w:val="0"/>
      <w:divBdr>
        <w:top w:val="none" w:sz="0" w:space="0" w:color="auto"/>
        <w:left w:val="none" w:sz="0" w:space="0" w:color="auto"/>
        <w:bottom w:val="none" w:sz="0" w:space="0" w:color="auto"/>
        <w:right w:val="none" w:sz="0" w:space="0" w:color="auto"/>
      </w:divBdr>
    </w:div>
    <w:div w:id="1552888834">
      <w:bodyDiv w:val="1"/>
      <w:marLeft w:val="0"/>
      <w:marRight w:val="0"/>
      <w:marTop w:val="0"/>
      <w:marBottom w:val="0"/>
      <w:divBdr>
        <w:top w:val="none" w:sz="0" w:space="0" w:color="auto"/>
        <w:left w:val="none" w:sz="0" w:space="0" w:color="auto"/>
        <w:bottom w:val="none" w:sz="0" w:space="0" w:color="auto"/>
        <w:right w:val="none" w:sz="0" w:space="0" w:color="auto"/>
      </w:divBdr>
    </w:div>
    <w:div w:id="1597320589">
      <w:bodyDiv w:val="1"/>
      <w:marLeft w:val="0"/>
      <w:marRight w:val="0"/>
      <w:marTop w:val="0"/>
      <w:marBottom w:val="0"/>
      <w:divBdr>
        <w:top w:val="none" w:sz="0" w:space="0" w:color="auto"/>
        <w:left w:val="none" w:sz="0" w:space="0" w:color="auto"/>
        <w:bottom w:val="none" w:sz="0" w:space="0" w:color="auto"/>
        <w:right w:val="none" w:sz="0" w:space="0" w:color="auto"/>
      </w:divBdr>
    </w:div>
    <w:div w:id="1659453606">
      <w:bodyDiv w:val="1"/>
      <w:marLeft w:val="0"/>
      <w:marRight w:val="0"/>
      <w:marTop w:val="0"/>
      <w:marBottom w:val="0"/>
      <w:divBdr>
        <w:top w:val="none" w:sz="0" w:space="0" w:color="auto"/>
        <w:left w:val="none" w:sz="0" w:space="0" w:color="auto"/>
        <w:bottom w:val="none" w:sz="0" w:space="0" w:color="auto"/>
        <w:right w:val="none" w:sz="0" w:space="0" w:color="auto"/>
      </w:divBdr>
    </w:div>
    <w:div w:id="1691712460">
      <w:bodyDiv w:val="1"/>
      <w:marLeft w:val="0"/>
      <w:marRight w:val="0"/>
      <w:marTop w:val="0"/>
      <w:marBottom w:val="0"/>
      <w:divBdr>
        <w:top w:val="none" w:sz="0" w:space="0" w:color="auto"/>
        <w:left w:val="none" w:sz="0" w:space="0" w:color="auto"/>
        <w:bottom w:val="none" w:sz="0" w:space="0" w:color="auto"/>
        <w:right w:val="none" w:sz="0" w:space="0" w:color="auto"/>
      </w:divBdr>
    </w:div>
    <w:div w:id="1713921126">
      <w:bodyDiv w:val="1"/>
      <w:marLeft w:val="0"/>
      <w:marRight w:val="0"/>
      <w:marTop w:val="0"/>
      <w:marBottom w:val="0"/>
      <w:divBdr>
        <w:top w:val="none" w:sz="0" w:space="0" w:color="auto"/>
        <w:left w:val="none" w:sz="0" w:space="0" w:color="auto"/>
        <w:bottom w:val="none" w:sz="0" w:space="0" w:color="auto"/>
        <w:right w:val="none" w:sz="0" w:space="0" w:color="auto"/>
      </w:divBdr>
    </w:div>
    <w:div w:id="1716930957">
      <w:bodyDiv w:val="1"/>
      <w:marLeft w:val="0"/>
      <w:marRight w:val="0"/>
      <w:marTop w:val="0"/>
      <w:marBottom w:val="0"/>
      <w:divBdr>
        <w:top w:val="none" w:sz="0" w:space="0" w:color="auto"/>
        <w:left w:val="none" w:sz="0" w:space="0" w:color="auto"/>
        <w:bottom w:val="none" w:sz="0" w:space="0" w:color="auto"/>
        <w:right w:val="none" w:sz="0" w:space="0" w:color="auto"/>
      </w:divBdr>
    </w:div>
    <w:div w:id="1781795794">
      <w:bodyDiv w:val="1"/>
      <w:marLeft w:val="0"/>
      <w:marRight w:val="0"/>
      <w:marTop w:val="0"/>
      <w:marBottom w:val="0"/>
      <w:divBdr>
        <w:top w:val="none" w:sz="0" w:space="0" w:color="auto"/>
        <w:left w:val="none" w:sz="0" w:space="0" w:color="auto"/>
        <w:bottom w:val="none" w:sz="0" w:space="0" w:color="auto"/>
        <w:right w:val="none" w:sz="0" w:space="0" w:color="auto"/>
      </w:divBdr>
      <w:divsChild>
        <w:div w:id="344481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78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50767">
      <w:bodyDiv w:val="1"/>
      <w:marLeft w:val="0"/>
      <w:marRight w:val="0"/>
      <w:marTop w:val="0"/>
      <w:marBottom w:val="0"/>
      <w:divBdr>
        <w:top w:val="none" w:sz="0" w:space="0" w:color="auto"/>
        <w:left w:val="none" w:sz="0" w:space="0" w:color="auto"/>
        <w:bottom w:val="none" w:sz="0" w:space="0" w:color="auto"/>
        <w:right w:val="none" w:sz="0" w:space="0" w:color="auto"/>
      </w:divBdr>
      <w:divsChild>
        <w:div w:id="1672566715">
          <w:marLeft w:val="0"/>
          <w:marRight w:val="0"/>
          <w:marTop w:val="0"/>
          <w:marBottom w:val="0"/>
          <w:divBdr>
            <w:top w:val="none" w:sz="0" w:space="0" w:color="auto"/>
            <w:left w:val="none" w:sz="0" w:space="0" w:color="auto"/>
            <w:bottom w:val="none" w:sz="0" w:space="0" w:color="auto"/>
            <w:right w:val="none" w:sz="0" w:space="0" w:color="auto"/>
          </w:divBdr>
        </w:div>
      </w:divsChild>
    </w:div>
    <w:div w:id="1872456656">
      <w:bodyDiv w:val="1"/>
      <w:marLeft w:val="0"/>
      <w:marRight w:val="0"/>
      <w:marTop w:val="0"/>
      <w:marBottom w:val="0"/>
      <w:divBdr>
        <w:top w:val="none" w:sz="0" w:space="0" w:color="auto"/>
        <w:left w:val="none" w:sz="0" w:space="0" w:color="auto"/>
        <w:bottom w:val="none" w:sz="0" w:space="0" w:color="auto"/>
        <w:right w:val="none" w:sz="0" w:space="0" w:color="auto"/>
      </w:divBdr>
    </w:div>
    <w:div w:id="2094810720">
      <w:bodyDiv w:val="1"/>
      <w:marLeft w:val="0"/>
      <w:marRight w:val="0"/>
      <w:marTop w:val="0"/>
      <w:marBottom w:val="0"/>
      <w:divBdr>
        <w:top w:val="none" w:sz="0" w:space="0" w:color="auto"/>
        <w:left w:val="none" w:sz="0" w:space="0" w:color="auto"/>
        <w:bottom w:val="none" w:sz="0" w:space="0" w:color="auto"/>
        <w:right w:val="none" w:sz="0" w:space="0" w:color="auto"/>
      </w:divBdr>
    </w:div>
    <w:div w:id="21261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33/mathsciteacher/1430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cup.org/index.php/cendekia/article/view/136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jess.com/index.php/AJESS/article/view/26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ncopublishing.com/index.php/brillojournal/article/view/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rgipark.org.tr/en/pub/jcer/issue/93666/166933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40B8-1A54-47D0-BF26-4A543933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Sabo</dc:creator>
  <cp:keywords/>
  <dc:description/>
  <cp:lastModifiedBy>SDI 1022</cp:lastModifiedBy>
  <cp:revision>5</cp:revision>
  <dcterms:created xsi:type="dcterms:W3CDTF">2026-01-23T13:59:00Z</dcterms:created>
  <dcterms:modified xsi:type="dcterms:W3CDTF">2026-01-24T07:55:00Z</dcterms:modified>
</cp:coreProperties>
</file>