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9B3B" w14:textId="6F89063C" w:rsidR="00163BC4" w:rsidRPr="00163BC4" w:rsidRDefault="00E73FCB" w:rsidP="00441B6F">
      <w:pPr>
        <w:pStyle w:val="Author"/>
        <w:spacing w:line="240" w:lineRule="auto"/>
        <w:rPr>
          <w:rFonts w:ascii="Arial" w:hAnsi="Arial" w:cs="Arial"/>
          <w:bCs/>
          <w:iCs/>
          <w:kern w:val="28"/>
          <w:sz w:val="36"/>
        </w:rPr>
      </w:pPr>
      <w:r w:rsidRPr="00201EAF">
        <w:rPr>
          <w:rFonts w:ascii="Bookman Old Style" w:hAnsi="Bookman Old Style"/>
          <w:bCs/>
        </w:rPr>
        <w:t xml:space="preserve">Between Classrooms </w:t>
      </w:r>
      <w:r>
        <w:rPr>
          <w:rFonts w:ascii="Bookman Old Style" w:hAnsi="Bookman Old Style"/>
          <w:bCs/>
        </w:rPr>
        <w:t>a</w:t>
      </w:r>
      <w:r w:rsidRPr="00201EAF">
        <w:rPr>
          <w:rFonts w:ascii="Bookman Old Style" w:hAnsi="Bookman Old Style"/>
          <w:bCs/>
        </w:rPr>
        <w:t xml:space="preserve">nd Farmlands: A Phenomenological Study </w:t>
      </w:r>
      <w:r>
        <w:rPr>
          <w:rFonts w:ascii="Bookman Old Style" w:hAnsi="Bookman Old Style"/>
          <w:bCs/>
        </w:rPr>
        <w:t>o</w:t>
      </w:r>
      <w:r w:rsidRPr="00201EAF">
        <w:rPr>
          <w:rFonts w:ascii="Bookman Old Style" w:hAnsi="Bookman Old Style"/>
          <w:bCs/>
        </w:rPr>
        <w:t xml:space="preserve">f High School Student Farmers’ Lived Experiences </w:t>
      </w:r>
      <w:r>
        <w:rPr>
          <w:rFonts w:ascii="Bookman Old Style" w:hAnsi="Bookman Old Style"/>
          <w:bCs/>
        </w:rPr>
        <w:t>i</w:t>
      </w:r>
      <w:r w:rsidRPr="00201EAF">
        <w:rPr>
          <w:rFonts w:ascii="Bookman Old Style" w:hAnsi="Bookman Old Style"/>
          <w:bCs/>
        </w:rPr>
        <w:t>n Rural Philippines</w:t>
      </w:r>
      <w:r>
        <w:rPr>
          <w:rFonts w:ascii="Arial" w:hAnsi="Arial" w:cs="Arial"/>
          <w:bCs/>
          <w:iCs/>
          <w:kern w:val="28"/>
          <w:sz w:val="36"/>
        </w:rPr>
        <w:t xml:space="preserve"> </w:t>
      </w:r>
    </w:p>
    <w:p w14:paraId="40EC6D73" w14:textId="77777777" w:rsidR="002C57D2" w:rsidRDefault="002C57D2" w:rsidP="00441B6F">
      <w:pPr>
        <w:pStyle w:val="Affiliation"/>
        <w:spacing w:after="0" w:line="240" w:lineRule="auto"/>
        <w:jc w:val="both"/>
        <w:rPr>
          <w:rFonts w:ascii="Arial" w:hAnsi="Arial" w:cs="Arial"/>
        </w:rPr>
      </w:pPr>
    </w:p>
    <w:p w14:paraId="0610B6B6" w14:textId="77777777" w:rsidR="002732B0" w:rsidRDefault="002732B0" w:rsidP="002732B0">
      <w:pPr>
        <w:pStyle w:val="Affiliation"/>
        <w:spacing w:after="0" w:line="240" w:lineRule="auto"/>
        <w:rPr>
          <w:rFonts w:ascii="Arial" w:hAnsi="Arial" w:cs="Arial"/>
          <w:noProof/>
        </w:rPr>
      </w:pPr>
    </w:p>
    <w:p w14:paraId="492FB0B7" w14:textId="5FEEBEC0" w:rsidR="00B01FCD" w:rsidRPr="00FB3A86" w:rsidRDefault="009958C7" w:rsidP="00441B6F">
      <w:pPr>
        <w:pStyle w:val="Copyright"/>
        <w:spacing w:after="0" w:line="240" w:lineRule="auto"/>
        <w:jc w:val="both"/>
        <w:rPr>
          <w:rFonts w:ascii="Arial" w:hAnsi="Arial" w:cs="Arial"/>
        </w:rPr>
        <w:sectPr w:rsidR="00B01FCD" w:rsidRPr="00FB3A86" w:rsidSect="00C337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59119C" wp14:editId="208D186D">
                <wp:extent cx="5303520" cy="635"/>
                <wp:effectExtent l="13335" t="13335" r="17145" b="15240"/>
                <wp:docPr id="1631150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FF40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9B3173" w14:textId="7354EF03" w:rsidR="00B01FCD" w:rsidRDefault="00B01FCD" w:rsidP="00441B6F">
      <w:pPr>
        <w:pStyle w:val="AbstHead"/>
        <w:spacing w:after="0"/>
        <w:jc w:val="both"/>
        <w:rPr>
          <w:rFonts w:ascii="Arial" w:hAnsi="Arial" w:cs="Arial"/>
        </w:rPr>
      </w:pPr>
      <w:r w:rsidRPr="00FB3A86">
        <w:rPr>
          <w:rFonts w:ascii="Arial" w:hAnsi="Arial" w:cs="Arial"/>
        </w:rPr>
        <w:t>ABSTRACT</w:t>
      </w:r>
    </w:p>
    <w:p w14:paraId="6DC4E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63BA2" w14:textId="77777777" w:rsidTr="001E44FE">
        <w:tc>
          <w:tcPr>
            <w:tcW w:w="9576" w:type="dxa"/>
            <w:shd w:val="clear" w:color="auto" w:fill="F2F2F2"/>
          </w:tcPr>
          <w:p w14:paraId="76D9C8C1" w14:textId="74A5BE8D"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Aims:</w:t>
            </w:r>
            <w:r w:rsidRPr="000D1AF8">
              <w:rPr>
                <w:rFonts w:ascii="Arial" w:eastAsia="Calibri" w:hAnsi="Arial" w:cs="Arial"/>
                <w:sz w:val="22"/>
                <w:szCs w:val="24"/>
              </w:rPr>
              <w:t xml:space="preserve"> </w:t>
            </w:r>
            <w:r w:rsidR="00006660" w:rsidRPr="00006660">
              <w:rPr>
                <w:rFonts w:ascii="Arial" w:eastAsia="Calibri" w:hAnsi="Arial" w:cs="Arial"/>
                <w:sz w:val="22"/>
                <w:szCs w:val="24"/>
              </w:rPr>
              <w:t>This study aimed to explore the lived experiences of high school student farmers in Northern Samar, Philippines, focusing on how they navigate their dual roles as learners and contributors to household agricultural labor, and how these roles shape their schooling experiences, identity formation, and future aspirations. Anchored in a phenomenological lens and informed by an ecological perspective on child development, the study sought to illuminate how individual experiences are embedded within family, school, and socioeconomic contexts.</w:t>
            </w:r>
          </w:p>
          <w:p w14:paraId="2C684EBA" w14:textId="42EF4C13"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Study Design:</w:t>
            </w:r>
            <w:r w:rsidRPr="000D1AF8">
              <w:rPr>
                <w:rFonts w:ascii="Arial" w:eastAsia="Calibri" w:hAnsi="Arial" w:cs="Arial"/>
                <w:sz w:val="22"/>
                <w:szCs w:val="24"/>
              </w:rPr>
              <w:t xml:space="preserve"> </w:t>
            </w:r>
            <w:r w:rsidR="00006660" w:rsidRPr="00006660">
              <w:rPr>
                <w:rFonts w:ascii="Arial" w:eastAsia="Calibri" w:hAnsi="Arial" w:cs="Arial"/>
                <w:sz w:val="22"/>
                <w:szCs w:val="24"/>
              </w:rPr>
              <w:t>The study adopted a qualitative research design using transcendental phenomenology to capture the shared essence of student farmers’ experiences.</w:t>
            </w:r>
          </w:p>
          <w:p w14:paraId="47AEC05D" w14:textId="5724F806"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Place and Duration of Study:</w:t>
            </w:r>
            <w:r w:rsidRPr="000D1AF8">
              <w:rPr>
                <w:rFonts w:ascii="Arial" w:eastAsia="Calibri" w:hAnsi="Arial" w:cs="Arial"/>
                <w:sz w:val="22"/>
                <w:szCs w:val="24"/>
              </w:rPr>
              <w:t xml:space="preserve"> </w:t>
            </w:r>
            <w:r w:rsidR="00006660" w:rsidRPr="00006660">
              <w:rPr>
                <w:rFonts w:ascii="Arial" w:eastAsia="Calibri" w:hAnsi="Arial" w:cs="Arial"/>
                <w:sz w:val="22"/>
                <w:szCs w:val="24"/>
              </w:rPr>
              <w:t xml:space="preserve">The research was conducted at </w:t>
            </w:r>
            <w:r w:rsidR="00DB008F">
              <w:rPr>
                <w:rFonts w:ascii="Arial" w:eastAsia="Calibri" w:hAnsi="Arial" w:cs="Arial"/>
                <w:sz w:val="22"/>
                <w:szCs w:val="24"/>
              </w:rPr>
              <w:t>rural farming communities</w:t>
            </w:r>
            <w:r w:rsidR="00006660" w:rsidRPr="00006660">
              <w:rPr>
                <w:rFonts w:ascii="Arial" w:eastAsia="Calibri" w:hAnsi="Arial" w:cs="Arial"/>
                <w:sz w:val="22"/>
                <w:szCs w:val="24"/>
              </w:rPr>
              <w:t xml:space="preserve"> in Northern Samar, Philippines, during the School Year 2025–2026.</w:t>
            </w:r>
          </w:p>
          <w:p w14:paraId="2F92A7C2" w14:textId="3D66D139"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Methodology:</w:t>
            </w:r>
            <w:r w:rsidRPr="000D1AF8">
              <w:rPr>
                <w:rFonts w:ascii="Arial" w:eastAsia="Calibri" w:hAnsi="Arial" w:cs="Arial"/>
                <w:sz w:val="22"/>
                <w:szCs w:val="24"/>
              </w:rPr>
              <w:t xml:space="preserve"> </w:t>
            </w:r>
            <w:r w:rsidR="00006660" w:rsidRPr="00006660">
              <w:rPr>
                <w:rFonts w:ascii="Arial" w:eastAsia="Calibri" w:hAnsi="Arial" w:cs="Arial"/>
                <w:sz w:val="22"/>
                <w:szCs w:val="24"/>
              </w:rPr>
              <w:t>Twelve high school students from Grades 7 to 10 who were actively involved in rice and coconut farming, together with their parents, were purposively selected based on documented patterns of farm-related absences. Data were collected through in-depth, semi-structured interviews, parent-consented documentation, and field observations. Transcripts were systematically analyzed through phenomenological procedures of identifying significant statements, formulating meanings, clustering themes, and describing the shared essence of the phenomenon.</w:t>
            </w:r>
          </w:p>
          <w:p w14:paraId="0104DB13" w14:textId="5343BF9C"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Results:</w:t>
            </w:r>
            <w:r w:rsidRPr="000D1AF8">
              <w:rPr>
                <w:rFonts w:ascii="Arial" w:eastAsia="Calibri" w:hAnsi="Arial" w:cs="Arial"/>
                <w:sz w:val="22"/>
                <w:szCs w:val="24"/>
              </w:rPr>
              <w:t xml:space="preserve"> </w:t>
            </w:r>
            <w:r w:rsidR="00006660" w:rsidRPr="00006660">
              <w:rPr>
                <w:rFonts w:ascii="Arial" w:eastAsia="Calibri" w:hAnsi="Arial" w:cs="Arial"/>
                <w:sz w:val="22"/>
                <w:szCs w:val="24"/>
              </w:rPr>
              <w:t>Four major themes emerged: (1) daily experiences marked by the continuous negotiation between schooling and farming responsibilities; (2) challenges in balancing roles, manifested in absenteeism, physical fatigue, and emotional strain; (3) meaning-making of a dual identity as both learners and family contributors; and (4) influence on educational goals and future aspirations, where farming-related hardships simultaneously constrained learning opportunities and cultivated resilience, perseverance, and hopes for socioeconomic mobility. Despite academic disruptions, students consistently articulated schooling as a critical pathway toward improving their life circumstances.</w:t>
            </w:r>
          </w:p>
          <w:p w14:paraId="73B87FA8" w14:textId="6CE93295" w:rsidR="00505F06"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 xml:space="preserve">Conclusion: </w:t>
            </w:r>
            <w:r w:rsidR="00006660" w:rsidRPr="00006660">
              <w:rPr>
                <w:rFonts w:ascii="Arial" w:eastAsia="Calibri" w:hAnsi="Arial" w:cs="Arial"/>
                <w:sz w:val="22"/>
                <w:szCs w:val="24"/>
              </w:rPr>
              <w:t>Farming functioned as both a constraint and a motivating force in the educational lives of student farmers. By foregrounding their lived realities, this study contributes to the limited qualitative literature on rural student labor in Southeast Asian contexts and challenges deficit-oriented narratives of working learners. The findings underscore the need for context-sensitive educational policies and school-based interventions—such as flexible attendance mechanisms, targeted academic support, and strengthened school–community partnerships—to better support rural students who balance schooling with livelihood demands.</w:t>
            </w:r>
          </w:p>
        </w:tc>
      </w:tr>
    </w:tbl>
    <w:p w14:paraId="722A6308" w14:textId="77777777" w:rsidR="00636EB2" w:rsidRDefault="00636EB2" w:rsidP="00441B6F">
      <w:pPr>
        <w:pStyle w:val="Body"/>
        <w:spacing w:after="0"/>
        <w:rPr>
          <w:rFonts w:ascii="Arial" w:hAnsi="Arial" w:cs="Arial"/>
          <w:i/>
        </w:rPr>
      </w:pPr>
    </w:p>
    <w:p w14:paraId="5F26180D" w14:textId="751C2291" w:rsidR="00A24E7E" w:rsidRDefault="00FE136B" w:rsidP="00441B6F">
      <w:pPr>
        <w:pStyle w:val="Body"/>
        <w:spacing w:after="0"/>
        <w:rPr>
          <w:rFonts w:ascii="Arial" w:hAnsi="Arial" w:cs="Arial"/>
          <w:i/>
        </w:rPr>
      </w:pPr>
      <w:r w:rsidRPr="00FE136B">
        <w:rPr>
          <w:rFonts w:ascii="Arial" w:hAnsi="Arial" w:cs="Arial"/>
          <w:i/>
        </w:rPr>
        <w:t>Keywords: student farmers, lived experiences, dual roles, rural education, phenomenology, Northern Samar</w:t>
      </w:r>
    </w:p>
    <w:p w14:paraId="1AA23337" w14:textId="77777777" w:rsidR="0024282C" w:rsidRDefault="0024282C" w:rsidP="00441B6F">
      <w:pPr>
        <w:pStyle w:val="Body"/>
        <w:spacing w:after="0"/>
        <w:rPr>
          <w:rFonts w:ascii="Arial" w:hAnsi="Arial" w:cs="Arial"/>
          <w:i/>
          <w:sz w:val="18"/>
        </w:rPr>
      </w:pPr>
    </w:p>
    <w:p w14:paraId="5B938591" w14:textId="77777777" w:rsidR="00505F06" w:rsidRPr="00A24E7E" w:rsidRDefault="00505F06" w:rsidP="00441B6F">
      <w:pPr>
        <w:pStyle w:val="Body"/>
        <w:spacing w:after="0"/>
        <w:rPr>
          <w:rFonts w:ascii="Arial" w:hAnsi="Arial" w:cs="Arial"/>
          <w:i/>
        </w:rPr>
      </w:pPr>
    </w:p>
    <w:p w14:paraId="4577FB8B" w14:textId="4CD46A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F9E49B" w14:textId="77777777" w:rsidR="00790ADA" w:rsidRPr="00FB3A86" w:rsidRDefault="00790ADA" w:rsidP="00441B6F">
      <w:pPr>
        <w:pStyle w:val="AbstHead"/>
        <w:spacing w:after="0"/>
        <w:jc w:val="both"/>
        <w:rPr>
          <w:rFonts w:ascii="Arial" w:hAnsi="Arial" w:cs="Arial"/>
        </w:rPr>
      </w:pPr>
    </w:p>
    <w:p w14:paraId="5CA72BE7" w14:textId="77777777" w:rsidR="000C12C7" w:rsidRDefault="000C12C7" w:rsidP="000C12C7">
      <w:pPr>
        <w:pStyle w:val="Body"/>
        <w:spacing w:after="0"/>
        <w:ind w:firstLine="720"/>
        <w:rPr>
          <w:rFonts w:ascii="Arial" w:hAnsi="Arial" w:cs="Arial"/>
        </w:rPr>
        <w:sectPr w:rsidR="000C12C7" w:rsidSect="00B123D0">
          <w:footerReference w:type="default" r:id="rId14"/>
          <w:type w:val="continuous"/>
          <w:pgSz w:w="12240" w:h="15840"/>
          <w:pgMar w:top="1440" w:right="2016" w:bottom="2016" w:left="2016" w:header="720" w:footer="1123" w:gutter="0"/>
          <w:cols w:space="720"/>
          <w:docGrid w:linePitch="272"/>
        </w:sectPr>
      </w:pPr>
    </w:p>
    <w:p w14:paraId="0AA892AE"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High school learners in rural agricultural communities frequently pursue schooling while contributing labor to household farming livelihoods. Globally, child labor remains prevalent and is disproportionately concentrated in agriculture, often within family-based production where work may be unpaid and hazardous (</w:t>
      </w:r>
      <w:proofErr w:type="spellStart"/>
      <w:r w:rsidRPr="002F2D88">
        <w:rPr>
          <w:rFonts w:ascii="Arial" w:hAnsi="Arial" w:cs="Arial"/>
          <w:lang w:val="en-PH"/>
        </w:rPr>
        <w:t>Busquet</w:t>
      </w:r>
      <w:proofErr w:type="spellEnd"/>
      <w:r w:rsidRPr="002F2D88">
        <w:rPr>
          <w:rFonts w:ascii="Arial" w:hAnsi="Arial" w:cs="Arial"/>
          <w:lang w:val="en-PH"/>
        </w:rPr>
        <w:t xml:space="preserve"> et al., 2021; Chudgar et al., 2022). Cross-national evidence shows that these patterns are strongly shaped by structural deprivation: poverty and unemployment are associated with higher child labor incidence, while social progress and educational attainment serve as protective factors. Education further moderates the effects of social progress on child labor, and social progress mediates the relationship between poverty and child labor (Chauhan &amp; Ain, 2019). These dynamics are particularly pronounced in rural contexts where farming constitutes both livelihood and identity, and where children’s work reflects a complex interplay of economic necessity, socialization, and risk rather than a simple “good versus bad” dichotomy (</w:t>
      </w:r>
      <w:proofErr w:type="spellStart"/>
      <w:r w:rsidRPr="002F2D88">
        <w:rPr>
          <w:rFonts w:ascii="Arial" w:hAnsi="Arial" w:cs="Arial"/>
          <w:lang w:val="en-PH"/>
        </w:rPr>
        <w:t>Busquet</w:t>
      </w:r>
      <w:proofErr w:type="spellEnd"/>
      <w:r w:rsidRPr="002F2D88">
        <w:rPr>
          <w:rFonts w:ascii="Arial" w:hAnsi="Arial" w:cs="Arial"/>
          <w:lang w:val="en-PH"/>
        </w:rPr>
        <w:t xml:space="preserve"> et al., 2021).</w:t>
      </w:r>
    </w:p>
    <w:p w14:paraId="000FCDD8"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Education and development research consistently links child labor during schooling years to adverse learning and psychosocial outcomes. Using representative data from Bangladesh and Pakistan, Chudgar et al. (2022) reported robust negative associations between child labor and foundational reading and numeracy skills, with hazardous labor exerting the strongest effects. Complementary evidence indicates that child laborers differ from non-working peers in subjective well-being, classroom engagement, and motivation, with positive school affect (“liking school”) associated with better well-being and engagement (</w:t>
      </w:r>
      <w:proofErr w:type="spellStart"/>
      <w:r w:rsidRPr="002F2D88">
        <w:rPr>
          <w:rFonts w:ascii="Arial" w:hAnsi="Arial" w:cs="Arial"/>
          <w:lang w:val="en-PH"/>
        </w:rPr>
        <w:t>Eryilmaz</w:t>
      </w:r>
      <w:proofErr w:type="spellEnd"/>
      <w:r w:rsidRPr="002F2D88">
        <w:rPr>
          <w:rFonts w:ascii="Arial" w:hAnsi="Arial" w:cs="Arial"/>
          <w:lang w:val="en-PH"/>
        </w:rPr>
        <w:t xml:space="preserve"> et al., 2020). These findings suggest that the educational trajectories of working learners are shaped not only by time and physical demands but also by how schooling is experienced as meaningful, supportive, and responsive.</w:t>
      </w:r>
    </w:p>
    <w:p w14:paraId="79588685"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From an inclusion perspective, schools often struggle to address the needs of working learners. Teachers in Indonesia described child workers as academically vulnerable due to socioeconomic disadvantage and psychosocial strain, while also highlighting limited school readiness and weak teacher participation in policy development (Djone &amp; Suryani, 2019). The same study emphasized democratic, child-centered pedagogies and differentiated instruction as critical for supporting diverse learners engaged in work (Djone &amp; Suryani, 2019). Such insights are highly relevant to rural Philippine schools, where student farmers require instructional responsiveness alongside school environments that acknowledge livelihood realities without normalizing harm or diminishing academic expectations.</w:t>
      </w:r>
    </w:p>
    <w:p w14:paraId="542D9F37"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 xml:space="preserve">Household decision-making and program design further shape child labor in agricultural contexts. Econometric evidence shows that parental risk preferences influence child labor decisions, with risk-averse household heads more likely to allocate children’s time to work—particularly among older children and with distinct parental effects on labor incidence and intensity (Frempong &amp; Stadelmann, 2021). Programmatic interventions may yield unintended consequences when they increase household labor demand. In the Philippines, productive asset transfers aimed at poverty reduction increased adolescent employment and, in some cases, hazardous child labor as households relied on family labor to operationalize assets (Edmonds &amp; </w:t>
      </w:r>
      <w:proofErr w:type="spellStart"/>
      <w:r w:rsidRPr="002F2D88">
        <w:rPr>
          <w:rFonts w:ascii="Arial" w:hAnsi="Arial" w:cs="Arial"/>
          <w:lang w:val="en-PH"/>
        </w:rPr>
        <w:t>Theoharides</w:t>
      </w:r>
      <w:proofErr w:type="spellEnd"/>
      <w:r w:rsidRPr="002F2D88">
        <w:rPr>
          <w:rFonts w:ascii="Arial" w:hAnsi="Arial" w:cs="Arial"/>
          <w:lang w:val="en-PH"/>
        </w:rPr>
        <w:t xml:space="preserve">, 2020). In contrast, a reciprocal adult labor program in Mozambique reduced child labor, suggesting that easing labor market constraints may be more effective than credit-based approaches alone, though schooling outcomes remained mixed (Fumagalli &amp; Martin, 2023). Together, </w:t>
      </w:r>
      <w:r w:rsidRPr="002F2D88">
        <w:rPr>
          <w:rFonts w:ascii="Arial" w:hAnsi="Arial" w:cs="Arial"/>
          <w:lang w:val="en-PH"/>
        </w:rPr>
        <w:lastRenderedPageBreak/>
        <w:t>these findings underscore that child labor in agriculture is embedded in livelihood strategies, labor constraints, and household risk management rather than individual choice alone.</w:t>
      </w:r>
    </w:p>
    <w:p w14:paraId="7541F50B"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Philippine studies further illuminate the intergenerational context shaping student farmers’ experiences. Farming is commonly organized as a family enterprise, with parents actively socializing children into agricultural work through modeling and instruction (Alcantara, 2024). At the same time, many rice farmers aspire for their children to pursue higher education and non-farming careers, citing the physical and economic hardships of farming as deterrents (Palis, 2020). This tension influences how student farmers interpret farm work, schooling, and future aspirations. Importantly, agricultural engagement is not uniformly framed as detrimental. Farmers’ children in the Philippines have demonstrated effectiveness as agricultural “infomediaries,” particularly when they are academically strong and involved in farm work (Manalo et al., 2019). Related studies indicate that parents value agricultural learning in schools (Miller et al., 2025) and that agriculture-based contexts can enhance achievement by integrating authentic content into core curricula (National Agriculture in the Classroom, 2023). These perspectives highlight the need to move beyond deficit framings and attend to the meanings learners attach to agricultural participation.</w:t>
      </w:r>
    </w:p>
    <w:p w14:paraId="7E628EB2"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 xml:space="preserve">Ecological and sociocultural theories provide a coherent framework for understanding these intersecting influences. Bronfenbrenner’s ecological theory conceptualizes development as shaped by nested systems—home, school, community, and broader sociopolitical contexts—interacting over time (Bronfenbrenner, 1974, 1979; Guy-Evans, 2020). For student farmers, home–farm and school environments function as interdependent microsystems, while mesosystem linkages and </w:t>
      </w:r>
      <w:proofErr w:type="spellStart"/>
      <w:r w:rsidRPr="002F2D88">
        <w:rPr>
          <w:rFonts w:ascii="Arial" w:hAnsi="Arial" w:cs="Arial"/>
          <w:lang w:val="en-PH"/>
        </w:rPr>
        <w:t>exosystem</w:t>
      </w:r>
      <w:proofErr w:type="spellEnd"/>
      <w:r w:rsidRPr="002F2D88">
        <w:rPr>
          <w:rFonts w:ascii="Arial" w:hAnsi="Arial" w:cs="Arial"/>
          <w:lang w:val="en-PH"/>
        </w:rPr>
        <w:t xml:space="preserve"> pressures, such as labor markets and livelihood shocks, condition educational </w:t>
      </w:r>
      <w:r w:rsidRPr="002F2D88">
        <w:rPr>
          <w:rFonts w:ascii="Arial" w:hAnsi="Arial" w:cs="Arial"/>
          <w:lang w:val="en-PH"/>
        </w:rPr>
        <w:t>participation and well-being. Vygotskian sociocultural theory complements this perspective by emphasizing learning through guided participation, language, and culturally situated activity—processes evident in both classroom instruction and farm-based learning mediated by adults and peers (McLeod, 2022). Together, these frameworks support an understanding of student farmers’ experiences as socially produced and context-dependent.</w:t>
      </w:r>
    </w:p>
    <w:p w14:paraId="26092B7E"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Despite extensive evidence on the determinants and consequences of child labor, fewer studies foreground how student farmers themselves interpret and negotiate the boundary between schooling and farm work in rural Philippine contexts. Philippine evidence documents hazardous agricultural labor conditions and rights deprivations driven largely by poverty (</w:t>
      </w:r>
      <w:proofErr w:type="spellStart"/>
      <w:r w:rsidRPr="002F2D88">
        <w:rPr>
          <w:rFonts w:ascii="Arial" w:hAnsi="Arial" w:cs="Arial"/>
          <w:lang w:val="en-PH"/>
        </w:rPr>
        <w:t>Rollolazo</w:t>
      </w:r>
      <w:proofErr w:type="spellEnd"/>
      <w:r w:rsidRPr="002F2D88">
        <w:rPr>
          <w:rFonts w:ascii="Arial" w:hAnsi="Arial" w:cs="Arial"/>
          <w:lang w:val="en-PH"/>
        </w:rPr>
        <w:t xml:space="preserve"> &amp; Logan, 2002), while international studies clarify macro-structural drivers (Chauhan &amp; Ain, 2019), household behavioral mechanisms (Frempong &amp; Stadelmann, 2021), learning and motivation outcomes (Chudgar et al., 2022; </w:t>
      </w:r>
      <w:proofErr w:type="spellStart"/>
      <w:r w:rsidRPr="002F2D88">
        <w:rPr>
          <w:rFonts w:ascii="Arial" w:hAnsi="Arial" w:cs="Arial"/>
          <w:lang w:val="en-PH"/>
        </w:rPr>
        <w:t>Eryilmaz</w:t>
      </w:r>
      <w:proofErr w:type="spellEnd"/>
      <w:r w:rsidRPr="002F2D88">
        <w:rPr>
          <w:rFonts w:ascii="Arial" w:hAnsi="Arial" w:cs="Arial"/>
          <w:lang w:val="en-PH"/>
        </w:rPr>
        <w:t xml:space="preserve"> et al., 2020), and institutional readiness gaps (Djone &amp; Suryani, 2019). However, these approaches largely emphasize relationships, outcomes, or institutional perspectives. They offer limited insight into how learners construct meaning around dual obligations, identity, and aspiration in everyday rural life.</w:t>
      </w:r>
    </w:p>
    <w:p w14:paraId="48D638BF" w14:textId="3058AF8C"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 xml:space="preserve">Against this backdrop, this study explored how high school student farmers at </w:t>
      </w:r>
      <w:r>
        <w:rPr>
          <w:rFonts w:ascii="Arial" w:hAnsi="Arial" w:cs="Arial"/>
          <w:lang w:val="en-PH"/>
        </w:rPr>
        <w:t>farming rural communities</w:t>
      </w:r>
      <w:r w:rsidRPr="002F2D88">
        <w:rPr>
          <w:rFonts w:ascii="Arial" w:hAnsi="Arial" w:cs="Arial"/>
          <w:lang w:val="en-PH"/>
        </w:rPr>
        <w:t xml:space="preserve"> experience, interpret, and negotiate the convergence of formal schooling and agricultural labor within rice and coconut farming communities. By centering students’ lived experiences, the study extends existing econometric and institutional scholarship and provides contextually grounded insights to inform more inclusive, responsive, and learner-centered educational practices for working learners in rural schools.</w:t>
      </w:r>
    </w:p>
    <w:p w14:paraId="6A0E00A3" w14:textId="50EB06F8" w:rsidR="00453813" w:rsidRPr="00453813" w:rsidRDefault="00453813" w:rsidP="00453813">
      <w:pPr>
        <w:pStyle w:val="Body"/>
        <w:spacing w:after="0"/>
        <w:ind w:firstLine="720"/>
        <w:rPr>
          <w:rFonts w:ascii="Arial" w:hAnsi="Arial" w:cs="Arial"/>
          <w:lang w:val="en-PH"/>
        </w:rPr>
      </w:pPr>
    </w:p>
    <w:p w14:paraId="144C260C" w14:textId="18EEB5F9" w:rsidR="000C12C7" w:rsidRDefault="00B95236" w:rsidP="000C12C7">
      <w:pPr>
        <w:pStyle w:val="Body"/>
        <w:spacing w:after="0"/>
        <w:ind w:firstLine="720"/>
        <w:rPr>
          <w:rFonts w:ascii="Arial" w:hAnsi="Arial" w:cs="Arial"/>
        </w:rPr>
        <w:sectPr w:rsidR="000C12C7" w:rsidSect="00E3026B">
          <w:type w:val="continuous"/>
          <w:pgSz w:w="12240" w:h="15840"/>
          <w:pgMar w:top="1440" w:right="2016" w:bottom="2016" w:left="2016" w:header="720" w:footer="1123" w:gutter="0"/>
          <w:cols w:num="2" w:space="720"/>
          <w:docGrid w:linePitch="272"/>
        </w:sectPr>
      </w:pPr>
      <w:r w:rsidRPr="00B95236">
        <w:rPr>
          <w:rFonts w:ascii="Arial" w:hAnsi="Arial" w:cs="Arial"/>
        </w:rPr>
        <w:t xml:space="preserve"> </w:t>
      </w:r>
    </w:p>
    <w:p w14:paraId="5BC3D15E" w14:textId="539EE26A" w:rsidR="00B95236" w:rsidRDefault="00B95236" w:rsidP="000C12C7">
      <w:pPr>
        <w:pStyle w:val="Body"/>
        <w:spacing w:after="0"/>
        <w:ind w:firstLine="720"/>
        <w:rPr>
          <w:rFonts w:ascii="Arial" w:hAnsi="Arial" w:cs="Arial"/>
        </w:rPr>
      </w:pPr>
    </w:p>
    <w:p w14:paraId="266C768B" w14:textId="2B73C62A"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2A0C70EA" w14:textId="77777777" w:rsidR="00790ADA" w:rsidRPr="00FB3A86" w:rsidRDefault="00790ADA" w:rsidP="00441B6F">
      <w:pPr>
        <w:pStyle w:val="AbstHead"/>
        <w:spacing w:after="0"/>
        <w:jc w:val="both"/>
        <w:rPr>
          <w:rFonts w:ascii="Arial" w:hAnsi="Arial" w:cs="Arial"/>
        </w:rPr>
      </w:pPr>
    </w:p>
    <w:p w14:paraId="7F7FCBD5" w14:textId="77777777" w:rsidR="00A7686D" w:rsidRDefault="00A7686D" w:rsidP="00A7686D">
      <w:pPr>
        <w:pStyle w:val="Body"/>
        <w:spacing w:after="0"/>
        <w:ind w:firstLine="720"/>
        <w:rPr>
          <w:rFonts w:ascii="Arial" w:hAnsi="Arial" w:cs="Arial"/>
        </w:rPr>
        <w:sectPr w:rsidR="00A7686D" w:rsidSect="00E3026B">
          <w:type w:val="continuous"/>
          <w:pgSz w:w="12240" w:h="15840"/>
          <w:pgMar w:top="1440" w:right="2016" w:bottom="2016" w:left="2016" w:header="720" w:footer="1123" w:gutter="0"/>
          <w:cols w:space="720"/>
          <w:docGrid w:linePitch="272"/>
        </w:sectPr>
      </w:pPr>
    </w:p>
    <w:p w14:paraId="3A8FFF04"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This study employed a qualitative research design grounded in transcendental phenomenology to examine the lived experiences of high school student farmers in </w:t>
      </w:r>
      <w:proofErr w:type="spellStart"/>
      <w:r w:rsidRPr="00A7686D">
        <w:rPr>
          <w:rFonts w:ascii="Arial" w:hAnsi="Arial" w:cs="Arial"/>
        </w:rPr>
        <w:t>Catigbian</w:t>
      </w:r>
      <w:proofErr w:type="spellEnd"/>
      <w:r w:rsidRPr="00A7686D">
        <w:rPr>
          <w:rFonts w:ascii="Arial" w:hAnsi="Arial" w:cs="Arial"/>
        </w:rPr>
        <w:t xml:space="preserve"> National High School, Northern Samar. The inquiry was theoretically situated within Bronfenbrenner’s Ecological Systems Theory (1979), which framed students’ experiences as shaped by interacting systems including the family, school, farm environment, and broader socio-economic and cultural contexts. This ecological perspective was complemented by Freire’s Critical Pedagogy (1970), which emphasized learners’ critical engagement with their social realities, and Bandura’s Social Cognitive Theory (1986), which explained how agency, behavior, and environmental influences reciprocally shaped students’ coping strategies, resilience, and self-efficacy. Together, these frameworks provided an interpretive lens for understanding how student farmers constructed meaning around their dual roles as learners and contributors to household agricultural labor.</w:t>
      </w:r>
    </w:p>
    <w:p w14:paraId="78F4B1B3"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The study followed Moustakas’ (1994) transcendental phenomenological approach, which sought to uncover the essence of a phenomenon through systematic reflection on participants’ lived experiences. The researcher engaged in </w:t>
      </w:r>
      <w:proofErr w:type="spellStart"/>
      <w:r w:rsidRPr="00A7686D">
        <w:rPr>
          <w:rFonts w:ascii="Arial" w:hAnsi="Arial" w:cs="Arial"/>
        </w:rPr>
        <w:t>epoche</w:t>
      </w:r>
      <w:proofErr w:type="spellEnd"/>
      <w:r w:rsidRPr="00A7686D">
        <w:rPr>
          <w:rFonts w:ascii="Arial" w:hAnsi="Arial" w:cs="Arial"/>
        </w:rPr>
        <w:t xml:space="preserve"> or bracketing to consciously suspend prior assumptions related to rural education and farming, allowing meanings to emerge inductively from participants’ accounts. The focus of the inquiry was on how students experienced and interpreted the demands of schooling and farm work, rather than on measuring academic outcomes or economic indicators. As such, the study emphasized depth of understanding and analytic insight over empirical generalization.</w:t>
      </w:r>
    </w:p>
    <w:p w14:paraId="0F74AB91"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Participants were selected using purposive sampling consistent with phenomenological research conventions (Moustakas, 1994). The sample comprised twelve high school students from Grades 7 to 10 who were enrolled during the School </w:t>
      </w:r>
      <w:r w:rsidRPr="00A7686D">
        <w:rPr>
          <w:rFonts w:ascii="Arial" w:hAnsi="Arial" w:cs="Arial"/>
        </w:rPr>
        <w:t>Year 2025–2026 and were actively involved in rice and coconut farming, along with their respective parents. Students were identified with the assistance of class advisers who documented frequent absences during planting and harvesting seasons, which were subsequently confirmed by parents as farm-related. Parents were included as contextual informants to illuminate household expectations, livelihood dependence on agriculture, and perceptions of students’ educational engagement. The sample size aligned with Creswell’s (2018) recommended range for phenomenological studies and was sufficient to achieve data saturation.</w:t>
      </w:r>
    </w:p>
    <w:p w14:paraId="6CED00E6" w14:textId="77777777" w:rsidR="00A7686D" w:rsidRPr="00A7686D" w:rsidRDefault="00A7686D" w:rsidP="00A7686D">
      <w:pPr>
        <w:pStyle w:val="Body"/>
        <w:spacing w:after="0"/>
        <w:ind w:firstLine="720"/>
        <w:rPr>
          <w:rFonts w:ascii="Arial" w:hAnsi="Arial" w:cs="Arial"/>
        </w:rPr>
      </w:pPr>
      <w:r w:rsidRPr="00A7686D">
        <w:rPr>
          <w:rFonts w:ascii="Arial" w:hAnsi="Arial" w:cs="Arial"/>
        </w:rPr>
        <w:t>Data were generated primarily through in-depth, semi-structured interviews conducted separately with students and parents. Interview prompts explored daily routines, challenges in balancing school and farm work, identity formation, aspirations, and coping strategies. To enhance contextual richness, photographic documentation was used as a supplementary data source, with informed consent, capturing students engaged in farming activities. These images served as elicitation tools during interviews and supported deeper reflection. Data collection took place in natural settings, including school premises and community farms, to preserve ecological validity. All interviews were audio-recorded, transcribed verbatim, and supplemented with detailed field notes.</w:t>
      </w:r>
    </w:p>
    <w:p w14:paraId="02922868"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Ethical rigor was maintained throughout the study in accordance with Department of Education research guidelines and international qualitative research standards. The research protocol received approval from the Division Research Committee, Division Research Coordinator, Schools Division Superintendent, District Supervisor, and school head. Informed consent was obtained from parents, and assent was secured from student participants. Confidentiality was ensured through the use of pseudonyms and secure data </w:t>
      </w:r>
      <w:r w:rsidRPr="00A7686D">
        <w:rPr>
          <w:rFonts w:ascii="Arial" w:hAnsi="Arial" w:cs="Arial"/>
        </w:rPr>
        <w:lastRenderedPageBreak/>
        <w:t>storage, and participation remained voluntary throughout the research process.</w:t>
      </w:r>
    </w:p>
    <w:p w14:paraId="6CF531B5" w14:textId="77777777" w:rsidR="00A7686D" w:rsidRPr="00A7686D" w:rsidRDefault="00A7686D" w:rsidP="00A7686D">
      <w:pPr>
        <w:pStyle w:val="Body"/>
        <w:spacing w:after="0"/>
        <w:ind w:firstLine="720"/>
        <w:rPr>
          <w:rFonts w:ascii="Arial" w:hAnsi="Arial" w:cs="Arial"/>
        </w:rPr>
      </w:pPr>
      <w:r w:rsidRPr="00A7686D">
        <w:rPr>
          <w:rFonts w:ascii="Arial" w:hAnsi="Arial" w:cs="Arial"/>
        </w:rPr>
        <w:t>Data analysis followed Colaizzi’s (1978) phenomenological method, involving repeated immersion in the transcripts, extraction of significant statements, formulation of meanings, and clustering of themes that reflected shared patterns across participants’ accounts. An exhaustive description of the phenomenon was constructed and distilled into a fundamental structure representing the essence of being a student farmer balancing educational and agricultural responsibilities.</w:t>
      </w:r>
    </w:p>
    <w:p w14:paraId="16D7C061" w14:textId="0B4664D4" w:rsidR="00A03B96" w:rsidRDefault="00A7686D" w:rsidP="00A7686D">
      <w:pPr>
        <w:pStyle w:val="Body"/>
        <w:spacing w:after="0"/>
        <w:ind w:firstLine="720"/>
        <w:rPr>
          <w:rFonts w:ascii="Arial" w:hAnsi="Arial" w:cs="Arial"/>
        </w:rPr>
      </w:pPr>
      <w:r w:rsidRPr="00A7686D">
        <w:rPr>
          <w:rFonts w:ascii="Arial" w:hAnsi="Arial" w:cs="Arial"/>
        </w:rPr>
        <w:t xml:space="preserve">Trustworthiness was established following the criteria of credibility, dependability, confirmability, and transferability. Credibility was enhanced </w:t>
      </w:r>
      <w:r w:rsidRPr="00A7686D">
        <w:rPr>
          <w:rFonts w:ascii="Arial" w:hAnsi="Arial" w:cs="Arial"/>
        </w:rPr>
        <w:t>through prolonged engagement in the field, triangulation of student interviews, parent accounts, and photographic documentation, and member checking, whereby participants reviewed and validated the thematic descriptions. Dependability was addressed by maintaining a clear audit trail of data collection procedures, analytic decisions, and reflexive notes. Confirmability was supported through systematic bracketing and the use of verbatim excerpts to ground interpretations in participants’ accounts. Transferability was strengthened by providing thick, contextualized descriptions of the research setting, participants, and farming practices, allowing readers to assess the applicability of findings to similar rural and agricultural contexts.</w:t>
      </w:r>
    </w:p>
    <w:p w14:paraId="64BBAEB3" w14:textId="77777777" w:rsidR="00A7686D" w:rsidRDefault="00A7686D" w:rsidP="00441B6F">
      <w:pPr>
        <w:pStyle w:val="Body"/>
        <w:spacing w:after="0"/>
        <w:rPr>
          <w:rFonts w:ascii="Arial" w:hAnsi="Arial" w:cs="Arial"/>
        </w:rPr>
        <w:sectPr w:rsidR="00A7686D" w:rsidSect="00A7686D">
          <w:type w:val="continuous"/>
          <w:pgSz w:w="12240" w:h="15840"/>
          <w:pgMar w:top="1440" w:right="2016" w:bottom="2016" w:left="2016" w:header="720" w:footer="1123" w:gutter="0"/>
          <w:cols w:num="2" w:space="720"/>
          <w:docGrid w:linePitch="272"/>
        </w:sectPr>
      </w:pPr>
    </w:p>
    <w:p w14:paraId="6DFC046E" w14:textId="77777777" w:rsidR="00A03B96" w:rsidRDefault="00A03B96" w:rsidP="00441B6F">
      <w:pPr>
        <w:pStyle w:val="Body"/>
        <w:spacing w:after="0"/>
        <w:rPr>
          <w:rFonts w:ascii="Arial" w:hAnsi="Arial" w:cs="Arial"/>
        </w:rPr>
      </w:pPr>
    </w:p>
    <w:p w14:paraId="7842DCD4" w14:textId="77777777" w:rsidR="00A03B96" w:rsidRDefault="00A03B96" w:rsidP="00441B6F">
      <w:pPr>
        <w:pStyle w:val="Body"/>
        <w:spacing w:after="0"/>
        <w:rPr>
          <w:rFonts w:ascii="Arial" w:hAnsi="Arial" w:cs="Arial"/>
        </w:rPr>
      </w:pPr>
    </w:p>
    <w:p w14:paraId="220255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8FF425" w14:textId="77777777" w:rsidR="00790ADA" w:rsidRPr="00FB3A86" w:rsidRDefault="00790ADA" w:rsidP="00441B6F">
      <w:pPr>
        <w:pStyle w:val="Head1"/>
        <w:spacing w:after="0"/>
        <w:jc w:val="both"/>
        <w:rPr>
          <w:rFonts w:ascii="Arial" w:hAnsi="Arial" w:cs="Arial"/>
        </w:rPr>
      </w:pPr>
    </w:p>
    <w:p w14:paraId="69C09881" w14:textId="77777777" w:rsidR="00334B48" w:rsidRPr="008B539D" w:rsidRDefault="00334B48" w:rsidP="00334B48">
      <w:pPr>
        <w:pStyle w:val="Body"/>
        <w:ind w:firstLine="720"/>
        <w:rPr>
          <w:rFonts w:ascii="Arial" w:hAnsi="Arial" w:cs="Arial"/>
          <w:b/>
          <w:bCs/>
          <w:u w:val="single"/>
        </w:rPr>
      </w:pPr>
      <w:r w:rsidRPr="008B539D">
        <w:rPr>
          <w:rFonts w:ascii="Arial" w:hAnsi="Arial" w:cs="Arial"/>
          <w:b/>
          <w:bCs/>
          <w:u w:val="single"/>
        </w:rPr>
        <w:t>Day-to-Day Experiences of Student Farmers</w:t>
      </w:r>
    </w:p>
    <w:p w14:paraId="388CDCBB" w14:textId="77777777" w:rsidR="0077044C" w:rsidRDefault="0077044C" w:rsidP="00DD5230">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7927499E"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The findings in Table 1 show that the day-to-day experiences of student farmers are shaped by the continuous negotiation between schooling and agricultural labor, with clear implications for learning, well-being, and family relations. Disrupted learning emerges as a recurring outcome, as reflected in the statement </w:t>
      </w:r>
      <w:r w:rsidRPr="007E17EC">
        <w:rPr>
          <w:rFonts w:ascii="Arial" w:hAnsi="Arial" w:cs="Arial"/>
          <w:i/>
          <w:iCs/>
          <w:lang w:val="en-PH"/>
        </w:rPr>
        <w:t>“</w:t>
      </w:r>
      <w:proofErr w:type="spellStart"/>
      <w:r w:rsidRPr="007E17EC">
        <w:rPr>
          <w:rFonts w:ascii="Arial" w:hAnsi="Arial" w:cs="Arial"/>
          <w:i/>
          <w:iCs/>
          <w:lang w:val="en-PH"/>
        </w:rPr>
        <w:t>Minsan</w:t>
      </w:r>
      <w:proofErr w:type="spellEnd"/>
      <w:r w:rsidRPr="007E17EC">
        <w:rPr>
          <w:rFonts w:ascii="Arial" w:hAnsi="Arial" w:cs="Arial"/>
          <w:i/>
          <w:iCs/>
          <w:lang w:val="en-PH"/>
        </w:rPr>
        <w:t xml:space="preserve"> </w:t>
      </w:r>
      <w:proofErr w:type="spellStart"/>
      <w:r w:rsidRPr="007E17EC">
        <w:rPr>
          <w:rFonts w:ascii="Arial" w:hAnsi="Arial" w:cs="Arial"/>
          <w:i/>
          <w:iCs/>
          <w:lang w:val="en-PH"/>
        </w:rPr>
        <w:t>kapag</w:t>
      </w:r>
      <w:proofErr w:type="spellEnd"/>
      <w:r w:rsidRPr="007E17EC">
        <w:rPr>
          <w:rFonts w:ascii="Arial" w:hAnsi="Arial" w:cs="Arial"/>
          <w:i/>
          <w:iCs/>
          <w:lang w:val="en-PH"/>
        </w:rPr>
        <w:t xml:space="preserve"> </w:t>
      </w:r>
      <w:proofErr w:type="spellStart"/>
      <w:r w:rsidRPr="007E17EC">
        <w:rPr>
          <w:rFonts w:ascii="Arial" w:hAnsi="Arial" w:cs="Arial"/>
          <w:i/>
          <w:iCs/>
          <w:lang w:val="en-PH"/>
        </w:rPr>
        <w:t>meron</w:t>
      </w:r>
      <w:proofErr w:type="spellEnd"/>
      <w:r w:rsidRPr="007E17EC">
        <w:rPr>
          <w:rFonts w:ascii="Arial" w:hAnsi="Arial" w:cs="Arial"/>
          <w:i/>
          <w:iCs/>
          <w:lang w:val="en-PH"/>
        </w:rPr>
        <w:t xml:space="preserve"> may assignment </w:t>
      </w:r>
      <w:proofErr w:type="spellStart"/>
      <w:r w:rsidRPr="007E17EC">
        <w:rPr>
          <w:rFonts w:ascii="Arial" w:hAnsi="Arial" w:cs="Arial"/>
          <w:i/>
          <w:iCs/>
          <w:lang w:val="en-PH"/>
        </w:rPr>
        <w:t>sa</w:t>
      </w:r>
      <w:proofErr w:type="spellEnd"/>
      <w:r w:rsidRPr="007E17EC">
        <w:rPr>
          <w:rFonts w:ascii="Arial" w:hAnsi="Arial" w:cs="Arial"/>
          <w:i/>
          <w:iCs/>
          <w:lang w:val="en-PH"/>
        </w:rPr>
        <w:t xml:space="preserve"> school </w:t>
      </w:r>
      <w:proofErr w:type="spellStart"/>
      <w:r w:rsidRPr="007E17EC">
        <w:rPr>
          <w:rFonts w:ascii="Arial" w:hAnsi="Arial" w:cs="Arial"/>
          <w:i/>
          <w:iCs/>
          <w:lang w:val="en-PH"/>
        </w:rPr>
        <w:t>hindi</w:t>
      </w:r>
      <w:proofErr w:type="spellEnd"/>
      <w:r w:rsidRPr="007E17EC">
        <w:rPr>
          <w:rFonts w:ascii="Arial" w:hAnsi="Arial" w:cs="Arial"/>
          <w:i/>
          <w:iCs/>
          <w:lang w:val="en-PH"/>
        </w:rPr>
        <w:t xml:space="preserve"> ko </w:t>
      </w:r>
      <w:proofErr w:type="spellStart"/>
      <w:r w:rsidRPr="007E17EC">
        <w:rPr>
          <w:rFonts w:ascii="Arial" w:hAnsi="Arial" w:cs="Arial"/>
          <w:i/>
          <w:iCs/>
          <w:lang w:val="en-PH"/>
        </w:rPr>
        <w:t>nagagawa</w:t>
      </w:r>
      <w:proofErr w:type="spellEnd"/>
      <w:r w:rsidRPr="007E17EC">
        <w:rPr>
          <w:rFonts w:ascii="Arial" w:hAnsi="Arial" w:cs="Arial"/>
          <w:i/>
          <w:iCs/>
          <w:lang w:val="en-PH"/>
        </w:rPr>
        <w:t>”</w:t>
      </w:r>
      <w:r w:rsidRPr="007E17EC">
        <w:rPr>
          <w:rFonts w:ascii="Arial" w:hAnsi="Arial" w:cs="Arial"/>
          <w:lang w:val="en-PH"/>
        </w:rPr>
        <w:t xml:space="preserve"> (Sometimes when there are school assignments, I am unable to do them). This experience reflects structural tension between two competing microsystems—school and farm—where legitimate demands on time and attention constrain academic engagement (Bronfenbrenner, 2005; Darling, 2007). Within rural Filipino households, this disruption is culturally mediated by </w:t>
      </w:r>
      <w:proofErr w:type="spellStart"/>
      <w:r w:rsidRPr="007E17EC">
        <w:rPr>
          <w:rFonts w:ascii="Arial" w:hAnsi="Arial" w:cs="Arial"/>
          <w:lang w:val="en-PH"/>
        </w:rPr>
        <w:t>pagtutulungan</w:t>
      </w:r>
      <w:proofErr w:type="spellEnd"/>
      <w:r w:rsidRPr="007E17EC">
        <w:rPr>
          <w:rFonts w:ascii="Arial" w:hAnsi="Arial" w:cs="Arial"/>
          <w:lang w:val="en-PH"/>
        </w:rPr>
        <w:t>, where participation in family labor is morally prioritized, rendering the postponement of school tasks a socially accepted compromise rather than individual disengagement.</w:t>
      </w:r>
    </w:p>
    <w:p w14:paraId="73402735"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Farming is simultaneously framed as an economic necessity, underscored by </w:t>
      </w:r>
      <w:r w:rsidRPr="007E17EC">
        <w:rPr>
          <w:rFonts w:ascii="Arial" w:hAnsi="Arial" w:cs="Arial"/>
          <w:lang w:val="en-PH"/>
        </w:rPr>
        <w:t xml:space="preserve">the quote </w:t>
      </w:r>
      <w:r w:rsidRPr="007E17EC">
        <w:rPr>
          <w:rFonts w:ascii="Arial" w:hAnsi="Arial" w:cs="Arial"/>
          <w:i/>
          <w:iCs/>
          <w:lang w:val="en-PH"/>
        </w:rPr>
        <w:t>“</w:t>
      </w:r>
      <w:proofErr w:type="spellStart"/>
      <w:r w:rsidRPr="007E17EC">
        <w:rPr>
          <w:rFonts w:ascii="Arial" w:hAnsi="Arial" w:cs="Arial"/>
          <w:i/>
          <w:iCs/>
          <w:lang w:val="en-PH"/>
        </w:rPr>
        <w:t>Nakakabili</w:t>
      </w:r>
      <w:proofErr w:type="spellEnd"/>
      <w:r w:rsidRPr="007E17EC">
        <w:rPr>
          <w:rFonts w:ascii="Arial" w:hAnsi="Arial" w:cs="Arial"/>
          <w:i/>
          <w:iCs/>
          <w:lang w:val="en-PH"/>
        </w:rPr>
        <w:t xml:space="preserve"> po kami </w:t>
      </w:r>
      <w:proofErr w:type="spellStart"/>
      <w:r w:rsidRPr="007E17EC">
        <w:rPr>
          <w:rFonts w:ascii="Arial" w:hAnsi="Arial" w:cs="Arial"/>
          <w:i/>
          <w:iCs/>
          <w:lang w:val="en-PH"/>
        </w:rPr>
        <w:t>nang</w:t>
      </w:r>
      <w:proofErr w:type="spellEnd"/>
      <w:r w:rsidRPr="007E17EC">
        <w:rPr>
          <w:rFonts w:ascii="Arial" w:hAnsi="Arial" w:cs="Arial"/>
          <w:i/>
          <w:iCs/>
          <w:lang w:val="en-PH"/>
        </w:rPr>
        <w:t xml:space="preserve"> </w:t>
      </w:r>
      <w:proofErr w:type="spellStart"/>
      <w:r w:rsidRPr="007E17EC">
        <w:rPr>
          <w:rFonts w:ascii="Arial" w:hAnsi="Arial" w:cs="Arial"/>
          <w:i/>
          <w:iCs/>
          <w:lang w:val="en-PH"/>
        </w:rPr>
        <w:t>pagkain</w:t>
      </w:r>
      <w:proofErr w:type="spellEnd"/>
      <w:r w:rsidRPr="007E17EC">
        <w:rPr>
          <w:rFonts w:ascii="Arial" w:hAnsi="Arial" w:cs="Arial"/>
          <w:i/>
          <w:iCs/>
          <w:lang w:val="en-PH"/>
        </w:rPr>
        <w:t>”</w:t>
      </w:r>
      <w:r w:rsidRPr="007E17EC">
        <w:rPr>
          <w:rFonts w:ascii="Arial" w:hAnsi="Arial" w:cs="Arial"/>
          <w:lang w:val="en-PH"/>
        </w:rPr>
        <w:t xml:space="preserve"> (We are able to buy food). Through the lens of Family Systems Theory, children’s farm labor functions as a stabilizing role that supports household equilibrium and subsistence under economic strain (Haefner, 2014; Crossno, 2011). Consistent with the Filipino value of </w:t>
      </w:r>
      <w:proofErr w:type="spellStart"/>
      <w:r w:rsidRPr="007E17EC">
        <w:rPr>
          <w:rFonts w:ascii="Arial" w:hAnsi="Arial" w:cs="Arial"/>
          <w:lang w:val="en-PH"/>
        </w:rPr>
        <w:t>kapwa</w:t>
      </w:r>
      <w:proofErr w:type="spellEnd"/>
      <w:r w:rsidRPr="007E17EC">
        <w:rPr>
          <w:rFonts w:ascii="Arial" w:hAnsi="Arial" w:cs="Arial"/>
          <w:lang w:val="en-PH"/>
        </w:rPr>
        <w:t>, students’ contributions are viewed as shared responsibility rather than personal burden. This framing aligns with Philippine and international evidence showing that children’s labor in farming households is normalized as part of sustaining family livelihoods and managing economic vulnerability (Alcantara, 2024; Abdullah et al., 2024).</w:t>
      </w:r>
    </w:p>
    <w:p w14:paraId="7F2D2359"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The physical consequences of managing dual roles are evident in expressions of fatigue, such as </w:t>
      </w:r>
      <w:r w:rsidRPr="007E17EC">
        <w:rPr>
          <w:rFonts w:ascii="Arial" w:hAnsi="Arial" w:cs="Arial"/>
          <w:i/>
          <w:iCs/>
          <w:lang w:val="en-PH"/>
        </w:rPr>
        <w:t>“</w:t>
      </w:r>
      <w:proofErr w:type="spellStart"/>
      <w:r w:rsidRPr="007E17EC">
        <w:rPr>
          <w:rFonts w:ascii="Arial" w:hAnsi="Arial" w:cs="Arial"/>
          <w:i/>
          <w:iCs/>
          <w:lang w:val="en-PH"/>
        </w:rPr>
        <w:t>Pagod</w:t>
      </w:r>
      <w:proofErr w:type="spellEnd"/>
      <w:r w:rsidRPr="007E17EC">
        <w:rPr>
          <w:rFonts w:ascii="Arial" w:hAnsi="Arial" w:cs="Arial"/>
          <w:i/>
          <w:iCs/>
          <w:lang w:val="en-PH"/>
        </w:rPr>
        <w:t xml:space="preserve"> </w:t>
      </w:r>
      <w:proofErr w:type="spellStart"/>
      <w:r w:rsidRPr="007E17EC">
        <w:rPr>
          <w:rFonts w:ascii="Arial" w:hAnsi="Arial" w:cs="Arial"/>
          <w:i/>
          <w:iCs/>
          <w:lang w:val="en-PH"/>
        </w:rPr>
        <w:t>ako</w:t>
      </w:r>
      <w:proofErr w:type="spellEnd"/>
      <w:r w:rsidRPr="007E17EC">
        <w:rPr>
          <w:rFonts w:ascii="Arial" w:hAnsi="Arial" w:cs="Arial"/>
          <w:i/>
          <w:iCs/>
          <w:lang w:val="en-PH"/>
        </w:rPr>
        <w:t xml:space="preserve"> </w:t>
      </w:r>
      <w:proofErr w:type="spellStart"/>
      <w:r w:rsidRPr="007E17EC">
        <w:rPr>
          <w:rFonts w:ascii="Arial" w:hAnsi="Arial" w:cs="Arial"/>
          <w:i/>
          <w:iCs/>
          <w:lang w:val="en-PH"/>
        </w:rPr>
        <w:t>sa</w:t>
      </w:r>
      <w:proofErr w:type="spellEnd"/>
      <w:r w:rsidRPr="007E17EC">
        <w:rPr>
          <w:rFonts w:ascii="Arial" w:hAnsi="Arial" w:cs="Arial"/>
          <w:i/>
          <w:iCs/>
          <w:lang w:val="en-PH"/>
        </w:rPr>
        <w:t xml:space="preserve"> </w:t>
      </w:r>
      <w:proofErr w:type="spellStart"/>
      <w:r w:rsidRPr="007E17EC">
        <w:rPr>
          <w:rFonts w:ascii="Arial" w:hAnsi="Arial" w:cs="Arial"/>
          <w:i/>
          <w:iCs/>
          <w:lang w:val="en-PH"/>
        </w:rPr>
        <w:t>bukid</w:t>
      </w:r>
      <w:proofErr w:type="spellEnd"/>
      <w:r w:rsidRPr="007E17EC">
        <w:rPr>
          <w:rFonts w:ascii="Arial" w:hAnsi="Arial" w:cs="Arial"/>
          <w:i/>
          <w:iCs/>
          <w:lang w:val="en-PH"/>
        </w:rPr>
        <w:t xml:space="preserve"> </w:t>
      </w:r>
      <w:proofErr w:type="spellStart"/>
      <w:r w:rsidRPr="007E17EC">
        <w:rPr>
          <w:rFonts w:ascii="Arial" w:hAnsi="Arial" w:cs="Arial"/>
          <w:i/>
          <w:iCs/>
          <w:lang w:val="en-PH"/>
        </w:rPr>
        <w:t>tapos</w:t>
      </w:r>
      <w:proofErr w:type="spellEnd"/>
      <w:r w:rsidRPr="007E17EC">
        <w:rPr>
          <w:rFonts w:ascii="Arial" w:hAnsi="Arial" w:cs="Arial"/>
          <w:i/>
          <w:iCs/>
          <w:lang w:val="en-PH"/>
        </w:rPr>
        <w:t xml:space="preserve"> may lesson pa”</w:t>
      </w:r>
      <w:r w:rsidRPr="007E17EC">
        <w:rPr>
          <w:rFonts w:ascii="Arial" w:hAnsi="Arial" w:cs="Arial"/>
          <w:lang w:val="en-PH"/>
        </w:rPr>
        <w:t xml:space="preserve"> (I am tired from the farm and still have lessons). This reflects role strain arising from simultaneous and incompatible expectations as student and worker, resulting in physical exhaustion that undermines readiness for learning (Biddle, </w:t>
      </w:r>
      <w:r w:rsidRPr="007E17EC">
        <w:rPr>
          <w:rFonts w:ascii="Arial" w:hAnsi="Arial" w:cs="Arial"/>
          <w:lang w:val="en-PH"/>
        </w:rPr>
        <w:lastRenderedPageBreak/>
        <w:t xml:space="preserve">1986; </w:t>
      </w:r>
      <w:proofErr w:type="spellStart"/>
      <w:r w:rsidRPr="007E17EC">
        <w:rPr>
          <w:rFonts w:ascii="Arial" w:hAnsi="Arial" w:cs="Arial"/>
          <w:lang w:val="en-PH"/>
        </w:rPr>
        <w:t>Varpio</w:t>
      </w:r>
      <w:proofErr w:type="spellEnd"/>
      <w:r w:rsidRPr="007E17EC">
        <w:rPr>
          <w:rFonts w:ascii="Arial" w:hAnsi="Arial" w:cs="Arial"/>
          <w:lang w:val="en-PH"/>
        </w:rPr>
        <w:t xml:space="preserve"> et al., 2018). In the Filipino context, however, such fatigue is normalized through the values of </w:t>
      </w:r>
      <w:proofErr w:type="spellStart"/>
      <w:r w:rsidRPr="007E17EC">
        <w:rPr>
          <w:rFonts w:ascii="Arial" w:hAnsi="Arial" w:cs="Arial"/>
          <w:lang w:val="en-PH"/>
        </w:rPr>
        <w:t>tiis</w:t>
      </w:r>
      <w:proofErr w:type="spellEnd"/>
      <w:r w:rsidRPr="007E17EC">
        <w:rPr>
          <w:rFonts w:ascii="Arial" w:hAnsi="Arial" w:cs="Arial"/>
          <w:lang w:val="en-PH"/>
        </w:rPr>
        <w:t xml:space="preserve"> and </w:t>
      </w:r>
      <w:proofErr w:type="spellStart"/>
      <w:r w:rsidRPr="007E17EC">
        <w:rPr>
          <w:rFonts w:ascii="Arial" w:hAnsi="Arial" w:cs="Arial"/>
          <w:lang w:val="en-PH"/>
        </w:rPr>
        <w:t>sakripisyo</w:t>
      </w:r>
      <w:proofErr w:type="spellEnd"/>
      <w:r w:rsidRPr="007E17EC">
        <w:rPr>
          <w:rFonts w:ascii="Arial" w:hAnsi="Arial" w:cs="Arial"/>
          <w:lang w:val="en-PH"/>
        </w:rPr>
        <w:t>, which frame endurance and hardship as integral to developing responsibility. Similar patterns have been observed among Filipino learners engaged in farm work, where academic difficulties are acknowledged but accepted as part of rural life (Villanueva et al., 2024).</w:t>
      </w:r>
    </w:p>
    <w:p w14:paraId="01B1FA5B"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Parental recognition of these trade-offs further highlights the relational nature of students’ experiences. The parental account </w:t>
      </w:r>
      <w:r w:rsidRPr="007E17EC">
        <w:rPr>
          <w:rFonts w:ascii="Arial" w:hAnsi="Arial" w:cs="Arial"/>
          <w:i/>
          <w:iCs/>
          <w:lang w:val="en-PH"/>
        </w:rPr>
        <w:t>“</w:t>
      </w:r>
      <w:proofErr w:type="spellStart"/>
      <w:r w:rsidRPr="007E17EC">
        <w:rPr>
          <w:rFonts w:ascii="Arial" w:hAnsi="Arial" w:cs="Arial"/>
          <w:i/>
          <w:iCs/>
          <w:lang w:val="en-PH"/>
        </w:rPr>
        <w:t>Napapansin</w:t>
      </w:r>
      <w:proofErr w:type="spellEnd"/>
      <w:r w:rsidRPr="007E17EC">
        <w:rPr>
          <w:rFonts w:ascii="Arial" w:hAnsi="Arial" w:cs="Arial"/>
          <w:i/>
          <w:iCs/>
          <w:lang w:val="en-PH"/>
        </w:rPr>
        <w:t xml:space="preserve"> ko </w:t>
      </w:r>
      <w:proofErr w:type="spellStart"/>
      <w:r w:rsidRPr="007E17EC">
        <w:rPr>
          <w:rFonts w:ascii="Arial" w:hAnsi="Arial" w:cs="Arial"/>
          <w:i/>
          <w:iCs/>
          <w:lang w:val="en-PH"/>
        </w:rPr>
        <w:t>na</w:t>
      </w:r>
      <w:proofErr w:type="spellEnd"/>
      <w:r w:rsidRPr="007E17EC">
        <w:rPr>
          <w:rFonts w:ascii="Arial" w:hAnsi="Arial" w:cs="Arial"/>
          <w:i/>
          <w:iCs/>
          <w:lang w:val="en-PH"/>
        </w:rPr>
        <w:t xml:space="preserve"> </w:t>
      </w:r>
      <w:proofErr w:type="spellStart"/>
      <w:r w:rsidRPr="007E17EC">
        <w:rPr>
          <w:rFonts w:ascii="Arial" w:hAnsi="Arial" w:cs="Arial"/>
          <w:i/>
          <w:iCs/>
          <w:lang w:val="en-PH"/>
        </w:rPr>
        <w:t>pagod</w:t>
      </w:r>
      <w:proofErr w:type="spellEnd"/>
      <w:r w:rsidRPr="007E17EC">
        <w:rPr>
          <w:rFonts w:ascii="Arial" w:hAnsi="Arial" w:cs="Arial"/>
          <w:i/>
          <w:iCs/>
          <w:lang w:val="en-PH"/>
        </w:rPr>
        <w:t xml:space="preserve"> </w:t>
      </w:r>
      <w:proofErr w:type="spellStart"/>
      <w:r w:rsidRPr="007E17EC">
        <w:rPr>
          <w:rFonts w:ascii="Arial" w:hAnsi="Arial" w:cs="Arial"/>
          <w:i/>
          <w:iCs/>
          <w:lang w:val="en-PH"/>
        </w:rPr>
        <w:t>na</w:t>
      </w:r>
      <w:proofErr w:type="spellEnd"/>
      <w:r w:rsidRPr="007E17EC">
        <w:rPr>
          <w:rFonts w:ascii="Arial" w:hAnsi="Arial" w:cs="Arial"/>
          <w:i/>
          <w:iCs/>
          <w:lang w:val="en-PH"/>
        </w:rPr>
        <w:t xml:space="preserve"> </w:t>
      </w:r>
      <w:proofErr w:type="spellStart"/>
      <w:r w:rsidRPr="007E17EC">
        <w:rPr>
          <w:rFonts w:ascii="Arial" w:hAnsi="Arial" w:cs="Arial"/>
          <w:i/>
          <w:iCs/>
          <w:lang w:val="en-PH"/>
        </w:rPr>
        <w:t>siya</w:t>
      </w:r>
      <w:proofErr w:type="spellEnd"/>
      <w:r w:rsidRPr="007E17EC">
        <w:rPr>
          <w:rFonts w:ascii="Arial" w:hAnsi="Arial" w:cs="Arial"/>
          <w:i/>
          <w:iCs/>
          <w:lang w:val="en-PH"/>
        </w:rPr>
        <w:t xml:space="preserve"> at di </w:t>
      </w:r>
      <w:proofErr w:type="spellStart"/>
      <w:r w:rsidRPr="007E17EC">
        <w:rPr>
          <w:rFonts w:ascii="Arial" w:hAnsi="Arial" w:cs="Arial"/>
          <w:i/>
          <w:iCs/>
          <w:lang w:val="en-PH"/>
        </w:rPr>
        <w:t>nakakapag-aral</w:t>
      </w:r>
      <w:proofErr w:type="spellEnd"/>
      <w:r w:rsidRPr="007E17EC">
        <w:rPr>
          <w:rFonts w:ascii="Arial" w:hAnsi="Arial" w:cs="Arial"/>
          <w:i/>
          <w:iCs/>
          <w:lang w:val="en-PH"/>
        </w:rPr>
        <w:t xml:space="preserve"> </w:t>
      </w:r>
      <w:proofErr w:type="spellStart"/>
      <w:r w:rsidRPr="007E17EC">
        <w:rPr>
          <w:rFonts w:ascii="Arial" w:hAnsi="Arial" w:cs="Arial"/>
          <w:i/>
          <w:iCs/>
          <w:lang w:val="en-PH"/>
        </w:rPr>
        <w:t>pero</w:t>
      </w:r>
      <w:proofErr w:type="spellEnd"/>
      <w:r w:rsidRPr="007E17EC">
        <w:rPr>
          <w:rFonts w:ascii="Arial" w:hAnsi="Arial" w:cs="Arial"/>
          <w:i/>
          <w:iCs/>
          <w:lang w:val="en-PH"/>
        </w:rPr>
        <w:t xml:space="preserve"> </w:t>
      </w:r>
      <w:proofErr w:type="spellStart"/>
      <w:r w:rsidRPr="007E17EC">
        <w:rPr>
          <w:rFonts w:ascii="Arial" w:hAnsi="Arial" w:cs="Arial"/>
          <w:i/>
          <w:iCs/>
          <w:lang w:val="en-PH"/>
        </w:rPr>
        <w:t>kailangan</w:t>
      </w:r>
      <w:proofErr w:type="spellEnd"/>
      <w:r w:rsidRPr="007E17EC">
        <w:rPr>
          <w:rFonts w:ascii="Arial" w:hAnsi="Arial" w:cs="Arial"/>
          <w:i/>
          <w:iCs/>
          <w:lang w:val="en-PH"/>
        </w:rPr>
        <w:t xml:space="preserve"> din </w:t>
      </w:r>
      <w:proofErr w:type="spellStart"/>
      <w:r w:rsidRPr="007E17EC">
        <w:rPr>
          <w:rFonts w:ascii="Arial" w:hAnsi="Arial" w:cs="Arial"/>
          <w:i/>
          <w:iCs/>
          <w:lang w:val="en-PH"/>
        </w:rPr>
        <w:t>namin</w:t>
      </w:r>
      <w:proofErr w:type="spellEnd"/>
      <w:r w:rsidRPr="007E17EC">
        <w:rPr>
          <w:rFonts w:ascii="Arial" w:hAnsi="Arial" w:cs="Arial"/>
          <w:i/>
          <w:iCs/>
          <w:lang w:val="en-PH"/>
        </w:rPr>
        <w:t xml:space="preserve"> </w:t>
      </w:r>
      <w:proofErr w:type="spellStart"/>
      <w:r w:rsidRPr="007E17EC">
        <w:rPr>
          <w:rFonts w:ascii="Arial" w:hAnsi="Arial" w:cs="Arial"/>
          <w:i/>
          <w:iCs/>
          <w:lang w:val="en-PH"/>
        </w:rPr>
        <w:t>siya</w:t>
      </w:r>
      <w:proofErr w:type="spellEnd"/>
      <w:r w:rsidRPr="007E17EC">
        <w:rPr>
          <w:rFonts w:ascii="Arial" w:hAnsi="Arial" w:cs="Arial"/>
          <w:i/>
          <w:iCs/>
          <w:lang w:val="en-PH"/>
        </w:rPr>
        <w:t xml:space="preserve"> </w:t>
      </w:r>
      <w:proofErr w:type="spellStart"/>
      <w:r w:rsidRPr="007E17EC">
        <w:rPr>
          <w:rFonts w:ascii="Arial" w:hAnsi="Arial" w:cs="Arial"/>
          <w:i/>
          <w:iCs/>
          <w:lang w:val="en-PH"/>
        </w:rPr>
        <w:t>sa</w:t>
      </w:r>
      <w:proofErr w:type="spellEnd"/>
      <w:r w:rsidRPr="007E17EC">
        <w:rPr>
          <w:rFonts w:ascii="Arial" w:hAnsi="Arial" w:cs="Arial"/>
          <w:i/>
          <w:iCs/>
          <w:lang w:val="en-PH"/>
        </w:rPr>
        <w:t xml:space="preserve"> </w:t>
      </w:r>
      <w:proofErr w:type="spellStart"/>
      <w:r w:rsidRPr="007E17EC">
        <w:rPr>
          <w:rFonts w:ascii="Arial" w:hAnsi="Arial" w:cs="Arial"/>
          <w:i/>
          <w:iCs/>
          <w:lang w:val="en-PH"/>
        </w:rPr>
        <w:t>bukid</w:t>
      </w:r>
      <w:proofErr w:type="spellEnd"/>
      <w:r w:rsidRPr="007E17EC">
        <w:rPr>
          <w:rFonts w:ascii="Arial" w:hAnsi="Arial" w:cs="Arial"/>
          <w:i/>
          <w:iCs/>
          <w:lang w:val="en-PH"/>
        </w:rPr>
        <w:t>”</w:t>
      </w:r>
      <w:r w:rsidRPr="007E17EC">
        <w:rPr>
          <w:rFonts w:ascii="Arial" w:hAnsi="Arial" w:cs="Arial"/>
          <w:lang w:val="en-PH"/>
        </w:rPr>
        <w:t xml:space="preserve"> (I notice that my child is tired and cannot study, but we also need them on the farm) reflects an awareness of educational costs alongside economic necessity. At the mesosystem level, this illustrates how family–school interactions are shaped by broader </w:t>
      </w:r>
      <w:proofErr w:type="spellStart"/>
      <w:r w:rsidRPr="007E17EC">
        <w:rPr>
          <w:rFonts w:ascii="Arial" w:hAnsi="Arial" w:cs="Arial"/>
          <w:lang w:val="en-PH"/>
        </w:rPr>
        <w:t>exosystem</w:t>
      </w:r>
      <w:proofErr w:type="spellEnd"/>
      <w:r w:rsidRPr="007E17EC">
        <w:rPr>
          <w:rFonts w:ascii="Arial" w:hAnsi="Arial" w:cs="Arial"/>
          <w:lang w:val="en-PH"/>
        </w:rPr>
        <w:t xml:space="preserve"> pressures such as poverty and livelihood instability (Bronfenbrenner, 1979). Guided by utang </w:t>
      </w:r>
      <w:proofErr w:type="spellStart"/>
      <w:r w:rsidRPr="007E17EC">
        <w:rPr>
          <w:rFonts w:ascii="Arial" w:hAnsi="Arial" w:cs="Arial"/>
          <w:lang w:val="en-PH"/>
        </w:rPr>
        <w:t>na</w:t>
      </w:r>
      <w:proofErr w:type="spellEnd"/>
      <w:r w:rsidRPr="007E17EC">
        <w:rPr>
          <w:rFonts w:ascii="Arial" w:hAnsi="Arial" w:cs="Arial"/>
          <w:lang w:val="en-PH"/>
        </w:rPr>
        <w:t xml:space="preserve"> </w:t>
      </w:r>
      <w:proofErr w:type="spellStart"/>
      <w:r w:rsidRPr="007E17EC">
        <w:rPr>
          <w:rFonts w:ascii="Arial" w:hAnsi="Arial" w:cs="Arial"/>
          <w:lang w:val="en-PH"/>
        </w:rPr>
        <w:t>loob</w:t>
      </w:r>
      <w:proofErr w:type="spellEnd"/>
      <w:r w:rsidRPr="007E17EC">
        <w:rPr>
          <w:rFonts w:ascii="Arial" w:hAnsi="Arial" w:cs="Arial"/>
          <w:lang w:val="en-PH"/>
        </w:rPr>
        <w:t xml:space="preserve">, parental </w:t>
      </w:r>
      <w:r w:rsidRPr="007E17EC">
        <w:rPr>
          <w:rFonts w:ascii="Arial" w:hAnsi="Arial" w:cs="Arial"/>
          <w:lang w:val="en-PH"/>
        </w:rPr>
        <w:t>decisions emphasize reciprocal obligation and shared sacrifice rather than disregard for schooling. This finding supports qualitative evidence that child labor is often legitimized within families as a pragmatic response to survival needs, even as parents retain aspirations for their children’s future mobility (Abdullah et al., 2024), and challenges deficit-oriented views of family engagement (Schock &amp; Jeon, 2023).</w:t>
      </w:r>
    </w:p>
    <w:p w14:paraId="23DE33A0"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Overall, the integrated results and discussion indicate that disrupted learning, economic participation, physical fatigue, and parental trade-offs are interconnected expressions of how rural families manage survival under constraint. Student farmers’ experiences are ecologically embedded and culturally mediated, underscoring the need for educational responses that are context-sensitive and responsive to the lived realities of working learners in rural settings.</w:t>
      </w:r>
    </w:p>
    <w:p w14:paraId="43D28909" w14:textId="10892A45" w:rsidR="00A01723" w:rsidRPr="00A01723" w:rsidRDefault="00A01723" w:rsidP="00A01723">
      <w:pPr>
        <w:pStyle w:val="Body"/>
        <w:spacing w:after="0"/>
        <w:ind w:firstLine="720"/>
        <w:rPr>
          <w:rFonts w:ascii="Arial" w:hAnsi="Arial" w:cs="Arial"/>
          <w:lang w:val="en-PH"/>
        </w:rPr>
      </w:pPr>
    </w:p>
    <w:p w14:paraId="0EFCB719" w14:textId="445DCCC5" w:rsidR="0077044C" w:rsidRDefault="0077044C" w:rsidP="00DD5230">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p>
    <w:p w14:paraId="74BA7EB8" w14:textId="77777777" w:rsidR="00DD5230" w:rsidRPr="00DD5230" w:rsidRDefault="00DD5230" w:rsidP="00DD5230">
      <w:pPr>
        <w:pStyle w:val="Body"/>
        <w:spacing w:after="0"/>
        <w:ind w:firstLine="720"/>
        <w:rPr>
          <w:rFonts w:ascii="Arial" w:hAnsi="Arial" w:cs="Arial"/>
          <w:lang w:val="en-PH"/>
        </w:rPr>
      </w:pPr>
    </w:p>
    <w:p w14:paraId="5791FED1" w14:textId="3B14ACF4" w:rsidR="00334B48" w:rsidRDefault="00334B48" w:rsidP="006D18D6">
      <w:pPr>
        <w:pStyle w:val="Body"/>
        <w:spacing w:after="0"/>
        <w:rPr>
          <w:rFonts w:ascii="Arial" w:hAnsi="Arial" w:cs="Arial"/>
        </w:rPr>
      </w:pPr>
    </w:p>
    <w:p w14:paraId="1765570F" w14:textId="4BF5A59C" w:rsidR="006D18D6" w:rsidRDefault="006D18D6" w:rsidP="007C3793">
      <w:pPr>
        <w:pStyle w:val="Body"/>
        <w:spacing w:after="0"/>
        <w:jc w:val="center"/>
        <w:rPr>
          <w:rFonts w:ascii="Arial" w:hAnsi="Arial"/>
          <w:b/>
          <w:bCs/>
          <w:iCs/>
          <w:sz w:val="18"/>
          <w:szCs w:val="16"/>
          <w:lang w:val="en-PH"/>
        </w:rPr>
      </w:pPr>
      <w:r w:rsidRPr="006D18D6">
        <w:rPr>
          <w:rFonts w:ascii="Arial" w:hAnsi="Arial" w:cs="Arial"/>
          <w:b/>
          <w:bCs/>
        </w:rPr>
        <w:t>Table 1.</w:t>
      </w:r>
      <w:r>
        <w:rPr>
          <w:rFonts w:ascii="Arial" w:hAnsi="Arial" w:cs="Arial"/>
        </w:rPr>
        <w:t xml:space="preserve"> </w:t>
      </w:r>
      <w:r w:rsidRPr="006D18D6">
        <w:rPr>
          <w:rFonts w:ascii="Arial" w:hAnsi="Arial"/>
          <w:b/>
          <w:bCs/>
          <w:iCs/>
          <w:sz w:val="18"/>
          <w:szCs w:val="16"/>
          <w:lang w:val="en-PH"/>
        </w:rPr>
        <w:t>Day-to-Day Experiences</w:t>
      </w:r>
    </w:p>
    <w:p w14:paraId="7CF541E0" w14:textId="77777777" w:rsidR="006D18D6" w:rsidRDefault="006D18D6" w:rsidP="006D18D6">
      <w:pPr>
        <w:pStyle w:val="Body"/>
        <w:spacing w:after="0"/>
        <w:jc w:val="left"/>
        <w:rPr>
          <w:rFonts w:ascii="Arial" w:hAnsi="Arial" w:cs="Arial"/>
        </w:rPr>
      </w:pPr>
    </w:p>
    <w:tbl>
      <w:tblPr>
        <w:tblStyle w:val="TableGrid"/>
        <w:tblW w:w="0" w:type="auto"/>
        <w:jc w:val="center"/>
        <w:tblLook w:val="04A0" w:firstRow="1" w:lastRow="0" w:firstColumn="1" w:lastColumn="0" w:noHBand="0" w:noVBand="1"/>
      </w:tblPr>
      <w:tblGrid>
        <w:gridCol w:w="3316"/>
        <w:gridCol w:w="4424"/>
      </w:tblGrid>
      <w:tr w:rsidR="006D18D6" w:rsidRPr="006D18D6" w14:paraId="1EB80705" w14:textId="77777777" w:rsidTr="007C3793">
        <w:trPr>
          <w:jc w:val="center"/>
        </w:trPr>
        <w:tc>
          <w:tcPr>
            <w:tcW w:w="3316" w:type="dxa"/>
            <w:vAlign w:val="center"/>
          </w:tcPr>
          <w:p w14:paraId="2219BC91" w14:textId="50065820" w:rsidR="006D18D6" w:rsidRPr="006D18D6" w:rsidRDefault="006D18D6" w:rsidP="007C3793">
            <w:pPr>
              <w:pStyle w:val="BodyText3"/>
              <w:jc w:val="center"/>
              <w:rPr>
                <w:rFonts w:ascii="Arial" w:hAnsi="Arial"/>
                <w:b/>
                <w:bCs/>
                <w:iCs/>
                <w:sz w:val="18"/>
                <w:lang w:val="en-PH"/>
              </w:rPr>
            </w:pPr>
            <w:r w:rsidRPr="006D18D6">
              <w:rPr>
                <w:rFonts w:ascii="Arial" w:hAnsi="Arial"/>
                <w:b/>
                <w:bCs/>
                <w:iCs/>
                <w:sz w:val="18"/>
                <w:lang w:val="en-PH"/>
              </w:rPr>
              <w:t>Theme</w:t>
            </w:r>
            <w:r w:rsidR="007E17EC">
              <w:rPr>
                <w:rFonts w:ascii="Arial" w:hAnsi="Arial"/>
                <w:b/>
                <w:bCs/>
                <w:iCs/>
                <w:sz w:val="18"/>
                <w:lang w:val="en-PH"/>
              </w:rPr>
              <w:t>s</w:t>
            </w:r>
          </w:p>
        </w:tc>
        <w:tc>
          <w:tcPr>
            <w:tcW w:w="4424" w:type="dxa"/>
            <w:vAlign w:val="center"/>
          </w:tcPr>
          <w:p w14:paraId="5063C637" w14:textId="77777777" w:rsidR="006D18D6" w:rsidRPr="006D18D6" w:rsidRDefault="006D18D6" w:rsidP="007C3793">
            <w:pPr>
              <w:pStyle w:val="BodyText3"/>
              <w:jc w:val="center"/>
              <w:rPr>
                <w:rFonts w:ascii="Arial" w:hAnsi="Arial"/>
                <w:b/>
                <w:bCs/>
                <w:iCs/>
                <w:sz w:val="18"/>
                <w:lang w:val="en-PH"/>
              </w:rPr>
            </w:pPr>
            <w:r w:rsidRPr="006D18D6">
              <w:rPr>
                <w:rFonts w:ascii="Arial" w:hAnsi="Arial"/>
                <w:b/>
                <w:bCs/>
                <w:iCs/>
                <w:sz w:val="18"/>
                <w:lang w:val="en-PH"/>
              </w:rPr>
              <w:t>Representative Quotes (Original and English Translation)</w:t>
            </w:r>
          </w:p>
        </w:tc>
      </w:tr>
      <w:tr w:rsidR="006D18D6" w:rsidRPr="006D18D6" w14:paraId="7C36030B" w14:textId="77777777" w:rsidTr="007C3793">
        <w:trPr>
          <w:jc w:val="center"/>
        </w:trPr>
        <w:tc>
          <w:tcPr>
            <w:tcW w:w="3316" w:type="dxa"/>
          </w:tcPr>
          <w:p w14:paraId="26B1C702"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Disrupted learning due to farming responsibilities</w:t>
            </w:r>
          </w:p>
        </w:tc>
        <w:tc>
          <w:tcPr>
            <w:tcW w:w="4424" w:type="dxa"/>
          </w:tcPr>
          <w:p w14:paraId="0D2C6BF3"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Minsan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meron</w:t>
            </w:r>
            <w:proofErr w:type="spellEnd"/>
            <w:r w:rsidRPr="006D18D6">
              <w:rPr>
                <w:rFonts w:ascii="Arial" w:hAnsi="Arial"/>
                <w:bCs/>
                <w:i/>
                <w:iCs/>
                <w:sz w:val="18"/>
                <w:lang w:val="en-PH"/>
              </w:rPr>
              <w:t xml:space="preserve"> may assignment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school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nagagawa</w:t>
            </w:r>
            <w:proofErr w:type="spellEnd"/>
            <w:r w:rsidRPr="006D18D6">
              <w:rPr>
                <w:rFonts w:ascii="Arial" w:hAnsi="Arial"/>
                <w:bCs/>
                <w:i/>
                <w:iCs/>
                <w:sz w:val="18"/>
                <w:lang w:val="en-PH"/>
              </w:rPr>
              <w:t>”</w:t>
            </w:r>
            <w:r w:rsidRPr="006D18D6">
              <w:rPr>
                <w:rFonts w:ascii="Arial" w:hAnsi="Arial"/>
                <w:bCs/>
                <w:iCs/>
                <w:sz w:val="18"/>
                <w:lang w:val="en-PH"/>
              </w:rPr>
              <w:t xml:space="preserve"> (Sometimes when there are school assignments, I am unable to do them).</w:t>
            </w:r>
          </w:p>
        </w:tc>
      </w:tr>
      <w:tr w:rsidR="006D18D6" w:rsidRPr="006D18D6" w14:paraId="5B0CCE0A" w14:textId="77777777" w:rsidTr="007C3793">
        <w:trPr>
          <w:jc w:val="center"/>
        </w:trPr>
        <w:tc>
          <w:tcPr>
            <w:tcW w:w="3316" w:type="dxa"/>
          </w:tcPr>
          <w:p w14:paraId="3FEC3C60"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Farming as economic necessity</w:t>
            </w:r>
          </w:p>
        </w:tc>
        <w:tc>
          <w:tcPr>
            <w:tcW w:w="4424" w:type="dxa"/>
          </w:tcPr>
          <w:p w14:paraId="64D50424"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Nakakabili</w:t>
            </w:r>
            <w:proofErr w:type="spellEnd"/>
            <w:r w:rsidRPr="006D18D6">
              <w:rPr>
                <w:rFonts w:ascii="Arial" w:hAnsi="Arial"/>
                <w:bCs/>
                <w:i/>
                <w:iCs/>
                <w:sz w:val="18"/>
                <w:lang w:val="en-PH"/>
              </w:rPr>
              <w:t xml:space="preserve"> po kami </w:t>
            </w:r>
            <w:proofErr w:type="spellStart"/>
            <w:r w:rsidRPr="006D18D6">
              <w:rPr>
                <w:rFonts w:ascii="Arial" w:hAnsi="Arial"/>
                <w:bCs/>
                <w:i/>
                <w:iCs/>
                <w:sz w:val="18"/>
                <w:lang w:val="en-PH"/>
              </w:rPr>
              <w:t>nang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pagkain</w:t>
            </w:r>
            <w:proofErr w:type="spellEnd"/>
            <w:r w:rsidRPr="006D18D6">
              <w:rPr>
                <w:rFonts w:ascii="Arial" w:hAnsi="Arial"/>
                <w:bCs/>
                <w:i/>
                <w:iCs/>
                <w:sz w:val="18"/>
                <w:lang w:val="en-PH"/>
              </w:rPr>
              <w:t>”</w:t>
            </w:r>
            <w:r w:rsidRPr="006D18D6">
              <w:rPr>
                <w:rFonts w:ascii="Arial" w:hAnsi="Arial"/>
                <w:bCs/>
                <w:iCs/>
                <w:sz w:val="18"/>
                <w:lang w:val="en-PH"/>
              </w:rPr>
              <w:t xml:space="preserve"> (We are able to buy food).</w:t>
            </w:r>
          </w:p>
        </w:tc>
      </w:tr>
      <w:tr w:rsidR="006D18D6" w:rsidRPr="006D18D6" w14:paraId="4BFF7921" w14:textId="77777777" w:rsidTr="007C3793">
        <w:trPr>
          <w:jc w:val="center"/>
        </w:trPr>
        <w:tc>
          <w:tcPr>
            <w:tcW w:w="3316" w:type="dxa"/>
          </w:tcPr>
          <w:p w14:paraId="36CB42CE"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Physical fatigue from dual roles</w:t>
            </w:r>
          </w:p>
        </w:tc>
        <w:tc>
          <w:tcPr>
            <w:tcW w:w="4424" w:type="dxa"/>
          </w:tcPr>
          <w:p w14:paraId="2ECEBB98"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tapos</w:t>
            </w:r>
            <w:proofErr w:type="spellEnd"/>
            <w:r w:rsidRPr="006D18D6">
              <w:rPr>
                <w:rFonts w:ascii="Arial" w:hAnsi="Arial"/>
                <w:bCs/>
                <w:i/>
                <w:iCs/>
                <w:sz w:val="18"/>
                <w:lang w:val="en-PH"/>
              </w:rPr>
              <w:t xml:space="preserve"> may lesson pa”</w:t>
            </w:r>
            <w:r w:rsidRPr="006D18D6">
              <w:rPr>
                <w:rFonts w:ascii="Arial" w:hAnsi="Arial"/>
                <w:bCs/>
                <w:iCs/>
                <w:sz w:val="18"/>
                <w:lang w:val="en-PH"/>
              </w:rPr>
              <w:t xml:space="preserve"> (I am tired from the farm and still have lessons).</w:t>
            </w:r>
          </w:p>
        </w:tc>
      </w:tr>
      <w:tr w:rsidR="006D18D6" w:rsidRPr="006D18D6" w14:paraId="040D8509" w14:textId="77777777" w:rsidTr="007C3793">
        <w:trPr>
          <w:jc w:val="center"/>
        </w:trPr>
        <w:tc>
          <w:tcPr>
            <w:tcW w:w="3316" w:type="dxa"/>
          </w:tcPr>
          <w:p w14:paraId="24DE291C"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Parental recognition of daily trade-offs</w:t>
            </w:r>
          </w:p>
        </w:tc>
        <w:tc>
          <w:tcPr>
            <w:tcW w:w="4424" w:type="dxa"/>
          </w:tcPr>
          <w:p w14:paraId="79DBE5D8"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Napapansin</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siya</w:t>
            </w:r>
            <w:proofErr w:type="spellEnd"/>
            <w:r w:rsidRPr="006D18D6">
              <w:rPr>
                <w:rFonts w:ascii="Arial" w:hAnsi="Arial"/>
                <w:bCs/>
                <w:i/>
                <w:iCs/>
                <w:sz w:val="18"/>
                <w:lang w:val="en-PH"/>
              </w:rPr>
              <w:t xml:space="preserve"> at di </w:t>
            </w:r>
            <w:proofErr w:type="spellStart"/>
            <w:r w:rsidRPr="006D18D6">
              <w:rPr>
                <w:rFonts w:ascii="Arial" w:hAnsi="Arial"/>
                <w:bCs/>
                <w:i/>
                <w:iCs/>
                <w:sz w:val="18"/>
                <w:lang w:val="en-PH"/>
              </w:rPr>
              <w:t>nakakapag-aral</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pero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kailangan</w:t>
            </w:r>
            <w:proofErr w:type="spellEnd"/>
            <w:r w:rsidRPr="006D18D6">
              <w:rPr>
                <w:rFonts w:ascii="Arial" w:hAnsi="Arial"/>
                <w:bCs/>
                <w:i/>
                <w:iCs/>
                <w:sz w:val="18"/>
                <w:lang w:val="en-PH"/>
              </w:rPr>
              <w:t xml:space="preserve"> din </w:t>
            </w:r>
            <w:proofErr w:type="spellStart"/>
            <w:r w:rsidRPr="006D18D6">
              <w:rPr>
                <w:rFonts w:ascii="Arial" w:hAnsi="Arial"/>
                <w:bCs/>
                <w:i/>
                <w:iCs/>
                <w:sz w:val="18"/>
                <w:lang w:val="en-PH"/>
              </w:rPr>
              <w:t>namin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siya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w:t>
            </w:r>
            <w:r w:rsidRPr="006D18D6">
              <w:rPr>
                <w:rFonts w:ascii="Arial" w:hAnsi="Arial"/>
                <w:bCs/>
                <w:iCs/>
                <w:sz w:val="18"/>
                <w:lang w:val="en-PH"/>
              </w:rPr>
              <w:t xml:space="preserve"> (I notice that my child is tired and cannot study, but we also need them on the farm).</w:t>
            </w:r>
          </w:p>
        </w:tc>
      </w:tr>
    </w:tbl>
    <w:p w14:paraId="1CE51149" w14:textId="77777777" w:rsidR="006D18D6" w:rsidRDefault="006D18D6" w:rsidP="006D18D6">
      <w:pPr>
        <w:pStyle w:val="Body"/>
        <w:spacing w:after="0"/>
        <w:rPr>
          <w:rFonts w:ascii="Arial" w:hAnsi="Arial" w:cs="Arial"/>
        </w:rPr>
      </w:pPr>
    </w:p>
    <w:p w14:paraId="16E97584" w14:textId="77777777" w:rsidR="00334B48" w:rsidRPr="00334B48" w:rsidRDefault="00334B48" w:rsidP="00334B48">
      <w:pPr>
        <w:pStyle w:val="Body"/>
        <w:ind w:firstLine="720"/>
        <w:rPr>
          <w:rFonts w:ascii="Arial" w:hAnsi="Arial" w:cs="Arial"/>
        </w:rPr>
      </w:pPr>
    </w:p>
    <w:p w14:paraId="154DF769" w14:textId="77777777" w:rsidR="00334B48" w:rsidRPr="00601796" w:rsidRDefault="00334B48" w:rsidP="00334B48">
      <w:pPr>
        <w:pStyle w:val="Body"/>
        <w:ind w:firstLine="720"/>
        <w:rPr>
          <w:rFonts w:ascii="Arial" w:hAnsi="Arial" w:cs="Arial"/>
          <w:b/>
          <w:bCs/>
          <w:u w:val="single"/>
        </w:rPr>
      </w:pPr>
      <w:r w:rsidRPr="00601796">
        <w:rPr>
          <w:rFonts w:ascii="Arial" w:hAnsi="Arial" w:cs="Arial"/>
          <w:b/>
          <w:bCs/>
          <w:u w:val="single"/>
        </w:rPr>
        <w:t>Difficulties in Balancing Academic and Farming Responsibilities</w:t>
      </w:r>
    </w:p>
    <w:p w14:paraId="7AE58191" w14:textId="77777777" w:rsidR="0077044C" w:rsidRDefault="0077044C" w:rsidP="00872560">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05F23AAD"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 xml:space="preserve">Balancing academic and farming responsibilities generated persistent difficulties for student farmers, particularly in school attendance, physical well-being, and emotional health. Absenteeism </w:t>
      </w:r>
      <w:r w:rsidRPr="00B945AD">
        <w:rPr>
          <w:rFonts w:ascii="Arial" w:hAnsi="Arial" w:cs="Arial"/>
          <w:lang w:val="en-PH"/>
        </w:rPr>
        <w:t>emerged as a recurring pattern, with students describing their inability to attend classes because of farm obligations (</w:t>
      </w:r>
      <w:r w:rsidRPr="00B945AD">
        <w:rPr>
          <w:rFonts w:ascii="Arial" w:hAnsi="Arial" w:cs="Arial"/>
          <w:i/>
          <w:iCs/>
          <w:lang w:val="en-PH"/>
        </w:rPr>
        <w:t xml:space="preserve">“Hindi po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nakakapasok</w:t>
      </w:r>
      <w:proofErr w:type="spellEnd"/>
      <w:r w:rsidRPr="00B945AD">
        <w:rPr>
          <w:rFonts w:ascii="Arial" w:hAnsi="Arial" w:cs="Arial"/>
          <w:i/>
          <w:iCs/>
          <w:lang w:val="en-PH"/>
        </w:rPr>
        <w:t xml:space="preserve"> </w:t>
      </w:r>
      <w:proofErr w:type="spellStart"/>
      <w:r w:rsidRPr="00B945AD">
        <w:rPr>
          <w:rFonts w:ascii="Arial" w:hAnsi="Arial" w:cs="Arial"/>
          <w:i/>
          <w:iCs/>
          <w:lang w:val="en-PH"/>
        </w:rPr>
        <w:t>sa</w:t>
      </w:r>
      <w:proofErr w:type="spellEnd"/>
      <w:r w:rsidRPr="00B945AD">
        <w:rPr>
          <w:rFonts w:ascii="Arial" w:hAnsi="Arial" w:cs="Arial"/>
          <w:i/>
          <w:iCs/>
          <w:lang w:val="en-PH"/>
        </w:rPr>
        <w:t xml:space="preserve"> school”</w:t>
      </w:r>
      <w:r w:rsidRPr="00B945AD">
        <w:rPr>
          <w:rFonts w:ascii="Arial" w:hAnsi="Arial" w:cs="Arial"/>
          <w:lang w:val="en-PH"/>
        </w:rPr>
        <w:t xml:space="preserve"> [I am unable to go to school]). These absences </w:t>
      </w:r>
      <w:r w:rsidRPr="00B945AD">
        <w:rPr>
          <w:rFonts w:ascii="Arial" w:hAnsi="Arial" w:cs="Arial"/>
          <w:lang w:val="en-PH"/>
        </w:rPr>
        <w:lastRenderedPageBreak/>
        <w:t>were not incidental but intensified during critical agricultural periods such as rice planting (</w:t>
      </w:r>
      <w:r w:rsidRPr="00B945AD">
        <w:rPr>
          <w:rFonts w:ascii="Arial" w:hAnsi="Arial" w:cs="Arial"/>
          <w:i/>
          <w:iCs/>
          <w:lang w:val="en-PH"/>
        </w:rPr>
        <w:t>“</w:t>
      </w:r>
      <w:proofErr w:type="spellStart"/>
      <w:r w:rsidRPr="00B945AD">
        <w:rPr>
          <w:rFonts w:ascii="Arial" w:hAnsi="Arial" w:cs="Arial"/>
          <w:i/>
          <w:iCs/>
          <w:lang w:val="en-PH"/>
        </w:rPr>
        <w:t>Madalas</w:t>
      </w:r>
      <w:proofErr w:type="spellEnd"/>
      <w:r w:rsidRPr="00B945AD">
        <w:rPr>
          <w:rFonts w:ascii="Arial" w:hAnsi="Arial" w:cs="Arial"/>
          <w:i/>
          <w:iCs/>
          <w:lang w:val="en-PH"/>
        </w:rPr>
        <w:t xml:space="preserve"> po </w:t>
      </w:r>
      <w:proofErr w:type="spellStart"/>
      <w:r w:rsidRPr="00B945AD">
        <w:rPr>
          <w:rFonts w:ascii="Arial" w:hAnsi="Arial" w:cs="Arial"/>
          <w:i/>
          <w:iCs/>
          <w:lang w:val="en-PH"/>
        </w:rPr>
        <w:t>akong</w:t>
      </w:r>
      <w:proofErr w:type="spellEnd"/>
      <w:r w:rsidRPr="00B945AD">
        <w:rPr>
          <w:rFonts w:ascii="Arial" w:hAnsi="Arial" w:cs="Arial"/>
          <w:i/>
          <w:iCs/>
          <w:lang w:val="en-PH"/>
        </w:rPr>
        <w:t xml:space="preserve"> </w:t>
      </w:r>
      <w:proofErr w:type="spellStart"/>
      <w:r w:rsidRPr="00B945AD">
        <w:rPr>
          <w:rFonts w:ascii="Arial" w:hAnsi="Arial" w:cs="Arial"/>
          <w:i/>
          <w:iCs/>
          <w:lang w:val="en-PH"/>
        </w:rPr>
        <w:t>lumiban</w:t>
      </w:r>
      <w:proofErr w:type="spellEnd"/>
      <w:r w:rsidRPr="00B945AD">
        <w:rPr>
          <w:rFonts w:ascii="Arial" w:hAnsi="Arial" w:cs="Arial"/>
          <w:i/>
          <w:iCs/>
          <w:lang w:val="en-PH"/>
        </w:rPr>
        <w:t xml:space="preserve"> </w:t>
      </w:r>
      <w:proofErr w:type="spellStart"/>
      <w:r w:rsidRPr="00B945AD">
        <w:rPr>
          <w:rFonts w:ascii="Arial" w:hAnsi="Arial" w:cs="Arial"/>
          <w:i/>
          <w:iCs/>
          <w:lang w:val="en-PH"/>
        </w:rPr>
        <w:t>pag</w:t>
      </w:r>
      <w:proofErr w:type="spellEnd"/>
      <w:r w:rsidRPr="00B945AD">
        <w:rPr>
          <w:rFonts w:ascii="Arial" w:hAnsi="Arial" w:cs="Arial"/>
          <w:i/>
          <w:iCs/>
          <w:lang w:val="en-PH"/>
        </w:rPr>
        <w:t xml:space="preserve"> </w:t>
      </w:r>
      <w:proofErr w:type="spellStart"/>
      <w:r w:rsidRPr="00B945AD">
        <w:rPr>
          <w:rFonts w:ascii="Arial" w:hAnsi="Arial" w:cs="Arial"/>
          <w:i/>
          <w:iCs/>
          <w:lang w:val="en-PH"/>
        </w:rPr>
        <w:t>tatanim</w:t>
      </w:r>
      <w:proofErr w:type="spellEnd"/>
      <w:r w:rsidRPr="00B945AD">
        <w:rPr>
          <w:rFonts w:ascii="Arial" w:hAnsi="Arial" w:cs="Arial"/>
          <w:i/>
          <w:iCs/>
          <w:lang w:val="en-PH"/>
        </w:rPr>
        <w:t xml:space="preserve"> po ng palay”</w:t>
      </w:r>
      <w:r w:rsidRPr="00B945AD">
        <w:rPr>
          <w:rFonts w:ascii="Arial" w:hAnsi="Arial" w:cs="Arial"/>
          <w:lang w:val="en-PH"/>
        </w:rPr>
        <w:t xml:space="preserve"> [I often miss classes when it is time to plant rice]), resulting in cumulative academic delay. Analytically, this pattern challenges individualistic explanations of absenteeism by demonstrating how educational participation is rhythmically disrupted by agricultural cycles that structure rural life.</w:t>
      </w:r>
    </w:p>
    <w:p w14:paraId="38C1B6BF"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 xml:space="preserve">From an ecological perspective, these findings reflect a systematic conflict between microsystems, where school and farm impose competing and often incompatible demands on learners’ time and presence (Bronfenbrenner, 2005; Darling, 2007). This conflict is not episodic but seasonal and predictable, underscoring that absenteeism among student farmers is structurally embedded rather than behaviorally driven. The chronosystem dimension of ecological theory further explains how time-bound agricultural cycles reorganize students’ priorities, revealing a mismatch between the linear expectations of schooling and the cyclical realities of farming. Within the Filipino context, this prioritization is culturally legitimized through </w:t>
      </w:r>
      <w:proofErr w:type="spellStart"/>
      <w:r w:rsidRPr="00B945AD">
        <w:rPr>
          <w:rFonts w:ascii="Arial" w:hAnsi="Arial" w:cs="Arial"/>
          <w:lang w:val="en-PH"/>
        </w:rPr>
        <w:t>pagtutulungan</w:t>
      </w:r>
      <w:proofErr w:type="spellEnd"/>
      <w:r w:rsidRPr="00B945AD">
        <w:rPr>
          <w:rFonts w:ascii="Arial" w:hAnsi="Arial" w:cs="Arial"/>
          <w:lang w:val="en-PH"/>
        </w:rPr>
        <w:t xml:space="preserve"> and </w:t>
      </w:r>
      <w:proofErr w:type="spellStart"/>
      <w:r w:rsidRPr="00B945AD">
        <w:rPr>
          <w:rFonts w:ascii="Arial" w:hAnsi="Arial" w:cs="Arial"/>
          <w:lang w:val="en-PH"/>
        </w:rPr>
        <w:t>pakikiayon</w:t>
      </w:r>
      <w:proofErr w:type="spellEnd"/>
      <w:r w:rsidRPr="00B945AD">
        <w:rPr>
          <w:rFonts w:ascii="Arial" w:hAnsi="Arial" w:cs="Arial"/>
          <w:lang w:val="en-PH"/>
        </w:rPr>
        <w:t xml:space="preserve"> </w:t>
      </w:r>
      <w:proofErr w:type="spellStart"/>
      <w:r w:rsidRPr="00B945AD">
        <w:rPr>
          <w:rFonts w:ascii="Arial" w:hAnsi="Arial" w:cs="Arial"/>
          <w:lang w:val="en-PH"/>
        </w:rPr>
        <w:t>sa</w:t>
      </w:r>
      <w:proofErr w:type="spellEnd"/>
      <w:r w:rsidRPr="00B945AD">
        <w:rPr>
          <w:rFonts w:ascii="Arial" w:hAnsi="Arial" w:cs="Arial"/>
          <w:lang w:val="en-PH"/>
        </w:rPr>
        <w:t xml:space="preserve"> </w:t>
      </w:r>
      <w:proofErr w:type="spellStart"/>
      <w:r w:rsidRPr="00B945AD">
        <w:rPr>
          <w:rFonts w:ascii="Arial" w:hAnsi="Arial" w:cs="Arial"/>
          <w:lang w:val="en-PH"/>
        </w:rPr>
        <w:t>siklo</w:t>
      </w:r>
      <w:proofErr w:type="spellEnd"/>
      <w:r w:rsidRPr="00B945AD">
        <w:rPr>
          <w:rFonts w:ascii="Arial" w:hAnsi="Arial" w:cs="Arial"/>
          <w:lang w:val="en-PH"/>
        </w:rPr>
        <w:t xml:space="preserve"> ng </w:t>
      </w:r>
      <w:proofErr w:type="spellStart"/>
      <w:r w:rsidRPr="00B945AD">
        <w:rPr>
          <w:rFonts w:ascii="Arial" w:hAnsi="Arial" w:cs="Arial"/>
          <w:lang w:val="en-PH"/>
        </w:rPr>
        <w:t>kalikasan</w:t>
      </w:r>
      <w:proofErr w:type="spellEnd"/>
      <w:r w:rsidRPr="00B945AD">
        <w:rPr>
          <w:rFonts w:ascii="Arial" w:hAnsi="Arial" w:cs="Arial"/>
          <w:lang w:val="en-PH"/>
        </w:rPr>
        <w:t>, where children’s labor during peak farming periods is morally expected and socially normalized.</w:t>
      </w:r>
    </w:p>
    <w:p w14:paraId="7A8C8431"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Physical exhaustion compounded these attendance difficulties, as students reported an inability to study after farm work (</w:t>
      </w:r>
      <w:r w:rsidRPr="00B945AD">
        <w:rPr>
          <w:rFonts w:ascii="Arial" w:hAnsi="Arial" w:cs="Arial"/>
          <w:i/>
          <w:iCs/>
          <w:lang w:val="en-PH"/>
        </w:rPr>
        <w:t>“</w:t>
      </w:r>
      <w:proofErr w:type="spellStart"/>
      <w:r w:rsidRPr="00B945AD">
        <w:rPr>
          <w:rFonts w:ascii="Arial" w:hAnsi="Arial" w:cs="Arial"/>
          <w:i/>
          <w:iCs/>
          <w:lang w:val="en-PH"/>
        </w:rPr>
        <w:t>Pagod</w:t>
      </w:r>
      <w:proofErr w:type="spellEnd"/>
      <w:r w:rsidRPr="00B945AD">
        <w:rPr>
          <w:rFonts w:ascii="Arial" w:hAnsi="Arial" w:cs="Arial"/>
          <w:i/>
          <w:iCs/>
          <w:lang w:val="en-PH"/>
        </w:rPr>
        <w:t xml:space="preserve"> </w:t>
      </w:r>
      <w:proofErr w:type="spellStart"/>
      <w:r w:rsidRPr="00B945AD">
        <w:rPr>
          <w:rFonts w:ascii="Arial" w:hAnsi="Arial" w:cs="Arial"/>
          <w:i/>
          <w:iCs/>
          <w:lang w:val="en-PH"/>
        </w:rPr>
        <w:t>na</w:t>
      </w:r>
      <w:proofErr w:type="spellEnd"/>
      <w:r w:rsidRPr="00B945AD">
        <w:rPr>
          <w:rFonts w:ascii="Arial" w:hAnsi="Arial" w:cs="Arial"/>
          <w:i/>
          <w:iCs/>
          <w:lang w:val="en-PH"/>
        </w:rPr>
        <w:t xml:space="preserve">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sa</w:t>
      </w:r>
      <w:proofErr w:type="spellEnd"/>
      <w:r w:rsidRPr="00B945AD">
        <w:rPr>
          <w:rFonts w:ascii="Arial" w:hAnsi="Arial" w:cs="Arial"/>
          <w:i/>
          <w:iCs/>
          <w:lang w:val="en-PH"/>
        </w:rPr>
        <w:t xml:space="preserve"> </w:t>
      </w:r>
      <w:proofErr w:type="spellStart"/>
      <w:r w:rsidRPr="00B945AD">
        <w:rPr>
          <w:rFonts w:ascii="Arial" w:hAnsi="Arial" w:cs="Arial"/>
          <w:i/>
          <w:iCs/>
          <w:lang w:val="en-PH"/>
        </w:rPr>
        <w:t>bukid</w:t>
      </w:r>
      <w:proofErr w:type="spellEnd"/>
      <w:r w:rsidRPr="00B945AD">
        <w:rPr>
          <w:rFonts w:ascii="Arial" w:hAnsi="Arial" w:cs="Arial"/>
          <w:i/>
          <w:iCs/>
          <w:lang w:val="en-PH"/>
        </w:rPr>
        <w:t xml:space="preserve">, </w:t>
      </w:r>
      <w:proofErr w:type="spellStart"/>
      <w:r w:rsidRPr="00B945AD">
        <w:rPr>
          <w:rFonts w:ascii="Arial" w:hAnsi="Arial" w:cs="Arial"/>
          <w:i/>
          <w:iCs/>
          <w:lang w:val="en-PH"/>
        </w:rPr>
        <w:t>hindi</w:t>
      </w:r>
      <w:proofErr w:type="spellEnd"/>
      <w:r w:rsidRPr="00B945AD">
        <w:rPr>
          <w:rFonts w:ascii="Arial" w:hAnsi="Arial" w:cs="Arial"/>
          <w:i/>
          <w:iCs/>
          <w:lang w:val="en-PH"/>
        </w:rPr>
        <w:t xml:space="preserve"> ko </w:t>
      </w:r>
      <w:proofErr w:type="spellStart"/>
      <w:r w:rsidRPr="00B945AD">
        <w:rPr>
          <w:rFonts w:ascii="Arial" w:hAnsi="Arial" w:cs="Arial"/>
          <w:i/>
          <w:iCs/>
          <w:lang w:val="en-PH"/>
        </w:rPr>
        <w:t>na</w:t>
      </w:r>
      <w:proofErr w:type="spellEnd"/>
      <w:r w:rsidRPr="00B945AD">
        <w:rPr>
          <w:rFonts w:ascii="Arial" w:hAnsi="Arial" w:cs="Arial"/>
          <w:i/>
          <w:iCs/>
          <w:lang w:val="en-PH"/>
        </w:rPr>
        <w:t xml:space="preserve"> ma-review ang lesson”</w:t>
      </w:r>
      <w:r w:rsidRPr="00B945AD">
        <w:rPr>
          <w:rFonts w:ascii="Arial" w:hAnsi="Arial" w:cs="Arial"/>
          <w:lang w:val="en-PH"/>
        </w:rPr>
        <w:t xml:space="preserve"> [I am already tired from the farm, and I can no longer review my lessons]). This experience reflects role strain and role conflict, where the simultaneous expectations of being a student and a farm worker exceed learners’ physical and cognitive capacity (Biddle, 1986; </w:t>
      </w:r>
      <w:proofErr w:type="spellStart"/>
      <w:r w:rsidRPr="00B945AD">
        <w:rPr>
          <w:rFonts w:ascii="Arial" w:hAnsi="Arial" w:cs="Arial"/>
          <w:lang w:val="en-PH"/>
        </w:rPr>
        <w:t>Varpio</w:t>
      </w:r>
      <w:proofErr w:type="spellEnd"/>
      <w:r w:rsidRPr="00B945AD">
        <w:rPr>
          <w:rFonts w:ascii="Arial" w:hAnsi="Arial" w:cs="Arial"/>
          <w:lang w:val="en-PH"/>
        </w:rPr>
        <w:t xml:space="preserve"> et al., 2018). Fatigue thus operates not merely as a by-product of labor, but as a mediating mechanism that constrains learning even when students remain motivated. In Filipino culture, such exhaustion is normalized through </w:t>
      </w:r>
      <w:proofErr w:type="spellStart"/>
      <w:r w:rsidRPr="00B945AD">
        <w:rPr>
          <w:rFonts w:ascii="Arial" w:hAnsi="Arial" w:cs="Arial"/>
          <w:lang w:val="en-PH"/>
        </w:rPr>
        <w:t>tiis</w:t>
      </w:r>
      <w:proofErr w:type="spellEnd"/>
      <w:r w:rsidRPr="00B945AD">
        <w:rPr>
          <w:rFonts w:ascii="Arial" w:hAnsi="Arial" w:cs="Arial"/>
          <w:lang w:val="en-PH"/>
        </w:rPr>
        <w:t xml:space="preserve"> and </w:t>
      </w:r>
      <w:proofErr w:type="spellStart"/>
      <w:r w:rsidRPr="00B945AD">
        <w:rPr>
          <w:rFonts w:ascii="Arial" w:hAnsi="Arial" w:cs="Arial"/>
          <w:lang w:val="en-PH"/>
        </w:rPr>
        <w:t>sakripisyo</w:t>
      </w:r>
      <w:proofErr w:type="spellEnd"/>
      <w:r w:rsidRPr="00B945AD">
        <w:rPr>
          <w:rFonts w:ascii="Arial" w:hAnsi="Arial" w:cs="Arial"/>
          <w:lang w:val="en-PH"/>
        </w:rPr>
        <w:t xml:space="preserve">, values that frame endurance as a marker of </w:t>
      </w:r>
      <w:r w:rsidRPr="00B945AD">
        <w:rPr>
          <w:rFonts w:ascii="Arial" w:hAnsi="Arial" w:cs="Arial"/>
          <w:lang w:val="en-PH"/>
        </w:rPr>
        <w:t>responsibility. While these values support perseverance, they also risk obscuring the cumulative educational costs of sustained physical depletion.</w:t>
      </w:r>
    </w:p>
    <w:p w14:paraId="7BB83E96"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Emotional strain further reveals the internal consequences of prolonged academic disruption. Students expressed sadness when falling behind in class (</w:t>
      </w:r>
      <w:r w:rsidRPr="00B945AD">
        <w:rPr>
          <w:rFonts w:ascii="Arial" w:hAnsi="Arial" w:cs="Arial"/>
          <w:i/>
          <w:iCs/>
          <w:lang w:val="en-PH"/>
        </w:rPr>
        <w:t>“</w:t>
      </w:r>
      <w:proofErr w:type="spellStart"/>
      <w:r w:rsidRPr="00B945AD">
        <w:rPr>
          <w:rFonts w:ascii="Arial" w:hAnsi="Arial" w:cs="Arial"/>
          <w:i/>
          <w:iCs/>
          <w:lang w:val="en-PH"/>
        </w:rPr>
        <w:t>Nalulungkot</w:t>
      </w:r>
      <w:proofErr w:type="spellEnd"/>
      <w:r w:rsidRPr="00B945AD">
        <w:rPr>
          <w:rFonts w:ascii="Arial" w:hAnsi="Arial" w:cs="Arial"/>
          <w:i/>
          <w:iCs/>
          <w:lang w:val="en-PH"/>
        </w:rPr>
        <w:t xml:space="preserve">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kasi</w:t>
      </w:r>
      <w:proofErr w:type="spellEnd"/>
      <w:r w:rsidRPr="00B945AD">
        <w:rPr>
          <w:rFonts w:ascii="Arial" w:hAnsi="Arial" w:cs="Arial"/>
          <w:i/>
          <w:iCs/>
          <w:lang w:val="en-PH"/>
        </w:rPr>
        <w:t xml:space="preserve"> </w:t>
      </w:r>
      <w:proofErr w:type="spellStart"/>
      <w:r w:rsidRPr="00B945AD">
        <w:rPr>
          <w:rFonts w:ascii="Arial" w:hAnsi="Arial" w:cs="Arial"/>
          <w:i/>
          <w:iCs/>
          <w:lang w:val="en-PH"/>
        </w:rPr>
        <w:t>nahuhuli</w:t>
      </w:r>
      <w:proofErr w:type="spellEnd"/>
      <w:r w:rsidRPr="00B945AD">
        <w:rPr>
          <w:rFonts w:ascii="Arial" w:hAnsi="Arial" w:cs="Arial"/>
          <w:i/>
          <w:iCs/>
          <w:lang w:val="en-PH"/>
        </w:rPr>
        <w:t xml:space="preserve">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sa</w:t>
      </w:r>
      <w:proofErr w:type="spellEnd"/>
      <w:r w:rsidRPr="00B945AD">
        <w:rPr>
          <w:rFonts w:ascii="Arial" w:hAnsi="Arial" w:cs="Arial"/>
          <w:i/>
          <w:iCs/>
          <w:lang w:val="en-PH"/>
        </w:rPr>
        <w:t xml:space="preserve"> </w:t>
      </w:r>
      <w:proofErr w:type="spellStart"/>
      <w:r w:rsidRPr="00B945AD">
        <w:rPr>
          <w:rFonts w:ascii="Arial" w:hAnsi="Arial" w:cs="Arial"/>
          <w:i/>
          <w:iCs/>
          <w:lang w:val="en-PH"/>
        </w:rPr>
        <w:t>klase</w:t>
      </w:r>
      <w:proofErr w:type="spellEnd"/>
      <w:r w:rsidRPr="00B945AD">
        <w:rPr>
          <w:rFonts w:ascii="Arial" w:hAnsi="Arial" w:cs="Arial"/>
          <w:i/>
          <w:iCs/>
          <w:lang w:val="en-PH"/>
        </w:rPr>
        <w:t>”</w:t>
      </w:r>
      <w:r w:rsidRPr="00B945AD">
        <w:rPr>
          <w:rFonts w:ascii="Arial" w:hAnsi="Arial" w:cs="Arial"/>
          <w:lang w:val="en-PH"/>
        </w:rPr>
        <w:t xml:space="preserve"> [I feel sad because I am falling behind in class]), signaling a threat to their identity as capable learners. From an identity and role integration perspective, repeated academic delays undermine students’ self-concept, producing emotional distress when aspirations are constrained by structural conditions. This distress is culturally mediated by hiya, which intensifies sensitivity to perceived academic failure, and </w:t>
      </w:r>
      <w:proofErr w:type="spellStart"/>
      <w:r w:rsidRPr="00B945AD">
        <w:rPr>
          <w:rFonts w:ascii="Arial" w:hAnsi="Arial" w:cs="Arial"/>
          <w:lang w:val="en-PH"/>
        </w:rPr>
        <w:t>pangarap</w:t>
      </w:r>
      <w:proofErr w:type="spellEnd"/>
      <w:r w:rsidRPr="00B945AD">
        <w:rPr>
          <w:rFonts w:ascii="Arial" w:hAnsi="Arial" w:cs="Arial"/>
          <w:lang w:val="en-PH"/>
        </w:rPr>
        <w:t>, which sustains hope for educational mobility despite present limitations. The coexistence of these values produces a paradoxical experience in which students remain aspirational yet emotionally burdened by circumstances beyond their control.</w:t>
      </w:r>
    </w:p>
    <w:p w14:paraId="66460B2F"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 xml:space="preserve">Taken together, these findings demonstrate that absenteeism, exhaustion, and emotional strain are interconnected outcomes of ecologically embedded and culturally mediated struggles rather than individual deficiencies. Ecological systems theory explains how competing microsystems and seasonal demands constrain schooling (Bronfenbrenner, 2005; Darling, 2007), while role theory clarifies how overlapping expectations generate physical and emotional overload (Biddle, 1986; </w:t>
      </w:r>
      <w:proofErr w:type="spellStart"/>
      <w:r w:rsidRPr="00B945AD">
        <w:rPr>
          <w:rFonts w:ascii="Arial" w:hAnsi="Arial" w:cs="Arial"/>
          <w:lang w:val="en-PH"/>
        </w:rPr>
        <w:t>Varpio</w:t>
      </w:r>
      <w:proofErr w:type="spellEnd"/>
      <w:r w:rsidRPr="00B945AD">
        <w:rPr>
          <w:rFonts w:ascii="Arial" w:hAnsi="Arial" w:cs="Arial"/>
          <w:lang w:val="en-PH"/>
        </w:rPr>
        <w:t xml:space="preserve"> et al., 2018). Filipino cultural values, in</w:t>
      </w:r>
      <w:bookmarkStart w:id="0" w:name="_GoBack"/>
      <w:bookmarkEnd w:id="0"/>
      <w:r w:rsidRPr="00B945AD">
        <w:rPr>
          <w:rFonts w:ascii="Arial" w:hAnsi="Arial" w:cs="Arial"/>
          <w:lang w:val="en-PH"/>
        </w:rPr>
        <w:t xml:space="preserve"> turn, provide the moral logic through which these constraints are accepted and endured. Reconciling these perspectives underscores the need to move beyond dichotomous views of schooling and labor and toward educational responses that are structurally adaptive, culturally responsive, and attentive to the lived realities of student farmers.</w:t>
      </w:r>
    </w:p>
    <w:p w14:paraId="31B78655" w14:textId="0FD8A9AE" w:rsidR="00EE205A" w:rsidRPr="00EE205A" w:rsidRDefault="00EE205A" w:rsidP="00EE205A">
      <w:pPr>
        <w:pStyle w:val="Body"/>
        <w:spacing w:after="0"/>
        <w:ind w:firstLine="720"/>
        <w:rPr>
          <w:rFonts w:ascii="Arial" w:hAnsi="Arial" w:cs="Arial"/>
          <w:lang w:val="en-PH"/>
        </w:rPr>
      </w:pPr>
    </w:p>
    <w:p w14:paraId="51A889F1" w14:textId="788E3B8F" w:rsidR="0077044C" w:rsidRDefault="0077044C" w:rsidP="00872560">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p>
    <w:p w14:paraId="67634151" w14:textId="77777777" w:rsidR="00334B48" w:rsidRDefault="00334B48" w:rsidP="007C3793">
      <w:pPr>
        <w:pStyle w:val="Body"/>
        <w:rPr>
          <w:rFonts w:ascii="Arial" w:hAnsi="Arial" w:cs="Arial"/>
        </w:rPr>
      </w:pPr>
    </w:p>
    <w:p w14:paraId="274609A6" w14:textId="279BB7FB" w:rsidR="007C3793" w:rsidRDefault="007C3793" w:rsidP="007C3793">
      <w:pPr>
        <w:pStyle w:val="Body"/>
        <w:jc w:val="center"/>
        <w:rPr>
          <w:rFonts w:ascii="Arial" w:hAnsi="Arial" w:cs="Arial"/>
        </w:rPr>
      </w:pPr>
      <w:r w:rsidRPr="006D18D6">
        <w:rPr>
          <w:rFonts w:ascii="Arial" w:hAnsi="Arial" w:cs="Arial"/>
          <w:b/>
          <w:bCs/>
        </w:rPr>
        <w:t xml:space="preserve">Table </w:t>
      </w:r>
      <w:r>
        <w:rPr>
          <w:rFonts w:ascii="Arial" w:hAnsi="Arial" w:cs="Arial"/>
          <w:b/>
          <w:bCs/>
        </w:rPr>
        <w:t>2</w:t>
      </w:r>
      <w:r w:rsidRPr="006D18D6">
        <w:rPr>
          <w:rFonts w:ascii="Arial" w:hAnsi="Arial" w:cs="Arial"/>
          <w:b/>
          <w:bCs/>
        </w:rPr>
        <w:t>.</w:t>
      </w:r>
      <w:r>
        <w:rPr>
          <w:rFonts w:ascii="Arial" w:hAnsi="Arial" w:cs="Arial"/>
        </w:rPr>
        <w:t xml:space="preserve"> </w:t>
      </w:r>
      <w:r w:rsidRPr="006D18D6">
        <w:rPr>
          <w:rFonts w:ascii="Arial" w:hAnsi="Arial"/>
          <w:b/>
          <w:bCs/>
          <w:iCs/>
          <w:sz w:val="18"/>
          <w:szCs w:val="16"/>
          <w:lang w:val="en-PH"/>
        </w:rPr>
        <w:t>Difficulties in Balancing Responsibilities</w:t>
      </w:r>
    </w:p>
    <w:tbl>
      <w:tblPr>
        <w:tblStyle w:val="TableGrid"/>
        <w:tblW w:w="0" w:type="auto"/>
        <w:jc w:val="center"/>
        <w:tblLook w:val="04A0" w:firstRow="1" w:lastRow="0" w:firstColumn="1" w:lastColumn="0" w:noHBand="0" w:noVBand="1"/>
      </w:tblPr>
      <w:tblGrid>
        <w:gridCol w:w="3775"/>
        <w:gridCol w:w="4050"/>
      </w:tblGrid>
      <w:tr w:rsidR="007C3793" w:rsidRPr="006D18D6" w14:paraId="6AB2F2E9" w14:textId="77777777" w:rsidTr="007C3793">
        <w:trPr>
          <w:jc w:val="center"/>
        </w:trPr>
        <w:tc>
          <w:tcPr>
            <w:tcW w:w="3775" w:type="dxa"/>
            <w:vAlign w:val="center"/>
          </w:tcPr>
          <w:p w14:paraId="3BB3F4C0" w14:textId="2F007E86" w:rsidR="007C3793" w:rsidRPr="006D18D6" w:rsidRDefault="007C3793" w:rsidP="007C3793">
            <w:pPr>
              <w:pStyle w:val="BodyText3"/>
              <w:jc w:val="center"/>
              <w:rPr>
                <w:rFonts w:ascii="Arial" w:hAnsi="Arial"/>
                <w:bCs/>
                <w:iCs/>
                <w:sz w:val="18"/>
                <w:lang w:val="en-PH"/>
              </w:rPr>
            </w:pPr>
            <w:r w:rsidRPr="006D18D6">
              <w:rPr>
                <w:rFonts w:ascii="Arial" w:hAnsi="Arial"/>
                <w:b/>
                <w:bCs/>
                <w:iCs/>
                <w:sz w:val="18"/>
                <w:lang w:val="en-PH"/>
              </w:rPr>
              <w:t>Theme</w:t>
            </w:r>
          </w:p>
        </w:tc>
        <w:tc>
          <w:tcPr>
            <w:tcW w:w="4050" w:type="dxa"/>
            <w:vAlign w:val="center"/>
          </w:tcPr>
          <w:p w14:paraId="01C12B9E" w14:textId="41029D82" w:rsidR="007C3793" w:rsidRPr="006D18D6" w:rsidRDefault="007C3793" w:rsidP="007C3793">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7C3793" w:rsidRPr="006D18D6" w14:paraId="22B9C0D5" w14:textId="77777777" w:rsidTr="007C3793">
        <w:trPr>
          <w:jc w:val="center"/>
        </w:trPr>
        <w:tc>
          <w:tcPr>
            <w:tcW w:w="3775" w:type="dxa"/>
          </w:tcPr>
          <w:p w14:paraId="741E8795"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Absenteeism due to farm work</w:t>
            </w:r>
          </w:p>
        </w:tc>
        <w:tc>
          <w:tcPr>
            <w:tcW w:w="4050" w:type="dxa"/>
          </w:tcPr>
          <w:p w14:paraId="52445690"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 xml:space="preserve">“Hindi po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nakakapasok</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school”</w:t>
            </w:r>
            <w:r w:rsidRPr="006D18D6">
              <w:rPr>
                <w:rFonts w:ascii="Arial" w:hAnsi="Arial"/>
                <w:bCs/>
                <w:iCs/>
                <w:sz w:val="18"/>
                <w:lang w:val="en-PH"/>
              </w:rPr>
              <w:t xml:space="preserve"> (I am unable to go to school).</w:t>
            </w:r>
          </w:p>
        </w:tc>
      </w:tr>
      <w:tr w:rsidR="007C3793" w:rsidRPr="006D18D6" w14:paraId="13F5BD62" w14:textId="77777777" w:rsidTr="007C3793">
        <w:trPr>
          <w:jc w:val="center"/>
        </w:trPr>
        <w:tc>
          <w:tcPr>
            <w:tcW w:w="3775" w:type="dxa"/>
          </w:tcPr>
          <w:p w14:paraId="45B8AC51"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Seasonal pressure of rice farming</w:t>
            </w:r>
          </w:p>
        </w:tc>
        <w:tc>
          <w:tcPr>
            <w:tcW w:w="4050" w:type="dxa"/>
          </w:tcPr>
          <w:p w14:paraId="58B78853"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Madalas</w:t>
            </w:r>
            <w:proofErr w:type="spellEnd"/>
            <w:r w:rsidRPr="006D18D6">
              <w:rPr>
                <w:rFonts w:ascii="Arial" w:hAnsi="Arial"/>
                <w:bCs/>
                <w:i/>
                <w:iCs/>
                <w:sz w:val="18"/>
                <w:lang w:val="en-PH"/>
              </w:rPr>
              <w:t xml:space="preserve"> po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lumiban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tatanim</w:t>
            </w:r>
            <w:proofErr w:type="spellEnd"/>
            <w:r w:rsidRPr="006D18D6">
              <w:rPr>
                <w:rFonts w:ascii="Arial" w:hAnsi="Arial"/>
                <w:bCs/>
                <w:i/>
                <w:iCs/>
                <w:sz w:val="18"/>
                <w:lang w:val="en-PH"/>
              </w:rPr>
              <w:t xml:space="preserve"> po ng palay”</w:t>
            </w:r>
            <w:r w:rsidRPr="006D18D6">
              <w:rPr>
                <w:rFonts w:ascii="Arial" w:hAnsi="Arial"/>
                <w:bCs/>
                <w:iCs/>
                <w:sz w:val="18"/>
                <w:lang w:val="en-PH"/>
              </w:rPr>
              <w:t xml:space="preserve"> (I often miss classes when it is time to plant rice).</w:t>
            </w:r>
          </w:p>
        </w:tc>
      </w:tr>
      <w:tr w:rsidR="007C3793" w:rsidRPr="006D18D6" w14:paraId="44C7B127" w14:textId="77777777" w:rsidTr="007C3793">
        <w:trPr>
          <w:jc w:val="center"/>
        </w:trPr>
        <w:tc>
          <w:tcPr>
            <w:tcW w:w="3775" w:type="dxa"/>
          </w:tcPr>
          <w:p w14:paraId="2276B2B0"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Inability to study due to exhaustion</w:t>
            </w:r>
          </w:p>
        </w:tc>
        <w:tc>
          <w:tcPr>
            <w:tcW w:w="4050" w:type="dxa"/>
          </w:tcPr>
          <w:p w14:paraId="3EB1C462"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ma-review ang lesson”</w:t>
            </w:r>
            <w:r w:rsidRPr="006D18D6">
              <w:rPr>
                <w:rFonts w:ascii="Arial" w:hAnsi="Arial"/>
                <w:bCs/>
                <w:iCs/>
                <w:sz w:val="18"/>
                <w:lang w:val="en-PH"/>
              </w:rPr>
              <w:t xml:space="preserve"> (I am already tired from the farm, and I can no longer review my lessons).</w:t>
            </w:r>
          </w:p>
        </w:tc>
      </w:tr>
      <w:tr w:rsidR="007C3793" w:rsidRPr="006D18D6" w14:paraId="6434766F" w14:textId="77777777" w:rsidTr="007C3793">
        <w:trPr>
          <w:jc w:val="center"/>
        </w:trPr>
        <w:tc>
          <w:tcPr>
            <w:tcW w:w="3775" w:type="dxa"/>
          </w:tcPr>
          <w:p w14:paraId="34B7E187"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Emotional strain from academic delay</w:t>
            </w:r>
          </w:p>
        </w:tc>
        <w:tc>
          <w:tcPr>
            <w:tcW w:w="4050" w:type="dxa"/>
          </w:tcPr>
          <w:p w14:paraId="0D53D58F"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Nalulungkot</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kasi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klase</w:t>
            </w:r>
            <w:proofErr w:type="spellEnd"/>
            <w:r w:rsidRPr="006D18D6">
              <w:rPr>
                <w:rFonts w:ascii="Arial" w:hAnsi="Arial"/>
                <w:bCs/>
                <w:i/>
                <w:iCs/>
                <w:sz w:val="18"/>
                <w:lang w:val="en-PH"/>
              </w:rPr>
              <w:t>”</w:t>
            </w:r>
            <w:r w:rsidRPr="006D18D6">
              <w:rPr>
                <w:rFonts w:ascii="Arial" w:hAnsi="Arial"/>
                <w:bCs/>
                <w:iCs/>
                <w:sz w:val="18"/>
                <w:lang w:val="en-PH"/>
              </w:rPr>
              <w:t xml:space="preserve"> (I feel sad because I am falling behind in class).</w:t>
            </w:r>
          </w:p>
        </w:tc>
      </w:tr>
    </w:tbl>
    <w:p w14:paraId="703056A3" w14:textId="77777777" w:rsidR="007C3793" w:rsidRPr="00334B48" w:rsidRDefault="007C3793" w:rsidP="007C3793">
      <w:pPr>
        <w:pStyle w:val="Body"/>
        <w:rPr>
          <w:rFonts w:ascii="Arial" w:hAnsi="Arial" w:cs="Arial"/>
        </w:rPr>
      </w:pPr>
    </w:p>
    <w:p w14:paraId="65CDB6F6" w14:textId="77777777" w:rsidR="00334B48" w:rsidRPr="00334B48" w:rsidRDefault="00334B48" w:rsidP="00334B48">
      <w:pPr>
        <w:pStyle w:val="Body"/>
        <w:ind w:firstLine="720"/>
        <w:rPr>
          <w:rFonts w:ascii="Arial" w:hAnsi="Arial" w:cs="Arial"/>
          <w:b/>
          <w:bCs/>
          <w:u w:val="single"/>
        </w:rPr>
      </w:pPr>
      <w:r w:rsidRPr="00334B48">
        <w:rPr>
          <w:rFonts w:ascii="Arial" w:hAnsi="Arial" w:cs="Arial"/>
          <w:b/>
          <w:bCs/>
          <w:u w:val="single"/>
        </w:rPr>
        <w:t>Making Sense of Dual Identity as Student and Farmer</w:t>
      </w:r>
    </w:p>
    <w:p w14:paraId="3AC273AA" w14:textId="77777777" w:rsidR="0077044C" w:rsidRDefault="0077044C" w:rsidP="002C6474">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4739DAE8"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The findings indicate that student farmers actively construct meaning around their dual identity as learners and contributors to household labor, framing farm work as a moral and relational obligation rather than an optional activity. Students’ narratives foreground familial responsibility, as captured in </w:t>
      </w:r>
      <w:r w:rsidRPr="00A777EC">
        <w:rPr>
          <w:rFonts w:ascii="Arial" w:hAnsi="Arial" w:cs="Arial"/>
          <w:i/>
          <w:iCs/>
          <w:lang w:val="en-PH"/>
        </w:rPr>
        <w:t>“</w:t>
      </w:r>
      <w:proofErr w:type="spellStart"/>
      <w:r w:rsidRPr="00A777EC">
        <w:rPr>
          <w:rFonts w:ascii="Arial" w:hAnsi="Arial" w:cs="Arial"/>
          <w:i/>
          <w:iCs/>
          <w:lang w:val="en-PH"/>
        </w:rPr>
        <w:t>Kailangan</w:t>
      </w:r>
      <w:proofErr w:type="spellEnd"/>
      <w:r w:rsidRPr="00A777EC">
        <w:rPr>
          <w:rFonts w:ascii="Arial" w:hAnsi="Arial" w:cs="Arial"/>
          <w:i/>
          <w:iCs/>
          <w:lang w:val="en-PH"/>
        </w:rPr>
        <w:t xml:space="preserve"> ko </w:t>
      </w:r>
      <w:proofErr w:type="spellStart"/>
      <w:r w:rsidRPr="00A777EC">
        <w:rPr>
          <w:rFonts w:ascii="Arial" w:hAnsi="Arial" w:cs="Arial"/>
          <w:i/>
          <w:iCs/>
          <w:lang w:val="en-PH"/>
        </w:rPr>
        <w:t>tumulong</w:t>
      </w:r>
      <w:proofErr w:type="spellEnd"/>
      <w:r w:rsidRPr="00A777EC">
        <w:rPr>
          <w:rFonts w:ascii="Arial" w:hAnsi="Arial" w:cs="Arial"/>
          <w:i/>
          <w:iCs/>
          <w:lang w:val="en-PH"/>
        </w:rPr>
        <w:t xml:space="preserve"> </w:t>
      </w:r>
      <w:proofErr w:type="spellStart"/>
      <w:r w:rsidRPr="00A777EC">
        <w:rPr>
          <w:rFonts w:ascii="Arial" w:hAnsi="Arial" w:cs="Arial"/>
          <w:i/>
          <w:iCs/>
          <w:lang w:val="en-PH"/>
        </w:rPr>
        <w:t>kasi</w:t>
      </w:r>
      <w:proofErr w:type="spellEnd"/>
      <w:r w:rsidRPr="00A777EC">
        <w:rPr>
          <w:rFonts w:ascii="Arial" w:hAnsi="Arial" w:cs="Arial"/>
          <w:i/>
          <w:iCs/>
          <w:lang w:val="en-PH"/>
        </w:rPr>
        <w:t xml:space="preserve"> </w:t>
      </w:r>
      <w:proofErr w:type="spellStart"/>
      <w:r w:rsidRPr="00A777EC">
        <w:rPr>
          <w:rFonts w:ascii="Arial" w:hAnsi="Arial" w:cs="Arial"/>
          <w:i/>
          <w:iCs/>
          <w:lang w:val="en-PH"/>
        </w:rPr>
        <w:t>wala</w:t>
      </w:r>
      <w:proofErr w:type="spellEnd"/>
      <w:r w:rsidRPr="00A777EC">
        <w:rPr>
          <w:rFonts w:ascii="Arial" w:hAnsi="Arial" w:cs="Arial"/>
          <w:i/>
          <w:iCs/>
          <w:lang w:val="en-PH"/>
        </w:rPr>
        <w:t xml:space="preserve"> </w:t>
      </w:r>
      <w:proofErr w:type="spellStart"/>
      <w:r w:rsidRPr="00A777EC">
        <w:rPr>
          <w:rFonts w:ascii="Arial" w:hAnsi="Arial" w:cs="Arial"/>
          <w:i/>
          <w:iCs/>
          <w:lang w:val="en-PH"/>
        </w:rPr>
        <w:t>kaming</w:t>
      </w:r>
      <w:proofErr w:type="spellEnd"/>
      <w:r w:rsidRPr="00A777EC">
        <w:rPr>
          <w:rFonts w:ascii="Arial" w:hAnsi="Arial" w:cs="Arial"/>
          <w:i/>
          <w:iCs/>
          <w:lang w:val="en-PH"/>
        </w:rPr>
        <w:t xml:space="preserve"> </w:t>
      </w:r>
      <w:proofErr w:type="spellStart"/>
      <w:r w:rsidRPr="00A777EC">
        <w:rPr>
          <w:rFonts w:ascii="Arial" w:hAnsi="Arial" w:cs="Arial"/>
          <w:i/>
          <w:iCs/>
          <w:lang w:val="en-PH"/>
        </w:rPr>
        <w:t>ibang</w:t>
      </w:r>
      <w:proofErr w:type="spellEnd"/>
      <w:r w:rsidRPr="00A777EC">
        <w:rPr>
          <w:rFonts w:ascii="Arial" w:hAnsi="Arial" w:cs="Arial"/>
          <w:i/>
          <w:iCs/>
          <w:lang w:val="en-PH"/>
        </w:rPr>
        <w:t xml:space="preserve"> </w:t>
      </w:r>
      <w:proofErr w:type="spellStart"/>
      <w:r w:rsidRPr="00A777EC">
        <w:rPr>
          <w:rFonts w:ascii="Arial" w:hAnsi="Arial" w:cs="Arial"/>
          <w:i/>
          <w:iCs/>
          <w:lang w:val="en-PH"/>
        </w:rPr>
        <w:t>katuwang</w:t>
      </w:r>
      <w:proofErr w:type="spellEnd"/>
      <w:r w:rsidRPr="00A777EC">
        <w:rPr>
          <w:rFonts w:ascii="Arial" w:hAnsi="Arial" w:cs="Arial"/>
          <w:i/>
          <w:iCs/>
          <w:lang w:val="en-PH"/>
        </w:rPr>
        <w:t xml:space="preserve"> </w:t>
      </w:r>
      <w:proofErr w:type="spellStart"/>
      <w:r w:rsidRPr="00A777EC">
        <w:rPr>
          <w:rFonts w:ascii="Arial" w:hAnsi="Arial" w:cs="Arial"/>
          <w:i/>
          <w:iCs/>
          <w:lang w:val="en-PH"/>
        </w:rPr>
        <w:t>sa</w:t>
      </w:r>
      <w:proofErr w:type="spellEnd"/>
      <w:r w:rsidRPr="00A777EC">
        <w:rPr>
          <w:rFonts w:ascii="Arial" w:hAnsi="Arial" w:cs="Arial"/>
          <w:i/>
          <w:iCs/>
          <w:lang w:val="en-PH"/>
        </w:rPr>
        <w:t xml:space="preserve"> farm”</w:t>
      </w:r>
      <w:r w:rsidRPr="00A777EC">
        <w:rPr>
          <w:rFonts w:ascii="Arial" w:hAnsi="Arial" w:cs="Arial"/>
          <w:lang w:val="en-PH"/>
        </w:rPr>
        <w:t xml:space="preserve"> (I need to help because we have no one else to assist on the farm). Interpreted through Family Systems Theory, children’s participation in farm work functions as a stabilizing role within the family unit, particularly in contexts of limited labor resources, where each member’s contribution is necessary for collective survival (Haefner, 2014; Crossno, 2011). This obligation is culturally reinforced by </w:t>
      </w:r>
      <w:proofErr w:type="spellStart"/>
      <w:r w:rsidRPr="00A777EC">
        <w:rPr>
          <w:rFonts w:ascii="Arial" w:hAnsi="Arial" w:cs="Arial"/>
          <w:lang w:val="en-PH"/>
        </w:rPr>
        <w:t>pananagutan</w:t>
      </w:r>
      <w:proofErr w:type="spellEnd"/>
      <w:r w:rsidRPr="00A777EC">
        <w:rPr>
          <w:rFonts w:ascii="Arial" w:hAnsi="Arial" w:cs="Arial"/>
          <w:lang w:val="en-PH"/>
        </w:rPr>
        <w:t xml:space="preserve"> </w:t>
      </w:r>
      <w:proofErr w:type="spellStart"/>
      <w:r w:rsidRPr="00A777EC">
        <w:rPr>
          <w:rFonts w:ascii="Arial" w:hAnsi="Arial" w:cs="Arial"/>
          <w:lang w:val="en-PH"/>
        </w:rPr>
        <w:t>sa</w:t>
      </w:r>
      <w:proofErr w:type="spellEnd"/>
      <w:r w:rsidRPr="00A777EC">
        <w:rPr>
          <w:rFonts w:ascii="Arial" w:hAnsi="Arial" w:cs="Arial"/>
          <w:lang w:val="en-PH"/>
        </w:rPr>
        <w:t xml:space="preserve"> </w:t>
      </w:r>
      <w:proofErr w:type="spellStart"/>
      <w:r w:rsidRPr="00A777EC">
        <w:rPr>
          <w:rFonts w:ascii="Arial" w:hAnsi="Arial" w:cs="Arial"/>
          <w:lang w:val="en-PH"/>
        </w:rPr>
        <w:t>pamilya</w:t>
      </w:r>
      <w:proofErr w:type="spellEnd"/>
      <w:r w:rsidRPr="00A777EC">
        <w:rPr>
          <w:rFonts w:ascii="Arial" w:hAnsi="Arial" w:cs="Arial"/>
          <w:lang w:val="en-PH"/>
        </w:rPr>
        <w:t xml:space="preserve"> and </w:t>
      </w:r>
      <w:proofErr w:type="spellStart"/>
      <w:r w:rsidRPr="00A777EC">
        <w:rPr>
          <w:rFonts w:ascii="Arial" w:hAnsi="Arial" w:cs="Arial"/>
          <w:lang w:val="en-PH"/>
        </w:rPr>
        <w:t>kapwa</w:t>
      </w:r>
      <w:proofErr w:type="spellEnd"/>
      <w:r w:rsidRPr="00A777EC">
        <w:rPr>
          <w:rFonts w:ascii="Arial" w:hAnsi="Arial" w:cs="Arial"/>
          <w:lang w:val="en-PH"/>
        </w:rPr>
        <w:t>, positioning the self as relationally embedded rather than individually autonomous. Analytically, this challenges deficit-oriented interpretations of child labor by revealing how students’ decisions are grounded in ethical frameworks of reciprocity and shared responsibility rather than in diminished educational commitment.</w:t>
      </w:r>
    </w:p>
    <w:p w14:paraId="118FC27D"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This moral logic is further evident in students’ prioritization of farming over school, expressed in </w:t>
      </w:r>
      <w:r w:rsidRPr="00A777EC">
        <w:rPr>
          <w:rFonts w:ascii="Arial" w:hAnsi="Arial" w:cs="Arial"/>
          <w:i/>
          <w:iCs/>
          <w:lang w:val="en-PH"/>
        </w:rPr>
        <w:t>“</w:t>
      </w:r>
      <w:proofErr w:type="spellStart"/>
      <w:r w:rsidRPr="00A777EC">
        <w:rPr>
          <w:rFonts w:ascii="Arial" w:hAnsi="Arial" w:cs="Arial"/>
          <w:i/>
          <w:iCs/>
          <w:lang w:val="en-PH"/>
        </w:rPr>
        <w:t>Minsan</w:t>
      </w:r>
      <w:proofErr w:type="spellEnd"/>
      <w:r w:rsidRPr="00A777EC">
        <w:rPr>
          <w:rFonts w:ascii="Arial" w:hAnsi="Arial" w:cs="Arial"/>
          <w:i/>
          <w:iCs/>
          <w:lang w:val="en-PH"/>
        </w:rPr>
        <w:t xml:space="preserve"> </w:t>
      </w:r>
      <w:proofErr w:type="spellStart"/>
      <w:r w:rsidRPr="00A777EC">
        <w:rPr>
          <w:rFonts w:ascii="Arial" w:hAnsi="Arial" w:cs="Arial"/>
          <w:i/>
          <w:iCs/>
          <w:lang w:val="en-PH"/>
        </w:rPr>
        <w:t>inuuna</w:t>
      </w:r>
      <w:proofErr w:type="spellEnd"/>
      <w:r w:rsidRPr="00A777EC">
        <w:rPr>
          <w:rFonts w:ascii="Arial" w:hAnsi="Arial" w:cs="Arial"/>
          <w:i/>
          <w:iCs/>
          <w:lang w:val="en-PH"/>
        </w:rPr>
        <w:t xml:space="preserve"> ko </w:t>
      </w:r>
      <w:proofErr w:type="spellStart"/>
      <w:r w:rsidRPr="00A777EC">
        <w:rPr>
          <w:rFonts w:ascii="Arial" w:hAnsi="Arial" w:cs="Arial"/>
          <w:i/>
          <w:iCs/>
          <w:lang w:val="en-PH"/>
        </w:rPr>
        <w:t>muna</w:t>
      </w:r>
      <w:proofErr w:type="spellEnd"/>
      <w:r w:rsidRPr="00A777EC">
        <w:rPr>
          <w:rFonts w:ascii="Arial" w:hAnsi="Arial" w:cs="Arial"/>
          <w:i/>
          <w:iCs/>
          <w:lang w:val="en-PH"/>
        </w:rPr>
        <w:t xml:space="preserve"> ang </w:t>
      </w:r>
      <w:proofErr w:type="spellStart"/>
      <w:r w:rsidRPr="00A777EC">
        <w:rPr>
          <w:rFonts w:ascii="Arial" w:hAnsi="Arial" w:cs="Arial"/>
          <w:i/>
          <w:iCs/>
          <w:lang w:val="en-PH"/>
        </w:rPr>
        <w:t>bukid</w:t>
      </w:r>
      <w:proofErr w:type="spellEnd"/>
      <w:r w:rsidRPr="00A777EC">
        <w:rPr>
          <w:rFonts w:ascii="Arial" w:hAnsi="Arial" w:cs="Arial"/>
          <w:i/>
          <w:iCs/>
          <w:lang w:val="en-PH"/>
        </w:rPr>
        <w:t xml:space="preserve"> </w:t>
      </w:r>
      <w:proofErr w:type="spellStart"/>
      <w:r w:rsidRPr="00A777EC">
        <w:rPr>
          <w:rFonts w:ascii="Arial" w:hAnsi="Arial" w:cs="Arial"/>
          <w:i/>
          <w:iCs/>
          <w:lang w:val="en-PH"/>
        </w:rPr>
        <w:t>bago</w:t>
      </w:r>
      <w:proofErr w:type="spellEnd"/>
      <w:r w:rsidRPr="00A777EC">
        <w:rPr>
          <w:rFonts w:ascii="Arial" w:hAnsi="Arial" w:cs="Arial"/>
          <w:i/>
          <w:iCs/>
          <w:lang w:val="en-PH"/>
        </w:rPr>
        <w:t xml:space="preserve"> ang school”</w:t>
      </w:r>
      <w:r w:rsidRPr="00A777EC">
        <w:rPr>
          <w:rFonts w:ascii="Arial" w:hAnsi="Arial" w:cs="Arial"/>
          <w:lang w:val="en-PH"/>
        </w:rPr>
        <w:t xml:space="preserve"> (Sometimes I prioritize the farm before school). From the perspective of Ecological Systems Theory, this reflects a hierarchy within the microsystem, where the family–farm context temporarily outweighs school demands when livelihood needs are immediate (Bronfenbrenner, 2005; Darling, 2007). Such prioritization illustrates how competing microsystems impose situational choices on learners, producing structural rather than attitudinal disengagement from schooling. Culturally mediated by </w:t>
      </w:r>
      <w:proofErr w:type="spellStart"/>
      <w:r w:rsidRPr="00A777EC">
        <w:rPr>
          <w:rFonts w:ascii="Arial" w:hAnsi="Arial" w:cs="Arial"/>
          <w:lang w:val="en-PH"/>
        </w:rPr>
        <w:t>pagtutulungan</w:t>
      </w:r>
      <w:proofErr w:type="spellEnd"/>
      <w:r w:rsidRPr="00A777EC">
        <w:rPr>
          <w:rFonts w:ascii="Arial" w:hAnsi="Arial" w:cs="Arial"/>
          <w:lang w:val="en-PH"/>
        </w:rPr>
        <w:t>, this reordering of responsibilities is socially legitimized, underscoring that educational participation among student farmers is context-dependent and shaped by necessity rather than preference.</w:t>
      </w:r>
    </w:p>
    <w:p w14:paraId="5324DE78"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Despite these constraints, students demonstrate agency through coping via peer support, as seen in </w:t>
      </w:r>
      <w:r w:rsidRPr="00A777EC">
        <w:rPr>
          <w:rFonts w:ascii="Arial" w:hAnsi="Arial" w:cs="Arial"/>
          <w:i/>
          <w:iCs/>
          <w:lang w:val="en-PH"/>
        </w:rPr>
        <w:t>“</w:t>
      </w:r>
      <w:proofErr w:type="spellStart"/>
      <w:r w:rsidRPr="00A777EC">
        <w:rPr>
          <w:rFonts w:ascii="Arial" w:hAnsi="Arial" w:cs="Arial"/>
          <w:i/>
          <w:iCs/>
          <w:lang w:val="en-PH"/>
        </w:rPr>
        <w:t>Kapag</w:t>
      </w:r>
      <w:proofErr w:type="spellEnd"/>
      <w:r w:rsidRPr="00A777EC">
        <w:rPr>
          <w:rFonts w:ascii="Arial" w:hAnsi="Arial" w:cs="Arial"/>
          <w:i/>
          <w:iCs/>
          <w:lang w:val="en-PH"/>
        </w:rPr>
        <w:t xml:space="preserve"> </w:t>
      </w:r>
      <w:proofErr w:type="spellStart"/>
      <w:r w:rsidRPr="00A777EC">
        <w:rPr>
          <w:rFonts w:ascii="Arial" w:hAnsi="Arial" w:cs="Arial"/>
          <w:i/>
          <w:iCs/>
          <w:lang w:val="en-PH"/>
        </w:rPr>
        <w:t>nahuhuli</w:t>
      </w:r>
      <w:proofErr w:type="spellEnd"/>
      <w:r w:rsidRPr="00A777EC">
        <w:rPr>
          <w:rFonts w:ascii="Arial" w:hAnsi="Arial" w:cs="Arial"/>
          <w:i/>
          <w:iCs/>
          <w:lang w:val="en-PH"/>
        </w:rPr>
        <w:t xml:space="preserve"> </w:t>
      </w:r>
      <w:proofErr w:type="spellStart"/>
      <w:r w:rsidRPr="00A777EC">
        <w:rPr>
          <w:rFonts w:ascii="Arial" w:hAnsi="Arial" w:cs="Arial"/>
          <w:i/>
          <w:iCs/>
          <w:lang w:val="en-PH"/>
        </w:rPr>
        <w:t>ako</w:t>
      </w:r>
      <w:proofErr w:type="spellEnd"/>
      <w:r w:rsidRPr="00A777EC">
        <w:rPr>
          <w:rFonts w:ascii="Arial" w:hAnsi="Arial" w:cs="Arial"/>
          <w:i/>
          <w:iCs/>
          <w:lang w:val="en-PH"/>
        </w:rPr>
        <w:t xml:space="preserve"> </w:t>
      </w:r>
      <w:proofErr w:type="spellStart"/>
      <w:r w:rsidRPr="00A777EC">
        <w:rPr>
          <w:rFonts w:ascii="Arial" w:hAnsi="Arial" w:cs="Arial"/>
          <w:i/>
          <w:iCs/>
          <w:lang w:val="en-PH"/>
        </w:rPr>
        <w:t>sa</w:t>
      </w:r>
      <w:proofErr w:type="spellEnd"/>
      <w:r w:rsidRPr="00A777EC">
        <w:rPr>
          <w:rFonts w:ascii="Arial" w:hAnsi="Arial" w:cs="Arial"/>
          <w:i/>
          <w:iCs/>
          <w:lang w:val="en-PH"/>
        </w:rPr>
        <w:t xml:space="preserve"> lesson, </w:t>
      </w:r>
      <w:proofErr w:type="spellStart"/>
      <w:r w:rsidRPr="00A777EC">
        <w:rPr>
          <w:rFonts w:ascii="Arial" w:hAnsi="Arial" w:cs="Arial"/>
          <w:i/>
          <w:iCs/>
          <w:lang w:val="en-PH"/>
        </w:rPr>
        <w:t>nagtatanong</w:t>
      </w:r>
      <w:proofErr w:type="spellEnd"/>
      <w:r w:rsidRPr="00A777EC">
        <w:rPr>
          <w:rFonts w:ascii="Arial" w:hAnsi="Arial" w:cs="Arial"/>
          <w:i/>
          <w:iCs/>
          <w:lang w:val="en-PH"/>
        </w:rPr>
        <w:t xml:space="preserve"> </w:t>
      </w:r>
      <w:proofErr w:type="spellStart"/>
      <w:r w:rsidRPr="00A777EC">
        <w:rPr>
          <w:rFonts w:ascii="Arial" w:hAnsi="Arial" w:cs="Arial"/>
          <w:i/>
          <w:iCs/>
          <w:lang w:val="en-PH"/>
        </w:rPr>
        <w:t>ako</w:t>
      </w:r>
      <w:proofErr w:type="spellEnd"/>
      <w:r w:rsidRPr="00A777EC">
        <w:rPr>
          <w:rFonts w:ascii="Arial" w:hAnsi="Arial" w:cs="Arial"/>
          <w:i/>
          <w:iCs/>
          <w:lang w:val="en-PH"/>
        </w:rPr>
        <w:t xml:space="preserve"> </w:t>
      </w:r>
      <w:proofErr w:type="spellStart"/>
      <w:r w:rsidRPr="00A777EC">
        <w:rPr>
          <w:rFonts w:ascii="Arial" w:hAnsi="Arial" w:cs="Arial"/>
          <w:i/>
          <w:iCs/>
          <w:lang w:val="en-PH"/>
        </w:rPr>
        <w:t>sa</w:t>
      </w:r>
      <w:proofErr w:type="spellEnd"/>
      <w:r w:rsidRPr="00A777EC">
        <w:rPr>
          <w:rFonts w:ascii="Arial" w:hAnsi="Arial" w:cs="Arial"/>
          <w:i/>
          <w:iCs/>
          <w:lang w:val="en-PH"/>
        </w:rPr>
        <w:t xml:space="preserve"> classmates”</w:t>
      </w:r>
      <w:r w:rsidRPr="00A777EC">
        <w:rPr>
          <w:rFonts w:ascii="Arial" w:hAnsi="Arial" w:cs="Arial"/>
          <w:lang w:val="en-PH"/>
        </w:rPr>
        <w:t xml:space="preserve"> (When I fall behind in lessons, I ask my classmates). Interpreted through Sociocultural Theory, this practice highlights learning as a socially mediated process, where knowledge is co-constructed through interaction with more capable peers (</w:t>
      </w:r>
      <w:proofErr w:type="spellStart"/>
      <w:r w:rsidRPr="00A777EC">
        <w:rPr>
          <w:rFonts w:ascii="Arial" w:hAnsi="Arial" w:cs="Arial"/>
          <w:lang w:val="en-PH"/>
        </w:rPr>
        <w:t>Lantolf</w:t>
      </w:r>
      <w:proofErr w:type="spellEnd"/>
      <w:r w:rsidRPr="00A777EC">
        <w:rPr>
          <w:rFonts w:ascii="Arial" w:hAnsi="Arial" w:cs="Arial"/>
          <w:lang w:val="en-PH"/>
        </w:rPr>
        <w:t xml:space="preserve">, 2000; Scott &amp; </w:t>
      </w:r>
      <w:proofErr w:type="spellStart"/>
      <w:r w:rsidRPr="00A777EC">
        <w:rPr>
          <w:rFonts w:ascii="Arial" w:hAnsi="Arial" w:cs="Arial"/>
          <w:lang w:val="en-PH"/>
        </w:rPr>
        <w:t>Palincsar</w:t>
      </w:r>
      <w:proofErr w:type="spellEnd"/>
      <w:r w:rsidRPr="00A777EC">
        <w:rPr>
          <w:rFonts w:ascii="Arial" w:hAnsi="Arial" w:cs="Arial"/>
          <w:lang w:val="en-PH"/>
        </w:rPr>
        <w:t xml:space="preserve">, 2013). The practice reflects </w:t>
      </w:r>
      <w:proofErr w:type="spellStart"/>
      <w:r w:rsidRPr="00A777EC">
        <w:rPr>
          <w:rFonts w:ascii="Arial" w:hAnsi="Arial" w:cs="Arial"/>
          <w:lang w:val="en-PH"/>
        </w:rPr>
        <w:lastRenderedPageBreak/>
        <w:t>bayanihan</w:t>
      </w:r>
      <w:proofErr w:type="spellEnd"/>
      <w:r w:rsidRPr="00A777EC">
        <w:rPr>
          <w:rFonts w:ascii="Arial" w:hAnsi="Arial" w:cs="Arial"/>
          <w:lang w:val="en-PH"/>
        </w:rPr>
        <w:t xml:space="preserve"> </w:t>
      </w:r>
      <w:proofErr w:type="spellStart"/>
      <w:r w:rsidRPr="00A777EC">
        <w:rPr>
          <w:rFonts w:ascii="Arial" w:hAnsi="Arial" w:cs="Arial"/>
          <w:lang w:val="en-PH"/>
        </w:rPr>
        <w:t>sa</w:t>
      </w:r>
      <w:proofErr w:type="spellEnd"/>
      <w:r w:rsidRPr="00A777EC">
        <w:rPr>
          <w:rFonts w:ascii="Arial" w:hAnsi="Arial" w:cs="Arial"/>
          <w:lang w:val="en-PH"/>
        </w:rPr>
        <w:t xml:space="preserve"> </w:t>
      </w:r>
      <w:proofErr w:type="spellStart"/>
      <w:r w:rsidRPr="00A777EC">
        <w:rPr>
          <w:rFonts w:ascii="Arial" w:hAnsi="Arial" w:cs="Arial"/>
          <w:lang w:val="en-PH"/>
        </w:rPr>
        <w:t>paaralan</w:t>
      </w:r>
      <w:proofErr w:type="spellEnd"/>
      <w:r w:rsidRPr="00A777EC">
        <w:rPr>
          <w:rFonts w:ascii="Arial" w:hAnsi="Arial" w:cs="Arial"/>
          <w:lang w:val="en-PH"/>
        </w:rPr>
        <w:t>, an extension of communal cooperation into the school setting, allowing students to mitigate learning gaps created by farm responsibilities. This finding reframes resilience as relational adaptation rather than individual self-reliance, emphasizing the centrality of social networks in sustaining academic engagement.</w:t>
      </w:r>
    </w:p>
    <w:p w14:paraId="4877901D"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The theme of dual identity as student and farmer, articulated in </w:t>
      </w:r>
      <w:r w:rsidRPr="00A777EC">
        <w:rPr>
          <w:rFonts w:ascii="Arial" w:hAnsi="Arial" w:cs="Arial"/>
          <w:i/>
          <w:iCs/>
          <w:lang w:val="en-PH"/>
        </w:rPr>
        <w:t xml:space="preserve">“Parang </w:t>
      </w:r>
      <w:proofErr w:type="spellStart"/>
      <w:r w:rsidRPr="00A777EC">
        <w:rPr>
          <w:rFonts w:ascii="Arial" w:hAnsi="Arial" w:cs="Arial"/>
          <w:i/>
          <w:iCs/>
          <w:lang w:val="en-PH"/>
        </w:rPr>
        <w:t>dalawa</w:t>
      </w:r>
      <w:proofErr w:type="spellEnd"/>
      <w:r w:rsidRPr="00A777EC">
        <w:rPr>
          <w:rFonts w:ascii="Arial" w:hAnsi="Arial" w:cs="Arial"/>
          <w:i/>
          <w:iCs/>
          <w:lang w:val="en-PH"/>
        </w:rPr>
        <w:t xml:space="preserve"> </w:t>
      </w:r>
      <w:proofErr w:type="spellStart"/>
      <w:r w:rsidRPr="00A777EC">
        <w:rPr>
          <w:rFonts w:ascii="Arial" w:hAnsi="Arial" w:cs="Arial"/>
          <w:i/>
          <w:iCs/>
          <w:lang w:val="en-PH"/>
        </w:rPr>
        <w:t>akong</w:t>
      </w:r>
      <w:proofErr w:type="spellEnd"/>
      <w:r w:rsidRPr="00A777EC">
        <w:rPr>
          <w:rFonts w:ascii="Arial" w:hAnsi="Arial" w:cs="Arial"/>
          <w:i/>
          <w:iCs/>
          <w:lang w:val="en-PH"/>
        </w:rPr>
        <w:t xml:space="preserve"> </w:t>
      </w:r>
      <w:proofErr w:type="spellStart"/>
      <w:r w:rsidRPr="00A777EC">
        <w:rPr>
          <w:rFonts w:ascii="Arial" w:hAnsi="Arial" w:cs="Arial"/>
          <w:i/>
          <w:iCs/>
          <w:lang w:val="en-PH"/>
        </w:rPr>
        <w:t>tao</w:t>
      </w:r>
      <w:proofErr w:type="spellEnd"/>
      <w:r w:rsidRPr="00A777EC">
        <w:rPr>
          <w:rFonts w:ascii="Arial" w:hAnsi="Arial" w:cs="Arial"/>
          <w:i/>
          <w:iCs/>
          <w:lang w:val="en-PH"/>
        </w:rPr>
        <w:t>—</w:t>
      </w:r>
      <w:proofErr w:type="spellStart"/>
      <w:r w:rsidRPr="00A777EC">
        <w:rPr>
          <w:rFonts w:ascii="Arial" w:hAnsi="Arial" w:cs="Arial"/>
          <w:i/>
          <w:iCs/>
          <w:lang w:val="en-PH"/>
        </w:rPr>
        <w:t>estudyante</w:t>
      </w:r>
      <w:proofErr w:type="spellEnd"/>
      <w:r w:rsidRPr="00A777EC">
        <w:rPr>
          <w:rFonts w:ascii="Arial" w:hAnsi="Arial" w:cs="Arial"/>
          <w:i/>
          <w:iCs/>
          <w:lang w:val="en-PH"/>
        </w:rPr>
        <w:t xml:space="preserve"> at </w:t>
      </w:r>
      <w:proofErr w:type="spellStart"/>
      <w:r w:rsidRPr="00A777EC">
        <w:rPr>
          <w:rFonts w:ascii="Arial" w:hAnsi="Arial" w:cs="Arial"/>
          <w:i/>
          <w:iCs/>
          <w:lang w:val="en-PH"/>
        </w:rPr>
        <w:t>magsasaka</w:t>
      </w:r>
      <w:proofErr w:type="spellEnd"/>
      <w:r w:rsidRPr="00A777EC">
        <w:rPr>
          <w:rFonts w:ascii="Arial" w:hAnsi="Arial" w:cs="Arial"/>
          <w:i/>
          <w:iCs/>
          <w:lang w:val="en-PH"/>
        </w:rPr>
        <w:t>”</w:t>
      </w:r>
      <w:r w:rsidRPr="00A777EC">
        <w:rPr>
          <w:rFonts w:ascii="Arial" w:hAnsi="Arial" w:cs="Arial"/>
          <w:lang w:val="en-PH"/>
        </w:rPr>
        <w:t xml:space="preserve"> (It feels like I am two people—a student and a farmer), synthesizes these experiences into a broader process of identity negotiation. Through Identity and Role Integration Theory, this duality is understood not as simple role conflict but as an integrative process in which overlapping roles are held together within a coherent sense of self (</w:t>
      </w:r>
      <w:proofErr w:type="spellStart"/>
      <w:r w:rsidRPr="00A777EC">
        <w:rPr>
          <w:rFonts w:ascii="Arial" w:hAnsi="Arial" w:cs="Arial"/>
          <w:lang w:val="en-PH"/>
        </w:rPr>
        <w:t>Rachmad</w:t>
      </w:r>
      <w:proofErr w:type="spellEnd"/>
      <w:r w:rsidRPr="00A777EC">
        <w:rPr>
          <w:rFonts w:ascii="Arial" w:hAnsi="Arial" w:cs="Arial"/>
          <w:lang w:val="en-PH"/>
        </w:rPr>
        <w:t xml:space="preserve">, 2022). The Filipino concept of </w:t>
      </w:r>
      <w:proofErr w:type="spellStart"/>
      <w:r w:rsidRPr="00A777EC">
        <w:rPr>
          <w:rFonts w:ascii="Arial" w:hAnsi="Arial" w:cs="Arial"/>
          <w:lang w:val="en-PH"/>
        </w:rPr>
        <w:t>kapwa-tao</w:t>
      </w:r>
      <w:proofErr w:type="spellEnd"/>
      <w:r w:rsidRPr="00A777EC">
        <w:rPr>
          <w:rFonts w:ascii="Arial" w:hAnsi="Arial" w:cs="Arial"/>
          <w:lang w:val="en-PH"/>
        </w:rPr>
        <w:t xml:space="preserve"> provides the cultural foundation for this integration, enabling students to define personal worth through contribution to both school and family. While this layered identity can </w:t>
      </w:r>
      <w:r w:rsidRPr="00A777EC">
        <w:rPr>
          <w:rFonts w:ascii="Arial" w:hAnsi="Arial" w:cs="Arial"/>
          <w:lang w:val="en-PH"/>
        </w:rPr>
        <w:t>foster responsibility and maturity, it also requires continuous negotiation when institutional expectations of schooling fail to align with learners’ lived realities.</w:t>
      </w:r>
    </w:p>
    <w:p w14:paraId="2DE07F4E"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Taken together, these findings demonstrate that student farmers’ dual identities are shaped by the intersection of family systems, ecological constraints, sociocultural learning processes, and culturally embedded values. Familial duty and the prioritization of farming reflect adaptive responses to structural necessity (Haefner, 2014; Bronfenbrenner, 2005), while peer support and identity integration illustrate culturally informed agency (</w:t>
      </w:r>
      <w:proofErr w:type="spellStart"/>
      <w:r w:rsidRPr="00A777EC">
        <w:rPr>
          <w:rFonts w:ascii="Arial" w:hAnsi="Arial" w:cs="Arial"/>
          <w:lang w:val="en-PH"/>
        </w:rPr>
        <w:t>Lantolf</w:t>
      </w:r>
      <w:proofErr w:type="spellEnd"/>
      <w:r w:rsidRPr="00A777EC">
        <w:rPr>
          <w:rFonts w:ascii="Arial" w:hAnsi="Arial" w:cs="Arial"/>
          <w:lang w:val="en-PH"/>
        </w:rPr>
        <w:t xml:space="preserve">, 2000; </w:t>
      </w:r>
      <w:proofErr w:type="spellStart"/>
      <w:r w:rsidRPr="00A777EC">
        <w:rPr>
          <w:rFonts w:ascii="Arial" w:hAnsi="Arial" w:cs="Arial"/>
          <w:lang w:val="en-PH"/>
        </w:rPr>
        <w:t>Rachmad</w:t>
      </w:r>
      <w:proofErr w:type="spellEnd"/>
      <w:r w:rsidRPr="00A777EC">
        <w:rPr>
          <w:rFonts w:ascii="Arial" w:hAnsi="Arial" w:cs="Arial"/>
          <w:lang w:val="en-PH"/>
        </w:rPr>
        <w:t>, 2022). By foregrounding how students understand themselves as both learners and farmers, the analysis advances a nuanced understanding of learner identity in rural contexts—one that recognizes multiplicity, negotiation, and relational resilience as central features of student farmers’ lived experiences.</w:t>
      </w:r>
    </w:p>
    <w:p w14:paraId="3AB5C849" w14:textId="0CF8FE20" w:rsidR="00FE67AE" w:rsidRPr="00FE67AE" w:rsidRDefault="00FE67AE" w:rsidP="00FE67AE">
      <w:pPr>
        <w:pStyle w:val="Body"/>
        <w:spacing w:after="0"/>
        <w:ind w:firstLine="720"/>
        <w:rPr>
          <w:rFonts w:ascii="Arial" w:hAnsi="Arial" w:cs="Arial"/>
          <w:lang w:val="en-PH"/>
        </w:rPr>
      </w:pPr>
    </w:p>
    <w:p w14:paraId="0E183342" w14:textId="77777777" w:rsidR="00FE67AE" w:rsidRDefault="00FE67AE" w:rsidP="00D27922">
      <w:pPr>
        <w:pStyle w:val="Body"/>
        <w:rPr>
          <w:rFonts w:ascii="Arial" w:hAnsi="Arial" w:cs="Arial"/>
        </w:rPr>
        <w:sectPr w:rsidR="00FE67AE" w:rsidSect="00FE67AE">
          <w:type w:val="continuous"/>
          <w:pgSz w:w="12240" w:h="15840"/>
          <w:pgMar w:top="1440" w:right="2016" w:bottom="2016" w:left="2016" w:header="720" w:footer="1123" w:gutter="0"/>
          <w:cols w:num="2" w:space="720"/>
          <w:docGrid w:linePitch="272"/>
        </w:sectPr>
      </w:pPr>
    </w:p>
    <w:p w14:paraId="1FA78DA5" w14:textId="77777777" w:rsidR="00D27922" w:rsidRDefault="00D27922" w:rsidP="00D27922">
      <w:pPr>
        <w:pStyle w:val="Body"/>
        <w:rPr>
          <w:rFonts w:ascii="Arial" w:hAnsi="Arial" w:cs="Arial"/>
        </w:rPr>
      </w:pPr>
    </w:p>
    <w:p w14:paraId="6C7B0428" w14:textId="7A8B4B06" w:rsidR="00D27922" w:rsidRDefault="00D27922" w:rsidP="00D27922">
      <w:pPr>
        <w:pStyle w:val="Body"/>
        <w:jc w:val="center"/>
        <w:rPr>
          <w:rFonts w:ascii="Arial" w:hAnsi="Arial" w:cs="Arial"/>
        </w:rPr>
      </w:pPr>
      <w:r w:rsidRPr="006D18D6">
        <w:rPr>
          <w:rFonts w:ascii="Arial" w:hAnsi="Arial" w:cs="Arial"/>
          <w:b/>
          <w:bCs/>
        </w:rPr>
        <w:t xml:space="preserve">Table </w:t>
      </w:r>
      <w:r>
        <w:rPr>
          <w:rFonts w:ascii="Arial" w:hAnsi="Arial" w:cs="Arial"/>
          <w:b/>
          <w:bCs/>
        </w:rPr>
        <w:t>3</w:t>
      </w:r>
      <w:r w:rsidRPr="006D18D6">
        <w:rPr>
          <w:rFonts w:ascii="Arial" w:hAnsi="Arial" w:cs="Arial"/>
          <w:b/>
          <w:bCs/>
        </w:rPr>
        <w:t>.</w:t>
      </w:r>
      <w:r>
        <w:rPr>
          <w:rFonts w:ascii="Arial" w:hAnsi="Arial" w:cs="Arial"/>
        </w:rPr>
        <w:t xml:space="preserve"> </w:t>
      </w:r>
      <w:r w:rsidRPr="006D18D6">
        <w:rPr>
          <w:rFonts w:ascii="Arial" w:hAnsi="Arial"/>
          <w:b/>
          <w:bCs/>
          <w:iCs/>
          <w:sz w:val="18"/>
          <w:szCs w:val="16"/>
          <w:lang w:val="en-PH"/>
        </w:rPr>
        <w:t>Making Sense of Dual Identity</w:t>
      </w:r>
      <w:r w:rsidR="00B54269">
        <w:rPr>
          <w:rFonts w:ascii="Arial" w:hAnsi="Arial"/>
          <w:b/>
          <w:bCs/>
          <w:iCs/>
          <w:sz w:val="18"/>
          <w:szCs w:val="16"/>
          <w:lang w:val="en-PH"/>
        </w:rPr>
        <w:t xml:space="preserve"> </w:t>
      </w:r>
      <w:r w:rsidR="00B54269" w:rsidRPr="00B54269">
        <w:rPr>
          <w:rFonts w:ascii="Arial" w:hAnsi="Arial"/>
          <w:b/>
          <w:bCs/>
          <w:iCs/>
          <w:sz w:val="18"/>
          <w:szCs w:val="16"/>
        </w:rPr>
        <w:t>as Student and Farmer</w:t>
      </w:r>
    </w:p>
    <w:tbl>
      <w:tblPr>
        <w:tblStyle w:val="TableGrid"/>
        <w:tblW w:w="0" w:type="auto"/>
        <w:jc w:val="center"/>
        <w:tblLook w:val="04A0" w:firstRow="1" w:lastRow="0" w:firstColumn="1" w:lastColumn="0" w:noHBand="0" w:noVBand="1"/>
      </w:tblPr>
      <w:tblGrid>
        <w:gridCol w:w="3676"/>
        <w:gridCol w:w="3879"/>
      </w:tblGrid>
      <w:tr w:rsidR="00DD7695" w:rsidRPr="006D18D6" w14:paraId="2EB15BD6" w14:textId="77777777" w:rsidTr="00DD7695">
        <w:trPr>
          <w:jc w:val="center"/>
        </w:trPr>
        <w:tc>
          <w:tcPr>
            <w:tcW w:w="3676" w:type="dxa"/>
            <w:vAlign w:val="center"/>
          </w:tcPr>
          <w:p w14:paraId="67DCFD53" w14:textId="3BF089C9" w:rsidR="00DD7695" w:rsidRPr="006D18D6" w:rsidRDefault="00DD7695" w:rsidP="00DD7695">
            <w:pPr>
              <w:pStyle w:val="BodyText3"/>
              <w:jc w:val="center"/>
              <w:rPr>
                <w:rFonts w:ascii="Arial" w:hAnsi="Arial"/>
                <w:bCs/>
                <w:iCs/>
                <w:sz w:val="18"/>
                <w:lang w:val="en-PH"/>
              </w:rPr>
            </w:pPr>
            <w:r w:rsidRPr="006D18D6">
              <w:rPr>
                <w:rFonts w:ascii="Arial" w:hAnsi="Arial"/>
                <w:b/>
                <w:bCs/>
                <w:iCs/>
                <w:sz w:val="18"/>
                <w:lang w:val="en-PH"/>
              </w:rPr>
              <w:t>Theme</w:t>
            </w:r>
          </w:p>
        </w:tc>
        <w:tc>
          <w:tcPr>
            <w:tcW w:w="3879" w:type="dxa"/>
            <w:vAlign w:val="center"/>
          </w:tcPr>
          <w:p w14:paraId="23EF4EDE" w14:textId="15E2AAFB" w:rsidR="00DD7695" w:rsidRPr="006D18D6" w:rsidRDefault="00DD7695" w:rsidP="00DD7695">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DD7695" w:rsidRPr="006D18D6" w14:paraId="31A54F46" w14:textId="77777777" w:rsidTr="00DD7695">
        <w:trPr>
          <w:jc w:val="center"/>
        </w:trPr>
        <w:tc>
          <w:tcPr>
            <w:tcW w:w="3676" w:type="dxa"/>
          </w:tcPr>
          <w:p w14:paraId="7C1FC5F2"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Sense of familial duty</w:t>
            </w:r>
          </w:p>
        </w:tc>
        <w:tc>
          <w:tcPr>
            <w:tcW w:w="3879" w:type="dxa"/>
          </w:tcPr>
          <w:p w14:paraId="69F9DD22"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Kailangan</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tumulong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kasi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wala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kaming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ibang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katuwang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farm”</w:t>
            </w:r>
            <w:r w:rsidRPr="006D18D6">
              <w:rPr>
                <w:rFonts w:ascii="Arial" w:hAnsi="Arial"/>
                <w:bCs/>
                <w:iCs/>
                <w:sz w:val="18"/>
                <w:lang w:val="en-PH"/>
              </w:rPr>
              <w:t xml:space="preserve"> (I need to help because we have no one else to assist on the farm).</w:t>
            </w:r>
          </w:p>
        </w:tc>
      </w:tr>
      <w:tr w:rsidR="00DD7695" w:rsidRPr="006D18D6" w14:paraId="2A0BCF98" w14:textId="77777777" w:rsidTr="00DD7695">
        <w:trPr>
          <w:jc w:val="center"/>
        </w:trPr>
        <w:tc>
          <w:tcPr>
            <w:tcW w:w="3676" w:type="dxa"/>
          </w:tcPr>
          <w:p w14:paraId="5D890E0B"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Prioritization of farming over school</w:t>
            </w:r>
          </w:p>
        </w:tc>
        <w:tc>
          <w:tcPr>
            <w:tcW w:w="3879" w:type="dxa"/>
          </w:tcPr>
          <w:p w14:paraId="6DECA1E5"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Minsan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inuuna</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muna</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bago</w:t>
            </w:r>
            <w:proofErr w:type="spellEnd"/>
            <w:r w:rsidRPr="006D18D6">
              <w:rPr>
                <w:rFonts w:ascii="Arial" w:hAnsi="Arial"/>
                <w:bCs/>
                <w:i/>
                <w:iCs/>
                <w:sz w:val="18"/>
                <w:lang w:val="en-PH"/>
              </w:rPr>
              <w:t xml:space="preserve"> ang school”</w:t>
            </w:r>
            <w:r w:rsidRPr="006D18D6">
              <w:rPr>
                <w:rFonts w:ascii="Arial" w:hAnsi="Arial"/>
                <w:bCs/>
                <w:iCs/>
                <w:sz w:val="18"/>
                <w:lang w:val="en-PH"/>
              </w:rPr>
              <w:t xml:space="preserve"> (Sometimes I prioritize the farm before school).</w:t>
            </w:r>
          </w:p>
        </w:tc>
      </w:tr>
      <w:tr w:rsidR="00DD7695" w:rsidRPr="006D18D6" w14:paraId="187C3857" w14:textId="77777777" w:rsidTr="00DD7695">
        <w:trPr>
          <w:jc w:val="center"/>
        </w:trPr>
        <w:tc>
          <w:tcPr>
            <w:tcW w:w="3676" w:type="dxa"/>
          </w:tcPr>
          <w:p w14:paraId="6B3EA94B"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Coping through peer support</w:t>
            </w:r>
          </w:p>
        </w:tc>
        <w:tc>
          <w:tcPr>
            <w:tcW w:w="3879" w:type="dxa"/>
          </w:tcPr>
          <w:p w14:paraId="5DF198B5"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lesson, </w:t>
            </w:r>
            <w:proofErr w:type="spellStart"/>
            <w:r w:rsidRPr="006D18D6">
              <w:rPr>
                <w:rFonts w:ascii="Arial" w:hAnsi="Arial"/>
                <w:bCs/>
                <w:i/>
                <w:iCs/>
                <w:sz w:val="18"/>
                <w:lang w:val="en-PH"/>
              </w:rPr>
              <w:t>nagtatanong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classmates”</w:t>
            </w:r>
            <w:r w:rsidRPr="006D18D6">
              <w:rPr>
                <w:rFonts w:ascii="Arial" w:hAnsi="Arial"/>
                <w:bCs/>
                <w:iCs/>
                <w:sz w:val="18"/>
                <w:lang w:val="en-PH"/>
              </w:rPr>
              <w:t xml:space="preserve"> (When I fall behind in lessons, I ask my classmates).</w:t>
            </w:r>
          </w:p>
        </w:tc>
      </w:tr>
      <w:tr w:rsidR="00DD7695" w:rsidRPr="006D18D6" w14:paraId="293B8AF3" w14:textId="77777777" w:rsidTr="00DD7695">
        <w:trPr>
          <w:jc w:val="center"/>
        </w:trPr>
        <w:tc>
          <w:tcPr>
            <w:tcW w:w="3676" w:type="dxa"/>
          </w:tcPr>
          <w:p w14:paraId="7D1DEF60"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Dual identity as student and farmer</w:t>
            </w:r>
          </w:p>
        </w:tc>
        <w:tc>
          <w:tcPr>
            <w:tcW w:w="3879" w:type="dxa"/>
          </w:tcPr>
          <w:p w14:paraId="007525E6"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 xml:space="preserve">“Parang </w:t>
            </w:r>
            <w:proofErr w:type="spellStart"/>
            <w:r w:rsidRPr="006D18D6">
              <w:rPr>
                <w:rFonts w:ascii="Arial" w:hAnsi="Arial"/>
                <w:bCs/>
                <w:i/>
                <w:iCs/>
                <w:sz w:val="18"/>
                <w:lang w:val="en-PH"/>
              </w:rPr>
              <w:t>dalawa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tao</w:t>
            </w:r>
            <w:proofErr w:type="spellEnd"/>
            <w:r w:rsidRPr="006D18D6">
              <w:rPr>
                <w:rFonts w:ascii="Arial" w:hAnsi="Arial"/>
                <w:bCs/>
                <w:i/>
                <w:iCs/>
                <w:sz w:val="18"/>
                <w:lang w:val="en-PH"/>
              </w:rPr>
              <w:t>—</w:t>
            </w:r>
            <w:proofErr w:type="spellStart"/>
            <w:r w:rsidRPr="006D18D6">
              <w:rPr>
                <w:rFonts w:ascii="Arial" w:hAnsi="Arial"/>
                <w:bCs/>
                <w:i/>
                <w:iCs/>
                <w:sz w:val="18"/>
                <w:lang w:val="en-PH"/>
              </w:rPr>
              <w:t>estudyante</w:t>
            </w:r>
            <w:proofErr w:type="spellEnd"/>
            <w:r w:rsidRPr="006D18D6">
              <w:rPr>
                <w:rFonts w:ascii="Arial" w:hAnsi="Arial"/>
                <w:bCs/>
                <w:i/>
                <w:iCs/>
                <w:sz w:val="18"/>
                <w:lang w:val="en-PH"/>
              </w:rPr>
              <w:t xml:space="preserve"> at </w:t>
            </w:r>
            <w:proofErr w:type="spellStart"/>
            <w:r w:rsidRPr="006D18D6">
              <w:rPr>
                <w:rFonts w:ascii="Arial" w:hAnsi="Arial"/>
                <w:bCs/>
                <w:i/>
                <w:iCs/>
                <w:sz w:val="18"/>
                <w:lang w:val="en-PH"/>
              </w:rPr>
              <w:t>magsasaka</w:t>
            </w:r>
            <w:proofErr w:type="spellEnd"/>
            <w:r w:rsidRPr="006D18D6">
              <w:rPr>
                <w:rFonts w:ascii="Arial" w:hAnsi="Arial"/>
                <w:bCs/>
                <w:i/>
                <w:iCs/>
                <w:sz w:val="18"/>
                <w:lang w:val="en-PH"/>
              </w:rPr>
              <w:t>”</w:t>
            </w:r>
            <w:r w:rsidRPr="006D18D6">
              <w:rPr>
                <w:rFonts w:ascii="Arial" w:hAnsi="Arial"/>
                <w:bCs/>
                <w:iCs/>
                <w:sz w:val="18"/>
                <w:lang w:val="en-PH"/>
              </w:rPr>
              <w:t xml:space="preserve"> (It feels like I am two people—a student and a farmer).</w:t>
            </w:r>
          </w:p>
        </w:tc>
      </w:tr>
    </w:tbl>
    <w:p w14:paraId="4983E645" w14:textId="77777777" w:rsidR="00D27922" w:rsidRDefault="00D27922" w:rsidP="00D27922">
      <w:pPr>
        <w:pStyle w:val="Body"/>
        <w:jc w:val="center"/>
        <w:rPr>
          <w:rFonts w:ascii="Arial" w:hAnsi="Arial" w:cs="Arial"/>
        </w:rPr>
      </w:pPr>
    </w:p>
    <w:p w14:paraId="45C2CD21" w14:textId="77777777" w:rsidR="00334B48" w:rsidRPr="00334B48" w:rsidRDefault="00334B48" w:rsidP="00334B48">
      <w:pPr>
        <w:pStyle w:val="Body"/>
        <w:ind w:firstLine="720"/>
        <w:rPr>
          <w:rFonts w:ascii="Arial" w:hAnsi="Arial" w:cs="Arial"/>
          <w:b/>
          <w:bCs/>
          <w:u w:val="single"/>
        </w:rPr>
      </w:pPr>
      <w:r w:rsidRPr="00334B48">
        <w:rPr>
          <w:rFonts w:ascii="Arial" w:hAnsi="Arial" w:cs="Arial"/>
          <w:b/>
          <w:bCs/>
          <w:u w:val="single"/>
        </w:rPr>
        <w:t>Influence of Farming Experiences on Educational Goals and Future Aspirations</w:t>
      </w:r>
    </w:p>
    <w:p w14:paraId="1B94CE2F" w14:textId="77777777" w:rsidR="0077044C" w:rsidRDefault="0077044C" w:rsidP="00686D32">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773B8F66"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The findings in Table 4 illustrate how student farmers’ educational goals and future orientations are deeply shaped </w:t>
      </w:r>
      <w:r w:rsidRPr="0025682A">
        <w:rPr>
          <w:rFonts w:ascii="Arial" w:hAnsi="Arial" w:cs="Arial"/>
          <w:lang w:val="en-PH"/>
        </w:rPr>
        <w:t xml:space="preserve">by lived experiences of hardship, family expectations, and structurally constrained schooling. Across accounts, education is </w:t>
      </w:r>
      <w:r w:rsidRPr="0025682A">
        <w:rPr>
          <w:rFonts w:ascii="Arial" w:hAnsi="Arial" w:cs="Arial"/>
          <w:lang w:val="en-PH"/>
        </w:rPr>
        <w:lastRenderedPageBreak/>
        <w:t xml:space="preserve">consistently framed as a primary pathway out of poverty, as reflected in the aspiration </w:t>
      </w:r>
      <w:r w:rsidRPr="0025682A">
        <w:rPr>
          <w:rFonts w:ascii="Arial" w:hAnsi="Arial" w:cs="Arial"/>
          <w:i/>
          <w:iCs/>
          <w:lang w:val="en-PH"/>
        </w:rPr>
        <w:t xml:space="preserve">“Gusto ko </w:t>
      </w:r>
      <w:proofErr w:type="spellStart"/>
      <w:r w:rsidRPr="0025682A">
        <w:rPr>
          <w:rFonts w:ascii="Arial" w:hAnsi="Arial" w:cs="Arial"/>
          <w:i/>
          <w:iCs/>
          <w:lang w:val="en-PH"/>
        </w:rPr>
        <w:t>magkaroon</w:t>
      </w:r>
      <w:proofErr w:type="spellEnd"/>
      <w:r w:rsidRPr="0025682A">
        <w:rPr>
          <w:rFonts w:ascii="Arial" w:hAnsi="Arial" w:cs="Arial"/>
          <w:i/>
          <w:iCs/>
          <w:lang w:val="en-PH"/>
        </w:rPr>
        <w:t xml:space="preserve"> ng </w:t>
      </w:r>
      <w:proofErr w:type="spellStart"/>
      <w:r w:rsidRPr="0025682A">
        <w:rPr>
          <w:rFonts w:ascii="Arial" w:hAnsi="Arial" w:cs="Arial"/>
          <w:i/>
          <w:iCs/>
          <w:lang w:val="en-PH"/>
        </w:rPr>
        <w:t>magandang</w:t>
      </w:r>
      <w:proofErr w:type="spellEnd"/>
      <w:r w:rsidRPr="0025682A">
        <w:rPr>
          <w:rFonts w:ascii="Arial" w:hAnsi="Arial" w:cs="Arial"/>
          <w:i/>
          <w:iCs/>
          <w:lang w:val="en-PH"/>
        </w:rPr>
        <w:t xml:space="preserve"> </w:t>
      </w:r>
      <w:proofErr w:type="spellStart"/>
      <w:r w:rsidRPr="0025682A">
        <w:rPr>
          <w:rFonts w:ascii="Arial" w:hAnsi="Arial" w:cs="Arial"/>
          <w:i/>
          <w:iCs/>
          <w:lang w:val="en-PH"/>
        </w:rPr>
        <w:t>trabaho</w:t>
      </w:r>
      <w:proofErr w:type="spellEnd"/>
      <w:r w:rsidRPr="0025682A">
        <w:rPr>
          <w:rFonts w:ascii="Arial" w:hAnsi="Arial" w:cs="Arial"/>
          <w:i/>
          <w:iCs/>
          <w:lang w:val="en-PH"/>
        </w:rPr>
        <w:t xml:space="preserve">, </w:t>
      </w:r>
      <w:proofErr w:type="spellStart"/>
      <w:r w:rsidRPr="0025682A">
        <w:rPr>
          <w:rFonts w:ascii="Arial" w:hAnsi="Arial" w:cs="Arial"/>
          <w:i/>
          <w:iCs/>
          <w:lang w:val="en-PH"/>
        </w:rPr>
        <w:t>hindi</w:t>
      </w:r>
      <w:proofErr w:type="spellEnd"/>
      <w:r w:rsidRPr="0025682A">
        <w:rPr>
          <w:rFonts w:ascii="Arial" w:hAnsi="Arial" w:cs="Arial"/>
          <w:i/>
          <w:iCs/>
          <w:lang w:val="en-PH"/>
        </w:rPr>
        <w:t xml:space="preserve"> </w:t>
      </w:r>
      <w:proofErr w:type="spellStart"/>
      <w:r w:rsidRPr="0025682A">
        <w:rPr>
          <w:rFonts w:ascii="Arial" w:hAnsi="Arial" w:cs="Arial"/>
          <w:i/>
          <w:iCs/>
          <w:lang w:val="en-PH"/>
        </w:rPr>
        <w:t>ganito</w:t>
      </w:r>
      <w:proofErr w:type="spellEnd"/>
      <w:r w:rsidRPr="0025682A">
        <w:rPr>
          <w:rFonts w:ascii="Arial" w:hAnsi="Arial" w:cs="Arial"/>
          <w:i/>
          <w:iCs/>
          <w:lang w:val="en-PH"/>
        </w:rPr>
        <w:t xml:space="preserve"> </w:t>
      </w:r>
      <w:proofErr w:type="spellStart"/>
      <w:r w:rsidRPr="0025682A">
        <w:rPr>
          <w:rFonts w:ascii="Arial" w:hAnsi="Arial" w:cs="Arial"/>
          <w:i/>
          <w:iCs/>
          <w:lang w:val="en-PH"/>
        </w:rPr>
        <w:t>kahirap</w:t>
      </w:r>
      <w:proofErr w:type="spellEnd"/>
      <w:r w:rsidRPr="0025682A">
        <w:rPr>
          <w:rFonts w:ascii="Arial" w:hAnsi="Arial" w:cs="Arial"/>
          <w:i/>
          <w:iCs/>
          <w:lang w:val="en-PH"/>
        </w:rPr>
        <w:t xml:space="preserve"> at </w:t>
      </w:r>
      <w:proofErr w:type="spellStart"/>
      <w:r w:rsidRPr="0025682A">
        <w:rPr>
          <w:rFonts w:ascii="Arial" w:hAnsi="Arial" w:cs="Arial"/>
          <w:i/>
          <w:iCs/>
          <w:lang w:val="en-PH"/>
        </w:rPr>
        <w:t>makaahon</w:t>
      </w:r>
      <w:proofErr w:type="spellEnd"/>
      <w:r w:rsidRPr="0025682A">
        <w:rPr>
          <w:rFonts w:ascii="Arial" w:hAnsi="Arial" w:cs="Arial"/>
          <w:i/>
          <w:iCs/>
          <w:lang w:val="en-PH"/>
        </w:rPr>
        <w:t xml:space="preserve"> </w:t>
      </w:r>
      <w:proofErr w:type="spellStart"/>
      <w:r w:rsidRPr="0025682A">
        <w:rPr>
          <w:rFonts w:ascii="Arial" w:hAnsi="Arial" w:cs="Arial"/>
          <w:i/>
          <w:iCs/>
          <w:lang w:val="en-PH"/>
        </w:rPr>
        <w:t>sa</w:t>
      </w:r>
      <w:proofErr w:type="spellEnd"/>
      <w:r w:rsidRPr="0025682A">
        <w:rPr>
          <w:rFonts w:ascii="Arial" w:hAnsi="Arial" w:cs="Arial"/>
          <w:i/>
          <w:iCs/>
          <w:lang w:val="en-PH"/>
        </w:rPr>
        <w:t xml:space="preserve"> </w:t>
      </w:r>
      <w:proofErr w:type="spellStart"/>
      <w:r w:rsidRPr="0025682A">
        <w:rPr>
          <w:rFonts w:ascii="Arial" w:hAnsi="Arial" w:cs="Arial"/>
          <w:i/>
          <w:iCs/>
          <w:lang w:val="en-PH"/>
        </w:rPr>
        <w:t>hirap</w:t>
      </w:r>
      <w:proofErr w:type="spellEnd"/>
      <w:r w:rsidRPr="0025682A">
        <w:rPr>
          <w:rFonts w:ascii="Arial" w:hAnsi="Arial" w:cs="Arial"/>
          <w:i/>
          <w:iCs/>
          <w:lang w:val="en-PH"/>
        </w:rPr>
        <w:t>”</w:t>
      </w:r>
      <w:r w:rsidRPr="0025682A">
        <w:rPr>
          <w:rFonts w:ascii="Arial" w:hAnsi="Arial" w:cs="Arial"/>
          <w:lang w:val="en-PH"/>
        </w:rPr>
        <w:t xml:space="preserve"> (I want to have a good job, not as difficult as this, and rise out of poverty). </w:t>
      </w:r>
      <w:proofErr w:type="gramStart"/>
      <w:r w:rsidRPr="0025682A">
        <w:rPr>
          <w:rFonts w:ascii="Arial" w:hAnsi="Arial" w:cs="Arial"/>
          <w:lang w:val="en-PH"/>
        </w:rPr>
        <w:t>This narrative positions</w:t>
      </w:r>
      <w:proofErr w:type="gramEnd"/>
      <w:r w:rsidRPr="0025682A">
        <w:rPr>
          <w:rFonts w:ascii="Arial" w:hAnsi="Arial" w:cs="Arial"/>
          <w:lang w:val="en-PH"/>
        </w:rPr>
        <w:t xml:space="preserve"> schooling as a strategic investment rather than an abstract ideal, aligning with family-centered interpretations of education as a means to escape the physically demanding and economically precarious conditions of farming. Within Filipino culture, this orientation is sustained by </w:t>
      </w:r>
      <w:proofErr w:type="spellStart"/>
      <w:r w:rsidRPr="0025682A">
        <w:rPr>
          <w:rFonts w:ascii="Arial" w:hAnsi="Arial" w:cs="Arial"/>
          <w:lang w:val="en-PH"/>
        </w:rPr>
        <w:t>pangarap</w:t>
      </w:r>
      <w:proofErr w:type="spellEnd"/>
      <w:r w:rsidRPr="0025682A">
        <w:rPr>
          <w:rFonts w:ascii="Arial" w:hAnsi="Arial" w:cs="Arial"/>
          <w:lang w:val="en-PH"/>
        </w:rPr>
        <w:t xml:space="preserve"> and </w:t>
      </w:r>
      <w:proofErr w:type="spellStart"/>
      <w:r w:rsidRPr="0025682A">
        <w:rPr>
          <w:rFonts w:ascii="Arial" w:hAnsi="Arial" w:cs="Arial"/>
          <w:lang w:val="en-PH"/>
        </w:rPr>
        <w:t>pag-asa</w:t>
      </w:r>
      <w:proofErr w:type="spellEnd"/>
      <w:r w:rsidRPr="0025682A">
        <w:rPr>
          <w:rFonts w:ascii="Arial" w:hAnsi="Arial" w:cs="Arial"/>
          <w:lang w:val="en-PH"/>
        </w:rPr>
        <w:t>, which transform present suffering into future-oriented motivation and give moral meaning to persistence in schooling.</w:t>
      </w:r>
    </w:p>
    <w:p w14:paraId="42F92315"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Parental aspirations further reinforce this future-oriented framing. The statement </w:t>
      </w:r>
      <w:r w:rsidRPr="0025682A">
        <w:rPr>
          <w:rFonts w:ascii="Arial" w:hAnsi="Arial" w:cs="Arial"/>
          <w:i/>
          <w:iCs/>
          <w:lang w:val="en-PH"/>
        </w:rPr>
        <w:t xml:space="preserve">“Sana </w:t>
      </w:r>
      <w:proofErr w:type="spellStart"/>
      <w:r w:rsidRPr="0025682A">
        <w:rPr>
          <w:rFonts w:ascii="Arial" w:hAnsi="Arial" w:cs="Arial"/>
          <w:i/>
          <w:iCs/>
          <w:lang w:val="en-PH"/>
        </w:rPr>
        <w:t>kahit</w:t>
      </w:r>
      <w:proofErr w:type="spellEnd"/>
      <w:r w:rsidRPr="0025682A">
        <w:rPr>
          <w:rFonts w:ascii="Arial" w:hAnsi="Arial" w:cs="Arial"/>
          <w:i/>
          <w:iCs/>
          <w:lang w:val="en-PH"/>
        </w:rPr>
        <w:t xml:space="preserve"> </w:t>
      </w:r>
      <w:proofErr w:type="spellStart"/>
      <w:r w:rsidRPr="0025682A">
        <w:rPr>
          <w:rFonts w:ascii="Arial" w:hAnsi="Arial" w:cs="Arial"/>
          <w:i/>
          <w:iCs/>
          <w:lang w:val="en-PH"/>
        </w:rPr>
        <w:t>mahirap</w:t>
      </w:r>
      <w:proofErr w:type="spellEnd"/>
      <w:r w:rsidRPr="0025682A">
        <w:rPr>
          <w:rFonts w:ascii="Arial" w:hAnsi="Arial" w:cs="Arial"/>
          <w:i/>
          <w:iCs/>
          <w:lang w:val="en-PH"/>
        </w:rPr>
        <w:t xml:space="preserve"> kami </w:t>
      </w:r>
      <w:proofErr w:type="spellStart"/>
      <w:r w:rsidRPr="0025682A">
        <w:rPr>
          <w:rFonts w:ascii="Arial" w:hAnsi="Arial" w:cs="Arial"/>
          <w:i/>
          <w:iCs/>
          <w:lang w:val="en-PH"/>
        </w:rPr>
        <w:t>makatapos</w:t>
      </w:r>
      <w:proofErr w:type="spellEnd"/>
      <w:r w:rsidRPr="0025682A">
        <w:rPr>
          <w:rFonts w:ascii="Arial" w:hAnsi="Arial" w:cs="Arial"/>
          <w:i/>
          <w:iCs/>
          <w:lang w:val="en-PH"/>
        </w:rPr>
        <w:t xml:space="preserve"> ang </w:t>
      </w:r>
      <w:proofErr w:type="spellStart"/>
      <w:r w:rsidRPr="0025682A">
        <w:rPr>
          <w:rFonts w:ascii="Arial" w:hAnsi="Arial" w:cs="Arial"/>
          <w:i/>
          <w:iCs/>
          <w:lang w:val="en-PH"/>
        </w:rPr>
        <w:t>aking</w:t>
      </w:r>
      <w:proofErr w:type="spellEnd"/>
      <w:r w:rsidRPr="0025682A">
        <w:rPr>
          <w:rFonts w:ascii="Arial" w:hAnsi="Arial" w:cs="Arial"/>
          <w:i/>
          <w:iCs/>
          <w:lang w:val="en-PH"/>
        </w:rPr>
        <w:t xml:space="preserve"> </w:t>
      </w:r>
      <w:proofErr w:type="spellStart"/>
      <w:r w:rsidRPr="0025682A">
        <w:rPr>
          <w:rFonts w:ascii="Arial" w:hAnsi="Arial" w:cs="Arial"/>
          <w:i/>
          <w:iCs/>
          <w:lang w:val="en-PH"/>
        </w:rPr>
        <w:t>anak</w:t>
      </w:r>
      <w:proofErr w:type="spellEnd"/>
      <w:r w:rsidRPr="0025682A">
        <w:rPr>
          <w:rFonts w:ascii="Arial" w:hAnsi="Arial" w:cs="Arial"/>
          <w:i/>
          <w:iCs/>
          <w:lang w:val="en-PH"/>
        </w:rPr>
        <w:t xml:space="preserve"> </w:t>
      </w:r>
      <w:proofErr w:type="spellStart"/>
      <w:r w:rsidRPr="0025682A">
        <w:rPr>
          <w:rFonts w:ascii="Arial" w:hAnsi="Arial" w:cs="Arial"/>
          <w:i/>
          <w:iCs/>
          <w:lang w:val="en-PH"/>
        </w:rPr>
        <w:t>sa</w:t>
      </w:r>
      <w:proofErr w:type="spellEnd"/>
      <w:r w:rsidRPr="0025682A">
        <w:rPr>
          <w:rFonts w:ascii="Arial" w:hAnsi="Arial" w:cs="Arial"/>
          <w:i/>
          <w:iCs/>
          <w:lang w:val="en-PH"/>
        </w:rPr>
        <w:t xml:space="preserve"> </w:t>
      </w:r>
      <w:proofErr w:type="spellStart"/>
      <w:r w:rsidRPr="0025682A">
        <w:rPr>
          <w:rFonts w:ascii="Arial" w:hAnsi="Arial" w:cs="Arial"/>
          <w:i/>
          <w:iCs/>
          <w:lang w:val="en-PH"/>
        </w:rPr>
        <w:t>pag-aaral</w:t>
      </w:r>
      <w:proofErr w:type="spellEnd"/>
      <w:r w:rsidRPr="0025682A">
        <w:rPr>
          <w:rFonts w:ascii="Arial" w:hAnsi="Arial" w:cs="Arial"/>
          <w:i/>
          <w:iCs/>
          <w:lang w:val="en-PH"/>
        </w:rPr>
        <w:t>”</w:t>
      </w:r>
      <w:r w:rsidRPr="0025682A">
        <w:rPr>
          <w:rFonts w:ascii="Arial" w:hAnsi="Arial" w:cs="Arial"/>
          <w:lang w:val="en-PH"/>
        </w:rPr>
        <w:t xml:space="preserve"> (I hope that even though we are poor, my child will finish schooling) highlights how education is constructed as a collective family project. From a Family Systems Theory perspective, parents’ hopes function as powerful intergenerational drivers that shape children’s educational goals, even when material conditions are unfavorable (Haefner, 2014; Crossno, 2011). Culturally, this reflects </w:t>
      </w:r>
      <w:proofErr w:type="spellStart"/>
      <w:r w:rsidRPr="0025682A">
        <w:rPr>
          <w:rFonts w:ascii="Arial" w:hAnsi="Arial" w:cs="Arial"/>
          <w:lang w:val="en-PH"/>
        </w:rPr>
        <w:t>pagpapahalaga</w:t>
      </w:r>
      <w:proofErr w:type="spellEnd"/>
      <w:r w:rsidRPr="0025682A">
        <w:rPr>
          <w:rFonts w:ascii="Arial" w:hAnsi="Arial" w:cs="Arial"/>
          <w:lang w:val="en-PH"/>
        </w:rPr>
        <w:t xml:space="preserve"> </w:t>
      </w:r>
      <w:proofErr w:type="spellStart"/>
      <w:r w:rsidRPr="0025682A">
        <w:rPr>
          <w:rFonts w:ascii="Arial" w:hAnsi="Arial" w:cs="Arial"/>
          <w:lang w:val="en-PH"/>
        </w:rPr>
        <w:t>sa</w:t>
      </w:r>
      <w:proofErr w:type="spellEnd"/>
      <w:r w:rsidRPr="0025682A">
        <w:rPr>
          <w:rFonts w:ascii="Arial" w:hAnsi="Arial" w:cs="Arial"/>
          <w:lang w:val="en-PH"/>
        </w:rPr>
        <w:t xml:space="preserve"> </w:t>
      </w:r>
      <w:proofErr w:type="spellStart"/>
      <w:r w:rsidRPr="0025682A">
        <w:rPr>
          <w:rFonts w:ascii="Arial" w:hAnsi="Arial" w:cs="Arial"/>
          <w:lang w:val="en-PH"/>
        </w:rPr>
        <w:t>edukasyon</w:t>
      </w:r>
      <w:proofErr w:type="spellEnd"/>
      <w:r w:rsidRPr="0025682A">
        <w:rPr>
          <w:rFonts w:ascii="Arial" w:hAnsi="Arial" w:cs="Arial"/>
          <w:lang w:val="en-PH"/>
        </w:rPr>
        <w:t xml:space="preserve"> and parental sacrifice, where schooling becomes a shared endeavor aimed at long-term family upliftment. Rather than discouraging children from farm work, parental aspirations coexist with it, producing a complex moral landscape in which children are expected both to contribute to present survival and to invest in future mobility.</w:t>
      </w:r>
    </w:p>
    <w:p w14:paraId="6AC3AD2D"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At the same time, students expressed acute fear of academic failure, particularly in relation to absenteeism and learning delays. The concern </w:t>
      </w:r>
      <w:r w:rsidRPr="0025682A">
        <w:rPr>
          <w:rFonts w:ascii="Arial" w:hAnsi="Arial" w:cs="Arial"/>
          <w:i/>
          <w:iCs/>
          <w:lang w:val="en-PH"/>
        </w:rPr>
        <w:t>“</w:t>
      </w:r>
      <w:proofErr w:type="spellStart"/>
      <w:r w:rsidRPr="0025682A">
        <w:rPr>
          <w:rFonts w:ascii="Arial" w:hAnsi="Arial" w:cs="Arial"/>
          <w:i/>
          <w:iCs/>
          <w:lang w:val="en-PH"/>
        </w:rPr>
        <w:t>Kapag</w:t>
      </w:r>
      <w:proofErr w:type="spellEnd"/>
      <w:r w:rsidRPr="0025682A">
        <w:rPr>
          <w:rFonts w:ascii="Arial" w:hAnsi="Arial" w:cs="Arial"/>
          <w:i/>
          <w:iCs/>
          <w:lang w:val="en-PH"/>
        </w:rPr>
        <w:t xml:space="preserve"> </w:t>
      </w:r>
      <w:proofErr w:type="spellStart"/>
      <w:r w:rsidRPr="0025682A">
        <w:rPr>
          <w:rFonts w:ascii="Arial" w:hAnsi="Arial" w:cs="Arial"/>
          <w:i/>
          <w:iCs/>
          <w:lang w:val="en-PH"/>
        </w:rPr>
        <w:t>madalas</w:t>
      </w:r>
      <w:proofErr w:type="spellEnd"/>
      <w:r w:rsidRPr="0025682A">
        <w:rPr>
          <w:rFonts w:ascii="Arial" w:hAnsi="Arial" w:cs="Arial"/>
          <w:i/>
          <w:iCs/>
          <w:lang w:val="en-PH"/>
        </w:rPr>
        <w:t xml:space="preserve"> </w:t>
      </w:r>
      <w:proofErr w:type="spellStart"/>
      <w:r w:rsidRPr="0025682A">
        <w:rPr>
          <w:rFonts w:ascii="Arial" w:hAnsi="Arial" w:cs="Arial"/>
          <w:i/>
          <w:iCs/>
          <w:lang w:val="en-PH"/>
        </w:rPr>
        <w:t>akong</w:t>
      </w:r>
      <w:proofErr w:type="spellEnd"/>
      <w:r w:rsidRPr="0025682A">
        <w:rPr>
          <w:rFonts w:ascii="Arial" w:hAnsi="Arial" w:cs="Arial"/>
          <w:i/>
          <w:iCs/>
          <w:lang w:val="en-PH"/>
        </w:rPr>
        <w:t xml:space="preserve"> </w:t>
      </w:r>
      <w:proofErr w:type="spellStart"/>
      <w:r w:rsidRPr="0025682A">
        <w:rPr>
          <w:rFonts w:ascii="Arial" w:hAnsi="Arial" w:cs="Arial"/>
          <w:i/>
          <w:iCs/>
          <w:lang w:val="en-PH"/>
        </w:rPr>
        <w:t>lumiban</w:t>
      </w:r>
      <w:proofErr w:type="spellEnd"/>
      <w:r w:rsidRPr="0025682A">
        <w:rPr>
          <w:rFonts w:ascii="Arial" w:hAnsi="Arial" w:cs="Arial"/>
          <w:i/>
          <w:iCs/>
          <w:lang w:val="en-PH"/>
        </w:rPr>
        <w:t xml:space="preserve">, </w:t>
      </w:r>
      <w:proofErr w:type="spellStart"/>
      <w:r w:rsidRPr="0025682A">
        <w:rPr>
          <w:rFonts w:ascii="Arial" w:hAnsi="Arial" w:cs="Arial"/>
          <w:i/>
          <w:iCs/>
          <w:lang w:val="en-PH"/>
        </w:rPr>
        <w:t>nahuhuli</w:t>
      </w:r>
      <w:proofErr w:type="spellEnd"/>
      <w:r w:rsidRPr="0025682A">
        <w:rPr>
          <w:rFonts w:ascii="Arial" w:hAnsi="Arial" w:cs="Arial"/>
          <w:i/>
          <w:iCs/>
          <w:lang w:val="en-PH"/>
        </w:rPr>
        <w:t xml:space="preserve"> </w:t>
      </w:r>
      <w:proofErr w:type="spellStart"/>
      <w:r w:rsidRPr="0025682A">
        <w:rPr>
          <w:rFonts w:ascii="Arial" w:hAnsi="Arial" w:cs="Arial"/>
          <w:i/>
          <w:iCs/>
          <w:lang w:val="en-PH"/>
        </w:rPr>
        <w:t>ako</w:t>
      </w:r>
      <w:proofErr w:type="spellEnd"/>
      <w:r w:rsidRPr="0025682A">
        <w:rPr>
          <w:rFonts w:ascii="Arial" w:hAnsi="Arial" w:cs="Arial"/>
          <w:i/>
          <w:iCs/>
          <w:lang w:val="en-PH"/>
        </w:rPr>
        <w:t xml:space="preserve"> </w:t>
      </w:r>
      <w:proofErr w:type="spellStart"/>
      <w:r w:rsidRPr="0025682A">
        <w:rPr>
          <w:rFonts w:ascii="Arial" w:hAnsi="Arial" w:cs="Arial"/>
          <w:i/>
          <w:iCs/>
          <w:lang w:val="en-PH"/>
        </w:rPr>
        <w:t>sa</w:t>
      </w:r>
      <w:proofErr w:type="spellEnd"/>
      <w:r w:rsidRPr="0025682A">
        <w:rPr>
          <w:rFonts w:ascii="Arial" w:hAnsi="Arial" w:cs="Arial"/>
          <w:i/>
          <w:iCs/>
          <w:lang w:val="en-PH"/>
        </w:rPr>
        <w:t xml:space="preserve"> lesson at </w:t>
      </w:r>
      <w:proofErr w:type="spellStart"/>
      <w:r w:rsidRPr="0025682A">
        <w:rPr>
          <w:rFonts w:ascii="Arial" w:hAnsi="Arial" w:cs="Arial"/>
          <w:i/>
          <w:iCs/>
          <w:lang w:val="en-PH"/>
        </w:rPr>
        <w:t>baka</w:t>
      </w:r>
      <w:proofErr w:type="spellEnd"/>
      <w:r w:rsidRPr="0025682A">
        <w:rPr>
          <w:rFonts w:ascii="Arial" w:hAnsi="Arial" w:cs="Arial"/>
          <w:i/>
          <w:iCs/>
          <w:lang w:val="en-PH"/>
        </w:rPr>
        <w:t xml:space="preserve"> di </w:t>
      </w:r>
      <w:proofErr w:type="spellStart"/>
      <w:r w:rsidRPr="0025682A">
        <w:rPr>
          <w:rFonts w:ascii="Arial" w:hAnsi="Arial" w:cs="Arial"/>
          <w:i/>
          <w:iCs/>
          <w:lang w:val="en-PH"/>
        </w:rPr>
        <w:t>ako</w:t>
      </w:r>
      <w:proofErr w:type="spellEnd"/>
      <w:r w:rsidRPr="0025682A">
        <w:rPr>
          <w:rFonts w:ascii="Arial" w:hAnsi="Arial" w:cs="Arial"/>
          <w:i/>
          <w:iCs/>
          <w:lang w:val="en-PH"/>
        </w:rPr>
        <w:t xml:space="preserve"> </w:t>
      </w:r>
      <w:proofErr w:type="spellStart"/>
      <w:r w:rsidRPr="0025682A">
        <w:rPr>
          <w:rFonts w:ascii="Arial" w:hAnsi="Arial" w:cs="Arial"/>
          <w:i/>
          <w:iCs/>
          <w:lang w:val="en-PH"/>
        </w:rPr>
        <w:t>makapasa</w:t>
      </w:r>
      <w:proofErr w:type="spellEnd"/>
      <w:r w:rsidRPr="0025682A">
        <w:rPr>
          <w:rFonts w:ascii="Arial" w:hAnsi="Arial" w:cs="Arial"/>
          <w:i/>
          <w:iCs/>
          <w:lang w:val="en-PH"/>
        </w:rPr>
        <w:t>”</w:t>
      </w:r>
      <w:r w:rsidRPr="0025682A">
        <w:rPr>
          <w:rFonts w:ascii="Arial" w:hAnsi="Arial" w:cs="Arial"/>
          <w:lang w:val="en-PH"/>
        </w:rPr>
        <w:t xml:space="preserve"> (When I am frequently absent, I fall behind in lessons and might not pass) reveals the emotional cost of disrupted schooling. Ecologically, this fear reflects microsystem strain, where competing demands from </w:t>
      </w:r>
      <w:r w:rsidRPr="0025682A">
        <w:rPr>
          <w:rFonts w:ascii="Arial" w:hAnsi="Arial" w:cs="Arial"/>
          <w:lang w:val="en-PH"/>
        </w:rPr>
        <w:t>farm and school undermine students’ capacity to meet academic expectations (Bronfenbrenner, 2005; Darling, 2007). Culturally, the anxiety is intensified by hiya, as failing in school is perceived not only as personal inadequacy but also as a potential failure to honor family sacrifices. Thus, emotional distress emerges as an integral component of educational disadvantage, linking structural constraints with affective experience.</w:t>
      </w:r>
    </w:p>
    <w:p w14:paraId="6FD77B4D"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Despite these risks, hardship itself is frequently reinterpreted as a source of motivation rather than resignation. Students articulated how farming difficulties strengthened their resolve to study, as expressed in </w:t>
      </w:r>
      <w:r w:rsidRPr="0025682A">
        <w:rPr>
          <w:rFonts w:ascii="Arial" w:hAnsi="Arial" w:cs="Arial"/>
          <w:i/>
          <w:iCs/>
          <w:lang w:val="en-PH"/>
        </w:rPr>
        <w:t xml:space="preserve">“Kahit </w:t>
      </w:r>
      <w:proofErr w:type="spellStart"/>
      <w:r w:rsidRPr="0025682A">
        <w:rPr>
          <w:rFonts w:ascii="Arial" w:hAnsi="Arial" w:cs="Arial"/>
          <w:i/>
          <w:iCs/>
          <w:lang w:val="en-PH"/>
        </w:rPr>
        <w:t>mahirap</w:t>
      </w:r>
      <w:proofErr w:type="spellEnd"/>
      <w:r w:rsidRPr="0025682A">
        <w:rPr>
          <w:rFonts w:ascii="Arial" w:hAnsi="Arial" w:cs="Arial"/>
          <w:i/>
          <w:iCs/>
          <w:lang w:val="en-PH"/>
        </w:rPr>
        <w:t xml:space="preserve"> ang </w:t>
      </w:r>
      <w:proofErr w:type="spellStart"/>
      <w:r w:rsidRPr="0025682A">
        <w:rPr>
          <w:rFonts w:ascii="Arial" w:hAnsi="Arial" w:cs="Arial"/>
          <w:i/>
          <w:iCs/>
          <w:lang w:val="en-PH"/>
        </w:rPr>
        <w:t>bukid</w:t>
      </w:r>
      <w:proofErr w:type="spellEnd"/>
      <w:r w:rsidRPr="0025682A">
        <w:rPr>
          <w:rFonts w:ascii="Arial" w:hAnsi="Arial" w:cs="Arial"/>
          <w:i/>
          <w:iCs/>
          <w:lang w:val="en-PH"/>
        </w:rPr>
        <w:t xml:space="preserve">, mas </w:t>
      </w:r>
      <w:proofErr w:type="spellStart"/>
      <w:r w:rsidRPr="0025682A">
        <w:rPr>
          <w:rFonts w:ascii="Arial" w:hAnsi="Arial" w:cs="Arial"/>
          <w:i/>
          <w:iCs/>
          <w:lang w:val="en-PH"/>
        </w:rPr>
        <w:t>lalo</w:t>
      </w:r>
      <w:proofErr w:type="spellEnd"/>
      <w:r w:rsidRPr="0025682A">
        <w:rPr>
          <w:rFonts w:ascii="Arial" w:hAnsi="Arial" w:cs="Arial"/>
          <w:i/>
          <w:iCs/>
          <w:lang w:val="en-PH"/>
        </w:rPr>
        <w:t xml:space="preserve"> </w:t>
      </w:r>
      <w:proofErr w:type="spellStart"/>
      <w:r w:rsidRPr="0025682A">
        <w:rPr>
          <w:rFonts w:ascii="Arial" w:hAnsi="Arial" w:cs="Arial"/>
          <w:i/>
          <w:iCs/>
          <w:lang w:val="en-PH"/>
        </w:rPr>
        <w:t>kong</w:t>
      </w:r>
      <w:proofErr w:type="spellEnd"/>
      <w:r w:rsidRPr="0025682A">
        <w:rPr>
          <w:rFonts w:ascii="Arial" w:hAnsi="Arial" w:cs="Arial"/>
          <w:i/>
          <w:iCs/>
          <w:lang w:val="en-PH"/>
        </w:rPr>
        <w:t xml:space="preserve"> </w:t>
      </w:r>
      <w:proofErr w:type="spellStart"/>
      <w:r w:rsidRPr="0025682A">
        <w:rPr>
          <w:rFonts w:ascii="Arial" w:hAnsi="Arial" w:cs="Arial"/>
          <w:i/>
          <w:iCs/>
          <w:lang w:val="en-PH"/>
        </w:rPr>
        <w:t>gustong</w:t>
      </w:r>
      <w:proofErr w:type="spellEnd"/>
      <w:r w:rsidRPr="0025682A">
        <w:rPr>
          <w:rFonts w:ascii="Arial" w:hAnsi="Arial" w:cs="Arial"/>
          <w:i/>
          <w:iCs/>
          <w:lang w:val="en-PH"/>
        </w:rPr>
        <w:t xml:space="preserve"> mag-</w:t>
      </w:r>
      <w:proofErr w:type="spellStart"/>
      <w:r w:rsidRPr="0025682A">
        <w:rPr>
          <w:rFonts w:ascii="Arial" w:hAnsi="Arial" w:cs="Arial"/>
          <w:i/>
          <w:iCs/>
          <w:lang w:val="en-PH"/>
        </w:rPr>
        <w:t>aral</w:t>
      </w:r>
      <w:proofErr w:type="spellEnd"/>
      <w:r w:rsidRPr="0025682A">
        <w:rPr>
          <w:rFonts w:ascii="Arial" w:hAnsi="Arial" w:cs="Arial"/>
          <w:i/>
          <w:iCs/>
          <w:lang w:val="en-PH"/>
        </w:rPr>
        <w:t>”</w:t>
      </w:r>
      <w:r w:rsidRPr="0025682A">
        <w:rPr>
          <w:rFonts w:ascii="Arial" w:hAnsi="Arial" w:cs="Arial"/>
          <w:lang w:val="en-PH"/>
        </w:rPr>
        <w:t xml:space="preserve"> (Even if farming is difficult, it makes me want to study more). This meaning-making process reflects culturally grounded resilience, rooted in </w:t>
      </w:r>
      <w:proofErr w:type="spellStart"/>
      <w:r w:rsidRPr="0025682A">
        <w:rPr>
          <w:rFonts w:ascii="Arial" w:hAnsi="Arial" w:cs="Arial"/>
          <w:lang w:val="en-PH"/>
        </w:rPr>
        <w:t>pagtitiyaga</w:t>
      </w:r>
      <w:proofErr w:type="spellEnd"/>
      <w:r w:rsidRPr="0025682A">
        <w:rPr>
          <w:rFonts w:ascii="Arial" w:hAnsi="Arial" w:cs="Arial"/>
          <w:lang w:val="en-PH"/>
        </w:rPr>
        <w:t xml:space="preserve"> and </w:t>
      </w:r>
      <w:proofErr w:type="spellStart"/>
      <w:r w:rsidRPr="0025682A">
        <w:rPr>
          <w:rFonts w:ascii="Arial" w:hAnsi="Arial" w:cs="Arial"/>
          <w:lang w:val="en-PH"/>
        </w:rPr>
        <w:t>pagbangon</w:t>
      </w:r>
      <w:proofErr w:type="spellEnd"/>
      <w:r w:rsidRPr="0025682A">
        <w:rPr>
          <w:rFonts w:ascii="Arial" w:hAnsi="Arial" w:cs="Arial"/>
          <w:lang w:val="en-PH"/>
        </w:rPr>
        <w:t xml:space="preserve"> </w:t>
      </w:r>
      <w:proofErr w:type="spellStart"/>
      <w:r w:rsidRPr="0025682A">
        <w:rPr>
          <w:rFonts w:ascii="Arial" w:hAnsi="Arial" w:cs="Arial"/>
          <w:lang w:val="en-PH"/>
        </w:rPr>
        <w:t>sa</w:t>
      </w:r>
      <w:proofErr w:type="spellEnd"/>
      <w:r w:rsidRPr="0025682A">
        <w:rPr>
          <w:rFonts w:ascii="Arial" w:hAnsi="Arial" w:cs="Arial"/>
          <w:lang w:val="en-PH"/>
        </w:rPr>
        <w:t xml:space="preserve"> </w:t>
      </w:r>
      <w:proofErr w:type="spellStart"/>
      <w:r w:rsidRPr="0025682A">
        <w:rPr>
          <w:rFonts w:ascii="Arial" w:hAnsi="Arial" w:cs="Arial"/>
          <w:lang w:val="en-PH"/>
        </w:rPr>
        <w:t>hirap</w:t>
      </w:r>
      <w:proofErr w:type="spellEnd"/>
      <w:r w:rsidRPr="0025682A">
        <w:rPr>
          <w:rFonts w:ascii="Arial" w:hAnsi="Arial" w:cs="Arial"/>
          <w:lang w:val="en-PH"/>
        </w:rPr>
        <w:t>, where adversity is transformed into impetus for self-improvement. Rather than disengaging from schooling, students use the visibility of hardship as a comparative reference that clarifies why education matters, reinforcing aspiration even in the face of structural barriers.</w:t>
      </w:r>
    </w:p>
    <w:p w14:paraId="38A21EA7"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Taken together, these findings reveal that student farmers’ educational goals are shaped by a dynamic interplay of constraint and agency. Ecological and family systems perspectives explain how poverty, labor demands, and parental expectations structure students’ opportunities and anxieties, while Filipino cultural values provide the interpretive lens through which hardship is endured and future goals are sustained. Education is simultaneously a hope, a pressure, and a promise—valued as a route out of poverty, threatened by absenteeism and fatigue, yet continually re-affirmed through culturally embedded resilience. This integrated understanding challenges deficit narratives that portray working learners as disengaged and instead highlights how aspiration, fear, and perseverance coexist within student </w:t>
      </w:r>
      <w:proofErr w:type="gramStart"/>
      <w:r w:rsidRPr="0025682A">
        <w:rPr>
          <w:rFonts w:ascii="Arial" w:hAnsi="Arial" w:cs="Arial"/>
          <w:lang w:val="en-PH"/>
        </w:rPr>
        <w:t>farmers’</w:t>
      </w:r>
      <w:proofErr w:type="gramEnd"/>
      <w:r w:rsidRPr="0025682A">
        <w:rPr>
          <w:rFonts w:ascii="Arial" w:hAnsi="Arial" w:cs="Arial"/>
          <w:lang w:val="en-PH"/>
        </w:rPr>
        <w:t xml:space="preserve"> lived educational trajectories.</w:t>
      </w:r>
    </w:p>
    <w:p w14:paraId="302D6150" w14:textId="20D06EE8" w:rsidR="00152D39" w:rsidRPr="00152D39" w:rsidRDefault="00152D39" w:rsidP="00152D39">
      <w:pPr>
        <w:pStyle w:val="Body"/>
        <w:spacing w:after="0"/>
        <w:ind w:firstLine="720"/>
        <w:rPr>
          <w:rFonts w:ascii="Arial" w:hAnsi="Arial" w:cs="Arial"/>
          <w:lang w:val="en-PH"/>
        </w:rPr>
      </w:pPr>
    </w:p>
    <w:p w14:paraId="635266B3" w14:textId="77777777" w:rsidR="00152D39" w:rsidRDefault="00152D39" w:rsidP="00ED6F87">
      <w:pPr>
        <w:pStyle w:val="Body"/>
        <w:spacing w:after="0"/>
        <w:ind w:firstLine="720"/>
        <w:rPr>
          <w:rFonts w:ascii="Arial" w:hAnsi="Arial" w:cs="Arial"/>
        </w:rPr>
        <w:sectPr w:rsidR="00152D39" w:rsidSect="00152D39">
          <w:type w:val="continuous"/>
          <w:pgSz w:w="12240" w:h="15840"/>
          <w:pgMar w:top="1440" w:right="2016" w:bottom="2016" w:left="2016" w:header="720" w:footer="1123" w:gutter="0"/>
          <w:cols w:num="2" w:space="720"/>
          <w:docGrid w:linePitch="272"/>
        </w:sectPr>
      </w:pPr>
    </w:p>
    <w:p w14:paraId="7F63360C" w14:textId="77777777" w:rsidR="00790ADA" w:rsidRDefault="00790ADA" w:rsidP="00441B6F">
      <w:pPr>
        <w:pStyle w:val="Body"/>
        <w:spacing w:after="0"/>
        <w:rPr>
          <w:rFonts w:ascii="Arial" w:hAnsi="Arial" w:cs="Arial"/>
        </w:rPr>
      </w:pPr>
    </w:p>
    <w:p w14:paraId="1C1D7461" w14:textId="1141A249" w:rsidR="00863BD3" w:rsidRDefault="009500A6" w:rsidP="00DD7695">
      <w:pPr>
        <w:tabs>
          <w:tab w:val="left" w:pos="1080"/>
        </w:tabs>
        <w:jc w:val="center"/>
        <w:rPr>
          <w:rFonts w:ascii="Arial" w:hAnsi="Arial"/>
          <w:b/>
        </w:rPr>
      </w:pPr>
      <w:r>
        <w:rPr>
          <w:rFonts w:ascii="Arial" w:hAnsi="Arial"/>
          <w:b/>
        </w:rPr>
        <w:t xml:space="preserve">Table </w:t>
      </w:r>
      <w:r w:rsidR="00DD7695">
        <w:rPr>
          <w:rFonts w:ascii="Arial" w:hAnsi="Arial"/>
          <w:b/>
        </w:rPr>
        <w:t>4</w:t>
      </w:r>
      <w:r>
        <w:rPr>
          <w:rFonts w:ascii="Arial" w:hAnsi="Arial"/>
          <w:b/>
        </w:rPr>
        <w:t>.</w:t>
      </w:r>
      <w:r w:rsidR="00863BD3" w:rsidRPr="00DC3180">
        <w:rPr>
          <w:rFonts w:ascii="Arial" w:hAnsi="Arial"/>
          <w:b/>
        </w:rPr>
        <w:tab/>
      </w:r>
      <w:r w:rsidR="00DD7695" w:rsidRPr="006D18D6">
        <w:rPr>
          <w:rFonts w:ascii="Arial" w:hAnsi="Arial"/>
          <w:b/>
          <w:bCs/>
          <w:iCs/>
          <w:sz w:val="18"/>
          <w:szCs w:val="16"/>
          <w:lang w:val="en-PH"/>
        </w:rPr>
        <w:t>Influence on Educational Goals and Future</w:t>
      </w:r>
    </w:p>
    <w:p w14:paraId="583EE90C" w14:textId="77777777" w:rsidR="00D27922" w:rsidRDefault="00D27922"/>
    <w:tbl>
      <w:tblPr>
        <w:tblStyle w:val="TableGrid"/>
        <w:tblW w:w="0" w:type="auto"/>
        <w:tblInd w:w="45" w:type="dxa"/>
        <w:tblLook w:val="04A0" w:firstRow="1" w:lastRow="0" w:firstColumn="1" w:lastColumn="0" w:noHBand="0" w:noVBand="1"/>
      </w:tblPr>
      <w:tblGrid>
        <w:gridCol w:w="2650"/>
        <w:gridCol w:w="5490"/>
      </w:tblGrid>
      <w:tr w:rsidR="001E22F5" w:rsidRPr="006D18D6" w14:paraId="5EF0B465" w14:textId="77777777" w:rsidTr="001E22F5">
        <w:tc>
          <w:tcPr>
            <w:tcW w:w="2650" w:type="dxa"/>
            <w:vAlign w:val="center"/>
          </w:tcPr>
          <w:p w14:paraId="705CB6F8" w14:textId="746AA234" w:rsidR="001E22F5" w:rsidRPr="006D18D6" w:rsidRDefault="001E22F5" w:rsidP="001E22F5">
            <w:pPr>
              <w:pStyle w:val="BodyText3"/>
              <w:jc w:val="center"/>
              <w:rPr>
                <w:rFonts w:ascii="Arial" w:hAnsi="Arial"/>
                <w:bCs/>
                <w:iCs/>
                <w:sz w:val="18"/>
                <w:lang w:val="en-PH"/>
              </w:rPr>
            </w:pPr>
            <w:r w:rsidRPr="006D18D6">
              <w:rPr>
                <w:rFonts w:ascii="Arial" w:hAnsi="Arial"/>
                <w:b/>
                <w:bCs/>
                <w:iCs/>
                <w:sz w:val="18"/>
                <w:lang w:val="en-PH"/>
              </w:rPr>
              <w:t>Theme</w:t>
            </w:r>
          </w:p>
        </w:tc>
        <w:tc>
          <w:tcPr>
            <w:tcW w:w="5490" w:type="dxa"/>
            <w:vAlign w:val="center"/>
          </w:tcPr>
          <w:p w14:paraId="2FE42874" w14:textId="39DD9F2D" w:rsidR="001E22F5" w:rsidRPr="006D18D6" w:rsidRDefault="001E22F5" w:rsidP="001E22F5">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1E22F5" w:rsidRPr="006D18D6" w14:paraId="25248D41" w14:textId="77777777" w:rsidTr="001E22F5">
        <w:tc>
          <w:tcPr>
            <w:tcW w:w="2650" w:type="dxa"/>
          </w:tcPr>
          <w:p w14:paraId="2E2E348C"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Education as pathway out of poverty</w:t>
            </w:r>
          </w:p>
        </w:tc>
        <w:tc>
          <w:tcPr>
            <w:tcW w:w="5490" w:type="dxa"/>
          </w:tcPr>
          <w:p w14:paraId="3DA2AF1C"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“Gusto ko </w:t>
            </w:r>
            <w:proofErr w:type="spellStart"/>
            <w:r w:rsidRPr="006D18D6">
              <w:rPr>
                <w:rFonts w:ascii="Arial" w:hAnsi="Arial"/>
                <w:bCs/>
                <w:i/>
                <w:iCs/>
                <w:sz w:val="18"/>
                <w:lang w:val="en-PH"/>
              </w:rPr>
              <w:t>magkaroon</w:t>
            </w:r>
            <w:proofErr w:type="spellEnd"/>
            <w:r w:rsidRPr="006D18D6">
              <w:rPr>
                <w:rFonts w:ascii="Arial" w:hAnsi="Arial"/>
                <w:bCs/>
                <w:i/>
                <w:iCs/>
                <w:sz w:val="18"/>
                <w:lang w:val="en-PH"/>
              </w:rPr>
              <w:t xml:space="preserve"> ng </w:t>
            </w:r>
            <w:proofErr w:type="spellStart"/>
            <w:r w:rsidRPr="006D18D6">
              <w:rPr>
                <w:rFonts w:ascii="Arial" w:hAnsi="Arial"/>
                <w:bCs/>
                <w:i/>
                <w:iCs/>
                <w:sz w:val="18"/>
                <w:lang w:val="en-PH"/>
              </w:rPr>
              <w:t>magandang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trabaho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ganito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kahirap</w:t>
            </w:r>
            <w:proofErr w:type="spellEnd"/>
            <w:r w:rsidRPr="006D18D6">
              <w:rPr>
                <w:rFonts w:ascii="Arial" w:hAnsi="Arial"/>
                <w:bCs/>
                <w:i/>
                <w:iCs/>
                <w:sz w:val="18"/>
                <w:lang w:val="en-PH"/>
              </w:rPr>
              <w:t xml:space="preserve"> at </w:t>
            </w:r>
            <w:proofErr w:type="spellStart"/>
            <w:r w:rsidRPr="006D18D6">
              <w:rPr>
                <w:rFonts w:ascii="Arial" w:hAnsi="Arial"/>
                <w:bCs/>
                <w:i/>
                <w:iCs/>
                <w:sz w:val="18"/>
                <w:lang w:val="en-PH"/>
              </w:rPr>
              <w:t>makaahon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hirap</w:t>
            </w:r>
            <w:proofErr w:type="spellEnd"/>
            <w:r w:rsidRPr="006D18D6">
              <w:rPr>
                <w:rFonts w:ascii="Arial" w:hAnsi="Arial"/>
                <w:bCs/>
                <w:i/>
                <w:iCs/>
                <w:sz w:val="18"/>
                <w:lang w:val="en-PH"/>
              </w:rPr>
              <w:t>”</w:t>
            </w:r>
            <w:r w:rsidRPr="006D18D6">
              <w:rPr>
                <w:rFonts w:ascii="Arial" w:hAnsi="Arial"/>
                <w:bCs/>
                <w:iCs/>
                <w:sz w:val="18"/>
                <w:lang w:val="en-PH"/>
              </w:rPr>
              <w:t xml:space="preserve"> (I want to have a good job, not as difficult as this, and rise out of poverty).</w:t>
            </w:r>
          </w:p>
        </w:tc>
      </w:tr>
      <w:tr w:rsidR="001E22F5" w:rsidRPr="006D18D6" w14:paraId="362CF2B2" w14:textId="77777777" w:rsidTr="001E22F5">
        <w:tc>
          <w:tcPr>
            <w:tcW w:w="2650" w:type="dxa"/>
          </w:tcPr>
          <w:p w14:paraId="24079525"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Parental aspirations for children’s education</w:t>
            </w:r>
          </w:p>
        </w:tc>
        <w:tc>
          <w:tcPr>
            <w:tcW w:w="5490" w:type="dxa"/>
          </w:tcPr>
          <w:p w14:paraId="51F16E9A"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“Sana </w:t>
            </w:r>
            <w:proofErr w:type="spellStart"/>
            <w:r w:rsidRPr="006D18D6">
              <w:rPr>
                <w:rFonts w:ascii="Arial" w:hAnsi="Arial"/>
                <w:bCs/>
                <w:i/>
                <w:iCs/>
                <w:sz w:val="18"/>
                <w:lang w:val="en-PH"/>
              </w:rPr>
              <w:t>kahit</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mahirap</w:t>
            </w:r>
            <w:proofErr w:type="spellEnd"/>
            <w:r w:rsidRPr="006D18D6">
              <w:rPr>
                <w:rFonts w:ascii="Arial" w:hAnsi="Arial"/>
                <w:bCs/>
                <w:i/>
                <w:iCs/>
                <w:sz w:val="18"/>
                <w:lang w:val="en-PH"/>
              </w:rPr>
              <w:t xml:space="preserve"> kami </w:t>
            </w:r>
            <w:proofErr w:type="spellStart"/>
            <w:r w:rsidRPr="006D18D6">
              <w:rPr>
                <w:rFonts w:ascii="Arial" w:hAnsi="Arial"/>
                <w:bCs/>
                <w:i/>
                <w:iCs/>
                <w:sz w:val="18"/>
                <w:lang w:val="en-PH"/>
              </w:rPr>
              <w:t>makatapos</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aking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anak</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pag-aaral</w:t>
            </w:r>
            <w:proofErr w:type="spellEnd"/>
            <w:r w:rsidRPr="006D18D6">
              <w:rPr>
                <w:rFonts w:ascii="Arial" w:hAnsi="Arial"/>
                <w:bCs/>
                <w:i/>
                <w:iCs/>
                <w:sz w:val="18"/>
                <w:lang w:val="en-PH"/>
              </w:rPr>
              <w:t>”</w:t>
            </w:r>
            <w:r w:rsidRPr="006D18D6">
              <w:rPr>
                <w:rFonts w:ascii="Arial" w:hAnsi="Arial"/>
                <w:bCs/>
                <w:iCs/>
                <w:sz w:val="18"/>
                <w:lang w:val="en-PH"/>
              </w:rPr>
              <w:t xml:space="preserve"> (I hope that even though we are poor, my child will finish schooling).</w:t>
            </w:r>
          </w:p>
        </w:tc>
      </w:tr>
      <w:tr w:rsidR="001E22F5" w:rsidRPr="006D18D6" w14:paraId="47478F3A" w14:textId="77777777" w:rsidTr="001E22F5">
        <w:tc>
          <w:tcPr>
            <w:tcW w:w="2650" w:type="dxa"/>
          </w:tcPr>
          <w:p w14:paraId="1BF21AEF"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Fear of academic failure</w:t>
            </w:r>
          </w:p>
        </w:tc>
        <w:tc>
          <w:tcPr>
            <w:tcW w:w="5490" w:type="dxa"/>
          </w:tcPr>
          <w:p w14:paraId="32000EE1"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madalas</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lumiban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lesson at </w:t>
            </w:r>
            <w:proofErr w:type="spellStart"/>
            <w:r w:rsidRPr="006D18D6">
              <w:rPr>
                <w:rFonts w:ascii="Arial" w:hAnsi="Arial"/>
                <w:bCs/>
                <w:i/>
                <w:iCs/>
                <w:sz w:val="18"/>
                <w:lang w:val="en-PH"/>
              </w:rPr>
              <w:t>baka</w:t>
            </w:r>
            <w:proofErr w:type="spellEnd"/>
            <w:r w:rsidRPr="006D18D6">
              <w:rPr>
                <w:rFonts w:ascii="Arial" w:hAnsi="Arial"/>
                <w:bCs/>
                <w:i/>
                <w:iCs/>
                <w:sz w:val="18"/>
                <w:lang w:val="en-PH"/>
              </w:rPr>
              <w:t xml:space="preserve"> di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makapasa</w:t>
            </w:r>
            <w:proofErr w:type="spellEnd"/>
            <w:r w:rsidRPr="006D18D6">
              <w:rPr>
                <w:rFonts w:ascii="Arial" w:hAnsi="Arial"/>
                <w:bCs/>
                <w:i/>
                <w:iCs/>
                <w:sz w:val="18"/>
                <w:lang w:val="en-PH"/>
              </w:rPr>
              <w:t>”</w:t>
            </w:r>
            <w:r w:rsidRPr="006D18D6">
              <w:rPr>
                <w:rFonts w:ascii="Arial" w:hAnsi="Arial"/>
                <w:bCs/>
                <w:iCs/>
                <w:sz w:val="18"/>
                <w:lang w:val="en-PH"/>
              </w:rPr>
              <w:t xml:space="preserve"> (When I am frequently absent, I fall behind in lessons and might not pass).</w:t>
            </w:r>
          </w:p>
        </w:tc>
      </w:tr>
      <w:tr w:rsidR="001E22F5" w:rsidRPr="006D18D6" w14:paraId="588F3F9A" w14:textId="77777777" w:rsidTr="001E22F5">
        <w:tc>
          <w:tcPr>
            <w:tcW w:w="2650" w:type="dxa"/>
          </w:tcPr>
          <w:p w14:paraId="1FD6F59D"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Hardship as motivation</w:t>
            </w:r>
          </w:p>
        </w:tc>
        <w:tc>
          <w:tcPr>
            <w:tcW w:w="5490" w:type="dxa"/>
          </w:tcPr>
          <w:p w14:paraId="14994F98"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“Kahit </w:t>
            </w:r>
            <w:proofErr w:type="spellStart"/>
            <w:r w:rsidRPr="006D18D6">
              <w:rPr>
                <w:rFonts w:ascii="Arial" w:hAnsi="Arial"/>
                <w:bCs/>
                <w:i/>
                <w:iCs/>
                <w:sz w:val="18"/>
                <w:lang w:val="en-PH"/>
              </w:rPr>
              <w:t>mahirap</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mas </w:t>
            </w:r>
            <w:proofErr w:type="spellStart"/>
            <w:r w:rsidRPr="006D18D6">
              <w:rPr>
                <w:rFonts w:ascii="Arial" w:hAnsi="Arial"/>
                <w:bCs/>
                <w:i/>
                <w:iCs/>
                <w:sz w:val="18"/>
                <w:lang w:val="en-PH"/>
              </w:rPr>
              <w:t>lalo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gustong</w:t>
            </w:r>
            <w:proofErr w:type="spellEnd"/>
            <w:r w:rsidRPr="006D18D6">
              <w:rPr>
                <w:rFonts w:ascii="Arial" w:hAnsi="Arial"/>
                <w:bCs/>
                <w:i/>
                <w:iCs/>
                <w:sz w:val="18"/>
                <w:lang w:val="en-PH"/>
              </w:rPr>
              <w:t xml:space="preserve"> mag-</w:t>
            </w:r>
            <w:proofErr w:type="spellStart"/>
            <w:r w:rsidRPr="006D18D6">
              <w:rPr>
                <w:rFonts w:ascii="Arial" w:hAnsi="Arial"/>
                <w:bCs/>
                <w:i/>
                <w:iCs/>
                <w:sz w:val="18"/>
                <w:lang w:val="en-PH"/>
              </w:rPr>
              <w:t>aral</w:t>
            </w:r>
            <w:proofErr w:type="spellEnd"/>
            <w:r w:rsidRPr="006D18D6">
              <w:rPr>
                <w:rFonts w:ascii="Arial" w:hAnsi="Arial"/>
                <w:bCs/>
                <w:i/>
                <w:iCs/>
                <w:sz w:val="18"/>
                <w:lang w:val="en-PH"/>
              </w:rPr>
              <w:t>”</w:t>
            </w:r>
            <w:r w:rsidRPr="006D18D6">
              <w:rPr>
                <w:rFonts w:ascii="Arial" w:hAnsi="Arial"/>
                <w:bCs/>
                <w:iCs/>
                <w:sz w:val="18"/>
                <w:lang w:val="en-PH"/>
              </w:rPr>
              <w:t xml:space="preserve"> (Even if farming is difficult, it makes me want to study more).</w:t>
            </w:r>
          </w:p>
        </w:tc>
      </w:tr>
    </w:tbl>
    <w:p w14:paraId="26165A31" w14:textId="77777777" w:rsidR="006D18D6" w:rsidRDefault="006D18D6" w:rsidP="00441B6F">
      <w:pPr>
        <w:pStyle w:val="BodyText3"/>
        <w:tabs>
          <w:tab w:val="left" w:pos="1080"/>
        </w:tabs>
        <w:spacing w:after="0"/>
        <w:ind w:left="1080" w:hanging="1080"/>
        <w:jc w:val="both"/>
        <w:rPr>
          <w:rFonts w:ascii="Arial" w:hAnsi="Arial"/>
          <w:bCs/>
          <w:iCs/>
          <w:sz w:val="18"/>
        </w:rPr>
      </w:pPr>
    </w:p>
    <w:p w14:paraId="20E1C8B5" w14:textId="77777777" w:rsidR="006D18D6" w:rsidRDefault="006D18D6" w:rsidP="00441B6F">
      <w:pPr>
        <w:pStyle w:val="BodyText3"/>
        <w:tabs>
          <w:tab w:val="left" w:pos="1080"/>
        </w:tabs>
        <w:spacing w:after="0"/>
        <w:ind w:left="1080" w:hanging="1080"/>
        <w:jc w:val="both"/>
        <w:rPr>
          <w:rFonts w:ascii="Arial" w:hAnsi="Arial"/>
          <w:bCs/>
          <w:iCs/>
          <w:sz w:val="18"/>
        </w:rPr>
      </w:pPr>
    </w:p>
    <w:p w14:paraId="1F3FD068" w14:textId="77777777" w:rsidR="006D18D6" w:rsidRDefault="006D18D6" w:rsidP="00441B6F">
      <w:pPr>
        <w:pStyle w:val="BodyText3"/>
        <w:tabs>
          <w:tab w:val="left" w:pos="1080"/>
        </w:tabs>
        <w:spacing w:after="0"/>
        <w:ind w:left="1080" w:hanging="1080"/>
        <w:jc w:val="both"/>
        <w:rPr>
          <w:rFonts w:ascii="Arial" w:hAnsi="Arial"/>
          <w:bCs/>
          <w:iCs/>
          <w:sz w:val="18"/>
        </w:rPr>
      </w:pPr>
    </w:p>
    <w:p w14:paraId="675B0C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EDDFED" w14:textId="77777777" w:rsidR="00790ADA" w:rsidRPr="00FB3A86" w:rsidRDefault="00790ADA" w:rsidP="00441B6F">
      <w:pPr>
        <w:pStyle w:val="ConcHead"/>
        <w:spacing w:after="0"/>
        <w:jc w:val="both"/>
        <w:rPr>
          <w:rFonts w:ascii="Arial" w:hAnsi="Arial" w:cs="Arial"/>
        </w:rPr>
      </w:pPr>
    </w:p>
    <w:p w14:paraId="7B3B863E" w14:textId="77777777" w:rsidR="00B709E8" w:rsidRDefault="00B709E8" w:rsidP="00B709E8">
      <w:pPr>
        <w:pStyle w:val="Body"/>
        <w:spacing w:after="0"/>
        <w:ind w:firstLine="720"/>
        <w:rPr>
          <w:rFonts w:ascii="Arial" w:hAnsi="Arial" w:cs="Arial"/>
        </w:rPr>
        <w:sectPr w:rsidR="00B709E8" w:rsidSect="00E3026B">
          <w:type w:val="continuous"/>
          <w:pgSz w:w="12240" w:h="15840"/>
          <w:pgMar w:top="1440" w:right="2016" w:bottom="2016" w:left="2016" w:header="720" w:footer="1123" w:gutter="0"/>
          <w:cols w:space="720"/>
          <w:docGrid w:linePitch="272"/>
        </w:sectPr>
      </w:pPr>
    </w:p>
    <w:p w14:paraId="5E4D46F1"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This study examined the lived experiences of high school student farmers in Northern Samar through a phenomenological lens, revealing the complex and often paradoxical ways in which agricultural labor shapes schooling, identity, and future aspirations. The findings demonstrate that student farmers’ educational experiences cannot be adequately understood through deficit-oriented or binary frameworks that position child labor and schooling as inherently incompatible. Instead, the study shows that farming operates simultaneously as a structural constraint on educational participation and as a formative context for resilience, responsibility, and aspiration.</w:t>
      </w:r>
    </w:p>
    <w:p w14:paraId="55A774AD"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 xml:space="preserve">Theoretically, the study contributes to the literature by extending ecological and phenomenological perspectives on child labor and education. Rather than treating absenteeism, fatigue, and academic delay as individual-level failures, the findings situate these outcomes within intersecting microsystems—family, school, and livelihood—that impose competing temporal, physical, and moral demands on learners. This mesosystemic tension highlights the need to reconceptualize educational engagement in rural contexts as contingent, negotiated, and structurally </w:t>
      </w:r>
      <w:r w:rsidRPr="00EB0C36">
        <w:rPr>
          <w:rFonts w:ascii="Arial" w:hAnsi="Arial" w:cs="Arial"/>
          <w:lang w:val="en-PH"/>
        </w:rPr>
        <w:t>shaped, challenging schooling models that assume stable attendance, uninterrupted learning time, and singular learner identities.</w:t>
      </w:r>
    </w:p>
    <w:p w14:paraId="1433E49F"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The study further advances understanding of learner identity by foregrounding the dual and hybrid self-concept of student farmers as both learners and family contributors. This dual identity reflects not role confusion but adaptive meaning-making within conditions of rural precarity. By documenting how students actively reinterpret hardship as motivation and education as a pathway to dignity and mobility, the findings challenge prevailing assumptions that poverty uniformly suppresses aspiration. Instead, aspiration emerged as relationally sustained—anchored in family expectations, collective survival, and lived exposure to hardship—yet persistently vulnerable to structural disruption.</w:t>
      </w:r>
    </w:p>
    <w:p w14:paraId="25D65E16"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 xml:space="preserve">From a scientific standpoint, these insights underscore the importance of moving beyond linear causal models of child labor and schooling toward integrative frameworks that account for agency, embodiment, emotion, and structural constraint. The findings suggest that resilience among student farmers is not an inherent trait but a situated process, </w:t>
      </w:r>
      <w:r w:rsidRPr="00EB0C36">
        <w:rPr>
          <w:rFonts w:ascii="Arial" w:hAnsi="Arial" w:cs="Arial"/>
          <w:lang w:val="en-PH"/>
        </w:rPr>
        <w:lastRenderedPageBreak/>
        <w:t>continuously negotiated amid fatigue, uncertainty, and moral obligation. Recognizing this complexity refines theoretical debates on child labor by emphasizing co-constitution rather than opposition between work and education.</w:t>
      </w:r>
    </w:p>
    <w:p w14:paraId="589EABC7" w14:textId="77777777" w:rsidR="00EB0C36" w:rsidRDefault="00EB0C36" w:rsidP="00EB0C36">
      <w:pPr>
        <w:pStyle w:val="Body"/>
        <w:spacing w:after="0"/>
        <w:ind w:firstLine="720"/>
        <w:rPr>
          <w:rFonts w:ascii="Arial" w:hAnsi="Arial" w:cs="Arial"/>
          <w:lang w:val="en-PH"/>
        </w:rPr>
      </w:pPr>
      <w:r w:rsidRPr="00EB0C36">
        <w:rPr>
          <w:rFonts w:ascii="Arial" w:hAnsi="Arial" w:cs="Arial"/>
          <w:lang w:val="en-PH"/>
        </w:rPr>
        <w:t xml:space="preserve">In practical and policy terms, the study underscores the inadequacy of uniform attendance policies and moralized discourses on child labor in addressing the realities of rural learners. Educational responses must move toward context-sensitive approaches that mitigate structural barriers while sustaining </w:t>
      </w:r>
      <w:r w:rsidRPr="00EB0C36">
        <w:rPr>
          <w:rFonts w:ascii="Arial" w:hAnsi="Arial" w:cs="Arial"/>
          <w:lang w:val="en-PH"/>
        </w:rPr>
        <w:t>students’ aspirations. These include flexible academic support mechanisms during peak agricultural seasons, targeted remediation for learning loss, and psychosocial interventions that acknowledge emotional strain without pathologizing students’ experiences. More broadly, the findings call for closer integration between education policy and rural development initiatives, recognizing that educational participation is inseparable from livelihood conditions.</w:t>
      </w:r>
    </w:p>
    <w:p w14:paraId="4C8F6DD7" w14:textId="77777777" w:rsidR="00E73FCB" w:rsidRDefault="00E73FCB" w:rsidP="00EB0C36">
      <w:pPr>
        <w:pStyle w:val="Body"/>
        <w:spacing w:after="0"/>
        <w:ind w:firstLine="720"/>
        <w:rPr>
          <w:rFonts w:ascii="Arial" w:hAnsi="Arial" w:cs="Arial"/>
          <w:lang w:val="en-PH"/>
        </w:rPr>
      </w:pPr>
    </w:p>
    <w:p w14:paraId="7F458AE9" w14:textId="77777777" w:rsidR="00E73FCB" w:rsidRDefault="00E73FCB" w:rsidP="00EB0C36">
      <w:pPr>
        <w:pStyle w:val="Body"/>
        <w:spacing w:after="0"/>
        <w:ind w:firstLine="720"/>
        <w:rPr>
          <w:rFonts w:ascii="Arial" w:hAnsi="Arial" w:cs="Arial"/>
          <w:lang w:val="en-PH"/>
        </w:rPr>
      </w:pPr>
    </w:p>
    <w:p w14:paraId="4C713814" w14:textId="3575B24A" w:rsidR="00E73FCB" w:rsidRDefault="00E73FCB" w:rsidP="00EB0C36">
      <w:pPr>
        <w:pStyle w:val="Body"/>
        <w:spacing w:after="0"/>
        <w:ind w:firstLine="720"/>
        <w:rPr>
          <w:rFonts w:ascii="Arial" w:hAnsi="Arial" w:cs="Arial"/>
          <w:lang w:val="en-PH"/>
        </w:rPr>
        <w:sectPr w:rsidR="00E73FCB" w:rsidSect="00EB0C36">
          <w:type w:val="continuous"/>
          <w:pgSz w:w="12240" w:h="15840"/>
          <w:pgMar w:top="1440" w:right="2016" w:bottom="2016" w:left="2016" w:header="720" w:footer="1123" w:gutter="0"/>
          <w:cols w:num="2" w:space="720"/>
          <w:docGrid w:linePitch="272"/>
        </w:sectPr>
      </w:pPr>
    </w:p>
    <w:p w14:paraId="2BE43FEB" w14:textId="77777777" w:rsidR="00EB0C36" w:rsidRPr="00EB0C36" w:rsidRDefault="00EB0C36" w:rsidP="00EB0C36">
      <w:pPr>
        <w:pStyle w:val="Body"/>
        <w:spacing w:after="0"/>
        <w:ind w:firstLine="720"/>
        <w:rPr>
          <w:rFonts w:ascii="Arial" w:hAnsi="Arial" w:cs="Arial"/>
          <w:lang w:val="en-PH"/>
        </w:rPr>
      </w:pPr>
    </w:p>
    <w:p w14:paraId="02B463F0" w14:textId="5E3D2F8F" w:rsidR="00B01FCD" w:rsidRDefault="00B01FCD" w:rsidP="00B709E8">
      <w:pPr>
        <w:pStyle w:val="Body"/>
        <w:spacing w:after="0"/>
        <w:ind w:firstLine="720"/>
        <w:rPr>
          <w:rFonts w:ascii="Arial" w:hAnsi="Arial" w:cs="Arial"/>
        </w:rPr>
      </w:pPr>
    </w:p>
    <w:p w14:paraId="1F284F58" w14:textId="77777777" w:rsidR="008C1195" w:rsidRDefault="008C1195" w:rsidP="008C1195">
      <w:pPr>
        <w:pStyle w:val="Body"/>
        <w:spacing w:after="0"/>
        <w:rPr>
          <w:rFonts w:ascii="Arial" w:hAnsi="Arial" w:cs="Arial"/>
          <w:lang w:val="en-PH"/>
        </w:rPr>
        <w:sectPr w:rsidR="008C1195" w:rsidSect="00E3026B">
          <w:type w:val="continuous"/>
          <w:pgSz w:w="12240" w:h="15840"/>
          <w:pgMar w:top="1440" w:right="2016" w:bottom="2016" w:left="2016" w:header="720" w:footer="1123" w:gutter="0"/>
          <w:cols w:space="720"/>
          <w:docGrid w:linePitch="272"/>
        </w:sectPr>
      </w:pPr>
    </w:p>
    <w:p w14:paraId="1A6A5429" w14:textId="64976C6C" w:rsidR="00E73FCB" w:rsidRDefault="00E73FCB" w:rsidP="00EB0C36">
      <w:pPr>
        <w:pStyle w:val="NoSpacing"/>
        <w:jc w:val="both"/>
        <w:rPr>
          <w:rFonts w:ascii="Arial" w:hAnsi="Arial" w:cs="Arial"/>
          <w:b/>
        </w:rPr>
      </w:pPr>
      <w:bookmarkStart w:id="1" w:name="_Hlk198031404"/>
      <w:r>
        <w:rPr>
          <w:rFonts w:ascii="Arial" w:hAnsi="Arial" w:cs="Arial"/>
          <w:b/>
        </w:rPr>
        <w:t>Ethical Approval and Consent:</w:t>
      </w:r>
    </w:p>
    <w:p w14:paraId="23F66AAB" w14:textId="77777777" w:rsidR="00E73FCB" w:rsidRDefault="00E73FCB" w:rsidP="00EB0C36">
      <w:pPr>
        <w:pStyle w:val="NoSpacing"/>
        <w:jc w:val="both"/>
        <w:rPr>
          <w:rFonts w:ascii="Arial" w:hAnsi="Arial" w:cs="Arial"/>
          <w:b/>
        </w:rPr>
      </w:pPr>
    </w:p>
    <w:p w14:paraId="4FB35646" w14:textId="2871377C" w:rsidR="00E73FCB" w:rsidRPr="00E73FCB" w:rsidRDefault="00E73FCB" w:rsidP="00EB0C36">
      <w:pPr>
        <w:pStyle w:val="NoSpacing"/>
        <w:jc w:val="both"/>
        <w:rPr>
          <w:rFonts w:ascii="Arial" w:hAnsi="Arial" w:cs="Arial"/>
        </w:rPr>
      </w:pPr>
      <w:r w:rsidRPr="00E73FCB">
        <w:rPr>
          <w:rFonts w:ascii="Arial" w:hAnsi="Arial" w:cs="Arial"/>
        </w:rPr>
        <w:t>The research protocol received approval from the Division Research Committee, Division Research Coordinator, Schools Division Superintendent, District Supervisor, and school head. Informed consent was obtained from parents, and assent was secured from student participants.</w:t>
      </w:r>
    </w:p>
    <w:p w14:paraId="6642B6F1" w14:textId="77777777" w:rsidR="00E73FCB" w:rsidRDefault="00E73FCB" w:rsidP="00EB0C36">
      <w:pPr>
        <w:pStyle w:val="NoSpacing"/>
        <w:jc w:val="both"/>
        <w:rPr>
          <w:rFonts w:ascii="Arial" w:hAnsi="Arial" w:cs="Arial"/>
          <w:b/>
        </w:rPr>
      </w:pPr>
    </w:p>
    <w:p w14:paraId="38709DC3" w14:textId="29EEF82B" w:rsidR="00C036BC" w:rsidRPr="00E73FCB" w:rsidRDefault="00C036BC" w:rsidP="00EB0C36">
      <w:pPr>
        <w:pStyle w:val="NoSpacing"/>
        <w:jc w:val="both"/>
        <w:rPr>
          <w:rFonts w:ascii="Arial" w:hAnsi="Arial" w:cs="Arial"/>
          <w:b/>
        </w:rPr>
      </w:pPr>
      <w:r w:rsidRPr="00E73FCB">
        <w:rPr>
          <w:rFonts w:ascii="Arial" w:hAnsi="Arial" w:cs="Arial"/>
          <w:b/>
        </w:rPr>
        <w:t>Disclaimer (Artificial intelligence)</w:t>
      </w:r>
    </w:p>
    <w:p w14:paraId="53610B45" w14:textId="77777777" w:rsidR="00C036BC" w:rsidRPr="00EB0C36" w:rsidRDefault="00C036BC" w:rsidP="00EB0C36">
      <w:pPr>
        <w:pStyle w:val="NoSpacing"/>
        <w:jc w:val="both"/>
        <w:rPr>
          <w:rFonts w:ascii="Arial" w:hAnsi="Arial" w:cs="Arial"/>
        </w:rPr>
      </w:pPr>
    </w:p>
    <w:p w14:paraId="5D6AA3AF" w14:textId="391644B9" w:rsidR="00790ADA" w:rsidRPr="00FB3A86" w:rsidRDefault="00C036BC" w:rsidP="009E04A3">
      <w:pPr>
        <w:pStyle w:val="NoSpacing"/>
        <w:jc w:val="both"/>
        <w:rPr>
          <w:rFonts w:ascii="Arial" w:hAnsi="Arial" w:cs="Arial"/>
        </w:rPr>
      </w:pPr>
      <w:r w:rsidRPr="00EB0C36">
        <w:rPr>
          <w:rFonts w:ascii="Arial" w:hAnsi="Arial" w:cs="Arial"/>
        </w:rPr>
        <w:t>Author(s) hereby declare that NO generative AI technologies such as Large Language Models (ChatGPT, COPILOT, etc.) and text-to-image generators have been used during the writing or editing of this manuscript.</w:t>
      </w:r>
      <w:bookmarkEnd w:id="1"/>
    </w:p>
    <w:p w14:paraId="5BA3A72A" w14:textId="166A63BD" w:rsidR="00371FB6" w:rsidRPr="00B709E8" w:rsidRDefault="00371FB6" w:rsidP="00D61F92">
      <w:pPr>
        <w:pStyle w:val="ReferHead"/>
        <w:spacing w:after="0"/>
        <w:jc w:val="both"/>
        <w:rPr>
          <w:rFonts w:ascii="Arial" w:hAnsi="Arial" w:cs="Arial"/>
          <w:b w:val="0"/>
          <w:caps w:val="0"/>
          <w:sz w:val="20"/>
        </w:rPr>
      </w:pPr>
    </w:p>
    <w:p w14:paraId="65EFF14A" w14:textId="77777777" w:rsidR="00860000" w:rsidRDefault="00860000" w:rsidP="00441B6F">
      <w:pPr>
        <w:pStyle w:val="ReferHead"/>
        <w:spacing w:after="0"/>
        <w:jc w:val="both"/>
        <w:rPr>
          <w:rFonts w:ascii="Arial" w:hAnsi="Arial" w:cs="Arial"/>
        </w:rPr>
      </w:pPr>
    </w:p>
    <w:p w14:paraId="4108835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A38A2D" w14:textId="77777777" w:rsidR="00790ADA" w:rsidRPr="00FB3A86" w:rsidRDefault="00790ADA" w:rsidP="00441B6F">
      <w:pPr>
        <w:pStyle w:val="ReferHead"/>
        <w:spacing w:after="0"/>
        <w:jc w:val="both"/>
        <w:rPr>
          <w:rFonts w:ascii="Arial" w:hAnsi="Arial" w:cs="Arial"/>
        </w:rPr>
      </w:pPr>
    </w:p>
    <w:p w14:paraId="27B60E55" w14:textId="77777777" w:rsidR="00393F4D" w:rsidRDefault="00393F4D" w:rsidP="00393F4D">
      <w:pPr>
        <w:pStyle w:val="Body"/>
        <w:spacing w:after="0"/>
        <w:ind w:left="720" w:hanging="720"/>
        <w:rPr>
          <w:lang w:val="en-PH"/>
        </w:rPr>
        <w:sectPr w:rsidR="00393F4D" w:rsidSect="00E3026B">
          <w:type w:val="continuous"/>
          <w:pgSz w:w="12240" w:h="15840"/>
          <w:pgMar w:top="1440" w:right="2016" w:bottom="2016" w:left="2016" w:header="720" w:footer="1123" w:gutter="0"/>
          <w:cols w:space="720"/>
          <w:docGrid w:linePitch="272"/>
        </w:sectPr>
      </w:pPr>
    </w:p>
    <w:p w14:paraId="743F2BE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Abdul-Mumuni, A., Vijay, B. K., &amp; Camara, O. K. (2019). Remittances and child </w:t>
      </w:r>
      <w:proofErr w:type="spellStart"/>
      <w:r w:rsidRPr="00395CEA">
        <w:rPr>
          <w:rFonts w:ascii="Arial" w:hAnsi="Arial" w:cs="Arial"/>
          <w:bCs/>
          <w:lang w:val="en-PH"/>
        </w:rPr>
        <w:t>labour</w:t>
      </w:r>
      <w:proofErr w:type="spellEnd"/>
      <w:r w:rsidRPr="00395CEA">
        <w:rPr>
          <w:rFonts w:ascii="Arial" w:hAnsi="Arial" w:cs="Arial"/>
          <w:bCs/>
          <w:lang w:val="en-PH"/>
        </w:rPr>
        <w:t xml:space="preserve"> in Ghana: </w:t>
      </w:r>
      <w:proofErr w:type="gramStart"/>
      <w:r w:rsidRPr="00395CEA">
        <w:rPr>
          <w:rFonts w:ascii="Arial" w:hAnsi="Arial" w:cs="Arial"/>
          <w:bCs/>
          <w:lang w:val="en-PH"/>
        </w:rPr>
        <w:t>Does</w:t>
      </w:r>
      <w:proofErr w:type="gramEnd"/>
      <w:r w:rsidRPr="00395CEA">
        <w:rPr>
          <w:rFonts w:ascii="Arial" w:hAnsi="Arial" w:cs="Arial"/>
          <w:bCs/>
          <w:lang w:val="en-PH"/>
        </w:rPr>
        <w:t xml:space="preserve"> the gender of the household head matter? </w:t>
      </w:r>
      <w:r w:rsidRPr="00395CEA">
        <w:rPr>
          <w:rFonts w:ascii="Arial" w:hAnsi="Arial" w:cs="Arial"/>
          <w:bCs/>
          <w:i/>
          <w:iCs/>
          <w:lang w:val="en-PH"/>
        </w:rPr>
        <w:t>Development Southern Africa, 36</w:t>
      </w:r>
      <w:r w:rsidRPr="00395CEA">
        <w:rPr>
          <w:rFonts w:ascii="Arial" w:hAnsi="Arial" w:cs="Arial"/>
          <w:bCs/>
          <w:lang w:val="en-PH"/>
        </w:rPr>
        <w:t xml:space="preserve">(1), 1–16. </w:t>
      </w:r>
      <w:hyperlink r:id="rId15" w:tgtFrame="_new" w:history="1">
        <w:r w:rsidRPr="00395CEA">
          <w:rPr>
            <w:rStyle w:val="Hyperlink"/>
            <w:rFonts w:ascii="Arial" w:hAnsi="Arial" w:cs="Arial"/>
            <w:bCs/>
            <w:color w:val="auto"/>
            <w:u w:val="none"/>
            <w:lang w:val="en-PH"/>
          </w:rPr>
          <w:t>https://doi.org/10.1080/0376835x.2018.1452717</w:t>
        </w:r>
      </w:hyperlink>
    </w:p>
    <w:p w14:paraId="3684EEED"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Abdullah, A., Cudjoe, E., Bastian, C., &amp; Jordan, L. P. (2024). Passing the torch or breaking a cycle of intergenerational transmission of child </w:t>
      </w:r>
      <w:proofErr w:type="spellStart"/>
      <w:r w:rsidRPr="00395CEA">
        <w:rPr>
          <w:rFonts w:ascii="Arial" w:hAnsi="Arial" w:cs="Arial"/>
          <w:bCs/>
          <w:lang w:val="en-PH"/>
        </w:rPr>
        <w:t>labour</w:t>
      </w:r>
      <w:proofErr w:type="spellEnd"/>
      <w:r w:rsidRPr="00395CEA">
        <w:rPr>
          <w:rFonts w:ascii="Arial" w:hAnsi="Arial" w:cs="Arial"/>
          <w:bCs/>
          <w:lang w:val="en-PH"/>
        </w:rPr>
        <w:t xml:space="preserve">: Reflections from the lived experiences of children. </w:t>
      </w:r>
      <w:r w:rsidRPr="00395CEA">
        <w:rPr>
          <w:rFonts w:ascii="Arial" w:hAnsi="Arial" w:cs="Arial"/>
          <w:bCs/>
          <w:i/>
          <w:iCs/>
          <w:lang w:val="en-PH"/>
        </w:rPr>
        <w:t>Children and Youth Services Review, 157</w:t>
      </w:r>
      <w:r w:rsidRPr="00395CEA">
        <w:rPr>
          <w:rFonts w:ascii="Arial" w:hAnsi="Arial" w:cs="Arial"/>
          <w:bCs/>
          <w:lang w:val="en-PH"/>
        </w:rPr>
        <w:t xml:space="preserve">, Article 107430. </w:t>
      </w:r>
      <w:hyperlink r:id="rId16" w:tgtFrame="_new" w:history="1">
        <w:r w:rsidRPr="00395CEA">
          <w:rPr>
            <w:rStyle w:val="Hyperlink"/>
            <w:rFonts w:ascii="Arial" w:hAnsi="Arial" w:cs="Arial"/>
            <w:bCs/>
            <w:color w:val="auto"/>
            <w:u w:val="none"/>
            <w:lang w:val="en-PH"/>
          </w:rPr>
          <w:t>https://doi.org/10.1016/j.childyouth.2024.107430</w:t>
        </w:r>
      </w:hyperlink>
    </w:p>
    <w:p w14:paraId="24CECD0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Ahad, M. A., Parry, Y. K., Willis, E., Ullah, S., &amp; Ankers, M. (2023). Maltreatment of child </w:t>
      </w:r>
      <w:proofErr w:type="spellStart"/>
      <w:r w:rsidRPr="00395CEA">
        <w:rPr>
          <w:rFonts w:ascii="Arial" w:hAnsi="Arial" w:cs="Arial"/>
          <w:bCs/>
          <w:lang w:val="en-PH"/>
        </w:rPr>
        <w:t>labourers</w:t>
      </w:r>
      <w:proofErr w:type="spellEnd"/>
      <w:r w:rsidRPr="00395CEA">
        <w:rPr>
          <w:rFonts w:ascii="Arial" w:hAnsi="Arial" w:cs="Arial"/>
          <w:bCs/>
          <w:lang w:val="en-PH"/>
        </w:rPr>
        <w:t xml:space="preserve"> in Bangladesh: Prevalence and characteristics of perpetrators. </w:t>
      </w:r>
      <w:proofErr w:type="spellStart"/>
      <w:r w:rsidRPr="00395CEA">
        <w:rPr>
          <w:rFonts w:ascii="Arial" w:hAnsi="Arial" w:cs="Arial"/>
          <w:bCs/>
          <w:i/>
          <w:iCs/>
          <w:lang w:val="en-PH"/>
        </w:rPr>
        <w:t>Heliyon</w:t>
      </w:r>
      <w:proofErr w:type="spellEnd"/>
      <w:r w:rsidRPr="00395CEA">
        <w:rPr>
          <w:rFonts w:ascii="Arial" w:hAnsi="Arial" w:cs="Arial"/>
          <w:bCs/>
          <w:i/>
          <w:iCs/>
          <w:lang w:val="en-PH"/>
        </w:rPr>
        <w:t>, 9</w:t>
      </w:r>
      <w:r w:rsidRPr="00395CEA">
        <w:rPr>
          <w:rFonts w:ascii="Arial" w:hAnsi="Arial" w:cs="Arial"/>
          <w:bCs/>
          <w:lang w:val="en-PH"/>
        </w:rPr>
        <w:t xml:space="preserve">(9), Article e19031. </w:t>
      </w:r>
      <w:hyperlink r:id="rId17" w:tgtFrame="_new" w:history="1">
        <w:r w:rsidRPr="00395CEA">
          <w:rPr>
            <w:rStyle w:val="Hyperlink"/>
            <w:rFonts w:ascii="Arial" w:hAnsi="Arial" w:cs="Arial"/>
            <w:bCs/>
            <w:color w:val="auto"/>
            <w:u w:val="none"/>
            <w:lang w:val="en-PH"/>
          </w:rPr>
          <w:t>https://doi.org/10.1016/j.heliyon.2023.e19031</w:t>
        </w:r>
      </w:hyperlink>
    </w:p>
    <w:p w14:paraId="2C9CFBC2"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Alcantara, S. T. S. (2024). The Filipino family in agriculture: Case studies of vegetable farming families in Nagcarlan, Laguna, Philippines. </w:t>
      </w:r>
      <w:r w:rsidRPr="00395CEA">
        <w:rPr>
          <w:rFonts w:ascii="Arial" w:hAnsi="Arial" w:cs="Arial"/>
          <w:bCs/>
          <w:i/>
          <w:iCs/>
          <w:lang w:val="en-PH"/>
        </w:rPr>
        <w:t>Asia-Pacific Journal of Human Development and Family Studies, 3</w:t>
      </w:r>
      <w:r w:rsidRPr="00395CEA">
        <w:rPr>
          <w:rFonts w:ascii="Arial" w:hAnsi="Arial" w:cs="Arial"/>
          <w:bCs/>
          <w:lang w:val="en-PH"/>
        </w:rPr>
        <w:t xml:space="preserve">(1), 109–123. </w:t>
      </w:r>
      <w:hyperlink r:id="rId18" w:tgtFrame="_new" w:history="1">
        <w:r w:rsidRPr="00395CEA">
          <w:rPr>
            <w:rStyle w:val="Hyperlink"/>
            <w:rFonts w:ascii="Arial" w:hAnsi="Arial" w:cs="Arial"/>
            <w:bCs/>
            <w:color w:val="auto"/>
            <w:u w:val="none"/>
            <w:lang w:val="en-PH"/>
          </w:rPr>
          <w:t>https://www.ukdr.uplb.edu.ph/journal-articles/6294</w:t>
        </w:r>
      </w:hyperlink>
    </w:p>
    <w:p w14:paraId="1D73165F"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Biddle, B. J. (1986). Recent developments in role theory. </w:t>
      </w:r>
      <w:r w:rsidRPr="00395CEA">
        <w:rPr>
          <w:rFonts w:ascii="Arial" w:hAnsi="Arial" w:cs="Arial"/>
          <w:bCs/>
          <w:i/>
          <w:iCs/>
          <w:lang w:val="en-PH"/>
        </w:rPr>
        <w:t xml:space="preserve">Annual Review of Sociology, </w:t>
      </w:r>
      <w:r w:rsidRPr="00395CEA">
        <w:rPr>
          <w:rFonts w:ascii="Arial" w:hAnsi="Arial" w:cs="Arial"/>
          <w:bCs/>
          <w:i/>
          <w:iCs/>
          <w:lang w:val="en-PH"/>
        </w:rPr>
        <w:lastRenderedPageBreak/>
        <w:t>12</w:t>
      </w:r>
      <w:r w:rsidRPr="00395CEA">
        <w:rPr>
          <w:rFonts w:ascii="Arial" w:hAnsi="Arial" w:cs="Arial"/>
          <w:bCs/>
          <w:lang w:val="en-PH"/>
        </w:rPr>
        <w:t>(1), 67–92. https://doi.org/10.1146/annurev.so.12.080186.000435</w:t>
      </w:r>
    </w:p>
    <w:p w14:paraId="632E0CA2"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Bronfenbrenner, U. (1974). Developmental research, public policy, and the ecology of childhood. </w:t>
      </w:r>
      <w:r w:rsidRPr="00395CEA">
        <w:rPr>
          <w:rFonts w:ascii="Arial" w:hAnsi="Arial" w:cs="Arial"/>
          <w:bCs/>
          <w:i/>
          <w:iCs/>
          <w:lang w:val="en-PH"/>
        </w:rPr>
        <w:t>Child Development, 45</w:t>
      </w:r>
      <w:r w:rsidRPr="00395CEA">
        <w:rPr>
          <w:rFonts w:ascii="Arial" w:hAnsi="Arial" w:cs="Arial"/>
          <w:bCs/>
          <w:lang w:val="en-PH"/>
        </w:rPr>
        <w:t xml:space="preserve">(1), 1–5. </w:t>
      </w:r>
      <w:hyperlink r:id="rId19" w:tgtFrame="_new" w:history="1">
        <w:r w:rsidRPr="00395CEA">
          <w:rPr>
            <w:rStyle w:val="Hyperlink"/>
            <w:rFonts w:ascii="Arial" w:hAnsi="Arial" w:cs="Arial"/>
            <w:bCs/>
            <w:color w:val="auto"/>
            <w:u w:val="none"/>
            <w:lang w:val="en-PH"/>
          </w:rPr>
          <w:t>https://doi.org/10.2307/1127743</w:t>
        </w:r>
      </w:hyperlink>
    </w:p>
    <w:p w14:paraId="78A77FAF"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Bronfenbrenner, U. (1979). </w:t>
      </w:r>
      <w:r w:rsidRPr="00395CEA">
        <w:rPr>
          <w:rFonts w:ascii="Arial" w:hAnsi="Arial" w:cs="Arial"/>
          <w:bCs/>
          <w:i/>
          <w:iCs/>
          <w:lang w:val="en-PH"/>
        </w:rPr>
        <w:t>The ecology of human development: Experiments by nature and design</w:t>
      </w:r>
      <w:r w:rsidRPr="00395CEA">
        <w:rPr>
          <w:rFonts w:ascii="Arial" w:hAnsi="Arial" w:cs="Arial"/>
          <w:bCs/>
          <w:lang w:val="en-PH"/>
        </w:rPr>
        <w:t xml:space="preserve">. Harvard University Press. </w:t>
      </w:r>
      <w:hyperlink r:id="rId20" w:tgtFrame="_new" w:history="1">
        <w:r w:rsidRPr="00395CEA">
          <w:rPr>
            <w:rStyle w:val="Hyperlink"/>
            <w:rFonts w:ascii="Arial" w:hAnsi="Arial" w:cs="Arial"/>
            <w:bCs/>
            <w:color w:val="auto"/>
            <w:u w:val="none"/>
            <w:lang w:val="en-PH"/>
          </w:rPr>
          <w:t>https://doi.org/10.4159/9780674028845</w:t>
        </w:r>
      </w:hyperlink>
    </w:p>
    <w:p w14:paraId="4CDA5ECD"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Bronfenbrenner, U. (2005). Ecological systems theory (1992). In U. Bronfenbrenner (Ed.), </w:t>
      </w:r>
      <w:r w:rsidRPr="00395CEA">
        <w:rPr>
          <w:rFonts w:ascii="Arial" w:hAnsi="Arial" w:cs="Arial"/>
          <w:bCs/>
          <w:i/>
          <w:iCs/>
          <w:lang w:val="en-PH"/>
        </w:rPr>
        <w:t>Making human beings human: Bioecological perspectives on human development</w:t>
      </w:r>
      <w:r w:rsidRPr="00395CEA">
        <w:rPr>
          <w:rFonts w:ascii="Arial" w:hAnsi="Arial" w:cs="Arial"/>
          <w:bCs/>
          <w:lang w:val="en-PH"/>
        </w:rPr>
        <w:t xml:space="preserve"> (pp. 106–173). Sage.</w:t>
      </w:r>
    </w:p>
    <w:p w14:paraId="7073AC9F"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Busquet</w:t>
      </w:r>
      <w:proofErr w:type="spellEnd"/>
      <w:r w:rsidRPr="00395CEA">
        <w:rPr>
          <w:rFonts w:ascii="Arial" w:hAnsi="Arial" w:cs="Arial"/>
          <w:bCs/>
          <w:lang w:val="en-PH"/>
        </w:rPr>
        <w:t xml:space="preserve">, M., Bosma, N., &amp; Hummels, H. (2021). A multidimensional perspective on child labor in the value chain: The case of the cocoa value chain in West Africa. </w:t>
      </w:r>
      <w:r w:rsidRPr="00395CEA">
        <w:rPr>
          <w:rFonts w:ascii="Arial" w:hAnsi="Arial" w:cs="Arial"/>
          <w:bCs/>
          <w:i/>
          <w:iCs/>
          <w:lang w:val="en-PH"/>
        </w:rPr>
        <w:t>World Development, 146</w:t>
      </w:r>
      <w:r w:rsidRPr="00395CEA">
        <w:rPr>
          <w:rFonts w:ascii="Arial" w:hAnsi="Arial" w:cs="Arial"/>
          <w:bCs/>
          <w:lang w:val="en-PH"/>
        </w:rPr>
        <w:t xml:space="preserve">, Article 105601. </w:t>
      </w:r>
      <w:hyperlink r:id="rId21" w:tgtFrame="_new" w:history="1">
        <w:r w:rsidRPr="00395CEA">
          <w:rPr>
            <w:rStyle w:val="Hyperlink"/>
            <w:rFonts w:ascii="Arial" w:hAnsi="Arial" w:cs="Arial"/>
            <w:bCs/>
            <w:color w:val="auto"/>
            <w:u w:val="none"/>
            <w:lang w:val="en-PH"/>
          </w:rPr>
          <w:t>https://doi.org/10.1016/j.worlddev.2021.105601</w:t>
        </w:r>
      </w:hyperlink>
    </w:p>
    <w:p w14:paraId="20B23AE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Chauhan, M. A. H., &amp; Ain, N. U. (2019). Socio-economic factors in child labor: Moderating role of education. </w:t>
      </w:r>
      <w:r w:rsidRPr="00395CEA">
        <w:rPr>
          <w:rFonts w:ascii="Arial" w:hAnsi="Arial" w:cs="Arial"/>
          <w:bCs/>
          <w:i/>
          <w:iCs/>
          <w:lang w:val="en-PH"/>
        </w:rPr>
        <w:t>Journal of Management and Research, 4</w:t>
      </w:r>
      <w:r w:rsidRPr="00395CEA">
        <w:rPr>
          <w:rFonts w:ascii="Arial" w:hAnsi="Arial" w:cs="Arial"/>
          <w:bCs/>
          <w:lang w:val="en-PH"/>
        </w:rPr>
        <w:t xml:space="preserve">(2), 1–29. </w:t>
      </w:r>
      <w:hyperlink r:id="rId22" w:tgtFrame="_new" w:history="1">
        <w:r w:rsidRPr="00395CEA">
          <w:rPr>
            <w:rStyle w:val="Hyperlink"/>
            <w:rFonts w:ascii="Arial" w:hAnsi="Arial" w:cs="Arial"/>
            <w:bCs/>
            <w:color w:val="auto"/>
            <w:u w:val="none"/>
            <w:lang w:val="en-PH"/>
          </w:rPr>
          <w:t>https://doi.org/10.29145/mr/42/040205</w:t>
        </w:r>
      </w:hyperlink>
    </w:p>
    <w:p w14:paraId="708ACCE4"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Cheung, S. K., &amp; Kwan, J. L. Y. (2021). Parents’ perceived goals for early mathematics learning and their relations with children’s motivation to learn mathematics. </w:t>
      </w:r>
      <w:r w:rsidRPr="00395CEA">
        <w:rPr>
          <w:rFonts w:ascii="Arial" w:hAnsi="Arial" w:cs="Arial"/>
          <w:bCs/>
          <w:i/>
          <w:iCs/>
          <w:lang w:val="en-PH"/>
        </w:rPr>
        <w:t>Early Childhood Research Quarterly, 56</w:t>
      </w:r>
      <w:r w:rsidRPr="00395CEA">
        <w:rPr>
          <w:rFonts w:ascii="Arial" w:hAnsi="Arial" w:cs="Arial"/>
          <w:bCs/>
          <w:lang w:val="en-PH"/>
        </w:rPr>
        <w:t xml:space="preserve">, 90–102. </w:t>
      </w:r>
      <w:hyperlink r:id="rId23" w:tgtFrame="_new" w:history="1">
        <w:r w:rsidRPr="00395CEA">
          <w:rPr>
            <w:rStyle w:val="Hyperlink"/>
            <w:rFonts w:ascii="Arial" w:hAnsi="Arial" w:cs="Arial"/>
            <w:bCs/>
            <w:color w:val="auto"/>
            <w:u w:val="none"/>
            <w:lang w:val="en-PH"/>
          </w:rPr>
          <w:t>https://doi.org/10.1016/j.ecresq.2021.03.003</w:t>
        </w:r>
      </w:hyperlink>
    </w:p>
    <w:p w14:paraId="17E33546"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Chudgar, A., Grover, V., Hatakeyama, S., &amp; </w:t>
      </w:r>
      <w:proofErr w:type="spellStart"/>
      <w:r w:rsidRPr="00395CEA">
        <w:rPr>
          <w:rFonts w:ascii="Arial" w:hAnsi="Arial" w:cs="Arial"/>
          <w:bCs/>
          <w:lang w:val="en-PH"/>
        </w:rPr>
        <w:t>Bizhanova</w:t>
      </w:r>
      <w:proofErr w:type="spellEnd"/>
      <w:r w:rsidRPr="00395CEA">
        <w:rPr>
          <w:rFonts w:ascii="Arial" w:hAnsi="Arial" w:cs="Arial"/>
          <w:bCs/>
          <w:lang w:val="en-PH"/>
        </w:rPr>
        <w:t xml:space="preserve">, A. (2022). Child labor as a barrier to foundational skills: Evidence from Bangladesh and Pakistan. </w:t>
      </w:r>
      <w:r w:rsidRPr="00395CEA">
        <w:rPr>
          <w:rFonts w:ascii="Arial" w:hAnsi="Arial" w:cs="Arial"/>
          <w:bCs/>
          <w:i/>
          <w:iCs/>
          <w:lang w:val="en-PH"/>
        </w:rPr>
        <w:t>Prospects, 52</w:t>
      </w:r>
      <w:r w:rsidRPr="00395CEA">
        <w:rPr>
          <w:rFonts w:ascii="Arial" w:hAnsi="Arial" w:cs="Arial"/>
          <w:bCs/>
          <w:lang w:val="en-PH"/>
        </w:rPr>
        <w:t xml:space="preserve">, 137–156. </w:t>
      </w:r>
      <w:hyperlink r:id="rId24" w:tgtFrame="_new" w:history="1">
        <w:r w:rsidRPr="00395CEA">
          <w:rPr>
            <w:rStyle w:val="Hyperlink"/>
            <w:rFonts w:ascii="Arial" w:hAnsi="Arial" w:cs="Arial"/>
            <w:bCs/>
            <w:color w:val="auto"/>
            <w:u w:val="none"/>
            <w:lang w:val="en-PH"/>
          </w:rPr>
          <w:t>https://doi.org/10.1007/s11125-022-09614-9</w:t>
        </w:r>
      </w:hyperlink>
    </w:p>
    <w:p w14:paraId="027F8E62"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Crossno, M. A. (2011). Bowen family systems theory. In </w:t>
      </w:r>
      <w:r w:rsidRPr="00395CEA">
        <w:rPr>
          <w:rFonts w:ascii="Arial" w:hAnsi="Arial" w:cs="Arial"/>
          <w:bCs/>
          <w:i/>
          <w:iCs/>
          <w:lang w:val="en-PH"/>
        </w:rPr>
        <w:t>Marriage and family therapy: A practice-oriented approach</w:t>
      </w:r>
      <w:r w:rsidRPr="00395CEA">
        <w:rPr>
          <w:rFonts w:ascii="Arial" w:hAnsi="Arial" w:cs="Arial"/>
          <w:bCs/>
          <w:lang w:val="en-PH"/>
        </w:rPr>
        <w:t xml:space="preserve"> (pp. 39–64). Pearson.</w:t>
      </w:r>
    </w:p>
    <w:p w14:paraId="7285F1CE"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Darling, N. (2007). Ecological systems theory: The person in the center of the circles. </w:t>
      </w:r>
      <w:r w:rsidRPr="00395CEA">
        <w:rPr>
          <w:rFonts w:ascii="Arial" w:hAnsi="Arial" w:cs="Arial"/>
          <w:bCs/>
          <w:i/>
          <w:iCs/>
          <w:lang w:val="en-PH"/>
        </w:rPr>
        <w:t>Research in Human Development, 4</w:t>
      </w:r>
      <w:r w:rsidRPr="00395CEA">
        <w:rPr>
          <w:rFonts w:ascii="Arial" w:hAnsi="Arial" w:cs="Arial"/>
          <w:bCs/>
          <w:lang w:val="en-PH"/>
        </w:rPr>
        <w:t>(3–4), 203–217. https://doi.org/10.1080/15427600701663023</w:t>
      </w:r>
    </w:p>
    <w:p w14:paraId="179A727D"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Djone, R. R., &amp; Suryani, A. (2019). Child workers and inclusive education in Indonesia. </w:t>
      </w:r>
      <w:r w:rsidRPr="00395CEA">
        <w:rPr>
          <w:rFonts w:ascii="Arial" w:hAnsi="Arial" w:cs="Arial"/>
          <w:bCs/>
          <w:i/>
          <w:iCs/>
          <w:lang w:val="en-PH"/>
        </w:rPr>
        <w:t>The International Education Journal: Comparative Perspectives, 18</w:t>
      </w:r>
      <w:r w:rsidRPr="00395CEA">
        <w:rPr>
          <w:rFonts w:ascii="Arial" w:hAnsi="Arial" w:cs="Arial"/>
          <w:bCs/>
          <w:lang w:val="en-PH"/>
        </w:rPr>
        <w:t xml:space="preserve">(1), 48–65. </w:t>
      </w:r>
      <w:hyperlink r:id="rId25" w:tgtFrame="_new" w:history="1">
        <w:r w:rsidRPr="00395CEA">
          <w:rPr>
            <w:rStyle w:val="Hyperlink"/>
            <w:rFonts w:ascii="Arial" w:hAnsi="Arial" w:cs="Arial"/>
            <w:bCs/>
            <w:color w:val="auto"/>
            <w:u w:val="none"/>
            <w:lang w:val="en-PH"/>
          </w:rPr>
          <w:t>https://openjournals.library.sydney.edu.au/index.php/IEJ/article/view/13356</w:t>
        </w:r>
      </w:hyperlink>
    </w:p>
    <w:p w14:paraId="1B26D930"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Edmonds, E., &amp; </w:t>
      </w:r>
      <w:proofErr w:type="spellStart"/>
      <w:r w:rsidRPr="00395CEA">
        <w:rPr>
          <w:rFonts w:ascii="Arial" w:hAnsi="Arial" w:cs="Arial"/>
          <w:bCs/>
          <w:lang w:val="en-PH"/>
        </w:rPr>
        <w:t>Theoharides</w:t>
      </w:r>
      <w:proofErr w:type="spellEnd"/>
      <w:r w:rsidRPr="00395CEA">
        <w:rPr>
          <w:rFonts w:ascii="Arial" w:hAnsi="Arial" w:cs="Arial"/>
          <w:bCs/>
          <w:lang w:val="en-PH"/>
        </w:rPr>
        <w:t xml:space="preserve">, C. (2020). The short-term impact of a productive asset transfer in families with child labor: Experimental evidence from the Philippines. </w:t>
      </w:r>
      <w:r w:rsidRPr="00395CEA">
        <w:rPr>
          <w:rFonts w:ascii="Arial" w:hAnsi="Arial" w:cs="Arial"/>
          <w:bCs/>
          <w:i/>
          <w:iCs/>
          <w:lang w:val="en-PH"/>
        </w:rPr>
        <w:t>Journal of Development Economics, 146</w:t>
      </w:r>
      <w:r w:rsidRPr="00395CEA">
        <w:rPr>
          <w:rFonts w:ascii="Arial" w:hAnsi="Arial" w:cs="Arial"/>
          <w:bCs/>
          <w:lang w:val="en-PH"/>
        </w:rPr>
        <w:t xml:space="preserve">, Article 102486. </w:t>
      </w:r>
      <w:hyperlink r:id="rId26" w:tgtFrame="_new" w:history="1">
        <w:r w:rsidRPr="00395CEA">
          <w:rPr>
            <w:rStyle w:val="Hyperlink"/>
            <w:rFonts w:ascii="Arial" w:hAnsi="Arial" w:cs="Arial"/>
            <w:bCs/>
            <w:color w:val="auto"/>
            <w:u w:val="none"/>
            <w:lang w:val="en-PH"/>
          </w:rPr>
          <w:t>https://doi.org/10.1016/j.jdeveco.2020.102486</w:t>
        </w:r>
      </w:hyperlink>
    </w:p>
    <w:p w14:paraId="3C66CD9F"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Eryilmaz</w:t>
      </w:r>
      <w:proofErr w:type="spellEnd"/>
      <w:r w:rsidRPr="00395CEA">
        <w:rPr>
          <w:rFonts w:ascii="Arial" w:hAnsi="Arial" w:cs="Arial"/>
          <w:bCs/>
          <w:lang w:val="en-PH"/>
        </w:rPr>
        <w:t xml:space="preserve">, A., Kumek, R., &amp; Bek, H. (2020). Comparing child laborers and not-working children: Subjective well-being, engagement and motivation to study. </w:t>
      </w:r>
      <w:r w:rsidRPr="00395CEA">
        <w:rPr>
          <w:rFonts w:ascii="Arial" w:hAnsi="Arial" w:cs="Arial"/>
          <w:bCs/>
          <w:i/>
          <w:iCs/>
          <w:lang w:val="en-PH"/>
        </w:rPr>
        <w:t>European Journal of Educational Sciences, 7</w:t>
      </w:r>
      <w:r w:rsidRPr="00395CEA">
        <w:rPr>
          <w:rFonts w:ascii="Arial" w:hAnsi="Arial" w:cs="Arial"/>
          <w:bCs/>
          <w:lang w:val="en-PH"/>
        </w:rPr>
        <w:t xml:space="preserve">(2), 166–185. </w:t>
      </w:r>
      <w:hyperlink r:id="rId27" w:tgtFrame="_new" w:history="1">
        <w:r w:rsidRPr="00395CEA">
          <w:rPr>
            <w:rStyle w:val="Hyperlink"/>
            <w:rFonts w:ascii="Arial" w:hAnsi="Arial" w:cs="Arial"/>
            <w:bCs/>
            <w:color w:val="auto"/>
            <w:u w:val="none"/>
            <w:lang w:val="en-PH"/>
          </w:rPr>
          <w:t>https://doi.org/10.19044/ejes.v7no2a10</w:t>
        </w:r>
      </w:hyperlink>
    </w:p>
    <w:p w14:paraId="4EEB15AB"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Frempong, R. B., &amp; Stadelmann, D. (2021). Risk preference and child labor: Econometric evidence. </w:t>
      </w:r>
      <w:r w:rsidRPr="00395CEA">
        <w:rPr>
          <w:rFonts w:ascii="Arial" w:hAnsi="Arial" w:cs="Arial"/>
          <w:bCs/>
          <w:i/>
          <w:iCs/>
          <w:lang w:val="en-PH"/>
        </w:rPr>
        <w:t>Review of Development Economics, 25</w:t>
      </w:r>
      <w:r w:rsidRPr="00395CEA">
        <w:rPr>
          <w:rFonts w:ascii="Arial" w:hAnsi="Arial" w:cs="Arial"/>
          <w:bCs/>
          <w:lang w:val="en-PH"/>
        </w:rPr>
        <w:t xml:space="preserve">(2), 878–894. </w:t>
      </w:r>
      <w:hyperlink r:id="rId28" w:tgtFrame="_new" w:history="1">
        <w:r w:rsidRPr="00395CEA">
          <w:rPr>
            <w:rStyle w:val="Hyperlink"/>
            <w:rFonts w:ascii="Arial" w:hAnsi="Arial" w:cs="Arial"/>
            <w:bCs/>
            <w:color w:val="auto"/>
            <w:u w:val="none"/>
            <w:lang w:val="en-PH"/>
          </w:rPr>
          <w:t>https://doi.org/10.1111/rode.12746</w:t>
        </w:r>
      </w:hyperlink>
    </w:p>
    <w:p w14:paraId="2BAB10D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Fumagalli, L., &amp; Martin, T. (2023). Child labor among farm </w:t>
      </w:r>
      <w:r w:rsidRPr="00395CEA">
        <w:rPr>
          <w:rFonts w:ascii="Arial" w:hAnsi="Arial" w:cs="Arial"/>
          <w:bCs/>
          <w:lang w:val="en-PH"/>
        </w:rPr>
        <w:lastRenderedPageBreak/>
        <w:t xml:space="preserve">households in Mozambique and the role of reciprocal adult labor. </w:t>
      </w:r>
      <w:r w:rsidRPr="00395CEA">
        <w:rPr>
          <w:rFonts w:ascii="Arial" w:hAnsi="Arial" w:cs="Arial"/>
          <w:bCs/>
          <w:i/>
          <w:iCs/>
          <w:lang w:val="en-PH"/>
        </w:rPr>
        <w:t>World Development, 161</w:t>
      </w:r>
      <w:r w:rsidRPr="00395CEA">
        <w:rPr>
          <w:rFonts w:ascii="Arial" w:hAnsi="Arial" w:cs="Arial"/>
          <w:bCs/>
          <w:lang w:val="en-PH"/>
        </w:rPr>
        <w:t xml:space="preserve">, Article 106095. </w:t>
      </w:r>
      <w:hyperlink r:id="rId29" w:tgtFrame="_new" w:history="1">
        <w:r w:rsidRPr="00395CEA">
          <w:rPr>
            <w:rStyle w:val="Hyperlink"/>
            <w:rFonts w:ascii="Arial" w:hAnsi="Arial" w:cs="Arial"/>
            <w:bCs/>
            <w:color w:val="auto"/>
            <w:u w:val="none"/>
            <w:lang w:val="en-PH"/>
          </w:rPr>
          <w:t>https://doi.org/10.1016/j.worlddev.2022.106095</w:t>
        </w:r>
      </w:hyperlink>
    </w:p>
    <w:p w14:paraId="5CB2127F"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Guy-Evans, O. (2020). Bronfenbrenner’s ecological systems theory. </w:t>
      </w:r>
      <w:r w:rsidRPr="00395CEA">
        <w:rPr>
          <w:rFonts w:ascii="Arial" w:hAnsi="Arial" w:cs="Arial"/>
          <w:bCs/>
          <w:i/>
          <w:iCs/>
          <w:lang w:val="en-PH"/>
        </w:rPr>
        <w:t>Simply Psychology</w:t>
      </w:r>
      <w:r w:rsidRPr="00395CEA">
        <w:rPr>
          <w:rFonts w:ascii="Arial" w:hAnsi="Arial" w:cs="Arial"/>
          <w:bCs/>
          <w:lang w:val="en-PH"/>
        </w:rPr>
        <w:t xml:space="preserve">. </w:t>
      </w:r>
      <w:hyperlink r:id="rId30" w:tgtFrame="_new" w:history="1">
        <w:r w:rsidRPr="00395CEA">
          <w:rPr>
            <w:rStyle w:val="Hyperlink"/>
            <w:rFonts w:ascii="Arial" w:hAnsi="Arial" w:cs="Arial"/>
            <w:bCs/>
            <w:color w:val="auto"/>
            <w:u w:val="none"/>
            <w:lang w:val="en-PH"/>
          </w:rPr>
          <w:t>https://www.simplypsychology.org/Bronfenbrenner.html</w:t>
        </w:r>
      </w:hyperlink>
    </w:p>
    <w:p w14:paraId="367C7EC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Haefner, J. (2014). An application of Bowen family systems theory. </w:t>
      </w:r>
      <w:r w:rsidRPr="00395CEA">
        <w:rPr>
          <w:rFonts w:ascii="Arial" w:hAnsi="Arial" w:cs="Arial"/>
          <w:bCs/>
          <w:i/>
          <w:iCs/>
          <w:lang w:val="en-PH"/>
        </w:rPr>
        <w:t>Issues in Mental Health Nursing, 35</w:t>
      </w:r>
      <w:r w:rsidRPr="00395CEA">
        <w:rPr>
          <w:rFonts w:ascii="Arial" w:hAnsi="Arial" w:cs="Arial"/>
          <w:bCs/>
          <w:lang w:val="en-PH"/>
        </w:rPr>
        <w:t xml:space="preserve">(11), 835–841. </w:t>
      </w:r>
      <w:hyperlink r:id="rId31" w:tgtFrame="_new" w:history="1">
        <w:r w:rsidRPr="00395CEA">
          <w:rPr>
            <w:rStyle w:val="Hyperlink"/>
            <w:rFonts w:ascii="Arial" w:hAnsi="Arial" w:cs="Arial"/>
            <w:bCs/>
            <w:color w:val="auto"/>
            <w:u w:val="none"/>
            <w:lang w:val="en-PH"/>
          </w:rPr>
          <w:t>https://doi.org/10.3109/01612840.2014.921257</w:t>
        </w:r>
      </w:hyperlink>
    </w:p>
    <w:p w14:paraId="6118A708"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Lantolf</w:t>
      </w:r>
      <w:proofErr w:type="spellEnd"/>
      <w:r w:rsidRPr="00395CEA">
        <w:rPr>
          <w:rFonts w:ascii="Arial" w:hAnsi="Arial" w:cs="Arial"/>
          <w:bCs/>
          <w:lang w:val="en-PH"/>
        </w:rPr>
        <w:t xml:space="preserve">, J. P. (2000). Introducing sociocultural theory. In J. P. </w:t>
      </w:r>
      <w:proofErr w:type="spellStart"/>
      <w:r w:rsidRPr="00395CEA">
        <w:rPr>
          <w:rFonts w:ascii="Arial" w:hAnsi="Arial" w:cs="Arial"/>
          <w:bCs/>
          <w:lang w:val="en-PH"/>
        </w:rPr>
        <w:t>Lantolf</w:t>
      </w:r>
      <w:proofErr w:type="spellEnd"/>
      <w:r w:rsidRPr="00395CEA">
        <w:rPr>
          <w:rFonts w:ascii="Arial" w:hAnsi="Arial" w:cs="Arial"/>
          <w:bCs/>
          <w:lang w:val="en-PH"/>
        </w:rPr>
        <w:t xml:space="preserve"> (Ed.), </w:t>
      </w:r>
      <w:r w:rsidRPr="00395CEA">
        <w:rPr>
          <w:rFonts w:ascii="Arial" w:hAnsi="Arial" w:cs="Arial"/>
          <w:bCs/>
          <w:i/>
          <w:iCs/>
          <w:lang w:val="en-PH"/>
        </w:rPr>
        <w:t>Sociocultural theory and second language learning</w:t>
      </w:r>
      <w:r w:rsidRPr="00395CEA">
        <w:rPr>
          <w:rFonts w:ascii="Arial" w:hAnsi="Arial" w:cs="Arial"/>
          <w:bCs/>
          <w:lang w:val="en-PH"/>
        </w:rPr>
        <w:t xml:space="preserve"> (pp. 1–26). Oxford University Press.</w:t>
      </w:r>
    </w:p>
    <w:p w14:paraId="09CCB8B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Manalo, J. A., </w:t>
      </w:r>
      <w:proofErr w:type="spellStart"/>
      <w:r w:rsidRPr="00395CEA">
        <w:rPr>
          <w:rFonts w:ascii="Arial" w:hAnsi="Arial" w:cs="Arial"/>
          <w:bCs/>
          <w:lang w:val="en-PH"/>
        </w:rPr>
        <w:t>Pasiona</w:t>
      </w:r>
      <w:proofErr w:type="spellEnd"/>
      <w:r w:rsidRPr="00395CEA">
        <w:rPr>
          <w:rFonts w:ascii="Arial" w:hAnsi="Arial" w:cs="Arial"/>
          <w:bCs/>
          <w:lang w:val="en-PH"/>
        </w:rPr>
        <w:t xml:space="preserve">, S. P., Bautista, A. M. F., Villaflor, J. D., Corpuz, D. C. P., &amp; Biag-Manalo, H. H. M. (2019). Exploring youth engagement in agricultural development: The case of farmers’ children in the Philippines as rice crop manager infomediaries. </w:t>
      </w:r>
      <w:r w:rsidRPr="00395CEA">
        <w:rPr>
          <w:rFonts w:ascii="Arial" w:hAnsi="Arial" w:cs="Arial"/>
          <w:bCs/>
          <w:i/>
          <w:iCs/>
          <w:lang w:val="en-PH"/>
        </w:rPr>
        <w:t>The Journal of Agricultural Education and Extension, 25</w:t>
      </w:r>
      <w:r w:rsidRPr="00395CEA">
        <w:rPr>
          <w:rFonts w:ascii="Arial" w:hAnsi="Arial" w:cs="Arial"/>
          <w:bCs/>
          <w:lang w:val="en-PH"/>
        </w:rPr>
        <w:t xml:space="preserve">(4), 361–377. </w:t>
      </w:r>
      <w:hyperlink r:id="rId32" w:tgtFrame="_new" w:history="1">
        <w:r w:rsidRPr="00395CEA">
          <w:rPr>
            <w:rStyle w:val="Hyperlink"/>
            <w:rFonts w:ascii="Arial" w:hAnsi="Arial" w:cs="Arial"/>
            <w:bCs/>
            <w:color w:val="auto"/>
            <w:u w:val="none"/>
            <w:lang w:val="en-PH"/>
          </w:rPr>
          <w:t>https://doi.org/10.1080/1389224X.2019.1629969</w:t>
        </w:r>
      </w:hyperlink>
    </w:p>
    <w:p w14:paraId="0DD74A61"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McLeod, S. A. (2022). Lev Vygotsky’s sociocultural theory. </w:t>
      </w:r>
      <w:r w:rsidRPr="00395CEA">
        <w:rPr>
          <w:rFonts w:ascii="Arial" w:hAnsi="Arial" w:cs="Arial"/>
          <w:bCs/>
          <w:i/>
          <w:iCs/>
          <w:lang w:val="en-PH"/>
        </w:rPr>
        <w:t>Simply Psychology</w:t>
      </w:r>
      <w:r w:rsidRPr="00395CEA">
        <w:rPr>
          <w:rFonts w:ascii="Arial" w:hAnsi="Arial" w:cs="Arial"/>
          <w:bCs/>
          <w:lang w:val="en-PH"/>
        </w:rPr>
        <w:t xml:space="preserve">. </w:t>
      </w:r>
      <w:hyperlink r:id="rId33" w:tgtFrame="_new" w:history="1">
        <w:r w:rsidRPr="00395CEA">
          <w:rPr>
            <w:rStyle w:val="Hyperlink"/>
            <w:rFonts w:ascii="Arial" w:hAnsi="Arial" w:cs="Arial"/>
            <w:bCs/>
            <w:color w:val="auto"/>
            <w:u w:val="none"/>
            <w:lang w:val="en-PH"/>
          </w:rPr>
          <w:t>https://www.simplypsychology.org/vygotsky.html</w:t>
        </w:r>
      </w:hyperlink>
    </w:p>
    <w:p w14:paraId="174D356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Miller, A., Warnick, B. K., Spielmaker, D. M., Pate, M. L., Judd-Murray, R., &amp; Longhurst, M. L. (2025). Parents’ value of their children learning about agriculture in school. </w:t>
      </w:r>
      <w:r w:rsidRPr="00395CEA">
        <w:rPr>
          <w:rFonts w:ascii="Arial" w:hAnsi="Arial" w:cs="Arial"/>
          <w:bCs/>
          <w:i/>
          <w:iCs/>
          <w:lang w:val="en-PH"/>
        </w:rPr>
        <w:t>Journal of Agricultural Education, 66</w:t>
      </w:r>
      <w:r w:rsidRPr="00395CEA">
        <w:rPr>
          <w:rFonts w:ascii="Arial" w:hAnsi="Arial" w:cs="Arial"/>
          <w:bCs/>
          <w:lang w:val="en-PH"/>
        </w:rPr>
        <w:t xml:space="preserve">(1), Article 1. </w:t>
      </w:r>
      <w:hyperlink r:id="rId34" w:tgtFrame="_new" w:history="1">
        <w:r w:rsidRPr="00395CEA">
          <w:rPr>
            <w:rStyle w:val="Hyperlink"/>
            <w:rFonts w:ascii="Arial" w:hAnsi="Arial" w:cs="Arial"/>
            <w:bCs/>
            <w:color w:val="auto"/>
            <w:u w:val="none"/>
            <w:lang w:val="en-PH"/>
          </w:rPr>
          <w:t>https://doi.org/10.5032/jae.v66i1.2773</w:t>
        </w:r>
      </w:hyperlink>
    </w:p>
    <w:p w14:paraId="08071CF8"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National Agriculture in the Classroom. (2023). </w:t>
      </w:r>
      <w:r w:rsidRPr="00395CEA">
        <w:rPr>
          <w:rFonts w:ascii="Arial" w:hAnsi="Arial" w:cs="Arial"/>
          <w:bCs/>
          <w:i/>
          <w:iCs/>
          <w:lang w:val="en-PH"/>
        </w:rPr>
        <w:t>About</w:t>
      </w:r>
      <w:r w:rsidRPr="00395CEA">
        <w:rPr>
          <w:rFonts w:ascii="Arial" w:hAnsi="Arial" w:cs="Arial"/>
          <w:bCs/>
          <w:lang w:val="en-PH"/>
        </w:rPr>
        <w:t xml:space="preserve">. </w:t>
      </w:r>
      <w:hyperlink r:id="rId35" w:tgtFrame="_new" w:history="1">
        <w:r w:rsidRPr="00395CEA">
          <w:rPr>
            <w:rStyle w:val="Hyperlink"/>
            <w:rFonts w:ascii="Arial" w:hAnsi="Arial" w:cs="Arial"/>
            <w:bCs/>
            <w:color w:val="auto"/>
            <w:u w:val="none"/>
            <w:lang w:val="en-PH"/>
          </w:rPr>
          <w:t>https://agclassroom.org/get/about/</w:t>
        </w:r>
      </w:hyperlink>
    </w:p>
    <w:p w14:paraId="13EF1A6E"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Palis, F. G. (2020). Aging Filipino rice farmers and their aspirations for their children. </w:t>
      </w:r>
      <w:r w:rsidRPr="00395CEA">
        <w:rPr>
          <w:rFonts w:ascii="Arial" w:hAnsi="Arial" w:cs="Arial"/>
          <w:bCs/>
          <w:i/>
          <w:iCs/>
          <w:lang w:val="en-PH"/>
        </w:rPr>
        <w:t>Philippine Journal of Science, 149</w:t>
      </w:r>
      <w:r w:rsidRPr="00395CEA">
        <w:rPr>
          <w:rFonts w:ascii="Arial" w:hAnsi="Arial" w:cs="Arial"/>
          <w:bCs/>
          <w:lang w:val="en-PH"/>
        </w:rPr>
        <w:t xml:space="preserve">(2), 351–361. </w:t>
      </w:r>
      <w:hyperlink r:id="rId36" w:tgtFrame="_new" w:history="1">
        <w:r w:rsidRPr="00395CEA">
          <w:rPr>
            <w:rStyle w:val="Hyperlink"/>
            <w:rFonts w:ascii="Arial" w:hAnsi="Arial" w:cs="Arial"/>
            <w:bCs/>
            <w:color w:val="auto"/>
            <w:u w:val="none"/>
            <w:lang w:val="en-PH"/>
          </w:rPr>
          <w:t>https://philjournalsci.dost.gov.ph/aging-filipino-rice-farmers-and-their-aspirations-on-their-children/</w:t>
        </w:r>
      </w:hyperlink>
    </w:p>
    <w:p w14:paraId="56D5BA9D"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Rachmad</w:t>
      </w:r>
      <w:proofErr w:type="spellEnd"/>
      <w:r w:rsidRPr="00395CEA">
        <w:rPr>
          <w:rFonts w:ascii="Arial" w:hAnsi="Arial" w:cs="Arial"/>
          <w:bCs/>
          <w:lang w:val="en-PH"/>
        </w:rPr>
        <w:t xml:space="preserve">, Y. E. (2022). </w:t>
      </w:r>
      <w:r w:rsidRPr="00395CEA">
        <w:rPr>
          <w:rFonts w:ascii="Arial" w:hAnsi="Arial" w:cs="Arial"/>
          <w:bCs/>
          <w:i/>
          <w:iCs/>
          <w:lang w:val="en-PH"/>
        </w:rPr>
        <w:t>Life integration theory</w:t>
      </w:r>
      <w:r w:rsidRPr="00395CEA">
        <w:rPr>
          <w:rFonts w:ascii="Arial" w:hAnsi="Arial" w:cs="Arial"/>
          <w:bCs/>
          <w:lang w:val="en-PH"/>
        </w:rPr>
        <w:t>. [Unpublished manuscript / conceptual work].</w:t>
      </w:r>
    </w:p>
    <w:p w14:paraId="6064EBE7"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Rollolazo</w:t>
      </w:r>
      <w:proofErr w:type="spellEnd"/>
      <w:r w:rsidRPr="00395CEA">
        <w:rPr>
          <w:rFonts w:ascii="Arial" w:hAnsi="Arial" w:cs="Arial"/>
          <w:bCs/>
          <w:lang w:val="en-PH"/>
        </w:rPr>
        <w:t xml:space="preserve">, M., &amp; Logan, L. (2002). </w:t>
      </w:r>
      <w:r w:rsidRPr="00395CEA">
        <w:rPr>
          <w:rFonts w:ascii="Arial" w:hAnsi="Arial" w:cs="Arial"/>
          <w:bCs/>
          <w:i/>
          <w:iCs/>
          <w:lang w:val="en-PH"/>
        </w:rPr>
        <w:t xml:space="preserve">An in-depth study on the situation of child </w:t>
      </w:r>
      <w:proofErr w:type="spellStart"/>
      <w:r w:rsidRPr="00395CEA">
        <w:rPr>
          <w:rFonts w:ascii="Arial" w:hAnsi="Arial" w:cs="Arial"/>
          <w:bCs/>
          <w:i/>
          <w:iCs/>
          <w:lang w:val="en-PH"/>
        </w:rPr>
        <w:t>labour</w:t>
      </w:r>
      <w:proofErr w:type="spellEnd"/>
      <w:r w:rsidRPr="00395CEA">
        <w:rPr>
          <w:rFonts w:ascii="Arial" w:hAnsi="Arial" w:cs="Arial"/>
          <w:bCs/>
          <w:i/>
          <w:iCs/>
          <w:lang w:val="en-PH"/>
        </w:rPr>
        <w:t xml:space="preserve"> in agriculture (Preliminary findings)</w:t>
      </w:r>
      <w:r w:rsidRPr="00395CEA">
        <w:rPr>
          <w:rFonts w:ascii="Arial" w:hAnsi="Arial" w:cs="Arial"/>
          <w:bCs/>
          <w:lang w:val="en-PH"/>
        </w:rPr>
        <w:t xml:space="preserve">. Philippine Institute for Development Studies. </w:t>
      </w:r>
      <w:hyperlink r:id="rId37" w:tgtFrame="_new" w:history="1">
        <w:r w:rsidRPr="00395CEA">
          <w:rPr>
            <w:rStyle w:val="Hyperlink"/>
            <w:rFonts w:ascii="Arial" w:hAnsi="Arial" w:cs="Arial"/>
            <w:bCs/>
            <w:color w:val="auto"/>
            <w:u w:val="none"/>
            <w:lang w:val="en-PH"/>
          </w:rPr>
          <w:t>https://serp-p.pids.gov.ph/publication/public/view?slug=an-in-depth-study-on-the-situation-of-child-labour-in-agriculture-preliminary-findings</w:t>
        </w:r>
      </w:hyperlink>
    </w:p>
    <w:p w14:paraId="1ABAF914"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Schock, N., &amp; Jeon, L. (2023). Like your students, like their families? Teacher perceptions and children’s socio-emotional-behavioral functioning. </w:t>
      </w:r>
      <w:r w:rsidRPr="00395CEA">
        <w:rPr>
          <w:rFonts w:ascii="Arial" w:hAnsi="Arial" w:cs="Arial"/>
          <w:bCs/>
          <w:i/>
          <w:iCs/>
          <w:lang w:val="en-PH"/>
        </w:rPr>
        <w:t>Journal of Applied Developmental Psychology, 84</w:t>
      </w:r>
      <w:r w:rsidRPr="00395CEA">
        <w:rPr>
          <w:rFonts w:ascii="Arial" w:hAnsi="Arial" w:cs="Arial"/>
          <w:bCs/>
          <w:lang w:val="en-PH"/>
        </w:rPr>
        <w:t xml:space="preserve">, Article 101479. </w:t>
      </w:r>
      <w:hyperlink r:id="rId38" w:tgtFrame="_new" w:history="1">
        <w:r w:rsidRPr="00395CEA">
          <w:rPr>
            <w:rStyle w:val="Hyperlink"/>
            <w:rFonts w:ascii="Arial" w:hAnsi="Arial" w:cs="Arial"/>
            <w:bCs/>
            <w:color w:val="auto"/>
            <w:u w:val="none"/>
            <w:lang w:val="en-PH"/>
          </w:rPr>
          <w:t>https://doi.org/10.1016/j.appdev.2022.101479</w:t>
        </w:r>
      </w:hyperlink>
    </w:p>
    <w:p w14:paraId="11F226E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Scott, S., &amp; </w:t>
      </w:r>
      <w:proofErr w:type="spellStart"/>
      <w:r w:rsidRPr="00395CEA">
        <w:rPr>
          <w:rFonts w:ascii="Arial" w:hAnsi="Arial" w:cs="Arial"/>
          <w:bCs/>
          <w:lang w:val="en-PH"/>
        </w:rPr>
        <w:t>Palincsar</w:t>
      </w:r>
      <w:proofErr w:type="spellEnd"/>
      <w:r w:rsidRPr="00395CEA">
        <w:rPr>
          <w:rFonts w:ascii="Arial" w:hAnsi="Arial" w:cs="Arial"/>
          <w:bCs/>
          <w:lang w:val="en-PH"/>
        </w:rPr>
        <w:t xml:space="preserve">, A. (2013). Sociocultural theory. In </w:t>
      </w:r>
      <w:proofErr w:type="gramStart"/>
      <w:r w:rsidRPr="00395CEA">
        <w:rPr>
          <w:rFonts w:ascii="Arial" w:hAnsi="Arial" w:cs="Arial"/>
          <w:bCs/>
          <w:i/>
          <w:iCs/>
          <w:lang w:val="en-PH"/>
        </w:rPr>
        <w:t>The</w:t>
      </w:r>
      <w:proofErr w:type="gramEnd"/>
      <w:r w:rsidRPr="00395CEA">
        <w:rPr>
          <w:rFonts w:ascii="Arial" w:hAnsi="Arial" w:cs="Arial"/>
          <w:bCs/>
          <w:i/>
          <w:iCs/>
          <w:lang w:val="en-PH"/>
        </w:rPr>
        <w:t xml:space="preserve"> Oxford handbook of learning sciences</w:t>
      </w:r>
      <w:r w:rsidRPr="00395CEA">
        <w:rPr>
          <w:rFonts w:ascii="Arial" w:hAnsi="Arial" w:cs="Arial"/>
          <w:bCs/>
          <w:lang w:val="en-PH"/>
        </w:rPr>
        <w:t xml:space="preserve"> (pp. 1–23). Oxford University Press.</w:t>
      </w:r>
    </w:p>
    <w:p w14:paraId="11CBD71F"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Varpio</w:t>
      </w:r>
      <w:proofErr w:type="spellEnd"/>
      <w:r w:rsidRPr="00395CEA">
        <w:rPr>
          <w:rFonts w:ascii="Arial" w:hAnsi="Arial" w:cs="Arial"/>
          <w:bCs/>
          <w:lang w:val="en-PH"/>
        </w:rPr>
        <w:t xml:space="preserve">, L., Ray, R., Dong, T., Hutchinson, J., &amp; Durning, S. J. (2018). Expanding the conversation on burnout through conceptions of role strain and role conflict. </w:t>
      </w:r>
      <w:r w:rsidRPr="00395CEA">
        <w:rPr>
          <w:rFonts w:ascii="Arial" w:hAnsi="Arial" w:cs="Arial"/>
          <w:bCs/>
          <w:i/>
          <w:iCs/>
          <w:lang w:val="en-PH"/>
        </w:rPr>
        <w:t>Journal of Graduate Medical Education, 10</w:t>
      </w:r>
      <w:r w:rsidRPr="00395CEA">
        <w:rPr>
          <w:rFonts w:ascii="Arial" w:hAnsi="Arial" w:cs="Arial"/>
          <w:bCs/>
          <w:lang w:val="en-PH"/>
        </w:rPr>
        <w:t>(6), 620–623. https://doi.org/10.4300/JGME-D-18-00385.1</w:t>
      </w:r>
    </w:p>
    <w:p w14:paraId="54087A41"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Villanueva, F. C., Albina, A. C., &amp; </w:t>
      </w:r>
      <w:proofErr w:type="spellStart"/>
      <w:r w:rsidRPr="00395CEA">
        <w:rPr>
          <w:rFonts w:ascii="Arial" w:hAnsi="Arial" w:cs="Arial"/>
          <w:bCs/>
          <w:lang w:val="en-PH"/>
        </w:rPr>
        <w:t>Gordoncillo</w:t>
      </w:r>
      <w:proofErr w:type="spellEnd"/>
      <w:r w:rsidRPr="00395CEA">
        <w:rPr>
          <w:rFonts w:ascii="Arial" w:hAnsi="Arial" w:cs="Arial"/>
          <w:bCs/>
          <w:lang w:val="en-PH"/>
        </w:rPr>
        <w:t xml:space="preserve">, J. J. T. (2024). My work affects my studies! Lived experiences of elementary pupils engaged in farm work and the teachers who handle them. </w:t>
      </w:r>
      <w:r w:rsidRPr="00395CEA">
        <w:rPr>
          <w:rFonts w:ascii="Arial" w:hAnsi="Arial" w:cs="Arial"/>
          <w:bCs/>
          <w:i/>
          <w:iCs/>
          <w:lang w:val="en-PH"/>
        </w:rPr>
        <w:t>Futurity Education, 4</w:t>
      </w:r>
      <w:r w:rsidRPr="00395CEA">
        <w:rPr>
          <w:rFonts w:ascii="Arial" w:hAnsi="Arial" w:cs="Arial"/>
          <w:bCs/>
          <w:lang w:val="en-PH"/>
        </w:rPr>
        <w:t xml:space="preserve">(3), 129–144. </w:t>
      </w:r>
      <w:hyperlink r:id="rId39" w:tgtFrame="_new" w:history="1">
        <w:r w:rsidRPr="00395CEA">
          <w:rPr>
            <w:rStyle w:val="Hyperlink"/>
            <w:rFonts w:ascii="Arial" w:hAnsi="Arial" w:cs="Arial"/>
            <w:bCs/>
            <w:color w:val="auto"/>
            <w:u w:val="none"/>
            <w:lang w:val="en-PH"/>
          </w:rPr>
          <w:t>https://doi.org/10.57125/FED.2024.09.25.08</w:t>
        </w:r>
      </w:hyperlink>
    </w:p>
    <w:p w14:paraId="18AE8CB7" w14:textId="77777777" w:rsidR="00B01FCD" w:rsidRPr="00395CEA" w:rsidRDefault="00B01FCD" w:rsidP="004C2E8E">
      <w:pPr>
        <w:pStyle w:val="Body"/>
        <w:spacing w:after="0"/>
        <w:ind w:left="720" w:hanging="720"/>
        <w:rPr>
          <w:rFonts w:ascii="Arial" w:hAnsi="Arial" w:cs="Arial"/>
          <w:bCs/>
        </w:rPr>
      </w:pPr>
    </w:p>
    <w:sectPr w:rsidR="00B01FCD" w:rsidRPr="00395CEA" w:rsidSect="004C2E8E">
      <w:type w:val="continuous"/>
      <w:pgSz w:w="12240" w:h="15840"/>
      <w:pgMar w:top="1440" w:right="2016" w:bottom="2016" w:left="2016" w:header="720" w:footer="1123"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A37B" w14:textId="77777777" w:rsidR="00802E1D" w:rsidRDefault="00802E1D" w:rsidP="00C37E61">
      <w:r>
        <w:separator/>
      </w:r>
    </w:p>
  </w:endnote>
  <w:endnote w:type="continuationSeparator" w:id="0">
    <w:p w14:paraId="366614CA" w14:textId="77777777" w:rsidR="00802E1D" w:rsidRDefault="00802E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F8B6" w14:textId="77777777" w:rsidR="003435B6" w:rsidRDefault="00343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E631" w14:textId="77777777" w:rsidR="003435B6" w:rsidRDefault="00343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9F61" w14:textId="77777777" w:rsidR="009E048A" w:rsidRDefault="009E048A">
    <w:pPr>
      <w:pStyle w:val="Footer"/>
      <w:rPr>
        <w:rFonts w:ascii="Arial" w:hAnsi="Arial" w:cs="Arial"/>
        <w:sz w:val="16"/>
      </w:rPr>
    </w:pPr>
  </w:p>
  <w:p w14:paraId="58824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488D69" w14:textId="77777777" w:rsidR="009E048A" w:rsidRDefault="009E048A">
    <w:pPr>
      <w:pStyle w:val="Footer"/>
      <w:rPr>
        <w:rFonts w:ascii="Arial" w:hAnsi="Arial" w:cs="Arial"/>
        <w:sz w:val="16"/>
      </w:rPr>
    </w:pPr>
  </w:p>
  <w:p w14:paraId="3265A2B4" w14:textId="3CDA5D7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A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7B10" w14:textId="77777777" w:rsidR="00802E1D" w:rsidRDefault="00802E1D" w:rsidP="00C37E61">
      <w:r>
        <w:separator/>
      </w:r>
    </w:p>
  </w:footnote>
  <w:footnote w:type="continuationSeparator" w:id="0">
    <w:p w14:paraId="794B346A" w14:textId="77777777" w:rsidR="00802E1D" w:rsidRDefault="00802E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1D1B" w14:textId="77777777" w:rsidR="003435B6" w:rsidRDefault="00343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E40A" w14:textId="77777777" w:rsidR="003435B6" w:rsidRDefault="00343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6A13" w14:textId="77777777" w:rsidR="00296529" w:rsidRPr="00296529" w:rsidRDefault="00296529" w:rsidP="00296529">
    <w:pPr>
      <w:ind w:left="2160"/>
      <w:jc w:val="center"/>
      <w:rPr>
        <w:rFonts w:ascii="Times New Roman" w:eastAsia="Calibri" w:hAnsi="Times New Roman"/>
        <w:i/>
        <w:sz w:val="18"/>
        <w:szCs w:val="22"/>
      </w:rPr>
    </w:pPr>
  </w:p>
  <w:p w14:paraId="297049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ECA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30E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D0C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150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204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4B1341"/>
    <w:multiLevelType w:val="hybridMultilevel"/>
    <w:tmpl w:val="BE26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23DAB"/>
    <w:multiLevelType w:val="multilevel"/>
    <w:tmpl w:val="046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660"/>
    <w:rsid w:val="00030174"/>
    <w:rsid w:val="0004395C"/>
    <w:rsid w:val="0004579C"/>
    <w:rsid w:val="00090311"/>
    <w:rsid w:val="000A47FA"/>
    <w:rsid w:val="000A4EA6"/>
    <w:rsid w:val="000A65D3"/>
    <w:rsid w:val="000B1E33"/>
    <w:rsid w:val="000B5C9B"/>
    <w:rsid w:val="000C12C7"/>
    <w:rsid w:val="000D1AF8"/>
    <w:rsid w:val="000D406A"/>
    <w:rsid w:val="000D689F"/>
    <w:rsid w:val="000E26F3"/>
    <w:rsid w:val="000E7B7B"/>
    <w:rsid w:val="000E7D62"/>
    <w:rsid w:val="00103357"/>
    <w:rsid w:val="00123C9F"/>
    <w:rsid w:val="00126190"/>
    <w:rsid w:val="00130F17"/>
    <w:rsid w:val="001320BF"/>
    <w:rsid w:val="00152D39"/>
    <w:rsid w:val="00163BC4"/>
    <w:rsid w:val="00177962"/>
    <w:rsid w:val="00191062"/>
    <w:rsid w:val="00192B72"/>
    <w:rsid w:val="001A29D8"/>
    <w:rsid w:val="001A5CAA"/>
    <w:rsid w:val="001B0427"/>
    <w:rsid w:val="001B4984"/>
    <w:rsid w:val="001D3A51"/>
    <w:rsid w:val="001D5FD1"/>
    <w:rsid w:val="001E10D2"/>
    <w:rsid w:val="001E22F5"/>
    <w:rsid w:val="001E25B4"/>
    <w:rsid w:val="001E44FE"/>
    <w:rsid w:val="001F161F"/>
    <w:rsid w:val="00200595"/>
    <w:rsid w:val="00201EAF"/>
    <w:rsid w:val="00204835"/>
    <w:rsid w:val="00231920"/>
    <w:rsid w:val="0023195C"/>
    <w:rsid w:val="0024282C"/>
    <w:rsid w:val="002460DC"/>
    <w:rsid w:val="00250985"/>
    <w:rsid w:val="002556F6"/>
    <w:rsid w:val="0025682A"/>
    <w:rsid w:val="002732B0"/>
    <w:rsid w:val="00283105"/>
    <w:rsid w:val="00284C4C"/>
    <w:rsid w:val="00287E68"/>
    <w:rsid w:val="00296529"/>
    <w:rsid w:val="002B27FB"/>
    <w:rsid w:val="002B685A"/>
    <w:rsid w:val="002B6FFC"/>
    <w:rsid w:val="002C57D2"/>
    <w:rsid w:val="002C6474"/>
    <w:rsid w:val="002E0D56"/>
    <w:rsid w:val="002F2D88"/>
    <w:rsid w:val="00315186"/>
    <w:rsid w:val="0033343E"/>
    <w:rsid w:val="00334B48"/>
    <w:rsid w:val="003435B6"/>
    <w:rsid w:val="003512C2"/>
    <w:rsid w:val="00371FB6"/>
    <w:rsid w:val="003763C1"/>
    <w:rsid w:val="00376BBE"/>
    <w:rsid w:val="0039224F"/>
    <w:rsid w:val="00393F4D"/>
    <w:rsid w:val="00395CEA"/>
    <w:rsid w:val="003A43A4"/>
    <w:rsid w:val="003A7E18"/>
    <w:rsid w:val="003C4C86"/>
    <w:rsid w:val="003C6258"/>
    <w:rsid w:val="003E2904"/>
    <w:rsid w:val="00401927"/>
    <w:rsid w:val="0041027F"/>
    <w:rsid w:val="00412475"/>
    <w:rsid w:val="00423789"/>
    <w:rsid w:val="00440F43"/>
    <w:rsid w:val="00441B6F"/>
    <w:rsid w:val="00446221"/>
    <w:rsid w:val="00450E62"/>
    <w:rsid w:val="00453813"/>
    <w:rsid w:val="004539DB"/>
    <w:rsid w:val="00467F83"/>
    <w:rsid w:val="00471A80"/>
    <w:rsid w:val="004B3621"/>
    <w:rsid w:val="004C2E8E"/>
    <w:rsid w:val="004D305E"/>
    <w:rsid w:val="004D4277"/>
    <w:rsid w:val="00502516"/>
    <w:rsid w:val="00505F06"/>
    <w:rsid w:val="00506828"/>
    <w:rsid w:val="00517653"/>
    <w:rsid w:val="0053056E"/>
    <w:rsid w:val="00554FDA"/>
    <w:rsid w:val="005C784C"/>
    <w:rsid w:val="005D17F6"/>
    <w:rsid w:val="005D2AB1"/>
    <w:rsid w:val="005E5539"/>
    <w:rsid w:val="00601796"/>
    <w:rsid w:val="00602BF5"/>
    <w:rsid w:val="00617FDD"/>
    <w:rsid w:val="00633614"/>
    <w:rsid w:val="00633F68"/>
    <w:rsid w:val="00636EB2"/>
    <w:rsid w:val="006375B8"/>
    <w:rsid w:val="0065078D"/>
    <w:rsid w:val="0066510A"/>
    <w:rsid w:val="00673F9F"/>
    <w:rsid w:val="00677356"/>
    <w:rsid w:val="00686953"/>
    <w:rsid w:val="00686D32"/>
    <w:rsid w:val="00687DEA"/>
    <w:rsid w:val="00687E67"/>
    <w:rsid w:val="006967F7"/>
    <w:rsid w:val="006A250C"/>
    <w:rsid w:val="006B21D3"/>
    <w:rsid w:val="006B57D0"/>
    <w:rsid w:val="006C02BC"/>
    <w:rsid w:val="006D18D6"/>
    <w:rsid w:val="006D30FF"/>
    <w:rsid w:val="006D6940"/>
    <w:rsid w:val="006F11EC"/>
    <w:rsid w:val="0070082C"/>
    <w:rsid w:val="00722619"/>
    <w:rsid w:val="007369E6"/>
    <w:rsid w:val="00746E59"/>
    <w:rsid w:val="00752A35"/>
    <w:rsid w:val="00754C9A"/>
    <w:rsid w:val="0075599A"/>
    <w:rsid w:val="00761D52"/>
    <w:rsid w:val="0077044C"/>
    <w:rsid w:val="0077749E"/>
    <w:rsid w:val="007838E9"/>
    <w:rsid w:val="00783C3D"/>
    <w:rsid w:val="00790ADA"/>
    <w:rsid w:val="007979FE"/>
    <w:rsid w:val="007C3793"/>
    <w:rsid w:val="007D2288"/>
    <w:rsid w:val="007E088F"/>
    <w:rsid w:val="007E17EC"/>
    <w:rsid w:val="007F7B32"/>
    <w:rsid w:val="00802E1D"/>
    <w:rsid w:val="00804BC2"/>
    <w:rsid w:val="0081431A"/>
    <w:rsid w:val="0083216F"/>
    <w:rsid w:val="00860000"/>
    <w:rsid w:val="00863BD3"/>
    <w:rsid w:val="008641ED"/>
    <w:rsid w:val="00866D66"/>
    <w:rsid w:val="008671C6"/>
    <w:rsid w:val="00871EB4"/>
    <w:rsid w:val="00872560"/>
    <w:rsid w:val="00875803"/>
    <w:rsid w:val="008B459E"/>
    <w:rsid w:val="008B539D"/>
    <w:rsid w:val="008C1195"/>
    <w:rsid w:val="008E13AE"/>
    <w:rsid w:val="008E1506"/>
    <w:rsid w:val="008E710C"/>
    <w:rsid w:val="008F314A"/>
    <w:rsid w:val="008F4F70"/>
    <w:rsid w:val="008F69D6"/>
    <w:rsid w:val="009013D0"/>
    <w:rsid w:val="00902823"/>
    <w:rsid w:val="00913365"/>
    <w:rsid w:val="00915CA6"/>
    <w:rsid w:val="00927834"/>
    <w:rsid w:val="009500A6"/>
    <w:rsid w:val="00957C18"/>
    <w:rsid w:val="009659BA"/>
    <w:rsid w:val="00983040"/>
    <w:rsid w:val="00990A23"/>
    <w:rsid w:val="009958C7"/>
    <w:rsid w:val="00995BBC"/>
    <w:rsid w:val="009B3FB9"/>
    <w:rsid w:val="009C2465"/>
    <w:rsid w:val="009D35A0"/>
    <w:rsid w:val="009D7EB7"/>
    <w:rsid w:val="009E048A"/>
    <w:rsid w:val="009E04A3"/>
    <w:rsid w:val="009E08E9"/>
    <w:rsid w:val="009E3DB9"/>
    <w:rsid w:val="009E6E35"/>
    <w:rsid w:val="009F0EDA"/>
    <w:rsid w:val="00A01723"/>
    <w:rsid w:val="00A03B96"/>
    <w:rsid w:val="00A05B19"/>
    <w:rsid w:val="00A1134E"/>
    <w:rsid w:val="00A20E7E"/>
    <w:rsid w:val="00A24E7E"/>
    <w:rsid w:val="00A258C3"/>
    <w:rsid w:val="00A347C0"/>
    <w:rsid w:val="00A51431"/>
    <w:rsid w:val="00A539AD"/>
    <w:rsid w:val="00A73590"/>
    <w:rsid w:val="00A7686D"/>
    <w:rsid w:val="00A777EC"/>
    <w:rsid w:val="00A94063"/>
    <w:rsid w:val="00AA0C50"/>
    <w:rsid w:val="00AA6219"/>
    <w:rsid w:val="00AA74E0"/>
    <w:rsid w:val="00AB703F"/>
    <w:rsid w:val="00AC6BB8"/>
    <w:rsid w:val="00AE008F"/>
    <w:rsid w:val="00B01FCD"/>
    <w:rsid w:val="00B123D0"/>
    <w:rsid w:val="00B1715D"/>
    <w:rsid w:val="00B1776C"/>
    <w:rsid w:val="00B34559"/>
    <w:rsid w:val="00B52583"/>
    <w:rsid w:val="00B52896"/>
    <w:rsid w:val="00B54269"/>
    <w:rsid w:val="00B709E8"/>
    <w:rsid w:val="00B812C0"/>
    <w:rsid w:val="00B83463"/>
    <w:rsid w:val="00B83614"/>
    <w:rsid w:val="00B945AD"/>
    <w:rsid w:val="00B95236"/>
    <w:rsid w:val="00B96BD9"/>
    <w:rsid w:val="00BA1B01"/>
    <w:rsid w:val="00BA2641"/>
    <w:rsid w:val="00BB37AA"/>
    <w:rsid w:val="00BC53A0"/>
    <w:rsid w:val="00BE35E4"/>
    <w:rsid w:val="00BE62AD"/>
    <w:rsid w:val="00BF121F"/>
    <w:rsid w:val="00BF1F80"/>
    <w:rsid w:val="00BF5C9A"/>
    <w:rsid w:val="00C036BC"/>
    <w:rsid w:val="00C166EF"/>
    <w:rsid w:val="00C17EB0"/>
    <w:rsid w:val="00C27F5F"/>
    <w:rsid w:val="00C30A0F"/>
    <w:rsid w:val="00C33777"/>
    <w:rsid w:val="00C37E61"/>
    <w:rsid w:val="00C70F1B"/>
    <w:rsid w:val="00C71A47"/>
    <w:rsid w:val="00C7464C"/>
    <w:rsid w:val="00C85588"/>
    <w:rsid w:val="00CA2BB7"/>
    <w:rsid w:val="00CD6755"/>
    <w:rsid w:val="00CD6856"/>
    <w:rsid w:val="00CE0089"/>
    <w:rsid w:val="00CE52D6"/>
    <w:rsid w:val="00CE793C"/>
    <w:rsid w:val="00CF193C"/>
    <w:rsid w:val="00D173F1"/>
    <w:rsid w:val="00D27922"/>
    <w:rsid w:val="00D475D7"/>
    <w:rsid w:val="00D61F92"/>
    <w:rsid w:val="00D74CB0"/>
    <w:rsid w:val="00D8295D"/>
    <w:rsid w:val="00D86EF0"/>
    <w:rsid w:val="00D87376"/>
    <w:rsid w:val="00D91DB2"/>
    <w:rsid w:val="00D937F3"/>
    <w:rsid w:val="00DB008F"/>
    <w:rsid w:val="00DC177E"/>
    <w:rsid w:val="00DC2A65"/>
    <w:rsid w:val="00DD135A"/>
    <w:rsid w:val="00DD5230"/>
    <w:rsid w:val="00DD7695"/>
    <w:rsid w:val="00DE0CD8"/>
    <w:rsid w:val="00DE15F0"/>
    <w:rsid w:val="00DE224E"/>
    <w:rsid w:val="00DE5663"/>
    <w:rsid w:val="00DE78AA"/>
    <w:rsid w:val="00E053D0"/>
    <w:rsid w:val="00E15994"/>
    <w:rsid w:val="00E3026B"/>
    <w:rsid w:val="00E3114E"/>
    <w:rsid w:val="00E31A70"/>
    <w:rsid w:val="00E35B02"/>
    <w:rsid w:val="00E50673"/>
    <w:rsid w:val="00E66496"/>
    <w:rsid w:val="00E66B35"/>
    <w:rsid w:val="00E66E10"/>
    <w:rsid w:val="00E73FCB"/>
    <w:rsid w:val="00E769F6"/>
    <w:rsid w:val="00E8407C"/>
    <w:rsid w:val="00E84F3C"/>
    <w:rsid w:val="00E93FF3"/>
    <w:rsid w:val="00EA006A"/>
    <w:rsid w:val="00EA012C"/>
    <w:rsid w:val="00EB0C36"/>
    <w:rsid w:val="00EC6A55"/>
    <w:rsid w:val="00ED0288"/>
    <w:rsid w:val="00ED4224"/>
    <w:rsid w:val="00ED6F87"/>
    <w:rsid w:val="00EE205A"/>
    <w:rsid w:val="00EE52CB"/>
    <w:rsid w:val="00EF581D"/>
    <w:rsid w:val="00EF7FD8"/>
    <w:rsid w:val="00F06F59"/>
    <w:rsid w:val="00F12301"/>
    <w:rsid w:val="00F17988"/>
    <w:rsid w:val="00F469F0"/>
    <w:rsid w:val="00F53273"/>
    <w:rsid w:val="00F755E4"/>
    <w:rsid w:val="00F77D02"/>
    <w:rsid w:val="00FB28BF"/>
    <w:rsid w:val="00FB3A86"/>
    <w:rsid w:val="00FD36C8"/>
    <w:rsid w:val="00FE136B"/>
    <w:rsid w:val="00FE28FC"/>
    <w:rsid w:val="00FE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4CE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036BC"/>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ukdr.uplb.edu.ph/journal-articles/6294" TargetMode="External"/><Relationship Id="rId26" Type="http://schemas.openxmlformats.org/officeDocument/2006/relationships/hyperlink" Target="https://doi.org/10.1016/j.jdeveco.2020.102486" TargetMode="External"/><Relationship Id="rId39" Type="http://schemas.openxmlformats.org/officeDocument/2006/relationships/hyperlink" Target="https://doi.org/10.57125/FED.2024.09.25.08" TargetMode="External"/><Relationship Id="rId21" Type="http://schemas.openxmlformats.org/officeDocument/2006/relationships/hyperlink" Target="https://doi.org/10.1016/j.worlddev.2021.105601" TargetMode="External"/><Relationship Id="rId34" Type="http://schemas.openxmlformats.org/officeDocument/2006/relationships/hyperlink" Target="https://doi.org/10.5032/jae.v66i1.27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hildyouth.2024.107430" TargetMode="External"/><Relationship Id="rId20" Type="http://schemas.openxmlformats.org/officeDocument/2006/relationships/hyperlink" Target="https://doi.org/10.4159/9780674028845" TargetMode="External"/><Relationship Id="rId29" Type="http://schemas.openxmlformats.org/officeDocument/2006/relationships/hyperlink" Target="https://doi.org/10.1016/j.worlddev.2022.10609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125-022-09614-9" TargetMode="External"/><Relationship Id="rId32" Type="http://schemas.openxmlformats.org/officeDocument/2006/relationships/hyperlink" Target="https://doi.org/10.1080/1389224X.2019.1629969" TargetMode="External"/><Relationship Id="rId37" Type="http://schemas.openxmlformats.org/officeDocument/2006/relationships/hyperlink" Target="https://serp-p.pids.gov.ph/publication/public/view?slug=an-in-depth-study-on-the-situation-of-child-labour-in-agriculture-preliminary-finding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376835x.2018.1452717" TargetMode="External"/><Relationship Id="rId23" Type="http://schemas.openxmlformats.org/officeDocument/2006/relationships/hyperlink" Target="https://doi.org/10.1016/j.ecresq.2021.03.003" TargetMode="External"/><Relationship Id="rId28" Type="http://schemas.openxmlformats.org/officeDocument/2006/relationships/hyperlink" Target="https://doi.org/10.1111/rode.12746" TargetMode="External"/><Relationship Id="rId36" Type="http://schemas.openxmlformats.org/officeDocument/2006/relationships/hyperlink" Target="https://philjournalsci.dost.gov.ph/aging-filipino-rice-farmers-and-their-aspirations-on-their-children/" TargetMode="External"/><Relationship Id="rId10" Type="http://schemas.openxmlformats.org/officeDocument/2006/relationships/footer" Target="footer1.xml"/><Relationship Id="rId19" Type="http://schemas.openxmlformats.org/officeDocument/2006/relationships/hyperlink" Target="https://doi.org/10.2307/1127743" TargetMode="External"/><Relationship Id="rId31" Type="http://schemas.openxmlformats.org/officeDocument/2006/relationships/hyperlink" Target="https://doi.org/10.3109/01612840.2014.9212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doi.org/10.29145/mr/42/040205" TargetMode="External"/><Relationship Id="rId27" Type="http://schemas.openxmlformats.org/officeDocument/2006/relationships/hyperlink" Target="https://doi.org/10.19044/ejes.v7no2a10" TargetMode="External"/><Relationship Id="rId30" Type="http://schemas.openxmlformats.org/officeDocument/2006/relationships/hyperlink" Target="https://www.simplypsychology.org/Bronfenbrenner.html" TargetMode="External"/><Relationship Id="rId35" Type="http://schemas.openxmlformats.org/officeDocument/2006/relationships/hyperlink" Target="https://agclassroom.org/get/about/"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heliyon.2023.e19031" TargetMode="External"/><Relationship Id="rId25" Type="http://schemas.openxmlformats.org/officeDocument/2006/relationships/hyperlink" Target="https://openjournals.library.sydney.edu.au/index.php/IEJ/article/view/13356" TargetMode="External"/><Relationship Id="rId33" Type="http://schemas.openxmlformats.org/officeDocument/2006/relationships/hyperlink" Target="https://www.simplypsychology.org/vygotsky.html" TargetMode="External"/><Relationship Id="rId38" Type="http://schemas.openxmlformats.org/officeDocument/2006/relationships/hyperlink" Target="https://doi.org/10.1016/j.appdev.2022.1014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1147-A2AC-4194-BCC5-6B93DC41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203</TotalTime>
  <Pages>15</Pages>
  <Words>7301</Words>
  <Characters>41620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48824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141</cp:revision>
  <cp:lastPrinted>1999-07-06T11:00:00Z</cp:lastPrinted>
  <dcterms:created xsi:type="dcterms:W3CDTF">2026-01-16T11:14:00Z</dcterms:created>
  <dcterms:modified xsi:type="dcterms:W3CDTF">2026-01-21T10:49:00Z</dcterms:modified>
</cp:coreProperties>
</file>