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AB9B3B" w14:textId="32362383" w:rsidR="00163BC4" w:rsidRPr="00163BC4" w:rsidRDefault="00201EAF" w:rsidP="00441B6F">
      <w:pPr>
        <w:pStyle w:val="Author"/>
        <w:spacing w:line="240" w:lineRule="auto"/>
        <w:rPr>
          <w:rFonts w:ascii="Arial" w:hAnsi="Arial" w:cs="Arial"/>
          <w:bCs/>
          <w:iCs/>
          <w:kern w:val="28"/>
          <w:sz w:val="36"/>
        </w:rPr>
      </w:pPr>
      <w:r w:rsidRPr="00201EAF">
        <w:rPr>
          <w:rFonts w:ascii="Bookman Old Style" w:hAnsi="Bookman Old Style"/>
          <w:bCs/>
        </w:rPr>
        <w:t>BETWEEN CLASSROOMS AND FARMLANDS: A PHENOMENOLOGICAL STUDY OF HIGH SCHOOL STUDENT FARMERS’ LIVED EXPERIENCES IN RURAL PHILIPPINES</w:t>
      </w:r>
      <w:r>
        <w:rPr>
          <w:rFonts w:ascii="Arial" w:hAnsi="Arial" w:cs="Arial"/>
          <w:bCs/>
          <w:iCs/>
          <w:kern w:val="28"/>
          <w:sz w:val="36"/>
        </w:rPr>
        <w:t xml:space="preserve"> </w:t>
      </w:r>
    </w:p>
    <w:p w14:paraId="40EC6D73" w14:textId="77777777" w:rsidR="002C57D2" w:rsidRDefault="002C57D2" w:rsidP="00441B6F">
      <w:pPr>
        <w:pStyle w:val="Affiliation"/>
        <w:spacing w:after="0" w:line="240" w:lineRule="auto"/>
        <w:jc w:val="both"/>
        <w:rPr>
          <w:rFonts w:ascii="Arial" w:hAnsi="Arial" w:cs="Arial"/>
        </w:rPr>
      </w:pPr>
    </w:p>
    <w:p w14:paraId="0610B6B6" w14:textId="77777777" w:rsidR="002732B0" w:rsidRDefault="002732B0" w:rsidP="002732B0">
      <w:pPr>
        <w:pStyle w:val="Affiliation"/>
        <w:spacing w:after="0" w:line="240" w:lineRule="auto"/>
        <w:rPr>
          <w:rFonts w:ascii="Arial" w:hAnsi="Arial" w:cs="Arial"/>
          <w:noProof/>
        </w:rPr>
      </w:pPr>
      <w:bookmarkStart w:id="0" w:name="_GoBack"/>
      <w:bookmarkEnd w:id="0"/>
    </w:p>
    <w:p w14:paraId="261F77F8" w14:textId="57F3DD60" w:rsidR="00F12301" w:rsidRPr="00FB3A86" w:rsidRDefault="00F12301" w:rsidP="00F12301">
      <w:pPr>
        <w:pStyle w:val="Affiliation"/>
        <w:spacing w:after="0" w:line="240" w:lineRule="auto"/>
        <w:rPr>
          <w:rFonts w:ascii="Arial" w:hAnsi="Arial" w:cs="Arial"/>
        </w:rPr>
      </w:pPr>
      <w:r w:rsidRPr="00BD7B9E">
        <w:rPr>
          <w:rFonts w:ascii="Arial" w:hAnsi="Arial" w:cs="Arial"/>
          <w:noProof/>
        </w:rPr>
        <w:t xml:space="preserve">Original Research </w:t>
      </w:r>
      <w:r>
        <w:rPr>
          <w:rFonts w:ascii="Arial" w:hAnsi="Arial" w:cs="Arial"/>
          <w:noProof/>
        </w:rPr>
        <w:t>Article</w:t>
      </w:r>
    </w:p>
    <w:p w14:paraId="492FB0B7" w14:textId="5FEEBEC0" w:rsidR="00B01FCD" w:rsidRPr="00FB3A86" w:rsidRDefault="009958C7" w:rsidP="00441B6F">
      <w:pPr>
        <w:pStyle w:val="Copyright"/>
        <w:spacing w:after="0" w:line="240" w:lineRule="auto"/>
        <w:jc w:val="both"/>
        <w:rPr>
          <w:rFonts w:ascii="Arial" w:hAnsi="Arial" w:cs="Arial"/>
        </w:rPr>
        <w:sectPr w:rsidR="00B01FCD" w:rsidRPr="00FB3A86" w:rsidSect="00C3377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B59119C" wp14:editId="208D186D">
                <wp:extent cx="5303520" cy="635"/>
                <wp:effectExtent l="13335" t="13335" r="17145" b="15240"/>
                <wp:docPr id="163115002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AFF40CB"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459B3173" w14:textId="7354EF03" w:rsidR="00B01FCD" w:rsidRDefault="00B01FCD" w:rsidP="00441B6F">
      <w:pPr>
        <w:pStyle w:val="AbstHead"/>
        <w:spacing w:after="0"/>
        <w:jc w:val="both"/>
        <w:rPr>
          <w:rFonts w:ascii="Arial" w:hAnsi="Arial" w:cs="Arial"/>
        </w:rPr>
      </w:pPr>
      <w:r w:rsidRPr="00FB3A86">
        <w:rPr>
          <w:rFonts w:ascii="Arial" w:hAnsi="Arial" w:cs="Arial"/>
        </w:rPr>
        <w:t>ABSTRACT</w:t>
      </w:r>
    </w:p>
    <w:p w14:paraId="6DC4E1D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08063BA2" w14:textId="77777777" w:rsidTr="001E44FE">
        <w:tc>
          <w:tcPr>
            <w:tcW w:w="9576" w:type="dxa"/>
            <w:shd w:val="clear" w:color="auto" w:fill="F2F2F2"/>
          </w:tcPr>
          <w:p w14:paraId="76D9C8C1" w14:textId="74A5BE8D" w:rsidR="000D1AF8" w:rsidRPr="000D1AF8" w:rsidRDefault="000D1AF8" w:rsidP="000D1AF8">
            <w:pPr>
              <w:pStyle w:val="Body"/>
              <w:spacing w:after="0"/>
              <w:rPr>
                <w:rFonts w:ascii="Arial" w:eastAsia="Calibri" w:hAnsi="Arial" w:cs="Arial"/>
                <w:sz w:val="22"/>
                <w:szCs w:val="24"/>
              </w:rPr>
            </w:pPr>
            <w:r w:rsidRPr="000D1AF8">
              <w:rPr>
                <w:rFonts w:ascii="Arial" w:eastAsia="Calibri" w:hAnsi="Arial" w:cs="Arial"/>
                <w:b/>
                <w:bCs/>
                <w:sz w:val="22"/>
                <w:szCs w:val="24"/>
              </w:rPr>
              <w:t>Aims:</w:t>
            </w:r>
            <w:r w:rsidRPr="000D1AF8">
              <w:rPr>
                <w:rFonts w:ascii="Arial" w:eastAsia="Calibri" w:hAnsi="Arial" w:cs="Arial"/>
                <w:sz w:val="22"/>
                <w:szCs w:val="24"/>
              </w:rPr>
              <w:t xml:space="preserve"> </w:t>
            </w:r>
            <w:r w:rsidR="00006660" w:rsidRPr="00006660">
              <w:rPr>
                <w:rFonts w:ascii="Arial" w:eastAsia="Calibri" w:hAnsi="Arial" w:cs="Arial"/>
                <w:sz w:val="22"/>
                <w:szCs w:val="24"/>
              </w:rPr>
              <w:t>This study aimed to explore the lived experiences of high school student farmers in Northern Samar, Philippines, focusing on how they navigate their dual roles as learners and contributors to household agricultural labor, and how these roles shape their schooling experiences, identity formation, and future aspirations. Anchored in a phenomenological lens and informed by an ecological perspective on child development, the study sought to illuminate how individual experiences are embedded within family, school, and socioeconomic contexts.</w:t>
            </w:r>
          </w:p>
          <w:p w14:paraId="2C684EBA" w14:textId="42EF4C13" w:rsidR="000D1AF8" w:rsidRPr="000D1AF8" w:rsidRDefault="000D1AF8" w:rsidP="000D1AF8">
            <w:pPr>
              <w:pStyle w:val="Body"/>
              <w:spacing w:after="0"/>
              <w:rPr>
                <w:rFonts w:ascii="Arial" w:eastAsia="Calibri" w:hAnsi="Arial" w:cs="Arial"/>
                <w:sz w:val="22"/>
                <w:szCs w:val="24"/>
              </w:rPr>
            </w:pPr>
            <w:r w:rsidRPr="000D1AF8">
              <w:rPr>
                <w:rFonts w:ascii="Arial" w:eastAsia="Calibri" w:hAnsi="Arial" w:cs="Arial"/>
                <w:b/>
                <w:bCs/>
                <w:sz w:val="22"/>
                <w:szCs w:val="24"/>
              </w:rPr>
              <w:t>Study Design:</w:t>
            </w:r>
            <w:r w:rsidRPr="000D1AF8">
              <w:rPr>
                <w:rFonts w:ascii="Arial" w:eastAsia="Calibri" w:hAnsi="Arial" w:cs="Arial"/>
                <w:sz w:val="22"/>
                <w:szCs w:val="24"/>
              </w:rPr>
              <w:t xml:space="preserve"> </w:t>
            </w:r>
            <w:r w:rsidR="00006660" w:rsidRPr="00006660">
              <w:rPr>
                <w:rFonts w:ascii="Arial" w:eastAsia="Calibri" w:hAnsi="Arial" w:cs="Arial"/>
                <w:sz w:val="22"/>
                <w:szCs w:val="24"/>
              </w:rPr>
              <w:t>The study adopted a qualitative research design using transcendental phenomenology to capture the shared essence of student farmers’ experiences.</w:t>
            </w:r>
          </w:p>
          <w:p w14:paraId="47AEC05D" w14:textId="5724F806" w:rsidR="000D1AF8" w:rsidRPr="000D1AF8" w:rsidRDefault="000D1AF8" w:rsidP="000D1AF8">
            <w:pPr>
              <w:pStyle w:val="Body"/>
              <w:spacing w:after="0"/>
              <w:rPr>
                <w:rFonts w:ascii="Arial" w:eastAsia="Calibri" w:hAnsi="Arial" w:cs="Arial"/>
                <w:sz w:val="22"/>
                <w:szCs w:val="24"/>
              </w:rPr>
            </w:pPr>
            <w:r w:rsidRPr="000D1AF8">
              <w:rPr>
                <w:rFonts w:ascii="Arial" w:eastAsia="Calibri" w:hAnsi="Arial" w:cs="Arial"/>
                <w:b/>
                <w:bCs/>
                <w:sz w:val="22"/>
                <w:szCs w:val="24"/>
              </w:rPr>
              <w:t>Place and Duration of Study:</w:t>
            </w:r>
            <w:r w:rsidRPr="000D1AF8">
              <w:rPr>
                <w:rFonts w:ascii="Arial" w:eastAsia="Calibri" w:hAnsi="Arial" w:cs="Arial"/>
                <w:sz w:val="22"/>
                <w:szCs w:val="24"/>
              </w:rPr>
              <w:t xml:space="preserve"> </w:t>
            </w:r>
            <w:r w:rsidR="00006660" w:rsidRPr="00006660">
              <w:rPr>
                <w:rFonts w:ascii="Arial" w:eastAsia="Calibri" w:hAnsi="Arial" w:cs="Arial"/>
                <w:sz w:val="22"/>
                <w:szCs w:val="24"/>
              </w:rPr>
              <w:t xml:space="preserve">The research was conducted at </w:t>
            </w:r>
            <w:r w:rsidR="00DB008F">
              <w:rPr>
                <w:rFonts w:ascii="Arial" w:eastAsia="Calibri" w:hAnsi="Arial" w:cs="Arial"/>
                <w:sz w:val="22"/>
                <w:szCs w:val="24"/>
              </w:rPr>
              <w:t>rural farming communities</w:t>
            </w:r>
            <w:r w:rsidR="00006660" w:rsidRPr="00006660">
              <w:rPr>
                <w:rFonts w:ascii="Arial" w:eastAsia="Calibri" w:hAnsi="Arial" w:cs="Arial"/>
                <w:sz w:val="22"/>
                <w:szCs w:val="24"/>
              </w:rPr>
              <w:t xml:space="preserve"> in Northern Samar, Philippines, during the School Year 2025–2026.</w:t>
            </w:r>
          </w:p>
          <w:p w14:paraId="2F92A7C2" w14:textId="3D66D139" w:rsidR="000D1AF8" w:rsidRPr="000D1AF8" w:rsidRDefault="000D1AF8" w:rsidP="000D1AF8">
            <w:pPr>
              <w:pStyle w:val="Body"/>
              <w:spacing w:after="0"/>
              <w:rPr>
                <w:rFonts w:ascii="Arial" w:eastAsia="Calibri" w:hAnsi="Arial" w:cs="Arial"/>
                <w:sz w:val="22"/>
                <w:szCs w:val="24"/>
              </w:rPr>
            </w:pPr>
            <w:r w:rsidRPr="000D1AF8">
              <w:rPr>
                <w:rFonts w:ascii="Arial" w:eastAsia="Calibri" w:hAnsi="Arial" w:cs="Arial"/>
                <w:b/>
                <w:bCs/>
                <w:sz w:val="22"/>
                <w:szCs w:val="24"/>
              </w:rPr>
              <w:t>Methodology:</w:t>
            </w:r>
            <w:r w:rsidRPr="000D1AF8">
              <w:rPr>
                <w:rFonts w:ascii="Arial" w:eastAsia="Calibri" w:hAnsi="Arial" w:cs="Arial"/>
                <w:sz w:val="22"/>
                <w:szCs w:val="24"/>
              </w:rPr>
              <w:t xml:space="preserve"> </w:t>
            </w:r>
            <w:r w:rsidR="00006660" w:rsidRPr="00006660">
              <w:rPr>
                <w:rFonts w:ascii="Arial" w:eastAsia="Calibri" w:hAnsi="Arial" w:cs="Arial"/>
                <w:sz w:val="22"/>
                <w:szCs w:val="24"/>
              </w:rPr>
              <w:t>Twelve high school students from Grades 7 to 10 who were actively involved in rice and coconut farming, together with their parents, were purposively selected based on documented patterns of farm-related absences. Data were collected through in-depth, semi-structured interviews, parent-consented documentation, and field observations. Transcripts were systematically analyzed through phenomenological procedures of identifying significant statements, formulating meanings, clustering themes, and describing the shared essence of the phenomenon.</w:t>
            </w:r>
          </w:p>
          <w:p w14:paraId="0104DB13" w14:textId="5343BF9C" w:rsidR="000D1AF8" w:rsidRPr="000D1AF8" w:rsidRDefault="000D1AF8" w:rsidP="000D1AF8">
            <w:pPr>
              <w:pStyle w:val="Body"/>
              <w:spacing w:after="0"/>
              <w:rPr>
                <w:rFonts w:ascii="Arial" w:eastAsia="Calibri" w:hAnsi="Arial" w:cs="Arial"/>
                <w:sz w:val="22"/>
                <w:szCs w:val="24"/>
              </w:rPr>
            </w:pPr>
            <w:r w:rsidRPr="000D1AF8">
              <w:rPr>
                <w:rFonts w:ascii="Arial" w:eastAsia="Calibri" w:hAnsi="Arial" w:cs="Arial"/>
                <w:b/>
                <w:bCs/>
                <w:sz w:val="22"/>
                <w:szCs w:val="24"/>
              </w:rPr>
              <w:t>Results:</w:t>
            </w:r>
            <w:r w:rsidRPr="000D1AF8">
              <w:rPr>
                <w:rFonts w:ascii="Arial" w:eastAsia="Calibri" w:hAnsi="Arial" w:cs="Arial"/>
                <w:sz w:val="22"/>
                <w:szCs w:val="24"/>
              </w:rPr>
              <w:t xml:space="preserve"> </w:t>
            </w:r>
            <w:r w:rsidR="00006660" w:rsidRPr="00006660">
              <w:rPr>
                <w:rFonts w:ascii="Arial" w:eastAsia="Calibri" w:hAnsi="Arial" w:cs="Arial"/>
                <w:sz w:val="22"/>
                <w:szCs w:val="24"/>
              </w:rPr>
              <w:t>Four major themes emerged: (1) daily experiences marked by the continuous negotiation between schooling and farming responsibilities; (2) challenges in balancing roles, manifested in absenteeism, physical fatigue, and emotional strain; (3) meaning-making of a dual identity as both learners and family contributors; and (4) influence on educational goals and future aspirations, where farming-related hardships simultaneously constrained learning opportunities and cultivated resilience, perseverance, and hopes for socioeconomic mobility. Despite academic disruptions, students consistently articulated schooling as a critical pathway toward improving their life circumstances.</w:t>
            </w:r>
          </w:p>
          <w:p w14:paraId="73B87FA8" w14:textId="6CE93295" w:rsidR="00505F06" w:rsidRPr="000D1AF8" w:rsidRDefault="000D1AF8" w:rsidP="000D1AF8">
            <w:pPr>
              <w:pStyle w:val="Body"/>
              <w:spacing w:after="0"/>
              <w:rPr>
                <w:rFonts w:ascii="Arial" w:eastAsia="Calibri" w:hAnsi="Arial" w:cs="Arial"/>
                <w:sz w:val="22"/>
                <w:szCs w:val="24"/>
              </w:rPr>
            </w:pPr>
            <w:r w:rsidRPr="000D1AF8">
              <w:rPr>
                <w:rFonts w:ascii="Arial" w:eastAsia="Calibri" w:hAnsi="Arial" w:cs="Arial"/>
                <w:b/>
                <w:bCs/>
                <w:sz w:val="22"/>
                <w:szCs w:val="24"/>
              </w:rPr>
              <w:t xml:space="preserve">Conclusion: </w:t>
            </w:r>
            <w:r w:rsidR="00006660" w:rsidRPr="00006660">
              <w:rPr>
                <w:rFonts w:ascii="Arial" w:eastAsia="Calibri" w:hAnsi="Arial" w:cs="Arial"/>
                <w:sz w:val="22"/>
                <w:szCs w:val="24"/>
              </w:rPr>
              <w:t>Farming functioned as both a constraint and a motivating force in the educational lives of student farmers. By foregrounding their lived realities, this study contributes to the limited qualitative literature on rural student labor in Southeast Asian contexts and challenges deficit-oriented narratives of working learners. The findings underscore the need for context-sensitive educational policies and school-based interventions—such as flexible attendance mechanisms, targeted academic support, and strengthened school–community partnerships—to better support rural students who balance schooling with livelihood demands.</w:t>
            </w:r>
          </w:p>
        </w:tc>
      </w:tr>
    </w:tbl>
    <w:p w14:paraId="722A6308" w14:textId="77777777" w:rsidR="00636EB2" w:rsidRDefault="00636EB2" w:rsidP="00441B6F">
      <w:pPr>
        <w:pStyle w:val="Body"/>
        <w:spacing w:after="0"/>
        <w:rPr>
          <w:rFonts w:ascii="Arial" w:hAnsi="Arial" w:cs="Arial"/>
          <w:i/>
        </w:rPr>
      </w:pPr>
    </w:p>
    <w:p w14:paraId="5F26180D" w14:textId="751C2291" w:rsidR="00A24E7E" w:rsidRDefault="00FE136B" w:rsidP="00441B6F">
      <w:pPr>
        <w:pStyle w:val="Body"/>
        <w:spacing w:after="0"/>
        <w:rPr>
          <w:rFonts w:ascii="Arial" w:hAnsi="Arial" w:cs="Arial"/>
          <w:i/>
        </w:rPr>
      </w:pPr>
      <w:r w:rsidRPr="00FE136B">
        <w:rPr>
          <w:rFonts w:ascii="Arial" w:hAnsi="Arial" w:cs="Arial"/>
          <w:i/>
        </w:rPr>
        <w:lastRenderedPageBreak/>
        <w:t>Keywords: student farmers, lived experiences, dual roles, rural education, phenomenology, Northern Samar</w:t>
      </w:r>
    </w:p>
    <w:p w14:paraId="1AA23337" w14:textId="77777777" w:rsidR="0024282C" w:rsidRDefault="0024282C" w:rsidP="00441B6F">
      <w:pPr>
        <w:pStyle w:val="Body"/>
        <w:spacing w:after="0"/>
        <w:rPr>
          <w:rFonts w:ascii="Arial" w:hAnsi="Arial" w:cs="Arial"/>
          <w:i/>
          <w:sz w:val="18"/>
        </w:rPr>
      </w:pPr>
    </w:p>
    <w:p w14:paraId="5B938591" w14:textId="77777777" w:rsidR="00505F06" w:rsidRPr="00A24E7E" w:rsidRDefault="00505F06" w:rsidP="00441B6F">
      <w:pPr>
        <w:pStyle w:val="Body"/>
        <w:spacing w:after="0"/>
        <w:rPr>
          <w:rFonts w:ascii="Arial" w:hAnsi="Arial" w:cs="Arial"/>
          <w:i/>
        </w:rPr>
      </w:pPr>
    </w:p>
    <w:p w14:paraId="4577FB8B" w14:textId="4CD46A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26F9E49B" w14:textId="77777777" w:rsidR="00790ADA" w:rsidRPr="00FB3A86" w:rsidRDefault="00790ADA" w:rsidP="00441B6F">
      <w:pPr>
        <w:pStyle w:val="AbstHead"/>
        <w:spacing w:after="0"/>
        <w:jc w:val="both"/>
        <w:rPr>
          <w:rFonts w:ascii="Arial" w:hAnsi="Arial" w:cs="Arial"/>
        </w:rPr>
      </w:pPr>
    </w:p>
    <w:p w14:paraId="5CA72BE7" w14:textId="77777777" w:rsidR="000C12C7" w:rsidRDefault="000C12C7" w:rsidP="000C12C7">
      <w:pPr>
        <w:pStyle w:val="Body"/>
        <w:spacing w:after="0"/>
        <w:ind w:firstLine="720"/>
        <w:rPr>
          <w:rFonts w:ascii="Arial" w:hAnsi="Arial" w:cs="Arial"/>
        </w:rPr>
        <w:sectPr w:rsidR="000C12C7" w:rsidSect="00B123D0">
          <w:footerReference w:type="default" r:id="rId14"/>
          <w:type w:val="continuous"/>
          <w:pgSz w:w="12240" w:h="15840"/>
          <w:pgMar w:top="1440" w:right="2016" w:bottom="2016" w:left="2016" w:header="720" w:footer="1123" w:gutter="0"/>
          <w:cols w:space="720"/>
          <w:docGrid w:linePitch="272"/>
        </w:sectPr>
      </w:pPr>
    </w:p>
    <w:p w14:paraId="0AA892AE" w14:textId="77777777" w:rsidR="002F2D88" w:rsidRPr="002F2D88" w:rsidRDefault="002F2D88" w:rsidP="002F2D88">
      <w:pPr>
        <w:pStyle w:val="Body"/>
        <w:spacing w:after="0"/>
        <w:ind w:firstLine="720"/>
        <w:rPr>
          <w:rFonts w:ascii="Arial" w:hAnsi="Arial" w:cs="Arial"/>
          <w:lang w:val="en-PH"/>
        </w:rPr>
      </w:pPr>
      <w:r w:rsidRPr="002F2D88">
        <w:rPr>
          <w:rFonts w:ascii="Arial" w:hAnsi="Arial" w:cs="Arial"/>
          <w:lang w:val="en-PH"/>
        </w:rPr>
        <w:t>High school learners in rural agricultural communities frequently pursue schooling while contributing labor to household farming livelihoods. Globally, child labor remains prevalent and is disproportionately concentrated in agriculture, often within family-based production where work may be unpaid and hazardous (</w:t>
      </w:r>
      <w:proofErr w:type="spellStart"/>
      <w:r w:rsidRPr="002F2D88">
        <w:rPr>
          <w:rFonts w:ascii="Arial" w:hAnsi="Arial" w:cs="Arial"/>
          <w:lang w:val="en-PH"/>
        </w:rPr>
        <w:t>Busquet</w:t>
      </w:r>
      <w:proofErr w:type="spellEnd"/>
      <w:r w:rsidRPr="002F2D88">
        <w:rPr>
          <w:rFonts w:ascii="Arial" w:hAnsi="Arial" w:cs="Arial"/>
          <w:lang w:val="en-PH"/>
        </w:rPr>
        <w:t xml:space="preserve"> et al., 2021; Chudgar et al., 2022). Cross-national evidence shows that these patterns are strongly shaped by structural deprivation: poverty and unemployment are associated with higher child labor incidence, while social progress and educational attainment serve as protective factors. Education further moderates the effects of social progress on child labor, and social progress mediates the relationship between poverty and child labor (Chauhan &amp; Ain, 2019). These dynamics are particularly pronounced in rural contexts where farming constitutes both livelihood and identity, and where children’s work reflects a complex interplay of economic necessity, socialization, and risk rather than a simple “good versus bad” dichotomy (</w:t>
      </w:r>
      <w:proofErr w:type="spellStart"/>
      <w:r w:rsidRPr="002F2D88">
        <w:rPr>
          <w:rFonts w:ascii="Arial" w:hAnsi="Arial" w:cs="Arial"/>
          <w:lang w:val="en-PH"/>
        </w:rPr>
        <w:t>Busquet</w:t>
      </w:r>
      <w:proofErr w:type="spellEnd"/>
      <w:r w:rsidRPr="002F2D88">
        <w:rPr>
          <w:rFonts w:ascii="Arial" w:hAnsi="Arial" w:cs="Arial"/>
          <w:lang w:val="en-PH"/>
        </w:rPr>
        <w:t xml:space="preserve"> et al., 2021).</w:t>
      </w:r>
    </w:p>
    <w:p w14:paraId="000FCDD8" w14:textId="77777777" w:rsidR="002F2D88" w:rsidRPr="002F2D88" w:rsidRDefault="002F2D88" w:rsidP="002F2D88">
      <w:pPr>
        <w:pStyle w:val="Body"/>
        <w:spacing w:after="0"/>
        <w:ind w:firstLine="720"/>
        <w:rPr>
          <w:rFonts w:ascii="Arial" w:hAnsi="Arial" w:cs="Arial"/>
          <w:lang w:val="en-PH"/>
        </w:rPr>
      </w:pPr>
      <w:r w:rsidRPr="002F2D88">
        <w:rPr>
          <w:rFonts w:ascii="Arial" w:hAnsi="Arial" w:cs="Arial"/>
          <w:lang w:val="en-PH"/>
        </w:rPr>
        <w:t>Education and development research consistently links child labor during schooling years to adverse learning and psychosocial outcomes. Using representative data from Bangladesh and Pakistan, Chudgar et al. (2022) reported robust negative associations between child labor and foundational reading and numeracy skills, with hazardous labor exerting the strongest effects. Complementary evidence indicates that child laborers differ from non-working peers in subjective well-being, classroom engagement, and motivation, with positive school affect (“liking school”) associated with better well-being and engagement (</w:t>
      </w:r>
      <w:proofErr w:type="spellStart"/>
      <w:r w:rsidRPr="002F2D88">
        <w:rPr>
          <w:rFonts w:ascii="Arial" w:hAnsi="Arial" w:cs="Arial"/>
          <w:lang w:val="en-PH"/>
        </w:rPr>
        <w:t>Eryilmaz</w:t>
      </w:r>
      <w:proofErr w:type="spellEnd"/>
      <w:r w:rsidRPr="002F2D88">
        <w:rPr>
          <w:rFonts w:ascii="Arial" w:hAnsi="Arial" w:cs="Arial"/>
          <w:lang w:val="en-PH"/>
        </w:rPr>
        <w:t xml:space="preserve"> et al., 2020). These findings suggest that the educational trajectories of working learners are shaped not only by time and physical demands but also by </w:t>
      </w:r>
      <w:r w:rsidRPr="002F2D88">
        <w:rPr>
          <w:rFonts w:ascii="Arial" w:hAnsi="Arial" w:cs="Arial"/>
          <w:lang w:val="en-PH"/>
        </w:rPr>
        <w:t>how schooling is experienced as meaningful, supportive, and responsive.</w:t>
      </w:r>
    </w:p>
    <w:p w14:paraId="79588685" w14:textId="77777777" w:rsidR="002F2D88" w:rsidRPr="002F2D88" w:rsidRDefault="002F2D88" w:rsidP="002F2D88">
      <w:pPr>
        <w:pStyle w:val="Body"/>
        <w:spacing w:after="0"/>
        <w:ind w:firstLine="720"/>
        <w:rPr>
          <w:rFonts w:ascii="Arial" w:hAnsi="Arial" w:cs="Arial"/>
          <w:lang w:val="en-PH"/>
        </w:rPr>
      </w:pPr>
      <w:r w:rsidRPr="002F2D88">
        <w:rPr>
          <w:rFonts w:ascii="Arial" w:hAnsi="Arial" w:cs="Arial"/>
          <w:lang w:val="en-PH"/>
        </w:rPr>
        <w:t>From an inclusion perspective, schools often struggle to address the needs of working learners. Teachers in Indonesia described child workers as academically vulnerable due to socioeconomic disadvantage and psychosocial strain, while also highlighting limited school readiness and weak teacher participation in policy development (Djone &amp; Suryani, 2019). The same study emphasized democratic, child-centered pedagogies and differentiated instruction as critical for supporting diverse learners engaged in work (Djone &amp; Suryani, 2019). Such insights are highly relevant to rural Philippine schools, where student farmers require instructional responsiveness alongside school environments that acknowledge livelihood realities without normalizing harm or diminishing academic expectations.</w:t>
      </w:r>
    </w:p>
    <w:p w14:paraId="542D9F37" w14:textId="77777777" w:rsidR="002F2D88" w:rsidRPr="002F2D88" w:rsidRDefault="002F2D88" w:rsidP="002F2D88">
      <w:pPr>
        <w:pStyle w:val="Body"/>
        <w:spacing w:after="0"/>
        <w:ind w:firstLine="720"/>
        <w:rPr>
          <w:rFonts w:ascii="Arial" w:hAnsi="Arial" w:cs="Arial"/>
          <w:lang w:val="en-PH"/>
        </w:rPr>
      </w:pPr>
      <w:r w:rsidRPr="002F2D88">
        <w:rPr>
          <w:rFonts w:ascii="Arial" w:hAnsi="Arial" w:cs="Arial"/>
          <w:lang w:val="en-PH"/>
        </w:rPr>
        <w:t xml:space="preserve">Household decision-making and program design further shape child labor in agricultural contexts. Econometric evidence shows that parental risk preferences influence child labor decisions, with risk-averse household heads more likely to allocate children’s time to work—particularly among older children and with distinct parental effects on labor incidence and intensity (Frempong &amp; Stadelmann, 2021). Programmatic interventions may yield unintended consequences when they increase household labor demand. In the Philippines, productive asset transfers aimed at poverty reduction increased adolescent employment and, in some cases, hazardous child labor as households relied on family labor to operationalize assets (Edmonds &amp; </w:t>
      </w:r>
      <w:proofErr w:type="spellStart"/>
      <w:r w:rsidRPr="002F2D88">
        <w:rPr>
          <w:rFonts w:ascii="Arial" w:hAnsi="Arial" w:cs="Arial"/>
          <w:lang w:val="en-PH"/>
        </w:rPr>
        <w:t>Theoharides</w:t>
      </w:r>
      <w:proofErr w:type="spellEnd"/>
      <w:r w:rsidRPr="002F2D88">
        <w:rPr>
          <w:rFonts w:ascii="Arial" w:hAnsi="Arial" w:cs="Arial"/>
          <w:lang w:val="en-PH"/>
        </w:rPr>
        <w:t xml:space="preserve">, 2020). In contrast, a reciprocal adult labor program in Mozambique reduced child labor, suggesting that easing labor market </w:t>
      </w:r>
      <w:r w:rsidRPr="002F2D88">
        <w:rPr>
          <w:rFonts w:ascii="Arial" w:hAnsi="Arial" w:cs="Arial"/>
          <w:lang w:val="en-PH"/>
        </w:rPr>
        <w:lastRenderedPageBreak/>
        <w:t>constraints may be more effective than credit-based approaches alone, though schooling outcomes remained mixed (Fumagalli &amp; Martin, 2023). Together, these findings underscore that child labor in agriculture is embedded in livelihood strategies, labor constraints, and household risk management rather than individual choice alone.</w:t>
      </w:r>
    </w:p>
    <w:p w14:paraId="7541F50B" w14:textId="77777777" w:rsidR="002F2D88" w:rsidRPr="002F2D88" w:rsidRDefault="002F2D88" w:rsidP="002F2D88">
      <w:pPr>
        <w:pStyle w:val="Body"/>
        <w:spacing w:after="0"/>
        <w:ind w:firstLine="720"/>
        <w:rPr>
          <w:rFonts w:ascii="Arial" w:hAnsi="Arial" w:cs="Arial"/>
          <w:lang w:val="en-PH"/>
        </w:rPr>
      </w:pPr>
      <w:r w:rsidRPr="002F2D88">
        <w:rPr>
          <w:rFonts w:ascii="Arial" w:hAnsi="Arial" w:cs="Arial"/>
          <w:lang w:val="en-PH"/>
        </w:rPr>
        <w:t>Philippine studies further illuminate the intergenerational context shaping student farmers’ experiences. Farming is commonly organized as a family enterprise, with parents actively socializing children into agricultural work through modeling and instruction (Alcantara, 2024). At the same time, many rice farmers aspire for their children to pursue higher education and non-farming careers, citing the physical and economic hardships of farming as deterrents (Palis, 2020). This tension influences how student farmers interpret farm work, schooling, and future aspirations. Importantly, agricultural engagement is not uniformly framed as detrimental. Farmers’ children in the Philippines have demonstrated effectiveness as agricultural “infomediaries,” particularly when they are academically strong and involved in farm work (Manalo et al., 2019). Related studies indicate that parents value agricultural learning in schools (Miller et al., 2025) and that agriculture-based contexts can enhance achievement by integrating authentic content into core curricula (National Agriculture in the Classroom, 2023). These perspectives highlight the need to move beyond deficit framings and attend to the meanings learners attach to agricultural participation.</w:t>
      </w:r>
    </w:p>
    <w:p w14:paraId="7E628EB2" w14:textId="77777777" w:rsidR="002F2D88" w:rsidRPr="002F2D88" w:rsidRDefault="002F2D88" w:rsidP="002F2D88">
      <w:pPr>
        <w:pStyle w:val="Body"/>
        <w:spacing w:after="0"/>
        <w:ind w:firstLine="720"/>
        <w:rPr>
          <w:rFonts w:ascii="Arial" w:hAnsi="Arial" w:cs="Arial"/>
          <w:lang w:val="en-PH"/>
        </w:rPr>
      </w:pPr>
      <w:r w:rsidRPr="002F2D88">
        <w:rPr>
          <w:rFonts w:ascii="Arial" w:hAnsi="Arial" w:cs="Arial"/>
          <w:lang w:val="en-PH"/>
        </w:rPr>
        <w:t xml:space="preserve">Ecological and sociocultural theories provide a coherent framework for understanding these intersecting influences. Bronfenbrenner’s ecological theory conceptualizes development as shaped by nested systems—home, school, community, and broader sociopolitical contexts—interacting over time (Bronfenbrenner, 1974, 1979; Guy-Evans, 2020). For student farmers, home–farm and school environments function as interdependent microsystems, while </w:t>
      </w:r>
      <w:r w:rsidRPr="002F2D88">
        <w:rPr>
          <w:rFonts w:ascii="Arial" w:hAnsi="Arial" w:cs="Arial"/>
          <w:lang w:val="en-PH"/>
        </w:rPr>
        <w:t xml:space="preserve">mesosystem linkages and </w:t>
      </w:r>
      <w:proofErr w:type="spellStart"/>
      <w:r w:rsidRPr="002F2D88">
        <w:rPr>
          <w:rFonts w:ascii="Arial" w:hAnsi="Arial" w:cs="Arial"/>
          <w:lang w:val="en-PH"/>
        </w:rPr>
        <w:t>exosystem</w:t>
      </w:r>
      <w:proofErr w:type="spellEnd"/>
      <w:r w:rsidRPr="002F2D88">
        <w:rPr>
          <w:rFonts w:ascii="Arial" w:hAnsi="Arial" w:cs="Arial"/>
          <w:lang w:val="en-PH"/>
        </w:rPr>
        <w:t xml:space="preserve"> pressures, such as labor markets and livelihood shocks, condition educational participation and well-being. Vygotskian sociocultural theory complements this perspective by emphasizing learning through guided participation, language, and culturally situated activity—processes evident in both classroom instruction and farm-based learning mediated by adults and peers (McLeod, 2022). Together, these frameworks support an understanding of student farmers’ experiences as socially produced and context-dependent.</w:t>
      </w:r>
    </w:p>
    <w:p w14:paraId="26092B7E" w14:textId="77777777" w:rsidR="002F2D88" w:rsidRPr="002F2D88" w:rsidRDefault="002F2D88" w:rsidP="002F2D88">
      <w:pPr>
        <w:pStyle w:val="Body"/>
        <w:spacing w:after="0"/>
        <w:ind w:firstLine="720"/>
        <w:rPr>
          <w:rFonts w:ascii="Arial" w:hAnsi="Arial" w:cs="Arial"/>
          <w:lang w:val="en-PH"/>
        </w:rPr>
      </w:pPr>
      <w:r w:rsidRPr="002F2D88">
        <w:rPr>
          <w:rFonts w:ascii="Arial" w:hAnsi="Arial" w:cs="Arial"/>
          <w:lang w:val="en-PH"/>
        </w:rPr>
        <w:t>Despite extensive evidence on the determinants and consequences of child labor, fewer studies foreground how student farmers themselves interpret and negotiate the boundary between schooling and farm work in rural Philippine contexts. Philippine evidence documents hazardous agricultural labor conditions and rights deprivations driven largely by poverty (</w:t>
      </w:r>
      <w:proofErr w:type="spellStart"/>
      <w:r w:rsidRPr="002F2D88">
        <w:rPr>
          <w:rFonts w:ascii="Arial" w:hAnsi="Arial" w:cs="Arial"/>
          <w:lang w:val="en-PH"/>
        </w:rPr>
        <w:t>Rollolazo</w:t>
      </w:r>
      <w:proofErr w:type="spellEnd"/>
      <w:r w:rsidRPr="002F2D88">
        <w:rPr>
          <w:rFonts w:ascii="Arial" w:hAnsi="Arial" w:cs="Arial"/>
          <w:lang w:val="en-PH"/>
        </w:rPr>
        <w:t xml:space="preserve"> &amp; Logan, 2002), while international studies clarify macro-structural drivers (Chauhan &amp; Ain, 2019), household behavioral mechanisms (Frempong &amp; Stadelmann, 2021), learning and motivation outcomes (Chudgar et al., 2022; </w:t>
      </w:r>
      <w:proofErr w:type="spellStart"/>
      <w:r w:rsidRPr="002F2D88">
        <w:rPr>
          <w:rFonts w:ascii="Arial" w:hAnsi="Arial" w:cs="Arial"/>
          <w:lang w:val="en-PH"/>
        </w:rPr>
        <w:t>Eryilmaz</w:t>
      </w:r>
      <w:proofErr w:type="spellEnd"/>
      <w:r w:rsidRPr="002F2D88">
        <w:rPr>
          <w:rFonts w:ascii="Arial" w:hAnsi="Arial" w:cs="Arial"/>
          <w:lang w:val="en-PH"/>
        </w:rPr>
        <w:t xml:space="preserve"> et al., 2020), and institutional readiness gaps (Djone &amp; Suryani, 2019). However, these approaches largely emphasize relationships, outcomes, or institutional perspectives. They offer limited insight into how learners construct meaning around dual obligations, identity, and aspiration in everyday rural life.</w:t>
      </w:r>
    </w:p>
    <w:p w14:paraId="48D638BF" w14:textId="3058AF8C" w:rsidR="002F2D88" w:rsidRPr="002F2D88" w:rsidRDefault="002F2D88" w:rsidP="002F2D88">
      <w:pPr>
        <w:pStyle w:val="Body"/>
        <w:spacing w:after="0"/>
        <w:ind w:firstLine="720"/>
        <w:rPr>
          <w:rFonts w:ascii="Arial" w:hAnsi="Arial" w:cs="Arial"/>
          <w:lang w:val="en-PH"/>
        </w:rPr>
      </w:pPr>
      <w:r w:rsidRPr="002F2D88">
        <w:rPr>
          <w:rFonts w:ascii="Arial" w:hAnsi="Arial" w:cs="Arial"/>
          <w:lang w:val="en-PH"/>
        </w:rPr>
        <w:t xml:space="preserve">Against this backdrop, this study explored how high school student farmers at </w:t>
      </w:r>
      <w:r>
        <w:rPr>
          <w:rFonts w:ascii="Arial" w:hAnsi="Arial" w:cs="Arial"/>
          <w:lang w:val="en-PH"/>
        </w:rPr>
        <w:t>farming rural communities</w:t>
      </w:r>
      <w:r w:rsidRPr="002F2D88">
        <w:rPr>
          <w:rFonts w:ascii="Arial" w:hAnsi="Arial" w:cs="Arial"/>
          <w:lang w:val="en-PH"/>
        </w:rPr>
        <w:t xml:space="preserve"> experience, interpret, and negotiate the convergence of formal schooling and agricultural labor within rice and coconut farming communities. By centering students’ lived experiences, the study extends existing econometric and institutional scholarship and provides contextually grounded insights to inform more inclusive, responsive, and learner-centered educational practices for working learners in rural schools.</w:t>
      </w:r>
    </w:p>
    <w:p w14:paraId="6A0E00A3" w14:textId="50EB06F8" w:rsidR="00453813" w:rsidRPr="00453813" w:rsidRDefault="00453813" w:rsidP="00453813">
      <w:pPr>
        <w:pStyle w:val="Body"/>
        <w:spacing w:after="0"/>
        <w:ind w:firstLine="720"/>
        <w:rPr>
          <w:rFonts w:ascii="Arial" w:hAnsi="Arial" w:cs="Arial"/>
          <w:lang w:val="en-PH"/>
        </w:rPr>
      </w:pPr>
    </w:p>
    <w:p w14:paraId="144C260C" w14:textId="18EEB5F9" w:rsidR="000C12C7" w:rsidRDefault="00B95236" w:rsidP="000C12C7">
      <w:pPr>
        <w:pStyle w:val="Body"/>
        <w:spacing w:after="0"/>
        <w:ind w:firstLine="720"/>
        <w:rPr>
          <w:rFonts w:ascii="Arial" w:hAnsi="Arial" w:cs="Arial"/>
        </w:rPr>
        <w:sectPr w:rsidR="000C12C7" w:rsidSect="00E3026B">
          <w:type w:val="continuous"/>
          <w:pgSz w:w="12240" w:h="15840"/>
          <w:pgMar w:top="1440" w:right="2016" w:bottom="2016" w:left="2016" w:header="720" w:footer="1123" w:gutter="0"/>
          <w:cols w:num="2" w:space="720"/>
          <w:docGrid w:linePitch="272"/>
        </w:sectPr>
      </w:pPr>
      <w:r w:rsidRPr="00B95236">
        <w:rPr>
          <w:rFonts w:ascii="Arial" w:hAnsi="Arial" w:cs="Arial"/>
        </w:rPr>
        <w:t xml:space="preserve"> </w:t>
      </w:r>
    </w:p>
    <w:p w14:paraId="5BC3D15E" w14:textId="539EE26A" w:rsidR="00B95236" w:rsidRDefault="00B95236" w:rsidP="000C12C7">
      <w:pPr>
        <w:pStyle w:val="Body"/>
        <w:spacing w:after="0"/>
        <w:ind w:firstLine="720"/>
        <w:rPr>
          <w:rFonts w:ascii="Arial" w:hAnsi="Arial" w:cs="Arial"/>
        </w:rPr>
      </w:pPr>
    </w:p>
    <w:p w14:paraId="266C768B" w14:textId="2B73C62A"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2A0C70EA" w14:textId="77777777" w:rsidR="00790ADA" w:rsidRPr="00FB3A86" w:rsidRDefault="00790ADA" w:rsidP="00441B6F">
      <w:pPr>
        <w:pStyle w:val="AbstHead"/>
        <w:spacing w:after="0"/>
        <w:jc w:val="both"/>
        <w:rPr>
          <w:rFonts w:ascii="Arial" w:hAnsi="Arial" w:cs="Arial"/>
        </w:rPr>
      </w:pPr>
    </w:p>
    <w:p w14:paraId="7F7FCBD5" w14:textId="77777777" w:rsidR="00A7686D" w:rsidRDefault="00A7686D" w:rsidP="00A7686D">
      <w:pPr>
        <w:pStyle w:val="Body"/>
        <w:spacing w:after="0"/>
        <w:ind w:firstLine="720"/>
        <w:rPr>
          <w:rFonts w:ascii="Arial" w:hAnsi="Arial" w:cs="Arial"/>
        </w:rPr>
        <w:sectPr w:rsidR="00A7686D" w:rsidSect="00E3026B">
          <w:type w:val="continuous"/>
          <w:pgSz w:w="12240" w:h="15840"/>
          <w:pgMar w:top="1440" w:right="2016" w:bottom="2016" w:left="2016" w:header="720" w:footer="1123" w:gutter="0"/>
          <w:cols w:space="720"/>
          <w:docGrid w:linePitch="272"/>
        </w:sectPr>
      </w:pPr>
    </w:p>
    <w:p w14:paraId="3A8FFF04" w14:textId="77777777" w:rsidR="00A7686D" w:rsidRPr="00A7686D" w:rsidRDefault="00A7686D" w:rsidP="00A7686D">
      <w:pPr>
        <w:pStyle w:val="Body"/>
        <w:spacing w:after="0"/>
        <w:ind w:firstLine="720"/>
        <w:rPr>
          <w:rFonts w:ascii="Arial" w:hAnsi="Arial" w:cs="Arial"/>
        </w:rPr>
      </w:pPr>
      <w:r w:rsidRPr="00A7686D">
        <w:rPr>
          <w:rFonts w:ascii="Arial" w:hAnsi="Arial" w:cs="Arial"/>
        </w:rPr>
        <w:t xml:space="preserve">This study employed a qualitative research design grounded in transcendental phenomenology to examine the lived experiences of high school student farmers in </w:t>
      </w:r>
      <w:proofErr w:type="spellStart"/>
      <w:r w:rsidRPr="00A7686D">
        <w:rPr>
          <w:rFonts w:ascii="Arial" w:hAnsi="Arial" w:cs="Arial"/>
        </w:rPr>
        <w:t>Catigbian</w:t>
      </w:r>
      <w:proofErr w:type="spellEnd"/>
      <w:r w:rsidRPr="00A7686D">
        <w:rPr>
          <w:rFonts w:ascii="Arial" w:hAnsi="Arial" w:cs="Arial"/>
        </w:rPr>
        <w:t xml:space="preserve"> National High School, Northern Samar. The inquiry was theoretically situated within Bronfenbrenner’s Ecological Systems Theory (1979), which framed students’ experiences as shaped by interacting systems including the family, school, farm environment, and broader socio-economic and cultural contexts. This ecological perspective was complemented by Freire’s Critical Pedagogy (1970), which emphasized learners’ critical engagement with their social realities, and Bandura’s Social Cognitive Theory (1986), which explained how agency, behavior, and environmental influences reciprocally shaped students’ coping strategies, resilience, and self-efficacy. Together, these frameworks provided an interpretive lens for understanding how student farmers constructed meaning around their dual roles as learners and contributors to household agricultural labor.</w:t>
      </w:r>
    </w:p>
    <w:p w14:paraId="78F4B1B3" w14:textId="77777777" w:rsidR="00A7686D" w:rsidRPr="00A7686D" w:rsidRDefault="00A7686D" w:rsidP="00A7686D">
      <w:pPr>
        <w:pStyle w:val="Body"/>
        <w:spacing w:after="0"/>
        <w:ind w:firstLine="720"/>
        <w:rPr>
          <w:rFonts w:ascii="Arial" w:hAnsi="Arial" w:cs="Arial"/>
        </w:rPr>
      </w:pPr>
      <w:r w:rsidRPr="00A7686D">
        <w:rPr>
          <w:rFonts w:ascii="Arial" w:hAnsi="Arial" w:cs="Arial"/>
        </w:rPr>
        <w:t xml:space="preserve">The study followed Moustakas’ (1994) transcendental phenomenological approach, which sought to uncover the essence of a phenomenon through systematic reflection on participants’ lived experiences. The researcher engaged in </w:t>
      </w:r>
      <w:proofErr w:type="spellStart"/>
      <w:r w:rsidRPr="00A7686D">
        <w:rPr>
          <w:rFonts w:ascii="Arial" w:hAnsi="Arial" w:cs="Arial"/>
        </w:rPr>
        <w:t>epoche</w:t>
      </w:r>
      <w:proofErr w:type="spellEnd"/>
      <w:r w:rsidRPr="00A7686D">
        <w:rPr>
          <w:rFonts w:ascii="Arial" w:hAnsi="Arial" w:cs="Arial"/>
        </w:rPr>
        <w:t xml:space="preserve"> or bracketing to consciously suspend prior assumptions related to rural education and farming, allowing meanings to emerge inductively from participants’ accounts. The focus of the inquiry was on how students experienced and interpreted the demands of schooling and farm work, rather than on measuring academic outcomes or economic indicators. As such, the study emphasized depth of understanding and analytic insight over empirical generalization.</w:t>
      </w:r>
    </w:p>
    <w:p w14:paraId="0F74AB91" w14:textId="77777777" w:rsidR="00A7686D" w:rsidRPr="00A7686D" w:rsidRDefault="00A7686D" w:rsidP="00A7686D">
      <w:pPr>
        <w:pStyle w:val="Body"/>
        <w:spacing w:after="0"/>
        <w:ind w:firstLine="720"/>
        <w:rPr>
          <w:rFonts w:ascii="Arial" w:hAnsi="Arial" w:cs="Arial"/>
        </w:rPr>
      </w:pPr>
      <w:r w:rsidRPr="00A7686D">
        <w:rPr>
          <w:rFonts w:ascii="Arial" w:hAnsi="Arial" w:cs="Arial"/>
        </w:rPr>
        <w:t xml:space="preserve">Participants were selected using purposive sampling consistent with phenomenological research conventions (Moustakas, 1994). The sample comprised </w:t>
      </w:r>
      <w:r w:rsidRPr="00A7686D">
        <w:rPr>
          <w:rFonts w:ascii="Arial" w:hAnsi="Arial" w:cs="Arial"/>
        </w:rPr>
        <w:t>twelve high school students from Grades 7 to 10 who were enrolled during the School Year 2025–2026 and were actively involved in rice and coconut farming, along with their respective parents. Students were identified with the assistance of class advisers who documented frequent absences during planting and harvesting seasons, which were subsequently confirmed by parents as farm-related. Parents were included as contextual informants to illuminate household expectations, livelihood dependence on agriculture, and perceptions of students’ educational engagement. The sample size aligned with Creswell’s (2018) recommended range for phenomenological studies and was sufficient to achieve data saturation.</w:t>
      </w:r>
    </w:p>
    <w:p w14:paraId="6CED00E6" w14:textId="77777777" w:rsidR="00A7686D" w:rsidRPr="00A7686D" w:rsidRDefault="00A7686D" w:rsidP="00A7686D">
      <w:pPr>
        <w:pStyle w:val="Body"/>
        <w:spacing w:after="0"/>
        <w:ind w:firstLine="720"/>
        <w:rPr>
          <w:rFonts w:ascii="Arial" w:hAnsi="Arial" w:cs="Arial"/>
        </w:rPr>
      </w:pPr>
      <w:r w:rsidRPr="00A7686D">
        <w:rPr>
          <w:rFonts w:ascii="Arial" w:hAnsi="Arial" w:cs="Arial"/>
        </w:rPr>
        <w:t>Data were generated primarily through in-depth, semi-structured interviews conducted separately with students and parents. Interview prompts explored daily routines, challenges in balancing school and farm work, identity formation, aspirations, and coping strategies. To enhance contextual richness, photographic documentation was used as a supplementary data source, with informed consent, capturing students engaged in farming activities. These images served as elicitation tools during interviews and supported deeper reflection. Data collection took place in natural settings, including school premises and community farms, to preserve ecological validity. All interviews were audio-recorded, transcribed verbatim, and supplemented with detailed field notes.</w:t>
      </w:r>
    </w:p>
    <w:p w14:paraId="02922868" w14:textId="77777777" w:rsidR="00A7686D" w:rsidRPr="00A7686D" w:rsidRDefault="00A7686D" w:rsidP="00A7686D">
      <w:pPr>
        <w:pStyle w:val="Body"/>
        <w:spacing w:after="0"/>
        <w:ind w:firstLine="720"/>
        <w:rPr>
          <w:rFonts w:ascii="Arial" w:hAnsi="Arial" w:cs="Arial"/>
        </w:rPr>
      </w:pPr>
      <w:r w:rsidRPr="00A7686D">
        <w:rPr>
          <w:rFonts w:ascii="Arial" w:hAnsi="Arial" w:cs="Arial"/>
        </w:rPr>
        <w:t xml:space="preserve">Ethical rigor was maintained throughout the study in accordance with Department of Education research guidelines and international qualitative research standards. The research protocol received approval from the Division Research Committee, Division Research Coordinator, Schools Division Superintendent, District Supervisor, and school head. Informed consent was </w:t>
      </w:r>
      <w:r w:rsidRPr="00A7686D">
        <w:rPr>
          <w:rFonts w:ascii="Arial" w:hAnsi="Arial" w:cs="Arial"/>
        </w:rPr>
        <w:lastRenderedPageBreak/>
        <w:t>obtained from parents, and assent was secured from student participants. Confidentiality was ensured through the use of pseudonyms and secure data storage, and participation remained voluntary throughout the research process.</w:t>
      </w:r>
    </w:p>
    <w:p w14:paraId="6CF531B5" w14:textId="77777777" w:rsidR="00A7686D" w:rsidRPr="00A7686D" w:rsidRDefault="00A7686D" w:rsidP="00A7686D">
      <w:pPr>
        <w:pStyle w:val="Body"/>
        <w:spacing w:after="0"/>
        <w:ind w:firstLine="720"/>
        <w:rPr>
          <w:rFonts w:ascii="Arial" w:hAnsi="Arial" w:cs="Arial"/>
        </w:rPr>
      </w:pPr>
      <w:r w:rsidRPr="00A7686D">
        <w:rPr>
          <w:rFonts w:ascii="Arial" w:hAnsi="Arial" w:cs="Arial"/>
        </w:rPr>
        <w:t>Data analysis followed Colaizzi’s (1978) phenomenological method, involving repeated immersion in the transcripts, extraction of significant statements, formulation of meanings, and clustering of themes that reflected shared patterns across participants’ accounts. An exhaustive description of the phenomenon was constructed and distilled into a fundamental structure representing the essence of being a student farmer balancing educational and agricultural responsibilities.</w:t>
      </w:r>
    </w:p>
    <w:p w14:paraId="16D7C061" w14:textId="0B4664D4" w:rsidR="00A03B96" w:rsidRDefault="00A7686D" w:rsidP="00A7686D">
      <w:pPr>
        <w:pStyle w:val="Body"/>
        <w:spacing w:after="0"/>
        <w:ind w:firstLine="720"/>
        <w:rPr>
          <w:rFonts w:ascii="Arial" w:hAnsi="Arial" w:cs="Arial"/>
        </w:rPr>
      </w:pPr>
      <w:r w:rsidRPr="00A7686D">
        <w:rPr>
          <w:rFonts w:ascii="Arial" w:hAnsi="Arial" w:cs="Arial"/>
        </w:rPr>
        <w:t xml:space="preserve">Trustworthiness was established following the criteria of credibility, </w:t>
      </w:r>
      <w:r w:rsidRPr="00A7686D">
        <w:rPr>
          <w:rFonts w:ascii="Arial" w:hAnsi="Arial" w:cs="Arial"/>
        </w:rPr>
        <w:t>dependability, confirmability, and transferability. Credibility was enhanced through prolonged engagement in the field, triangulation of student interviews, parent accounts, and photographic documentation, and member checking, whereby participants reviewed and validated the thematic descriptions. Dependability was addressed by maintaining a clear audit trail of data collection procedures, analytic decisions, and reflexive notes. Confirmability was supported through systematic bracketing and the use of verbatim excerpts to ground interpretations in participants’ accounts. Transferability was strengthened by providing thick, contextualized descriptions of the research setting, participants, and farming practices, allowing readers to assess the applicability of findings to similar rural and agricultural contexts.</w:t>
      </w:r>
    </w:p>
    <w:p w14:paraId="64BBAEB3" w14:textId="77777777" w:rsidR="00A7686D" w:rsidRDefault="00A7686D" w:rsidP="00441B6F">
      <w:pPr>
        <w:pStyle w:val="Body"/>
        <w:spacing w:after="0"/>
        <w:rPr>
          <w:rFonts w:ascii="Arial" w:hAnsi="Arial" w:cs="Arial"/>
        </w:rPr>
        <w:sectPr w:rsidR="00A7686D" w:rsidSect="00A7686D">
          <w:type w:val="continuous"/>
          <w:pgSz w:w="12240" w:h="15840"/>
          <w:pgMar w:top="1440" w:right="2016" w:bottom="2016" w:left="2016" w:header="720" w:footer="1123" w:gutter="0"/>
          <w:cols w:num="2" w:space="720"/>
          <w:docGrid w:linePitch="272"/>
        </w:sectPr>
      </w:pPr>
    </w:p>
    <w:p w14:paraId="6DFC046E" w14:textId="77777777" w:rsidR="00A03B96" w:rsidRDefault="00A03B96" w:rsidP="00441B6F">
      <w:pPr>
        <w:pStyle w:val="Body"/>
        <w:spacing w:after="0"/>
        <w:rPr>
          <w:rFonts w:ascii="Arial" w:hAnsi="Arial" w:cs="Arial"/>
        </w:rPr>
      </w:pPr>
    </w:p>
    <w:p w14:paraId="7842DCD4" w14:textId="77777777" w:rsidR="00A03B96" w:rsidRDefault="00A03B96" w:rsidP="00441B6F">
      <w:pPr>
        <w:pStyle w:val="Body"/>
        <w:spacing w:after="0"/>
        <w:rPr>
          <w:rFonts w:ascii="Arial" w:hAnsi="Arial" w:cs="Arial"/>
        </w:rPr>
      </w:pPr>
    </w:p>
    <w:p w14:paraId="22025552"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E8FF425" w14:textId="77777777" w:rsidR="00790ADA" w:rsidRPr="00FB3A86" w:rsidRDefault="00790ADA" w:rsidP="00441B6F">
      <w:pPr>
        <w:pStyle w:val="Head1"/>
        <w:spacing w:after="0"/>
        <w:jc w:val="both"/>
        <w:rPr>
          <w:rFonts w:ascii="Arial" w:hAnsi="Arial" w:cs="Arial"/>
        </w:rPr>
      </w:pPr>
    </w:p>
    <w:p w14:paraId="69C09881" w14:textId="77777777" w:rsidR="00334B48" w:rsidRPr="008B539D" w:rsidRDefault="00334B48" w:rsidP="00334B48">
      <w:pPr>
        <w:pStyle w:val="Body"/>
        <w:ind w:firstLine="720"/>
        <w:rPr>
          <w:rFonts w:ascii="Arial" w:hAnsi="Arial" w:cs="Arial"/>
          <w:b/>
          <w:bCs/>
          <w:u w:val="single"/>
        </w:rPr>
      </w:pPr>
      <w:r w:rsidRPr="008B539D">
        <w:rPr>
          <w:rFonts w:ascii="Arial" w:hAnsi="Arial" w:cs="Arial"/>
          <w:b/>
          <w:bCs/>
          <w:u w:val="single"/>
        </w:rPr>
        <w:t>Day-to-Day Experiences of Student Farmers</w:t>
      </w:r>
    </w:p>
    <w:p w14:paraId="388CDCBB" w14:textId="77777777" w:rsidR="0077044C" w:rsidRDefault="0077044C" w:rsidP="00DD5230">
      <w:pPr>
        <w:pStyle w:val="Body"/>
        <w:spacing w:after="0"/>
        <w:ind w:firstLine="720"/>
        <w:rPr>
          <w:rFonts w:ascii="Arial" w:hAnsi="Arial" w:cs="Arial"/>
          <w:lang w:val="en-PH"/>
        </w:rPr>
        <w:sectPr w:rsidR="0077044C" w:rsidSect="00E3026B">
          <w:type w:val="continuous"/>
          <w:pgSz w:w="12240" w:h="15840"/>
          <w:pgMar w:top="1440" w:right="2016" w:bottom="2016" w:left="2016" w:header="720" w:footer="1123" w:gutter="0"/>
          <w:cols w:space="720"/>
          <w:docGrid w:linePitch="272"/>
        </w:sectPr>
      </w:pPr>
    </w:p>
    <w:p w14:paraId="7927499E" w14:textId="77777777" w:rsidR="007E17EC" w:rsidRPr="007E17EC" w:rsidRDefault="007E17EC" w:rsidP="007E17EC">
      <w:pPr>
        <w:pStyle w:val="Body"/>
        <w:spacing w:after="0"/>
        <w:ind w:firstLine="720"/>
        <w:rPr>
          <w:rFonts w:ascii="Arial" w:hAnsi="Arial" w:cs="Arial"/>
          <w:lang w:val="en-PH"/>
        </w:rPr>
      </w:pPr>
      <w:r w:rsidRPr="007E17EC">
        <w:rPr>
          <w:rFonts w:ascii="Arial" w:hAnsi="Arial" w:cs="Arial"/>
          <w:lang w:val="en-PH"/>
        </w:rPr>
        <w:t xml:space="preserve">The findings in Table 1 show that the day-to-day experiences of student farmers are shaped by the continuous negotiation between schooling and agricultural labor, with clear implications for learning, well-being, and family relations. Disrupted learning emerges as a recurring outcome, as reflected in the statement </w:t>
      </w:r>
      <w:r w:rsidRPr="007E17EC">
        <w:rPr>
          <w:rFonts w:ascii="Arial" w:hAnsi="Arial" w:cs="Arial"/>
          <w:i/>
          <w:iCs/>
          <w:lang w:val="en-PH"/>
        </w:rPr>
        <w:t>“</w:t>
      </w:r>
      <w:proofErr w:type="spellStart"/>
      <w:r w:rsidRPr="007E17EC">
        <w:rPr>
          <w:rFonts w:ascii="Arial" w:hAnsi="Arial" w:cs="Arial"/>
          <w:i/>
          <w:iCs/>
          <w:lang w:val="en-PH"/>
        </w:rPr>
        <w:t>Minsan</w:t>
      </w:r>
      <w:proofErr w:type="spellEnd"/>
      <w:r w:rsidRPr="007E17EC">
        <w:rPr>
          <w:rFonts w:ascii="Arial" w:hAnsi="Arial" w:cs="Arial"/>
          <w:i/>
          <w:iCs/>
          <w:lang w:val="en-PH"/>
        </w:rPr>
        <w:t xml:space="preserve"> </w:t>
      </w:r>
      <w:proofErr w:type="spellStart"/>
      <w:r w:rsidRPr="007E17EC">
        <w:rPr>
          <w:rFonts w:ascii="Arial" w:hAnsi="Arial" w:cs="Arial"/>
          <w:i/>
          <w:iCs/>
          <w:lang w:val="en-PH"/>
        </w:rPr>
        <w:t>kapag</w:t>
      </w:r>
      <w:proofErr w:type="spellEnd"/>
      <w:r w:rsidRPr="007E17EC">
        <w:rPr>
          <w:rFonts w:ascii="Arial" w:hAnsi="Arial" w:cs="Arial"/>
          <w:i/>
          <w:iCs/>
          <w:lang w:val="en-PH"/>
        </w:rPr>
        <w:t xml:space="preserve"> </w:t>
      </w:r>
      <w:proofErr w:type="spellStart"/>
      <w:r w:rsidRPr="007E17EC">
        <w:rPr>
          <w:rFonts w:ascii="Arial" w:hAnsi="Arial" w:cs="Arial"/>
          <w:i/>
          <w:iCs/>
          <w:lang w:val="en-PH"/>
        </w:rPr>
        <w:t>meron</w:t>
      </w:r>
      <w:proofErr w:type="spellEnd"/>
      <w:r w:rsidRPr="007E17EC">
        <w:rPr>
          <w:rFonts w:ascii="Arial" w:hAnsi="Arial" w:cs="Arial"/>
          <w:i/>
          <w:iCs/>
          <w:lang w:val="en-PH"/>
        </w:rPr>
        <w:t xml:space="preserve"> may assignment </w:t>
      </w:r>
      <w:proofErr w:type="spellStart"/>
      <w:r w:rsidRPr="007E17EC">
        <w:rPr>
          <w:rFonts w:ascii="Arial" w:hAnsi="Arial" w:cs="Arial"/>
          <w:i/>
          <w:iCs/>
          <w:lang w:val="en-PH"/>
        </w:rPr>
        <w:t>sa</w:t>
      </w:r>
      <w:proofErr w:type="spellEnd"/>
      <w:r w:rsidRPr="007E17EC">
        <w:rPr>
          <w:rFonts w:ascii="Arial" w:hAnsi="Arial" w:cs="Arial"/>
          <w:i/>
          <w:iCs/>
          <w:lang w:val="en-PH"/>
        </w:rPr>
        <w:t xml:space="preserve"> school </w:t>
      </w:r>
      <w:proofErr w:type="spellStart"/>
      <w:r w:rsidRPr="007E17EC">
        <w:rPr>
          <w:rFonts w:ascii="Arial" w:hAnsi="Arial" w:cs="Arial"/>
          <w:i/>
          <w:iCs/>
          <w:lang w:val="en-PH"/>
        </w:rPr>
        <w:t>hindi</w:t>
      </w:r>
      <w:proofErr w:type="spellEnd"/>
      <w:r w:rsidRPr="007E17EC">
        <w:rPr>
          <w:rFonts w:ascii="Arial" w:hAnsi="Arial" w:cs="Arial"/>
          <w:i/>
          <w:iCs/>
          <w:lang w:val="en-PH"/>
        </w:rPr>
        <w:t xml:space="preserve"> ko </w:t>
      </w:r>
      <w:proofErr w:type="spellStart"/>
      <w:r w:rsidRPr="007E17EC">
        <w:rPr>
          <w:rFonts w:ascii="Arial" w:hAnsi="Arial" w:cs="Arial"/>
          <w:i/>
          <w:iCs/>
          <w:lang w:val="en-PH"/>
        </w:rPr>
        <w:t>nagagawa</w:t>
      </w:r>
      <w:proofErr w:type="spellEnd"/>
      <w:r w:rsidRPr="007E17EC">
        <w:rPr>
          <w:rFonts w:ascii="Arial" w:hAnsi="Arial" w:cs="Arial"/>
          <w:i/>
          <w:iCs/>
          <w:lang w:val="en-PH"/>
        </w:rPr>
        <w:t>”</w:t>
      </w:r>
      <w:r w:rsidRPr="007E17EC">
        <w:rPr>
          <w:rFonts w:ascii="Arial" w:hAnsi="Arial" w:cs="Arial"/>
          <w:lang w:val="en-PH"/>
        </w:rPr>
        <w:t xml:space="preserve"> (Sometimes when there are school assignments, I am unable to do them). This experience reflects structural tension between two competing microsystems—school and farm—where legitimate demands on time and attention constrain academic engagement (Bronfenbrenner, 2005; Darling, 2007). Within rural Filipino households, this disruption is culturally mediated by </w:t>
      </w:r>
      <w:proofErr w:type="spellStart"/>
      <w:r w:rsidRPr="007E17EC">
        <w:rPr>
          <w:rFonts w:ascii="Arial" w:hAnsi="Arial" w:cs="Arial"/>
          <w:lang w:val="en-PH"/>
        </w:rPr>
        <w:t>pagtutulungan</w:t>
      </w:r>
      <w:proofErr w:type="spellEnd"/>
      <w:r w:rsidRPr="007E17EC">
        <w:rPr>
          <w:rFonts w:ascii="Arial" w:hAnsi="Arial" w:cs="Arial"/>
          <w:lang w:val="en-PH"/>
        </w:rPr>
        <w:t>, where participation in family labor is morally prioritized, rendering the postponement of school tasks a socially accepted compromise rather than individual disengagement.</w:t>
      </w:r>
    </w:p>
    <w:p w14:paraId="73402735" w14:textId="77777777" w:rsidR="007E17EC" w:rsidRPr="007E17EC" w:rsidRDefault="007E17EC" w:rsidP="007E17EC">
      <w:pPr>
        <w:pStyle w:val="Body"/>
        <w:spacing w:after="0"/>
        <w:ind w:firstLine="720"/>
        <w:rPr>
          <w:rFonts w:ascii="Arial" w:hAnsi="Arial" w:cs="Arial"/>
          <w:lang w:val="en-PH"/>
        </w:rPr>
      </w:pPr>
      <w:r w:rsidRPr="007E17EC">
        <w:rPr>
          <w:rFonts w:ascii="Arial" w:hAnsi="Arial" w:cs="Arial"/>
          <w:lang w:val="en-PH"/>
        </w:rPr>
        <w:t xml:space="preserve">Farming is simultaneously framed as an economic necessity, underscored by the quote </w:t>
      </w:r>
      <w:r w:rsidRPr="007E17EC">
        <w:rPr>
          <w:rFonts w:ascii="Arial" w:hAnsi="Arial" w:cs="Arial"/>
          <w:i/>
          <w:iCs/>
          <w:lang w:val="en-PH"/>
        </w:rPr>
        <w:t>“</w:t>
      </w:r>
      <w:proofErr w:type="spellStart"/>
      <w:r w:rsidRPr="007E17EC">
        <w:rPr>
          <w:rFonts w:ascii="Arial" w:hAnsi="Arial" w:cs="Arial"/>
          <w:i/>
          <w:iCs/>
          <w:lang w:val="en-PH"/>
        </w:rPr>
        <w:t>Nakakabili</w:t>
      </w:r>
      <w:proofErr w:type="spellEnd"/>
      <w:r w:rsidRPr="007E17EC">
        <w:rPr>
          <w:rFonts w:ascii="Arial" w:hAnsi="Arial" w:cs="Arial"/>
          <w:i/>
          <w:iCs/>
          <w:lang w:val="en-PH"/>
        </w:rPr>
        <w:t xml:space="preserve"> po kami </w:t>
      </w:r>
      <w:proofErr w:type="spellStart"/>
      <w:r w:rsidRPr="007E17EC">
        <w:rPr>
          <w:rFonts w:ascii="Arial" w:hAnsi="Arial" w:cs="Arial"/>
          <w:i/>
          <w:iCs/>
          <w:lang w:val="en-PH"/>
        </w:rPr>
        <w:t>nang</w:t>
      </w:r>
      <w:proofErr w:type="spellEnd"/>
      <w:r w:rsidRPr="007E17EC">
        <w:rPr>
          <w:rFonts w:ascii="Arial" w:hAnsi="Arial" w:cs="Arial"/>
          <w:i/>
          <w:iCs/>
          <w:lang w:val="en-PH"/>
        </w:rPr>
        <w:t xml:space="preserve"> </w:t>
      </w:r>
      <w:proofErr w:type="spellStart"/>
      <w:r w:rsidRPr="007E17EC">
        <w:rPr>
          <w:rFonts w:ascii="Arial" w:hAnsi="Arial" w:cs="Arial"/>
          <w:i/>
          <w:iCs/>
          <w:lang w:val="en-PH"/>
        </w:rPr>
        <w:t>pagkain</w:t>
      </w:r>
      <w:proofErr w:type="spellEnd"/>
      <w:r w:rsidRPr="007E17EC">
        <w:rPr>
          <w:rFonts w:ascii="Arial" w:hAnsi="Arial" w:cs="Arial"/>
          <w:i/>
          <w:iCs/>
          <w:lang w:val="en-PH"/>
        </w:rPr>
        <w:t>”</w:t>
      </w:r>
      <w:r w:rsidRPr="007E17EC">
        <w:rPr>
          <w:rFonts w:ascii="Arial" w:hAnsi="Arial" w:cs="Arial"/>
          <w:lang w:val="en-PH"/>
        </w:rPr>
        <w:t xml:space="preserve"> (We are able to buy food). Through the lens of Family Systems Theory, children’s farm labor functions as a stabilizing role that supports household equilibrium and subsistence under economic strain (Haefner, 2014; Crossno, 2011). Consistent with the Filipino value of </w:t>
      </w:r>
      <w:proofErr w:type="spellStart"/>
      <w:r w:rsidRPr="007E17EC">
        <w:rPr>
          <w:rFonts w:ascii="Arial" w:hAnsi="Arial" w:cs="Arial"/>
          <w:lang w:val="en-PH"/>
        </w:rPr>
        <w:t>kapwa</w:t>
      </w:r>
      <w:proofErr w:type="spellEnd"/>
      <w:r w:rsidRPr="007E17EC">
        <w:rPr>
          <w:rFonts w:ascii="Arial" w:hAnsi="Arial" w:cs="Arial"/>
          <w:lang w:val="en-PH"/>
        </w:rPr>
        <w:t>, students’ contributions are viewed as shared responsibility rather than personal burden. This framing aligns with Philippine and international evidence showing that children’s labor in farming households is normalized as part of sustaining family livelihoods and managing economic vulnerability (Alcantara, 2024; Abdullah et al., 2024).</w:t>
      </w:r>
    </w:p>
    <w:p w14:paraId="7F2D2359" w14:textId="77777777" w:rsidR="007E17EC" w:rsidRPr="007E17EC" w:rsidRDefault="007E17EC" w:rsidP="007E17EC">
      <w:pPr>
        <w:pStyle w:val="Body"/>
        <w:spacing w:after="0"/>
        <w:ind w:firstLine="720"/>
        <w:rPr>
          <w:rFonts w:ascii="Arial" w:hAnsi="Arial" w:cs="Arial"/>
          <w:lang w:val="en-PH"/>
        </w:rPr>
      </w:pPr>
      <w:r w:rsidRPr="007E17EC">
        <w:rPr>
          <w:rFonts w:ascii="Arial" w:hAnsi="Arial" w:cs="Arial"/>
          <w:lang w:val="en-PH"/>
        </w:rPr>
        <w:t xml:space="preserve">The physical consequences of managing dual roles are evident in expressions of fatigue, such as </w:t>
      </w:r>
      <w:r w:rsidRPr="007E17EC">
        <w:rPr>
          <w:rFonts w:ascii="Arial" w:hAnsi="Arial" w:cs="Arial"/>
          <w:i/>
          <w:iCs/>
          <w:lang w:val="en-PH"/>
        </w:rPr>
        <w:t>“</w:t>
      </w:r>
      <w:proofErr w:type="spellStart"/>
      <w:r w:rsidRPr="007E17EC">
        <w:rPr>
          <w:rFonts w:ascii="Arial" w:hAnsi="Arial" w:cs="Arial"/>
          <w:i/>
          <w:iCs/>
          <w:lang w:val="en-PH"/>
        </w:rPr>
        <w:t>Pagod</w:t>
      </w:r>
      <w:proofErr w:type="spellEnd"/>
      <w:r w:rsidRPr="007E17EC">
        <w:rPr>
          <w:rFonts w:ascii="Arial" w:hAnsi="Arial" w:cs="Arial"/>
          <w:i/>
          <w:iCs/>
          <w:lang w:val="en-PH"/>
        </w:rPr>
        <w:t xml:space="preserve"> </w:t>
      </w:r>
      <w:proofErr w:type="spellStart"/>
      <w:r w:rsidRPr="007E17EC">
        <w:rPr>
          <w:rFonts w:ascii="Arial" w:hAnsi="Arial" w:cs="Arial"/>
          <w:i/>
          <w:iCs/>
          <w:lang w:val="en-PH"/>
        </w:rPr>
        <w:t>ako</w:t>
      </w:r>
      <w:proofErr w:type="spellEnd"/>
      <w:r w:rsidRPr="007E17EC">
        <w:rPr>
          <w:rFonts w:ascii="Arial" w:hAnsi="Arial" w:cs="Arial"/>
          <w:i/>
          <w:iCs/>
          <w:lang w:val="en-PH"/>
        </w:rPr>
        <w:t xml:space="preserve"> </w:t>
      </w:r>
      <w:proofErr w:type="spellStart"/>
      <w:r w:rsidRPr="007E17EC">
        <w:rPr>
          <w:rFonts w:ascii="Arial" w:hAnsi="Arial" w:cs="Arial"/>
          <w:i/>
          <w:iCs/>
          <w:lang w:val="en-PH"/>
        </w:rPr>
        <w:t>sa</w:t>
      </w:r>
      <w:proofErr w:type="spellEnd"/>
      <w:r w:rsidRPr="007E17EC">
        <w:rPr>
          <w:rFonts w:ascii="Arial" w:hAnsi="Arial" w:cs="Arial"/>
          <w:i/>
          <w:iCs/>
          <w:lang w:val="en-PH"/>
        </w:rPr>
        <w:t xml:space="preserve"> </w:t>
      </w:r>
      <w:proofErr w:type="spellStart"/>
      <w:r w:rsidRPr="007E17EC">
        <w:rPr>
          <w:rFonts w:ascii="Arial" w:hAnsi="Arial" w:cs="Arial"/>
          <w:i/>
          <w:iCs/>
          <w:lang w:val="en-PH"/>
        </w:rPr>
        <w:t>bukid</w:t>
      </w:r>
      <w:proofErr w:type="spellEnd"/>
      <w:r w:rsidRPr="007E17EC">
        <w:rPr>
          <w:rFonts w:ascii="Arial" w:hAnsi="Arial" w:cs="Arial"/>
          <w:i/>
          <w:iCs/>
          <w:lang w:val="en-PH"/>
        </w:rPr>
        <w:t xml:space="preserve"> </w:t>
      </w:r>
      <w:proofErr w:type="spellStart"/>
      <w:r w:rsidRPr="007E17EC">
        <w:rPr>
          <w:rFonts w:ascii="Arial" w:hAnsi="Arial" w:cs="Arial"/>
          <w:i/>
          <w:iCs/>
          <w:lang w:val="en-PH"/>
        </w:rPr>
        <w:t>tapos</w:t>
      </w:r>
      <w:proofErr w:type="spellEnd"/>
      <w:r w:rsidRPr="007E17EC">
        <w:rPr>
          <w:rFonts w:ascii="Arial" w:hAnsi="Arial" w:cs="Arial"/>
          <w:i/>
          <w:iCs/>
          <w:lang w:val="en-PH"/>
        </w:rPr>
        <w:t xml:space="preserve"> may lesson pa”</w:t>
      </w:r>
      <w:r w:rsidRPr="007E17EC">
        <w:rPr>
          <w:rFonts w:ascii="Arial" w:hAnsi="Arial" w:cs="Arial"/>
          <w:lang w:val="en-PH"/>
        </w:rPr>
        <w:t xml:space="preserve"> (I am tired from the farm and still have lessons). This reflects role strain arising from </w:t>
      </w:r>
      <w:r w:rsidRPr="007E17EC">
        <w:rPr>
          <w:rFonts w:ascii="Arial" w:hAnsi="Arial" w:cs="Arial"/>
          <w:lang w:val="en-PH"/>
        </w:rPr>
        <w:lastRenderedPageBreak/>
        <w:t xml:space="preserve">simultaneous and incompatible expectations as student and worker, resulting in physical exhaustion that undermines readiness for learning (Biddle, 1986; </w:t>
      </w:r>
      <w:proofErr w:type="spellStart"/>
      <w:r w:rsidRPr="007E17EC">
        <w:rPr>
          <w:rFonts w:ascii="Arial" w:hAnsi="Arial" w:cs="Arial"/>
          <w:lang w:val="en-PH"/>
        </w:rPr>
        <w:t>Varpio</w:t>
      </w:r>
      <w:proofErr w:type="spellEnd"/>
      <w:r w:rsidRPr="007E17EC">
        <w:rPr>
          <w:rFonts w:ascii="Arial" w:hAnsi="Arial" w:cs="Arial"/>
          <w:lang w:val="en-PH"/>
        </w:rPr>
        <w:t xml:space="preserve"> et al., 2018). In the Filipino context, however, such fatigue is normalized through the values of </w:t>
      </w:r>
      <w:proofErr w:type="spellStart"/>
      <w:r w:rsidRPr="007E17EC">
        <w:rPr>
          <w:rFonts w:ascii="Arial" w:hAnsi="Arial" w:cs="Arial"/>
          <w:lang w:val="en-PH"/>
        </w:rPr>
        <w:t>tiis</w:t>
      </w:r>
      <w:proofErr w:type="spellEnd"/>
      <w:r w:rsidRPr="007E17EC">
        <w:rPr>
          <w:rFonts w:ascii="Arial" w:hAnsi="Arial" w:cs="Arial"/>
          <w:lang w:val="en-PH"/>
        </w:rPr>
        <w:t xml:space="preserve"> and </w:t>
      </w:r>
      <w:proofErr w:type="spellStart"/>
      <w:r w:rsidRPr="007E17EC">
        <w:rPr>
          <w:rFonts w:ascii="Arial" w:hAnsi="Arial" w:cs="Arial"/>
          <w:lang w:val="en-PH"/>
        </w:rPr>
        <w:t>sakripisyo</w:t>
      </w:r>
      <w:proofErr w:type="spellEnd"/>
      <w:r w:rsidRPr="007E17EC">
        <w:rPr>
          <w:rFonts w:ascii="Arial" w:hAnsi="Arial" w:cs="Arial"/>
          <w:lang w:val="en-PH"/>
        </w:rPr>
        <w:t>, which frame endurance and hardship as integral to developing responsibility. Similar patterns have been observed among Filipino learners engaged in farm work, where academic difficulties are acknowledged but accepted as part of rural life (Villanueva et al., 2024).</w:t>
      </w:r>
    </w:p>
    <w:p w14:paraId="01B1FA5B" w14:textId="77777777" w:rsidR="007E17EC" w:rsidRPr="007E17EC" w:rsidRDefault="007E17EC" w:rsidP="007E17EC">
      <w:pPr>
        <w:pStyle w:val="Body"/>
        <w:spacing w:after="0"/>
        <w:ind w:firstLine="720"/>
        <w:rPr>
          <w:rFonts w:ascii="Arial" w:hAnsi="Arial" w:cs="Arial"/>
          <w:lang w:val="en-PH"/>
        </w:rPr>
      </w:pPr>
      <w:r w:rsidRPr="007E17EC">
        <w:rPr>
          <w:rFonts w:ascii="Arial" w:hAnsi="Arial" w:cs="Arial"/>
          <w:lang w:val="en-PH"/>
        </w:rPr>
        <w:t xml:space="preserve">Parental recognition of these trade-offs further highlights the relational nature of students’ experiences. The parental account </w:t>
      </w:r>
      <w:r w:rsidRPr="007E17EC">
        <w:rPr>
          <w:rFonts w:ascii="Arial" w:hAnsi="Arial" w:cs="Arial"/>
          <w:i/>
          <w:iCs/>
          <w:lang w:val="en-PH"/>
        </w:rPr>
        <w:t>“</w:t>
      </w:r>
      <w:proofErr w:type="spellStart"/>
      <w:r w:rsidRPr="007E17EC">
        <w:rPr>
          <w:rFonts w:ascii="Arial" w:hAnsi="Arial" w:cs="Arial"/>
          <w:i/>
          <w:iCs/>
          <w:lang w:val="en-PH"/>
        </w:rPr>
        <w:t>Napapansin</w:t>
      </w:r>
      <w:proofErr w:type="spellEnd"/>
      <w:r w:rsidRPr="007E17EC">
        <w:rPr>
          <w:rFonts w:ascii="Arial" w:hAnsi="Arial" w:cs="Arial"/>
          <w:i/>
          <w:iCs/>
          <w:lang w:val="en-PH"/>
        </w:rPr>
        <w:t xml:space="preserve"> ko </w:t>
      </w:r>
      <w:proofErr w:type="spellStart"/>
      <w:r w:rsidRPr="007E17EC">
        <w:rPr>
          <w:rFonts w:ascii="Arial" w:hAnsi="Arial" w:cs="Arial"/>
          <w:i/>
          <w:iCs/>
          <w:lang w:val="en-PH"/>
        </w:rPr>
        <w:t>na</w:t>
      </w:r>
      <w:proofErr w:type="spellEnd"/>
      <w:r w:rsidRPr="007E17EC">
        <w:rPr>
          <w:rFonts w:ascii="Arial" w:hAnsi="Arial" w:cs="Arial"/>
          <w:i/>
          <w:iCs/>
          <w:lang w:val="en-PH"/>
        </w:rPr>
        <w:t xml:space="preserve"> </w:t>
      </w:r>
      <w:proofErr w:type="spellStart"/>
      <w:r w:rsidRPr="007E17EC">
        <w:rPr>
          <w:rFonts w:ascii="Arial" w:hAnsi="Arial" w:cs="Arial"/>
          <w:i/>
          <w:iCs/>
          <w:lang w:val="en-PH"/>
        </w:rPr>
        <w:t>pagod</w:t>
      </w:r>
      <w:proofErr w:type="spellEnd"/>
      <w:r w:rsidRPr="007E17EC">
        <w:rPr>
          <w:rFonts w:ascii="Arial" w:hAnsi="Arial" w:cs="Arial"/>
          <w:i/>
          <w:iCs/>
          <w:lang w:val="en-PH"/>
        </w:rPr>
        <w:t xml:space="preserve"> </w:t>
      </w:r>
      <w:proofErr w:type="spellStart"/>
      <w:r w:rsidRPr="007E17EC">
        <w:rPr>
          <w:rFonts w:ascii="Arial" w:hAnsi="Arial" w:cs="Arial"/>
          <w:i/>
          <w:iCs/>
          <w:lang w:val="en-PH"/>
        </w:rPr>
        <w:t>na</w:t>
      </w:r>
      <w:proofErr w:type="spellEnd"/>
      <w:r w:rsidRPr="007E17EC">
        <w:rPr>
          <w:rFonts w:ascii="Arial" w:hAnsi="Arial" w:cs="Arial"/>
          <w:i/>
          <w:iCs/>
          <w:lang w:val="en-PH"/>
        </w:rPr>
        <w:t xml:space="preserve"> </w:t>
      </w:r>
      <w:proofErr w:type="spellStart"/>
      <w:r w:rsidRPr="007E17EC">
        <w:rPr>
          <w:rFonts w:ascii="Arial" w:hAnsi="Arial" w:cs="Arial"/>
          <w:i/>
          <w:iCs/>
          <w:lang w:val="en-PH"/>
        </w:rPr>
        <w:t>siya</w:t>
      </w:r>
      <w:proofErr w:type="spellEnd"/>
      <w:r w:rsidRPr="007E17EC">
        <w:rPr>
          <w:rFonts w:ascii="Arial" w:hAnsi="Arial" w:cs="Arial"/>
          <w:i/>
          <w:iCs/>
          <w:lang w:val="en-PH"/>
        </w:rPr>
        <w:t xml:space="preserve"> at di </w:t>
      </w:r>
      <w:proofErr w:type="spellStart"/>
      <w:r w:rsidRPr="007E17EC">
        <w:rPr>
          <w:rFonts w:ascii="Arial" w:hAnsi="Arial" w:cs="Arial"/>
          <w:i/>
          <w:iCs/>
          <w:lang w:val="en-PH"/>
        </w:rPr>
        <w:t>nakakapag-aral</w:t>
      </w:r>
      <w:proofErr w:type="spellEnd"/>
      <w:r w:rsidRPr="007E17EC">
        <w:rPr>
          <w:rFonts w:ascii="Arial" w:hAnsi="Arial" w:cs="Arial"/>
          <w:i/>
          <w:iCs/>
          <w:lang w:val="en-PH"/>
        </w:rPr>
        <w:t xml:space="preserve"> </w:t>
      </w:r>
      <w:proofErr w:type="spellStart"/>
      <w:r w:rsidRPr="007E17EC">
        <w:rPr>
          <w:rFonts w:ascii="Arial" w:hAnsi="Arial" w:cs="Arial"/>
          <w:i/>
          <w:iCs/>
          <w:lang w:val="en-PH"/>
        </w:rPr>
        <w:t>pero</w:t>
      </w:r>
      <w:proofErr w:type="spellEnd"/>
      <w:r w:rsidRPr="007E17EC">
        <w:rPr>
          <w:rFonts w:ascii="Arial" w:hAnsi="Arial" w:cs="Arial"/>
          <w:i/>
          <w:iCs/>
          <w:lang w:val="en-PH"/>
        </w:rPr>
        <w:t xml:space="preserve"> </w:t>
      </w:r>
      <w:proofErr w:type="spellStart"/>
      <w:r w:rsidRPr="007E17EC">
        <w:rPr>
          <w:rFonts w:ascii="Arial" w:hAnsi="Arial" w:cs="Arial"/>
          <w:i/>
          <w:iCs/>
          <w:lang w:val="en-PH"/>
        </w:rPr>
        <w:t>kailangan</w:t>
      </w:r>
      <w:proofErr w:type="spellEnd"/>
      <w:r w:rsidRPr="007E17EC">
        <w:rPr>
          <w:rFonts w:ascii="Arial" w:hAnsi="Arial" w:cs="Arial"/>
          <w:i/>
          <w:iCs/>
          <w:lang w:val="en-PH"/>
        </w:rPr>
        <w:t xml:space="preserve"> din </w:t>
      </w:r>
      <w:proofErr w:type="spellStart"/>
      <w:r w:rsidRPr="007E17EC">
        <w:rPr>
          <w:rFonts w:ascii="Arial" w:hAnsi="Arial" w:cs="Arial"/>
          <w:i/>
          <w:iCs/>
          <w:lang w:val="en-PH"/>
        </w:rPr>
        <w:t>namin</w:t>
      </w:r>
      <w:proofErr w:type="spellEnd"/>
      <w:r w:rsidRPr="007E17EC">
        <w:rPr>
          <w:rFonts w:ascii="Arial" w:hAnsi="Arial" w:cs="Arial"/>
          <w:i/>
          <w:iCs/>
          <w:lang w:val="en-PH"/>
        </w:rPr>
        <w:t xml:space="preserve"> </w:t>
      </w:r>
      <w:proofErr w:type="spellStart"/>
      <w:r w:rsidRPr="007E17EC">
        <w:rPr>
          <w:rFonts w:ascii="Arial" w:hAnsi="Arial" w:cs="Arial"/>
          <w:i/>
          <w:iCs/>
          <w:lang w:val="en-PH"/>
        </w:rPr>
        <w:t>siya</w:t>
      </w:r>
      <w:proofErr w:type="spellEnd"/>
      <w:r w:rsidRPr="007E17EC">
        <w:rPr>
          <w:rFonts w:ascii="Arial" w:hAnsi="Arial" w:cs="Arial"/>
          <w:i/>
          <w:iCs/>
          <w:lang w:val="en-PH"/>
        </w:rPr>
        <w:t xml:space="preserve"> </w:t>
      </w:r>
      <w:proofErr w:type="spellStart"/>
      <w:r w:rsidRPr="007E17EC">
        <w:rPr>
          <w:rFonts w:ascii="Arial" w:hAnsi="Arial" w:cs="Arial"/>
          <w:i/>
          <w:iCs/>
          <w:lang w:val="en-PH"/>
        </w:rPr>
        <w:t>sa</w:t>
      </w:r>
      <w:proofErr w:type="spellEnd"/>
      <w:r w:rsidRPr="007E17EC">
        <w:rPr>
          <w:rFonts w:ascii="Arial" w:hAnsi="Arial" w:cs="Arial"/>
          <w:i/>
          <w:iCs/>
          <w:lang w:val="en-PH"/>
        </w:rPr>
        <w:t xml:space="preserve"> </w:t>
      </w:r>
      <w:proofErr w:type="spellStart"/>
      <w:r w:rsidRPr="007E17EC">
        <w:rPr>
          <w:rFonts w:ascii="Arial" w:hAnsi="Arial" w:cs="Arial"/>
          <w:i/>
          <w:iCs/>
          <w:lang w:val="en-PH"/>
        </w:rPr>
        <w:t>bukid</w:t>
      </w:r>
      <w:proofErr w:type="spellEnd"/>
      <w:r w:rsidRPr="007E17EC">
        <w:rPr>
          <w:rFonts w:ascii="Arial" w:hAnsi="Arial" w:cs="Arial"/>
          <w:i/>
          <w:iCs/>
          <w:lang w:val="en-PH"/>
        </w:rPr>
        <w:t>”</w:t>
      </w:r>
      <w:r w:rsidRPr="007E17EC">
        <w:rPr>
          <w:rFonts w:ascii="Arial" w:hAnsi="Arial" w:cs="Arial"/>
          <w:lang w:val="en-PH"/>
        </w:rPr>
        <w:t xml:space="preserve"> (I notice that my child is tired and cannot study, but we also need them on the farm) reflects an awareness of educational costs alongside economic necessity. At the mesosystem level, this illustrates how family–school interactions are shaped by broader </w:t>
      </w:r>
      <w:proofErr w:type="spellStart"/>
      <w:r w:rsidRPr="007E17EC">
        <w:rPr>
          <w:rFonts w:ascii="Arial" w:hAnsi="Arial" w:cs="Arial"/>
          <w:lang w:val="en-PH"/>
        </w:rPr>
        <w:t>exosystem</w:t>
      </w:r>
      <w:proofErr w:type="spellEnd"/>
      <w:r w:rsidRPr="007E17EC">
        <w:rPr>
          <w:rFonts w:ascii="Arial" w:hAnsi="Arial" w:cs="Arial"/>
          <w:lang w:val="en-PH"/>
        </w:rPr>
        <w:t xml:space="preserve"> pressures such as poverty and </w:t>
      </w:r>
      <w:r w:rsidRPr="007E17EC">
        <w:rPr>
          <w:rFonts w:ascii="Arial" w:hAnsi="Arial" w:cs="Arial"/>
          <w:lang w:val="en-PH"/>
        </w:rPr>
        <w:t xml:space="preserve">livelihood instability (Bronfenbrenner, 1979). Guided by utang </w:t>
      </w:r>
      <w:proofErr w:type="spellStart"/>
      <w:r w:rsidRPr="007E17EC">
        <w:rPr>
          <w:rFonts w:ascii="Arial" w:hAnsi="Arial" w:cs="Arial"/>
          <w:lang w:val="en-PH"/>
        </w:rPr>
        <w:t>na</w:t>
      </w:r>
      <w:proofErr w:type="spellEnd"/>
      <w:r w:rsidRPr="007E17EC">
        <w:rPr>
          <w:rFonts w:ascii="Arial" w:hAnsi="Arial" w:cs="Arial"/>
          <w:lang w:val="en-PH"/>
        </w:rPr>
        <w:t xml:space="preserve"> </w:t>
      </w:r>
      <w:proofErr w:type="spellStart"/>
      <w:r w:rsidRPr="007E17EC">
        <w:rPr>
          <w:rFonts w:ascii="Arial" w:hAnsi="Arial" w:cs="Arial"/>
          <w:lang w:val="en-PH"/>
        </w:rPr>
        <w:t>loob</w:t>
      </w:r>
      <w:proofErr w:type="spellEnd"/>
      <w:r w:rsidRPr="007E17EC">
        <w:rPr>
          <w:rFonts w:ascii="Arial" w:hAnsi="Arial" w:cs="Arial"/>
          <w:lang w:val="en-PH"/>
        </w:rPr>
        <w:t>, parental decisions emphasize reciprocal obligation and shared sacrifice rather than disregard for schooling. This finding supports qualitative evidence that child labor is often legitimized within families as a pragmatic response to survival needs, even as parents retain aspirations for their children’s future mobility (Abdullah et al., 2024), and challenges deficit-oriented views of family engagement (Schock &amp; Jeon, 2023).</w:t>
      </w:r>
    </w:p>
    <w:p w14:paraId="23DE33A0" w14:textId="77777777" w:rsidR="007E17EC" w:rsidRPr="007E17EC" w:rsidRDefault="007E17EC" w:rsidP="007E17EC">
      <w:pPr>
        <w:pStyle w:val="Body"/>
        <w:spacing w:after="0"/>
        <w:ind w:firstLine="720"/>
        <w:rPr>
          <w:rFonts w:ascii="Arial" w:hAnsi="Arial" w:cs="Arial"/>
          <w:lang w:val="en-PH"/>
        </w:rPr>
      </w:pPr>
      <w:r w:rsidRPr="007E17EC">
        <w:rPr>
          <w:rFonts w:ascii="Arial" w:hAnsi="Arial" w:cs="Arial"/>
          <w:lang w:val="en-PH"/>
        </w:rPr>
        <w:t>Overall, the integrated results and discussion indicate that disrupted learning, economic participation, physical fatigue, and parental trade-offs are interconnected expressions of how rural families manage survival under constraint. Student farmers’ experiences are ecologically embedded and culturally mediated, underscoring the need for educational responses that are context-sensitive and responsive to the lived realities of working learners in rural settings.</w:t>
      </w:r>
    </w:p>
    <w:p w14:paraId="43D28909" w14:textId="10892A45" w:rsidR="00A01723" w:rsidRPr="00A01723" w:rsidRDefault="00A01723" w:rsidP="00A01723">
      <w:pPr>
        <w:pStyle w:val="Body"/>
        <w:spacing w:after="0"/>
        <w:ind w:firstLine="720"/>
        <w:rPr>
          <w:rFonts w:ascii="Arial" w:hAnsi="Arial" w:cs="Arial"/>
          <w:lang w:val="en-PH"/>
        </w:rPr>
      </w:pPr>
    </w:p>
    <w:p w14:paraId="0EFCB719" w14:textId="445DCCC5" w:rsidR="0077044C" w:rsidRDefault="0077044C" w:rsidP="00DD5230">
      <w:pPr>
        <w:pStyle w:val="Body"/>
        <w:spacing w:after="0"/>
        <w:ind w:firstLine="720"/>
        <w:rPr>
          <w:rFonts w:ascii="Arial" w:hAnsi="Arial" w:cs="Arial"/>
          <w:lang w:val="en-PH"/>
        </w:rPr>
        <w:sectPr w:rsidR="0077044C" w:rsidSect="0077044C">
          <w:type w:val="continuous"/>
          <w:pgSz w:w="12240" w:h="15840"/>
          <w:pgMar w:top="1440" w:right="2016" w:bottom="2016" w:left="2016" w:header="720" w:footer="1123" w:gutter="0"/>
          <w:cols w:num="2" w:space="720"/>
          <w:docGrid w:linePitch="272"/>
        </w:sectPr>
      </w:pPr>
    </w:p>
    <w:p w14:paraId="74BA7EB8" w14:textId="77777777" w:rsidR="00DD5230" w:rsidRPr="00DD5230" w:rsidRDefault="00DD5230" w:rsidP="00DD5230">
      <w:pPr>
        <w:pStyle w:val="Body"/>
        <w:spacing w:after="0"/>
        <w:ind w:firstLine="720"/>
        <w:rPr>
          <w:rFonts w:ascii="Arial" w:hAnsi="Arial" w:cs="Arial"/>
          <w:lang w:val="en-PH"/>
        </w:rPr>
      </w:pPr>
    </w:p>
    <w:p w14:paraId="5791FED1" w14:textId="3B14ACF4" w:rsidR="00334B48" w:rsidRDefault="00334B48" w:rsidP="006D18D6">
      <w:pPr>
        <w:pStyle w:val="Body"/>
        <w:spacing w:after="0"/>
        <w:rPr>
          <w:rFonts w:ascii="Arial" w:hAnsi="Arial" w:cs="Arial"/>
        </w:rPr>
      </w:pPr>
    </w:p>
    <w:p w14:paraId="1765570F" w14:textId="4BF5A59C" w:rsidR="006D18D6" w:rsidRDefault="006D18D6" w:rsidP="007C3793">
      <w:pPr>
        <w:pStyle w:val="Body"/>
        <w:spacing w:after="0"/>
        <w:jc w:val="center"/>
        <w:rPr>
          <w:rFonts w:ascii="Arial" w:hAnsi="Arial"/>
          <w:b/>
          <w:bCs/>
          <w:iCs/>
          <w:sz w:val="18"/>
          <w:szCs w:val="16"/>
          <w:lang w:val="en-PH"/>
        </w:rPr>
      </w:pPr>
      <w:r w:rsidRPr="006D18D6">
        <w:rPr>
          <w:rFonts w:ascii="Arial" w:hAnsi="Arial" w:cs="Arial"/>
          <w:b/>
          <w:bCs/>
        </w:rPr>
        <w:t>Table 1.</w:t>
      </w:r>
      <w:r>
        <w:rPr>
          <w:rFonts w:ascii="Arial" w:hAnsi="Arial" w:cs="Arial"/>
        </w:rPr>
        <w:t xml:space="preserve"> </w:t>
      </w:r>
      <w:r w:rsidRPr="006D18D6">
        <w:rPr>
          <w:rFonts w:ascii="Arial" w:hAnsi="Arial"/>
          <w:b/>
          <w:bCs/>
          <w:iCs/>
          <w:sz w:val="18"/>
          <w:szCs w:val="16"/>
          <w:lang w:val="en-PH"/>
        </w:rPr>
        <w:t>Day-to-Day Experiences</w:t>
      </w:r>
    </w:p>
    <w:p w14:paraId="7CF541E0" w14:textId="77777777" w:rsidR="006D18D6" w:rsidRDefault="006D18D6" w:rsidP="006D18D6">
      <w:pPr>
        <w:pStyle w:val="Body"/>
        <w:spacing w:after="0"/>
        <w:jc w:val="left"/>
        <w:rPr>
          <w:rFonts w:ascii="Arial" w:hAnsi="Arial" w:cs="Arial"/>
        </w:rPr>
      </w:pPr>
    </w:p>
    <w:tbl>
      <w:tblPr>
        <w:tblStyle w:val="TableGrid"/>
        <w:tblW w:w="0" w:type="auto"/>
        <w:jc w:val="center"/>
        <w:tblLook w:val="04A0" w:firstRow="1" w:lastRow="0" w:firstColumn="1" w:lastColumn="0" w:noHBand="0" w:noVBand="1"/>
      </w:tblPr>
      <w:tblGrid>
        <w:gridCol w:w="3316"/>
        <w:gridCol w:w="4424"/>
      </w:tblGrid>
      <w:tr w:rsidR="006D18D6" w:rsidRPr="006D18D6" w14:paraId="1EB80705" w14:textId="77777777" w:rsidTr="007C3793">
        <w:trPr>
          <w:jc w:val="center"/>
        </w:trPr>
        <w:tc>
          <w:tcPr>
            <w:tcW w:w="3316" w:type="dxa"/>
            <w:vAlign w:val="center"/>
          </w:tcPr>
          <w:p w14:paraId="2219BC91" w14:textId="50065820" w:rsidR="006D18D6" w:rsidRPr="006D18D6" w:rsidRDefault="006D18D6" w:rsidP="007C3793">
            <w:pPr>
              <w:pStyle w:val="BodyText3"/>
              <w:jc w:val="center"/>
              <w:rPr>
                <w:rFonts w:ascii="Arial" w:hAnsi="Arial"/>
                <w:b/>
                <w:bCs/>
                <w:iCs/>
                <w:sz w:val="18"/>
                <w:lang w:val="en-PH"/>
              </w:rPr>
            </w:pPr>
            <w:r w:rsidRPr="006D18D6">
              <w:rPr>
                <w:rFonts w:ascii="Arial" w:hAnsi="Arial"/>
                <w:b/>
                <w:bCs/>
                <w:iCs/>
                <w:sz w:val="18"/>
                <w:lang w:val="en-PH"/>
              </w:rPr>
              <w:t>Theme</w:t>
            </w:r>
            <w:r w:rsidR="007E17EC">
              <w:rPr>
                <w:rFonts w:ascii="Arial" w:hAnsi="Arial"/>
                <w:b/>
                <w:bCs/>
                <w:iCs/>
                <w:sz w:val="18"/>
                <w:lang w:val="en-PH"/>
              </w:rPr>
              <w:t>s</w:t>
            </w:r>
          </w:p>
        </w:tc>
        <w:tc>
          <w:tcPr>
            <w:tcW w:w="4424" w:type="dxa"/>
            <w:vAlign w:val="center"/>
          </w:tcPr>
          <w:p w14:paraId="5063C637" w14:textId="77777777" w:rsidR="006D18D6" w:rsidRPr="006D18D6" w:rsidRDefault="006D18D6" w:rsidP="007C3793">
            <w:pPr>
              <w:pStyle w:val="BodyText3"/>
              <w:jc w:val="center"/>
              <w:rPr>
                <w:rFonts w:ascii="Arial" w:hAnsi="Arial"/>
                <w:b/>
                <w:bCs/>
                <w:iCs/>
                <w:sz w:val="18"/>
                <w:lang w:val="en-PH"/>
              </w:rPr>
            </w:pPr>
            <w:r w:rsidRPr="006D18D6">
              <w:rPr>
                <w:rFonts w:ascii="Arial" w:hAnsi="Arial"/>
                <w:b/>
                <w:bCs/>
                <w:iCs/>
                <w:sz w:val="18"/>
                <w:lang w:val="en-PH"/>
              </w:rPr>
              <w:t>Representative Quotes (Original and English Translation)</w:t>
            </w:r>
          </w:p>
        </w:tc>
      </w:tr>
      <w:tr w:rsidR="006D18D6" w:rsidRPr="006D18D6" w14:paraId="7C36030B" w14:textId="77777777" w:rsidTr="007C3793">
        <w:trPr>
          <w:jc w:val="center"/>
        </w:trPr>
        <w:tc>
          <w:tcPr>
            <w:tcW w:w="3316" w:type="dxa"/>
          </w:tcPr>
          <w:p w14:paraId="26B1C702" w14:textId="77777777" w:rsidR="006D18D6" w:rsidRPr="006D18D6" w:rsidRDefault="006D18D6" w:rsidP="00AC3E04">
            <w:pPr>
              <w:pStyle w:val="BodyText3"/>
              <w:rPr>
                <w:rFonts w:ascii="Arial" w:hAnsi="Arial"/>
                <w:bCs/>
                <w:iCs/>
                <w:sz w:val="18"/>
                <w:lang w:val="en-PH"/>
              </w:rPr>
            </w:pPr>
            <w:r w:rsidRPr="006D18D6">
              <w:rPr>
                <w:rFonts w:ascii="Arial" w:hAnsi="Arial"/>
                <w:bCs/>
                <w:iCs/>
                <w:sz w:val="18"/>
                <w:lang w:val="en-PH"/>
              </w:rPr>
              <w:t>Disrupted learning due to farming responsibilities</w:t>
            </w:r>
          </w:p>
        </w:tc>
        <w:tc>
          <w:tcPr>
            <w:tcW w:w="4424" w:type="dxa"/>
          </w:tcPr>
          <w:p w14:paraId="0D2C6BF3" w14:textId="77777777" w:rsidR="006D18D6" w:rsidRPr="006D18D6" w:rsidRDefault="006D18D6" w:rsidP="00AC3E04">
            <w:pPr>
              <w:pStyle w:val="BodyText3"/>
              <w:rPr>
                <w:rFonts w:ascii="Arial" w:hAnsi="Arial"/>
                <w:bCs/>
                <w:iCs/>
                <w:sz w:val="18"/>
                <w:lang w:val="en-PH"/>
              </w:rPr>
            </w:pPr>
            <w:r w:rsidRPr="006D18D6">
              <w:rPr>
                <w:rFonts w:ascii="Arial" w:hAnsi="Arial"/>
                <w:bCs/>
                <w:i/>
                <w:iCs/>
                <w:sz w:val="18"/>
                <w:lang w:val="en-PH"/>
              </w:rPr>
              <w:t>“</w:t>
            </w:r>
            <w:proofErr w:type="spellStart"/>
            <w:r w:rsidRPr="006D18D6">
              <w:rPr>
                <w:rFonts w:ascii="Arial" w:hAnsi="Arial"/>
                <w:bCs/>
                <w:i/>
                <w:iCs/>
                <w:sz w:val="18"/>
                <w:lang w:val="en-PH"/>
              </w:rPr>
              <w:t>Minsan</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kapag</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meron</w:t>
            </w:r>
            <w:proofErr w:type="spellEnd"/>
            <w:r w:rsidRPr="006D18D6">
              <w:rPr>
                <w:rFonts w:ascii="Arial" w:hAnsi="Arial"/>
                <w:bCs/>
                <w:i/>
                <w:iCs/>
                <w:sz w:val="18"/>
                <w:lang w:val="en-PH"/>
              </w:rPr>
              <w:t xml:space="preserve"> may assignment </w:t>
            </w:r>
            <w:proofErr w:type="spellStart"/>
            <w:r w:rsidRPr="006D18D6">
              <w:rPr>
                <w:rFonts w:ascii="Arial" w:hAnsi="Arial"/>
                <w:bCs/>
                <w:i/>
                <w:iCs/>
                <w:sz w:val="18"/>
                <w:lang w:val="en-PH"/>
              </w:rPr>
              <w:t>sa</w:t>
            </w:r>
            <w:proofErr w:type="spellEnd"/>
            <w:r w:rsidRPr="006D18D6">
              <w:rPr>
                <w:rFonts w:ascii="Arial" w:hAnsi="Arial"/>
                <w:bCs/>
                <w:i/>
                <w:iCs/>
                <w:sz w:val="18"/>
                <w:lang w:val="en-PH"/>
              </w:rPr>
              <w:t xml:space="preserve"> school </w:t>
            </w:r>
            <w:proofErr w:type="spellStart"/>
            <w:r w:rsidRPr="006D18D6">
              <w:rPr>
                <w:rFonts w:ascii="Arial" w:hAnsi="Arial"/>
                <w:bCs/>
                <w:i/>
                <w:iCs/>
                <w:sz w:val="18"/>
                <w:lang w:val="en-PH"/>
              </w:rPr>
              <w:t>hindi</w:t>
            </w:r>
            <w:proofErr w:type="spellEnd"/>
            <w:r w:rsidRPr="006D18D6">
              <w:rPr>
                <w:rFonts w:ascii="Arial" w:hAnsi="Arial"/>
                <w:bCs/>
                <w:i/>
                <w:iCs/>
                <w:sz w:val="18"/>
                <w:lang w:val="en-PH"/>
              </w:rPr>
              <w:t xml:space="preserve"> ko </w:t>
            </w:r>
            <w:proofErr w:type="spellStart"/>
            <w:r w:rsidRPr="006D18D6">
              <w:rPr>
                <w:rFonts w:ascii="Arial" w:hAnsi="Arial"/>
                <w:bCs/>
                <w:i/>
                <w:iCs/>
                <w:sz w:val="18"/>
                <w:lang w:val="en-PH"/>
              </w:rPr>
              <w:t>nagagawa</w:t>
            </w:r>
            <w:proofErr w:type="spellEnd"/>
            <w:r w:rsidRPr="006D18D6">
              <w:rPr>
                <w:rFonts w:ascii="Arial" w:hAnsi="Arial"/>
                <w:bCs/>
                <w:i/>
                <w:iCs/>
                <w:sz w:val="18"/>
                <w:lang w:val="en-PH"/>
              </w:rPr>
              <w:t>”</w:t>
            </w:r>
            <w:r w:rsidRPr="006D18D6">
              <w:rPr>
                <w:rFonts w:ascii="Arial" w:hAnsi="Arial"/>
                <w:bCs/>
                <w:iCs/>
                <w:sz w:val="18"/>
                <w:lang w:val="en-PH"/>
              </w:rPr>
              <w:t xml:space="preserve"> (Sometimes when there are school assignments, I am unable to do them).</w:t>
            </w:r>
          </w:p>
        </w:tc>
      </w:tr>
      <w:tr w:rsidR="006D18D6" w:rsidRPr="006D18D6" w14:paraId="5B0CCE0A" w14:textId="77777777" w:rsidTr="007C3793">
        <w:trPr>
          <w:jc w:val="center"/>
        </w:trPr>
        <w:tc>
          <w:tcPr>
            <w:tcW w:w="3316" w:type="dxa"/>
          </w:tcPr>
          <w:p w14:paraId="3FEC3C60" w14:textId="77777777" w:rsidR="006D18D6" w:rsidRPr="006D18D6" w:rsidRDefault="006D18D6" w:rsidP="00AC3E04">
            <w:pPr>
              <w:pStyle w:val="BodyText3"/>
              <w:rPr>
                <w:rFonts w:ascii="Arial" w:hAnsi="Arial"/>
                <w:bCs/>
                <w:iCs/>
                <w:sz w:val="18"/>
                <w:lang w:val="en-PH"/>
              </w:rPr>
            </w:pPr>
            <w:r w:rsidRPr="006D18D6">
              <w:rPr>
                <w:rFonts w:ascii="Arial" w:hAnsi="Arial"/>
                <w:bCs/>
                <w:iCs/>
                <w:sz w:val="18"/>
                <w:lang w:val="en-PH"/>
              </w:rPr>
              <w:t>Farming as economic necessity</w:t>
            </w:r>
          </w:p>
        </w:tc>
        <w:tc>
          <w:tcPr>
            <w:tcW w:w="4424" w:type="dxa"/>
          </w:tcPr>
          <w:p w14:paraId="64D50424" w14:textId="77777777" w:rsidR="006D18D6" w:rsidRPr="006D18D6" w:rsidRDefault="006D18D6" w:rsidP="00AC3E04">
            <w:pPr>
              <w:pStyle w:val="BodyText3"/>
              <w:rPr>
                <w:rFonts w:ascii="Arial" w:hAnsi="Arial"/>
                <w:bCs/>
                <w:iCs/>
                <w:sz w:val="18"/>
                <w:lang w:val="en-PH"/>
              </w:rPr>
            </w:pPr>
            <w:r w:rsidRPr="006D18D6">
              <w:rPr>
                <w:rFonts w:ascii="Arial" w:hAnsi="Arial"/>
                <w:bCs/>
                <w:i/>
                <w:iCs/>
                <w:sz w:val="18"/>
                <w:lang w:val="en-PH"/>
              </w:rPr>
              <w:t>“</w:t>
            </w:r>
            <w:proofErr w:type="spellStart"/>
            <w:r w:rsidRPr="006D18D6">
              <w:rPr>
                <w:rFonts w:ascii="Arial" w:hAnsi="Arial"/>
                <w:bCs/>
                <w:i/>
                <w:iCs/>
                <w:sz w:val="18"/>
                <w:lang w:val="en-PH"/>
              </w:rPr>
              <w:t>Nakakabili</w:t>
            </w:r>
            <w:proofErr w:type="spellEnd"/>
            <w:r w:rsidRPr="006D18D6">
              <w:rPr>
                <w:rFonts w:ascii="Arial" w:hAnsi="Arial"/>
                <w:bCs/>
                <w:i/>
                <w:iCs/>
                <w:sz w:val="18"/>
                <w:lang w:val="en-PH"/>
              </w:rPr>
              <w:t xml:space="preserve"> po kami </w:t>
            </w:r>
            <w:proofErr w:type="spellStart"/>
            <w:r w:rsidRPr="006D18D6">
              <w:rPr>
                <w:rFonts w:ascii="Arial" w:hAnsi="Arial"/>
                <w:bCs/>
                <w:i/>
                <w:iCs/>
                <w:sz w:val="18"/>
                <w:lang w:val="en-PH"/>
              </w:rPr>
              <w:t>nang</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pagkain</w:t>
            </w:r>
            <w:proofErr w:type="spellEnd"/>
            <w:r w:rsidRPr="006D18D6">
              <w:rPr>
                <w:rFonts w:ascii="Arial" w:hAnsi="Arial"/>
                <w:bCs/>
                <w:i/>
                <w:iCs/>
                <w:sz w:val="18"/>
                <w:lang w:val="en-PH"/>
              </w:rPr>
              <w:t>”</w:t>
            </w:r>
            <w:r w:rsidRPr="006D18D6">
              <w:rPr>
                <w:rFonts w:ascii="Arial" w:hAnsi="Arial"/>
                <w:bCs/>
                <w:iCs/>
                <w:sz w:val="18"/>
                <w:lang w:val="en-PH"/>
              </w:rPr>
              <w:t xml:space="preserve"> (We are able to buy food).</w:t>
            </w:r>
          </w:p>
        </w:tc>
      </w:tr>
      <w:tr w:rsidR="006D18D6" w:rsidRPr="006D18D6" w14:paraId="4BFF7921" w14:textId="77777777" w:rsidTr="007C3793">
        <w:trPr>
          <w:jc w:val="center"/>
        </w:trPr>
        <w:tc>
          <w:tcPr>
            <w:tcW w:w="3316" w:type="dxa"/>
          </w:tcPr>
          <w:p w14:paraId="36CB42CE" w14:textId="77777777" w:rsidR="006D18D6" w:rsidRPr="006D18D6" w:rsidRDefault="006D18D6" w:rsidP="00AC3E04">
            <w:pPr>
              <w:pStyle w:val="BodyText3"/>
              <w:rPr>
                <w:rFonts w:ascii="Arial" w:hAnsi="Arial"/>
                <w:bCs/>
                <w:iCs/>
                <w:sz w:val="18"/>
                <w:lang w:val="en-PH"/>
              </w:rPr>
            </w:pPr>
            <w:r w:rsidRPr="006D18D6">
              <w:rPr>
                <w:rFonts w:ascii="Arial" w:hAnsi="Arial"/>
                <w:bCs/>
                <w:iCs/>
                <w:sz w:val="18"/>
                <w:lang w:val="en-PH"/>
              </w:rPr>
              <w:t>Physical fatigue from dual roles</w:t>
            </w:r>
          </w:p>
        </w:tc>
        <w:tc>
          <w:tcPr>
            <w:tcW w:w="4424" w:type="dxa"/>
          </w:tcPr>
          <w:p w14:paraId="2ECEBB98" w14:textId="77777777" w:rsidR="006D18D6" w:rsidRPr="006D18D6" w:rsidRDefault="006D18D6" w:rsidP="00AC3E04">
            <w:pPr>
              <w:pStyle w:val="BodyText3"/>
              <w:rPr>
                <w:rFonts w:ascii="Arial" w:hAnsi="Arial"/>
                <w:bCs/>
                <w:iCs/>
                <w:sz w:val="18"/>
                <w:lang w:val="en-PH"/>
              </w:rPr>
            </w:pPr>
            <w:r w:rsidRPr="006D18D6">
              <w:rPr>
                <w:rFonts w:ascii="Arial" w:hAnsi="Arial"/>
                <w:bCs/>
                <w:i/>
                <w:iCs/>
                <w:sz w:val="18"/>
                <w:lang w:val="en-PH"/>
              </w:rPr>
              <w:t>“</w:t>
            </w:r>
            <w:proofErr w:type="spellStart"/>
            <w:r w:rsidRPr="006D18D6">
              <w:rPr>
                <w:rFonts w:ascii="Arial" w:hAnsi="Arial"/>
                <w:bCs/>
                <w:i/>
                <w:iCs/>
                <w:sz w:val="18"/>
                <w:lang w:val="en-PH"/>
              </w:rPr>
              <w:t>Pagod</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ako</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sa</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bukid</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tapos</w:t>
            </w:r>
            <w:proofErr w:type="spellEnd"/>
            <w:r w:rsidRPr="006D18D6">
              <w:rPr>
                <w:rFonts w:ascii="Arial" w:hAnsi="Arial"/>
                <w:bCs/>
                <w:i/>
                <w:iCs/>
                <w:sz w:val="18"/>
                <w:lang w:val="en-PH"/>
              </w:rPr>
              <w:t xml:space="preserve"> may lesson pa”</w:t>
            </w:r>
            <w:r w:rsidRPr="006D18D6">
              <w:rPr>
                <w:rFonts w:ascii="Arial" w:hAnsi="Arial"/>
                <w:bCs/>
                <w:iCs/>
                <w:sz w:val="18"/>
                <w:lang w:val="en-PH"/>
              </w:rPr>
              <w:t xml:space="preserve"> (I am tired from the farm and still have lessons).</w:t>
            </w:r>
          </w:p>
        </w:tc>
      </w:tr>
      <w:tr w:rsidR="006D18D6" w:rsidRPr="006D18D6" w14:paraId="040D8509" w14:textId="77777777" w:rsidTr="007C3793">
        <w:trPr>
          <w:jc w:val="center"/>
        </w:trPr>
        <w:tc>
          <w:tcPr>
            <w:tcW w:w="3316" w:type="dxa"/>
          </w:tcPr>
          <w:p w14:paraId="24DE291C" w14:textId="77777777" w:rsidR="006D18D6" w:rsidRPr="006D18D6" w:rsidRDefault="006D18D6" w:rsidP="00AC3E04">
            <w:pPr>
              <w:pStyle w:val="BodyText3"/>
              <w:rPr>
                <w:rFonts w:ascii="Arial" w:hAnsi="Arial"/>
                <w:bCs/>
                <w:iCs/>
                <w:sz w:val="18"/>
                <w:lang w:val="en-PH"/>
              </w:rPr>
            </w:pPr>
            <w:r w:rsidRPr="006D18D6">
              <w:rPr>
                <w:rFonts w:ascii="Arial" w:hAnsi="Arial"/>
                <w:bCs/>
                <w:iCs/>
                <w:sz w:val="18"/>
                <w:lang w:val="en-PH"/>
              </w:rPr>
              <w:t>Parental recognition of daily trade-offs</w:t>
            </w:r>
          </w:p>
        </w:tc>
        <w:tc>
          <w:tcPr>
            <w:tcW w:w="4424" w:type="dxa"/>
          </w:tcPr>
          <w:p w14:paraId="79DBE5D8" w14:textId="77777777" w:rsidR="006D18D6" w:rsidRPr="006D18D6" w:rsidRDefault="006D18D6" w:rsidP="00AC3E04">
            <w:pPr>
              <w:pStyle w:val="BodyText3"/>
              <w:rPr>
                <w:rFonts w:ascii="Arial" w:hAnsi="Arial"/>
                <w:bCs/>
                <w:iCs/>
                <w:sz w:val="18"/>
                <w:lang w:val="en-PH"/>
              </w:rPr>
            </w:pPr>
            <w:r w:rsidRPr="006D18D6">
              <w:rPr>
                <w:rFonts w:ascii="Arial" w:hAnsi="Arial"/>
                <w:bCs/>
                <w:i/>
                <w:iCs/>
                <w:sz w:val="18"/>
                <w:lang w:val="en-PH"/>
              </w:rPr>
              <w:t>“</w:t>
            </w:r>
            <w:proofErr w:type="spellStart"/>
            <w:r w:rsidRPr="006D18D6">
              <w:rPr>
                <w:rFonts w:ascii="Arial" w:hAnsi="Arial"/>
                <w:bCs/>
                <w:i/>
                <w:iCs/>
                <w:sz w:val="18"/>
                <w:lang w:val="en-PH"/>
              </w:rPr>
              <w:t>Napapansin</w:t>
            </w:r>
            <w:proofErr w:type="spellEnd"/>
            <w:r w:rsidRPr="006D18D6">
              <w:rPr>
                <w:rFonts w:ascii="Arial" w:hAnsi="Arial"/>
                <w:bCs/>
                <w:i/>
                <w:iCs/>
                <w:sz w:val="18"/>
                <w:lang w:val="en-PH"/>
              </w:rPr>
              <w:t xml:space="preserve"> ko </w:t>
            </w:r>
            <w:proofErr w:type="spellStart"/>
            <w:r w:rsidRPr="006D18D6">
              <w:rPr>
                <w:rFonts w:ascii="Arial" w:hAnsi="Arial"/>
                <w:bCs/>
                <w:i/>
                <w:iCs/>
                <w:sz w:val="18"/>
                <w:lang w:val="en-PH"/>
              </w:rPr>
              <w:t>na</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pagod</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na</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siya</w:t>
            </w:r>
            <w:proofErr w:type="spellEnd"/>
            <w:r w:rsidRPr="006D18D6">
              <w:rPr>
                <w:rFonts w:ascii="Arial" w:hAnsi="Arial"/>
                <w:bCs/>
                <w:i/>
                <w:iCs/>
                <w:sz w:val="18"/>
                <w:lang w:val="en-PH"/>
              </w:rPr>
              <w:t xml:space="preserve"> at di </w:t>
            </w:r>
            <w:proofErr w:type="spellStart"/>
            <w:r w:rsidRPr="006D18D6">
              <w:rPr>
                <w:rFonts w:ascii="Arial" w:hAnsi="Arial"/>
                <w:bCs/>
                <w:i/>
                <w:iCs/>
                <w:sz w:val="18"/>
                <w:lang w:val="en-PH"/>
              </w:rPr>
              <w:t>nakakapag-aral</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pero</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kailangan</w:t>
            </w:r>
            <w:proofErr w:type="spellEnd"/>
            <w:r w:rsidRPr="006D18D6">
              <w:rPr>
                <w:rFonts w:ascii="Arial" w:hAnsi="Arial"/>
                <w:bCs/>
                <w:i/>
                <w:iCs/>
                <w:sz w:val="18"/>
                <w:lang w:val="en-PH"/>
              </w:rPr>
              <w:t xml:space="preserve"> din </w:t>
            </w:r>
            <w:proofErr w:type="spellStart"/>
            <w:r w:rsidRPr="006D18D6">
              <w:rPr>
                <w:rFonts w:ascii="Arial" w:hAnsi="Arial"/>
                <w:bCs/>
                <w:i/>
                <w:iCs/>
                <w:sz w:val="18"/>
                <w:lang w:val="en-PH"/>
              </w:rPr>
              <w:t>namin</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siya</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sa</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bukid</w:t>
            </w:r>
            <w:proofErr w:type="spellEnd"/>
            <w:r w:rsidRPr="006D18D6">
              <w:rPr>
                <w:rFonts w:ascii="Arial" w:hAnsi="Arial"/>
                <w:bCs/>
                <w:i/>
                <w:iCs/>
                <w:sz w:val="18"/>
                <w:lang w:val="en-PH"/>
              </w:rPr>
              <w:t>”</w:t>
            </w:r>
            <w:r w:rsidRPr="006D18D6">
              <w:rPr>
                <w:rFonts w:ascii="Arial" w:hAnsi="Arial"/>
                <w:bCs/>
                <w:iCs/>
                <w:sz w:val="18"/>
                <w:lang w:val="en-PH"/>
              </w:rPr>
              <w:t xml:space="preserve"> (I notice that my child is tired and cannot study, but we also need them on the farm).</w:t>
            </w:r>
          </w:p>
        </w:tc>
      </w:tr>
    </w:tbl>
    <w:p w14:paraId="1CE51149" w14:textId="77777777" w:rsidR="006D18D6" w:rsidRDefault="006D18D6" w:rsidP="006D18D6">
      <w:pPr>
        <w:pStyle w:val="Body"/>
        <w:spacing w:after="0"/>
        <w:rPr>
          <w:rFonts w:ascii="Arial" w:hAnsi="Arial" w:cs="Arial"/>
        </w:rPr>
      </w:pPr>
    </w:p>
    <w:p w14:paraId="16E97584" w14:textId="77777777" w:rsidR="00334B48" w:rsidRPr="00334B48" w:rsidRDefault="00334B48" w:rsidP="00334B48">
      <w:pPr>
        <w:pStyle w:val="Body"/>
        <w:ind w:firstLine="720"/>
        <w:rPr>
          <w:rFonts w:ascii="Arial" w:hAnsi="Arial" w:cs="Arial"/>
        </w:rPr>
      </w:pPr>
    </w:p>
    <w:p w14:paraId="154DF769" w14:textId="77777777" w:rsidR="00334B48" w:rsidRPr="00601796" w:rsidRDefault="00334B48" w:rsidP="00334B48">
      <w:pPr>
        <w:pStyle w:val="Body"/>
        <w:ind w:firstLine="720"/>
        <w:rPr>
          <w:rFonts w:ascii="Arial" w:hAnsi="Arial" w:cs="Arial"/>
          <w:b/>
          <w:bCs/>
          <w:u w:val="single"/>
        </w:rPr>
      </w:pPr>
      <w:r w:rsidRPr="00601796">
        <w:rPr>
          <w:rFonts w:ascii="Arial" w:hAnsi="Arial" w:cs="Arial"/>
          <w:b/>
          <w:bCs/>
          <w:u w:val="single"/>
        </w:rPr>
        <w:t>Difficulties in Balancing Academic and Farming Responsibilities</w:t>
      </w:r>
    </w:p>
    <w:p w14:paraId="7AE58191" w14:textId="77777777" w:rsidR="0077044C" w:rsidRDefault="0077044C" w:rsidP="00872560">
      <w:pPr>
        <w:pStyle w:val="Body"/>
        <w:spacing w:after="0"/>
        <w:ind w:firstLine="720"/>
        <w:rPr>
          <w:rFonts w:ascii="Arial" w:hAnsi="Arial" w:cs="Arial"/>
          <w:lang w:val="en-PH"/>
        </w:rPr>
        <w:sectPr w:rsidR="0077044C" w:rsidSect="00E3026B">
          <w:type w:val="continuous"/>
          <w:pgSz w:w="12240" w:h="15840"/>
          <w:pgMar w:top="1440" w:right="2016" w:bottom="2016" w:left="2016" w:header="720" w:footer="1123" w:gutter="0"/>
          <w:cols w:space="720"/>
          <w:docGrid w:linePitch="272"/>
        </w:sectPr>
      </w:pPr>
    </w:p>
    <w:p w14:paraId="05F23AAD" w14:textId="77777777" w:rsidR="00B945AD" w:rsidRPr="00B945AD" w:rsidRDefault="00B945AD" w:rsidP="00B945AD">
      <w:pPr>
        <w:pStyle w:val="Body"/>
        <w:spacing w:after="0"/>
        <w:ind w:firstLine="720"/>
        <w:rPr>
          <w:rFonts w:ascii="Arial" w:hAnsi="Arial" w:cs="Arial"/>
          <w:lang w:val="en-PH"/>
        </w:rPr>
      </w:pPr>
      <w:r w:rsidRPr="00B945AD">
        <w:rPr>
          <w:rFonts w:ascii="Arial" w:hAnsi="Arial" w:cs="Arial"/>
          <w:lang w:val="en-PH"/>
        </w:rPr>
        <w:t xml:space="preserve">Balancing academic and farming responsibilities generated persistent difficulties for student farmers, particularly </w:t>
      </w:r>
      <w:r w:rsidRPr="00B945AD">
        <w:rPr>
          <w:rFonts w:ascii="Arial" w:hAnsi="Arial" w:cs="Arial"/>
          <w:lang w:val="en-PH"/>
        </w:rPr>
        <w:t xml:space="preserve">in school attendance, physical well-being, and emotional health. Absenteeism emerged as a recurring pattern, with </w:t>
      </w:r>
      <w:r w:rsidRPr="00B945AD">
        <w:rPr>
          <w:rFonts w:ascii="Arial" w:hAnsi="Arial" w:cs="Arial"/>
          <w:lang w:val="en-PH"/>
        </w:rPr>
        <w:lastRenderedPageBreak/>
        <w:t>students describing their inability to attend classes because of farm obligations (</w:t>
      </w:r>
      <w:r w:rsidRPr="00B945AD">
        <w:rPr>
          <w:rFonts w:ascii="Arial" w:hAnsi="Arial" w:cs="Arial"/>
          <w:i/>
          <w:iCs/>
          <w:lang w:val="en-PH"/>
        </w:rPr>
        <w:t xml:space="preserve">“Hindi po </w:t>
      </w:r>
      <w:proofErr w:type="spellStart"/>
      <w:r w:rsidRPr="00B945AD">
        <w:rPr>
          <w:rFonts w:ascii="Arial" w:hAnsi="Arial" w:cs="Arial"/>
          <w:i/>
          <w:iCs/>
          <w:lang w:val="en-PH"/>
        </w:rPr>
        <w:t>ako</w:t>
      </w:r>
      <w:proofErr w:type="spellEnd"/>
      <w:r w:rsidRPr="00B945AD">
        <w:rPr>
          <w:rFonts w:ascii="Arial" w:hAnsi="Arial" w:cs="Arial"/>
          <w:i/>
          <w:iCs/>
          <w:lang w:val="en-PH"/>
        </w:rPr>
        <w:t xml:space="preserve"> </w:t>
      </w:r>
      <w:proofErr w:type="spellStart"/>
      <w:r w:rsidRPr="00B945AD">
        <w:rPr>
          <w:rFonts w:ascii="Arial" w:hAnsi="Arial" w:cs="Arial"/>
          <w:i/>
          <w:iCs/>
          <w:lang w:val="en-PH"/>
        </w:rPr>
        <w:t>nakakapasok</w:t>
      </w:r>
      <w:proofErr w:type="spellEnd"/>
      <w:r w:rsidRPr="00B945AD">
        <w:rPr>
          <w:rFonts w:ascii="Arial" w:hAnsi="Arial" w:cs="Arial"/>
          <w:i/>
          <w:iCs/>
          <w:lang w:val="en-PH"/>
        </w:rPr>
        <w:t xml:space="preserve"> </w:t>
      </w:r>
      <w:proofErr w:type="spellStart"/>
      <w:r w:rsidRPr="00B945AD">
        <w:rPr>
          <w:rFonts w:ascii="Arial" w:hAnsi="Arial" w:cs="Arial"/>
          <w:i/>
          <w:iCs/>
          <w:lang w:val="en-PH"/>
        </w:rPr>
        <w:t>sa</w:t>
      </w:r>
      <w:proofErr w:type="spellEnd"/>
      <w:r w:rsidRPr="00B945AD">
        <w:rPr>
          <w:rFonts w:ascii="Arial" w:hAnsi="Arial" w:cs="Arial"/>
          <w:i/>
          <w:iCs/>
          <w:lang w:val="en-PH"/>
        </w:rPr>
        <w:t xml:space="preserve"> school”</w:t>
      </w:r>
      <w:r w:rsidRPr="00B945AD">
        <w:rPr>
          <w:rFonts w:ascii="Arial" w:hAnsi="Arial" w:cs="Arial"/>
          <w:lang w:val="en-PH"/>
        </w:rPr>
        <w:t xml:space="preserve"> [I am unable to go to school]). These absences were not incidental but intensified during critical agricultural periods such as rice planting (</w:t>
      </w:r>
      <w:r w:rsidRPr="00B945AD">
        <w:rPr>
          <w:rFonts w:ascii="Arial" w:hAnsi="Arial" w:cs="Arial"/>
          <w:i/>
          <w:iCs/>
          <w:lang w:val="en-PH"/>
        </w:rPr>
        <w:t>“</w:t>
      </w:r>
      <w:proofErr w:type="spellStart"/>
      <w:r w:rsidRPr="00B945AD">
        <w:rPr>
          <w:rFonts w:ascii="Arial" w:hAnsi="Arial" w:cs="Arial"/>
          <w:i/>
          <w:iCs/>
          <w:lang w:val="en-PH"/>
        </w:rPr>
        <w:t>Madalas</w:t>
      </w:r>
      <w:proofErr w:type="spellEnd"/>
      <w:r w:rsidRPr="00B945AD">
        <w:rPr>
          <w:rFonts w:ascii="Arial" w:hAnsi="Arial" w:cs="Arial"/>
          <w:i/>
          <w:iCs/>
          <w:lang w:val="en-PH"/>
        </w:rPr>
        <w:t xml:space="preserve"> po </w:t>
      </w:r>
      <w:proofErr w:type="spellStart"/>
      <w:r w:rsidRPr="00B945AD">
        <w:rPr>
          <w:rFonts w:ascii="Arial" w:hAnsi="Arial" w:cs="Arial"/>
          <w:i/>
          <w:iCs/>
          <w:lang w:val="en-PH"/>
        </w:rPr>
        <w:t>akong</w:t>
      </w:r>
      <w:proofErr w:type="spellEnd"/>
      <w:r w:rsidRPr="00B945AD">
        <w:rPr>
          <w:rFonts w:ascii="Arial" w:hAnsi="Arial" w:cs="Arial"/>
          <w:i/>
          <w:iCs/>
          <w:lang w:val="en-PH"/>
        </w:rPr>
        <w:t xml:space="preserve"> </w:t>
      </w:r>
      <w:proofErr w:type="spellStart"/>
      <w:r w:rsidRPr="00B945AD">
        <w:rPr>
          <w:rFonts w:ascii="Arial" w:hAnsi="Arial" w:cs="Arial"/>
          <w:i/>
          <w:iCs/>
          <w:lang w:val="en-PH"/>
        </w:rPr>
        <w:t>lumiban</w:t>
      </w:r>
      <w:proofErr w:type="spellEnd"/>
      <w:r w:rsidRPr="00B945AD">
        <w:rPr>
          <w:rFonts w:ascii="Arial" w:hAnsi="Arial" w:cs="Arial"/>
          <w:i/>
          <w:iCs/>
          <w:lang w:val="en-PH"/>
        </w:rPr>
        <w:t xml:space="preserve"> </w:t>
      </w:r>
      <w:proofErr w:type="spellStart"/>
      <w:r w:rsidRPr="00B945AD">
        <w:rPr>
          <w:rFonts w:ascii="Arial" w:hAnsi="Arial" w:cs="Arial"/>
          <w:i/>
          <w:iCs/>
          <w:lang w:val="en-PH"/>
        </w:rPr>
        <w:t>pag</w:t>
      </w:r>
      <w:proofErr w:type="spellEnd"/>
      <w:r w:rsidRPr="00B945AD">
        <w:rPr>
          <w:rFonts w:ascii="Arial" w:hAnsi="Arial" w:cs="Arial"/>
          <w:i/>
          <w:iCs/>
          <w:lang w:val="en-PH"/>
        </w:rPr>
        <w:t xml:space="preserve"> </w:t>
      </w:r>
      <w:proofErr w:type="spellStart"/>
      <w:r w:rsidRPr="00B945AD">
        <w:rPr>
          <w:rFonts w:ascii="Arial" w:hAnsi="Arial" w:cs="Arial"/>
          <w:i/>
          <w:iCs/>
          <w:lang w:val="en-PH"/>
        </w:rPr>
        <w:t>tatanim</w:t>
      </w:r>
      <w:proofErr w:type="spellEnd"/>
      <w:r w:rsidRPr="00B945AD">
        <w:rPr>
          <w:rFonts w:ascii="Arial" w:hAnsi="Arial" w:cs="Arial"/>
          <w:i/>
          <w:iCs/>
          <w:lang w:val="en-PH"/>
        </w:rPr>
        <w:t xml:space="preserve"> po ng palay”</w:t>
      </w:r>
      <w:r w:rsidRPr="00B945AD">
        <w:rPr>
          <w:rFonts w:ascii="Arial" w:hAnsi="Arial" w:cs="Arial"/>
          <w:lang w:val="en-PH"/>
        </w:rPr>
        <w:t xml:space="preserve"> [I often miss classes when it is time to plant rice]), resulting in cumulative academic delay. Analytically, this pattern challenges individualistic explanations of absenteeism by demonstrating how educational participation is rhythmically disrupted by agricultural cycles that structure rural life.</w:t>
      </w:r>
    </w:p>
    <w:p w14:paraId="38C1B6BF" w14:textId="77777777" w:rsidR="00B945AD" w:rsidRPr="00B945AD" w:rsidRDefault="00B945AD" w:rsidP="00B945AD">
      <w:pPr>
        <w:pStyle w:val="Body"/>
        <w:spacing w:after="0"/>
        <w:ind w:firstLine="720"/>
        <w:rPr>
          <w:rFonts w:ascii="Arial" w:hAnsi="Arial" w:cs="Arial"/>
          <w:lang w:val="en-PH"/>
        </w:rPr>
      </w:pPr>
      <w:r w:rsidRPr="00B945AD">
        <w:rPr>
          <w:rFonts w:ascii="Arial" w:hAnsi="Arial" w:cs="Arial"/>
          <w:lang w:val="en-PH"/>
        </w:rPr>
        <w:t xml:space="preserve">From an ecological perspective, these findings reflect a systematic conflict between microsystems, where school and farm impose competing and often incompatible demands on learners’ time and presence (Bronfenbrenner, 2005; Darling, 2007). This conflict is not episodic but seasonal and predictable, underscoring that absenteeism among student farmers is structurally embedded rather than behaviorally driven. The chronosystem dimension of ecological theory further explains how time-bound agricultural cycles reorganize students’ priorities, revealing a mismatch between the linear expectations of schooling and the cyclical realities of farming. Within the Filipino context, this prioritization is culturally legitimized through </w:t>
      </w:r>
      <w:proofErr w:type="spellStart"/>
      <w:r w:rsidRPr="00B945AD">
        <w:rPr>
          <w:rFonts w:ascii="Arial" w:hAnsi="Arial" w:cs="Arial"/>
          <w:lang w:val="en-PH"/>
        </w:rPr>
        <w:t>pagtutulungan</w:t>
      </w:r>
      <w:proofErr w:type="spellEnd"/>
      <w:r w:rsidRPr="00B945AD">
        <w:rPr>
          <w:rFonts w:ascii="Arial" w:hAnsi="Arial" w:cs="Arial"/>
          <w:lang w:val="en-PH"/>
        </w:rPr>
        <w:t xml:space="preserve"> and </w:t>
      </w:r>
      <w:proofErr w:type="spellStart"/>
      <w:r w:rsidRPr="00B945AD">
        <w:rPr>
          <w:rFonts w:ascii="Arial" w:hAnsi="Arial" w:cs="Arial"/>
          <w:lang w:val="en-PH"/>
        </w:rPr>
        <w:t>pakikiayon</w:t>
      </w:r>
      <w:proofErr w:type="spellEnd"/>
      <w:r w:rsidRPr="00B945AD">
        <w:rPr>
          <w:rFonts w:ascii="Arial" w:hAnsi="Arial" w:cs="Arial"/>
          <w:lang w:val="en-PH"/>
        </w:rPr>
        <w:t xml:space="preserve"> </w:t>
      </w:r>
      <w:proofErr w:type="spellStart"/>
      <w:r w:rsidRPr="00B945AD">
        <w:rPr>
          <w:rFonts w:ascii="Arial" w:hAnsi="Arial" w:cs="Arial"/>
          <w:lang w:val="en-PH"/>
        </w:rPr>
        <w:t>sa</w:t>
      </w:r>
      <w:proofErr w:type="spellEnd"/>
      <w:r w:rsidRPr="00B945AD">
        <w:rPr>
          <w:rFonts w:ascii="Arial" w:hAnsi="Arial" w:cs="Arial"/>
          <w:lang w:val="en-PH"/>
        </w:rPr>
        <w:t xml:space="preserve"> </w:t>
      </w:r>
      <w:proofErr w:type="spellStart"/>
      <w:r w:rsidRPr="00B945AD">
        <w:rPr>
          <w:rFonts w:ascii="Arial" w:hAnsi="Arial" w:cs="Arial"/>
          <w:lang w:val="en-PH"/>
        </w:rPr>
        <w:t>siklo</w:t>
      </w:r>
      <w:proofErr w:type="spellEnd"/>
      <w:r w:rsidRPr="00B945AD">
        <w:rPr>
          <w:rFonts w:ascii="Arial" w:hAnsi="Arial" w:cs="Arial"/>
          <w:lang w:val="en-PH"/>
        </w:rPr>
        <w:t xml:space="preserve"> ng </w:t>
      </w:r>
      <w:proofErr w:type="spellStart"/>
      <w:r w:rsidRPr="00B945AD">
        <w:rPr>
          <w:rFonts w:ascii="Arial" w:hAnsi="Arial" w:cs="Arial"/>
          <w:lang w:val="en-PH"/>
        </w:rPr>
        <w:t>kalikasan</w:t>
      </w:r>
      <w:proofErr w:type="spellEnd"/>
      <w:r w:rsidRPr="00B945AD">
        <w:rPr>
          <w:rFonts w:ascii="Arial" w:hAnsi="Arial" w:cs="Arial"/>
          <w:lang w:val="en-PH"/>
        </w:rPr>
        <w:t>, where children’s labor during peak farming periods is morally expected and socially normalized.</w:t>
      </w:r>
    </w:p>
    <w:p w14:paraId="7A8C8431" w14:textId="77777777" w:rsidR="00B945AD" w:rsidRPr="00B945AD" w:rsidRDefault="00B945AD" w:rsidP="00B945AD">
      <w:pPr>
        <w:pStyle w:val="Body"/>
        <w:spacing w:after="0"/>
        <w:ind w:firstLine="720"/>
        <w:rPr>
          <w:rFonts w:ascii="Arial" w:hAnsi="Arial" w:cs="Arial"/>
          <w:lang w:val="en-PH"/>
        </w:rPr>
      </w:pPr>
      <w:r w:rsidRPr="00B945AD">
        <w:rPr>
          <w:rFonts w:ascii="Arial" w:hAnsi="Arial" w:cs="Arial"/>
          <w:lang w:val="en-PH"/>
        </w:rPr>
        <w:t>Physical exhaustion compounded these attendance difficulties, as students reported an inability to study after farm work (</w:t>
      </w:r>
      <w:r w:rsidRPr="00B945AD">
        <w:rPr>
          <w:rFonts w:ascii="Arial" w:hAnsi="Arial" w:cs="Arial"/>
          <w:i/>
          <w:iCs/>
          <w:lang w:val="en-PH"/>
        </w:rPr>
        <w:t>“</w:t>
      </w:r>
      <w:proofErr w:type="spellStart"/>
      <w:r w:rsidRPr="00B945AD">
        <w:rPr>
          <w:rFonts w:ascii="Arial" w:hAnsi="Arial" w:cs="Arial"/>
          <w:i/>
          <w:iCs/>
          <w:lang w:val="en-PH"/>
        </w:rPr>
        <w:t>Pagod</w:t>
      </w:r>
      <w:proofErr w:type="spellEnd"/>
      <w:r w:rsidRPr="00B945AD">
        <w:rPr>
          <w:rFonts w:ascii="Arial" w:hAnsi="Arial" w:cs="Arial"/>
          <w:i/>
          <w:iCs/>
          <w:lang w:val="en-PH"/>
        </w:rPr>
        <w:t xml:space="preserve"> </w:t>
      </w:r>
      <w:proofErr w:type="spellStart"/>
      <w:r w:rsidRPr="00B945AD">
        <w:rPr>
          <w:rFonts w:ascii="Arial" w:hAnsi="Arial" w:cs="Arial"/>
          <w:i/>
          <w:iCs/>
          <w:lang w:val="en-PH"/>
        </w:rPr>
        <w:t>na</w:t>
      </w:r>
      <w:proofErr w:type="spellEnd"/>
      <w:r w:rsidRPr="00B945AD">
        <w:rPr>
          <w:rFonts w:ascii="Arial" w:hAnsi="Arial" w:cs="Arial"/>
          <w:i/>
          <w:iCs/>
          <w:lang w:val="en-PH"/>
        </w:rPr>
        <w:t xml:space="preserve"> </w:t>
      </w:r>
      <w:proofErr w:type="spellStart"/>
      <w:r w:rsidRPr="00B945AD">
        <w:rPr>
          <w:rFonts w:ascii="Arial" w:hAnsi="Arial" w:cs="Arial"/>
          <w:i/>
          <w:iCs/>
          <w:lang w:val="en-PH"/>
        </w:rPr>
        <w:t>ako</w:t>
      </w:r>
      <w:proofErr w:type="spellEnd"/>
      <w:r w:rsidRPr="00B945AD">
        <w:rPr>
          <w:rFonts w:ascii="Arial" w:hAnsi="Arial" w:cs="Arial"/>
          <w:i/>
          <w:iCs/>
          <w:lang w:val="en-PH"/>
        </w:rPr>
        <w:t xml:space="preserve"> </w:t>
      </w:r>
      <w:proofErr w:type="spellStart"/>
      <w:r w:rsidRPr="00B945AD">
        <w:rPr>
          <w:rFonts w:ascii="Arial" w:hAnsi="Arial" w:cs="Arial"/>
          <w:i/>
          <w:iCs/>
          <w:lang w:val="en-PH"/>
        </w:rPr>
        <w:t>sa</w:t>
      </w:r>
      <w:proofErr w:type="spellEnd"/>
      <w:r w:rsidRPr="00B945AD">
        <w:rPr>
          <w:rFonts w:ascii="Arial" w:hAnsi="Arial" w:cs="Arial"/>
          <w:i/>
          <w:iCs/>
          <w:lang w:val="en-PH"/>
        </w:rPr>
        <w:t xml:space="preserve"> </w:t>
      </w:r>
      <w:proofErr w:type="spellStart"/>
      <w:r w:rsidRPr="00B945AD">
        <w:rPr>
          <w:rFonts w:ascii="Arial" w:hAnsi="Arial" w:cs="Arial"/>
          <w:i/>
          <w:iCs/>
          <w:lang w:val="en-PH"/>
        </w:rPr>
        <w:t>bukid</w:t>
      </w:r>
      <w:proofErr w:type="spellEnd"/>
      <w:r w:rsidRPr="00B945AD">
        <w:rPr>
          <w:rFonts w:ascii="Arial" w:hAnsi="Arial" w:cs="Arial"/>
          <w:i/>
          <w:iCs/>
          <w:lang w:val="en-PH"/>
        </w:rPr>
        <w:t xml:space="preserve">, </w:t>
      </w:r>
      <w:proofErr w:type="spellStart"/>
      <w:r w:rsidRPr="00B945AD">
        <w:rPr>
          <w:rFonts w:ascii="Arial" w:hAnsi="Arial" w:cs="Arial"/>
          <w:i/>
          <w:iCs/>
          <w:lang w:val="en-PH"/>
        </w:rPr>
        <w:t>hindi</w:t>
      </w:r>
      <w:proofErr w:type="spellEnd"/>
      <w:r w:rsidRPr="00B945AD">
        <w:rPr>
          <w:rFonts w:ascii="Arial" w:hAnsi="Arial" w:cs="Arial"/>
          <w:i/>
          <w:iCs/>
          <w:lang w:val="en-PH"/>
        </w:rPr>
        <w:t xml:space="preserve"> ko </w:t>
      </w:r>
      <w:proofErr w:type="spellStart"/>
      <w:r w:rsidRPr="00B945AD">
        <w:rPr>
          <w:rFonts w:ascii="Arial" w:hAnsi="Arial" w:cs="Arial"/>
          <w:i/>
          <w:iCs/>
          <w:lang w:val="en-PH"/>
        </w:rPr>
        <w:t>na</w:t>
      </w:r>
      <w:proofErr w:type="spellEnd"/>
      <w:r w:rsidRPr="00B945AD">
        <w:rPr>
          <w:rFonts w:ascii="Arial" w:hAnsi="Arial" w:cs="Arial"/>
          <w:i/>
          <w:iCs/>
          <w:lang w:val="en-PH"/>
        </w:rPr>
        <w:t xml:space="preserve"> ma-review ang lesson”</w:t>
      </w:r>
      <w:r w:rsidRPr="00B945AD">
        <w:rPr>
          <w:rFonts w:ascii="Arial" w:hAnsi="Arial" w:cs="Arial"/>
          <w:lang w:val="en-PH"/>
        </w:rPr>
        <w:t xml:space="preserve"> [I am already tired from the farm, and I can no longer review my lessons]). This experience reflects role strain and role conflict, where the simultaneous expectations of being a student and a farm worker exceed learners’ physical and cognitive capacity (Biddle, 1986; </w:t>
      </w:r>
      <w:proofErr w:type="spellStart"/>
      <w:r w:rsidRPr="00B945AD">
        <w:rPr>
          <w:rFonts w:ascii="Arial" w:hAnsi="Arial" w:cs="Arial"/>
          <w:lang w:val="en-PH"/>
        </w:rPr>
        <w:t>Varpio</w:t>
      </w:r>
      <w:proofErr w:type="spellEnd"/>
      <w:r w:rsidRPr="00B945AD">
        <w:rPr>
          <w:rFonts w:ascii="Arial" w:hAnsi="Arial" w:cs="Arial"/>
          <w:lang w:val="en-PH"/>
        </w:rPr>
        <w:t xml:space="preserve"> et al., 2018). Fatigue thus operates not merely as a by-product of labor, but as a mediating mechanism that constrains learning even when </w:t>
      </w:r>
      <w:r w:rsidRPr="00B945AD">
        <w:rPr>
          <w:rFonts w:ascii="Arial" w:hAnsi="Arial" w:cs="Arial"/>
          <w:lang w:val="en-PH"/>
        </w:rPr>
        <w:t xml:space="preserve">students remain motivated. In Filipino culture, such exhaustion is normalized through </w:t>
      </w:r>
      <w:proofErr w:type="spellStart"/>
      <w:r w:rsidRPr="00B945AD">
        <w:rPr>
          <w:rFonts w:ascii="Arial" w:hAnsi="Arial" w:cs="Arial"/>
          <w:lang w:val="en-PH"/>
        </w:rPr>
        <w:t>tiis</w:t>
      </w:r>
      <w:proofErr w:type="spellEnd"/>
      <w:r w:rsidRPr="00B945AD">
        <w:rPr>
          <w:rFonts w:ascii="Arial" w:hAnsi="Arial" w:cs="Arial"/>
          <w:lang w:val="en-PH"/>
        </w:rPr>
        <w:t xml:space="preserve"> and </w:t>
      </w:r>
      <w:proofErr w:type="spellStart"/>
      <w:r w:rsidRPr="00B945AD">
        <w:rPr>
          <w:rFonts w:ascii="Arial" w:hAnsi="Arial" w:cs="Arial"/>
          <w:lang w:val="en-PH"/>
        </w:rPr>
        <w:t>sakripisyo</w:t>
      </w:r>
      <w:proofErr w:type="spellEnd"/>
      <w:r w:rsidRPr="00B945AD">
        <w:rPr>
          <w:rFonts w:ascii="Arial" w:hAnsi="Arial" w:cs="Arial"/>
          <w:lang w:val="en-PH"/>
        </w:rPr>
        <w:t>, values that frame endurance as a marker of responsibility. While these values support perseverance, they also risk obscuring the cumulative educational costs of sustained physical depletion.</w:t>
      </w:r>
    </w:p>
    <w:p w14:paraId="7BB83E96" w14:textId="77777777" w:rsidR="00B945AD" w:rsidRPr="00B945AD" w:rsidRDefault="00B945AD" w:rsidP="00B945AD">
      <w:pPr>
        <w:pStyle w:val="Body"/>
        <w:spacing w:after="0"/>
        <w:ind w:firstLine="720"/>
        <w:rPr>
          <w:rFonts w:ascii="Arial" w:hAnsi="Arial" w:cs="Arial"/>
          <w:lang w:val="en-PH"/>
        </w:rPr>
      </w:pPr>
      <w:r w:rsidRPr="00B945AD">
        <w:rPr>
          <w:rFonts w:ascii="Arial" w:hAnsi="Arial" w:cs="Arial"/>
          <w:lang w:val="en-PH"/>
        </w:rPr>
        <w:t>Emotional strain further reveals the internal consequences of prolonged academic disruption. Students expressed sadness when falling behind in class (</w:t>
      </w:r>
      <w:r w:rsidRPr="00B945AD">
        <w:rPr>
          <w:rFonts w:ascii="Arial" w:hAnsi="Arial" w:cs="Arial"/>
          <w:i/>
          <w:iCs/>
          <w:lang w:val="en-PH"/>
        </w:rPr>
        <w:t>“</w:t>
      </w:r>
      <w:proofErr w:type="spellStart"/>
      <w:r w:rsidRPr="00B945AD">
        <w:rPr>
          <w:rFonts w:ascii="Arial" w:hAnsi="Arial" w:cs="Arial"/>
          <w:i/>
          <w:iCs/>
          <w:lang w:val="en-PH"/>
        </w:rPr>
        <w:t>Nalulungkot</w:t>
      </w:r>
      <w:proofErr w:type="spellEnd"/>
      <w:r w:rsidRPr="00B945AD">
        <w:rPr>
          <w:rFonts w:ascii="Arial" w:hAnsi="Arial" w:cs="Arial"/>
          <w:i/>
          <w:iCs/>
          <w:lang w:val="en-PH"/>
        </w:rPr>
        <w:t xml:space="preserve"> </w:t>
      </w:r>
      <w:proofErr w:type="spellStart"/>
      <w:r w:rsidRPr="00B945AD">
        <w:rPr>
          <w:rFonts w:ascii="Arial" w:hAnsi="Arial" w:cs="Arial"/>
          <w:i/>
          <w:iCs/>
          <w:lang w:val="en-PH"/>
        </w:rPr>
        <w:t>ako</w:t>
      </w:r>
      <w:proofErr w:type="spellEnd"/>
      <w:r w:rsidRPr="00B945AD">
        <w:rPr>
          <w:rFonts w:ascii="Arial" w:hAnsi="Arial" w:cs="Arial"/>
          <w:i/>
          <w:iCs/>
          <w:lang w:val="en-PH"/>
        </w:rPr>
        <w:t xml:space="preserve"> </w:t>
      </w:r>
      <w:proofErr w:type="spellStart"/>
      <w:r w:rsidRPr="00B945AD">
        <w:rPr>
          <w:rFonts w:ascii="Arial" w:hAnsi="Arial" w:cs="Arial"/>
          <w:i/>
          <w:iCs/>
          <w:lang w:val="en-PH"/>
        </w:rPr>
        <w:t>kasi</w:t>
      </w:r>
      <w:proofErr w:type="spellEnd"/>
      <w:r w:rsidRPr="00B945AD">
        <w:rPr>
          <w:rFonts w:ascii="Arial" w:hAnsi="Arial" w:cs="Arial"/>
          <w:i/>
          <w:iCs/>
          <w:lang w:val="en-PH"/>
        </w:rPr>
        <w:t xml:space="preserve"> </w:t>
      </w:r>
      <w:proofErr w:type="spellStart"/>
      <w:r w:rsidRPr="00B945AD">
        <w:rPr>
          <w:rFonts w:ascii="Arial" w:hAnsi="Arial" w:cs="Arial"/>
          <w:i/>
          <w:iCs/>
          <w:lang w:val="en-PH"/>
        </w:rPr>
        <w:t>nahuhuli</w:t>
      </w:r>
      <w:proofErr w:type="spellEnd"/>
      <w:r w:rsidRPr="00B945AD">
        <w:rPr>
          <w:rFonts w:ascii="Arial" w:hAnsi="Arial" w:cs="Arial"/>
          <w:i/>
          <w:iCs/>
          <w:lang w:val="en-PH"/>
        </w:rPr>
        <w:t xml:space="preserve"> </w:t>
      </w:r>
      <w:proofErr w:type="spellStart"/>
      <w:r w:rsidRPr="00B945AD">
        <w:rPr>
          <w:rFonts w:ascii="Arial" w:hAnsi="Arial" w:cs="Arial"/>
          <w:i/>
          <w:iCs/>
          <w:lang w:val="en-PH"/>
        </w:rPr>
        <w:t>ako</w:t>
      </w:r>
      <w:proofErr w:type="spellEnd"/>
      <w:r w:rsidRPr="00B945AD">
        <w:rPr>
          <w:rFonts w:ascii="Arial" w:hAnsi="Arial" w:cs="Arial"/>
          <w:i/>
          <w:iCs/>
          <w:lang w:val="en-PH"/>
        </w:rPr>
        <w:t xml:space="preserve"> </w:t>
      </w:r>
      <w:proofErr w:type="spellStart"/>
      <w:r w:rsidRPr="00B945AD">
        <w:rPr>
          <w:rFonts w:ascii="Arial" w:hAnsi="Arial" w:cs="Arial"/>
          <w:i/>
          <w:iCs/>
          <w:lang w:val="en-PH"/>
        </w:rPr>
        <w:t>sa</w:t>
      </w:r>
      <w:proofErr w:type="spellEnd"/>
      <w:r w:rsidRPr="00B945AD">
        <w:rPr>
          <w:rFonts w:ascii="Arial" w:hAnsi="Arial" w:cs="Arial"/>
          <w:i/>
          <w:iCs/>
          <w:lang w:val="en-PH"/>
        </w:rPr>
        <w:t xml:space="preserve"> </w:t>
      </w:r>
      <w:proofErr w:type="spellStart"/>
      <w:r w:rsidRPr="00B945AD">
        <w:rPr>
          <w:rFonts w:ascii="Arial" w:hAnsi="Arial" w:cs="Arial"/>
          <w:i/>
          <w:iCs/>
          <w:lang w:val="en-PH"/>
        </w:rPr>
        <w:t>klase</w:t>
      </w:r>
      <w:proofErr w:type="spellEnd"/>
      <w:r w:rsidRPr="00B945AD">
        <w:rPr>
          <w:rFonts w:ascii="Arial" w:hAnsi="Arial" w:cs="Arial"/>
          <w:i/>
          <w:iCs/>
          <w:lang w:val="en-PH"/>
        </w:rPr>
        <w:t>”</w:t>
      </w:r>
      <w:r w:rsidRPr="00B945AD">
        <w:rPr>
          <w:rFonts w:ascii="Arial" w:hAnsi="Arial" w:cs="Arial"/>
          <w:lang w:val="en-PH"/>
        </w:rPr>
        <w:t xml:space="preserve"> [I feel sad because I am falling behind in class]), signaling a threat to their identity as capable learners. From an identity and role integration perspective, repeated academic delays undermine students’ self-concept, producing emotional distress when aspirations are constrained by structural conditions. This distress is culturally mediated by hiya, which intensifies sensitivity to perceived academic failure, and </w:t>
      </w:r>
      <w:proofErr w:type="spellStart"/>
      <w:r w:rsidRPr="00B945AD">
        <w:rPr>
          <w:rFonts w:ascii="Arial" w:hAnsi="Arial" w:cs="Arial"/>
          <w:lang w:val="en-PH"/>
        </w:rPr>
        <w:t>pangarap</w:t>
      </w:r>
      <w:proofErr w:type="spellEnd"/>
      <w:r w:rsidRPr="00B945AD">
        <w:rPr>
          <w:rFonts w:ascii="Arial" w:hAnsi="Arial" w:cs="Arial"/>
          <w:lang w:val="en-PH"/>
        </w:rPr>
        <w:t>, which sustains hope for educational mobility despite present limitations. The coexistence of these values produces a paradoxical experience in which students remain aspirational yet emotionally burdened by circumstances beyond their control.</w:t>
      </w:r>
    </w:p>
    <w:p w14:paraId="66460B2F" w14:textId="77777777" w:rsidR="00B945AD" w:rsidRPr="00B945AD" w:rsidRDefault="00B945AD" w:rsidP="00B945AD">
      <w:pPr>
        <w:pStyle w:val="Body"/>
        <w:spacing w:after="0"/>
        <w:ind w:firstLine="720"/>
        <w:rPr>
          <w:rFonts w:ascii="Arial" w:hAnsi="Arial" w:cs="Arial"/>
          <w:lang w:val="en-PH"/>
        </w:rPr>
      </w:pPr>
      <w:r w:rsidRPr="00B945AD">
        <w:rPr>
          <w:rFonts w:ascii="Arial" w:hAnsi="Arial" w:cs="Arial"/>
          <w:lang w:val="en-PH"/>
        </w:rPr>
        <w:t xml:space="preserve">Taken together, these findings demonstrate that absenteeism, exhaustion, and emotional strain are interconnected outcomes of ecologically embedded and culturally mediated struggles rather than individual deficiencies. Ecological systems theory explains how competing microsystems and seasonal demands constrain schooling (Bronfenbrenner, 2005; Darling, 2007), while role theory clarifies how overlapping expectations generate physical and emotional overload (Biddle, 1986; </w:t>
      </w:r>
      <w:proofErr w:type="spellStart"/>
      <w:r w:rsidRPr="00B945AD">
        <w:rPr>
          <w:rFonts w:ascii="Arial" w:hAnsi="Arial" w:cs="Arial"/>
          <w:lang w:val="en-PH"/>
        </w:rPr>
        <w:t>Varpio</w:t>
      </w:r>
      <w:proofErr w:type="spellEnd"/>
      <w:r w:rsidRPr="00B945AD">
        <w:rPr>
          <w:rFonts w:ascii="Arial" w:hAnsi="Arial" w:cs="Arial"/>
          <w:lang w:val="en-PH"/>
        </w:rPr>
        <w:t xml:space="preserve"> et al., 2018). Filipino cultural values, in turn, provide the moral logic through which these constraints are accepted and endured. Reconciling these perspectives underscores the need to move beyond dichotomous views of schooling and labor and toward educational responses that are structurally adaptive, culturally responsive, and </w:t>
      </w:r>
      <w:r w:rsidRPr="00B945AD">
        <w:rPr>
          <w:rFonts w:ascii="Arial" w:hAnsi="Arial" w:cs="Arial"/>
          <w:lang w:val="en-PH"/>
        </w:rPr>
        <w:lastRenderedPageBreak/>
        <w:t>attentive to the lived realities of student farmers.</w:t>
      </w:r>
    </w:p>
    <w:p w14:paraId="31B78655" w14:textId="0FD8A9AE" w:rsidR="00EE205A" w:rsidRPr="00EE205A" w:rsidRDefault="00EE205A" w:rsidP="00EE205A">
      <w:pPr>
        <w:pStyle w:val="Body"/>
        <w:spacing w:after="0"/>
        <w:ind w:firstLine="720"/>
        <w:rPr>
          <w:rFonts w:ascii="Arial" w:hAnsi="Arial" w:cs="Arial"/>
          <w:lang w:val="en-PH"/>
        </w:rPr>
      </w:pPr>
    </w:p>
    <w:p w14:paraId="51A889F1" w14:textId="788E3B8F" w:rsidR="0077044C" w:rsidRDefault="0077044C" w:rsidP="00872560">
      <w:pPr>
        <w:pStyle w:val="Body"/>
        <w:spacing w:after="0"/>
        <w:ind w:firstLine="720"/>
        <w:rPr>
          <w:rFonts w:ascii="Arial" w:hAnsi="Arial" w:cs="Arial"/>
          <w:lang w:val="en-PH"/>
        </w:rPr>
        <w:sectPr w:rsidR="0077044C" w:rsidSect="0077044C">
          <w:type w:val="continuous"/>
          <w:pgSz w:w="12240" w:h="15840"/>
          <w:pgMar w:top="1440" w:right="2016" w:bottom="2016" w:left="2016" w:header="720" w:footer="1123" w:gutter="0"/>
          <w:cols w:num="2" w:space="720"/>
          <w:docGrid w:linePitch="272"/>
        </w:sectPr>
      </w:pPr>
    </w:p>
    <w:p w14:paraId="67634151" w14:textId="77777777" w:rsidR="00334B48" w:rsidRDefault="00334B48" w:rsidP="007C3793">
      <w:pPr>
        <w:pStyle w:val="Body"/>
        <w:rPr>
          <w:rFonts w:ascii="Arial" w:hAnsi="Arial" w:cs="Arial"/>
        </w:rPr>
      </w:pPr>
    </w:p>
    <w:p w14:paraId="274609A6" w14:textId="279BB7FB" w:rsidR="007C3793" w:rsidRDefault="007C3793" w:rsidP="007C3793">
      <w:pPr>
        <w:pStyle w:val="Body"/>
        <w:jc w:val="center"/>
        <w:rPr>
          <w:rFonts w:ascii="Arial" w:hAnsi="Arial" w:cs="Arial"/>
        </w:rPr>
      </w:pPr>
      <w:r w:rsidRPr="006D18D6">
        <w:rPr>
          <w:rFonts w:ascii="Arial" w:hAnsi="Arial" w:cs="Arial"/>
          <w:b/>
          <w:bCs/>
        </w:rPr>
        <w:t xml:space="preserve">Table </w:t>
      </w:r>
      <w:r>
        <w:rPr>
          <w:rFonts w:ascii="Arial" w:hAnsi="Arial" w:cs="Arial"/>
          <w:b/>
          <w:bCs/>
        </w:rPr>
        <w:t>2</w:t>
      </w:r>
      <w:r w:rsidRPr="006D18D6">
        <w:rPr>
          <w:rFonts w:ascii="Arial" w:hAnsi="Arial" w:cs="Arial"/>
          <w:b/>
          <w:bCs/>
        </w:rPr>
        <w:t>.</w:t>
      </w:r>
      <w:r>
        <w:rPr>
          <w:rFonts w:ascii="Arial" w:hAnsi="Arial" w:cs="Arial"/>
        </w:rPr>
        <w:t xml:space="preserve"> </w:t>
      </w:r>
      <w:r w:rsidRPr="006D18D6">
        <w:rPr>
          <w:rFonts w:ascii="Arial" w:hAnsi="Arial"/>
          <w:b/>
          <w:bCs/>
          <w:iCs/>
          <w:sz w:val="18"/>
          <w:szCs w:val="16"/>
          <w:lang w:val="en-PH"/>
        </w:rPr>
        <w:t>Difficulties in Balancing Responsibilities</w:t>
      </w:r>
    </w:p>
    <w:tbl>
      <w:tblPr>
        <w:tblStyle w:val="TableGrid"/>
        <w:tblW w:w="0" w:type="auto"/>
        <w:jc w:val="center"/>
        <w:tblLook w:val="04A0" w:firstRow="1" w:lastRow="0" w:firstColumn="1" w:lastColumn="0" w:noHBand="0" w:noVBand="1"/>
      </w:tblPr>
      <w:tblGrid>
        <w:gridCol w:w="3775"/>
        <w:gridCol w:w="4050"/>
      </w:tblGrid>
      <w:tr w:rsidR="007C3793" w:rsidRPr="006D18D6" w14:paraId="6AB2F2E9" w14:textId="77777777" w:rsidTr="007C3793">
        <w:trPr>
          <w:jc w:val="center"/>
        </w:trPr>
        <w:tc>
          <w:tcPr>
            <w:tcW w:w="3775" w:type="dxa"/>
            <w:vAlign w:val="center"/>
          </w:tcPr>
          <w:p w14:paraId="3BB3F4C0" w14:textId="2F007E86" w:rsidR="007C3793" w:rsidRPr="006D18D6" w:rsidRDefault="007C3793" w:rsidP="007C3793">
            <w:pPr>
              <w:pStyle w:val="BodyText3"/>
              <w:jc w:val="center"/>
              <w:rPr>
                <w:rFonts w:ascii="Arial" w:hAnsi="Arial"/>
                <w:bCs/>
                <w:iCs/>
                <w:sz w:val="18"/>
                <w:lang w:val="en-PH"/>
              </w:rPr>
            </w:pPr>
            <w:r w:rsidRPr="006D18D6">
              <w:rPr>
                <w:rFonts w:ascii="Arial" w:hAnsi="Arial"/>
                <w:b/>
                <w:bCs/>
                <w:iCs/>
                <w:sz w:val="18"/>
                <w:lang w:val="en-PH"/>
              </w:rPr>
              <w:t>Theme</w:t>
            </w:r>
          </w:p>
        </w:tc>
        <w:tc>
          <w:tcPr>
            <w:tcW w:w="4050" w:type="dxa"/>
            <w:vAlign w:val="center"/>
          </w:tcPr>
          <w:p w14:paraId="01C12B9E" w14:textId="41029D82" w:rsidR="007C3793" w:rsidRPr="006D18D6" w:rsidRDefault="007C3793" w:rsidP="007C3793">
            <w:pPr>
              <w:pStyle w:val="BodyText3"/>
              <w:jc w:val="center"/>
              <w:rPr>
                <w:rFonts w:ascii="Arial" w:hAnsi="Arial"/>
                <w:bCs/>
                <w:i/>
                <w:iCs/>
                <w:sz w:val="18"/>
                <w:lang w:val="en-PH"/>
              </w:rPr>
            </w:pPr>
            <w:r w:rsidRPr="006D18D6">
              <w:rPr>
                <w:rFonts w:ascii="Arial" w:hAnsi="Arial"/>
                <w:b/>
                <w:bCs/>
                <w:iCs/>
                <w:sz w:val="18"/>
                <w:lang w:val="en-PH"/>
              </w:rPr>
              <w:t>Representative Quotes (Original and English Translation)</w:t>
            </w:r>
          </w:p>
        </w:tc>
      </w:tr>
      <w:tr w:rsidR="007C3793" w:rsidRPr="006D18D6" w14:paraId="22B9C0D5" w14:textId="77777777" w:rsidTr="007C3793">
        <w:trPr>
          <w:jc w:val="center"/>
        </w:trPr>
        <w:tc>
          <w:tcPr>
            <w:tcW w:w="3775" w:type="dxa"/>
          </w:tcPr>
          <w:p w14:paraId="741E8795" w14:textId="77777777" w:rsidR="007C3793" w:rsidRPr="006D18D6" w:rsidRDefault="007C3793" w:rsidP="007C3793">
            <w:pPr>
              <w:pStyle w:val="BodyText3"/>
              <w:rPr>
                <w:rFonts w:ascii="Arial" w:hAnsi="Arial"/>
                <w:bCs/>
                <w:iCs/>
                <w:sz w:val="18"/>
                <w:lang w:val="en-PH"/>
              </w:rPr>
            </w:pPr>
            <w:r w:rsidRPr="006D18D6">
              <w:rPr>
                <w:rFonts w:ascii="Arial" w:hAnsi="Arial"/>
                <w:bCs/>
                <w:iCs/>
                <w:sz w:val="18"/>
                <w:lang w:val="en-PH"/>
              </w:rPr>
              <w:t>Absenteeism due to farm work</w:t>
            </w:r>
          </w:p>
        </w:tc>
        <w:tc>
          <w:tcPr>
            <w:tcW w:w="4050" w:type="dxa"/>
          </w:tcPr>
          <w:p w14:paraId="52445690" w14:textId="77777777" w:rsidR="007C3793" w:rsidRPr="006D18D6" w:rsidRDefault="007C3793" w:rsidP="007C3793">
            <w:pPr>
              <w:pStyle w:val="BodyText3"/>
              <w:rPr>
                <w:rFonts w:ascii="Arial" w:hAnsi="Arial"/>
                <w:bCs/>
                <w:iCs/>
                <w:sz w:val="18"/>
                <w:lang w:val="en-PH"/>
              </w:rPr>
            </w:pPr>
            <w:r w:rsidRPr="006D18D6">
              <w:rPr>
                <w:rFonts w:ascii="Arial" w:hAnsi="Arial"/>
                <w:bCs/>
                <w:i/>
                <w:iCs/>
                <w:sz w:val="18"/>
                <w:lang w:val="en-PH"/>
              </w:rPr>
              <w:t xml:space="preserve">“Hindi po </w:t>
            </w:r>
            <w:proofErr w:type="spellStart"/>
            <w:r w:rsidRPr="006D18D6">
              <w:rPr>
                <w:rFonts w:ascii="Arial" w:hAnsi="Arial"/>
                <w:bCs/>
                <w:i/>
                <w:iCs/>
                <w:sz w:val="18"/>
                <w:lang w:val="en-PH"/>
              </w:rPr>
              <w:t>ako</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nakakapasok</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sa</w:t>
            </w:r>
            <w:proofErr w:type="spellEnd"/>
            <w:r w:rsidRPr="006D18D6">
              <w:rPr>
                <w:rFonts w:ascii="Arial" w:hAnsi="Arial"/>
                <w:bCs/>
                <w:i/>
                <w:iCs/>
                <w:sz w:val="18"/>
                <w:lang w:val="en-PH"/>
              </w:rPr>
              <w:t xml:space="preserve"> school”</w:t>
            </w:r>
            <w:r w:rsidRPr="006D18D6">
              <w:rPr>
                <w:rFonts w:ascii="Arial" w:hAnsi="Arial"/>
                <w:bCs/>
                <w:iCs/>
                <w:sz w:val="18"/>
                <w:lang w:val="en-PH"/>
              </w:rPr>
              <w:t xml:space="preserve"> (I am unable to go to school).</w:t>
            </w:r>
          </w:p>
        </w:tc>
      </w:tr>
      <w:tr w:rsidR="007C3793" w:rsidRPr="006D18D6" w14:paraId="13F5BD62" w14:textId="77777777" w:rsidTr="007C3793">
        <w:trPr>
          <w:jc w:val="center"/>
        </w:trPr>
        <w:tc>
          <w:tcPr>
            <w:tcW w:w="3775" w:type="dxa"/>
          </w:tcPr>
          <w:p w14:paraId="45B8AC51" w14:textId="77777777" w:rsidR="007C3793" w:rsidRPr="006D18D6" w:rsidRDefault="007C3793" w:rsidP="007C3793">
            <w:pPr>
              <w:pStyle w:val="BodyText3"/>
              <w:rPr>
                <w:rFonts w:ascii="Arial" w:hAnsi="Arial"/>
                <w:bCs/>
                <w:iCs/>
                <w:sz w:val="18"/>
                <w:lang w:val="en-PH"/>
              </w:rPr>
            </w:pPr>
            <w:r w:rsidRPr="006D18D6">
              <w:rPr>
                <w:rFonts w:ascii="Arial" w:hAnsi="Arial"/>
                <w:bCs/>
                <w:iCs/>
                <w:sz w:val="18"/>
                <w:lang w:val="en-PH"/>
              </w:rPr>
              <w:t>Seasonal pressure of rice farming</w:t>
            </w:r>
          </w:p>
        </w:tc>
        <w:tc>
          <w:tcPr>
            <w:tcW w:w="4050" w:type="dxa"/>
          </w:tcPr>
          <w:p w14:paraId="58B78853" w14:textId="77777777" w:rsidR="007C3793" w:rsidRPr="006D18D6" w:rsidRDefault="007C3793" w:rsidP="007C3793">
            <w:pPr>
              <w:pStyle w:val="BodyText3"/>
              <w:rPr>
                <w:rFonts w:ascii="Arial" w:hAnsi="Arial"/>
                <w:bCs/>
                <w:iCs/>
                <w:sz w:val="18"/>
                <w:lang w:val="en-PH"/>
              </w:rPr>
            </w:pPr>
            <w:r w:rsidRPr="006D18D6">
              <w:rPr>
                <w:rFonts w:ascii="Arial" w:hAnsi="Arial"/>
                <w:bCs/>
                <w:i/>
                <w:iCs/>
                <w:sz w:val="18"/>
                <w:lang w:val="en-PH"/>
              </w:rPr>
              <w:t>“</w:t>
            </w:r>
            <w:proofErr w:type="spellStart"/>
            <w:r w:rsidRPr="006D18D6">
              <w:rPr>
                <w:rFonts w:ascii="Arial" w:hAnsi="Arial"/>
                <w:bCs/>
                <w:i/>
                <w:iCs/>
                <w:sz w:val="18"/>
                <w:lang w:val="en-PH"/>
              </w:rPr>
              <w:t>Madalas</w:t>
            </w:r>
            <w:proofErr w:type="spellEnd"/>
            <w:r w:rsidRPr="006D18D6">
              <w:rPr>
                <w:rFonts w:ascii="Arial" w:hAnsi="Arial"/>
                <w:bCs/>
                <w:i/>
                <w:iCs/>
                <w:sz w:val="18"/>
                <w:lang w:val="en-PH"/>
              </w:rPr>
              <w:t xml:space="preserve"> po </w:t>
            </w:r>
            <w:proofErr w:type="spellStart"/>
            <w:r w:rsidRPr="006D18D6">
              <w:rPr>
                <w:rFonts w:ascii="Arial" w:hAnsi="Arial"/>
                <w:bCs/>
                <w:i/>
                <w:iCs/>
                <w:sz w:val="18"/>
                <w:lang w:val="en-PH"/>
              </w:rPr>
              <w:t>akong</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lumiban</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pag</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tatanim</w:t>
            </w:r>
            <w:proofErr w:type="spellEnd"/>
            <w:r w:rsidRPr="006D18D6">
              <w:rPr>
                <w:rFonts w:ascii="Arial" w:hAnsi="Arial"/>
                <w:bCs/>
                <w:i/>
                <w:iCs/>
                <w:sz w:val="18"/>
                <w:lang w:val="en-PH"/>
              </w:rPr>
              <w:t xml:space="preserve"> po ng palay”</w:t>
            </w:r>
            <w:r w:rsidRPr="006D18D6">
              <w:rPr>
                <w:rFonts w:ascii="Arial" w:hAnsi="Arial"/>
                <w:bCs/>
                <w:iCs/>
                <w:sz w:val="18"/>
                <w:lang w:val="en-PH"/>
              </w:rPr>
              <w:t xml:space="preserve"> (I often miss classes when it is time to plant rice).</w:t>
            </w:r>
          </w:p>
        </w:tc>
      </w:tr>
      <w:tr w:rsidR="007C3793" w:rsidRPr="006D18D6" w14:paraId="44C7B127" w14:textId="77777777" w:rsidTr="007C3793">
        <w:trPr>
          <w:jc w:val="center"/>
        </w:trPr>
        <w:tc>
          <w:tcPr>
            <w:tcW w:w="3775" w:type="dxa"/>
          </w:tcPr>
          <w:p w14:paraId="2276B2B0" w14:textId="77777777" w:rsidR="007C3793" w:rsidRPr="006D18D6" w:rsidRDefault="007C3793" w:rsidP="007C3793">
            <w:pPr>
              <w:pStyle w:val="BodyText3"/>
              <w:rPr>
                <w:rFonts w:ascii="Arial" w:hAnsi="Arial"/>
                <w:bCs/>
                <w:iCs/>
                <w:sz w:val="18"/>
                <w:lang w:val="en-PH"/>
              </w:rPr>
            </w:pPr>
            <w:r w:rsidRPr="006D18D6">
              <w:rPr>
                <w:rFonts w:ascii="Arial" w:hAnsi="Arial"/>
                <w:bCs/>
                <w:iCs/>
                <w:sz w:val="18"/>
                <w:lang w:val="en-PH"/>
              </w:rPr>
              <w:t>Inability to study due to exhaustion</w:t>
            </w:r>
          </w:p>
        </w:tc>
        <w:tc>
          <w:tcPr>
            <w:tcW w:w="4050" w:type="dxa"/>
          </w:tcPr>
          <w:p w14:paraId="3EB1C462" w14:textId="77777777" w:rsidR="007C3793" w:rsidRPr="006D18D6" w:rsidRDefault="007C3793" w:rsidP="007C3793">
            <w:pPr>
              <w:pStyle w:val="BodyText3"/>
              <w:rPr>
                <w:rFonts w:ascii="Arial" w:hAnsi="Arial"/>
                <w:bCs/>
                <w:iCs/>
                <w:sz w:val="18"/>
                <w:lang w:val="en-PH"/>
              </w:rPr>
            </w:pPr>
            <w:r w:rsidRPr="006D18D6">
              <w:rPr>
                <w:rFonts w:ascii="Arial" w:hAnsi="Arial"/>
                <w:bCs/>
                <w:i/>
                <w:iCs/>
                <w:sz w:val="18"/>
                <w:lang w:val="en-PH"/>
              </w:rPr>
              <w:t>“</w:t>
            </w:r>
            <w:proofErr w:type="spellStart"/>
            <w:r w:rsidRPr="006D18D6">
              <w:rPr>
                <w:rFonts w:ascii="Arial" w:hAnsi="Arial"/>
                <w:bCs/>
                <w:i/>
                <w:iCs/>
                <w:sz w:val="18"/>
                <w:lang w:val="en-PH"/>
              </w:rPr>
              <w:t>Pagod</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na</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ako</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sa</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bukid</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hindi</w:t>
            </w:r>
            <w:proofErr w:type="spellEnd"/>
            <w:r w:rsidRPr="006D18D6">
              <w:rPr>
                <w:rFonts w:ascii="Arial" w:hAnsi="Arial"/>
                <w:bCs/>
                <w:i/>
                <w:iCs/>
                <w:sz w:val="18"/>
                <w:lang w:val="en-PH"/>
              </w:rPr>
              <w:t xml:space="preserve"> ko </w:t>
            </w:r>
            <w:proofErr w:type="spellStart"/>
            <w:r w:rsidRPr="006D18D6">
              <w:rPr>
                <w:rFonts w:ascii="Arial" w:hAnsi="Arial"/>
                <w:bCs/>
                <w:i/>
                <w:iCs/>
                <w:sz w:val="18"/>
                <w:lang w:val="en-PH"/>
              </w:rPr>
              <w:t>na</w:t>
            </w:r>
            <w:proofErr w:type="spellEnd"/>
            <w:r w:rsidRPr="006D18D6">
              <w:rPr>
                <w:rFonts w:ascii="Arial" w:hAnsi="Arial"/>
                <w:bCs/>
                <w:i/>
                <w:iCs/>
                <w:sz w:val="18"/>
                <w:lang w:val="en-PH"/>
              </w:rPr>
              <w:t xml:space="preserve"> ma-review ang lesson”</w:t>
            </w:r>
            <w:r w:rsidRPr="006D18D6">
              <w:rPr>
                <w:rFonts w:ascii="Arial" w:hAnsi="Arial"/>
                <w:bCs/>
                <w:iCs/>
                <w:sz w:val="18"/>
                <w:lang w:val="en-PH"/>
              </w:rPr>
              <w:t xml:space="preserve"> (I am already tired from the farm, and I can no longer review my lessons).</w:t>
            </w:r>
          </w:p>
        </w:tc>
      </w:tr>
      <w:tr w:rsidR="007C3793" w:rsidRPr="006D18D6" w14:paraId="6434766F" w14:textId="77777777" w:rsidTr="007C3793">
        <w:trPr>
          <w:jc w:val="center"/>
        </w:trPr>
        <w:tc>
          <w:tcPr>
            <w:tcW w:w="3775" w:type="dxa"/>
          </w:tcPr>
          <w:p w14:paraId="34B7E187" w14:textId="77777777" w:rsidR="007C3793" w:rsidRPr="006D18D6" w:rsidRDefault="007C3793" w:rsidP="007C3793">
            <w:pPr>
              <w:pStyle w:val="BodyText3"/>
              <w:rPr>
                <w:rFonts w:ascii="Arial" w:hAnsi="Arial"/>
                <w:bCs/>
                <w:iCs/>
                <w:sz w:val="18"/>
                <w:lang w:val="en-PH"/>
              </w:rPr>
            </w:pPr>
            <w:r w:rsidRPr="006D18D6">
              <w:rPr>
                <w:rFonts w:ascii="Arial" w:hAnsi="Arial"/>
                <w:bCs/>
                <w:iCs/>
                <w:sz w:val="18"/>
                <w:lang w:val="en-PH"/>
              </w:rPr>
              <w:t>Emotional strain from academic delay</w:t>
            </w:r>
          </w:p>
        </w:tc>
        <w:tc>
          <w:tcPr>
            <w:tcW w:w="4050" w:type="dxa"/>
          </w:tcPr>
          <w:p w14:paraId="0D53D58F" w14:textId="77777777" w:rsidR="007C3793" w:rsidRPr="006D18D6" w:rsidRDefault="007C3793" w:rsidP="007C3793">
            <w:pPr>
              <w:pStyle w:val="BodyText3"/>
              <w:rPr>
                <w:rFonts w:ascii="Arial" w:hAnsi="Arial"/>
                <w:bCs/>
                <w:iCs/>
                <w:sz w:val="18"/>
                <w:lang w:val="en-PH"/>
              </w:rPr>
            </w:pPr>
            <w:r w:rsidRPr="006D18D6">
              <w:rPr>
                <w:rFonts w:ascii="Arial" w:hAnsi="Arial"/>
                <w:bCs/>
                <w:i/>
                <w:iCs/>
                <w:sz w:val="18"/>
                <w:lang w:val="en-PH"/>
              </w:rPr>
              <w:t>“</w:t>
            </w:r>
            <w:proofErr w:type="spellStart"/>
            <w:r w:rsidRPr="006D18D6">
              <w:rPr>
                <w:rFonts w:ascii="Arial" w:hAnsi="Arial"/>
                <w:bCs/>
                <w:i/>
                <w:iCs/>
                <w:sz w:val="18"/>
                <w:lang w:val="en-PH"/>
              </w:rPr>
              <w:t>Nalulungkot</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ako</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kasi</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nahuhuli</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ako</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sa</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klase</w:t>
            </w:r>
            <w:proofErr w:type="spellEnd"/>
            <w:r w:rsidRPr="006D18D6">
              <w:rPr>
                <w:rFonts w:ascii="Arial" w:hAnsi="Arial"/>
                <w:bCs/>
                <w:i/>
                <w:iCs/>
                <w:sz w:val="18"/>
                <w:lang w:val="en-PH"/>
              </w:rPr>
              <w:t>”</w:t>
            </w:r>
            <w:r w:rsidRPr="006D18D6">
              <w:rPr>
                <w:rFonts w:ascii="Arial" w:hAnsi="Arial"/>
                <w:bCs/>
                <w:iCs/>
                <w:sz w:val="18"/>
                <w:lang w:val="en-PH"/>
              </w:rPr>
              <w:t xml:space="preserve"> (I feel sad because I am falling behind in class).</w:t>
            </w:r>
          </w:p>
        </w:tc>
      </w:tr>
    </w:tbl>
    <w:p w14:paraId="703056A3" w14:textId="77777777" w:rsidR="007C3793" w:rsidRPr="00334B48" w:rsidRDefault="007C3793" w:rsidP="007C3793">
      <w:pPr>
        <w:pStyle w:val="Body"/>
        <w:rPr>
          <w:rFonts w:ascii="Arial" w:hAnsi="Arial" w:cs="Arial"/>
        </w:rPr>
      </w:pPr>
    </w:p>
    <w:p w14:paraId="65CDB6F6" w14:textId="77777777" w:rsidR="00334B48" w:rsidRPr="00334B48" w:rsidRDefault="00334B48" w:rsidP="00334B48">
      <w:pPr>
        <w:pStyle w:val="Body"/>
        <w:ind w:firstLine="720"/>
        <w:rPr>
          <w:rFonts w:ascii="Arial" w:hAnsi="Arial" w:cs="Arial"/>
          <w:b/>
          <w:bCs/>
          <w:u w:val="single"/>
        </w:rPr>
      </w:pPr>
      <w:r w:rsidRPr="00334B48">
        <w:rPr>
          <w:rFonts w:ascii="Arial" w:hAnsi="Arial" w:cs="Arial"/>
          <w:b/>
          <w:bCs/>
          <w:u w:val="single"/>
        </w:rPr>
        <w:t>Making Sense of Dual Identity as Student and Farmer</w:t>
      </w:r>
    </w:p>
    <w:p w14:paraId="3AC273AA" w14:textId="77777777" w:rsidR="0077044C" w:rsidRDefault="0077044C" w:rsidP="002C6474">
      <w:pPr>
        <w:pStyle w:val="Body"/>
        <w:spacing w:after="0"/>
        <w:ind w:firstLine="720"/>
        <w:rPr>
          <w:rFonts w:ascii="Arial" w:hAnsi="Arial" w:cs="Arial"/>
          <w:lang w:val="en-PH"/>
        </w:rPr>
        <w:sectPr w:rsidR="0077044C" w:rsidSect="00E3026B">
          <w:type w:val="continuous"/>
          <w:pgSz w:w="12240" w:h="15840"/>
          <w:pgMar w:top="1440" w:right="2016" w:bottom="2016" w:left="2016" w:header="720" w:footer="1123" w:gutter="0"/>
          <w:cols w:space="720"/>
          <w:docGrid w:linePitch="272"/>
        </w:sectPr>
      </w:pPr>
    </w:p>
    <w:p w14:paraId="4739DAE8" w14:textId="77777777" w:rsidR="00A777EC" w:rsidRPr="00A777EC" w:rsidRDefault="00A777EC" w:rsidP="00A777EC">
      <w:pPr>
        <w:pStyle w:val="Body"/>
        <w:spacing w:after="0"/>
        <w:ind w:firstLine="720"/>
        <w:rPr>
          <w:rFonts w:ascii="Arial" w:hAnsi="Arial" w:cs="Arial"/>
          <w:lang w:val="en-PH"/>
        </w:rPr>
      </w:pPr>
      <w:r w:rsidRPr="00A777EC">
        <w:rPr>
          <w:rFonts w:ascii="Arial" w:hAnsi="Arial" w:cs="Arial"/>
          <w:lang w:val="en-PH"/>
        </w:rPr>
        <w:t xml:space="preserve">The findings indicate that student farmers actively construct meaning around their dual identity as learners and contributors to household labor, framing farm work as a moral and relational obligation rather than an optional activity. Students’ narratives foreground familial responsibility, as captured in </w:t>
      </w:r>
      <w:r w:rsidRPr="00A777EC">
        <w:rPr>
          <w:rFonts w:ascii="Arial" w:hAnsi="Arial" w:cs="Arial"/>
          <w:i/>
          <w:iCs/>
          <w:lang w:val="en-PH"/>
        </w:rPr>
        <w:t>“</w:t>
      </w:r>
      <w:proofErr w:type="spellStart"/>
      <w:r w:rsidRPr="00A777EC">
        <w:rPr>
          <w:rFonts w:ascii="Arial" w:hAnsi="Arial" w:cs="Arial"/>
          <w:i/>
          <w:iCs/>
          <w:lang w:val="en-PH"/>
        </w:rPr>
        <w:t>Kailangan</w:t>
      </w:r>
      <w:proofErr w:type="spellEnd"/>
      <w:r w:rsidRPr="00A777EC">
        <w:rPr>
          <w:rFonts w:ascii="Arial" w:hAnsi="Arial" w:cs="Arial"/>
          <w:i/>
          <w:iCs/>
          <w:lang w:val="en-PH"/>
        </w:rPr>
        <w:t xml:space="preserve"> ko </w:t>
      </w:r>
      <w:proofErr w:type="spellStart"/>
      <w:r w:rsidRPr="00A777EC">
        <w:rPr>
          <w:rFonts w:ascii="Arial" w:hAnsi="Arial" w:cs="Arial"/>
          <w:i/>
          <w:iCs/>
          <w:lang w:val="en-PH"/>
        </w:rPr>
        <w:t>tumulong</w:t>
      </w:r>
      <w:proofErr w:type="spellEnd"/>
      <w:r w:rsidRPr="00A777EC">
        <w:rPr>
          <w:rFonts w:ascii="Arial" w:hAnsi="Arial" w:cs="Arial"/>
          <w:i/>
          <w:iCs/>
          <w:lang w:val="en-PH"/>
        </w:rPr>
        <w:t xml:space="preserve"> </w:t>
      </w:r>
      <w:proofErr w:type="spellStart"/>
      <w:r w:rsidRPr="00A777EC">
        <w:rPr>
          <w:rFonts w:ascii="Arial" w:hAnsi="Arial" w:cs="Arial"/>
          <w:i/>
          <w:iCs/>
          <w:lang w:val="en-PH"/>
        </w:rPr>
        <w:t>kasi</w:t>
      </w:r>
      <w:proofErr w:type="spellEnd"/>
      <w:r w:rsidRPr="00A777EC">
        <w:rPr>
          <w:rFonts w:ascii="Arial" w:hAnsi="Arial" w:cs="Arial"/>
          <w:i/>
          <w:iCs/>
          <w:lang w:val="en-PH"/>
        </w:rPr>
        <w:t xml:space="preserve"> </w:t>
      </w:r>
      <w:proofErr w:type="spellStart"/>
      <w:r w:rsidRPr="00A777EC">
        <w:rPr>
          <w:rFonts w:ascii="Arial" w:hAnsi="Arial" w:cs="Arial"/>
          <w:i/>
          <w:iCs/>
          <w:lang w:val="en-PH"/>
        </w:rPr>
        <w:t>wala</w:t>
      </w:r>
      <w:proofErr w:type="spellEnd"/>
      <w:r w:rsidRPr="00A777EC">
        <w:rPr>
          <w:rFonts w:ascii="Arial" w:hAnsi="Arial" w:cs="Arial"/>
          <w:i/>
          <w:iCs/>
          <w:lang w:val="en-PH"/>
        </w:rPr>
        <w:t xml:space="preserve"> </w:t>
      </w:r>
      <w:proofErr w:type="spellStart"/>
      <w:r w:rsidRPr="00A777EC">
        <w:rPr>
          <w:rFonts w:ascii="Arial" w:hAnsi="Arial" w:cs="Arial"/>
          <w:i/>
          <w:iCs/>
          <w:lang w:val="en-PH"/>
        </w:rPr>
        <w:t>kaming</w:t>
      </w:r>
      <w:proofErr w:type="spellEnd"/>
      <w:r w:rsidRPr="00A777EC">
        <w:rPr>
          <w:rFonts w:ascii="Arial" w:hAnsi="Arial" w:cs="Arial"/>
          <w:i/>
          <w:iCs/>
          <w:lang w:val="en-PH"/>
        </w:rPr>
        <w:t xml:space="preserve"> </w:t>
      </w:r>
      <w:proofErr w:type="spellStart"/>
      <w:r w:rsidRPr="00A777EC">
        <w:rPr>
          <w:rFonts w:ascii="Arial" w:hAnsi="Arial" w:cs="Arial"/>
          <w:i/>
          <w:iCs/>
          <w:lang w:val="en-PH"/>
        </w:rPr>
        <w:t>ibang</w:t>
      </w:r>
      <w:proofErr w:type="spellEnd"/>
      <w:r w:rsidRPr="00A777EC">
        <w:rPr>
          <w:rFonts w:ascii="Arial" w:hAnsi="Arial" w:cs="Arial"/>
          <w:i/>
          <w:iCs/>
          <w:lang w:val="en-PH"/>
        </w:rPr>
        <w:t xml:space="preserve"> </w:t>
      </w:r>
      <w:proofErr w:type="spellStart"/>
      <w:r w:rsidRPr="00A777EC">
        <w:rPr>
          <w:rFonts w:ascii="Arial" w:hAnsi="Arial" w:cs="Arial"/>
          <w:i/>
          <w:iCs/>
          <w:lang w:val="en-PH"/>
        </w:rPr>
        <w:t>katuwang</w:t>
      </w:r>
      <w:proofErr w:type="spellEnd"/>
      <w:r w:rsidRPr="00A777EC">
        <w:rPr>
          <w:rFonts w:ascii="Arial" w:hAnsi="Arial" w:cs="Arial"/>
          <w:i/>
          <w:iCs/>
          <w:lang w:val="en-PH"/>
        </w:rPr>
        <w:t xml:space="preserve"> </w:t>
      </w:r>
      <w:proofErr w:type="spellStart"/>
      <w:r w:rsidRPr="00A777EC">
        <w:rPr>
          <w:rFonts w:ascii="Arial" w:hAnsi="Arial" w:cs="Arial"/>
          <w:i/>
          <w:iCs/>
          <w:lang w:val="en-PH"/>
        </w:rPr>
        <w:t>sa</w:t>
      </w:r>
      <w:proofErr w:type="spellEnd"/>
      <w:r w:rsidRPr="00A777EC">
        <w:rPr>
          <w:rFonts w:ascii="Arial" w:hAnsi="Arial" w:cs="Arial"/>
          <w:i/>
          <w:iCs/>
          <w:lang w:val="en-PH"/>
        </w:rPr>
        <w:t xml:space="preserve"> farm”</w:t>
      </w:r>
      <w:r w:rsidRPr="00A777EC">
        <w:rPr>
          <w:rFonts w:ascii="Arial" w:hAnsi="Arial" w:cs="Arial"/>
          <w:lang w:val="en-PH"/>
        </w:rPr>
        <w:t xml:space="preserve"> (I need to help because we have no one else to assist on the farm). Interpreted through Family Systems Theory, children’s participation in farm work functions as a stabilizing role within the family unit, particularly in contexts of limited labor resources, where each member’s contribution is necessary for collective survival (Haefner, 2014; Crossno, 2011). This obligation is culturally reinforced by </w:t>
      </w:r>
      <w:proofErr w:type="spellStart"/>
      <w:r w:rsidRPr="00A777EC">
        <w:rPr>
          <w:rFonts w:ascii="Arial" w:hAnsi="Arial" w:cs="Arial"/>
          <w:lang w:val="en-PH"/>
        </w:rPr>
        <w:t>pananagutan</w:t>
      </w:r>
      <w:proofErr w:type="spellEnd"/>
      <w:r w:rsidRPr="00A777EC">
        <w:rPr>
          <w:rFonts w:ascii="Arial" w:hAnsi="Arial" w:cs="Arial"/>
          <w:lang w:val="en-PH"/>
        </w:rPr>
        <w:t xml:space="preserve"> </w:t>
      </w:r>
      <w:proofErr w:type="spellStart"/>
      <w:r w:rsidRPr="00A777EC">
        <w:rPr>
          <w:rFonts w:ascii="Arial" w:hAnsi="Arial" w:cs="Arial"/>
          <w:lang w:val="en-PH"/>
        </w:rPr>
        <w:t>sa</w:t>
      </w:r>
      <w:proofErr w:type="spellEnd"/>
      <w:r w:rsidRPr="00A777EC">
        <w:rPr>
          <w:rFonts w:ascii="Arial" w:hAnsi="Arial" w:cs="Arial"/>
          <w:lang w:val="en-PH"/>
        </w:rPr>
        <w:t xml:space="preserve"> </w:t>
      </w:r>
      <w:proofErr w:type="spellStart"/>
      <w:r w:rsidRPr="00A777EC">
        <w:rPr>
          <w:rFonts w:ascii="Arial" w:hAnsi="Arial" w:cs="Arial"/>
          <w:lang w:val="en-PH"/>
        </w:rPr>
        <w:t>pamilya</w:t>
      </w:r>
      <w:proofErr w:type="spellEnd"/>
      <w:r w:rsidRPr="00A777EC">
        <w:rPr>
          <w:rFonts w:ascii="Arial" w:hAnsi="Arial" w:cs="Arial"/>
          <w:lang w:val="en-PH"/>
        </w:rPr>
        <w:t xml:space="preserve"> and </w:t>
      </w:r>
      <w:proofErr w:type="spellStart"/>
      <w:r w:rsidRPr="00A777EC">
        <w:rPr>
          <w:rFonts w:ascii="Arial" w:hAnsi="Arial" w:cs="Arial"/>
          <w:lang w:val="en-PH"/>
        </w:rPr>
        <w:t>kapwa</w:t>
      </w:r>
      <w:proofErr w:type="spellEnd"/>
      <w:r w:rsidRPr="00A777EC">
        <w:rPr>
          <w:rFonts w:ascii="Arial" w:hAnsi="Arial" w:cs="Arial"/>
          <w:lang w:val="en-PH"/>
        </w:rPr>
        <w:t>, positioning the self as relationally embedded rather than individually autonomous. Analytically, this challenges deficit-oriented interpretations of child labor by revealing how students’ decisions are grounded in ethical frameworks of reciprocity and shared responsibility rather than in diminished educational commitment.</w:t>
      </w:r>
    </w:p>
    <w:p w14:paraId="118FC27D" w14:textId="77777777" w:rsidR="00A777EC" w:rsidRPr="00A777EC" w:rsidRDefault="00A777EC" w:rsidP="00A777EC">
      <w:pPr>
        <w:pStyle w:val="Body"/>
        <w:spacing w:after="0"/>
        <w:ind w:firstLine="720"/>
        <w:rPr>
          <w:rFonts w:ascii="Arial" w:hAnsi="Arial" w:cs="Arial"/>
          <w:lang w:val="en-PH"/>
        </w:rPr>
      </w:pPr>
      <w:r w:rsidRPr="00A777EC">
        <w:rPr>
          <w:rFonts w:ascii="Arial" w:hAnsi="Arial" w:cs="Arial"/>
          <w:lang w:val="en-PH"/>
        </w:rPr>
        <w:t xml:space="preserve">This moral logic is further evident in students’ prioritization of farming over school, expressed in </w:t>
      </w:r>
      <w:r w:rsidRPr="00A777EC">
        <w:rPr>
          <w:rFonts w:ascii="Arial" w:hAnsi="Arial" w:cs="Arial"/>
          <w:i/>
          <w:iCs/>
          <w:lang w:val="en-PH"/>
        </w:rPr>
        <w:t>“</w:t>
      </w:r>
      <w:proofErr w:type="spellStart"/>
      <w:r w:rsidRPr="00A777EC">
        <w:rPr>
          <w:rFonts w:ascii="Arial" w:hAnsi="Arial" w:cs="Arial"/>
          <w:i/>
          <w:iCs/>
          <w:lang w:val="en-PH"/>
        </w:rPr>
        <w:t>Minsan</w:t>
      </w:r>
      <w:proofErr w:type="spellEnd"/>
      <w:r w:rsidRPr="00A777EC">
        <w:rPr>
          <w:rFonts w:ascii="Arial" w:hAnsi="Arial" w:cs="Arial"/>
          <w:i/>
          <w:iCs/>
          <w:lang w:val="en-PH"/>
        </w:rPr>
        <w:t xml:space="preserve"> </w:t>
      </w:r>
      <w:proofErr w:type="spellStart"/>
      <w:r w:rsidRPr="00A777EC">
        <w:rPr>
          <w:rFonts w:ascii="Arial" w:hAnsi="Arial" w:cs="Arial"/>
          <w:i/>
          <w:iCs/>
          <w:lang w:val="en-PH"/>
        </w:rPr>
        <w:t>inuuna</w:t>
      </w:r>
      <w:proofErr w:type="spellEnd"/>
      <w:r w:rsidRPr="00A777EC">
        <w:rPr>
          <w:rFonts w:ascii="Arial" w:hAnsi="Arial" w:cs="Arial"/>
          <w:i/>
          <w:iCs/>
          <w:lang w:val="en-PH"/>
        </w:rPr>
        <w:t xml:space="preserve"> ko </w:t>
      </w:r>
      <w:proofErr w:type="spellStart"/>
      <w:r w:rsidRPr="00A777EC">
        <w:rPr>
          <w:rFonts w:ascii="Arial" w:hAnsi="Arial" w:cs="Arial"/>
          <w:i/>
          <w:iCs/>
          <w:lang w:val="en-PH"/>
        </w:rPr>
        <w:t>muna</w:t>
      </w:r>
      <w:proofErr w:type="spellEnd"/>
      <w:r w:rsidRPr="00A777EC">
        <w:rPr>
          <w:rFonts w:ascii="Arial" w:hAnsi="Arial" w:cs="Arial"/>
          <w:i/>
          <w:iCs/>
          <w:lang w:val="en-PH"/>
        </w:rPr>
        <w:t xml:space="preserve"> ang </w:t>
      </w:r>
      <w:proofErr w:type="spellStart"/>
      <w:r w:rsidRPr="00A777EC">
        <w:rPr>
          <w:rFonts w:ascii="Arial" w:hAnsi="Arial" w:cs="Arial"/>
          <w:i/>
          <w:iCs/>
          <w:lang w:val="en-PH"/>
        </w:rPr>
        <w:t>bukid</w:t>
      </w:r>
      <w:proofErr w:type="spellEnd"/>
      <w:r w:rsidRPr="00A777EC">
        <w:rPr>
          <w:rFonts w:ascii="Arial" w:hAnsi="Arial" w:cs="Arial"/>
          <w:i/>
          <w:iCs/>
          <w:lang w:val="en-PH"/>
        </w:rPr>
        <w:t xml:space="preserve"> </w:t>
      </w:r>
      <w:proofErr w:type="spellStart"/>
      <w:r w:rsidRPr="00A777EC">
        <w:rPr>
          <w:rFonts w:ascii="Arial" w:hAnsi="Arial" w:cs="Arial"/>
          <w:i/>
          <w:iCs/>
          <w:lang w:val="en-PH"/>
        </w:rPr>
        <w:t>bago</w:t>
      </w:r>
      <w:proofErr w:type="spellEnd"/>
      <w:r w:rsidRPr="00A777EC">
        <w:rPr>
          <w:rFonts w:ascii="Arial" w:hAnsi="Arial" w:cs="Arial"/>
          <w:i/>
          <w:iCs/>
          <w:lang w:val="en-PH"/>
        </w:rPr>
        <w:t xml:space="preserve"> ang school”</w:t>
      </w:r>
      <w:r w:rsidRPr="00A777EC">
        <w:rPr>
          <w:rFonts w:ascii="Arial" w:hAnsi="Arial" w:cs="Arial"/>
          <w:lang w:val="en-PH"/>
        </w:rPr>
        <w:t xml:space="preserve"> (Sometimes I prioritize the farm before school). From the perspective of Ecological Systems Theory, this reflects a hierarchy within the microsystem, where the family–farm context temporarily outweighs school demands when livelihood needs are immediate (Bronfenbrenner, 2005; Darling, 2007). Such prioritization illustrates how competing microsystems impose situational choices on learners, producing structural rather than attitudinal disengagement from schooling. Culturally mediated by </w:t>
      </w:r>
      <w:proofErr w:type="spellStart"/>
      <w:r w:rsidRPr="00A777EC">
        <w:rPr>
          <w:rFonts w:ascii="Arial" w:hAnsi="Arial" w:cs="Arial"/>
          <w:lang w:val="en-PH"/>
        </w:rPr>
        <w:t>pagtutulungan</w:t>
      </w:r>
      <w:proofErr w:type="spellEnd"/>
      <w:r w:rsidRPr="00A777EC">
        <w:rPr>
          <w:rFonts w:ascii="Arial" w:hAnsi="Arial" w:cs="Arial"/>
          <w:lang w:val="en-PH"/>
        </w:rPr>
        <w:t>, this reordering of responsibilities is socially legitimized, underscoring that educational participation among student farmers is context-dependent and shaped by necessity rather than preference.</w:t>
      </w:r>
    </w:p>
    <w:p w14:paraId="5324DE78" w14:textId="77777777" w:rsidR="00A777EC" w:rsidRPr="00A777EC" w:rsidRDefault="00A777EC" w:rsidP="00A777EC">
      <w:pPr>
        <w:pStyle w:val="Body"/>
        <w:spacing w:after="0"/>
        <w:ind w:firstLine="720"/>
        <w:rPr>
          <w:rFonts w:ascii="Arial" w:hAnsi="Arial" w:cs="Arial"/>
          <w:lang w:val="en-PH"/>
        </w:rPr>
      </w:pPr>
      <w:r w:rsidRPr="00A777EC">
        <w:rPr>
          <w:rFonts w:ascii="Arial" w:hAnsi="Arial" w:cs="Arial"/>
          <w:lang w:val="en-PH"/>
        </w:rPr>
        <w:t xml:space="preserve">Despite these constraints, students demonstrate agency through coping via peer support, as seen in </w:t>
      </w:r>
      <w:r w:rsidRPr="00A777EC">
        <w:rPr>
          <w:rFonts w:ascii="Arial" w:hAnsi="Arial" w:cs="Arial"/>
          <w:i/>
          <w:iCs/>
          <w:lang w:val="en-PH"/>
        </w:rPr>
        <w:t>“</w:t>
      </w:r>
      <w:proofErr w:type="spellStart"/>
      <w:r w:rsidRPr="00A777EC">
        <w:rPr>
          <w:rFonts w:ascii="Arial" w:hAnsi="Arial" w:cs="Arial"/>
          <w:i/>
          <w:iCs/>
          <w:lang w:val="en-PH"/>
        </w:rPr>
        <w:t>Kapag</w:t>
      </w:r>
      <w:proofErr w:type="spellEnd"/>
      <w:r w:rsidRPr="00A777EC">
        <w:rPr>
          <w:rFonts w:ascii="Arial" w:hAnsi="Arial" w:cs="Arial"/>
          <w:i/>
          <w:iCs/>
          <w:lang w:val="en-PH"/>
        </w:rPr>
        <w:t xml:space="preserve"> </w:t>
      </w:r>
      <w:proofErr w:type="spellStart"/>
      <w:r w:rsidRPr="00A777EC">
        <w:rPr>
          <w:rFonts w:ascii="Arial" w:hAnsi="Arial" w:cs="Arial"/>
          <w:i/>
          <w:iCs/>
          <w:lang w:val="en-PH"/>
        </w:rPr>
        <w:t>nahuhuli</w:t>
      </w:r>
      <w:proofErr w:type="spellEnd"/>
      <w:r w:rsidRPr="00A777EC">
        <w:rPr>
          <w:rFonts w:ascii="Arial" w:hAnsi="Arial" w:cs="Arial"/>
          <w:i/>
          <w:iCs/>
          <w:lang w:val="en-PH"/>
        </w:rPr>
        <w:t xml:space="preserve"> </w:t>
      </w:r>
      <w:proofErr w:type="spellStart"/>
      <w:r w:rsidRPr="00A777EC">
        <w:rPr>
          <w:rFonts w:ascii="Arial" w:hAnsi="Arial" w:cs="Arial"/>
          <w:i/>
          <w:iCs/>
          <w:lang w:val="en-PH"/>
        </w:rPr>
        <w:t>ako</w:t>
      </w:r>
      <w:proofErr w:type="spellEnd"/>
      <w:r w:rsidRPr="00A777EC">
        <w:rPr>
          <w:rFonts w:ascii="Arial" w:hAnsi="Arial" w:cs="Arial"/>
          <w:i/>
          <w:iCs/>
          <w:lang w:val="en-PH"/>
        </w:rPr>
        <w:t xml:space="preserve"> </w:t>
      </w:r>
      <w:proofErr w:type="spellStart"/>
      <w:r w:rsidRPr="00A777EC">
        <w:rPr>
          <w:rFonts w:ascii="Arial" w:hAnsi="Arial" w:cs="Arial"/>
          <w:i/>
          <w:iCs/>
          <w:lang w:val="en-PH"/>
        </w:rPr>
        <w:t>sa</w:t>
      </w:r>
      <w:proofErr w:type="spellEnd"/>
      <w:r w:rsidRPr="00A777EC">
        <w:rPr>
          <w:rFonts w:ascii="Arial" w:hAnsi="Arial" w:cs="Arial"/>
          <w:i/>
          <w:iCs/>
          <w:lang w:val="en-PH"/>
        </w:rPr>
        <w:t xml:space="preserve"> lesson, </w:t>
      </w:r>
      <w:proofErr w:type="spellStart"/>
      <w:r w:rsidRPr="00A777EC">
        <w:rPr>
          <w:rFonts w:ascii="Arial" w:hAnsi="Arial" w:cs="Arial"/>
          <w:i/>
          <w:iCs/>
          <w:lang w:val="en-PH"/>
        </w:rPr>
        <w:t>nagtatanong</w:t>
      </w:r>
      <w:proofErr w:type="spellEnd"/>
      <w:r w:rsidRPr="00A777EC">
        <w:rPr>
          <w:rFonts w:ascii="Arial" w:hAnsi="Arial" w:cs="Arial"/>
          <w:i/>
          <w:iCs/>
          <w:lang w:val="en-PH"/>
        </w:rPr>
        <w:t xml:space="preserve"> </w:t>
      </w:r>
      <w:proofErr w:type="spellStart"/>
      <w:r w:rsidRPr="00A777EC">
        <w:rPr>
          <w:rFonts w:ascii="Arial" w:hAnsi="Arial" w:cs="Arial"/>
          <w:i/>
          <w:iCs/>
          <w:lang w:val="en-PH"/>
        </w:rPr>
        <w:t>ako</w:t>
      </w:r>
      <w:proofErr w:type="spellEnd"/>
      <w:r w:rsidRPr="00A777EC">
        <w:rPr>
          <w:rFonts w:ascii="Arial" w:hAnsi="Arial" w:cs="Arial"/>
          <w:i/>
          <w:iCs/>
          <w:lang w:val="en-PH"/>
        </w:rPr>
        <w:t xml:space="preserve"> </w:t>
      </w:r>
      <w:proofErr w:type="spellStart"/>
      <w:r w:rsidRPr="00A777EC">
        <w:rPr>
          <w:rFonts w:ascii="Arial" w:hAnsi="Arial" w:cs="Arial"/>
          <w:i/>
          <w:iCs/>
          <w:lang w:val="en-PH"/>
        </w:rPr>
        <w:t>sa</w:t>
      </w:r>
      <w:proofErr w:type="spellEnd"/>
      <w:r w:rsidRPr="00A777EC">
        <w:rPr>
          <w:rFonts w:ascii="Arial" w:hAnsi="Arial" w:cs="Arial"/>
          <w:i/>
          <w:iCs/>
          <w:lang w:val="en-PH"/>
        </w:rPr>
        <w:t xml:space="preserve"> classmates”</w:t>
      </w:r>
      <w:r w:rsidRPr="00A777EC">
        <w:rPr>
          <w:rFonts w:ascii="Arial" w:hAnsi="Arial" w:cs="Arial"/>
          <w:lang w:val="en-PH"/>
        </w:rPr>
        <w:t xml:space="preserve"> (When I fall behind in lessons, I ask my classmates). Interpreted through Sociocultural Theory, this practice </w:t>
      </w:r>
      <w:r w:rsidRPr="00A777EC">
        <w:rPr>
          <w:rFonts w:ascii="Arial" w:hAnsi="Arial" w:cs="Arial"/>
          <w:lang w:val="en-PH"/>
        </w:rPr>
        <w:lastRenderedPageBreak/>
        <w:t>highlights learning as a socially mediated process, where knowledge is co-constructed through interaction with more capable peers (</w:t>
      </w:r>
      <w:proofErr w:type="spellStart"/>
      <w:r w:rsidRPr="00A777EC">
        <w:rPr>
          <w:rFonts w:ascii="Arial" w:hAnsi="Arial" w:cs="Arial"/>
          <w:lang w:val="en-PH"/>
        </w:rPr>
        <w:t>Lantolf</w:t>
      </w:r>
      <w:proofErr w:type="spellEnd"/>
      <w:r w:rsidRPr="00A777EC">
        <w:rPr>
          <w:rFonts w:ascii="Arial" w:hAnsi="Arial" w:cs="Arial"/>
          <w:lang w:val="en-PH"/>
        </w:rPr>
        <w:t xml:space="preserve">, 2000; Scott &amp; </w:t>
      </w:r>
      <w:proofErr w:type="spellStart"/>
      <w:r w:rsidRPr="00A777EC">
        <w:rPr>
          <w:rFonts w:ascii="Arial" w:hAnsi="Arial" w:cs="Arial"/>
          <w:lang w:val="en-PH"/>
        </w:rPr>
        <w:t>Palincsar</w:t>
      </w:r>
      <w:proofErr w:type="spellEnd"/>
      <w:r w:rsidRPr="00A777EC">
        <w:rPr>
          <w:rFonts w:ascii="Arial" w:hAnsi="Arial" w:cs="Arial"/>
          <w:lang w:val="en-PH"/>
        </w:rPr>
        <w:t xml:space="preserve">, 2013). The practice reflects </w:t>
      </w:r>
      <w:proofErr w:type="spellStart"/>
      <w:r w:rsidRPr="00A777EC">
        <w:rPr>
          <w:rFonts w:ascii="Arial" w:hAnsi="Arial" w:cs="Arial"/>
          <w:lang w:val="en-PH"/>
        </w:rPr>
        <w:t>bayanihan</w:t>
      </w:r>
      <w:proofErr w:type="spellEnd"/>
      <w:r w:rsidRPr="00A777EC">
        <w:rPr>
          <w:rFonts w:ascii="Arial" w:hAnsi="Arial" w:cs="Arial"/>
          <w:lang w:val="en-PH"/>
        </w:rPr>
        <w:t xml:space="preserve"> </w:t>
      </w:r>
      <w:proofErr w:type="spellStart"/>
      <w:r w:rsidRPr="00A777EC">
        <w:rPr>
          <w:rFonts w:ascii="Arial" w:hAnsi="Arial" w:cs="Arial"/>
          <w:lang w:val="en-PH"/>
        </w:rPr>
        <w:t>sa</w:t>
      </w:r>
      <w:proofErr w:type="spellEnd"/>
      <w:r w:rsidRPr="00A777EC">
        <w:rPr>
          <w:rFonts w:ascii="Arial" w:hAnsi="Arial" w:cs="Arial"/>
          <w:lang w:val="en-PH"/>
        </w:rPr>
        <w:t xml:space="preserve"> </w:t>
      </w:r>
      <w:proofErr w:type="spellStart"/>
      <w:r w:rsidRPr="00A777EC">
        <w:rPr>
          <w:rFonts w:ascii="Arial" w:hAnsi="Arial" w:cs="Arial"/>
          <w:lang w:val="en-PH"/>
        </w:rPr>
        <w:t>paaralan</w:t>
      </w:r>
      <w:proofErr w:type="spellEnd"/>
      <w:r w:rsidRPr="00A777EC">
        <w:rPr>
          <w:rFonts w:ascii="Arial" w:hAnsi="Arial" w:cs="Arial"/>
          <w:lang w:val="en-PH"/>
        </w:rPr>
        <w:t>, an extension of communal cooperation into the school setting, allowing students to mitigate learning gaps created by farm responsibilities. This finding reframes resilience as relational adaptation rather than individual self-reliance, emphasizing the centrality of social networks in sustaining academic engagement.</w:t>
      </w:r>
    </w:p>
    <w:p w14:paraId="4877901D" w14:textId="77777777" w:rsidR="00A777EC" w:rsidRPr="00A777EC" w:rsidRDefault="00A777EC" w:rsidP="00A777EC">
      <w:pPr>
        <w:pStyle w:val="Body"/>
        <w:spacing w:after="0"/>
        <w:ind w:firstLine="720"/>
        <w:rPr>
          <w:rFonts w:ascii="Arial" w:hAnsi="Arial" w:cs="Arial"/>
          <w:lang w:val="en-PH"/>
        </w:rPr>
      </w:pPr>
      <w:r w:rsidRPr="00A777EC">
        <w:rPr>
          <w:rFonts w:ascii="Arial" w:hAnsi="Arial" w:cs="Arial"/>
          <w:lang w:val="en-PH"/>
        </w:rPr>
        <w:t xml:space="preserve">The theme of dual identity as student and farmer, articulated in </w:t>
      </w:r>
      <w:r w:rsidRPr="00A777EC">
        <w:rPr>
          <w:rFonts w:ascii="Arial" w:hAnsi="Arial" w:cs="Arial"/>
          <w:i/>
          <w:iCs/>
          <w:lang w:val="en-PH"/>
        </w:rPr>
        <w:t xml:space="preserve">“Parang </w:t>
      </w:r>
      <w:proofErr w:type="spellStart"/>
      <w:r w:rsidRPr="00A777EC">
        <w:rPr>
          <w:rFonts w:ascii="Arial" w:hAnsi="Arial" w:cs="Arial"/>
          <w:i/>
          <w:iCs/>
          <w:lang w:val="en-PH"/>
        </w:rPr>
        <w:t>dalawa</w:t>
      </w:r>
      <w:proofErr w:type="spellEnd"/>
      <w:r w:rsidRPr="00A777EC">
        <w:rPr>
          <w:rFonts w:ascii="Arial" w:hAnsi="Arial" w:cs="Arial"/>
          <w:i/>
          <w:iCs/>
          <w:lang w:val="en-PH"/>
        </w:rPr>
        <w:t xml:space="preserve"> </w:t>
      </w:r>
      <w:proofErr w:type="spellStart"/>
      <w:r w:rsidRPr="00A777EC">
        <w:rPr>
          <w:rFonts w:ascii="Arial" w:hAnsi="Arial" w:cs="Arial"/>
          <w:i/>
          <w:iCs/>
          <w:lang w:val="en-PH"/>
        </w:rPr>
        <w:t>akong</w:t>
      </w:r>
      <w:proofErr w:type="spellEnd"/>
      <w:r w:rsidRPr="00A777EC">
        <w:rPr>
          <w:rFonts w:ascii="Arial" w:hAnsi="Arial" w:cs="Arial"/>
          <w:i/>
          <w:iCs/>
          <w:lang w:val="en-PH"/>
        </w:rPr>
        <w:t xml:space="preserve"> </w:t>
      </w:r>
      <w:proofErr w:type="spellStart"/>
      <w:r w:rsidRPr="00A777EC">
        <w:rPr>
          <w:rFonts w:ascii="Arial" w:hAnsi="Arial" w:cs="Arial"/>
          <w:i/>
          <w:iCs/>
          <w:lang w:val="en-PH"/>
        </w:rPr>
        <w:t>tao</w:t>
      </w:r>
      <w:proofErr w:type="spellEnd"/>
      <w:r w:rsidRPr="00A777EC">
        <w:rPr>
          <w:rFonts w:ascii="Arial" w:hAnsi="Arial" w:cs="Arial"/>
          <w:i/>
          <w:iCs/>
          <w:lang w:val="en-PH"/>
        </w:rPr>
        <w:t>—</w:t>
      </w:r>
      <w:proofErr w:type="spellStart"/>
      <w:r w:rsidRPr="00A777EC">
        <w:rPr>
          <w:rFonts w:ascii="Arial" w:hAnsi="Arial" w:cs="Arial"/>
          <w:i/>
          <w:iCs/>
          <w:lang w:val="en-PH"/>
        </w:rPr>
        <w:t>estudyante</w:t>
      </w:r>
      <w:proofErr w:type="spellEnd"/>
      <w:r w:rsidRPr="00A777EC">
        <w:rPr>
          <w:rFonts w:ascii="Arial" w:hAnsi="Arial" w:cs="Arial"/>
          <w:i/>
          <w:iCs/>
          <w:lang w:val="en-PH"/>
        </w:rPr>
        <w:t xml:space="preserve"> at </w:t>
      </w:r>
      <w:proofErr w:type="spellStart"/>
      <w:r w:rsidRPr="00A777EC">
        <w:rPr>
          <w:rFonts w:ascii="Arial" w:hAnsi="Arial" w:cs="Arial"/>
          <w:i/>
          <w:iCs/>
          <w:lang w:val="en-PH"/>
        </w:rPr>
        <w:t>magsasaka</w:t>
      </w:r>
      <w:proofErr w:type="spellEnd"/>
      <w:r w:rsidRPr="00A777EC">
        <w:rPr>
          <w:rFonts w:ascii="Arial" w:hAnsi="Arial" w:cs="Arial"/>
          <w:i/>
          <w:iCs/>
          <w:lang w:val="en-PH"/>
        </w:rPr>
        <w:t>”</w:t>
      </w:r>
      <w:r w:rsidRPr="00A777EC">
        <w:rPr>
          <w:rFonts w:ascii="Arial" w:hAnsi="Arial" w:cs="Arial"/>
          <w:lang w:val="en-PH"/>
        </w:rPr>
        <w:t xml:space="preserve"> (It feels like I am two people—a student and a farmer), synthesizes these experiences into a broader process of identity negotiation. Through Identity and Role Integration Theory, this duality is understood not as simple role conflict but as an integrative process in which overlapping roles are held together within a coherent sense of self (</w:t>
      </w:r>
      <w:proofErr w:type="spellStart"/>
      <w:r w:rsidRPr="00A777EC">
        <w:rPr>
          <w:rFonts w:ascii="Arial" w:hAnsi="Arial" w:cs="Arial"/>
          <w:lang w:val="en-PH"/>
        </w:rPr>
        <w:t>Rachmad</w:t>
      </w:r>
      <w:proofErr w:type="spellEnd"/>
      <w:r w:rsidRPr="00A777EC">
        <w:rPr>
          <w:rFonts w:ascii="Arial" w:hAnsi="Arial" w:cs="Arial"/>
          <w:lang w:val="en-PH"/>
        </w:rPr>
        <w:t xml:space="preserve">, 2022). The Filipino concept of </w:t>
      </w:r>
      <w:proofErr w:type="spellStart"/>
      <w:r w:rsidRPr="00A777EC">
        <w:rPr>
          <w:rFonts w:ascii="Arial" w:hAnsi="Arial" w:cs="Arial"/>
          <w:lang w:val="en-PH"/>
        </w:rPr>
        <w:t>kapwa-tao</w:t>
      </w:r>
      <w:proofErr w:type="spellEnd"/>
      <w:r w:rsidRPr="00A777EC">
        <w:rPr>
          <w:rFonts w:ascii="Arial" w:hAnsi="Arial" w:cs="Arial"/>
          <w:lang w:val="en-PH"/>
        </w:rPr>
        <w:t xml:space="preserve"> provides the cultural foundation for this integration, </w:t>
      </w:r>
      <w:r w:rsidRPr="00A777EC">
        <w:rPr>
          <w:rFonts w:ascii="Arial" w:hAnsi="Arial" w:cs="Arial"/>
          <w:lang w:val="en-PH"/>
        </w:rPr>
        <w:t>enabling students to define personal worth through contribution to both school and family. While this layered identity can foster responsibility and maturity, it also requires continuous negotiation when institutional expectations of schooling fail to align with learners’ lived realities.</w:t>
      </w:r>
    </w:p>
    <w:p w14:paraId="2DE07F4E" w14:textId="77777777" w:rsidR="00A777EC" w:rsidRPr="00A777EC" w:rsidRDefault="00A777EC" w:rsidP="00A777EC">
      <w:pPr>
        <w:pStyle w:val="Body"/>
        <w:spacing w:after="0"/>
        <w:ind w:firstLine="720"/>
        <w:rPr>
          <w:rFonts w:ascii="Arial" w:hAnsi="Arial" w:cs="Arial"/>
          <w:lang w:val="en-PH"/>
        </w:rPr>
      </w:pPr>
      <w:r w:rsidRPr="00A777EC">
        <w:rPr>
          <w:rFonts w:ascii="Arial" w:hAnsi="Arial" w:cs="Arial"/>
          <w:lang w:val="en-PH"/>
        </w:rPr>
        <w:t>Taken together, these findings demonstrate that student farmers’ dual identities are shaped by the intersection of family systems, ecological constraints, sociocultural learning processes, and culturally embedded values. Familial duty and the prioritization of farming reflect adaptive responses to structural necessity (Haefner, 2014; Bronfenbrenner, 2005), while peer support and identity integration illustrate culturally informed agency (</w:t>
      </w:r>
      <w:proofErr w:type="spellStart"/>
      <w:r w:rsidRPr="00A777EC">
        <w:rPr>
          <w:rFonts w:ascii="Arial" w:hAnsi="Arial" w:cs="Arial"/>
          <w:lang w:val="en-PH"/>
        </w:rPr>
        <w:t>Lantolf</w:t>
      </w:r>
      <w:proofErr w:type="spellEnd"/>
      <w:r w:rsidRPr="00A777EC">
        <w:rPr>
          <w:rFonts w:ascii="Arial" w:hAnsi="Arial" w:cs="Arial"/>
          <w:lang w:val="en-PH"/>
        </w:rPr>
        <w:t xml:space="preserve">, 2000; </w:t>
      </w:r>
      <w:proofErr w:type="spellStart"/>
      <w:r w:rsidRPr="00A777EC">
        <w:rPr>
          <w:rFonts w:ascii="Arial" w:hAnsi="Arial" w:cs="Arial"/>
          <w:lang w:val="en-PH"/>
        </w:rPr>
        <w:t>Rachmad</w:t>
      </w:r>
      <w:proofErr w:type="spellEnd"/>
      <w:r w:rsidRPr="00A777EC">
        <w:rPr>
          <w:rFonts w:ascii="Arial" w:hAnsi="Arial" w:cs="Arial"/>
          <w:lang w:val="en-PH"/>
        </w:rPr>
        <w:t>, 2022). By foregrounding how students understand themselves as both learners and farmers, the analysis advances a nuanced understanding of learner identity in rural contexts—one that recognizes multiplicity, negotiation, and relational resilience as central features of student farmers’ lived experiences.</w:t>
      </w:r>
    </w:p>
    <w:p w14:paraId="3AB5C849" w14:textId="0CF8FE20" w:rsidR="00FE67AE" w:rsidRPr="00FE67AE" w:rsidRDefault="00FE67AE" w:rsidP="00FE67AE">
      <w:pPr>
        <w:pStyle w:val="Body"/>
        <w:spacing w:after="0"/>
        <w:ind w:firstLine="720"/>
        <w:rPr>
          <w:rFonts w:ascii="Arial" w:hAnsi="Arial" w:cs="Arial"/>
          <w:lang w:val="en-PH"/>
        </w:rPr>
      </w:pPr>
    </w:p>
    <w:p w14:paraId="0E183342" w14:textId="77777777" w:rsidR="00FE67AE" w:rsidRDefault="00FE67AE" w:rsidP="00D27922">
      <w:pPr>
        <w:pStyle w:val="Body"/>
        <w:rPr>
          <w:rFonts w:ascii="Arial" w:hAnsi="Arial" w:cs="Arial"/>
        </w:rPr>
        <w:sectPr w:rsidR="00FE67AE" w:rsidSect="00FE67AE">
          <w:type w:val="continuous"/>
          <w:pgSz w:w="12240" w:h="15840"/>
          <w:pgMar w:top="1440" w:right="2016" w:bottom="2016" w:left="2016" w:header="720" w:footer="1123" w:gutter="0"/>
          <w:cols w:num="2" w:space="720"/>
          <w:docGrid w:linePitch="272"/>
        </w:sectPr>
      </w:pPr>
    </w:p>
    <w:p w14:paraId="1FA78DA5" w14:textId="77777777" w:rsidR="00D27922" w:rsidRDefault="00D27922" w:rsidP="00D27922">
      <w:pPr>
        <w:pStyle w:val="Body"/>
        <w:rPr>
          <w:rFonts w:ascii="Arial" w:hAnsi="Arial" w:cs="Arial"/>
        </w:rPr>
      </w:pPr>
    </w:p>
    <w:p w14:paraId="6C7B0428" w14:textId="7A8B4B06" w:rsidR="00D27922" w:rsidRDefault="00D27922" w:rsidP="00D27922">
      <w:pPr>
        <w:pStyle w:val="Body"/>
        <w:jc w:val="center"/>
        <w:rPr>
          <w:rFonts w:ascii="Arial" w:hAnsi="Arial" w:cs="Arial"/>
        </w:rPr>
      </w:pPr>
      <w:r w:rsidRPr="006D18D6">
        <w:rPr>
          <w:rFonts w:ascii="Arial" w:hAnsi="Arial" w:cs="Arial"/>
          <w:b/>
          <w:bCs/>
        </w:rPr>
        <w:t xml:space="preserve">Table </w:t>
      </w:r>
      <w:r>
        <w:rPr>
          <w:rFonts w:ascii="Arial" w:hAnsi="Arial" w:cs="Arial"/>
          <w:b/>
          <w:bCs/>
        </w:rPr>
        <w:t>3</w:t>
      </w:r>
      <w:r w:rsidRPr="006D18D6">
        <w:rPr>
          <w:rFonts w:ascii="Arial" w:hAnsi="Arial" w:cs="Arial"/>
          <w:b/>
          <w:bCs/>
        </w:rPr>
        <w:t>.</w:t>
      </w:r>
      <w:r>
        <w:rPr>
          <w:rFonts w:ascii="Arial" w:hAnsi="Arial" w:cs="Arial"/>
        </w:rPr>
        <w:t xml:space="preserve"> </w:t>
      </w:r>
      <w:r w:rsidRPr="006D18D6">
        <w:rPr>
          <w:rFonts w:ascii="Arial" w:hAnsi="Arial"/>
          <w:b/>
          <w:bCs/>
          <w:iCs/>
          <w:sz w:val="18"/>
          <w:szCs w:val="16"/>
          <w:lang w:val="en-PH"/>
        </w:rPr>
        <w:t>Making Sense of Dual Identity</w:t>
      </w:r>
      <w:r w:rsidR="00B54269">
        <w:rPr>
          <w:rFonts w:ascii="Arial" w:hAnsi="Arial"/>
          <w:b/>
          <w:bCs/>
          <w:iCs/>
          <w:sz w:val="18"/>
          <w:szCs w:val="16"/>
          <w:lang w:val="en-PH"/>
        </w:rPr>
        <w:t xml:space="preserve"> </w:t>
      </w:r>
      <w:r w:rsidR="00B54269" w:rsidRPr="00B54269">
        <w:rPr>
          <w:rFonts w:ascii="Arial" w:hAnsi="Arial"/>
          <w:b/>
          <w:bCs/>
          <w:iCs/>
          <w:sz w:val="18"/>
          <w:szCs w:val="16"/>
        </w:rPr>
        <w:t>as Student and Farmer</w:t>
      </w:r>
    </w:p>
    <w:tbl>
      <w:tblPr>
        <w:tblStyle w:val="TableGrid"/>
        <w:tblW w:w="0" w:type="auto"/>
        <w:jc w:val="center"/>
        <w:tblLook w:val="04A0" w:firstRow="1" w:lastRow="0" w:firstColumn="1" w:lastColumn="0" w:noHBand="0" w:noVBand="1"/>
      </w:tblPr>
      <w:tblGrid>
        <w:gridCol w:w="3676"/>
        <w:gridCol w:w="3879"/>
      </w:tblGrid>
      <w:tr w:rsidR="00DD7695" w:rsidRPr="006D18D6" w14:paraId="2EB15BD6" w14:textId="77777777" w:rsidTr="00DD7695">
        <w:trPr>
          <w:jc w:val="center"/>
        </w:trPr>
        <w:tc>
          <w:tcPr>
            <w:tcW w:w="3676" w:type="dxa"/>
            <w:vAlign w:val="center"/>
          </w:tcPr>
          <w:p w14:paraId="67DCFD53" w14:textId="3BF089C9" w:rsidR="00DD7695" w:rsidRPr="006D18D6" w:rsidRDefault="00DD7695" w:rsidP="00DD7695">
            <w:pPr>
              <w:pStyle w:val="BodyText3"/>
              <w:jc w:val="center"/>
              <w:rPr>
                <w:rFonts w:ascii="Arial" w:hAnsi="Arial"/>
                <w:bCs/>
                <w:iCs/>
                <w:sz w:val="18"/>
                <w:lang w:val="en-PH"/>
              </w:rPr>
            </w:pPr>
            <w:r w:rsidRPr="006D18D6">
              <w:rPr>
                <w:rFonts w:ascii="Arial" w:hAnsi="Arial"/>
                <w:b/>
                <w:bCs/>
                <w:iCs/>
                <w:sz w:val="18"/>
                <w:lang w:val="en-PH"/>
              </w:rPr>
              <w:t>Theme</w:t>
            </w:r>
          </w:p>
        </w:tc>
        <w:tc>
          <w:tcPr>
            <w:tcW w:w="3879" w:type="dxa"/>
            <w:vAlign w:val="center"/>
          </w:tcPr>
          <w:p w14:paraId="23EF4EDE" w14:textId="15E2AAFB" w:rsidR="00DD7695" w:rsidRPr="006D18D6" w:rsidRDefault="00DD7695" w:rsidP="00DD7695">
            <w:pPr>
              <w:pStyle w:val="BodyText3"/>
              <w:jc w:val="center"/>
              <w:rPr>
                <w:rFonts w:ascii="Arial" w:hAnsi="Arial"/>
                <w:bCs/>
                <w:i/>
                <w:iCs/>
                <w:sz w:val="18"/>
                <w:lang w:val="en-PH"/>
              </w:rPr>
            </w:pPr>
            <w:r w:rsidRPr="006D18D6">
              <w:rPr>
                <w:rFonts w:ascii="Arial" w:hAnsi="Arial"/>
                <w:b/>
                <w:bCs/>
                <w:iCs/>
                <w:sz w:val="18"/>
                <w:lang w:val="en-PH"/>
              </w:rPr>
              <w:t>Representative Quotes (Original and English Translation)</w:t>
            </w:r>
          </w:p>
        </w:tc>
      </w:tr>
      <w:tr w:rsidR="00DD7695" w:rsidRPr="006D18D6" w14:paraId="31A54F46" w14:textId="77777777" w:rsidTr="00DD7695">
        <w:trPr>
          <w:jc w:val="center"/>
        </w:trPr>
        <w:tc>
          <w:tcPr>
            <w:tcW w:w="3676" w:type="dxa"/>
          </w:tcPr>
          <w:p w14:paraId="7C1FC5F2" w14:textId="77777777" w:rsidR="00DD7695" w:rsidRPr="006D18D6" w:rsidRDefault="00DD7695" w:rsidP="00DD7695">
            <w:pPr>
              <w:pStyle w:val="BodyText3"/>
              <w:rPr>
                <w:rFonts w:ascii="Arial" w:hAnsi="Arial"/>
                <w:bCs/>
                <w:iCs/>
                <w:sz w:val="18"/>
                <w:lang w:val="en-PH"/>
              </w:rPr>
            </w:pPr>
            <w:r w:rsidRPr="006D18D6">
              <w:rPr>
                <w:rFonts w:ascii="Arial" w:hAnsi="Arial"/>
                <w:bCs/>
                <w:iCs/>
                <w:sz w:val="18"/>
                <w:lang w:val="en-PH"/>
              </w:rPr>
              <w:t>Sense of familial duty</w:t>
            </w:r>
          </w:p>
        </w:tc>
        <w:tc>
          <w:tcPr>
            <w:tcW w:w="3879" w:type="dxa"/>
          </w:tcPr>
          <w:p w14:paraId="69F9DD22" w14:textId="77777777" w:rsidR="00DD7695" w:rsidRPr="006D18D6" w:rsidRDefault="00DD7695" w:rsidP="00DD7695">
            <w:pPr>
              <w:pStyle w:val="BodyText3"/>
              <w:rPr>
                <w:rFonts w:ascii="Arial" w:hAnsi="Arial"/>
                <w:bCs/>
                <w:iCs/>
                <w:sz w:val="18"/>
                <w:lang w:val="en-PH"/>
              </w:rPr>
            </w:pPr>
            <w:r w:rsidRPr="006D18D6">
              <w:rPr>
                <w:rFonts w:ascii="Arial" w:hAnsi="Arial"/>
                <w:bCs/>
                <w:i/>
                <w:iCs/>
                <w:sz w:val="18"/>
                <w:lang w:val="en-PH"/>
              </w:rPr>
              <w:t>“</w:t>
            </w:r>
            <w:proofErr w:type="spellStart"/>
            <w:r w:rsidRPr="006D18D6">
              <w:rPr>
                <w:rFonts w:ascii="Arial" w:hAnsi="Arial"/>
                <w:bCs/>
                <w:i/>
                <w:iCs/>
                <w:sz w:val="18"/>
                <w:lang w:val="en-PH"/>
              </w:rPr>
              <w:t>Kailangan</w:t>
            </w:r>
            <w:proofErr w:type="spellEnd"/>
            <w:r w:rsidRPr="006D18D6">
              <w:rPr>
                <w:rFonts w:ascii="Arial" w:hAnsi="Arial"/>
                <w:bCs/>
                <w:i/>
                <w:iCs/>
                <w:sz w:val="18"/>
                <w:lang w:val="en-PH"/>
              </w:rPr>
              <w:t xml:space="preserve"> ko </w:t>
            </w:r>
            <w:proofErr w:type="spellStart"/>
            <w:r w:rsidRPr="006D18D6">
              <w:rPr>
                <w:rFonts w:ascii="Arial" w:hAnsi="Arial"/>
                <w:bCs/>
                <w:i/>
                <w:iCs/>
                <w:sz w:val="18"/>
                <w:lang w:val="en-PH"/>
              </w:rPr>
              <w:t>tumulong</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kasi</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wala</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kaming</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ibang</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katuwang</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sa</w:t>
            </w:r>
            <w:proofErr w:type="spellEnd"/>
            <w:r w:rsidRPr="006D18D6">
              <w:rPr>
                <w:rFonts w:ascii="Arial" w:hAnsi="Arial"/>
                <w:bCs/>
                <w:i/>
                <w:iCs/>
                <w:sz w:val="18"/>
                <w:lang w:val="en-PH"/>
              </w:rPr>
              <w:t xml:space="preserve"> farm”</w:t>
            </w:r>
            <w:r w:rsidRPr="006D18D6">
              <w:rPr>
                <w:rFonts w:ascii="Arial" w:hAnsi="Arial"/>
                <w:bCs/>
                <w:iCs/>
                <w:sz w:val="18"/>
                <w:lang w:val="en-PH"/>
              </w:rPr>
              <w:t xml:space="preserve"> (I need to help because we have no one else to assist on the farm).</w:t>
            </w:r>
          </w:p>
        </w:tc>
      </w:tr>
      <w:tr w:rsidR="00DD7695" w:rsidRPr="006D18D6" w14:paraId="2A0BCF98" w14:textId="77777777" w:rsidTr="00DD7695">
        <w:trPr>
          <w:jc w:val="center"/>
        </w:trPr>
        <w:tc>
          <w:tcPr>
            <w:tcW w:w="3676" w:type="dxa"/>
          </w:tcPr>
          <w:p w14:paraId="5D890E0B" w14:textId="77777777" w:rsidR="00DD7695" w:rsidRPr="006D18D6" w:rsidRDefault="00DD7695" w:rsidP="00DD7695">
            <w:pPr>
              <w:pStyle w:val="BodyText3"/>
              <w:rPr>
                <w:rFonts w:ascii="Arial" w:hAnsi="Arial"/>
                <w:bCs/>
                <w:iCs/>
                <w:sz w:val="18"/>
                <w:lang w:val="en-PH"/>
              </w:rPr>
            </w:pPr>
            <w:r w:rsidRPr="006D18D6">
              <w:rPr>
                <w:rFonts w:ascii="Arial" w:hAnsi="Arial"/>
                <w:bCs/>
                <w:iCs/>
                <w:sz w:val="18"/>
                <w:lang w:val="en-PH"/>
              </w:rPr>
              <w:t>Prioritization of farming over school</w:t>
            </w:r>
          </w:p>
        </w:tc>
        <w:tc>
          <w:tcPr>
            <w:tcW w:w="3879" w:type="dxa"/>
          </w:tcPr>
          <w:p w14:paraId="6DECA1E5" w14:textId="77777777" w:rsidR="00DD7695" w:rsidRPr="006D18D6" w:rsidRDefault="00DD7695" w:rsidP="00DD7695">
            <w:pPr>
              <w:pStyle w:val="BodyText3"/>
              <w:rPr>
                <w:rFonts w:ascii="Arial" w:hAnsi="Arial"/>
                <w:bCs/>
                <w:iCs/>
                <w:sz w:val="18"/>
                <w:lang w:val="en-PH"/>
              </w:rPr>
            </w:pPr>
            <w:r w:rsidRPr="006D18D6">
              <w:rPr>
                <w:rFonts w:ascii="Arial" w:hAnsi="Arial"/>
                <w:bCs/>
                <w:i/>
                <w:iCs/>
                <w:sz w:val="18"/>
                <w:lang w:val="en-PH"/>
              </w:rPr>
              <w:t>“</w:t>
            </w:r>
            <w:proofErr w:type="spellStart"/>
            <w:r w:rsidRPr="006D18D6">
              <w:rPr>
                <w:rFonts w:ascii="Arial" w:hAnsi="Arial"/>
                <w:bCs/>
                <w:i/>
                <w:iCs/>
                <w:sz w:val="18"/>
                <w:lang w:val="en-PH"/>
              </w:rPr>
              <w:t>Minsan</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inuuna</w:t>
            </w:r>
            <w:proofErr w:type="spellEnd"/>
            <w:r w:rsidRPr="006D18D6">
              <w:rPr>
                <w:rFonts w:ascii="Arial" w:hAnsi="Arial"/>
                <w:bCs/>
                <w:i/>
                <w:iCs/>
                <w:sz w:val="18"/>
                <w:lang w:val="en-PH"/>
              </w:rPr>
              <w:t xml:space="preserve"> ko </w:t>
            </w:r>
            <w:proofErr w:type="spellStart"/>
            <w:r w:rsidRPr="006D18D6">
              <w:rPr>
                <w:rFonts w:ascii="Arial" w:hAnsi="Arial"/>
                <w:bCs/>
                <w:i/>
                <w:iCs/>
                <w:sz w:val="18"/>
                <w:lang w:val="en-PH"/>
              </w:rPr>
              <w:t>muna</w:t>
            </w:r>
            <w:proofErr w:type="spellEnd"/>
            <w:r w:rsidRPr="006D18D6">
              <w:rPr>
                <w:rFonts w:ascii="Arial" w:hAnsi="Arial"/>
                <w:bCs/>
                <w:i/>
                <w:iCs/>
                <w:sz w:val="18"/>
                <w:lang w:val="en-PH"/>
              </w:rPr>
              <w:t xml:space="preserve"> ang </w:t>
            </w:r>
            <w:proofErr w:type="spellStart"/>
            <w:r w:rsidRPr="006D18D6">
              <w:rPr>
                <w:rFonts w:ascii="Arial" w:hAnsi="Arial"/>
                <w:bCs/>
                <w:i/>
                <w:iCs/>
                <w:sz w:val="18"/>
                <w:lang w:val="en-PH"/>
              </w:rPr>
              <w:t>bukid</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bago</w:t>
            </w:r>
            <w:proofErr w:type="spellEnd"/>
            <w:r w:rsidRPr="006D18D6">
              <w:rPr>
                <w:rFonts w:ascii="Arial" w:hAnsi="Arial"/>
                <w:bCs/>
                <w:i/>
                <w:iCs/>
                <w:sz w:val="18"/>
                <w:lang w:val="en-PH"/>
              </w:rPr>
              <w:t xml:space="preserve"> ang school”</w:t>
            </w:r>
            <w:r w:rsidRPr="006D18D6">
              <w:rPr>
                <w:rFonts w:ascii="Arial" w:hAnsi="Arial"/>
                <w:bCs/>
                <w:iCs/>
                <w:sz w:val="18"/>
                <w:lang w:val="en-PH"/>
              </w:rPr>
              <w:t xml:space="preserve"> (Sometimes I prioritize the farm before school).</w:t>
            </w:r>
          </w:p>
        </w:tc>
      </w:tr>
      <w:tr w:rsidR="00DD7695" w:rsidRPr="006D18D6" w14:paraId="187C3857" w14:textId="77777777" w:rsidTr="00DD7695">
        <w:trPr>
          <w:jc w:val="center"/>
        </w:trPr>
        <w:tc>
          <w:tcPr>
            <w:tcW w:w="3676" w:type="dxa"/>
          </w:tcPr>
          <w:p w14:paraId="6B3EA94B" w14:textId="77777777" w:rsidR="00DD7695" w:rsidRPr="006D18D6" w:rsidRDefault="00DD7695" w:rsidP="00DD7695">
            <w:pPr>
              <w:pStyle w:val="BodyText3"/>
              <w:rPr>
                <w:rFonts w:ascii="Arial" w:hAnsi="Arial"/>
                <w:bCs/>
                <w:iCs/>
                <w:sz w:val="18"/>
                <w:lang w:val="en-PH"/>
              </w:rPr>
            </w:pPr>
            <w:r w:rsidRPr="006D18D6">
              <w:rPr>
                <w:rFonts w:ascii="Arial" w:hAnsi="Arial"/>
                <w:bCs/>
                <w:iCs/>
                <w:sz w:val="18"/>
                <w:lang w:val="en-PH"/>
              </w:rPr>
              <w:t>Coping through peer support</w:t>
            </w:r>
          </w:p>
        </w:tc>
        <w:tc>
          <w:tcPr>
            <w:tcW w:w="3879" w:type="dxa"/>
          </w:tcPr>
          <w:p w14:paraId="5DF198B5" w14:textId="77777777" w:rsidR="00DD7695" w:rsidRPr="006D18D6" w:rsidRDefault="00DD7695" w:rsidP="00DD7695">
            <w:pPr>
              <w:pStyle w:val="BodyText3"/>
              <w:rPr>
                <w:rFonts w:ascii="Arial" w:hAnsi="Arial"/>
                <w:bCs/>
                <w:iCs/>
                <w:sz w:val="18"/>
                <w:lang w:val="en-PH"/>
              </w:rPr>
            </w:pPr>
            <w:r w:rsidRPr="006D18D6">
              <w:rPr>
                <w:rFonts w:ascii="Arial" w:hAnsi="Arial"/>
                <w:bCs/>
                <w:i/>
                <w:iCs/>
                <w:sz w:val="18"/>
                <w:lang w:val="en-PH"/>
              </w:rPr>
              <w:t>“</w:t>
            </w:r>
            <w:proofErr w:type="spellStart"/>
            <w:r w:rsidRPr="006D18D6">
              <w:rPr>
                <w:rFonts w:ascii="Arial" w:hAnsi="Arial"/>
                <w:bCs/>
                <w:i/>
                <w:iCs/>
                <w:sz w:val="18"/>
                <w:lang w:val="en-PH"/>
              </w:rPr>
              <w:t>Kapag</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nahuhuli</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ako</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sa</w:t>
            </w:r>
            <w:proofErr w:type="spellEnd"/>
            <w:r w:rsidRPr="006D18D6">
              <w:rPr>
                <w:rFonts w:ascii="Arial" w:hAnsi="Arial"/>
                <w:bCs/>
                <w:i/>
                <w:iCs/>
                <w:sz w:val="18"/>
                <w:lang w:val="en-PH"/>
              </w:rPr>
              <w:t xml:space="preserve"> lesson, </w:t>
            </w:r>
            <w:proofErr w:type="spellStart"/>
            <w:r w:rsidRPr="006D18D6">
              <w:rPr>
                <w:rFonts w:ascii="Arial" w:hAnsi="Arial"/>
                <w:bCs/>
                <w:i/>
                <w:iCs/>
                <w:sz w:val="18"/>
                <w:lang w:val="en-PH"/>
              </w:rPr>
              <w:t>nagtatanong</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ako</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sa</w:t>
            </w:r>
            <w:proofErr w:type="spellEnd"/>
            <w:r w:rsidRPr="006D18D6">
              <w:rPr>
                <w:rFonts w:ascii="Arial" w:hAnsi="Arial"/>
                <w:bCs/>
                <w:i/>
                <w:iCs/>
                <w:sz w:val="18"/>
                <w:lang w:val="en-PH"/>
              </w:rPr>
              <w:t xml:space="preserve"> classmates”</w:t>
            </w:r>
            <w:r w:rsidRPr="006D18D6">
              <w:rPr>
                <w:rFonts w:ascii="Arial" w:hAnsi="Arial"/>
                <w:bCs/>
                <w:iCs/>
                <w:sz w:val="18"/>
                <w:lang w:val="en-PH"/>
              </w:rPr>
              <w:t xml:space="preserve"> (When I fall behind in lessons, I ask my classmates).</w:t>
            </w:r>
          </w:p>
        </w:tc>
      </w:tr>
      <w:tr w:rsidR="00DD7695" w:rsidRPr="006D18D6" w14:paraId="293B8AF3" w14:textId="77777777" w:rsidTr="00DD7695">
        <w:trPr>
          <w:jc w:val="center"/>
        </w:trPr>
        <w:tc>
          <w:tcPr>
            <w:tcW w:w="3676" w:type="dxa"/>
          </w:tcPr>
          <w:p w14:paraId="7D1DEF60" w14:textId="77777777" w:rsidR="00DD7695" w:rsidRPr="006D18D6" w:rsidRDefault="00DD7695" w:rsidP="00DD7695">
            <w:pPr>
              <w:pStyle w:val="BodyText3"/>
              <w:rPr>
                <w:rFonts w:ascii="Arial" w:hAnsi="Arial"/>
                <w:bCs/>
                <w:iCs/>
                <w:sz w:val="18"/>
                <w:lang w:val="en-PH"/>
              </w:rPr>
            </w:pPr>
            <w:r w:rsidRPr="006D18D6">
              <w:rPr>
                <w:rFonts w:ascii="Arial" w:hAnsi="Arial"/>
                <w:bCs/>
                <w:iCs/>
                <w:sz w:val="18"/>
                <w:lang w:val="en-PH"/>
              </w:rPr>
              <w:t>Dual identity as student and farmer</w:t>
            </w:r>
          </w:p>
        </w:tc>
        <w:tc>
          <w:tcPr>
            <w:tcW w:w="3879" w:type="dxa"/>
          </w:tcPr>
          <w:p w14:paraId="007525E6" w14:textId="77777777" w:rsidR="00DD7695" w:rsidRPr="006D18D6" w:rsidRDefault="00DD7695" w:rsidP="00DD7695">
            <w:pPr>
              <w:pStyle w:val="BodyText3"/>
              <w:rPr>
                <w:rFonts w:ascii="Arial" w:hAnsi="Arial"/>
                <w:bCs/>
                <w:iCs/>
                <w:sz w:val="18"/>
                <w:lang w:val="en-PH"/>
              </w:rPr>
            </w:pPr>
            <w:r w:rsidRPr="006D18D6">
              <w:rPr>
                <w:rFonts w:ascii="Arial" w:hAnsi="Arial"/>
                <w:bCs/>
                <w:i/>
                <w:iCs/>
                <w:sz w:val="18"/>
                <w:lang w:val="en-PH"/>
              </w:rPr>
              <w:t xml:space="preserve">“Parang </w:t>
            </w:r>
            <w:proofErr w:type="spellStart"/>
            <w:r w:rsidRPr="006D18D6">
              <w:rPr>
                <w:rFonts w:ascii="Arial" w:hAnsi="Arial"/>
                <w:bCs/>
                <w:i/>
                <w:iCs/>
                <w:sz w:val="18"/>
                <w:lang w:val="en-PH"/>
              </w:rPr>
              <w:t>dalawa</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akong</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tao</w:t>
            </w:r>
            <w:proofErr w:type="spellEnd"/>
            <w:r w:rsidRPr="006D18D6">
              <w:rPr>
                <w:rFonts w:ascii="Arial" w:hAnsi="Arial"/>
                <w:bCs/>
                <w:i/>
                <w:iCs/>
                <w:sz w:val="18"/>
                <w:lang w:val="en-PH"/>
              </w:rPr>
              <w:t>—</w:t>
            </w:r>
            <w:proofErr w:type="spellStart"/>
            <w:r w:rsidRPr="006D18D6">
              <w:rPr>
                <w:rFonts w:ascii="Arial" w:hAnsi="Arial"/>
                <w:bCs/>
                <w:i/>
                <w:iCs/>
                <w:sz w:val="18"/>
                <w:lang w:val="en-PH"/>
              </w:rPr>
              <w:t>estudyante</w:t>
            </w:r>
            <w:proofErr w:type="spellEnd"/>
            <w:r w:rsidRPr="006D18D6">
              <w:rPr>
                <w:rFonts w:ascii="Arial" w:hAnsi="Arial"/>
                <w:bCs/>
                <w:i/>
                <w:iCs/>
                <w:sz w:val="18"/>
                <w:lang w:val="en-PH"/>
              </w:rPr>
              <w:t xml:space="preserve"> at </w:t>
            </w:r>
            <w:proofErr w:type="spellStart"/>
            <w:r w:rsidRPr="006D18D6">
              <w:rPr>
                <w:rFonts w:ascii="Arial" w:hAnsi="Arial"/>
                <w:bCs/>
                <w:i/>
                <w:iCs/>
                <w:sz w:val="18"/>
                <w:lang w:val="en-PH"/>
              </w:rPr>
              <w:t>magsasaka</w:t>
            </w:r>
            <w:proofErr w:type="spellEnd"/>
            <w:r w:rsidRPr="006D18D6">
              <w:rPr>
                <w:rFonts w:ascii="Arial" w:hAnsi="Arial"/>
                <w:bCs/>
                <w:i/>
                <w:iCs/>
                <w:sz w:val="18"/>
                <w:lang w:val="en-PH"/>
              </w:rPr>
              <w:t>”</w:t>
            </w:r>
            <w:r w:rsidRPr="006D18D6">
              <w:rPr>
                <w:rFonts w:ascii="Arial" w:hAnsi="Arial"/>
                <w:bCs/>
                <w:iCs/>
                <w:sz w:val="18"/>
                <w:lang w:val="en-PH"/>
              </w:rPr>
              <w:t xml:space="preserve"> (It feels like I am two people—a student and a farmer).</w:t>
            </w:r>
          </w:p>
        </w:tc>
      </w:tr>
    </w:tbl>
    <w:p w14:paraId="4983E645" w14:textId="77777777" w:rsidR="00D27922" w:rsidRDefault="00D27922" w:rsidP="00D27922">
      <w:pPr>
        <w:pStyle w:val="Body"/>
        <w:jc w:val="center"/>
        <w:rPr>
          <w:rFonts w:ascii="Arial" w:hAnsi="Arial" w:cs="Arial"/>
        </w:rPr>
      </w:pPr>
    </w:p>
    <w:p w14:paraId="45C2CD21" w14:textId="77777777" w:rsidR="00334B48" w:rsidRPr="00334B48" w:rsidRDefault="00334B48" w:rsidP="00334B48">
      <w:pPr>
        <w:pStyle w:val="Body"/>
        <w:ind w:firstLine="720"/>
        <w:rPr>
          <w:rFonts w:ascii="Arial" w:hAnsi="Arial" w:cs="Arial"/>
          <w:b/>
          <w:bCs/>
          <w:u w:val="single"/>
        </w:rPr>
      </w:pPr>
      <w:r w:rsidRPr="00334B48">
        <w:rPr>
          <w:rFonts w:ascii="Arial" w:hAnsi="Arial" w:cs="Arial"/>
          <w:b/>
          <w:bCs/>
          <w:u w:val="single"/>
        </w:rPr>
        <w:t>Influence of Farming Experiences on Educational Goals and Future Aspirations</w:t>
      </w:r>
    </w:p>
    <w:p w14:paraId="1B94CE2F" w14:textId="77777777" w:rsidR="0077044C" w:rsidRDefault="0077044C" w:rsidP="00686D32">
      <w:pPr>
        <w:pStyle w:val="Body"/>
        <w:spacing w:after="0"/>
        <w:ind w:firstLine="720"/>
        <w:rPr>
          <w:rFonts w:ascii="Arial" w:hAnsi="Arial" w:cs="Arial"/>
          <w:lang w:val="en-PH"/>
        </w:rPr>
        <w:sectPr w:rsidR="0077044C" w:rsidSect="00E3026B">
          <w:type w:val="continuous"/>
          <w:pgSz w:w="12240" w:h="15840"/>
          <w:pgMar w:top="1440" w:right="2016" w:bottom="2016" w:left="2016" w:header="720" w:footer="1123" w:gutter="0"/>
          <w:cols w:space="720"/>
          <w:docGrid w:linePitch="272"/>
        </w:sectPr>
      </w:pPr>
    </w:p>
    <w:p w14:paraId="773B8F66" w14:textId="77777777" w:rsidR="0025682A" w:rsidRPr="0025682A" w:rsidRDefault="0025682A" w:rsidP="0025682A">
      <w:pPr>
        <w:pStyle w:val="Body"/>
        <w:spacing w:after="0"/>
        <w:ind w:firstLine="720"/>
        <w:rPr>
          <w:rFonts w:ascii="Arial" w:hAnsi="Arial" w:cs="Arial"/>
          <w:lang w:val="en-PH"/>
        </w:rPr>
      </w:pPr>
      <w:r w:rsidRPr="0025682A">
        <w:rPr>
          <w:rFonts w:ascii="Arial" w:hAnsi="Arial" w:cs="Arial"/>
          <w:lang w:val="en-PH"/>
        </w:rPr>
        <w:lastRenderedPageBreak/>
        <w:t xml:space="preserve">The findings in Table 4 illustrate how student farmers’ educational goals and future orientations are deeply shaped by lived experiences of hardship, family expectations, and structurally constrained schooling. Across accounts, education is consistently framed as a primary pathway out of poverty, as reflected in the aspiration </w:t>
      </w:r>
      <w:r w:rsidRPr="0025682A">
        <w:rPr>
          <w:rFonts w:ascii="Arial" w:hAnsi="Arial" w:cs="Arial"/>
          <w:i/>
          <w:iCs/>
          <w:lang w:val="en-PH"/>
        </w:rPr>
        <w:t xml:space="preserve">“Gusto ko </w:t>
      </w:r>
      <w:proofErr w:type="spellStart"/>
      <w:r w:rsidRPr="0025682A">
        <w:rPr>
          <w:rFonts w:ascii="Arial" w:hAnsi="Arial" w:cs="Arial"/>
          <w:i/>
          <w:iCs/>
          <w:lang w:val="en-PH"/>
        </w:rPr>
        <w:t>magkaroon</w:t>
      </w:r>
      <w:proofErr w:type="spellEnd"/>
      <w:r w:rsidRPr="0025682A">
        <w:rPr>
          <w:rFonts w:ascii="Arial" w:hAnsi="Arial" w:cs="Arial"/>
          <w:i/>
          <w:iCs/>
          <w:lang w:val="en-PH"/>
        </w:rPr>
        <w:t xml:space="preserve"> ng </w:t>
      </w:r>
      <w:proofErr w:type="spellStart"/>
      <w:r w:rsidRPr="0025682A">
        <w:rPr>
          <w:rFonts w:ascii="Arial" w:hAnsi="Arial" w:cs="Arial"/>
          <w:i/>
          <w:iCs/>
          <w:lang w:val="en-PH"/>
        </w:rPr>
        <w:t>magandang</w:t>
      </w:r>
      <w:proofErr w:type="spellEnd"/>
      <w:r w:rsidRPr="0025682A">
        <w:rPr>
          <w:rFonts w:ascii="Arial" w:hAnsi="Arial" w:cs="Arial"/>
          <w:i/>
          <w:iCs/>
          <w:lang w:val="en-PH"/>
        </w:rPr>
        <w:t xml:space="preserve"> </w:t>
      </w:r>
      <w:proofErr w:type="spellStart"/>
      <w:r w:rsidRPr="0025682A">
        <w:rPr>
          <w:rFonts w:ascii="Arial" w:hAnsi="Arial" w:cs="Arial"/>
          <w:i/>
          <w:iCs/>
          <w:lang w:val="en-PH"/>
        </w:rPr>
        <w:t>trabaho</w:t>
      </w:r>
      <w:proofErr w:type="spellEnd"/>
      <w:r w:rsidRPr="0025682A">
        <w:rPr>
          <w:rFonts w:ascii="Arial" w:hAnsi="Arial" w:cs="Arial"/>
          <w:i/>
          <w:iCs/>
          <w:lang w:val="en-PH"/>
        </w:rPr>
        <w:t xml:space="preserve">, </w:t>
      </w:r>
      <w:proofErr w:type="spellStart"/>
      <w:r w:rsidRPr="0025682A">
        <w:rPr>
          <w:rFonts w:ascii="Arial" w:hAnsi="Arial" w:cs="Arial"/>
          <w:i/>
          <w:iCs/>
          <w:lang w:val="en-PH"/>
        </w:rPr>
        <w:t>hindi</w:t>
      </w:r>
      <w:proofErr w:type="spellEnd"/>
      <w:r w:rsidRPr="0025682A">
        <w:rPr>
          <w:rFonts w:ascii="Arial" w:hAnsi="Arial" w:cs="Arial"/>
          <w:i/>
          <w:iCs/>
          <w:lang w:val="en-PH"/>
        </w:rPr>
        <w:t xml:space="preserve"> </w:t>
      </w:r>
      <w:proofErr w:type="spellStart"/>
      <w:r w:rsidRPr="0025682A">
        <w:rPr>
          <w:rFonts w:ascii="Arial" w:hAnsi="Arial" w:cs="Arial"/>
          <w:i/>
          <w:iCs/>
          <w:lang w:val="en-PH"/>
        </w:rPr>
        <w:t>ganito</w:t>
      </w:r>
      <w:proofErr w:type="spellEnd"/>
      <w:r w:rsidRPr="0025682A">
        <w:rPr>
          <w:rFonts w:ascii="Arial" w:hAnsi="Arial" w:cs="Arial"/>
          <w:i/>
          <w:iCs/>
          <w:lang w:val="en-PH"/>
        </w:rPr>
        <w:t xml:space="preserve"> </w:t>
      </w:r>
      <w:proofErr w:type="spellStart"/>
      <w:r w:rsidRPr="0025682A">
        <w:rPr>
          <w:rFonts w:ascii="Arial" w:hAnsi="Arial" w:cs="Arial"/>
          <w:i/>
          <w:iCs/>
          <w:lang w:val="en-PH"/>
        </w:rPr>
        <w:t>kahirap</w:t>
      </w:r>
      <w:proofErr w:type="spellEnd"/>
      <w:r w:rsidRPr="0025682A">
        <w:rPr>
          <w:rFonts w:ascii="Arial" w:hAnsi="Arial" w:cs="Arial"/>
          <w:i/>
          <w:iCs/>
          <w:lang w:val="en-PH"/>
        </w:rPr>
        <w:t xml:space="preserve"> at </w:t>
      </w:r>
      <w:proofErr w:type="spellStart"/>
      <w:r w:rsidRPr="0025682A">
        <w:rPr>
          <w:rFonts w:ascii="Arial" w:hAnsi="Arial" w:cs="Arial"/>
          <w:i/>
          <w:iCs/>
          <w:lang w:val="en-PH"/>
        </w:rPr>
        <w:t>makaahon</w:t>
      </w:r>
      <w:proofErr w:type="spellEnd"/>
      <w:r w:rsidRPr="0025682A">
        <w:rPr>
          <w:rFonts w:ascii="Arial" w:hAnsi="Arial" w:cs="Arial"/>
          <w:i/>
          <w:iCs/>
          <w:lang w:val="en-PH"/>
        </w:rPr>
        <w:t xml:space="preserve"> </w:t>
      </w:r>
      <w:proofErr w:type="spellStart"/>
      <w:r w:rsidRPr="0025682A">
        <w:rPr>
          <w:rFonts w:ascii="Arial" w:hAnsi="Arial" w:cs="Arial"/>
          <w:i/>
          <w:iCs/>
          <w:lang w:val="en-PH"/>
        </w:rPr>
        <w:t>sa</w:t>
      </w:r>
      <w:proofErr w:type="spellEnd"/>
      <w:r w:rsidRPr="0025682A">
        <w:rPr>
          <w:rFonts w:ascii="Arial" w:hAnsi="Arial" w:cs="Arial"/>
          <w:i/>
          <w:iCs/>
          <w:lang w:val="en-PH"/>
        </w:rPr>
        <w:t xml:space="preserve"> </w:t>
      </w:r>
      <w:proofErr w:type="spellStart"/>
      <w:r w:rsidRPr="0025682A">
        <w:rPr>
          <w:rFonts w:ascii="Arial" w:hAnsi="Arial" w:cs="Arial"/>
          <w:i/>
          <w:iCs/>
          <w:lang w:val="en-PH"/>
        </w:rPr>
        <w:t>hirap</w:t>
      </w:r>
      <w:proofErr w:type="spellEnd"/>
      <w:r w:rsidRPr="0025682A">
        <w:rPr>
          <w:rFonts w:ascii="Arial" w:hAnsi="Arial" w:cs="Arial"/>
          <w:i/>
          <w:iCs/>
          <w:lang w:val="en-PH"/>
        </w:rPr>
        <w:t>”</w:t>
      </w:r>
      <w:r w:rsidRPr="0025682A">
        <w:rPr>
          <w:rFonts w:ascii="Arial" w:hAnsi="Arial" w:cs="Arial"/>
          <w:lang w:val="en-PH"/>
        </w:rPr>
        <w:t xml:space="preserve"> (I want to have a good job, not as difficult as this, and rise out of poverty). </w:t>
      </w:r>
      <w:proofErr w:type="gramStart"/>
      <w:r w:rsidRPr="0025682A">
        <w:rPr>
          <w:rFonts w:ascii="Arial" w:hAnsi="Arial" w:cs="Arial"/>
          <w:lang w:val="en-PH"/>
        </w:rPr>
        <w:t>This narrative positions</w:t>
      </w:r>
      <w:proofErr w:type="gramEnd"/>
      <w:r w:rsidRPr="0025682A">
        <w:rPr>
          <w:rFonts w:ascii="Arial" w:hAnsi="Arial" w:cs="Arial"/>
          <w:lang w:val="en-PH"/>
        </w:rPr>
        <w:t xml:space="preserve"> schooling as a strategic investment rather than an abstract ideal, aligning with family-centered interpretations of education as a means to escape the physically demanding and economically precarious conditions of farming. Within Filipino culture, this orientation is sustained by </w:t>
      </w:r>
      <w:proofErr w:type="spellStart"/>
      <w:r w:rsidRPr="0025682A">
        <w:rPr>
          <w:rFonts w:ascii="Arial" w:hAnsi="Arial" w:cs="Arial"/>
          <w:lang w:val="en-PH"/>
        </w:rPr>
        <w:t>pangarap</w:t>
      </w:r>
      <w:proofErr w:type="spellEnd"/>
      <w:r w:rsidRPr="0025682A">
        <w:rPr>
          <w:rFonts w:ascii="Arial" w:hAnsi="Arial" w:cs="Arial"/>
          <w:lang w:val="en-PH"/>
        </w:rPr>
        <w:t xml:space="preserve"> and </w:t>
      </w:r>
      <w:proofErr w:type="spellStart"/>
      <w:r w:rsidRPr="0025682A">
        <w:rPr>
          <w:rFonts w:ascii="Arial" w:hAnsi="Arial" w:cs="Arial"/>
          <w:lang w:val="en-PH"/>
        </w:rPr>
        <w:t>pag-asa</w:t>
      </w:r>
      <w:proofErr w:type="spellEnd"/>
      <w:r w:rsidRPr="0025682A">
        <w:rPr>
          <w:rFonts w:ascii="Arial" w:hAnsi="Arial" w:cs="Arial"/>
          <w:lang w:val="en-PH"/>
        </w:rPr>
        <w:t>, which transform present suffering into future-oriented motivation and give moral meaning to persistence in schooling.</w:t>
      </w:r>
    </w:p>
    <w:p w14:paraId="42F92315" w14:textId="77777777" w:rsidR="0025682A" w:rsidRPr="0025682A" w:rsidRDefault="0025682A" w:rsidP="0025682A">
      <w:pPr>
        <w:pStyle w:val="Body"/>
        <w:spacing w:after="0"/>
        <w:ind w:firstLine="720"/>
        <w:rPr>
          <w:rFonts w:ascii="Arial" w:hAnsi="Arial" w:cs="Arial"/>
          <w:lang w:val="en-PH"/>
        </w:rPr>
      </w:pPr>
      <w:r w:rsidRPr="0025682A">
        <w:rPr>
          <w:rFonts w:ascii="Arial" w:hAnsi="Arial" w:cs="Arial"/>
          <w:lang w:val="en-PH"/>
        </w:rPr>
        <w:t xml:space="preserve">Parental aspirations further reinforce this future-oriented framing. The statement </w:t>
      </w:r>
      <w:r w:rsidRPr="0025682A">
        <w:rPr>
          <w:rFonts w:ascii="Arial" w:hAnsi="Arial" w:cs="Arial"/>
          <w:i/>
          <w:iCs/>
          <w:lang w:val="en-PH"/>
        </w:rPr>
        <w:t xml:space="preserve">“Sana </w:t>
      </w:r>
      <w:proofErr w:type="spellStart"/>
      <w:r w:rsidRPr="0025682A">
        <w:rPr>
          <w:rFonts w:ascii="Arial" w:hAnsi="Arial" w:cs="Arial"/>
          <w:i/>
          <w:iCs/>
          <w:lang w:val="en-PH"/>
        </w:rPr>
        <w:t>kahit</w:t>
      </w:r>
      <w:proofErr w:type="spellEnd"/>
      <w:r w:rsidRPr="0025682A">
        <w:rPr>
          <w:rFonts w:ascii="Arial" w:hAnsi="Arial" w:cs="Arial"/>
          <w:i/>
          <w:iCs/>
          <w:lang w:val="en-PH"/>
        </w:rPr>
        <w:t xml:space="preserve"> </w:t>
      </w:r>
      <w:proofErr w:type="spellStart"/>
      <w:r w:rsidRPr="0025682A">
        <w:rPr>
          <w:rFonts w:ascii="Arial" w:hAnsi="Arial" w:cs="Arial"/>
          <w:i/>
          <w:iCs/>
          <w:lang w:val="en-PH"/>
        </w:rPr>
        <w:t>mahirap</w:t>
      </w:r>
      <w:proofErr w:type="spellEnd"/>
      <w:r w:rsidRPr="0025682A">
        <w:rPr>
          <w:rFonts w:ascii="Arial" w:hAnsi="Arial" w:cs="Arial"/>
          <w:i/>
          <w:iCs/>
          <w:lang w:val="en-PH"/>
        </w:rPr>
        <w:t xml:space="preserve"> kami </w:t>
      </w:r>
      <w:proofErr w:type="spellStart"/>
      <w:r w:rsidRPr="0025682A">
        <w:rPr>
          <w:rFonts w:ascii="Arial" w:hAnsi="Arial" w:cs="Arial"/>
          <w:i/>
          <w:iCs/>
          <w:lang w:val="en-PH"/>
        </w:rPr>
        <w:t>makatapos</w:t>
      </w:r>
      <w:proofErr w:type="spellEnd"/>
      <w:r w:rsidRPr="0025682A">
        <w:rPr>
          <w:rFonts w:ascii="Arial" w:hAnsi="Arial" w:cs="Arial"/>
          <w:i/>
          <w:iCs/>
          <w:lang w:val="en-PH"/>
        </w:rPr>
        <w:t xml:space="preserve"> ang </w:t>
      </w:r>
      <w:proofErr w:type="spellStart"/>
      <w:r w:rsidRPr="0025682A">
        <w:rPr>
          <w:rFonts w:ascii="Arial" w:hAnsi="Arial" w:cs="Arial"/>
          <w:i/>
          <w:iCs/>
          <w:lang w:val="en-PH"/>
        </w:rPr>
        <w:t>aking</w:t>
      </w:r>
      <w:proofErr w:type="spellEnd"/>
      <w:r w:rsidRPr="0025682A">
        <w:rPr>
          <w:rFonts w:ascii="Arial" w:hAnsi="Arial" w:cs="Arial"/>
          <w:i/>
          <w:iCs/>
          <w:lang w:val="en-PH"/>
        </w:rPr>
        <w:t xml:space="preserve"> </w:t>
      </w:r>
      <w:proofErr w:type="spellStart"/>
      <w:r w:rsidRPr="0025682A">
        <w:rPr>
          <w:rFonts w:ascii="Arial" w:hAnsi="Arial" w:cs="Arial"/>
          <w:i/>
          <w:iCs/>
          <w:lang w:val="en-PH"/>
        </w:rPr>
        <w:t>anak</w:t>
      </w:r>
      <w:proofErr w:type="spellEnd"/>
      <w:r w:rsidRPr="0025682A">
        <w:rPr>
          <w:rFonts w:ascii="Arial" w:hAnsi="Arial" w:cs="Arial"/>
          <w:i/>
          <w:iCs/>
          <w:lang w:val="en-PH"/>
        </w:rPr>
        <w:t xml:space="preserve"> </w:t>
      </w:r>
      <w:proofErr w:type="spellStart"/>
      <w:r w:rsidRPr="0025682A">
        <w:rPr>
          <w:rFonts w:ascii="Arial" w:hAnsi="Arial" w:cs="Arial"/>
          <w:i/>
          <w:iCs/>
          <w:lang w:val="en-PH"/>
        </w:rPr>
        <w:t>sa</w:t>
      </w:r>
      <w:proofErr w:type="spellEnd"/>
      <w:r w:rsidRPr="0025682A">
        <w:rPr>
          <w:rFonts w:ascii="Arial" w:hAnsi="Arial" w:cs="Arial"/>
          <w:i/>
          <w:iCs/>
          <w:lang w:val="en-PH"/>
        </w:rPr>
        <w:t xml:space="preserve"> </w:t>
      </w:r>
      <w:proofErr w:type="spellStart"/>
      <w:r w:rsidRPr="0025682A">
        <w:rPr>
          <w:rFonts w:ascii="Arial" w:hAnsi="Arial" w:cs="Arial"/>
          <w:i/>
          <w:iCs/>
          <w:lang w:val="en-PH"/>
        </w:rPr>
        <w:t>pag-aaral</w:t>
      </w:r>
      <w:proofErr w:type="spellEnd"/>
      <w:r w:rsidRPr="0025682A">
        <w:rPr>
          <w:rFonts w:ascii="Arial" w:hAnsi="Arial" w:cs="Arial"/>
          <w:i/>
          <w:iCs/>
          <w:lang w:val="en-PH"/>
        </w:rPr>
        <w:t>”</w:t>
      </w:r>
      <w:r w:rsidRPr="0025682A">
        <w:rPr>
          <w:rFonts w:ascii="Arial" w:hAnsi="Arial" w:cs="Arial"/>
          <w:lang w:val="en-PH"/>
        </w:rPr>
        <w:t xml:space="preserve"> (I hope that even though we are poor, my child will finish schooling) highlights how education is constructed as a collective family project. From a Family Systems Theory perspective, parents’ hopes function as powerful intergenerational drivers that shape children’s educational goals, even when material conditions are unfavorable (Haefner, 2014; Crossno, 2011). Culturally, this reflects </w:t>
      </w:r>
      <w:proofErr w:type="spellStart"/>
      <w:r w:rsidRPr="0025682A">
        <w:rPr>
          <w:rFonts w:ascii="Arial" w:hAnsi="Arial" w:cs="Arial"/>
          <w:lang w:val="en-PH"/>
        </w:rPr>
        <w:t>pagpapahalaga</w:t>
      </w:r>
      <w:proofErr w:type="spellEnd"/>
      <w:r w:rsidRPr="0025682A">
        <w:rPr>
          <w:rFonts w:ascii="Arial" w:hAnsi="Arial" w:cs="Arial"/>
          <w:lang w:val="en-PH"/>
        </w:rPr>
        <w:t xml:space="preserve"> </w:t>
      </w:r>
      <w:proofErr w:type="spellStart"/>
      <w:r w:rsidRPr="0025682A">
        <w:rPr>
          <w:rFonts w:ascii="Arial" w:hAnsi="Arial" w:cs="Arial"/>
          <w:lang w:val="en-PH"/>
        </w:rPr>
        <w:t>sa</w:t>
      </w:r>
      <w:proofErr w:type="spellEnd"/>
      <w:r w:rsidRPr="0025682A">
        <w:rPr>
          <w:rFonts w:ascii="Arial" w:hAnsi="Arial" w:cs="Arial"/>
          <w:lang w:val="en-PH"/>
        </w:rPr>
        <w:t xml:space="preserve"> </w:t>
      </w:r>
      <w:proofErr w:type="spellStart"/>
      <w:r w:rsidRPr="0025682A">
        <w:rPr>
          <w:rFonts w:ascii="Arial" w:hAnsi="Arial" w:cs="Arial"/>
          <w:lang w:val="en-PH"/>
        </w:rPr>
        <w:t>edukasyon</w:t>
      </w:r>
      <w:proofErr w:type="spellEnd"/>
      <w:r w:rsidRPr="0025682A">
        <w:rPr>
          <w:rFonts w:ascii="Arial" w:hAnsi="Arial" w:cs="Arial"/>
          <w:lang w:val="en-PH"/>
        </w:rPr>
        <w:t xml:space="preserve"> and parental sacrifice, where schooling becomes a shared endeavor aimed at long-term family upliftment. Rather than discouraging children from farm work, parental aspirations coexist with it, producing a complex moral landscape in which children are expected both to contribute to present survival and to invest in future mobility.</w:t>
      </w:r>
    </w:p>
    <w:p w14:paraId="6AC3AD2D" w14:textId="77777777" w:rsidR="0025682A" w:rsidRPr="0025682A" w:rsidRDefault="0025682A" w:rsidP="0025682A">
      <w:pPr>
        <w:pStyle w:val="Body"/>
        <w:spacing w:after="0"/>
        <w:ind w:firstLine="720"/>
        <w:rPr>
          <w:rFonts w:ascii="Arial" w:hAnsi="Arial" w:cs="Arial"/>
          <w:lang w:val="en-PH"/>
        </w:rPr>
      </w:pPr>
      <w:r w:rsidRPr="0025682A">
        <w:rPr>
          <w:rFonts w:ascii="Arial" w:hAnsi="Arial" w:cs="Arial"/>
          <w:lang w:val="en-PH"/>
        </w:rPr>
        <w:t xml:space="preserve">At the same time, students expressed acute fear of academic failure, particularly in relation to absenteeism and learning delays. The concern </w:t>
      </w:r>
      <w:r w:rsidRPr="0025682A">
        <w:rPr>
          <w:rFonts w:ascii="Arial" w:hAnsi="Arial" w:cs="Arial"/>
          <w:i/>
          <w:iCs/>
          <w:lang w:val="en-PH"/>
        </w:rPr>
        <w:t>“</w:t>
      </w:r>
      <w:proofErr w:type="spellStart"/>
      <w:r w:rsidRPr="0025682A">
        <w:rPr>
          <w:rFonts w:ascii="Arial" w:hAnsi="Arial" w:cs="Arial"/>
          <w:i/>
          <w:iCs/>
          <w:lang w:val="en-PH"/>
        </w:rPr>
        <w:t>Kapag</w:t>
      </w:r>
      <w:proofErr w:type="spellEnd"/>
      <w:r w:rsidRPr="0025682A">
        <w:rPr>
          <w:rFonts w:ascii="Arial" w:hAnsi="Arial" w:cs="Arial"/>
          <w:i/>
          <w:iCs/>
          <w:lang w:val="en-PH"/>
        </w:rPr>
        <w:t xml:space="preserve"> </w:t>
      </w:r>
      <w:proofErr w:type="spellStart"/>
      <w:r w:rsidRPr="0025682A">
        <w:rPr>
          <w:rFonts w:ascii="Arial" w:hAnsi="Arial" w:cs="Arial"/>
          <w:i/>
          <w:iCs/>
          <w:lang w:val="en-PH"/>
        </w:rPr>
        <w:t>madalas</w:t>
      </w:r>
      <w:proofErr w:type="spellEnd"/>
      <w:r w:rsidRPr="0025682A">
        <w:rPr>
          <w:rFonts w:ascii="Arial" w:hAnsi="Arial" w:cs="Arial"/>
          <w:i/>
          <w:iCs/>
          <w:lang w:val="en-PH"/>
        </w:rPr>
        <w:t xml:space="preserve"> </w:t>
      </w:r>
      <w:proofErr w:type="spellStart"/>
      <w:r w:rsidRPr="0025682A">
        <w:rPr>
          <w:rFonts w:ascii="Arial" w:hAnsi="Arial" w:cs="Arial"/>
          <w:i/>
          <w:iCs/>
          <w:lang w:val="en-PH"/>
        </w:rPr>
        <w:t>akong</w:t>
      </w:r>
      <w:proofErr w:type="spellEnd"/>
      <w:r w:rsidRPr="0025682A">
        <w:rPr>
          <w:rFonts w:ascii="Arial" w:hAnsi="Arial" w:cs="Arial"/>
          <w:i/>
          <w:iCs/>
          <w:lang w:val="en-PH"/>
        </w:rPr>
        <w:t xml:space="preserve"> </w:t>
      </w:r>
      <w:proofErr w:type="spellStart"/>
      <w:r w:rsidRPr="0025682A">
        <w:rPr>
          <w:rFonts w:ascii="Arial" w:hAnsi="Arial" w:cs="Arial"/>
          <w:i/>
          <w:iCs/>
          <w:lang w:val="en-PH"/>
        </w:rPr>
        <w:t>lumiban</w:t>
      </w:r>
      <w:proofErr w:type="spellEnd"/>
      <w:r w:rsidRPr="0025682A">
        <w:rPr>
          <w:rFonts w:ascii="Arial" w:hAnsi="Arial" w:cs="Arial"/>
          <w:i/>
          <w:iCs/>
          <w:lang w:val="en-PH"/>
        </w:rPr>
        <w:t xml:space="preserve">, </w:t>
      </w:r>
      <w:proofErr w:type="spellStart"/>
      <w:r w:rsidRPr="0025682A">
        <w:rPr>
          <w:rFonts w:ascii="Arial" w:hAnsi="Arial" w:cs="Arial"/>
          <w:i/>
          <w:iCs/>
          <w:lang w:val="en-PH"/>
        </w:rPr>
        <w:t>nahuhuli</w:t>
      </w:r>
      <w:proofErr w:type="spellEnd"/>
      <w:r w:rsidRPr="0025682A">
        <w:rPr>
          <w:rFonts w:ascii="Arial" w:hAnsi="Arial" w:cs="Arial"/>
          <w:i/>
          <w:iCs/>
          <w:lang w:val="en-PH"/>
        </w:rPr>
        <w:t xml:space="preserve"> </w:t>
      </w:r>
      <w:proofErr w:type="spellStart"/>
      <w:r w:rsidRPr="0025682A">
        <w:rPr>
          <w:rFonts w:ascii="Arial" w:hAnsi="Arial" w:cs="Arial"/>
          <w:i/>
          <w:iCs/>
          <w:lang w:val="en-PH"/>
        </w:rPr>
        <w:t>ako</w:t>
      </w:r>
      <w:proofErr w:type="spellEnd"/>
      <w:r w:rsidRPr="0025682A">
        <w:rPr>
          <w:rFonts w:ascii="Arial" w:hAnsi="Arial" w:cs="Arial"/>
          <w:i/>
          <w:iCs/>
          <w:lang w:val="en-PH"/>
        </w:rPr>
        <w:t xml:space="preserve"> </w:t>
      </w:r>
      <w:proofErr w:type="spellStart"/>
      <w:r w:rsidRPr="0025682A">
        <w:rPr>
          <w:rFonts w:ascii="Arial" w:hAnsi="Arial" w:cs="Arial"/>
          <w:i/>
          <w:iCs/>
          <w:lang w:val="en-PH"/>
        </w:rPr>
        <w:t>sa</w:t>
      </w:r>
      <w:proofErr w:type="spellEnd"/>
      <w:r w:rsidRPr="0025682A">
        <w:rPr>
          <w:rFonts w:ascii="Arial" w:hAnsi="Arial" w:cs="Arial"/>
          <w:i/>
          <w:iCs/>
          <w:lang w:val="en-PH"/>
        </w:rPr>
        <w:t xml:space="preserve"> </w:t>
      </w:r>
      <w:r w:rsidRPr="0025682A">
        <w:rPr>
          <w:rFonts w:ascii="Arial" w:hAnsi="Arial" w:cs="Arial"/>
          <w:i/>
          <w:iCs/>
          <w:lang w:val="en-PH"/>
        </w:rPr>
        <w:t xml:space="preserve">lesson at </w:t>
      </w:r>
      <w:proofErr w:type="spellStart"/>
      <w:r w:rsidRPr="0025682A">
        <w:rPr>
          <w:rFonts w:ascii="Arial" w:hAnsi="Arial" w:cs="Arial"/>
          <w:i/>
          <w:iCs/>
          <w:lang w:val="en-PH"/>
        </w:rPr>
        <w:t>baka</w:t>
      </w:r>
      <w:proofErr w:type="spellEnd"/>
      <w:r w:rsidRPr="0025682A">
        <w:rPr>
          <w:rFonts w:ascii="Arial" w:hAnsi="Arial" w:cs="Arial"/>
          <w:i/>
          <w:iCs/>
          <w:lang w:val="en-PH"/>
        </w:rPr>
        <w:t xml:space="preserve"> di </w:t>
      </w:r>
      <w:proofErr w:type="spellStart"/>
      <w:r w:rsidRPr="0025682A">
        <w:rPr>
          <w:rFonts w:ascii="Arial" w:hAnsi="Arial" w:cs="Arial"/>
          <w:i/>
          <w:iCs/>
          <w:lang w:val="en-PH"/>
        </w:rPr>
        <w:t>ako</w:t>
      </w:r>
      <w:proofErr w:type="spellEnd"/>
      <w:r w:rsidRPr="0025682A">
        <w:rPr>
          <w:rFonts w:ascii="Arial" w:hAnsi="Arial" w:cs="Arial"/>
          <w:i/>
          <w:iCs/>
          <w:lang w:val="en-PH"/>
        </w:rPr>
        <w:t xml:space="preserve"> </w:t>
      </w:r>
      <w:proofErr w:type="spellStart"/>
      <w:r w:rsidRPr="0025682A">
        <w:rPr>
          <w:rFonts w:ascii="Arial" w:hAnsi="Arial" w:cs="Arial"/>
          <w:i/>
          <w:iCs/>
          <w:lang w:val="en-PH"/>
        </w:rPr>
        <w:t>makapasa</w:t>
      </w:r>
      <w:proofErr w:type="spellEnd"/>
      <w:r w:rsidRPr="0025682A">
        <w:rPr>
          <w:rFonts w:ascii="Arial" w:hAnsi="Arial" w:cs="Arial"/>
          <w:i/>
          <w:iCs/>
          <w:lang w:val="en-PH"/>
        </w:rPr>
        <w:t>”</w:t>
      </w:r>
      <w:r w:rsidRPr="0025682A">
        <w:rPr>
          <w:rFonts w:ascii="Arial" w:hAnsi="Arial" w:cs="Arial"/>
          <w:lang w:val="en-PH"/>
        </w:rPr>
        <w:t xml:space="preserve"> (When I am frequently absent, I fall behind in lessons and might not pass) reveals the emotional cost of disrupted schooling. Ecologically, this fear reflects microsystem strain, where competing demands from farm and school undermine students’ capacity to meet academic expectations (Bronfenbrenner, 2005; Darling, 2007). Culturally, the anxiety is intensified by hiya, as failing in school is perceived not only as personal inadequacy but also as a potential failure to honor family sacrifices. Thus, emotional distress emerges as an integral component of educational disadvantage, linking structural constraints with affective experience.</w:t>
      </w:r>
    </w:p>
    <w:p w14:paraId="6FD77B4D" w14:textId="77777777" w:rsidR="0025682A" w:rsidRPr="0025682A" w:rsidRDefault="0025682A" w:rsidP="0025682A">
      <w:pPr>
        <w:pStyle w:val="Body"/>
        <w:spacing w:after="0"/>
        <w:ind w:firstLine="720"/>
        <w:rPr>
          <w:rFonts w:ascii="Arial" w:hAnsi="Arial" w:cs="Arial"/>
          <w:lang w:val="en-PH"/>
        </w:rPr>
      </w:pPr>
      <w:r w:rsidRPr="0025682A">
        <w:rPr>
          <w:rFonts w:ascii="Arial" w:hAnsi="Arial" w:cs="Arial"/>
          <w:lang w:val="en-PH"/>
        </w:rPr>
        <w:t xml:space="preserve">Despite these risks, hardship itself is frequently reinterpreted as a source of motivation rather than resignation. Students articulated how farming difficulties strengthened their resolve to study, as expressed in </w:t>
      </w:r>
      <w:r w:rsidRPr="0025682A">
        <w:rPr>
          <w:rFonts w:ascii="Arial" w:hAnsi="Arial" w:cs="Arial"/>
          <w:i/>
          <w:iCs/>
          <w:lang w:val="en-PH"/>
        </w:rPr>
        <w:t xml:space="preserve">“Kahit </w:t>
      </w:r>
      <w:proofErr w:type="spellStart"/>
      <w:r w:rsidRPr="0025682A">
        <w:rPr>
          <w:rFonts w:ascii="Arial" w:hAnsi="Arial" w:cs="Arial"/>
          <w:i/>
          <w:iCs/>
          <w:lang w:val="en-PH"/>
        </w:rPr>
        <w:t>mahirap</w:t>
      </w:r>
      <w:proofErr w:type="spellEnd"/>
      <w:r w:rsidRPr="0025682A">
        <w:rPr>
          <w:rFonts w:ascii="Arial" w:hAnsi="Arial" w:cs="Arial"/>
          <w:i/>
          <w:iCs/>
          <w:lang w:val="en-PH"/>
        </w:rPr>
        <w:t xml:space="preserve"> ang </w:t>
      </w:r>
      <w:proofErr w:type="spellStart"/>
      <w:r w:rsidRPr="0025682A">
        <w:rPr>
          <w:rFonts w:ascii="Arial" w:hAnsi="Arial" w:cs="Arial"/>
          <w:i/>
          <w:iCs/>
          <w:lang w:val="en-PH"/>
        </w:rPr>
        <w:t>bukid</w:t>
      </w:r>
      <w:proofErr w:type="spellEnd"/>
      <w:r w:rsidRPr="0025682A">
        <w:rPr>
          <w:rFonts w:ascii="Arial" w:hAnsi="Arial" w:cs="Arial"/>
          <w:i/>
          <w:iCs/>
          <w:lang w:val="en-PH"/>
        </w:rPr>
        <w:t xml:space="preserve">, mas </w:t>
      </w:r>
      <w:proofErr w:type="spellStart"/>
      <w:r w:rsidRPr="0025682A">
        <w:rPr>
          <w:rFonts w:ascii="Arial" w:hAnsi="Arial" w:cs="Arial"/>
          <w:i/>
          <w:iCs/>
          <w:lang w:val="en-PH"/>
        </w:rPr>
        <w:t>lalo</w:t>
      </w:r>
      <w:proofErr w:type="spellEnd"/>
      <w:r w:rsidRPr="0025682A">
        <w:rPr>
          <w:rFonts w:ascii="Arial" w:hAnsi="Arial" w:cs="Arial"/>
          <w:i/>
          <w:iCs/>
          <w:lang w:val="en-PH"/>
        </w:rPr>
        <w:t xml:space="preserve"> </w:t>
      </w:r>
      <w:proofErr w:type="spellStart"/>
      <w:r w:rsidRPr="0025682A">
        <w:rPr>
          <w:rFonts w:ascii="Arial" w:hAnsi="Arial" w:cs="Arial"/>
          <w:i/>
          <w:iCs/>
          <w:lang w:val="en-PH"/>
        </w:rPr>
        <w:t>kong</w:t>
      </w:r>
      <w:proofErr w:type="spellEnd"/>
      <w:r w:rsidRPr="0025682A">
        <w:rPr>
          <w:rFonts w:ascii="Arial" w:hAnsi="Arial" w:cs="Arial"/>
          <w:i/>
          <w:iCs/>
          <w:lang w:val="en-PH"/>
        </w:rPr>
        <w:t xml:space="preserve"> </w:t>
      </w:r>
      <w:proofErr w:type="spellStart"/>
      <w:r w:rsidRPr="0025682A">
        <w:rPr>
          <w:rFonts w:ascii="Arial" w:hAnsi="Arial" w:cs="Arial"/>
          <w:i/>
          <w:iCs/>
          <w:lang w:val="en-PH"/>
        </w:rPr>
        <w:t>gustong</w:t>
      </w:r>
      <w:proofErr w:type="spellEnd"/>
      <w:r w:rsidRPr="0025682A">
        <w:rPr>
          <w:rFonts w:ascii="Arial" w:hAnsi="Arial" w:cs="Arial"/>
          <w:i/>
          <w:iCs/>
          <w:lang w:val="en-PH"/>
        </w:rPr>
        <w:t xml:space="preserve"> mag-</w:t>
      </w:r>
      <w:proofErr w:type="spellStart"/>
      <w:r w:rsidRPr="0025682A">
        <w:rPr>
          <w:rFonts w:ascii="Arial" w:hAnsi="Arial" w:cs="Arial"/>
          <w:i/>
          <w:iCs/>
          <w:lang w:val="en-PH"/>
        </w:rPr>
        <w:t>aral</w:t>
      </w:r>
      <w:proofErr w:type="spellEnd"/>
      <w:r w:rsidRPr="0025682A">
        <w:rPr>
          <w:rFonts w:ascii="Arial" w:hAnsi="Arial" w:cs="Arial"/>
          <w:i/>
          <w:iCs/>
          <w:lang w:val="en-PH"/>
        </w:rPr>
        <w:t>”</w:t>
      </w:r>
      <w:r w:rsidRPr="0025682A">
        <w:rPr>
          <w:rFonts w:ascii="Arial" w:hAnsi="Arial" w:cs="Arial"/>
          <w:lang w:val="en-PH"/>
        </w:rPr>
        <w:t xml:space="preserve"> (Even if farming is difficult, it makes me want to study more). This meaning-making process reflects culturally grounded resilience, rooted in </w:t>
      </w:r>
      <w:proofErr w:type="spellStart"/>
      <w:r w:rsidRPr="0025682A">
        <w:rPr>
          <w:rFonts w:ascii="Arial" w:hAnsi="Arial" w:cs="Arial"/>
          <w:lang w:val="en-PH"/>
        </w:rPr>
        <w:t>pagtitiyaga</w:t>
      </w:r>
      <w:proofErr w:type="spellEnd"/>
      <w:r w:rsidRPr="0025682A">
        <w:rPr>
          <w:rFonts w:ascii="Arial" w:hAnsi="Arial" w:cs="Arial"/>
          <w:lang w:val="en-PH"/>
        </w:rPr>
        <w:t xml:space="preserve"> and </w:t>
      </w:r>
      <w:proofErr w:type="spellStart"/>
      <w:r w:rsidRPr="0025682A">
        <w:rPr>
          <w:rFonts w:ascii="Arial" w:hAnsi="Arial" w:cs="Arial"/>
          <w:lang w:val="en-PH"/>
        </w:rPr>
        <w:t>pagbangon</w:t>
      </w:r>
      <w:proofErr w:type="spellEnd"/>
      <w:r w:rsidRPr="0025682A">
        <w:rPr>
          <w:rFonts w:ascii="Arial" w:hAnsi="Arial" w:cs="Arial"/>
          <w:lang w:val="en-PH"/>
        </w:rPr>
        <w:t xml:space="preserve"> </w:t>
      </w:r>
      <w:proofErr w:type="spellStart"/>
      <w:r w:rsidRPr="0025682A">
        <w:rPr>
          <w:rFonts w:ascii="Arial" w:hAnsi="Arial" w:cs="Arial"/>
          <w:lang w:val="en-PH"/>
        </w:rPr>
        <w:t>sa</w:t>
      </w:r>
      <w:proofErr w:type="spellEnd"/>
      <w:r w:rsidRPr="0025682A">
        <w:rPr>
          <w:rFonts w:ascii="Arial" w:hAnsi="Arial" w:cs="Arial"/>
          <w:lang w:val="en-PH"/>
        </w:rPr>
        <w:t xml:space="preserve"> </w:t>
      </w:r>
      <w:proofErr w:type="spellStart"/>
      <w:r w:rsidRPr="0025682A">
        <w:rPr>
          <w:rFonts w:ascii="Arial" w:hAnsi="Arial" w:cs="Arial"/>
          <w:lang w:val="en-PH"/>
        </w:rPr>
        <w:t>hirap</w:t>
      </w:r>
      <w:proofErr w:type="spellEnd"/>
      <w:r w:rsidRPr="0025682A">
        <w:rPr>
          <w:rFonts w:ascii="Arial" w:hAnsi="Arial" w:cs="Arial"/>
          <w:lang w:val="en-PH"/>
        </w:rPr>
        <w:t>, where adversity is transformed into impetus for self-improvement. Rather than disengaging from schooling, students use the visibility of hardship as a comparative reference that clarifies why education matters, reinforcing aspiration even in the face of structural barriers.</w:t>
      </w:r>
    </w:p>
    <w:p w14:paraId="38A21EA7" w14:textId="77777777" w:rsidR="0025682A" w:rsidRPr="0025682A" w:rsidRDefault="0025682A" w:rsidP="0025682A">
      <w:pPr>
        <w:pStyle w:val="Body"/>
        <w:spacing w:after="0"/>
        <w:ind w:firstLine="720"/>
        <w:rPr>
          <w:rFonts w:ascii="Arial" w:hAnsi="Arial" w:cs="Arial"/>
          <w:lang w:val="en-PH"/>
        </w:rPr>
      </w:pPr>
      <w:r w:rsidRPr="0025682A">
        <w:rPr>
          <w:rFonts w:ascii="Arial" w:hAnsi="Arial" w:cs="Arial"/>
          <w:lang w:val="en-PH"/>
        </w:rPr>
        <w:t xml:space="preserve">Taken together, these findings reveal that student farmers’ educational goals are shaped by a dynamic interplay of constraint and agency. Ecological and family systems perspectives explain how poverty, labor demands, and parental expectations structure students’ opportunities and anxieties, while Filipino cultural values provide the interpretive lens through which hardship is endured and future goals are sustained. Education is simultaneously a hope, a pressure, and a promise—valued as a route out of poverty, threatened by absenteeism and fatigue, yet continually re-affirmed through culturally embedded resilience. This integrated understanding challenges </w:t>
      </w:r>
      <w:r w:rsidRPr="0025682A">
        <w:rPr>
          <w:rFonts w:ascii="Arial" w:hAnsi="Arial" w:cs="Arial"/>
          <w:lang w:val="en-PH"/>
        </w:rPr>
        <w:lastRenderedPageBreak/>
        <w:t xml:space="preserve">deficit narratives that portray working learners as disengaged and instead highlights how aspiration, fear, and </w:t>
      </w:r>
      <w:r w:rsidRPr="0025682A">
        <w:rPr>
          <w:rFonts w:ascii="Arial" w:hAnsi="Arial" w:cs="Arial"/>
          <w:lang w:val="en-PH"/>
        </w:rPr>
        <w:t xml:space="preserve">perseverance coexist within student </w:t>
      </w:r>
      <w:proofErr w:type="gramStart"/>
      <w:r w:rsidRPr="0025682A">
        <w:rPr>
          <w:rFonts w:ascii="Arial" w:hAnsi="Arial" w:cs="Arial"/>
          <w:lang w:val="en-PH"/>
        </w:rPr>
        <w:t>farmers’</w:t>
      </w:r>
      <w:proofErr w:type="gramEnd"/>
      <w:r w:rsidRPr="0025682A">
        <w:rPr>
          <w:rFonts w:ascii="Arial" w:hAnsi="Arial" w:cs="Arial"/>
          <w:lang w:val="en-PH"/>
        </w:rPr>
        <w:t xml:space="preserve"> lived educational trajectories.</w:t>
      </w:r>
    </w:p>
    <w:p w14:paraId="302D6150" w14:textId="20D06EE8" w:rsidR="00152D39" w:rsidRPr="00152D39" w:rsidRDefault="00152D39" w:rsidP="00152D39">
      <w:pPr>
        <w:pStyle w:val="Body"/>
        <w:spacing w:after="0"/>
        <w:ind w:firstLine="720"/>
        <w:rPr>
          <w:rFonts w:ascii="Arial" w:hAnsi="Arial" w:cs="Arial"/>
          <w:lang w:val="en-PH"/>
        </w:rPr>
      </w:pPr>
    </w:p>
    <w:p w14:paraId="635266B3" w14:textId="77777777" w:rsidR="00152D39" w:rsidRDefault="00152D39" w:rsidP="00ED6F87">
      <w:pPr>
        <w:pStyle w:val="Body"/>
        <w:spacing w:after="0"/>
        <w:ind w:firstLine="720"/>
        <w:rPr>
          <w:rFonts w:ascii="Arial" w:hAnsi="Arial" w:cs="Arial"/>
        </w:rPr>
        <w:sectPr w:rsidR="00152D39" w:rsidSect="00152D39">
          <w:type w:val="continuous"/>
          <w:pgSz w:w="12240" w:h="15840"/>
          <w:pgMar w:top="1440" w:right="2016" w:bottom="2016" w:left="2016" w:header="720" w:footer="1123" w:gutter="0"/>
          <w:cols w:num="2" w:space="720"/>
          <w:docGrid w:linePitch="272"/>
        </w:sectPr>
      </w:pPr>
    </w:p>
    <w:p w14:paraId="7F63360C" w14:textId="77777777" w:rsidR="00790ADA" w:rsidRDefault="00790ADA" w:rsidP="00441B6F">
      <w:pPr>
        <w:pStyle w:val="Body"/>
        <w:spacing w:after="0"/>
        <w:rPr>
          <w:rFonts w:ascii="Arial" w:hAnsi="Arial" w:cs="Arial"/>
        </w:rPr>
      </w:pPr>
    </w:p>
    <w:p w14:paraId="1C1D7461" w14:textId="1141A249" w:rsidR="00863BD3" w:rsidRDefault="009500A6" w:rsidP="00DD7695">
      <w:pPr>
        <w:tabs>
          <w:tab w:val="left" w:pos="1080"/>
        </w:tabs>
        <w:jc w:val="center"/>
        <w:rPr>
          <w:rFonts w:ascii="Arial" w:hAnsi="Arial"/>
          <w:b/>
        </w:rPr>
      </w:pPr>
      <w:r>
        <w:rPr>
          <w:rFonts w:ascii="Arial" w:hAnsi="Arial"/>
          <w:b/>
        </w:rPr>
        <w:t xml:space="preserve">Table </w:t>
      </w:r>
      <w:r w:rsidR="00DD7695">
        <w:rPr>
          <w:rFonts w:ascii="Arial" w:hAnsi="Arial"/>
          <w:b/>
        </w:rPr>
        <w:t>4</w:t>
      </w:r>
      <w:r>
        <w:rPr>
          <w:rFonts w:ascii="Arial" w:hAnsi="Arial"/>
          <w:b/>
        </w:rPr>
        <w:t>.</w:t>
      </w:r>
      <w:r w:rsidR="00863BD3" w:rsidRPr="00DC3180">
        <w:rPr>
          <w:rFonts w:ascii="Arial" w:hAnsi="Arial"/>
          <w:b/>
        </w:rPr>
        <w:tab/>
      </w:r>
      <w:r w:rsidR="00DD7695" w:rsidRPr="006D18D6">
        <w:rPr>
          <w:rFonts w:ascii="Arial" w:hAnsi="Arial"/>
          <w:b/>
          <w:bCs/>
          <w:iCs/>
          <w:sz w:val="18"/>
          <w:szCs w:val="16"/>
          <w:lang w:val="en-PH"/>
        </w:rPr>
        <w:t>Influence on Educational Goals and Future</w:t>
      </w:r>
    </w:p>
    <w:p w14:paraId="583EE90C" w14:textId="77777777" w:rsidR="00D27922" w:rsidRDefault="00D27922"/>
    <w:tbl>
      <w:tblPr>
        <w:tblStyle w:val="TableGrid"/>
        <w:tblW w:w="0" w:type="auto"/>
        <w:tblInd w:w="45" w:type="dxa"/>
        <w:tblLook w:val="04A0" w:firstRow="1" w:lastRow="0" w:firstColumn="1" w:lastColumn="0" w:noHBand="0" w:noVBand="1"/>
      </w:tblPr>
      <w:tblGrid>
        <w:gridCol w:w="2650"/>
        <w:gridCol w:w="5490"/>
      </w:tblGrid>
      <w:tr w:rsidR="001E22F5" w:rsidRPr="006D18D6" w14:paraId="5EF0B465" w14:textId="77777777" w:rsidTr="001E22F5">
        <w:tc>
          <w:tcPr>
            <w:tcW w:w="2650" w:type="dxa"/>
            <w:vAlign w:val="center"/>
          </w:tcPr>
          <w:p w14:paraId="705CB6F8" w14:textId="746AA234" w:rsidR="001E22F5" w:rsidRPr="006D18D6" w:rsidRDefault="001E22F5" w:rsidP="001E22F5">
            <w:pPr>
              <w:pStyle w:val="BodyText3"/>
              <w:jc w:val="center"/>
              <w:rPr>
                <w:rFonts w:ascii="Arial" w:hAnsi="Arial"/>
                <w:bCs/>
                <w:iCs/>
                <w:sz w:val="18"/>
                <w:lang w:val="en-PH"/>
              </w:rPr>
            </w:pPr>
            <w:r w:rsidRPr="006D18D6">
              <w:rPr>
                <w:rFonts w:ascii="Arial" w:hAnsi="Arial"/>
                <w:b/>
                <w:bCs/>
                <w:iCs/>
                <w:sz w:val="18"/>
                <w:lang w:val="en-PH"/>
              </w:rPr>
              <w:t>Theme</w:t>
            </w:r>
          </w:p>
        </w:tc>
        <w:tc>
          <w:tcPr>
            <w:tcW w:w="5490" w:type="dxa"/>
            <w:vAlign w:val="center"/>
          </w:tcPr>
          <w:p w14:paraId="2FE42874" w14:textId="39DD9F2D" w:rsidR="001E22F5" w:rsidRPr="006D18D6" w:rsidRDefault="001E22F5" w:rsidP="001E22F5">
            <w:pPr>
              <w:pStyle w:val="BodyText3"/>
              <w:jc w:val="center"/>
              <w:rPr>
                <w:rFonts w:ascii="Arial" w:hAnsi="Arial"/>
                <w:bCs/>
                <w:i/>
                <w:iCs/>
                <w:sz w:val="18"/>
                <w:lang w:val="en-PH"/>
              </w:rPr>
            </w:pPr>
            <w:r w:rsidRPr="006D18D6">
              <w:rPr>
                <w:rFonts w:ascii="Arial" w:hAnsi="Arial"/>
                <w:b/>
                <w:bCs/>
                <w:iCs/>
                <w:sz w:val="18"/>
                <w:lang w:val="en-PH"/>
              </w:rPr>
              <w:t>Representative Quotes (Original and English Translation)</w:t>
            </w:r>
          </w:p>
        </w:tc>
      </w:tr>
      <w:tr w:rsidR="001E22F5" w:rsidRPr="006D18D6" w14:paraId="25248D41" w14:textId="77777777" w:rsidTr="001E22F5">
        <w:tc>
          <w:tcPr>
            <w:tcW w:w="2650" w:type="dxa"/>
          </w:tcPr>
          <w:p w14:paraId="2E2E348C" w14:textId="77777777" w:rsidR="001E22F5" w:rsidRPr="006D18D6" w:rsidRDefault="001E22F5" w:rsidP="001E22F5">
            <w:pPr>
              <w:pStyle w:val="BodyText3"/>
              <w:rPr>
                <w:rFonts w:ascii="Arial" w:hAnsi="Arial"/>
                <w:bCs/>
                <w:iCs/>
                <w:sz w:val="18"/>
                <w:lang w:val="en-PH"/>
              </w:rPr>
            </w:pPr>
            <w:r w:rsidRPr="006D18D6">
              <w:rPr>
                <w:rFonts w:ascii="Arial" w:hAnsi="Arial"/>
                <w:bCs/>
                <w:iCs/>
                <w:sz w:val="18"/>
                <w:lang w:val="en-PH"/>
              </w:rPr>
              <w:t>Education as pathway out of poverty</w:t>
            </w:r>
          </w:p>
        </w:tc>
        <w:tc>
          <w:tcPr>
            <w:tcW w:w="5490" w:type="dxa"/>
          </w:tcPr>
          <w:p w14:paraId="3DA2AF1C" w14:textId="77777777" w:rsidR="001E22F5" w:rsidRPr="006D18D6" w:rsidRDefault="001E22F5" w:rsidP="001E22F5">
            <w:pPr>
              <w:pStyle w:val="BodyText3"/>
              <w:rPr>
                <w:rFonts w:ascii="Arial" w:hAnsi="Arial"/>
                <w:bCs/>
                <w:iCs/>
                <w:sz w:val="18"/>
                <w:lang w:val="en-PH"/>
              </w:rPr>
            </w:pPr>
            <w:r w:rsidRPr="006D18D6">
              <w:rPr>
                <w:rFonts w:ascii="Arial" w:hAnsi="Arial"/>
                <w:bCs/>
                <w:i/>
                <w:iCs/>
                <w:sz w:val="18"/>
                <w:lang w:val="en-PH"/>
              </w:rPr>
              <w:t xml:space="preserve">“Gusto ko </w:t>
            </w:r>
            <w:proofErr w:type="spellStart"/>
            <w:r w:rsidRPr="006D18D6">
              <w:rPr>
                <w:rFonts w:ascii="Arial" w:hAnsi="Arial"/>
                <w:bCs/>
                <w:i/>
                <w:iCs/>
                <w:sz w:val="18"/>
                <w:lang w:val="en-PH"/>
              </w:rPr>
              <w:t>magkaroon</w:t>
            </w:r>
            <w:proofErr w:type="spellEnd"/>
            <w:r w:rsidRPr="006D18D6">
              <w:rPr>
                <w:rFonts w:ascii="Arial" w:hAnsi="Arial"/>
                <w:bCs/>
                <w:i/>
                <w:iCs/>
                <w:sz w:val="18"/>
                <w:lang w:val="en-PH"/>
              </w:rPr>
              <w:t xml:space="preserve"> ng </w:t>
            </w:r>
            <w:proofErr w:type="spellStart"/>
            <w:r w:rsidRPr="006D18D6">
              <w:rPr>
                <w:rFonts w:ascii="Arial" w:hAnsi="Arial"/>
                <w:bCs/>
                <w:i/>
                <w:iCs/>
                <w:sz w:val="18"/>
                <w:lang w:val="en-PH"/>
              </w:rPr>
              <w:t>magandang</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trabaho</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hindi</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ganito</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kahirap</w:t>
            </w:r>
            <w:proofErr w:type="spellEnd"/>
            <w:r w:rsidRPr="006D18D6">
              <w:rPr>
                <w:rFonts w:ascii="Arial" w:hAnsi="Arial"/>
                <w:bCs/>
                <w:i/>
                <w:iCs/>
                <w:sz w:val="18"/>
                <w:lang w:val="en-PH"/>
              </w:rPr>
              <w:t xml:space="preserve"> at </w:t>
            </w:r>
            <w:proofErr w:type="spellStart"/>
            <w:r w:rsidRPr="006D18D6">
              <w:rPr>
                <w:rFonts w:ascii="Arial" w:hAnsi="Arial"/>
                <w:bCs/>
                <w:i/>
                <w:iCs/>
                <w:sz w:val="18"/>
                <w:lang w:val="en-PH"/>
              </w:rPr>
              <w:t>makaahon</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sa</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hirap</w:t>
            </w:r>
            <w:proofErr w:type="spellEnd"/>
            <w:r w:rsidRPr="006D18D6">
              <w:rPr>
                <w:rFonts w:ascii="Arial" w:hAnsi="Arial"/>
                <w:bCs/>
                <w:i/>
                <w:iCs/>
                <w:sz w:val="18"/>
                <w:lang w:val="en-PH"/>
              </w:rPr>
              <w:t>”</w:t>
            </w:r>
            <w:r w:rsidRPr="006D18D6">
              <w:rPr>
                <w:rFonts w:ascii="Arial" w:hAnsi="Arial"/>
                <w:bCs/>
                <w:iCs/>
                <w:sz w:val="18"/>
                <w:lang w:val="en-PH"/>
              </w:rPr>
              <w:t xml:space="preserve"> (I want to have a good job, not as difficult as this, and rise out of poverty).</w:t>
            </w:r>
          </w:p>
        </w:tc>
      </w:tr>
      <w:tr w:rsidR="001E22F5" w:rsidRPr="006D18D6" w14:paraId="362CF2B2" w14:textId="77777777" w:rsidTr="001E22F5">
        <w:tc>
          <w:tcPr>
            <w:tcW w:w="2650" w:type="dxa"/>
          </w:tcPr>
          <w:p w14:paraId="24079525" w14:textId="77777777" w:rsidR="001E22F5" w:rsidRPr="006D18D6" w:rsidRDefault="001E22F5" w:rsidP="001E22F5">
            <w:pPr>
              <w:pStyle w:val="BodyText3"/>
              <w:rPr>
                <w:rFonts w:ascii="Arial" w:hAnsi="Arial"/>
                <w:bCs/>
                <w:iCs/>
                <w:sz w:val="18"/>
                <w:lang w:val="en-PH"/>
              </w:rPr>
            </w:pPr>
            <w:r w:rsidRPr="006D18D6">
              <w:rPr>
                <w:rFonts w:ascii="Arial" w:hAnsi="Arial"/>
                <w:bCs/>
                <w:iCs/>
                <w:sz w:val="18"/>
                <w:lang w:val="en-PH"/>
              </w:rPr>
              <w:t>Parental aspirations for children’s education</w:t>
            </w:r>
          </w:p>
        </w:tc>
        <w:tc>
          <w:tcPr>
            <w:tcW w:w="5490" w:type="dxa"/>
          </w:tcPr>
          <w:p w14:paraId="51F16E9A" w14:textId="77777777" w:rsidR="001E22F5" w:rsidRPr="006D18D6" w:rsidRDefault="001E22F5" w:rsidP="001E22F5">
            <w:pPr>
              <w:pStyle w:val="BodyText3"/>
              <w:rPr>
                <w:rFonts w:ascii="Arial" w:hAnsi="Arial"/>
                <w:bCs/>
                <w:iCs/>
                <w:sz w:val="18"/>
                <w:lang w:val="en-PH"/>
              </w:rPr>
            </w:pPr>
            <w:r w:rsidRPr="006D18D6">
              <w:rPr>
                <w:rFonts w:ascii="Arial" w:hAnsi="Arial"/>
                <w:bCs/>
                <w:i/>
                <w:iCs/>
                <w:sz w:val="18"/>
                <w:lang w:val="en-PH"/>
              </w:rPr>
              <w:t xml:space="preserve">“Sana </w:t>
            </w:r>
            <w:proofErr w:type="spellStart"/>
            <w:r w:rsidRPr="006D18D6">
              <w:rPr>
                <w:rFonts w:ascii="Arial" w:hAnsi="Arial"/>
                <w:bCs/>
                <w:i/>
                <w:iCs/>
                <w:sz w:val="18"/>
                <w:lang w:val="en-PH"/>
              </w:rPr>
              <w:t>kahit</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mahirap</w:t>
            </w:r>
            <w:proofErr w:type="spellEnd"/>
            <w:r w:rsidRPr="006D18D6">
              <w:rPr>
                <w:rFonts w:ascii="Arial" w:hAnsi="Arial"/>
                <w:bCs/>
                <w:i/>
                <w:iCs/>
                <w:sz w:val="18"/>
                <w:lang w:val="en-PH"/>
              </w:rPr>
              <w:t xml:space="preserve"> kami </w:t>
            </w:r>
            <w:proofErr w:type="spellStart"/>
            <w:r w:rsidRPr="006D18D6">
              <w:rPr>
                <w:rFonts w:ascii="Arial" w:hAnsi="Arial"/>
                <w:bCs/>
                <w:i/>
                <w:iCs/>
                <w:sz w:val="18"/>
                <w:lang w:val="en-PH"/>
              </w:rPr>
              <w:t>makatapos</w:t>
            </w:r>
            <w:proofErr w:type="spellEnd"/>
            <w:r w:rsidRPr="006D18D6">
              <w:rPr>
                <w:rFonts w:ascii="Arial" w:hAnsi="Arial"/>
                <w:bCs/>
                <w:i/>
                <w:iCs/>
                <w:sz w:val="18"/>
                <w:lang w:val="en-PH"/>
              </w:rPr>
              <w:t xml:space="preserve"> ang </w:t>
            </w:r>
            <w:proofErr w:type="spellStart"/>
            <w:r w:rsidRPr="006D18D6">
              <w:rPr>
                <w:rFonts w:ascii="Arial" w:hAnsi="Arial"/>
                <w:bCs/>
                <w:i/>
                <w:iCs/>
                <w:sz w:val="18"/>
                <w:lang w:val="en-PH"/>
              </w:rPr>
              <w:t>aking</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anak</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sa</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pag-aaral</w:t>
            </w:r>
            <w:proofErr w:type="spellEnd"/>
            <w:r w:rsidRPr="006D18D6">
              <w:rPr>
                <w:rFonts w:ascii="Arial" w:hAnsi="Arial"/>
                <w:bCs/>
                <w:i/>
                <w:iCs/>
                <w:sz w:val="18"/>
                <w:lang w:val="en-PH"/>
              </w:rPr>
              <w:t>”</w:t>
            </w:r>
            <w:r w:rsidRPr="006D18D6">
              <w:rPr>
                <w:rFonts w:ascii="Arial" w:hAnsi="Arial"/>
                <w:bCs/>
                <w:iCs/>
                <w:sz w:val="18"/>
                <w:lang w:val="en-PH"/>
              </w:rPr>
              <w:t xml:space="preserve"> (I hope that even though we are poor, my child will finish schooling).</w:t>
            </w:r>
          </w:p>
        </w:tc>
      </w:tr>
      <w:tr w:rsidR="001E22F5" w:rsidRPr="006D18D6" w14:paraId="47478F3A" w14:textId="77777777" w:rsidTr="001E22F5">
        <w:tc>
          <w:tcPr>
            <w:tcW w:w="2650" w:type="dxa"/>
          </w:tcPr>
          <w:p w14:paraId="1BF21AEF" w14:textId="77777777" w:rsidR="001E22F5" w:rsidRPr="006D18D6" w:rsidRDefault="001E22F5" w:rsidP="001E22F5">
            <w:pPr>
              <w:pStyle w:val="BodyText3"/>
              <w:rPr>
                <w:rFonts w:ascii="Arial" w:hAnsi="Arial"/>
                <w:bCs/>
                <w:iCs/>
                <w:sz w:val="18"/>
                <w:lang w:val="en-PH"/>
              </w:rPr>
            </w:pPr>
            <w:r w:rsidRPr="006D18D6">
              <w:rPr>
                <w:rFonts w:ascii="Arial" w:hAnsi="Arial"/>
                <w:bCs/>
                <w:iCs/>
                <w:sz w:val="18"/>
                <w:lang w:val="en-PH"/>
              </w:rPr>
              <w:t>Fear of academic failure</w:t>
            </w:r>
          </w:p>
        </w:tc>
        <w:tc>
          <w:tcPr>
            <w:tcW w:w="5490" w:type="dxa"/>
          </w:tcPr>
          <w:p w14:paraId="32000EE1" w14:textId="77777777" w:rsidR="001E22F5" w:rsidRPr="006D18D6" w:rsidRDefault="001E22F5" w:rsidP="001E22F5">
            <w:pPr>
              <w:pStyle w:val="BodyText3"/>
              <w:rPr>
                <w:rFonts w:ascii="Arial" w:hAnsi="Arial"/>
                <w:bCs/>
                <w:iCs/>
                <w:sz w:val="18"/>
                <w:lang w:val="en-PH"/>
              </w:rPr>
            </w:pPr>
            <w:r w:rsidRPr="006D18D6">
              <w:rPr>
                <w:rFonts w:ascii="Arial" w:hAnsi="Arial"/>
                <w:bCs/>
                <w:i/>
                <w:iCs/>
                <w:sz w:val="18"/>
                <w:lang w:val="en-PH"/>
              </w:rPr>
              <w:t>“</w:t>
            </w:r>
            <w:proofErr w:type="spellStart"/>
            <w:r w:rsidRPr="006D18D6">
              <w:rPr>
                <w:rFonts w:ascii="Arial" w:hAnsi="Arial"/>
                <w:bCs/>
                <w:i/>
                <w:iCs/>
                <w:sz w:val="18"/>
                <w:lang w:val="en-PH"/>
              </w:rPr>
              <w:t>Kapag</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madalas</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akong</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lumiban</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nahuhuli</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ako</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sa</w:t>
            </w:r>
            <w:proofErr w:type="spellEnd"/>
            <w:r w:rsidRPr="006D18D6">
              <w:rPr>
                <w:rFonts w:ascii="Arial" w:hAnsi="Arial"/>
                <w:bCs/>
                <w:i/>
                <w:iCs/>
                <w:sz w:val="18"/>
                <w:lang w:val="en-PH"/>
              </w:rPr>
              <w:t xml:space="preserve"> lesson at </w:t>
            </w:r>
            <w:proofErr w:type="spellStart"/>
            <w:r w:rsidRPr="006D18D6">
              <w:rPr>
                <w:rFonts w:ascii="Arial" w:hAnsi="Arial"/>
                <w:bCs/>
                <w:i/>
                <w:iCs/>
                <w:sz w:val="18"/>
                <w:lang w:val="en-PH"/>
              </w:rPr>
              <w:t>baka</w:t>
            </w:r>
            <w:proofErr w:type="spellEnd"/>
            <w:r w:rsidRPr="006D18D6">
              <w:rPr>
                <w:rFonts w:ascii="Arial" w:hAnsi="Arial"/>
                <w:bCs/>
                <w:i/>
                <w:iCs/>
                <w:sz w:val="18"/>
                <w:lang w:val="en-PH"/>
              </w:rPr>
              <w:t xml:space="preserve"> di </w:t>
            </w:r>
            <w:proofErr w:type="spellStart"/>
            <w:r w:rsidRPr="006D18D6">
              <w:rPr>
                <w:rFonts w:ascii="Arial" w:hAnsi="Arial"/>
                <w:bCs/>
                <w:i/>
                <w:iCs/>
                <w:sz w:val="18"/>
                <w:lang w:val="en-PH"/>
              </w:rPr>
              <w:t>ako</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makapasa</w:t>
            </w:r>
            <w:proofErr w:type="spellEnd"/>
            <w:r w:rsidRPr="006D18D6">
              <w:rPr>
                <w:rFonts w:ascii="Arial" w:hAnsi="Arial"/>
                <w:bCs/>
                <w:i/>
                <w:iCs/>
                <w:sz w:val="18"/>
                <w:lang w:val="en-PH"/>
              </w:rPr>
              <w:t>”</w:t>
            </w:r>
            <w:r w:rsidRPr="006D18D6">
              <w:rPr>
                <w:rFonts w:ascii="Arial" w:hAnsi="Arial"/>
                <w:bCs/>
                <w:iCs/>
                <w:sz w:val="18"/>
                <w:lang w:val="en-PH"/>
              </w:rPr>
              <w:t xml:space="preserve"> (When I am frequently absent, I fall behind in lessons and might not pass).</w:t>
            </w:r>
          </w:p>
        </w:tc>
      </w:tr>
      <w:tr w:rsidR="001E22F5" w:rsidRPr="006D18D6" w14:paraId="588F3F9A" w14:textId="77777777" w:rsidTr="001E22F5">
        <w:tc>
          <w:tcPr>
            <w:tcW w:w="2650" w:type="dxa"/>
          </w:tcPr>
          <w:p w14:paraId="1FD6F59D" w14:textId="77777777" w:rsidR="001E22F5" w:rsidRPr="006D18D6" w:rsidRDefault="001E22F5" w:rsidP="001E22F5">
            <w:pPr>
              <w:pStyle w:val="BodyText3"/>
              <w:rPr>
                <w:rFonts w:ascii="Arial" w:hAnsi="Arial"/>
                <w:bCs/>
                <w:iCs/>
                <w:sz w:val="18"/>
                <w:lang w:val="en-PH"/>
              </w:rPr>
            </w:pPr>
            <w:r w:rsidRPr="006D18D6">
              <w:rPr>
                <w:rFonts w:ascii="Arial" w:hAnsi="Arial"/>
                <w:bCs/>
                <w:iCs/>
                <w:sz w:val="18"/>
                <w:lang w:val="en-PH"/>
              </w:rPr>
              <w:t>Hardship as motivation</w:t>
            </w:r>
          </w:p>
        </w:tc>
        <w:tc>
          <w:tcPr>
            <w:tcW w:w="5490" w:type="dxa"/>
          </w:tcPr>
          <w:p w14:paraId="14994F98" w14:textId="77777777" w:rsidR="001E22F5" w:rsidRPr="006D18D6" w:rsidRDefault="001E22F5" w:rsidP="001E22F5">
            <w:pPr>
              <w:pStyle w:val="BodyText3"/>
              <w:rPr>
                <w:rFonts w:ascii="Arial" w:hAnsi="Arial"/>
                <w:bCs/>
                <w:iCs/>
                <w:sz w:val="18"/>
                <w:lang w:val="en-PH"/>
              </w:rPr>
            </w:pPr>
            <w:r w:rsidRPr="006D18D6">
              <w:rPr>
                <w:rFonts w:ascii="Arial" w:hAnsi="Arial"/>
                <w:bCs/>
                <w:i/>
                <w:iCs/>
                <w:sz w:val="18"/>
                <w:lang w:val="en-PH"/>
              </w:rPr>
              <w:t xml:space="preserve">“Kahit </w:t>
            </w:r>
            <w:proofErr w:type="spellStart"/>
            <w:r w:rsidRPr="006D18D6">
              <w:rPr>
                <w:rFonts w:ascii="Arial" w:hAnsi="Arial"/>
                <w:bCs/>
                <w:i/>
                <w:iCs/>
                <w:sz w:val="18"/>
                <w:lang w:val="en-PH"/>
              </w:rPr>
              <w:t>mahirap</w:t>
            </w:r>
            <w:proofErr w:type="spellEnd"/>
            <w:r w:rsidRPr="006D18D6">
              <w:rPr>
                <w:rFonts w:ascii="Arial" w:hAnsi="Arial"/>
                <w:bCs/>
                <w:i/>
                <w:iCs/>
                <w:sz w:val="18"/>
                <w:lang w:val="en-PH"/>
              </w:rPr>
              <w:t xml:space="preserve"> ang </w:t>
            </w:r>
            <w:proofErr w:type="spellStart"/>
            <w:r w:rsidRPr="006D18D6">
              <w:rPr>
                <w:rFonts w:ascii="Arial" w:hAnsi="Arial"/>
                <w:bCs/>
                <w:i/>
                <w:iCs/>
                <w:sz w:val="18"/>
                <w:lang w:val="en-PH"/>
              </w:rPr>
              <w:t>bukid</w:t>
            </w:r>
            <w:proofErr w:type="spellEnd"/>
            <w:r w:rsidRPr="006D18D6">
              <w:rPr>
                <w:rFonts w:ascii="Arial" w:hAnsi="Arial"/>
                <w:bCs/>
                <w:i/>
                <w:iCs/>
                <w:sz w:val="18"/>
                <w:lang w:val="en-PH"/>
              </w:rPr>
              <w:t xml:space="preserve">, mas </w:t>
            </w:r>
            <w:proofErr w:type="spellStart"/>
            <w:r w:rsidRPr="006D18D6">
              <w:rPr>
                <w:rFonts w:ascii="Arial" w:hAnsi="Arial"/>
                <w:bCs/>
                <w:i/>
                <w:iCs/>
                <w:sz w:val="18"/>
                <w:lang w:val="en-PH"/>
              </w:rPr>
              <w:t>lalo</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kong</w:t>
            </w:r>
            <w:proofErr w:type="spellEnd"/>
            <w:r w:rsidRPr="006D18D6">
              <w:rPr>
                <w:rFonts w:ascii="Arial" w:hAnsi="Arial"/>
                <w:bCs/>
                <w:i/>
                <w:iCs/>
                <w:sz w:val="18"/>
                <w:lang w:val="en-PH"/>
              </w:rPr>
              <w:t xml:space="preserve"> </w:t>
            </w:r>
            <w:proofErr w:type="spellStart"/>
            <w:r w:rsidRPr="006D18D6">
              <w:rPr>
                <w:rFonts w:ascii="Arial" w:hAnsi="Arial"/>
                <w:bCs/>
                <w:i/>
                <w:iCs/>
                <w:sz w:val="18"/>
                <w:lang w:val="en-PH"/>
              </w:rPr>
              <w:t>gustong</w:t>
            </w:r>
            <w:proofErr w:type="spellEnd"/>
            <w:r w:rsidRPr="006D18D6">
              <w:rPr>
                <w:rFonts w:ascii="Arial" w:hAnsi="Arial"/>
                <w:bCs/>
                <w:i/>
                <w:iCs/>
                <w:sz w:val="18"/>
                <w:lang w:val="en-PH"/>
              </w:rPr>
              <w:t xml:space="preserve"> mag-</w:t>
            </w:r>
            <w:proofErr w:type="spellStart"/>
            <w:r w:rsidRPr="006D18D6">
              <w:rPr>
                <w:rFonts w:ascii="Arial" w:hAnsi="Arial"/>
                <w:bCs/>
                <w:i/>
                <w:iCs/>
                <w:sz w:val="18"/>
                <w:lang w:val="en-PH"/>
              </w:rPr>
              <w:t>aral</w:t>
            </w:r>
            <w:proofErr w:type="spellEnd"/>
            <w:r w:rsidRPr="006D18D6">
              <w:rPr>
                <w:rFonts w:ascii="Arial" w:hAnsi="Arial"/>
                <w:bCs/>
                <w:i/>
                <w:iCs/>
                <w:sz w:val="18"/>
                <w:lang w:val="en-PH"/>
              </w:rPr>
              <w:t>”</w:t>
            </w:r>
            <w:r w:rsidRPr="006D18D6">
              <w:rPr>
                <w:rFonts w:ascii="Arial" w:hAnsi="Arial"/>
                <w:bCs/>
                <w:iCs/>
                <w:sz w:val="18"/>
                <w:lang w:val="en-PH"/>
              </w:rPr>
              <w:t xml:space="preserve"> (Even if farming is difficult, it makes me want to study more).</w:t>
            </w:r>
          </w:p>
        </w:tc>
      </w:tr>
    </w:tbl>
    <w:p w14:paraId="26165A31" w14:textId="77777777" w:rsidR="006D18D6" w:rsidRDefault="006D18D6" w:rsidP="00441B6F">
      <w:pPr>
        <w:pStyle w:val="BodyText3"/>
        <w:tabs>
          <w:tab w:val="left" w:pos="1080"/>
        </w:tabs>
        <w:spacing w:after="0"/>
        <w:ind w:left="1080" w:hanging="1080"/>
        <w:jc w:val="both"/>
        <w:rPr>
          <w:rFonts w:ascii="Arial" w:hAnsi="Arial"/>
          <w:bCs/>
          <w:iCs/>
          <w:sz w:val="18"/>
        </w:rPr>
      </w:pPr>
    </w:p>
    <w:p w14:paraId="20E1C8B5" w14:textId="77777777" w:rsidR="006D18D6" w:rsidRDefault="006D18D6" w:rsidP="00441B6F">
      <w:pPr>
        <w:pStyle w:val="BodyText3"/>
        <w:tabs>
          <w:tab w:val="left" w:pos="1080"/>
        </w:tabs>
        <w:spacing w:after="0"/>
        <w:ind w:left="1080" w:hanging="1080"/>
        <w:jc w:val="both"/>
        <w:rPr>
          <w:rFonts w:ascii="Arial" w:hAnsi="Arial"/>
          <w:bCs/>
          <w:iCs/>
          <w:sz w:val="18"/>
        </w:rPr>
      </w:pPr>
    </w:p>
    <w:p w14:paraId="1F3FD068" w14:textId="77777777" w:rsidR="006D18D6" w:rsidRDefault="006D18D6" w:rsidP="00441B6F">
      <w:pPr>
        <w:pStyle w:val="BodyText3"/>
        <w:tabs>
          <w:tab w:val="left" w:pos="1080"/>
        </w:tabs>
        <w:spacing w:after="0"/>
        <w:ind w:left="1080" w:hanging="1080"/>
        <w:jc w:val="both"/>
        <w:rPr>
          <w:rFonts w:ascii="Arial" w:hAnsi="Arial"/>
          <w:bCs/>
          <w:iCs/>
          <w:sz w:val="18"/>
        </w:rPr>
      </w:pPr>
    </w:p>
    <w:p w14:paraId="675B0C25"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AEDDFED" w14:textId="77777777" w:rsidR="00790ADA" w:rsidRPr="00FB3A86" w:rsidRDefault="00790ADA" w:rsidP="00441B6F">
      <w:pPr>
        <w:pStyle w:val="ConcHead"/>
        <w:spacing w:after="0"/>
        <w:jc w:val="both"/>
        <w:rPr>
          <w:rFonts w:ascii="Arial" w:hAnsi="Arial" w:cs="Arial"/>
        </w:rPr>
      </w:pPr>
    </w:p>
    <w:p w14:paraId="7B3B863E" w14:textId="77777777" w:rsidR="00B709E8" w:rsidRDefault="00B709E8" w:rsidP="00B709E8">
      <w:pPr>
        <w:pStyle w:val="Body"/>
        <w:spacing w:after="0"/>
        <w:ind w:firstLine="720"/>
        <w:rPr>
          <w:rFonts w:ascii="Arial" w:hAnsi="Arial" w:cs="Arial"/>
        </w:rPr>
        <w:sectPr w:rsidR="00B709E8" w:rsidSect="00E3026B">
          <w:type w:val="continuous"/>
          <w:pgSz w:w="12240" w:h="15840"/>
          <w:pgMar w:top="1440" w:right="2016" w:bottom="2016" w:left="2016" w:header="720" w:footer="1123" w:gutter="0"/>
          <w:cols w:space="720"/>
          <w:docGrid w:linePitch="272"/>
        </w:sectPr>
      </w:pPr>
    </w:p>
    <w:p w14:paraId="5E4D46F1" w14:textId="77777777" w:rsidR="00EB0C36" w:rsidRPr="00EB0C36" w:rsidRDefault="00EB0C36" w:rsidP="00EB0C36">
      <w:pPr>
        <w:pStyle w:val="Body"/>
        <w:spacing w:after="0"/>
        <w:ind w:firstLine="720"/>
        <w:rPr>
          <w:rFonts w:ascii="Arial" w:hAnsi="Arial" w:cs="Arial"/>
          <w:lang w:val="en-PH"/>
        </w:rPr>
      </w:pPr>
      <w:r w:rsidRPr="00EB0C36">
        <w:rPr>
          <w:rFonts w:ascii="Arial" w:hAnsi="Arial" w:cs="Arial"/>
          <w:lang w:val="en-PH"/>
        </w:rPr>
        <w:t>This study examined the lived experiences of high school student farmers in Northern Samar through a phenomenological lens, revealing the complex and often paradoxical ways in which agricultural labor shapes schooling, identity, and future aspirations. The findings demonstrate that student farmers’ educational experiences cannot be adequately understood through deficit-oriented or binary frameworks that position child labor and schooling as inherently incompatible. Instead, the study shows that farming operates simultaneously as a structural constraint on educational participation and as a formative context for resilience, responsibility, and aspiration.</w:t>
      </w:r>
    </w:p>
    <w:p w14:paraId="55A774AD" w14:textId="77777777" w:rsidR="00EB0C36" w:rsidRPr="00EB0C36" w:rsidRDefault="00EB0C36" w:rsidP="00EB0C36">
      <w:pPr>
        <w:pStyle w:val="Body"/>
        <w:spacing w:after="0"/>
        <w:ind w:firstLine="720"/>
        <w:rPr>
          <w:rFonts w:ascii="Arial" w:hAnsi="Arial" w:cs="Arial"/>
          <w:lang w:val="en-PH"/>
        </w:rPr>
      </w:pPr>
      <w:r w:rsidRPr="00EB0C36">
        <w:rPr>
          <w:rFonts w:ascii="Arial" w:hAnsi="Arial" w:cs="Arial"/>
          <w:lang w:val="en-PH"/>
        </w:rPr>
        <w:t xml:space="preserve">Theoretically, the study contributes to the literature by extending ecological and phenomenological perspectives on child labor and education. Rather than treating absenteeism, fatigue, and academic delay as individual-level failures, the findings situate these outcomes within intersecting microsystems—family, school, and livelihood—that impose competing temporal, physical, and moral demands on learners. This mesosystemic tension </w:t>
      </w:r>
      <w:r w:rsidRPr="00EB0C36">
        <w:rPr>
          <w:rFonts w:ascii="Arial" w:hAnsi="Arial" w:cs="Arial"/>
          <w:lang w:val="en-PH"/>
        </w:rPr>
        <w:t>highlights the need to reconceptualize educational engagement in rural contexts as contingent, negotiated, and structurally shaped, challenging schooling models that assume stable attendance, uninterrupted learning time, and singular learner identities.</w:t>
      </w:r>
    </w:p>
    <w:p w14:paraId="1433E49F" w14:textId="77777777" w:rsidR="00EB0C36" w:rsidRPr="00EB0C36" w:rsidRDefault="00EB0C36" w:rsidP="00EB0C36">
      <w:pPr>
        <w:pStyle w:val="Body"/>
        <w:spacing w:after="0"/>
        <w:ind w:firstLine="720"/>
        <w:rPr>
          <w:rFonts w:ascii="Arial" w:hAnsi="Arial" w:cs="Arial"/>
          <w:lang w:val="en-PH"/>
        </w:rPr>
      </w:pPr>
      <w:r w:rsidRPr="00EB0C36">
        <w:rPr>
          <w:rFonts w:ascii="Arial" w:hAnsi="Arial" w:cs="Arial"/>
          <w:lang w:val="en-PH"/>
        </w:rPr>
        <w:t>The study further advances understanding of learner identity by foregrounding the dual and hybrid self-concept of student farmers as both learners and family contributors. This dual identity reflects not role confusion but adaptive meaning-making within conditions of rural precarity. By documenting how students actively reinterpret hardship as motivation and education as a pathway to dignity and mobility, the findings challenge prevailing assumptions that poverty uniformly suppresses aspiration. Instead, aspiration emerged as relationally sustained—anchored in family expectations, collective survival, and lived exposure to hardship—yet persistently vulnerable to structural disruption.</w:t>
      </w:r>
    </w:p>
    <w:p w14:paraId="25D65E16" w14:textId="77777777" w:rsidR="00EB0C36" w:rsidRPr="00EB0C36" w:rsidRDefault="00EB0C36" w:rsidP="00EB0C36">
      <w:pPr>
        <w:pStyle w:val="Body"/>
        <w:spacing w:after="0"/>
        <w:ind w:firstLine="720"/>
        <w:rPr>
          <w:rFonts w:ascii="Arial" w:hAnsi="Arial" w:cs="Arial"/>
          <w:lang w:val="en-PH"/>
        </w:rPr>
      </w:pPr>
      <w:r w:rsidRPr="00EB0C36">
        <w:rPr>
          <w:rFonts w:ascii="Arial" w:hAnsi="Arial" w:cs="Arial"/>
          <w:lang w:val="en-PH"/>
        </w:rPr>
        <w:t xml:space="preserve">From a scientific standpoint, these insights underscore the importance of moving beyond linear causal models of </w:t>
      </w:r>
      <w:r w:rsidRPr="00EB0C36">
        <w:rPr>
          <w:rFonts w:ascii="Arial" w:hAnsi="Arial" w:cs="Arial"/>
          <w:lang w:val="en-PH"/>
        </w:rPr>
        <w:lastRenderedPageBreak/>
        <w:t>child labor and schooling toward integrative frameworks that account for agency, embodiment, emotion, and structural constraint. The findings suggest that resilience among student farmers is not an inherent trait but a situated process, continuously negotiated amid fatigue, uncertainty, and moral obligation. Recognizing this complexity refines theoretical debates on child labor by emphasizing co-constitution rather than opposition between work and education.</w:t>
      </w:r>
    </w:p>
    <w:p w14:paraId="4C713814" w14:textId="77777777" w:rsidR="00EB0C36" w:rsidRDefault="00EB0C36" w:rsidP="00EB0C36">
      <w:pPr>
        <w:pStyle w:val="Body"/>
        <w:spacing w:after="0"/>
        <w:ind w:firstLine="720"/>
        <w:rPr>
          <w:rFonts w:ascii="Arial" w:hAnsi="Arial" w:cs="Arial"/>
          <w:lang w:val="en-PH"/>
        </w:rPr>
        <w:sectPr w:rsidR="00EB0C36" w:rsidSect="00EB0C36">
          <w:type w:val="continuous"/>
          <w:pgSz w:w="12240" w:h="15840"/>
          <w:pgMar w:top="1440" w:right="2016" w:bottom="2016" w:left="2016" w:header="720" w:footer="1123" w:gutter="0"/>
          <w:cols w:num="2" w:space="720"/>
          <w:docGrid w:linePitch="272"/>
        </w:sectPr>
      </w:pPr>
      <w:r w:rsidRPr="00EB0C36">
        <w:rPr>
          <w:rFonts w:ascii="Arial" w:hAnsi="Arial" w:cs="Arial"/>
          <w:lang w:val="en-PH"/>
        </w:rPr>
        <w:t xml:space="preserve">In practical and policy terms, the study underscores the inadequacy of uniform attendance policies and moralized discourses on child labor in addressing the </w:t>
      </w:r>
      <w:r w:rsidRPr="00EB0C36">
        <w:rPr>
          <w:rFonts w:ascii="Arial" w:hAnsi="Arial" w:cs="Arial"/>
          <w:lang w:val="en-PH"/>
        </w:rPr>
        <w:t>realities of rural learners. Educational responses must move toward context-sensitive approaches that mitigate structural barriers while sustaining students’ aspirations. These include flexible academic support mechanisms during peak agricultural seasons, targeted remediation for learning loss, and psychosocial interventions that acknowledge emotional strain without pathologizing students’ experiences. More broadly, the findings call for closer integration between education policy and rural development initiatives, recognizing that educational participation is inseparable from livelihood conditions.</w:t>
      </w:r>
    </w:p>
    <w:p w14:paraId="2BE43FEB" w14:textId="77777777" w:rsidR="00EB0C36" w:rsidRPr="00EB0C36" w:rsidRDefault="00EB0C36" w:rsidP="00EB0C36">
      <w:pPr>
        <w:pStyle w:val="Body"/>
        <w:spacing w:after="0"/>
        <w:ind w:firstLine="720"/>
        <w:rPr>
          <w:rFonts w:ascii="Arial" w:hAnsi="Arial" w:cs="Arial"/>
          <w:lang w:val="en-PH"/>
        </w:rPr>
      </w:pPr>
    </w:p>
    <w:p w14:paraId="02B463F0" w14:textId="5E3D2F8F" w:rsidR="00B01FCD" w:rsidRDefault="00B01FCD" w:rsidP="00B709E8">
      <w:pPr>
        <w:pStyle w:val="Body"/>
        <w:spacing w:after="0"/>
        <w:ind w:firstLine="720"/>
        <w:rPr>
          <w:rFonts w:ascii="Arial" w:hAnsi="Arial" w:cs="Arial"/>
        </w:rPr>
      </w:pPr>
    </w:p>
    <w:p w14:paraId="1F284F58" w14:textId="77777777" w:rsidR="008C1195" w:rsidRDefault="008C1195" w:rsidP="008C1195">
      <w:pPr>
        <w:pStyle w:val="Body"/>
        <w:spacing w:after="0"/>
        <w:rPr>
          <w:rFonts w:ascii="Arial" w:hAnsi="Arial" w:cs="Arial"/>
          <w:lang w:val="en-PH"/>
        </w:rPr>
        <w:sectPr w:rsidR="008C1195" w:rsidSect="00E3026B">
          <w:type w:val="continuous"/>
          <w:pgSz w:w="12240" w:h="15840"/>
          <w:pgMar w:top="1440" w:right="2016" w:bottom="2016" w:left="2016" w:header="720" w:footer="1123" w:gutter="0"/>
          <w:cols w:space="720"/>
          <w:docGrid w:linePitch="272"/>
        </w:sectPr>
      </w:pPr>
    </w:p>
    <w:p w14:paraId="38709DC3" w14:textId="77777777" w:rsidR="00C036BC" w:rsidRPr="00EB0C36" w:rsidRDefault="00C036BC" w:rsidP="00EB0C36">
      <w:pPr>
        <w:pStyle w:val="NoSpacing"/>
        <w:jc w:val="both"/>
        <w:rPr>
          <w:rFonts w:ascii="Arial" w:hAnsi="Arial" w:cs="Arial"/>
        </w:rPr>
      </w:pPr>
      <w:bookmarkStart w:id="1" w:name="_Hlk198031404"/>
      <w:r w:rsidRPr="00EB0C36">
        <w:rPr>
          <w:rFonts w:ascii="Arial" w:hAnsi="Arial" w:cs="Arial"/>
        </w:rPr>
        <w:t>Disclaimer (Artificial intelligence)</w:t>
      </w:r>
    </w:p>
    <w:p w14:paraId="53610B45" w14:textId="77777777" w:rsidR="00C036BC" w:rsidRPr="00EB0C36" w:rsidRDefault="00C036BC" w:rsidP="00EB0C36">
      <w:pPr>
        <w:pStyle w:val="NoSpacing"/>
        <w:jc w:val="both"/>
        <w:rPr>
          <w:rFonts w:ascii="Arial" w:hAnsi="Arial" w:cs="Arial"/>
        </w:rPr>
      </w:pPr>
    </w:p>
    <w:p w14:paraId="5D6AA3AF" w14:textId="391644B9" w:rsidR="00790ADA" w:rsidRPr="00FB3A86" w:rsidRDefault="00C036BC" w:rsidP="009E04A3">
      <w:pPr>
        <w:pStyle w:val="NoSpacing"/>
        <w:jc w:val="both"/>
        <w:rPr>
          <w:rFonts w:ascii="Arial" w:hAnsi="Arial" w:cs="Arial"/>
        </w:rPr>
      </w:pPr>
      <w:r w:rsidRPr="00EB0C36">
        <w:rPr>
          <w:rFonts w:ascii="Arial" w:hAnsi="Arial" w:cs="Arial"/>
        </w:rPr>
        <w:t>Author(s) hereby declare that NO generative AI technologies such as Large Language Models (ChatGPT, COPILOT, etc.) and text-to-image generators have been used during the writing or editing of this manuscript.</w:t>
      </w:r>
      <w:bookmarkEnd w:id="1"/>
    </w:p>
    <w:p w14:paraId="5BA3A72A" w14:textId="166A63BD" w:rsidR="00371FB6" w:rsidRPr="00B709E8" w:rsidRDefault="00371FB6" w:rsidP="00D61F92">
      <w:pPr>
        <w:pStyle w:val="ReferHead"/>
        <w:spacing w:after="0"/>
        <w:jc w:val="both"/>
        <w:rPr>
          <w:rFonts w:ascii="Arial" w:hAnsi="Arial" w:cs="Arial"/>
          <w:b w:val="0"/>
          <w:caps w:val="0"/>
          <w:sz w:val="20"/>
        </w:rPr>
      </w:pPr>
    </w:p>
    <w:p w14:paraId="65EFF14A" w14:textId="77777777" w:rsidR="00860000" w:rsidRDefault="00860000" w:rsidP="00441B6F">
      <w:pPr>
        <w:pStyle w:val="ReferHead"/>
        <w:spacing w:after="0"/>
        <w:jc w:val="both"/>
        <w:rPr>
          <w:rFonts w:ascii="Arial" w:hAnsi="Arial" w:cs="Arial"/>
        </w:rPr>
      </w:pPr>
    </w:p>
    <w:p w14:paraId="41088357"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EA38A2D" w14:textId="77777777" w:rsidR="00790ADA" w:rsidRPr="00FB3A86" w:rsidRDefault="00790ADA" w:rsidP="00441B6F">
      <w:pPr>
        <w:pStyle w:val="ReferHead"/>
        <w:spacing w:after="0"/>
        <w:jc w:val="both"/>
        <w:rPr>
          <w:rFonts w:ascii="Arial" w:hAnsi="Arial" w:cs="Arial"/>
        </w:rPr>
      </w:pPr>
    </w:p>
    <w:p w14:paraId="27B60E55" w14:textId="77777777" w:rsidR="00393F4D" w:rsidRDefault="00393F4D" w:rsidP="00393F4D">
      <w:pPr>
        <w:pStyle w:val="Body"/>
        <w:spacing w:after="0"/>
        <w:ind w:left="720" w:hanging="720"/>
        <w:rPr>
          <w:lang w:val="en-PH"/>
        </w:rPr>
        <w:sectPr w:rsidR="00393F4D" w:rsidSect="00E3026B">
          <w:type w:val="continuous"/>
          <w:pgSz w:w="12240" w:h="15840"/>
          <w:pgMar w:top="1440" w:right="2016" w:bottom="2016" w:left="2016" w:header="720" w:footer="1123" w:gutter="0"/>
          <w:cols w:space="720"/>
          <w:docGrid w:linePitch="272"/>
        </w:sectPr>
      </w:pPr>
    </w:p>
    <w:p w14:paraId="743F2BEC" w14:textId="77777777" w:rsidR="00395CEA" w:rsidRPr="00395CEA" w:rsidRDefault="00395CEA" w:rsidP="00CE52D6">
      <w:pPr>
        <w:pStyle w:val="Body"/>
        <w:numPr>
          <w:ilvl w:val="0"/>
          <w:numId w:val="32"/>
        </w:numPr>
        <w:spacing w:after="0"/>
        <w:rPr>
          <w:rFonts w:ascii="Arial" w:hAnsi="Arial" w:cs="Arial"/>
          <w:bCs/>
          <w:lang w:val="en-PH"/>
        </w:rPr>
      </w:pPr>
      <w:r w:rsidRPr="00395CEA">
        <w:rPr>
          <w:rFonts w:ascii="Arial" w:hAnsi="Arial" w:cs="Arial"/>
          <w:bCs/>
          <w:lang w:val="en-PH"/>
        </w:rPr>
        <w:t xml:space="preserve">Abdul-Mumuni, A., Vijay, B. K., &amp; Camara, O. K. (2019). Remittances and child </w:t>
      </w:r>
      <w:proofErr w:type="spellStart"/>
      <w:r w:rsidRPr="00395CEA">
        <w:rPr>
          <w:rFonts w:ascii="Arial" w:hAnsi="Arial" w:cs="Arial"/>
          <w:bCs/>
          <w:lang w:val="en-PH"/>
        </w:rPr>
        <w:t>labour</w:t>
      </w:r>
      <w:proofErr w:type="spellEnd"/>
      <w:r w:rsidRPr="00395CEA">
        <w:rPr>
          <w:rFonts w:ascii="Arial" w:hAnsi="Arial" w:cs="Arial"/>
          <w:bCs/>
          <w:lang w:val="en-PH"/>
        </w:rPr>
        <w:t xml:space="preserve"> in Ghana: </w:t>
      </w:r>
      <w:proofErr w:type="gramStart"/>
      <w:r w:rsidRPr="00395CEA">
        <w:rPr>
          <w:rFonts w:ascii="Arial" w:hAnsi="Arial" w:cs="Arial"/>
          <w:bCs/>
          <w:lang w:val="en-PH"/>
        </w:rPr>
        <w:t>Does</w:t>
      </w:r>
      <w:proofErr w:type="gramEnd"/>
      <w:r w:rsidRPr="00395CEA">
        <w:rPr>
          <w:rFonts w:ascii="Arial" w:hAnsi="Arial" w:cs="Arial"/>
          <w:bCs/>
          <w:lang w:val="en-PH"/>
        </w:rPr>
        <w:t xml:space="preserve"> the gender of the household head matter? </w:t>
      </w:r>
      <w:r w:rsidRPr="00395CEA">
        <w:rPr>
          <w:rFonts w:ascii="Arial" w:hAnsi="Arial" w:cs="Arial"/>
          <w:bCs/>
          <w:i/>
          <w:iCs/>
          <w:lang w:val="en-PH"/>
        </w:rPr>
        <w:t>Development Southern Africa, 36</w:t>
      </w:r>
      <w:r w:rsidRPr="00395CEA">
        <w:rPr>
          <w:rFonts w:ascii="Arial" w:hAnsi="Arial" w:cs="Arial"/>
          <w:bCs/>
          <w:lang w:val="en-PH"/>
        </w:rPr>
        <w:t xml:space="preserve">(1), 1–16. </w:t>
      </w:r>
      <w:hyperlink r:id="rId15" w:tgtFrame="_new" w:history="1">
        <w:r w:rsidRPr="00395CEA">
          <w:rPr>
            <w:rStyle w:val="Hyperlink"/>
            <w:rFonts w:ascii="Arial" w:hAnsi="Arial" w:cs="Arial"/>
            <w:bCs/>
            <w:color w:val="auto"/>
            <w:u w:val="none"/>
            <w:lang w:val="en-PH"/>
          </w:rPr>
          <w:t>https://doi.org/10.1080/0376835x.2018.1452717</w:t>
        </w:r>
      </w:hyperlink>
    </w:p>
    <w:p w14:paraId="3684EEED" w14:textId="77777777" w:rsidR="00395CEA" w:rsidRPr="00395CEA" w:rsidRDefault="00395CEA" w:rsidP="00CE52D6">
      <w:pPr>
        <w:pStyle w:val="Body"/>
        <w:numPr>
          <w:ilvl w:val="0"/>
          <w:numId w:val="32"/>
        </w:numPr>
        <w:spacing w:after="0"/>
        <w:rPr>
          <w:rFonts w:ascii="Arial" w:hAnsi="Arial" w:cs="Arial"/>
          <w:bCs/>
          <w:lang w:val="en-PH"/>
        </w:rPr>
      </w:pPr>
      <w:r w:rsidRPr="00395CEA">
        <w:rPr>
          <w:rFonts w:ascii="Arial" w:hAnsi="Arial" w:cs="Arial"/>
          <w:bCs/>
          <w:lang w:val="en-PH"/>
        </w:rPr>
        <w:t xml:space="preserve">Abdullah, A., Cudjoe, E., Bastian, C., &amp; Jordan, L. P. (2024). Passing the torch or breaking a cycle of intergenerational transmission of child </w:t>
      </w:r>
      <w:proofErr w:type="spellStart"/>
      <w:r w:rsidRPr="00395CEA">
        <w:rPr>
          <w:rFonts w:ascii="Arial" w:hAnsi="Arial" w:cs="Arial"/>
          <w:bCs/>
          <w:lang w:val="en-PH"/>
        </w:rPr>
        <w:t>labour</w:t>
      </w:r>
      <w:proofErr w:type="spellEnd"/>
      <w:r w:rsidRPr="00395CEA">
        <w:rPr>
          <w:rFonts w:ascii="Arial" w:hAnsi="Arial" w:cs="Arial"/>
          <w:bCs/>
          <w:lang w:val="en-PH"/>
        </w:rPr>
        <w:t xml:space="preserve">: Reflections from the lived experiences of children. </w:t>
      </w:r>
      <w:r w:rsidRPr="00395CEA">
        <w:rPr>
          <w:rFonts w:ascii="Arial" w:hAnsi="Arial" w:cs="Arial"/>
          <w:bCs/>
          <w:i/>
          <w:iCs/>
          <w:lang w:val="en-PH"/>
        </w:rPr>
        <w:t>Children and Youth Services Review, 157</w:t>
      </w:r>
      <w:r w:rsidRPr="00395CEA">
        <w:rPr>
          <w:rFonts w:ascii="Arial" w:hAnsi="Arial" w:cs="Arial"/>
          <w:bCs/>
          <w:lang w:val="en-PH"/>
        </w:rPr>
        <w:t xml:space="preserve">, Article 107430. </w:t>
      </w:r>
      <w:hyperlink r:id="rId16" w:tgtFrame="_new" w:history="1">
        <w:r w:rsidRPr="00395CEA">
          <w:rPr>
            <w:rStyle w:val="Hyperlink"/>
            <w:rFonts w:ascii="Arial" w:hAnsi="Arial" w:cs="Arial"/>
            <w:bCs/>
            <w:color w:val="auto"/>
            <w:u w:val="none"/>
            <w:lang w:val="en-PH"/>
          </w:rPr>
          <w:t>https://doi.org/10.1016/j.childyouth.2024.107430</w:t>
        </w:r>
      </w:hyperlink>
    </w:p>
    <w:p w14:paraId="24CECD0C" w14:textId="77777777" w:rsidR="00395CEA" w:rsidRPr="00395CEA" w:rsidRDefault="00395CEA" w:rsidP="00CE52D6">
      <w:pPr>
        <w:pStyle w:val="Body"/>
        <w:numPr>
          <w:ilvl w:val="0"/>
          <w:numId w:val="32"/>
        </w:numPr>
        <w:spacing w:after="0"/>
        <w:rPr>
          <w:rFonts w:ascii="Arial" w:hAnsi="Arial" w:cs="Arial"/>
          <w:bCs/>
          <w:lang w:val="en-PH"/>
        </w:rPr>
      </w:pPr>
      <w:r w:rsidRPr="00395CEA">
        <w:rPr>
          <w:rFonts w:ascii="Arial" w:hAnsi="Arial" w:cs="Arial"/>
          <w:bCs/>
          <w:lang w:val="en-PH"/>
        </w:rPr>
        <w:t xml:space="preserve">Ahad, M. A., Parry, Y. K., Willis, E., Ullah, S., &amp; Ankers, M. (2023). Maltreatment of child </w:t>
      </w:r>
      <w:proofErr w:type="spellStart"/>
      <w:r w:rsidRPr="00395CEA">
        <w:rPr>
          <w:rFonts w:ascii="Arial" w:hAnsi="Arial" w:cs="Arial"/>
          <w:bCs/>
          <w:lang w:val="en-PH"/>
        </w:rPr>
        <w:t>labourers</w:t>
      </w:r>
      <w:proofErr w:type="spellEnd"/>
      <w:r w:rsidRPr="00395CEA">
        <w:rPr>
          <w:rFonts w:ascii="Arial" w:hAnsi="Arial" w:cs="Arial"/>
          <w:bCs/>
          <w:lang w:val="en-PH"/>
        </w:rPr>
        <w:t xml:space="preserve"> in Bangladesh: Prevalence and characteristics of perpetrators. </w:t>
      </w:r>
      <w:proofErr w:type="spellStart"/>
      <w:r w:rsidRPr="00395CEA">
        <w:rPr>
          <w:rFonts w:ascii="Arial" w:hAnsi="Arial" w:cs="Arial"/>
          <w:bCs/>
          <w:i/>
          <w:iCs/>
          <w:lang w:val="en-PH"/>
        </w:rPr>
        <w:t>Heliyon</w:t>
      </w:r>
      <w:proofErr w:type="spellEnd"/>
      <w:r w:rsidRPr="00395CEA">
        <w:rPr>
          <w:rFonts w:ascii="Arial" w:hAnsi="Arial" w:cs="Arial"/>
          <w:bCs/>
          <w:i/>
          <w:iCs/>
          <w:lang w:val="en-PH"/>
        </w:rPr>
        <w:t>, 9</w:t>
      </w:r>
      <w:r w:rsidRPr="00395CEA">
        <w:rPr>
          <w:rFonts w:ascii="Arial" w:hAnsi="Arial" w:cs="Arial"/>
          <w:bCs/>
          <w:lang w:val="en-PH"/>
        </w:rPr>
        <w:t xml:space="preserve">(9), Article e19031. </w:t>
      </w:r>
      <w:hyperlink r:id="rId17" w:tgtFrame="_new" w:history="1">
        <w:r w:rsidRPr="00395CEA">
          <w:rPr>
            <w:rStyle w:val="Hyperlink"/>
            <w:rFonts w:ascii="Arial" w:hAnsi="Arial" w:cs="Arial"/>
            <w:bCs/>
            <w:color w:val="auto"/>
            <w:u w:val="none"/>
            <w:lang w:val="en-PH"/>
          </w:rPr>
          <w:t>https://doi.org/10.1016/j.heliyon.2023.e19031</w:t>
        </w:r>
      </w:hyperlink>
    </w:p>
    <w:p w14:paraId="2C9CFBC2" w14:textId="77777777" w:rsidR="00395CEA" w:rsidRPr="00395CEA" w:rsidRDefault="00395CEA" w:rsidP="00CE52D6">
      <w:pPr>
        <w:pStyle w:val="Body"/>
        <w:numPr>
          <w:ilvl w:val="0"/>
          <w:numId w:val="32"/>
        </w:numPr>
        <w:spacing w:after="0"/>
        <w:rPr>
          <w:rFonts w:ascii="Arial" w:hAnsi="Arial" w:cs="Arial"/>
          <w:bCs/>
          <w:lang w:val="en-PH"/>
        </w:rPr>
      </w:pPr>
      <w:r w:rsidRPr="00395CEA">
        <w:rPr>
          <w:rFonts w:ascii="Arial" w:hAnsi="Arial" w:cs="Arial"/>
          <w:bCs/>
          <w:lang w:val="en-PH"/>
        </w:rPr>
        <w:t xml:space="preserve">Alcantara, S. T. S. (2024). The Filipino family in agriculture: Case studies of vegetable farming families in Nagcarlan, Laguna, Philippines. </w:t>
      </w:r>
      <w:r w:rsidRPr="00395CEA">
        <w:rPr>
          <w:rFonts w:ascii="Arial" w:hAnsi="Arial" w:cs="Arial"/>
          <w:bCs/>
          <w:i/>
          <w:iCs/>
          <w:lang w:val="en-PH"/>
        </w:rPr>
        <w:t>Asia-Pacific Journal of Human Development and Family Studies, 3</w:t>
      </w:r>
      <w:r w:rsidRPr="00395CEA">
        <w:rPr>
          <w:rFonts w:ascii="Arial" w:hAnsi="Arial" w:cs="Arial"/>
          <w:bCs/>
          <w:lang w:val="en-PH"/>
        </w:rPr>
        <w:t xml:space="preserve">(1), 109–123. </w:t>
      </w:r>
      <w:hyperlink r:id="rId18" w:tgtFrame="_new" w:history="1">
        <w:r w:rsidRPr="00395CEA">
          <w:rPr>
            <w:rStyle w:val="Hyperlink"/>
            <w:rFonts w:ascii="Arial" w:hAnsi="Arial" w:cs="Arial"/>
            <w:bCs/>
            <w:color w:val="auto"/>
            <w:u w:val="none"/>
            <w:lang w:val="en-PH"/>
          </w:rPr>
          <w:t>https://www.ukdr.uplb.edu.ph/journal-articles/6294</w:t>
        </w:r>
      </w:hyperlink>
    </w:p>
    <w:p w14:paraId="1D73165F" w14:textId="77777777" w:rsidR="00395CEA" w:rsidRPr="00395CEA" w:rsidRDefault="00395CEA" w:rsidP="00CE52D6">
      <w:pPr>
        <w:pStyle w:val="Body"/>
        <w:numPr>
          <w:ilvl w:val="0"/>
          <w:numId w:val="32"/>
        </w:numPr>
        <w:spacing w:after="0"/>
        <w:rPr>
          <w:rFonts w:ascii="Arial" w:hAnsi="Arial" w:cs="Arial"/>
          <w:bCs/>
          <w:lang w:val="en-PH"/>
        </w:rPr>
      </w:pPr>
      <w:r w:rsidRPr="00395CEA">
        <w:rPr>
          <w:rFonts w:ascii="Arial" w:hAnsi="Arial" w:cs="Arial"/>
          <w:bCs/>
          <w:lang w:val="en-PH"/>
        </w:rPr>
        <w:t xml:space="preserve">Biddle, B. J. (1986). Recent developments in role theory. </w:t>
      </w:r>
      <w:r w:rsidRPr="00395CEA">
        <w:rPr>
          <w:rFonts w:ascii="Arial" w:hAnsi="Arial" w:cs="Arial"/>
          <w:bCs/>
          <w:i/>
          <w:iCs/>
          <w:lang w:val="en-PH"/>
        </w:rPr>
        <w:t>Annual Review of Sociology, 12</w:t>
      </w:r>
      <w:r w:rsidRPr="00395CEA">
        <w:rPr>
          <w:rFonts w:ascii="Arial" w:hAnsi="Arial" w:cs="Arial"/>
          <w:bCs/>
          <w:lang w:val="en-PH"/>
        </w:rPr>
        <w:t>(1), 67–92. https://doi.org/10.1146/annurev.so.12.080186.000435</w:t>
      </w:r>
    </w:p>
    <w:p w14:paraId="632E0CA2" w14:textId="77777777" w:rsidR="00395CEA" w:rsidRPr="00395CEA" w:rsidRDefault="00395CEA" w:rsidP="00CE52D6">
      <w:pPr>
        <w:pStyle w:val="Body"/>
        <w:numPr>
          <w:ilvl w:val="0"/>
          <w:numId w:val="32"/>
        </w:numPr>
        <w:spacing w:after="0"/>
        <w:rPr>
          <w:rFonts w:ascii="Arial" w:hAnsi="Arial" w:cs="Arial"/>
          <w:bCs/>
          <w:lang w:val="en-PH"/>
        </w:rPr>
      </w:pPr>
      <w:r w:rsidRPr="00395CEA">
        <w:rPr>
          <w:rFonts w:ascii="Arial" w:hAnsi="Arial" w:cs="Arial"/>
          <w:bCs/>
          <w:lang w:val="en-PH"/>
        </w:rPr>
        <w:t xml:space="preserve">Bronfenbrenner, U. (1974). Developmental research, public policy, and the ecology of childhood. </w:t>
      </w:r>
      <w:r w:rsidRPr="00395CEA">
        <w:rPr>
          <w:rFonts w:ascii="Arial" w:hAnsi="Arial" w:cs="Arial"/>
          <w:bCs/>
          <w:i/>
          <w:iCs/>
          <w:lang w:val="en-PH"/>
        </w:rPr>
        <w:t>Child Development, 45</w:t>
      </w:r>
      <w:r w:rsidRPr="00395CEA">
        <w:rPr>
          <w:rFonts w:ascii="Arial" w:hAnsi="Arial" w:cs="Arial"/>
          <w:bCs/>
          <w:lang w:val="en-PH"/>
        </w:rPr>
        <w:t xml:space="preserve">(1), 1–5. </w:t>
      </w:r>
      <w:hyperlink r:id="rId19" w:tgtFrame="_new" w:history="1">
        <w:r w:rsidRPr="00395CEA">
          <w:rPr>
            <w:rStyle w:val="Hyperlink"/>
            <w:rFonts w:ascii="Arial" w:hAnsi="Arial" w:cs="Arial"/>
            <w:bCs/>
            <w:color w:val="auto"/>
            <w:u w:val="none"/>
            <w:lang w:val="en-PH"/>
          </w:rPr>
          <w:t>https://doi.org/10.2307/1127743</w:t>
        </w:r>
      </w:hyperlink>
    </w:p>
    <w:p w14:paraId="78A77FAF" w14:textId="77777777" w:rsidR="00395CEA" w:rsidRPr="00395CEA" w:rsidRDefault="00395CEA" w:rsidP="00CE52D6">
      <w:pPr>
        <w:pStyle w:val="Body"/>
        <w:numPr>
          <w:ilvl w:val="0"/>
          <w:numId w:val="32"/>
        </w:numPr>
        <w:spacing w:after="0"/>
        <w:rPr>
          <w:rFonts w:ascii="Arial" w:hAnsi="Arial" w:cs="Arial"/>
          <w:bCs/>
          <w:lang w:val="en-PH"/>
        </w:rPr>
      </w:pPr>
      <w:r w:rsidRPr="00395CEA">
        <w:rPr>
          <w:rFonts w:ascii="Arial" w:hAnsi="Arial" w:cs="Arial"/>
          <w:bCs/>
          <w:lang w:val="en-PH"/>
        </w:rPr>
        <w:t xml:space="preserve">Bronfenbrenner, U. (1979). </w:t>
      </w:r>
      <w:r w:rsidRPr="00395CEA">
        <w:rPr>
          <w:rFonts w:ascii="Arial" w:hAnsi="Arial" w:cs="Arial"/>
          <w:bCs/>
          <w:i/>
          <w:iCs/>
          <w:lang w:val="en-PH"/>
        </w:rPr>
        <w:t xml:space="preserve">The ecology of human development: Experiments by nature and </w:t>
      </w:r>
      <w:r w:rsidRPr="00395CEA">
        <w:rPr>
          <w:rFonts w:ascii="Arial" w:hAnsi="Arial" w:cs="Arial"/>
          <w:bCs/>
          <w:i/>
          <w:iCs/>
          <w:lang w:val="en-PH"/>
        </w:rPr>
        <w:lastRenderedPageBreak/>
        <w:t>design</w:t>
      </w:r>
      <w:r w:rsidRPr="00395CEA">
        <w:rPr>
          <w:rFonts w:ascii="Arial" w:hAnsi="Arial" w:cs="Arial"/>
          <w:bCs/>
          <w:lang w:val="en-PH"/>
        </w:rPr>
        <w:t xml:space="preserve">. Harvard University Press. </w:t>
      </w:r>
      <w:hyperlink r:id="rId20" w:tgtFrame="_new" w:history="1">
        <w:r w:rsidRPr="00395CEA">
          <w:rPr>
            <w:rStyle w:val="Hyperlink"/>
            <w:rFonts w:ascii="Arial" w:hAnsi="Arial" w:cs="Arial"/>
            <w:bCs/>
            <w:color w:val="auto"/>
            <w:u w:val="none"/>
            <w:lang w:val="en-PH"/>
          </w:rPr>
          <w:t>https://doi.org/10.4159/9780674028845</w:t>
        </w:r>
      </w:hyperlink>
    </w:p>
    <w:p w14:paraId="4CDA5ECD" w14:textId="77777777" w:rsidR="00395CEA" w:rsidRPr="00395CEA" w:rsidRDefault="00395CEA" w:rsidP="00CE52D6">
      <w:pPr>
        <w:pStyle w:val="Body"/>
        <w:numPr>
          <w:ilvl w:val="0"/>
          <w:numId w:val="32"/>
        </w:numPr>
        <w:spacing w:after="0"/>
        <w:rPr>
          <w:rFonts w:ascii="Arial" w:hAnsi="Arial" w:cs="Arial"/>
          <w:bCs/>
          <w:lang w:val="en-PH"/>
        </w:rPr>
      </w:pPr>
      <w:r w:rsidRPr="00395CEA">
        <w:rPr>
          <w:rFonts w:ascii="Arial" w:hAnsi="Arial" w:cs="Arial"/>
          <w:bCs/>
          <w:lang w:val="en-PH"/>
        </w:rPr>
        <w:t xml:space="preserve">Bronfenbrenner, U. (2005). Ecological systems theory (1992). In U. Bronfenbrenner (Ed.), </w:t>
      </w:r>
      <w:r w:rsidRPr="00395CEA">
        <w:rPr>
          <w:rFonts w:ascii="Arial" w:hAnsi="Arial" w:cs="Arial"/>
          <w:bCs/>
          <w:i/>
          <w:iCs/>
          <w:lang w:val="en-PH"/>
        </w:rPr>
        <w:t>Making human beings human: Bioecological perspectives on human development</w:t>
      </w:r>
      <w:r w:rsidRPr="00395CEA">
        <w:rPr>
          <w:rFonts w:ascii="Arial" w:hAnsi="Arial" w:cs="Arial"/>
          <w:bCs/>
          <w:lang w:val="en-PH"/>
        </w:rPr>
        <w:t xml:space="preserve"> (pp. 106–173). Sage.</w:t>
      </w:r>
    </w:p>
    <w:p w14:paraId="7073AC9F" w14:textId="77777777" w:rsidR="00395CEA" w:rsidRPr="00395CEA" w:rsidRDefault="00395CEA" w:rsidP="00CE52D6">
      <w:pPr>
        <w:pStyle w:val="Body"/>
        <w:numPr>
          <w:ilvl w:val="0"/>
          <w:numId w:val="32"/>
        </w:numPr>
        <w:spacing w:after="0"/>
        <w:rPr>
          <w:rFonts w:ascii="Arial" w:hAnsi="Arial" w:cs="Arial"/>
          <w:bCs/>
          <w:lang w:val="en-PH"/>
        </w:rPr>
      </w:pPr>
      <w:proofErr w:type="spellStart"/>
      <w:r w:rsidRPr="00395CEA">
        <w:rPr>
          <w:rFonts w:ascii="Arial" w:hAnsi="Arial" w:cs="Arial"/>
          <w:bCs/>
          <w:lang w:val="en-PH"/>
        </w:rPr>
        <w:t>Busquet</w:t>
      </w:r>
      <w:proofErr w:type="spellEnd"/>
      <w:r w:rsidRPr="00395CEA">
        <w:rPr>
          <w:rFonts w:ascii="Arial" w:hAnsi="Arial" w:cs="Arial"/>
          <w:bCs/>
          <w:lang w:val="en-PH"/>
        </w:rPr>
        <w:t xml:space="preserve">, M., Bosma, N., &amp; Hummels, H. (2021). A multidimensional perspective on child labor in the value chain: The case of the cocoa value chain in West Africa. </w:t>
      </w:r>
      <w:r w:rsidRPr="00395CEA">
        <w:rPr>
          <w:rFonts w:ascii="Arial" w:hAnsi="Arial" w:cs="Arial"/>
          <w:bCs/>
          <w:i/>
          <w:iCs/>
          <w:lang w:val="en-PH"/>
        </w:rPr>
        <w:t>World Development, 146</w:t>
      </w:r>
      <w:r w:rsidRPr="00395CEA">
        <w:rPr>
          <w:rFonts w:ascii="Arial" w:hAnsi="Arial" w:cs="Arial"/>
          <w:bCs/>
          <w:lang w:val="en-PH"/>
        </w:rPr>
        <w:t xml:space="preserve">, Article 105601. </w:t>
      </w:r>
      <w:hyperlink r:id="rId21" w:tgtFrame="_new" w:history="1">
        <w:r w:rsidRPr="00395CEA">
          <w:rPr>
            <w:rStyle w:val="Hyperlink"/>
            <w:rFonts w:ascii="Arial" w:hAnsi="Arial" w:cs="Arial"/>
            <w:bCs/>
            <w:color w:val="auto"/>
            <w:u w:val="none"/>
            <w:lang w:val="en-PH"/>
          </w:rPr>
          <w:t>https://doi.org/10.1016/j.worlddev.2021.105601</w:t>
        </w:r>
      </w:hyperlink>
    </w:p>
    <w:p w14:paraId="20B23AE9" w14:textId="77777777" w:rsidR="00395CEA" w:rsidRPr="00395CEA" w:rsidRDefault="00395CEA" w:rsidP="00CE52D6">
      <w:pPr>
        <w:pStyle w:val="Body"/>
        <w:numPr>
          <w:ilvl w:val="0"/>
          <w:numId w:val="32"/>
        </w:numPr>
        <w:spacing w:after="0"/>
        <w:rPr>
          <w:rFonts w:ascii="Arial" w:hAnsi="Arial" w:cs="Arial"/>
          <w:bCs/>
          <w:lang w:val="en-PH"/>
        </w:rPr>
      </w:pPr>
      <w:r w:rsidRPr="00395CEA">
        <w:rPr>
          <w:rFonts w:ascii="Arial" w:hAnsi="Arial" w:cs="Arial"/>
          <w:bCs/>
          <w:lang w:val="en-PH"/>
        </w:rPr>
        <w:t xml:space="preserve">Chauhan, M. A. H., &amp; Ain, N. U. (2019). Socio-economic factors in child labor: Moderating role of education. </w:t>
      </w:r>
      <w:r w:rsidRPr="00395CEA">
        <w:rPr>
          <w:rFonts w:ascii="Arial" w:hAnsi="Arial" w:cs="Arial"/>
          <w:bCs/>
          <w:i/>
          <w:iCs/>
          <w:lang w:val="en-PH"/>
        </w:rPr>
        <w:t>Journal of Management and Research, 4</w:t>
      </w:r>
      <w:r w:rsidRPr="00395CEA">
        <w:rPr>
          <w:rFonts w:ascii="Arial" w:hAnsi="Arial" w:cs="Arial"/>
          <w:bCs/>
          <w:lang w:val="en-PH"/>
        </w:rPr>
        <w:t xml:space="preserve">(2), 1–29. </w:t>
      </w:r>
      <w:hyperlink r:id="rId22" w:tgtFrame="_new" w:history="1">
        <w:r w:rsidRPr="00395CEA">
          <w:rPr>
            <w:rStyle w:val="Hyperlink"/>
            <w:rFonts w:ascii="Arial" w:hAnsi="Arial" w:cs="Arial"/>
            <w:bCs/>
            <w:color w:val="auto"/>
            <w:u w:val="none"/>
            <w:lang w:val="en-PH"/>
          </w:rPr>
          <w:t>https://doi.org/10.29145/mr/42/040205</w:t>
        </w:r>
      </w:hyperlink>
    </w:p>
    <w:p w14:paraId="708ACCE4" w14:textId="77777777" w:rsidR="00395CEA" w:rsidRPr="00395CEA" w:rsidRDefault="00395CEA" w:rsidP="00CE52D6">
      <w:pPr>
        <w:pStyle w:val="Body"/>
        <w:numPr>
          <w:ilvl w:val="0"/>
          <w:numId w:val="32"/>
        </w:numPr>
        <w:spacing w:after="0"/>
        <w:rPr>
          <w:rFonts w:ascii="Arial" w:hAnsi="Arial" w:cs="Arial"/>
          <w:bCs/>
          <w:lang w:val="en-PH"/>
        </w:rPr>
      </w:pPr>
      <w:r w:rsidRPr="00395CEA">
        <w:rPr>
          <w:rFonts w:ascii="Arial" w:hAnsi="Arial" w:cs="Arial"/>
          <w:bCs/>
          <w:lang w:val="en-PH"/>
        </w:rPr>
        <w:t xml:space="preserve">Cheung, S. K., &amp; Kwan, J. L. Y. (2021). Parents’ perceived goals for early mathematics learning and their relations with children’s motivation to learn mathematics. </w:t>
      </w:r>
      <w:r w:rsidRPr="00395CEA">
        <w:rPr>
          <w:rFonts w:ascii="Arial" w:hAnsi="Arial" w:cs="Arial"/>
          <w:bCs/>
          <w:i/>
          <w:iCs/>
          <w:lang w:val="en-PH"/>
        </w:rPr>
        <w:t>Early Childhood Research Quarterly, 56</w:t>
      </w:r>
      <w:r w:rsidRPr="00395CEA">
        <w:rPr>
          <w:rFonts w:ascii="Arial" w:hAnsi="Arial" w:cs="Arial"/>
          <w:bCs/>
          <w:lang w:val="en-PH"/>
        </w:rPr>
        <w:t xml:space="preserve">, 90–102. </w:t>
      </w:r>
      <w:hyperlink r:id="rId23" w:tgtFrame="_new" w:history="1">
        <w:r w:rsidRPr="00395CEA">
          <w:rPr>
            <w:rStyle w:val="Hyperlink"/>
            <w:rFonts w:ascii="Arial" w:hAnsi="Arial" w:cs="Arial"/>
            <w:bCs/>
            <w:color w:val="auto"/>
            <w:u w:val="none"/>
            <w:lang w:val="en-PH"/>
          </w:rPr>
          <w:t>https://doi.org/10.1016/j.ecresq.2021.03.003</w:t>
        </w:r>
      </w:hyperlink>
    </w:p>
    <w:p w14:paraId="17E33546" w14:textId="77777777" w:rsidR="00395CEA" w:rsidRPr="00395CEA" w:rsidRDefault="00395CEA" w:rsidP="00CE52D6">
      <w:pPr>
        <w:pStyle w:val="Body"/>
        <w:numPr>
          <w:ilvl w:val="0"/>
          <w:numId w:val="32"/>
        </w:numPr>
        <w:spacing w:after="0"/>
        <w:rPr>
          <w:rFonts w:ascii="Arial" w:hAnsi="Arial" w:cs="Arial"/>
          <w:bCs/>
          <w:lang w:val="en-PH"/>
        </w:rPr>
      </w:pPr>
      <w:r w:rsidRPr="00395CEA">
        <w:rPr>
          <w:rFonts w:ascii="Arial" w:hAnsi="Arial" w:cs="Arial"/>
          <w:bCs/>
          <w:lang w:val="en-PH"/>
        </w:rPr>
        <w:t xml:space="preserve">Chudgar, A., Grover, V., Hatakeyama, S., &amp; </w:t>
      </w:r>
      <w:proofErr w:type="spellStart"/>
      <w:r w:rsidRPr="00395CEA">
        <w:rPr>
          <w:rFonts w:ascii="Arial" w:hAnsi="Arial" w:cs="Arial"/>
          <w:bCs/>
          <w:lang w:val="en-PH"/>
        </w:rPr>
        <w:t>Bizhanova</w:t>
      </w:r>
      <w:proofErr w:type="spellEnd"/>
      <w:r w:rsidRPr="00395CEA">
        <w:rPr>
          <w:rFonts w:ascii="Arial" w:hAnsi="Arial" w:cs="Arial"/>
          <w:bCs/>
          <w:lang w:val="en-PH"/>
        </w:rPr>
        <w:t xml:space="preserve">, A. (2022). Child labor as a barrier to foundational skills: Evidence from Bangladesh and Pakistan. </w:t>
      </w:r>
      <w:r w:rsidRPr="00395CEA">
        <w:rPr>
          <w:rFonts w:ascii="Arial" w:hAnsi="Arial" w:cs="Arial"/>
          <w:bCs/>
          <w:i/>
          <w:iCs/>
          <w:lang w:val="en-PH"/>
        </w:rPr>
        <w:t>Prospects, 52</w:t>
      </w:r>
      <w:r w:rsidRPr="00395CEA">
        <w:rPr>
          <w:rFonts w:ascii="Arial" w:hAnsi="Arial" w:cs="Arial"/>
          <w:bCs/>
          <w:lang w:val="en-PH"/>
        </w:rPr>
        <w:t xml:space="preserve">, 137–156. </w:t>
      </w:r>
      <w:hyperlink r:id="rId24" w:tgtFrame="_new" w:history="1">
        <w:r w:rsidRPr="00395CEA">
          <w:rPr>
            <w:rStyle w:val="Hyperlink"/>
            <w:rFonts w:ascii="Arial" w:hAnsi="Arial" w:cs="Arial"/>
            <w:bCs/>
            <w:color w:val="auto"/>
            <w:u w:val="none"/>
            <w:lang w:val="en-PH"/>
          </w:rPr>
          <w:t>https://doi.org/10.1007/s11125-022-09614-9</w:t>
        </w:r>
      </w:hyperlink>
    </w:p>
    <w:p w14:paraId="027F8E62" w14:textId="77777777" w:rsidR="00395CEA" w:rsidRPr="00395CEA" w:rsidRDefault="00395CEA" w:rsidP="00CE52D6">
      <w:pPr>
        <w:pStyle w:val="Body"/>
        <w:numPr>
          <w:ilvl w:val="0"/>
          <w:numId w:val="32"/>
        </w:numPr>
        <w:spacing w:after="0"/>
        <w:rPr>
          <w:rFonts w:ascii="Arial" w:hAnsi="Arial" w:cs="Arial"/>
          <w:bCs/>
          <w:lang w:val="en-PH"/>
        </w:rPr>
      </w:pPr>
      <w:r w:rsidRPr="00395CEA">
        <w:rPr>
          <w:rFonts w:ascii="Arial" w:hAnsi="Arial" w:cs="Arial"/>
          <w:bCs/>
          <w:lang w:val="en-PH"/>
        </w:rPr>
        <w:t xml:space="preserve">Crossno, M. A. (2011). Bowen family systems theory. In </w:t>
      </w:r>
      <w:r w:rsidRPr="00395CEA">
        <w:rPr>
          <w:rFonts w:ascii="Arial" w:hAnsi="Arial" w:cs="Arial"/>
          <w:bCs/>
          <w:i/>
          <w:iCs/>
          <w:lang w:val="en-PH"/>
        </w:rPr>
        <w:t>Marriage and family therapy: A practice-oriented approach</w:t>
      </w:r>
      <w:r w:rsidRPr="00395CEA">
        <w:rPr>
          <w:rFonts w:ascii="Arial" w:hAnsi="Arial" w:cs="Arial"/>
          <w:bCs/>
          <w:lang w:val="en-PH"/>
        </w:rPr>
        <w:t xml:space="preserve"> (pp. 39–64). Pearson.</w:t>
      </w:r>
    </w:p>
    <w:p w14:paraId="7285F1CE" w14:textId="77777777" w:rsidR="00395CEA" w:rsidRPr="00395CEA" w:rsidRDefault="00395CEA" w:rsidP="00CE52D6">
      <w:pPr>
        <w:pStyle w:val="Body"/>
        <w:numPr>
          <w:ilvl w:val="0"/>
          <w:numId w:val="32"/>
        </w:numPr>
        <w:spacing w:after="0"/>
        <w:rPr>
          <w:rFonts w:ascii="Arial" w:hAnsi="Arial" w:cs="Arial"/>
          <w:bCs/>
          <w:lang w:val="en-PH"/>
        </w:rPr>
      </w:pPr>
      <w:r w:rsidRPr="00395CEA">
        <w:rPr>
          <w:rFonts w:ascii="Arial" w:hAnsi="Arial" w:cs="Arial"/>
          <w:bCs/>
          <w:lang w:val="en-PH"/>
        </w:rPr>
        <w:t xml:space="preserve">Darling, N. (2007). Ecological systems theory: The person in the center of the circles. </w:t>
      </w:r>
      <w:r w:rsidRPr="00395CEA">
        <w:rPr>
          <w:rFonts w:ascii="Arial" w:hAnsi="Arial" w:cs="Arial"/>
          <w:bCs/>
          <w:i/>
          <w:iCs/>
          <w:lang w:val="en-PH"/>
        </w:rPr>
        <w:t>Research in Human Development, 4</w:t>
      </w:r>
      <w:r w:rsidRPr="00395CEA">
        <w:rPr>
          <w:rFonts w:ascii="Arial" w:hAnsi="Arial" w:cs="Arial"/>
          <w:bCs/>
          <w:lang w:val="en-PH"/>
        </w:rPr>
        <w:t xml:space="preserve">(3–4), </w:t>
      </w:r>
      <w:r w:rsidRPr="00395CEA">
        <w:rPr>
          <w:rFonts w:ascii="Arial" w:hAnsi="Arial" w:cs="Arial"/>
          <w:bCs/>
          <w:lang w:val="en-PH"/>
        </w:rPr>
        <w:t>203–217. https://doi.org/10.1080/15427600701663023</w:t>
      </w:r>
    </w:p>
    <w:p w14:paraId="179A727D" w14:textId="77777777" w:rsidR="00395CEA" w:rsidRPr="00395CEA" w:rsidRDefault="00395CEA" w:rsidP="00CE52D6">
      <w:pPr>
        <w:pStyle w:val="Body"/>
        <w:numPr>
          <w:ilvl w:val="0"/>
          <w:numId w:val="32"/>
        </w:numPr>
        <w:spacing w:after="0"/>
        <w:rPr>
          <w:rFonts w:ascii="Arial" w:hAnsi="Arial" w:cs="Arial"/>
          <w:bCs/>
          <w:lang w:val="en-PH"/>
        </w:rPr>
      </w:pPr>
      <w:r w:rsidRPr="00395CEA">
        <w:rPr>
          <w:rFonts w:ascii="Arial" w:hAnsi="Arial" w:cs="Arial"/>
          <w:bCs/>
          <w:lang w:val="en-PH"/>
        </w:rPr>
        <w:t xml:space="preserve">Djone, R. R., &amp; Suryani, A. (2019). Child workers and inclusive education in Indonesia. </w:t>
      </w:r>
      <w:r w:rsidRPr="00395CEA">
        <w:rPr>
          <w:rFonts w:ascii="Arial" w:hAnsi="Arial" w:cs="Arial"/>
          <w:bCs/>
          <w:i/>
          <w:iCs/>
          <w:lang w:val="en-PH"/>
        </w:rPr>
        <w:t>The International Education Journal: Comparative Perspectives, 18</w:t>
      </w:r>
      <w:r w:rsidRPr="00395CEA">
        <w:rPr>
          <w:rFonts w:ascii="Arial" w:hAnsi="Arial" w:cs="Arial"/>
          <w:bCs/>
          <w:lang w:val="en-PH"/>
        </w:rPr>
        <w:t xml:space="preserve">(1), 48–65. </w:t>
      </w:r>
      <w:hyperlink r:id="rId25" w:tgtFrame="_new" w:history="1">
        <w:r w:rsidRPr="00395CEA">
          <w:rPr>
            <w:rStyle w:val="Hyperlink"/>
            <w:rFonts w:ascii="Arial" w:hAnsi="Arial" w:cs="Arial"/>
            <w:bCs/>
            <w:color w:val="auto"/>
            <w:u w:val="none"/>
            <w:lang w:val="en-PH"/>
          </w:rPr>
          <w:t>https://openjournals.library.sydney.edu.au/index.php/IEJ/article/view/13356</w:t>
        </w:r>
      </w:hyperlink>
    </w:p>
    <w:p w14:paraId="1B26D930" w14:textId="77777777" w:rsidR="00395CEA" w:rsidRPr="00395CEA" w:rsidRDefault="00395CEA" w:rsidP="00CE52D6">
      <w:pPr>
        <w:pStyle w:val="Body"/>
        <w:numPr>
          <w:ilvl w:val="0"/>
          <w:numId w:val="32"/>
        </w:numPr>
        <w:spacing w:after="0"/>
        <w:rPr>
          <w:rFonts w:ascii="Arial" w:hAnsi="Arial" w:cs="Arial"/>
          <w:bCs/>
          <w:lang w:val="en-PH"/>
        </w:rPr>
      </w:pPr>
      <w:r w:rsidRPr="00395CEA">
        <w:rPr>
          <w:rFonts w:ascii="Arial" w:hAnsi="Arial" w:cs="Arial"/>
          <w:bCs/>
          <w:lang w:val="en-PH"/>
        </w:rPr>
        <w:t xml:space="preserve">Edmonds, E., &amp; </w:t>
      </w:r>
      <w:proofErr w:type="spellStart"/>
      <w:r w:rsidRPr="00395CEA">
        <w:rPr>
          <w:rFonts w:ascii="Arial" w:hAnsi="Arial" w:cs="Arial"/>
          <w:bCs/>
          <w:lang w:val="en-PH"/>
        </w:rPr>
        <w:t>Theoharides</w:t>
      </w:r>
      <w:proofErr w:type="spellEnd"/>
      <w:r w:rsidRPr="00395CEA">
        <w:rPr>
          <w:rFonts w:ascii="Arial" w:hAnsi="Arial" w:cs="Arial"/>
          <w:bCs/>
          <w:lang w:val="en-PH"/>
        </w:rPr>
        <w:t xml:space="preserve">, C. (2020). The short-term impact of a productive asset transfer in families with child labor: Experimental evidence from the Philippines. </w:t>
      </w:r>
      <w:r w:rsidRPr="00395CEA">
        <w:rPr>
          <w:rFonts w:ascii="Arial" w:hAnsi="Arial" w:cs="Arial"/>
          <w:bCs/>
          <w:i/>
          <w:iCs/>
          <w:lang w:val="en-PH"/>
        </w:rPr>
        <w:t>Journal of Development Economics, 146</w:t>
      </w:r>
      <w:r w:rsidRPr="00395CEA">
        <w:rPr>
          <w:rFonts w:ascii="Arial" w:hAnsi="Arial" w:cs="Arial"/>
          <w:bCs/>
          <w:lang w:val="en-PH"/>
        </w:rPr>
        <w:t xml:space="preserve">, Article 102486. </w:t>
      </w:r>
      <w:hyperlink r:id="rId26" w:tgtFrame="_new" w:history="1">
        <w:r w:rsidRPr="00395CEA">
          <w:rPr>
            <w:rStyle w:val="Hyperlink"/>
            <w:rFonts w:ascii="Arial" w:hAnsi="Arial" w:cs="Arial"/>
            <w:bCs/>
            <w:color w:val="auto"/>
            <w:u w:val="none"/>
            <w:lang w:val="en-PH"/>
          </w:rPr>
          <w:t>https://doi.org/10.1016/j.jdeveco.2020.102486</w:t>
        </w:r>
      </w:hyperlink>
    </w:p>
    <w:p w14:paraId="3C66CD9F" w14:textId="77777777" w:rsidR="00395CEA" w:rsidRPr="00395CEA" w:rsidRDefault="00395CEA" w:rsidP="00CE52D6">
      <w:pPr>
        <w:pStyle w:val="Body"/>
        <w:numPr>
          <w:ilvl w:val="0"/>
          <w:numId w:val="32"/>
        </w:numPr>
        <w:spacing w:after="0"/>
        <w:rPr>
          <w:rFonts w:ascii="Arial" w:hAnsi="Arial" w:cs="Arial"/>
          <w:bCs/>
          <w:lang w:val="en-PH"/>
        </w:rPr>
      </w:pPr>
      <w:proofErr w:type="spellStart"/>
      <w:r w:rsidRPr="00395CEA">
        <w:rPr>
          <w:rFonts w:ascii="Arial" w:hAnsi="Arial" w:cs="Arial"/>
          <w:bCs/>
          <w:lang w:val="en-PH"/>
        </w:rPr>
        <w:t>Eryilmaz</w:t>
      </w:r>
      <w:proofErr w:type="spellEnd"/>
      <w:r w:rsidRPr="00395CEA">
        <w:rPr>
          <w:rFonts w:ascii="Arial" w:hAnsi="Arial" w:cs="Arial"/>
          <w:bCs/>
          <w:lang w:val="en-PH"/>
        </w:rPr>
        <w:t xml:space="preserve">, A., Kumek, R., &amp; Bek, H. (2020). Comparing child laborers and not-working children: Subjective well-being, engagement and motivation to study. </w:t>
      </w:r>
      <w:r w:rsidRPr="00395CEA">
        <w:rPr>
          <w:rFonts w:ascii="Arial" w:hAnsi="Arial" w:cs="Arial"/>
          <w:bCs/>
          <w:i/>
          <w:iCs/>
          <w:lang w:val="en-PH"/>
        </w:rPr>
        <w:t>European Journal of Educational Sciences, 7</w:t>
      </w:r>
      <w:r w:rsidRPr="00395CEA">
        <w:rPr>
          <w:rFonts w:ascii="Arial" w:hAnsi="Arial" w:cs="Arial"/>
          <w:bCs/>
          <w:lang w:val="en-PH"/>
        </w:rPr>
        <w:t xml:space="preserve">(2), 166–185. </w:t>
      </w:r>
      <w:hyperlink r:id="rId27" w:tgtFrame="_new" w:history="1">
        <w:r w:rsidRPr="00395CEA">
          <w:rPr>
            <w:rStyle w:val="Hyperlink"/>
            <w:rFonts w:ascii="Arial" w:hAnsi="Arial" w:cs="Arial"/>
            <w:bCs/>
            <w:color w:val="auto"/>
            <w:u w:val="none"/>
            <w:lang w:val="en-PH"/>
          </w:rPr>
          <w:t>https://doi.org/10.19044/ejes.v7no2a10</w:t>
        </w:r>
      </w:hyperlink>
    </w:p>
    <w:p w14:paraId="4EEB15AB" w14:textId="77777777" w:rsidR="00395CEA" w:rsidRPr="00395CEA" w:rsidRDefault="00395CEA" w:rsidP="00CE52D6">
      <w:pPr>
        <w:pStyle w:val="Body"/>
        <w:numPr>
          <w:ilvl w:val="0"/>
          <w:numId w:val="32"/>
        </w:numPr>
        <w:spacing w:after="0"/>
        <w:rPr>
          <w:rFonts w:ascii="Arial" w:hAnsi="Arial" w:cs="Arial"/>
          <w:bCs/>
          <w:lang w:val="en-PH"/>
        </w:rPr>
      </w:pPr>
      <w:r w:rsidRPr="00395CEA">
        <w:rPr>
          <w:rFonts w:ascii="Arial" w:hAnsi="Arial" w:cs="Arial"/>
          <w:bCs/>
          <w:lang w:val="en-PH"/>
        </w:rPr>
        <w:t xml:space="preserve">Frempong, R. B., &amp; Stadelmann, D. (2021). Risk preference and child labor: Econometric evidence. </w:t>
      </w:r>
      <w:r w:rsidRPr="00395CEA">
        <w:rPr>
          <w:rFonts w:ascii="Arial" w:hAnsi="Arial" w:cs="Arial"/>
          <w:bCs/>
          <w:i/>
          <w:iCs/>
          <w:lang w:val="en-PH"/>
        </w:rPr>
        <w:t>Review of Development Economics, 25</w:t>
      </w:r>
      <w:r w:rsidRPr="00395CEA">
        <w:rPr>
          <w:rFonts w:ascii="Arial" w:hAnsi="Arial" w:cs="Arial"/>
          <w:bCs/>
          <w:lang w:val="en-PH"/>
        </w:rPr>
        <w:t xml:space="preserve">(2), 878–894. </w:t>
      </w:r>
      <w:hyperlink r:id="rId28" w:tgtFrame="_new" w:history="1">
        <w:r w:rsidRPr="00395CEA">
          <w:rPr>
            <w:rStyle w:val="Hyperlink"/>
            <w:rFonts w:ascii="Arial" w:hAnsi="Arial" w:cs="Arial"/>
            <w:bCs/>
            <w:color w:val="auto"/>
            <w:u w:val="none"/>
            <w:lang w:val="en-PH"/>
          </w:rPr>
          <w:t>https://doi.org/10.1111/rode.12746</w:t>
        </w:r>
      </w:hyperlink>
    </w:p>
    <w:p w14:paraId="2BAB10D9" w14:textId="77777777" w:rsidR="00395CEA" w:rsidRPr="00395CEA" w:rsidRDefault="00395CEA" w:rsidP="00CE52D6">
      <w:pPr>
        <w:pStyle w:val="Body"/>
        <w:numPr>
          <w:ilvl w:val="0"/>
          <w:numId w:val="32"/>
        </w:numPr>
        <w:spacing w:after="0"/>
        <w:rPr>
          <w:rFonts w:ascii="Arial" w:hAnsi="Arial" w:cs="Arial"/>
          <w:bCs/>
          <w:lang w:val="en-PH"/>
        </w:rPr>
      </w:pPr>
      <w:r w:rsidRPr="00395CEA">
        <w:rPr>
          <w:rFonts w:ascii="Arial" w:hAnsi="Arial" w:cs="Arial"/>
          <w:bCs/>
          <w:lang w:val="en-PH"/>
        </w:rPr>
        <w:t xml:space="preserve">Fumagalli, L., &amp; Martin, T. (2023). Child labor among farm households in Mozambique and the role of reciprocal adult labor. </w:t>
      </w:r>
      <w:r w:rsidRPr="00395CEA">
        <w:rPr>
          <w:rFonts w:ascii="Arial" w:hAnsi="Arial" w:cs="Arial"/>
          <w:bCs/>
          <w:i/>
          <w:iCs/>
          <w:lang w:val="en-PH"/>
        </w:rPr>
        <w:t>World Development, 161</w:t>
      </w:r>
      <w:r w:rsidRPr="00395CEA">
        <w:rPr>
          <w:rFonts w:ascii="Arial" w:hAnsi="Arial" w:cs="Arial"/>
          <w:bCs/>
          <w:lang w:val="en-PH"/>
        </w:rPr>
        <w:t xml:space="preserve">, Article 106095. </w:t>
      </w:r>
      <w:hyperlink r:id="rId29" w:tgtFrame="_new" w:history="1">
        <w:r w:rsidRPr="00395CEA">
          <w:rPr>
            <w:rStyle w:val="Hyperlink"/>
            <w:rFonts w:ascii="Arial" w:hAnsi="Arial" w:cs="Arial"/>
            <w:bCs/>
            <w:color w:val="auto"/>
            <w:u w:val="none"/>
            <w:lang w:val="en-PH"/>
          </w:rPr>
          <w:t>https://doi.org/10.1016/j.worlddev.2022.106095</w:t>
        </w:r>
      </w:hyperlink>
    </w:p>
    <w:p w14:paraId="5CB2127F" w14:textId="77777777" w:rsidR="00395CEA" w:rsidRPr="00395CEA" w:rsidRDefault="00395CEA" w:rsidP="00CE52D6">
      <w:pPr>
        <w:pStyle w:val="Body"/>
        <w:numPr>
          <w:ilvl w:val="0"/>
          <w:numId w:val="32"/>
        </w:numPr>
        <w:spacing w:after="0"/>
        <w:rPr>
          <w:rFonts w:ascii="Arial" w:hAnsi="Arial" w:cs="Arial"/>
          <w:bCs/>
          <w:lang w:val="en-PH"/>
        </w:rPr>
      </w:pPr>
      <w:r w:rsidRPr="00395CEA">
        <w:rPr>
          <w:rFonts w:ascii="Arial" w:hAnsi="Arial" w:cs="Arial"/>
          <w:bCs/>
          <w:lang w:val="en-PH"/>
        </w:rPr>
        <w:t xml:space="preserve">Guy-Evans, O. (2020). Bronfenbrenner’s ecological systems theory. </w:t>
      </w:r>
      <w:r w:rsidRPr="00395CEA">
        <w:rPr>
          <w:rFonts w:ascii="Arial" w:hAnsi="Arial" w:cs="Arial"/>
          <w:bCs/>
          <w:i/>
          <w:iCs/>
          <w:lang w:val="en-PH"/>
        </w:rPr>
        <w:t>Simply Psychology</w:t>
      </w:r>
      <w:r w:rsidRPr="00395CEA">
        <w:rPr>
          <w:rFonts w:ascii="Arial" w:hAnsi="Arial" w:cs="Arial"/>
          <w:bCs/>
          <w:lang w:val="en-PH"/>
        </w:rPr>
        <w:t xml:space="preserve">. </w:t>
      </w:r>
      <w:hyperlink r:id="rId30" w:tgtFrame="_new" w:history="1">
        <w:r w:rsidRPr="00395CEA">
          <w:rPr>
            <w:rStyle w:val="Hyperlink"/>
            <w:rFonts w:ascii="Arial" w:hAnsi="Arial" w:cs="Arial"/>
            <w:bCs/>
            <w:color w:val="auto"/>
            <w:u w:val="none"/>
            <w:lang w:val="en-PH"/>
          </w:rPr>
          <w:t>https://www.simplypsychology.org/Bronfenbrenner.html</w:t>
        </w:r>
      </w:hyperlink>
    </w:p>
    <w:p w14:paraId="367C7EC9" w14:textId="77777777" w:rsidR="00395CEA" w:rsidRPr="00395CEA" w:rsidRDefault="00395CEA" w:rsidP="00CE52D6">
      <w:pPr>
        <w:pStyle w:val="Body"/>
        <w:numPr>
          <w:ilvl w:val="0"/>
          <w:numId w:val="32"/>
        </w:numPr>
        <w:spacing w:after="0"/>
        <w:rPr>
          <w:rFonts w:ascii="Arial" w:hAnsi="Arial" w:cs="Arial"/>
          <w:bCs/>
          <w:lang w:val="en-PH"/>
        </w:rPr>
      </w:pPr>
      <w:r w:rsidRPr="00395CEA">
        <w:rPr>
          <w:rFonts w:ascii="Arial" w:hAnsi="Arial" w:cs="Arial"/>
          <w:bCs/>
          <w:lang w:val="en-PH"/>
        </w:rPr>
        <w:lastRenderedPageBreak/>
        <w:t xml:space="preserve">Haefner, J. (2014). An application of Bowen family systems theory. </w:t>
      </w:r>
      <w:r w:rsidRPr="00395CEA">
        <w:rPr>
          <w:rFonts w:ascii="Arial" w:hAnsi="Arial" w:cs="Arial"/>
          <w:bCs/>
          <w:i/>
          <w:iCs/>
          <w:lang w:val="en-PH"/>
        </w:rPr>
        <w:t>Issues in Mental Health Nursing, 35</w:t>
      </w:r>
      <w:r w:rsidRPr="00395CEA">
        <w:rPr>
          <w:rFonts w:ascii="Arial" w:hAnsi="Arial" w:cs="Arial"/>
          <w:bCs/>
          <w:lang w:val="en-PH"/>
        </w:rPr>
        <w:t xml:space="preserve">(11), 835–841. </w:t>
      </w:r>
      <w:hyperlink r:id="rId31" w:tgtFrame="_new" w:history="1">
        <w:r w:rsidRPr="00395CEA">
          <w:rPr>
            <w:rStyle w:val="Hyperlink"/>
            <w:rFonts w:ascii="Arial" w:hAnsi="Arial" w:cs="Arial"/>
            <w:bCs/>
            <w:color w:val="auto"/>
            <w:u w:val="none"/>
            <w:lang w:val="en-PH"/>
          </w:rPr>
          <w:t>https://doi.org/10.3109/01612840.2014.921257</w:t>
        </w:r>
      </w:hyperlink>
    </w:p>
    <w:p w14:paraId="6118A708" w14:textId="77777777" w:rsidR="00395CEA" w:rsidRPr="00395CEA" w:rsidRDefault="00395CEA" w:rsidP="00CE52D6">
      <w:pPr>
        <w:pStyle w:val="Body"/>
        <w:numPr>
          <w:ilvl w:val="0"/>
          <w:numId w:val="32"/>
        </w:numPr>
        <w:spacing w:after="0"/>
        <w:rPr>
          <w:rFonts w:ascii="Arial" w:hAnsi="Arial" w:cs="Arial"/>
          <w:bCs/>
          <w:lang w:val="en-PH"/>
        </w:rPr>
      </w:pPr>
      <w:proofErr w:type="spellStart"/>
      <w:r w:rsidRPr="00395CEA">
        <w:rPr>
          <w:rFonts w:ascii="Arial" w:hAnsi="Arial" w:cs="Arial"/>
          <w:bCs/>
          <w:lang w:val="en-PH"/>
        </w:rPr>
        <w:t>Lantolf</w:t>
      </w:r>
      <w:proofErr w:type="spellEnd"/>
      <w:r w:rsidRPr="00395CEA">
        <w:rPr>
          <w:rFonts w:ascii="Arial" w:hAnsi="Arial" w:cs="Arial"/>
          <w:bCs/>
          <w:lang w:val="en-PH"/>
        </w:rPr>
        <w:t xml:space="preserve">, J. P. (2000). Introducing sociocultural theory. In J. P. </w:t>
      </w:r>
      <w:proofErr w:type="spellStart"/>
      <w:r w:rsidRPr="00395CEA">
        <w:rPr>
          <w:rFonts w:ascii="Arial" w:hAnsi="Arial" w:cs="Arial"/>
          <w:bCs/>
          <w:lang w:val="en-PH"/>
        </w:rPr>
        <w:t>Lantolf</w:t>
      </w:r>
      <w:proofErr w:type="spellEnd"/>
      <w:r w:rsidRPr="00395CEA">
        <w:rPr>
          <w:rFonts w:ascii="Arial" w:hAnsi="Arial" w:cs="Arial"/>
          <w:bCs/>
          <w:lang w:val="en-PH"/>
        </w:rPr>
        <w:t xml:space="preserve"> (Ed.), </w:t>
      </w:r>
      <w:r w:rsidRPr="00395CEA">
        <w:rPr>
          <w:rFonts w:ascii="Arial" w:hAnsi="Arial" w:cs="Arial"/>
          <w:bCs/>
          <w:i/>
          <w:iCs/>
          <w:lang w:val="en-PH"/>
        </w:rPr>
        <w:t>Sociocultural theory and second language learning</w:t>
      </w:r>
      <w:r w:rsidRPr="00395CEA">
        <w:rPr>
          <w:rFonts w:ascii="Arial" w:hAnsi="Arial" w:cs="Arial"/>
          <w:bCs/>
          <w:lang w:val="en-PH"/>
        </w:rPr>
        <w:t xml:space="preserve"> (pp. 1–26). Oxford University Press.</w:t>
      </w:r>
    </w:p>
    <w:p w14:paraId="09CCB8B9" w14:textId="77777777" w:rsidR="00395CEA" w:rsidRPr="00395CEA" w:rsidRDefault="00395CEA" w:rsidP="00CE52D6">
      <w:pPr>
        <w:pStyle w:val="Body"/>
        <w:numPr>
          <w:ilvl w:val="0"/>
          <w:numId w:val="32"/>
        </w:numPr>
        <w:spacing w:after="0"/>
        <w:rPr>
          <w:rFonts w:ascii="Arial" w:hAnsi="Arial" w:cs="Arial"/>
          <w:bCs/>
          <w:lang w:val="en-PH"/>
        </w:rPr>
      </w:pPr>
      <w:r w:rsidRPr="00395CEA">
        <w:rPr>
          <w:rFonts w:ascii="Arial" w:hAnsi="Arial" w:cs="Arial"/>
          <w:bCs/>
          <w:lang w:val="en-PH"/>
        </w:rPr>
        <w:t xml:space="preserve">Manalo, J. A., </w:t>
      </w:r>
      <w:proofErr w:type="spellStart"/>
      <w:r w:rsidRPr="00395CEA">
        <w:rPr>
          <w:rFonts w:ascii="Arial" w:hAnsi="Arial" w:cs="Arial"/>
          <w:bCs/>
          <w:lang w:val="en-PH"/>
        </w:rPr>
        <w:t>Pasiona</w:t>
      </w:r>
      <w:proofErr w:type="spellEnd"/>
      <w:r w:rsidRPr="00395CEA">
        <w:rPr>
          <w:rFonts w:ascii="Arial" w:hAnsi="Arial" w:cs="Arial"/>
          <w:bCs/>
          <w:lang w:val="en-PH"/>
        </w:rPr>
        <w:t xml:space="preserve">, S. P., Bautista, A. M. F., Villaflor, J. D., Corpuz, D. C. P., &amp; Biag-Manalo, H. H. M. (2019). Exploring youth engagement in agricultural development: The case of farmers’ children in the Philippines as rice crop manager infomediaries. </w:t>
      </w:r>
      <w:r w:rsidRPr="00395CEA">
        <w:rPr>
          <w:rFonts w:ascii="Arial" w:hAnsi="Arial" w:cs="Arial"/>
          <w:bCs/>
          <w:i/>
          <w:iCs/>
          <w:lang w:val="en-PH"/>
        </w:rPr>
        <w:t>The Journal of Agricultural Education and Extension, 25</w:t>
      </w:r>
      <w:r w:rsidRPr="00395CEA">
        <w:rPr>
          <w:rFonts w:ascii="Arial" w:hAnsi="Arial" w:cs="Arial"/>
          <w:bCs/>
          <w:lang w:val="en-PH"/>
        </w:rPr>
        <w:t xml:space="preserve">(4), 361–377. </w:t>
      </w:r>
      <w:hyperlink r:id="rId32" w:tgtFrame="_new" w:history="1">
        <w:r w:rsidRPr="00395CEA">
          <w:rPr>
            <w:rStyle w:val="Hyperlink"/>
            <w:rFonts w:ascii="Arial" w:hAnsi="Arial" w:cs="Arial"/>
            <w:bCs/>
            <w:color w:val="auto"/>
            <w:u w:val="none"/>
            <w:lang w:val="en-PH"/>
          </w:rPr>
          <w:t>https://doi.org/10.1080/1389224X.2019.1629969</w:t>
        </w:r>
      </w:hyperlink>
    </w:p>
    <w:p w14:paraId="0DD74A61" w14:textId="77777777" w:rsidR="00395CEA" w:rsidRPr="00395CEA" w:rsidRDefault="00395CEA" w:rsidP="00CE52D6">
      <w:pPr>
        <w:pStyle w:val="Body"/>
        <w:numPr>
          <w:ilvl w:val="0"/>
          <w:numId w:val="32"/>
        </w:numPr>
        <w:spacing w:after="0"/>
        <w:rPr>
          <w:rFonts w:ascii="Arial" w:hAnsi="Arial" w:cs="Arial"/>
          <w:bCs/>
          <w:lang w:val="en-PH"/>
        </w:rPr>
      </w:pPr>
      <w:r w:rsidRPr="00395CEA">
        <w:rPr>
          <w:rFonts w:ascii="Arial" w:hAnsi="Arial" w:cs="Arial"/>
          <w:bCs/>
          <w:lang w:val="en-PH"/>
        </w:rPr>
        <w:t xml:space="preserve">McLeod, S. A. (2022). Lev Vygotsky’s sociocultural theory. </w:t>
      </w:r>
      <w:r w:rsidRPr="00395CEA">
        <w:rPr>
          <w:rFonts w:ascii="Arial" w:hAnsi="Arial" w:cs="Arial"/>
          <w:bCs/>
          <w:i/>
          <w:iCs/>
          <w:lang w:val="en-PH"/>
        </w:rPr>
        <w:t>Simply Psychology</w:t>
      </w:r>
      <w:r w:rsidRPr="00395CEA">
        <w:rPr>
          <w:rFonts w:ascii="Arial" w:hAnsi="Arial" w:cs="Arial"/>
          <w:bCs/>
          <w:lang w:val="en-PH"/>
        </w:rPr>
        <w:t xml:space="preserve">. </w:t>
      </w:r>
      <w:hyperlink r:id="rId33" w:tgtFrame="_new" w:history="1">
        <w:r w:rsidRPr="00395CEA">
          <w:rPr>
            <w:rStyle w:val="Hyperlink"/>
            <w:rFonts w:ascii="Arial" w:hAnsi="Arial" w:cs="Arial"/>
            <w:bCs/>
            <w:color w:val="auto"/>
            <w:u w:val="none"/>
            <w:lang w:val="en-PH"/>
          </w:rPr>
          <w:t>https://www.simplypsychology.org/vygotsky.html</w:t>
        </w:r>
      </w:hyperlink>
    </w:p>
    <w:p w14:paraId="174D356C" w14:textId="77777777" w:rsidR="00395CEA" w:rsidRPr="00395CEA" w:rsidRDefault="00395CEA" w:rsidP="00CE52D6">
      <w:pPr>
        <w:pStyle w:val="Body"/>
        <w:numPr>
          <w:ilvl w:val="0"/>
          <w:numId w:val="32"/>
        </w:numPr>
        <w:spacing w:after="0"/>
        <w:rPr>
          <w:rFonts w:ascii="Arial" w:hAnsi="Arial" w:cs="Arial"/>
          <w:bCs/>
          <w:lang w:val="en-PH"/>
        </w:rPr>
      </w:pPr>
      <w:r w:rsidRPr="00395CEA">
        <w:rPr>
          <w:rFonts w:ascii="Arial" w:hAnsi="Arial" w:cs="Arial"/>
          <w:bCs/>
          <w:lang w:val="en-PH"/>
        </w:rPr>
        <w:t xml:space="preserve">Miller, A., Warnick, B. K., Spielmaker, D. M., Pate, M. L., Judd-Murray, R., &amp; Longhurst, M. L. (2025). Parents’ value of their children learning about agriculture in school. </w:t>
      </w:r>
      <w:r w:rsidRPr="00395CEA">
        <w:rPr>
          <w:rFonts w:ascii="Arial" w:hAnsi="Arial" w:cs="Arial"/>
          <w:bCs/>
          <w:i/>
          <w:iCs/>
          <w:lang w:val="en-PH"/>
        </w:rPr>
        <w:t>Journal of Agricultural Education, 66</w:t>
      </w:r>
      <w:r w:rsidRPr="00395CEA">
        <w:rPr>
          <w:rFonts w:ascii="Arial" w:hAnsi="Arial" w:cs="Arial"/>
          <w:bCs/>
          <w:lang w:val="en-PH"/>
        </w:rPr>
        <w:t xml:space="preserve">(1), Article 1. </w:t>
      </w:r>
      <w:hyperlink r:id="rId34" w:tgtFrame="_new" w:history="1">
        <w:r w:rsidRPr="00395CEA">
          <w:rPr>
            <w:rStyle w:val="Hyperlink"/>
            <w:rFonts w:ascii="Arial" w:hAnsi="Arial" w:cs="Arial"/>
            <w:bCs/>
            <w:color w:val="auto"/>
            <w:u w:val="none"/>
            <w:lang w:val="en-PH"/>
          </w:rPr>
          <w:t>https://doi.org/10.5032/jae.v66i1.2773</w:t>
        </w:r>
      </w:hyperlink>
    </w:p>
    <w:p w14:paraId="08071CF8" w14:textId="77777777" w:rsidR="00395CEA" w:rsidRPr="00395CEA" w:rsidRDefault="00395CEA" w:rsidP="00CE52D6">
      <w:pPr>
        <w:pStyle w:val="Body"/>
        <w:numPr>
          <w:ilvl w:val="0"/>
          <w:numId w:val="32"/>
        </w:numPr>
        <w:spacing w:after="0"/>
        <w:rPr>
          <w:rFonts w:ascii="Arial" w:hAnsi="Arial" w:cs="Arial"/>
          <w:bCs/>
          <w:lang w:val="en-PH"/>
        </w:rPr>
      </w:pPr>
      <w:r w:rsidRPr="00395CEA">
        <w:rPr>
          <w:rFonts w:ascii="Arial" w:hAnsi="Arial" w:cs="Arial"/>
          <w:bCs/>
          <w:lang w:val="en-PH"/>
        </w:rPr>
        <w:t xml:space="preserve">National Agriculture in the Classroom. (2023). </w:t>
      </w:r>
      <w:r w:rsidRPr="00395CEA">
        <w:rPr>
          <w:rFonts w:ascii="Arial" w:hAnsi="Arial" w:cs="Arial"/>
          <w:bCs/>
          <w:i/>
          <w:iCs/>
          <w:lang w:val="en-PH"/>
        </w:rPr>
        <w:t>About</w:t>
      </w:r>
      <w:r w:rsidRPr="00395CEA">
        <w:rPr>
          <w:rFonts w:ascii="Arial" w:hAnsi="Arial" w:cs="Arial"/>
          <w:bCs/>
          <w:lang w:val="en-PH"/>
        </w:rPr>
        <w:t xml:space="preserve">. </w:t>
      </w:r>
      <w:hyperlink r:id="rId35" w:tgtFrame="_new" w:history="1">
        <w:r w:rsidRPr="00395CEA">
          <w:rPr>
            <w:rStyle w:val="Hyperlink"/>
            <w:rFonts w:ascii="Arial" w:hAnsi="Arial" w:cs="Arial"/>
            <w:bCs/>
            <w:color w:val="auto"/>
            <w:u w:val="none"/>
            <w:lang w:val="en-PH"/>
          </w:rPr>
          <w:t>https://agclassroom.org/get/about/</w:t>
        </w:r>
      </w:hyperlink>
    </w:p>
    <w:p w14:paraId="13EF1A6E" w14:textId="77777777" w:rsidR="00395CEA" w:rsidRPr="00395CEA" w:rsidRDefault="00395CEA" w:rsidP="00CE52D6">
      <w:pPr>
        <w:pStyle w:val="Body"/>
        <w:numPr>
          <w:ilvl w:val="0"/>
          <w:numId w:val="32"/>
        </w:numPr>
        <w:spacing w:after="0"/>
        <w:rPr>
          <w:rFonts w:ascii="Arial" w:hAnsi="Arial" w:cs="Arial"/>
          <w:bCs/>
          <w:lang w:val="en-PH"/>
        </w:rPr>
      </w:pPr>
      <w:r w:rsidRPr="00395CEA">
        <w:rPr>
          <w:rFonts w:ascii="Arial" w:hAnsi="Arial" w:cs="Arial"/>
          <w:bCs/>
          <w:lang w:val="en-PH"/>
        </w:rPr>
        <w:t xml:space="preserve">Palis, F. G. (2020). Aging Filipino rice farmers and their aspirations for their children. </w:t>
      </w:r>
      <w:r w:rsidRPr="00395CEA">
        <w:rPr>
          <w:rFonts w:ascii="Arial" w:hAnsi="Arial" w:cs="Arial"/>
          <w:bCs/>
          <w:i/>
          <w:iCs/>
          <w:lang w:val="en-PH"/>
        </w:rPr>
        <w:t>Philippine Journal of Science, 149</w:t>
      </w:r>
      <w:r w:rsidRPr="00395CEA">
        <w:rPr>
          <w:rFonts w:ascii="Arial" w:hAnsi="Arial" w:cs="Arial"/>
          <w:bCs/>
          <w:lang w:val="en-PH"/>
        </w:rPr>
        <w:t xml:space="preserve">(2), 351–361. </w:t>
      </w:r>
      <w:hyperlink r:id="rId36" w:tgtFrame="_new" w:history="1">
        <w:r w:rsidRPr="00395CEA">
          <w:rPr>
            <w:rStyle w:val="Hyperlink"/>
            <w:rFonts w:ascii="Arial" w:hAnsi="Arial" w:cs="Arial"/>
            <w:bCs/>
            <w:color w:val="auto"/>
            <w:u w:val="none"/>
            <w:lang w:val="en-PH"/>
          </w:rPr>
          <w:t>https://philjournalsci.dost.gov.ph/aging-filipino-rice-farmers-and-their-aspirations-on-their-children/</w:t>
        </w:r>
      </w:hyperlink>
    </w:p>
    <w:p w14:paraId="56D5BA9D" w14:textId="77777777" w:rsidR="00395CEA" w:rsidRPr="00395CEA" w:rsidRDefault="00395CEA" w:rsidP="00CE52D6">
      <w:pPr>
        <w:pStyle w:val="Body"/>
        <w:numPr>
          <w:ilvl w:val="0"/>
          <w:numId w:val="32"/>
        </w:numPr>
        <w:spacing w:after="0"/>
        <w:rPr>
          <w:rFonts w:ascii="Arial" w:hAnsi="Arial" w:cs="Arial"/>
          <w:bCs/>
          <w:lang w:val="en-PH"/>
        </w:rPr>
      </w:pPr>
      <w:proofErr w:type="spellStart"/>
      <w:r w:rsidRPr="00395CEA">
        <w:rPr>
          <w:rFonts w:ascii="Arial" w:hAnsi="Arial" w:cs="Arial"/>
          <w:bCs/>
          <w:lang w:val="en-PH"/>
        </w:rPr>
        <w:t>Rachmad</w:t>
      </w:r>
      <w:proofErr w:type="spellEnd"/>
      <w:r w:rsidRPr="00395CEA">
        <w:rPr>
          <w:rFonts w:ascii="Arial" w:hAnsi="Arial" w:cs="Arial"/>
          <w:bCs/>
          <w:lang w:val="en-PH"/>
        </w:rPr>
        <w:t xml:space="preserve">, Y. E. (2022). </w:t>
      </w:r>
      <w:r w:rsidRPr="00395CEA">
        <w:rPr>
          <w:rFonts w:ascii="Arial" w:hAnsi="Arial" w:cs="Arial"/>
          <w:bCs/>
          <w:i/>
          <w:iCs/>
          <w:lang w:val="en-PH"/>
        </w:rPr>
        <w:t>Life integration theory</w:t>
      </w:r>
      <w:r w:rsidRPr="00395CEA">
        <w:rPr>
          <w:rFonts w:ascii="Arial" w:hAnsi="Arial" w:cs="Arial"/>
          <w:bCs/>
          <w:lang w:val="en-PH"/>
        </w:rPr>
        <w:t>. [Unpublished manuscript / conceptual work].</w:t>
      </w:r>
    </w:p>
    <w:p w14:paraId="6064EBE7" w14:textId="77777777" w:rsidR="00395CEA" w:rsidRPr="00395CEA" w:rsidRDefault="00395CEA" w:rsidP="00CE52D6">
      <w:pPr>
        <w:pStyle w:val="Body"/>
        <w:numPr>
          <w:ilvl w:val="0"/>
          <w:numId w:val="32"/>
        </w:numPr>
        <w:spacing w:after="0"/>
        <w:rPr>
          <w:rFonts w:ascii="Arial" w:hAnsi="Arial" w:cs="Arial"/>
          <w:bCs/>
          <w:lang w:val="en-PH"/>
        </w:rPr>
      </w:pPr>
      <w:proofErr w:type="spellStart"/>
      <w:r w:rsidRPr="00395CEA">
        <w:rPr>
          <w:rFonts w:ascii="Arial" w:hAnsi="Arial" w:cs="Arial"/>
          <w:bCs/>
          <w:lang w:val="en-PH"/>
        </w:rPr>
        <w:t>Rollolazo</w:t>
      </w:r>
      <w:proofErr w:type="spellEnd"/>
      <w:r w:rsidRPr="00395CEA">
        <w:rPr>
          <w:rFonts w:ascii="Arial" w:hAnsi="Arial" w:cs="Arial"/>
          <w:bCs/>
          <w:lang w:val="en-PH"/>
        </w:rPr>
        <w:t xml:space="preserve">, M., &amp; Logan, L. (2002). </w:t>
      </w:r>
      <w:r w:rsidRPr="00395CEA">
        <w:rPr>
          <w:rFonts w:ascii="Arial" w:hAnsi="Arial" w:cs="Arial"/>
          <w:bCs/>
          <w:i/>
          <w:iCs/>
          <w:lang w:val="en-PH"/>
        </w:rPr>
        <w:t xml:space="preserve">An in-depth study on the situation of child </w:t>
      </w:r>
      <w:proofErr w:type="spellStart"/>
      <w:r w:rsidRPr="00395CEA">
        <w:rPr>
          <w:rFonts w:ascii="Arial" w:hAnsi="Arial" w:cs="Arial"/>
          <w:bCs/>
          <w:i/>
          <w:iCs/>
          <w:lang w:val="en-PH"/>
        </w:rPr>
        <w:t>labour</w:t>
      </w:r>
      <w:proofErr w:type="spellEnd"/>
      <w:r w:rsidRPr="00395CEA">
        <w:rPr>
          <w:rFonts w:ascii="Arial" w:hAnsi="Arial" w:cs="Arial"/>
          <w:bCs/>
          <w:i/>
          <w:iCs/>
          <w:lang w:val="en-PH"/>
        </w:rPr>
        <w:t xml:space="preserve"> in agriculture (Preliminary findings)</w:t>
      </w:r>
      <w:r w:rsidRPr="00395CEA">
        <w:rPr>
          <w:rFonts w:ascii="Arial" w:hAnsi="Arial" w:cs="Arial"/>
          <w:bCs/>
          <w:lang w:val="en-PH"/>
        </w:rPr>
        <w:t xml:space="preserve">. Philippine Institute for Development Studies. </w:t>
      </w:r>
      <w:hyperlink r:id="rId37" w:tgtFrame="_new" w:history="1">
        <w:r w:rsidRPr="00395CEA">
          <w:rPr>
            <w:rStyle w:val="Hyperlink"/>
            <w:rFonts w:ascii="Arial" w:hAnsi="Arial" w:cs="Arial"/>
            <w:bCs/>
            <w:color w:val="auto"/>
            <w:u w:val="none"/>
            <w:lang w:val="en-PH"/>
          </w:rPr>
          <w:t>https://serp-p.pids.gov.ph/publication/public/view?slug=an-in-depth-study-on-the-situation-of-child-labour-in-agriculture-preliminary-findings</w:t>
        </w:r>
      </w:hyperlink>
    </w:p>
    <w:p w14:paraId="1ABAF914" w14:textId="77777777" w:rsidR="00395CEA" w:rsidRPr="00395CEA" w:rsidRDefault="00395CEA" w:rsidP="00CE52D6">
      <w:pPr>
        <w:pStyle w:val="Body"/>
        <w:numPr>
          <w:ilvl w:val="0"/>
          <w:numId w:val="32"/>
        </w:numPr>
        <w:spacing w:after="0"/>
        <w:rPr>
          <w:rFonts w:ascii="Arial" w:hAnsi="Arial" w:cs="Arial"/>
          <w:bCs/>
          <w:lang w:val="en-PH"/>
        </w:rPr>
      </w:pPr>
      <w:r w:rsidRPr="00395CEA">
        <w:rPr>
          <w:rFonts w:ascii="Arial" w:hAnsi="Arial" w:cs="Arial"/>
          <w:bCs/>
          <w:lang w:val="en-PH"/>
        </w:rPr>
        <w:t xml:space="preserve">Schock, N., &amp; Jeon, L. (2023). Like your students, like their families? Teacher perceptions and children’s socio-emotional-behavioral functioning. </w:t>
      </w:r>
      <w:r w:rsidRPr="00395CEA">
        <w:rPr>
          <w:rFonts w:ascii="Arial" w:hAnsi="Arial" w:cs="Arial"/>
          <w:bCs/>
          <w:i/>
          <w:iCs/>
          <w:lang w:val="en-PH"/>
        </w:rPr>
        <w:t>Journal of Applied Developmental Psychology, 84</w:t>
      </w:r>
      <w:r w:rsidRPr="00395CEA">
        <w:rPr>
          <w:rFonts w:ascii="Arial" w:hAnsi="Arial" w:cs="Arial"/>
          <w:bCs/>
          <w:lang w:val="en-PH"/>
        </w:rPr>
        <w:t xml:space="preserve">, Article 101479. </w:t>
      </w:r>
      <w:hyperlink r:id="rId38" w:tgtFrame="_new" w:history="1">
        <w:r w:rsidRPr="00395CEA">
          <w:rPr>
            <w:rStyle w:val="Hyperlink"/>
            <w:rFonts w:ascii="Arial" w:hAnsi="Arial" w:cs="Arial"/>
            <w:bCs/>
            <w:color w:val="auto"/>
            <w:u w:val="none"/>
            <w:lang w:val="en-PH"/>
          </w:rPr>
          <w:t>https://doi.org/10.1016/j.appdev.2022.101479</w:t>
        </w:r>
      </w:hyperlink>
    </w:p>
    <w:p w14:paraId="11F226EC" w14:textId="77777777" w:rsidR="00395CEA" w:rsidRPr="00395CEA" w:rsidRDefault="00395CEA" w:rsidP="00CE52D6">
      <w:pPr>
        <w:pStyle w:val="Body"/>
        <w:numPr>
          <w:ilvl w:val="0"/>
          <w:numId w:val="32"/>
        </w:numPr>
        <w:spacing w:after="0"/>
        <w:rPr>
          <w:rFonts w:ascii="Arial" w:hAnsi="Arial" w:cs="Arial"/>
          <w:bCs/>
          <w:lang w:val="en-PH"/>
        </w:rPr>
      </w:pPr>
      <w:r w:rsidRPr="00395CEA">
        <w:rPr>
          <w:rFonts w:ascii="Arial" w:hAnsi="Arial" w:cs="Arial"/>
          <w:bCs/>
          <w:lang w:val="en-PH"/>
        </w:rPr>
        <w:t xml:space="preserve">Scott, S., &amp; </w:t>
      </w:r>
      <w:proofErr w:type="spellStart"/>
      <w:r w:rsidRPr="00395CEA">
        <w:rPr>
          <w:rFonts w:ascii="Arial" w:hAnsi="Arial" w:cs="Arial"/>
          <w:bCs/>
          <w:lang w:val="en-PH"/>
        </w:rPr>
        <w:t>Palincsar</w:t>
      </w:r>
      <w:proofErr w:type="spellEnd"/>
      <w:r w:rsidRPr="00395CEA">
        <w:rPr>
          <w:rFonts w:ascii="Arial" w:hAnsi="Arial" w:cs="Arial"/>
          <w:bCs/>
          <w:lang w:val="en-PH"/>
        </w:rPr>
        <w:t xml:space="preserve">, A. (2013). Sociocultural theory. In </w:t>
      </w:r>
      <w:proofErr w:type="gramStart"/>
      <w:r w:rsidRPr="00395CEA">
        <w:rPr>
          <w:rFonts w:ascii="Arial" w:hAnsi="Arial" w:cs="Arial"/>
          <w:bCs/>
          <w:i/>
          <w:iCs/>
          <w:lang w:val="en-PH"/>
        </w:rPr>
        <w:t>The</w:t>
      </w:r>
      <w:proofErr w:type="gramEnd"/>
      <w:r w:rsidRPr="00395CEA">
        <w:rPr>
          <w:rFonts w:ascii="Arial" w:hAnsi="Arial" w:cs="Arial"/>
          <w:bCs/>
          <w:i/>
          <w:iCs/>
          <w:lang w:val="en-PH"/>
        </w:rPr>
        <w:t xml:space="preserve"> Oxford handbook of learning sciences</w:t>
      </w:r>
      <w:r w:rsidRPr="00395CEA">
        <w:rPr>
          <w:rFonts w:ascii="Arial" w:hAnsi="Arial" w:cs="Arial"/>
          <w:bCs/>
          <w:lang w:val="en-PH"/>
        </w:rPr>
        <w:t xml:space="preserve"> (pp. 1–23). Oxford University Press.</w:t>
      </w:r>
    </w:p>
    <w:p w14:paraId="11CBD71F" w14:textId="77777777" w:rsidR="00395CEA" w:rsidRPr="00395CEA" w:rsidRDefault="00395CEA" w:rsidP="00CE52D6">
      <w:pPr>
        <w:pStyle w:val="Body"/>
        <w:numPr>
          <w:ilvl w:val="0"/>
          <w:numId w:val="32"/>
        </w:numPr>
        <w:spacing w:after="0"/>
        <w:rPr>
          <w:rFonts w:ascii="Arial" w:hAnsi="Arial" w:cs="Arial"/>
          <w:bCs/>
          <w:lang w:val="en-PH"/>
        </w:rPr>
      </w:pPr>
      <w:proofErr w:type="spellStart"/>
      <w:r w:rsidRPr="00395CEA">
        <w:rPr>
          <w:rFonts w:ascii="Arial" w:hAnsi="Arial" w:cs="Arial"/>
          <w:bCs/>
          <w:lang w:val="en-PH"/>
        </w:rPr>
        <w:t>Varpio</w:t>
      </w:r>
      <w:proofErr w:type="spellEnd"/>
      <w:r w:rsidRPr="00395CEA">
        <w:rPr>
          <w:rFonts w:ascii="Arial" w:hAnsi="Arial" w:cs="Arial"/>
          <w:bCs/>
          <w:lang w:val="en-PH"/>
        </w:rPr>
        <w:t xml:space="preserve">, L., Ray, R., Dong, T., Hutchinson, J., &amp; Durning, S. J. (2018). Expanding the conversation on burnout through conceptions of role strain and role conflict. </w:t>
      </w:r>
      <w:r w:rsidRPr="00395CEA">
        <w:rPr>
          <w:rFonts w:ascii="Arial" w:hAnsi="Arial" w:cs="Arial"/>
          <w:bCs/>
          <w:i/>
          <w:iCs/>
          <w:lang w:val="en-PH"/>
        </w:rPr>
        <w:t>Journal of Graduate Medical Education, 10</w:t>
      </w:r>
      <w:r w:rsidRPr="00395CEA">
        <w:rPr>
          <w:rFonts w:ascii="Arial" w:hAnsi="Arial" w:cs="Arial"/>
          <w:bCs/>
          <w:lang w:val="en-PH"/>
        </w:rPr>
        <w:t>(6), 620–623. https://doi.org/10.4300/JGME-D-18-00385.1</w:t>
      </w:r>
    </w:p>
    <w:p w14:paraId="54087A41" w14:textId="77777777" w:rsidR="00395CEA" w:rsidRPr="00395CEA" w:rsidRDefault="00395CEA" w:rsidP="00CE52D6">
      <w:pPr>
        <w:pStyle w:val="Body"/>
        <w:numPr>
          <w:ilvl w:val="0"/>
          <w:numId w:val="32"/>
        </w:numPr>
        <w:spacing w:after="0"/>
        <w:rPr>
          <w:rFonts w:ascii="Arial" w:hAnsi="Arial" w:cs="Arial"/>
          <w:bCs/>
          <w:lang w:val="en-PH"/>
        </w:rPr>
      </w:pPr>
      <w:r w:rsidRPr="00395CEA">
        <w:rPr>
          <w:rFonts w:ascii="Arial" w:hAnsi="Arial" w:cs="Arial"/>
          <w:bCs/>
          <w:lang w:val="en-PH"/>
        </w:rPr>
        <w:t xml:space="preserve">Villanueva, F. C., Albina, A. C., &amp; </w:t>
      </w:r>
      <w:proofErr w:type="spellStart"/>
      <w:r w:rsidRPr="00395CEA">
        <w:rPr>
          <w:rFonts w:ascii="Arial" w:hAnsi="Arial" w:cs="Arial"/>
          <w:bCs/>
          <w:lang w:val="en-PH"/>
        </w:rPr>
        <w:t>Gordoncillo</w:t>
      </w:r>
      <w:proofErr w:type="spellEnd"/>
      <w:r w:rsidRPr="00395CEA">
        <w:rPr>
          <w:rFonts w:ascii="Arial" w:hAnsi="Arial" w:cs="Arial"/>
          <w:bCs/>
          <w:lang w:val="en-PH"/>
        </w:rPr>
        <w:t xml:space="preserve">, J. J. T. (2024). My work affects my studies! Lived experiences of elementary pupils engaged in farm work and the teachers who handle them. </w:t>
      </w:r>
      <w:r w:rsidRPr="00395CEA">
        <w:rPr>
          <w:rFonts w:ascii="Arial" w:hAnsi="Arial" w:cs="Arial"/>
          <w:bCs/>
          <w:i/>
          <w:iCs/>
          <w:lang w:val="en-PH"/>
        </w:rPr>
        <w:t>Futurity Education, 4</w:t>
      </w:r>
      <w:r w:rsidRPr="00395CEA">
        <w:rPr>
          <w:rFonts w:ascii="Arial" w:hAnsi="Arial" w:cs="Arial"/>
          <w:bCs/>
          <w:lang w:val="en-PH"/>
        </w:rPr>
        <w:t xml:space="preserve">(3), 129–144. </w:t>
      </w:r>
      <w:hyperlink r:id="rId39" w:tgtFrame="_new" w:history="1">
        <w:r w:rsidRPr="00395CEA">
          <w:rPr>
            <w:rStyle w:val="Hyperlink"/>
            <w:rFonts w:ascii="Arial" w:hAnsi="Arial" w:cs="Arial"/>
            <w:bCs/>
            <w:color w:val="auto"/>
            <w:u w:val="none"/>
            <w:lang w:val="en-PH"/>
          </w:rPr>
          <w:t>https://doi.org/10.57125/FED.2024.09.25.08</w:t>
        </w:r>
      </w:hyperlink>
    </w:p>
    <w:p w14:paraId="18AE8CB7" w14:textId="77777777" w:rsidR="00B01FCD" w:rsidRPr="00395CEA" w:rsidRDefault="00B01FCD" w:rsidP="004C2E8E">
      <w:pPr>
        <w:pStyle w:val="Body"/>
        <w:spacing w:after="0"/>
        <w:ind w:left="720" w:hanging="720"/>
        <w:rPr>
          <w:rFonts w:ascii="Arial" w:hAnsi="Arial" w:cs="Arial"/>
          <w:bCs/>
        </w:rPr>
      </w:pPr>
    </w:p>
    <w:sectPr w:rsidR="00B01FCD" w:rsidRPr="00395CEA" w:rsidSect="004C2E8E">
      <w:type w:val="continuous"/>
      <w:pgSz w:w="12240" w:h="15840"/>
      <w:pgMar w:top="1440" w:right="2016" w:bottom="2016" w:left="2016" w:header="720" w:footer="1123" w:gutter="0"/>
      <w:cols w:num="2"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60E7F2" w14:textId="77777777" w:rsidR="00DE224E" w:rsidRDefault="00DE224E" w:rsidP="00C37E61">
      <w:r>
        <w:separator/>
      </w:r>
    </w:p>
  </w:endnote>
  <w:endnote w:type="continuationSeparator" w:id="0">
    <w:p w14:paraId="5884C80A" w14:textId="77777777" w:rsidR="00DE224E" w:rsidRDefault="00DE224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AF8B6" w14:textId="77777777" w:rsidR="003435B6" w:rsidRDefault="003435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2E631" w14:textId="77777777" w:rsidR="003435B6" w:rsidRDefault="003435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F9F61" w14:textId="77777777" w:rsidR="009E048A" w:rsidRDefault="009E048A">
    <w:pPr>
      <w:pStyle w:val="Footer"/>
      <w:rPr>
        <w:rFonts w:ascii="Arial" w:hAnsi="Arial" w:cs="Arial"/>
        <w:sz w:val="16"/>
      </w:rPr>
    </w:pPr>
  </w:p>
  <w:p w14:paraId="588242C6"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8488D69" w14:textId="77777777" w:rsidR="009E048A" w:rsidRDefault="009E048A">
    <w:pPr>
      <w:pStyle w:val="Footer"/>
      <w:rPr>
        <w:rFonts w:ascii="Arial" w:hAnsi="Arial" w:cs="Arial"/>
        <w:sz w:val="16"/>
      </w:rPr>
    </w:pPr>
  </w:p>
  <w:p w14:paraId="3265A2B4" w14:textId="3CDA5D72"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9A75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74F2B5" w14:textId="77777777" w:rsidR="00DE224E" w:rsidRDefault="00DE224E" w:rsidP="00C37E61">
      <w:r>
        <w:separator/>
      </w:r>
    </w:p>
  </w:footnote>
  <w:footnote w:type="continuationSeparator" w:id="0">
    <w:p w14:paraId="3373D4DD" w14:textId="77777777" w:rsidR="00DE224E" w:rsidRDefault="00DE224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81D1B" w14:textId="77777777" w:rsidR="003435B6" w:rsidRDefault="003435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EE40A" w14:textId="77777777" w:rsidR="003435B6" w:rsidRDefault="003435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66A13" w14:textId="77777777" w:rsidR="00296529" w:rsidRPr="00296529" w:rsidRDefault="00296529" w:rsidP="00296529">
    <w:pPr>
      <w:ind w:left="2160"/>
      <w:jc w:val="center"/>
      <w:rPr>
        <w:rFonts w:ascii="Times New Roman" w:eastAsia="Calibri" w:hAnsi="Times New Roman"/>
        <w:i/>
        <w:sz w:val="18"/>
        <w:szCs w:val="22"/>
      </w:rPr>
    </w:pPr>
  </w:p>
  <w:p w14:paraId="297049D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3CECA3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F30E13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13D0C7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E150DE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8C20484"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4B1341"/>
    <w:multiLevelType w:val="hybridMultilevel"/>
    <w:tmpl w:val="BE266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523DAB"/>
    <w:multiLevelType w:val="multilevel"/>
    <w:tmpl w:val="046E3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4"/>
  </w:num>
  <w:num w:numId="9">
    <w:abstractNumId w:val="27"/>
  </w:num>
  <w:num w:numId="10">
    <w:abstractNumId w:val="2"/>
  </w:num>
  <w:num w:numId="11">
    <w:abstractNumId w:val="20"/>
  </w:num>
  <w:num w:numId="12">
    <w:abstractNumId w:val="3"/>
  </w:num>
  <w:num w:numId="13">
    <w:abstractNumId w:val="19"/>
  </w:num>
  <w:num w:numId="14">
    <w:abstractNumId w:val="9"/>
  </w:num>
  <w:num w:numId="15">
    <w:abstractNumId w:val="23"/>
  </w:num>
  <w:num w:numId="16">
    <w:abstractNumId w:val="5"/>
  </w:num>
  <w:num w:numId="17">
    <w:abstractNumId w:val="24"/>
  </w:num>
  <w:num w:numId="18">
    <w:abstractNumId w:val="16"/>
  </w:num>
  <w:num w:numId="19">
    <w:abstractNumId w:val="30"/>
  </w:num>
  <w:num w:numId="20">
    <w:abstractNumId w:val="13"/>
  </w:num>
  <w:num w:numId="21">
    <w:abstractNumId w:val="10"/>
  </w:num>
  <w:num w:numId="22">
    <w:abstractNumId w:val="15"/>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1"/>
  </w:num>
  <w:num w:numId="31">
    <w:abstractNumId w:val="12"/>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6660"/>
    <w:rsid w:val="00030174"/>
    <w:rsid w:val="0004395C"/>
    <w:rsid w:val="0004579C"/>
    <w:rsid w:val="00090311"/>
    <w:rsid w:val="000A47FA"/>
    <w:rsid w:val="000A4EA6"/>
    <w:rsid w:val="000A65D3"/>
    <w:rsid w:val="000B1E33"/>
    <w:rsid w:val="000B5C9B"/>
    <w:rsid w:val="000C12C7"/>
    <w:rsid w:val="000D1AF8"/>
    <w:rsid w:val="000D406A"/>
    <w:rsid w:val="000D689F"/>
    <w:rsid w:val="000E26F3"/>
    <w:rsid w:val="000E7B7B"/>
    <w:rsid w:val="000E7D62"/>
    <w:rsid w:val="00103357"/>
    <w:rsid w:val="00123C9F"/>
    <w:rsid w:val="00126190"/>
    <w:rsid w:val="00130F17"/>
    <w:rsid w:val="001320BF"/>
    <w:rsid w:val="00152D39"/>
    <w:rsid w:val="00163BC4"/>
    <w:rsid w:val="00177962"/>
    <w:rsid w:val="00191062"/>
    <w:rsid w:val="00192B72"/>
    <w:rsid w:val="001A29D8"/>
    <w:rsid w:val="001A5CAA"/>
    <w:rsid w:val="001B0427"/>
    <w:rsid w:val="001B4984"/>
    <w:rsid w:val="001D3A51"/>
    <w:rsid w:val="001D5FD1"/>
    <w:rsid w:val="001E10D2"/>
    <w:rsid w:val="001E22F5"/>
    <w:rsid w:val="001E25B4"/>
    <w:rsid w:val="001E44FE"/>
    <w:rsid w:val="001F161F"/>
    <w:rsid w:val="00200595"/>
    <w:rsid w:val="00201EAF"/>
    <w:rsid w:val="00204835"/>
    <w:rsid w:val="00231920"/>
    <w:rsid w:val="0023195C"/>
    <w:rsid w:val="0024282C"/>
    <w:rsid w:val="002460DC"/>
    <w:rsid w:val="00250985"/>
    <w:rsid w:val="002556F6"/>
    <w:rsid w:val="0025682A"/>
    <w:rsid w:val="002732B0"/>
    <w:rsid w:val="00283105"/>
    <w:rsid w:val="00284C4C"/>
    <w:rsid w:val="00287E68"/>
    <w:rsid w:val="00296529"/>
    <w:rsid w:val="002B27FB"/>
    <w:rsid w:val="002B685A"/>
    <w:rsid w:val="002B6FFC"/>
    <w:rsid w:val="002C57D2"/>
    <w:rsid w:val="002C6474"/>
    <w:rsid w:val="002E0D56"/>
    <w:rsid w:val="002F2D88"/>
    <w:rsid w:val="00315186"/>
    <w:rsid w:val="0033343E"/>
    <w:rsid w:val="00334B48"/>
    <w:rsid w:val="003435B6"/>
    <w:rsid w:val="003512C2"/>
    <w:rsid w:val="00371FB6"/>
    <w:rsid w:val="003763C1"/>
    <w:rsid w:val="00376BBE"/>
    <w:rsid w:val="0039224F"/>
    <w:rsid w:val="00393F4D"/>
    <w:rsid w:val="00395CEA"/>
    <w:rsid w:val="003A43A4"/>
    <w:rsid w:val="003A7E18"/>
    <w:rsid w:val="003C4C86"/>
    <w:rsid w:val="003C6258"/>
    <w:rsid w:val="003E2904"/>
    <w:rsid w:val="00401927"/>
    <w:rsid w:val="0041027F"/>
    <w:rsid w:val="00412475"/>
    <w:rsid w:val="00423789"/>
    <w:rsid w:val="00440F43"/>
    <w:rsid w:val="00441B6F"/>
    <w:rsid w:val="00446221"/>
    <w:rsid w:val="00450E62"/>
    <w:rsid w:val="00453813"/>
    <w:rsid w:val="004539DB"/>
    <w:rsid w:val="00467F83"/>
    <w:rsid w:val="00471A80"/>
    <w:rsid w:val="004B3621"/>
    <w:rsid w:val="004C2E8E"/>
    <w:rsid w:val="004D305E"/>
    <w:rsid w:val="004D4277"/>
    <w:rsid w:val="00502516"/>
    <w:rsid w:val="00505F06"/>
    <w:rsid w:val="00506828"/>
    <w:rsid w:val="00517653"/>
    <w:rsid w:val="0053056E"/>
    <w:rsid w:val="00554FDA"/>
    <w:rsid w:val="005C784C"/>
    <w:rsid w:val="005D17F6"/>
    <w:rsid w:val="005D2AB1"/>
    <w:rsid w:val="005E5539"/>
    <w:rsid w:val="00601796"/>
    <w:rsid w:val="00602BF5"/>
    <w:rsid w:val="00617FDD"/>
    <w:rsid w:val="00633614"/>
    <w:rsid w:val="00633F68"/>
    <w:rsid w:val="00636EB2"/>
    <w:rsid w:val="006375B8"/>
    <w:rsid w:val="0065078D"/>
    <w:rsid w:val="0066510A"/>
    <w:rsid w:val="00673F9F"/>
    <w:rsid w:val="00677356"/>
    <w:rsid w:val="00686953"/>
    <w:rsid w:val="00686D32"/>
    <w:rsid w:val="00687DEA"/>
    <w:rsid w:val="00687E67"/>
    <w:rsid w:val="006967F7"/>
    <w:rsid w:val="006A250C"/>
    <w:rsid w:val="006B21D3"/>
    <w:rsid w:val="006B57D0"/>
    <w:rsid w:val="006C02BC"/>
    <w:rsid w:val="006D18D6"/>
    <w:rsid w:val="006D30FF"/>
    <w:rsid w:val="006D6940"/>
    <w:rsid w:val="006F11EC"/>
    <w:rsid w:val="0070082C"/>
    <w:rsid w:val="00722619"/>
    <w:rsid w:val="007369E6"/>
    <w:rsid w:val="00746E59"/>
    <w:rsid w:val="00752A35"/>
    <w:rsid w:val="00754C9A"/>
    <w:rsid w:val="0075599A"/>
    <w:rsid w:val="00761D52"/>
    <w:rsid w:val="0077044C"/>
    <w:rsid w:val="0077749E"/>
    <w:rsid w:val="007838E9"/>
    <w:rsid w:val="00783C3D"/>
    <w:rsid w:val="00790ADA"/>
    <w:rsid w:val="007979FE"/>
    <w:rsid w:val="007C3793"/>
    <w:rsid w:val="007D2288"/>
    <w:rsid w:val="007E088F"/>
    <w:rsid w:val="007E17EC"/>
    <w:rsid w:val="007F7B32"/>
    <w:rsid w:val="00804BC2"/>
    <w:rsid w:val="0081431A"/>
    <w:rsid w:val="0083216F"/>
    <w:rsid w:val="00860000"/>
    <w:rsid w:val="00863BD3"/>
    <w:rsid w:val="008641ED"/>
    <w:rsid w:val="00866D66"/>
    <w:rsid w:val="008671C6"/>
    <w:rsid w:val="00871EB4"/>
    <w:rsid w:val="00872560"/>
    <w:rsid w:val="00875803"/>
    <w:rsid w:val="008B459E"/>
    <w:rsid w:val="008B539D"/>
    <w:rsid w:val="008C1195"/>
    <w:rsid w:val="008E13AE"/>
    <w:rsid w:val="008E1506"/>
    <w:rsid w:val="008E710C"/>
    <w:rsid w:val="008F314A"/>
    <w:rsid w:val="008F4F70"/>
    <w:rsid w:val="008F69D6"/>
    <w:rsid w:val="009013D0"/>
    <w:rsid w:val="00902823"/>
    <w:rsid w:val="00913365"/>
    <w:rsid w:val="00915CA6"/>
    <w:rsid w:val="00927834"/>
    <w:rsid w:val="009500A6"/>
    <w:rsid w:val="00957C18"/>
    <w:rsid w:val="009659BA"/>
    <w:rsid w:val="00983040"/>
    <w:rsid w:val="00990A23"/>
    <w:rsid w:val="009958C7"/>
    <w:rsid w:val="00995BBC"/>
    <w:rsid w:val="009B3FB9"/>
    <w:rsid w:val="009C2465"/>
    <w:rsid w:val="009D35A0"/>
    <w:rsid w:val="009D7EB7"/>
    <w:rsid w:val="009E048A"/>
    <w:rsid w:val="009E04A3"/>
    <w:rsid w:val="009E08E9"/>
    <w:rsid w:val="009E3DB9"/>
    <w:rsid w:val="009E6E35"/>
    <w:rsid w:val="009F0EDA"/>
    <w:rsid w:val="00A01723"/>
    <w:rsid w:val="00A03B96"/>
    <w:rsid w:val="00A05B19"/>
    <w:rsid w:val="00A1134E"/>
    <w:rsid w:val="00A20E7E"/>
    <w:rsid w:val="00A24E7E"/>
    <w:rsid w:val="00A258C3"/>
    <w:rsid w:val="00A347C0"/>
    <w:rsid w:val="00A51431"/>
    <w:rsid w:val="00A539AD"/>
    <w:rsid w:val="00A73590"/>
    <w:rsid w:val="00A7686D"/>
    <w:rsid w:val="00A777EC"/>
    <w:rsid w:val="00A94063"/>
    <w:rsid w:val="00AA0C50"/>
    <w:rsid w:val="00AA6219"/>
    <w:rsid w:val="00AA74E0"/>
    <w:rsid w:val="00AB703F"/>
    <w:rsid w:val="00AC6BB8"/>
    <w:rsid w:val="00AE008F"/>
    <w:rsid w:val="00B01FCD"/>
    <w:rsid w:val="00B123D0"/>
    <w:rsid w:val="00B1715D"/>
    <w:rsid w:val="00B1776C"/>
    <w:rsid w:val="00B34559"/>
    <w:rsid w:val="00B52583"/>
    <w:rsid w:val="00B52896"/>
    <w:rsid w:val="00B54269"/>
    <w:rsid w:val="00B709E8"/>
    <w:rsid w:val="00B812C0"/>
    <w:rsid w:val="00B83463"/>
    <w:rsid w:val="00B83614"/>
    <w:rsid w:val="00B945AD"/>
    <w:rsid w:val="00B95236"/>
    <w:rsid w:val="00B96BD9"/>
    <w:rsid w:val="00BA1B01"/>
    <w:rsid w:val="00BA2641"/>
    <w:rsid w:val="00BB37AA"/>
    <w:rsid w:val="00BC53A0"/>
    <w:rsid w:val="00BE35E4"/>
    <w:rsid w:val="00BE62AD"/>
    <w:rsid w:val="00BF121F"/>
    <w:rsid w:val="00BF1F80"/>
    <w:rsid w:val="00BF5C9A"/>
    <w:rsid w:val="00C036BC"/>
    <w:rsid w:val="00C166EF"/>
    <w:rsid w:val="00C17EB0"/>
    <w:rsid w:val="00C27F5F"/>
    <w:rsid w:val="00C30A0F"/>
    <w:rsid w:val="00C33777"/>
    <w:rsid w:val="00C37E61"/>
    <w:rsid w:val="00C70F1B"/>
    <w:rsid w:val="00C71A47"/>
    <w:rsid w:val="00C7464C"/>
    <w:rsid w:val="00C85588"/>
    <w:rsid w:val="00CA2BB7"/>
    <w:rsid w:val="00CD6755"/>
    <w:rsid w:val="00CD6856"/>
    <w:rsid w:val="00CE0089"/>
    <w:rsid w:val="00CE52D6"/>
    <w:rsid w:val="00CE793C"/>
    <w:rsid w:val="00CF193C"/>
    <w:rsid w:val="00D173F1"/>
    <w:rsid w:val="00D27922"/>
    <w:rsid w:val="00D475D7"/>
    <w:rsid w:val="00D61F92"/>
    <w:rsid w:val="00D74CB0"/>
    <w:rsid w:val="00D8295D"/>
    <w:rsid w:val="00D86EF0"/>
    <w:rsid w:val="00D87376"/>
    <w:rsid w:val="00D91DB2"/>
    <w:rsid w:val="00D937F3"/>
    <w:rsid w:val="00DB008F"/>
    <w:rsid w:val="00DC177E"/>
    <w:rsid w:val="00DC2A65"/>
    <w:rsid w:val="00DD135A"/>
    <w:rsid w:val="00DD5230"/>
    <w:rsid w:val="00DD7695"/>
    <w:rsid w:val="00DE0CD8"/>
    <w:rsid w:val="00DE15F0"/>
    <w:rsid w:val="00DE224E"/>
    <w:rsid w:val="00DE5663"/>
    <w:rsid w:val="00DE78AA"/>
    <w:rsid w:val="00E053D0"/>
    <w:rsid w:val="00E15994"/>
    <w:rsid w:val="00E3026B"/>
    <w:rsid w:val="00E3114E"/>
    <w:rsid w:val="00E31A70"/>
    <w:rsid w:val="00E35B02"/>
    <w:rsid w:val="00E50673"/>
    <w:rsid w:val="00E66496"/>
    <w:rsid w:val="00E66B35"/>
    <w:rsid w:val="00E66E10"/>
    <w:rsid w:val="00E769F6"/>
    <w:rsid w:val="00E8407C"/>
    <w:rsid w:val="00E84F3C"/>
    <w:rsid w:val="00E93FF3"/>
    <w:rsid w:val="00EA006A"/>
    <w:rsid w:val="00EA012C"/>
    <w:rsid w:val="00EB0C36"/>
    <w:rsid w:val="00EC6A55"/>
    <w:rsid w:val="00ED0288"/>
    <w:rsid w:val="00ED4224"/>
    <w:rsid w:val="00ED6F87"/>
    <w:rsid w:val="00EE205A"/>
    <w:rsid w:val="00EE52CB"/>
    <w:rsid w:val="00EF581D"/>
    <w:rsid w:val="00EF7FD8"/>
    <w:rsid w:val="00F06F59"/>
    <w:rsid w:val="00F12301"/>
    <w:rsid w:val="00F17988"/>
    <w:rsid w:val="00F469F0"/>
    <w:rsid w:val="00F53273"/>
    <w:rsid w:val="00F755E4"/>
    <w:rsid w:val="00F77D02"/>
    <w:rsid w:val="00FB28BF"/>
    <w:rsid w:val="00FB3A86"/>
    <w:rsid w:val="00FD36C8"/>
    <w:rsid w:val="00FE136B"/>
    <w:rsid w:val="00FE28FC"/>
    <w:rsid w:val="00FE6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C4CEA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Spacing">
    <w:name w:val="No Spacing"/>
    <w:uiPriority w:val="1"/>
    <w:qFormat/>
    <w:rsid w:val="00C036BC"/>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ukdr.uplb.edu.ph/journal-articles/6294" TargetMode="External"/><Relationship Id="rId26" Type="http://schemas.openxmlformats.org/officeDocument/2006/relationships/hyperlink" Target="https://doi.org/10.1016/j.jdeveco.2020.102486" TargetMode="External"/><Relationship Id="rId39" Type="http://schemas.openxmlformats.org/officeDocument/2006/relationships/hyperlink" Target="https://doi.org/10.57125/FED.2024.09.25.08" TargetMode="External"/><Relationship Id="rId21" Type="http://schemas.openxmlformats.org/officeDocument/2006/relationships/hyperlink" Target="https://doi.org/10.1016/j.worlddev.2021.105601" TargetMode="External"/><Relationship Id="rId34" Type="http://schemas.openxmlformats.org/officeDocument/2006/relationships/hyperlink" Target="https://doi.org/10.5032/jae.v66i1.2773"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childyouth.2024.107430" TargetMode="External"/><Relationship Id="rId20" Type="http://schemas.openxmlformats.org/officeDocument/2006/relationships/hyperlink" Target="https://doi.org/10.4159/9780674028845" TargetMode="External"/><Relationship Id="rId29" Type="http://schemas.openxmlformats.org/officeDocument/2006/relationships/hyperlink" Target="https://doi.org/10.1016/j.worlddev.2022.106095"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07/s11125-022-09614-9" TargetMode="External"/><Relationship Id="rId32" Type="http://schemas.openxmlformats.org/officeDocument/2006/relationships/hyperlink" Target="https://doi.org/10.1080/1389224X.2019.1629969" TargetMode="External"/><Relationship Id="rId37" Type="http://schemas.openxmlformats.org/officeDocument/2006/relationships/hyperlink" Target="https://serp-p.pids.gov.ph/publication/public/view?slug=an-in-depth-study-on-the-situation-of-child-labour-in-agriculture-preliminary-findings"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80/0376835x.2018.1452717" TargetMode="External"/><Relationship Id="rId23" Type="http://schemas.openxmlformats.org/officeDocument/2006/relationships/hyperlink" Target="https://doi.org/10.1016/j.ecresq.2021.03.003" TargetMode="External"/><Relationship Id="rId28" Type="http://schemas.openxmlformats.org/officeDocument/2006/relationships/hyperlink" Target="https://doi.org/10.1111/rode.12746" TargetMode="External"/><Relationship Id="rId36" Type="http://schemas.openxmlformats.org/officeDocument/2006/relationships/hyperlink" Target="https://philjournalsci.dost.gov.ph/aging-filipino-rice-farmers-and-their-aspirations-on-their-children/" TargetMode="External"/><Relationship Id="rId10" Type="http://schemas.openxmlformats.org/officeDocument/2006/relationships/footer" Target="footer1.xml"/><Relationship Id="rId19" Type="http://schemas.openxmlformats.org/officeDocument/2006/relationships/hyperlink" Target="https://doi.org/10.2307/1127743" TargetMode="External"/><Relationship Id="rId31" Type="http://schemas.openxmlformats.org/officeDocument/2006/relationships/hyperlink" Target="https://doi.org/10.3109/01612840.2014.921257"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yperlink" Target="https://doi.org/10.29145/mr/42/040205" TargetMode="External"/><Relationship Id="rId27" Type="http://schemas.openxmlformats.org/officeDocument/2006/relationships/hyperlink" Target="https://doi.org/10.19044/ejes.v7no2a10" TargetMode="External"/><Relationship Id="rId30" Type="http://schemas.openxmlformats.org/officeDocument/2006/relationships/hyperlink" Target="https://www.simplypsychology.org/Bronfenbrenner.html" TargetMode="External"/><Relationship Id="rId35" Type="http://schemas.openxmlformats.org/officeDocument/2006/relationships/hyperlink" Target="https://agclassroom.org/get/about/"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016/j.heliyon.2023.e19031" TargetMode="External"/><Relationship Id="rId25" Type="http://schemas.openxmlformats.org/officeDocument/2006/relationships/hyperlink" Target="https://openjournals.library.sydney.edu.au/index.php/IEJ/article/view/13356" TargetMode="External"/><Relationship Id="rId33" Type="http://schemas.openxmlformats.org/officeDocument/2006/relationships/hyperlink" Target="https://www.simplypsychology.org/vygotsky.html" TargetMode="External"/><Relationship Id="rId38" Type="http://schemas.openxmlformats.org/officeDocument/2006/relationships/hyperlink" Target="https://doi.org/10.1016/j.appdev.2022.10147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E7886-CBEB-4DED-BD38-CC2FBBC17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199</TotalTime>
  <Pages>14</Pages>
  <Words>7259</Words>
  <Characters>41379</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48541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1022</cp:lastModifiedBy>
  <cp:revision>140</cp:revision>
  <cp:lastPrinted>1999-07-06T11:00:00Z</cp:lastPrinted>
  <dcterms:created xsi:type="dcterms:W3CDTF">2026-01-16T11:14:00Z</dcterms:created>
  <dcterms:modified xsi:type="dcterms:W3CDTF">2026-01-20T06:22:00Z</dcterms:modified>
</cp:coreProperties>
</file>