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BD5" w:rsidRDefault="00145BD5">
      <w:pPr>
        <w:pStyle w:val="Title"/>
        <w:spacing w:after="0"/>
        <w:jc w:val="both"/>
        <w:rPr>
          <w:rFonts w:ascii="Arial" w:eastAsia="Arial" w:hAnsi="Arial" w:cs="Arial"/>
        </w:rPr>
      </w:pPr>
    </w:p>
    <w:p w:rsidR="00145BD5" w:rsidRDefault="00BD2A5A">
      <w:pPr>
        <w:jc w:val="right"/>
        <w:rPr>
          <w:rFonts w:ascii="Arial" w:eastAsia="Arial" w:hAnsi="Arial" w:cs="Arial"/>
          <w:b/>
          <w:bCs/>
          <w:color w:val="000000"/>
          <w:sz w:val="36"/>
          <w:szCs w:val="36"/>
        </w:rPr>
      </w:pPr>
      <w:r>
        <w:rPr>
          <w:rFonts w:ascii="Arial" w:eastAsia="Arial" w:hAnsi="Arial" w:cs="Arial"/>
          <w:b/>
          <w:bCs/>
          <w:color w:val="000000"/>
          <w:sz w:val="36"/>
          <w:szCs w:val="36"/>
        </w:rPr>
        <w:t>Navigating Generational Gaps: Challenges Faced by Millennial Social Studies Teachers in Engaging Gen Z Students</w:t>
      </w:r>
    </w:p>
    <w:p w:rsidR="00145BD5" w:rsidRDefault="00145BD5">
      <w:pPr>
        <w:jc w:val="both"/>
        <w:rPr>
          <w:rFonts w:ascii="Arial" w:eastAsia="Arial" w:hAnsi="Arial" w:cs="Arial"/>
          <w:b/>
          <w:bCs/>
          <w:color w:val="000000"/>
          <w:sz w:val="36"/>
          <w:szCs w:val="36"/>
        </w:rPr>
      </w:pPr>
    </w:p>
    <w:p w:rsidR="00145BD5" w:rsidRDefault="00BD2A5A">
      <w:pPr>
        <w:jc w:val="both"/>
        <w:rPr>
          <w:rFonts w:ascii="Arial" w:eastAsia="Arial" w:hAnsi="Arial" w:cs="Arial"/>
          <w:color w:val="000000"/>
          <w:sz w:val="16"/>
          <w:szCs w:val="16"/>
        </w:rPr>
        <w:sectPr w:rsidR="00145BD5">
          <w:headerReference w:type="even" r:id="rId9"/>
          <w:headerReference w:type="default" r:id="rId10"/>
          <w:footerReference w:type="even" r:id="rId11"/>
          <w:headerReference w:type="first" r:id="rId12"/>
          <w:footerReference w:type="first" r:id="rId13"/>
          <w:pgSz w:w="12240" w:h="15840"/>
          <w:pgMar w:top="1440" w:right="2016" w:bottom="2016" w:left="2016" w:header="720" w:footer="1296" w:gutter="0"/>
          <w:lnNumType w:countBy="1" w:restart="continuous"/>
          <w:pgNumType w:start="1"/>
          <w:cols w:space="720"/>
        </w:sectPr>
      </w:pPr>
      <w:r>
        <w:rPr>
          <w:rFonts w:ascii="Arial" w:eastAsia="Arial" w:hAnsi="Arial" w:cs="Arial"/>
          <w:noProof/>
          <w:color w:val="000000"/>
          <w:sz w:val="16"/>
          <w:szCs w:val="16"/>
          <w:lang w:val="en-US"/>
        </w:rPr>
        <mc:AlternateContent>
          <mc:Choice Requires="wps">
            <w:drawing>
              <wp:inline distT="0" distB="0" distL="0" distR="0">
                <wp:extent cx="635" cy="19050"/>
                <wp:effectExtent l="0" t="0" r="0" b="0"/>
                <wp:docPr id="5" name="Straight Arrow Connector 5"/>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wpsCustomData="http://www.wps.cn/officeDocument/2013/wpsCustomData">
            <w:pict>
              <v:shape id="_x0000_s1026" o:spid="_x0000_s1026" o:spt="32" type="#_x0000_t32" style="height:1.5pt;width:0.05pt;" filled="f" stroked="t" coordsize="21600,21600" o:gfxdata="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s1XR0QAAAAABAAAPAAAAAAAAAAEAIAAAACIAAABkcnMvZG93bnJldi54bWxQSwEC&#10;FAAUAAAACACHTuJAIB7eKfsBAAANBAAADgAAAAAAAAABACAAAAAgAQAAZHJzL2Uyb0RvYy54bWxQ&#10;SwUGAAAAAAYABgBZAQAAjQUAAAAA&#10;">
                <v:fill on="f" focussize="0,0"/>
                <v:stroke weight="1.5pt" color="#000000" joinstyle="round" startarrowwidth="narrow" startarrowlength="short" endarrowwidth="narrow" endarrowlength="short"/>
                <v:imagedata o:title=""/>
                <o:lock v:ext="edit" aspectratio="f"/>
                <w10:wrap type="none"/>
                <w10:anchorlock/>
              </v:shape>
            </w:pict>
          </mc:Fallback>
        </mc:AlternateContent>
      </w:r>
      <w:r>
        <w:rPr>
          <w:rFonts w:ascii="Arial" w:eastAsia="Arial" w:hAnsi="Arial" w:cs="Arial"/>
          <w:color w:val="000000"/>
          <w:sz w:val="16"/>
          <w:szCs w:val="16"/>
        </w:rPr>
        <w:t>.</w:t>
      </w:r>
    </w:p>
    <w:p w:rsidR="00145BD5" w:rsidRDefault="00BD2A5A">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rsidR="00145BD5" w:rsidRDefault="00145BD5">
      <w:pPr>
        <w:keepNext/>
        <w:jc w:val="both"/>
        <w:rPr>
          <w:rFonts w:ascii="Arial" w:eastAsia="Arial" w:hAnsi="Arial" w:cs="Arial"/>
          <w:b/>
          <w:bCs/>
          <w:smallCaps/>
          <w:color w:val="000000"/>
          <w:sz w:val="22"/>
          <w:szCs w:val="22"/>
        </w:rPr>
      </w:pPr>
    </w:p>
    <w:tbl>
      <w:tblPr>
        <w:tblStyle w:val="Style73"/>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8"/>
      </w:tblGrid>
      <w:tr w:rsidR="00145BD5">
        <w:tc>
          <w:tcPr>
            <w:tcW w:w="8198" w:type="dxa"/>
            <w:shd w:val="clear" w:color="auto" w:fill="F2F2F2"/>
          </w:tcPr>
          <w:p w:rsidR="00145BD5" w:rsidRDefault="00BD2A5A">
            <w:pPr>
              <w:jc w:val="both"/>
              <w:rPr>
                <w:rFonts w:ascii="Arial" w:eastAsia="Arial" w:hAnsi="Arial" w:cs="Arial"/>
                <w:color w:val="000000"/>
              </w:rPr>
            </w:pPr>
            <w:r>
              <w:rPr>
                <w:rFonts w:ascii="Arial" w:eastAsia="Arial" w:hAnsi="Arial" w:cs="Arial"/>
                <w:color w:val="000000"/>
              </w:rPr>
              <w:t>Generation Z students presents new challenges for Millennial Social Studies teachers due to generational and technological differences. This paper explores Millennial Social Studies teachers’ challenges, strategies, and insights in handling Generation Z students. This single-case study examined the challenges faced by Millennial Social Studies teachers in Matanao, Davao del Sur. Using purposive sampling technique, seven (7) Millennial Social</w:t>
            </w:r>
            <w:r>
              <w:rPr>
                <w:rFonts w:ascii="Arial" w:eastAsia="Arial" w:hAnsi="Arial" w:cs="Arial"/>
                <w:color w:val="000000"/>
                <w:lang w:val="en-US"/>
              </w:rPr>
              <w:t xml:space="preserve"> </w:t>
            </w:r>
            <w:r>
              <w:rPr>
                <w:rFonts w:ascii="Arial" w:eastAsia="Arial" w:hAnsi="Arial" w:cs="Arial"/>
                <w:color w:val="000000"/>
              </w:rPr>
              <w:t>Studies teachers were selected as participants of the study. Data were gathered through interviews and analyze using thematic analysis explicitly following the Colaizzi Methos (1978), the researchers analyzed the data to identify recurring themes associated with Millennial teachers’ challenges, strategies, and insights. Findings reveal that Millennial Social Studies teachers faced challenges in engaging Generation Z students, including generational and technological gaps, and offer strategies for enhancing Social Studies education. Ultimately, this study is essential for educational institutions, school administrators, and teaching professionals as it highlights how Millennial Social Studies teachers address generational gap challenges by employing various strategies and valuable insights, thereby enhancing a more dynamic and engaging learning environment for teachers and students.</w:t>
            </w:r>
          </w:p>
        </w:tc>
      </w:tr>
    </w:tbl>
    <w:p w:rsidR="00145BD5" w:rsidRDefault="00BD2A5A">
      <w:pPr>
        <w:spacing w:after="240"/>
        <w:jc w:val="both"/>
        <w:rPr>
          <w:rFonts w:ascii="Arial" w:eastAsia="Arial" w:hAnsi="Arial" w:cs="Arial"/>
          <w:i/>
          <w:iCs/>
          <w:color w:val="000000"/>
        </w:rPr>
      </w:pPr>
      <w:r>
        <w:rPr>
          <w:rFonts w:ascii="Arial" w:eastAsia="Arial" w:hAnsi="Arial" w:cs="Arial"/>
          <w:i/>
          <w:iCs/>
          <w:color w:val="000000"/>
        </w:rPr>
        <w:t>Keywords: generational gap, generation z students, millennial teachers, millennial</w:t>
      </w:r>
      <w:r>
        <w:rPr>
          <w:rFonts w:ascii="Arial" w:eastAsia="Arial" w:hAnsi="Arial" w:cs="Arial"/>
          <w:i/>
          <w:iCs/>
          <w:color w:val="000000"/>
        </w:rPr>
        <w:br/>
        <w:t xml:space="preserve"> </w:t>
      </w:r>
      <w:r>
        <w:rPr>
          <w:rFonts w:ascii="Arial" w:eastAsia="Arial" w:hAnsi="Arial" w:cs="Arial"/>
          <w:i/>
          <w:iCs/>
          <w:color w:val="000000"/>
        </w:rPr>
        <w:tab/>
        <w:t xml:space="preserve">       challenges, strategies in teaching</w:t>
      </w:r>
    </w:p>
    <w:p w:rsidR="00145BD5" w:rsidRDefault="00BD2A5A">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rsidR="00145BD5" w:rsidRDefault="00BD2A5A">
      <w:pPr>
        <w:ind w:left="-15" w:firstLine="735"/>
        <w:jc w:val="both"/>
        <w:rPr>
          <w:rFonts w:ascii="Arial" w:eastAsia="Arial" w:hAnsi="Arial" w:cs="Arial"/>
          <w:b/>
          <w:bCs/>
          <w:sz w:val="22"/>
          <w:szCs w:val="22"/>
        </w:rPr>
      </w:pPr>
      <w:r>
        <w:rPr>
          <w:rFonts w:ascii="Arial" w:eastAsia="Arial" w:hAnsi="Arial" w:cs="Arial"/>
          <w:b/>
          <w:bCs/>
          <w:sz w:val="22"/>
          <w:szCs w:val="22"/>
        </w:rPr>
        <w:t xml:space="preserve">Teachers face many challenges in acknowledging and catering to the diverse needs of every student. Generation Z, known to be digitally literate, possesses characteristics different from millenials. Millenials, on the other hand, as digital pioneers, still need to adjust to the advanced technology of the present day. The incorporation of technology in class makes Gen Z learners understand the topic, which became the major problem our educators facing nowadays as they need to think of different strategies and techniques to make classes more interactive and engaging (Antosa et al., 2020). Millennial teachers recognize Gen Z’s tech-driven learning preferences but warn against overusing AI, urging balance with traditional methods (Chan &amp; Lee, 2023). Moreover, Generation Z faced challenges, including short attention spans and a preference for interactive learning, pushing millennial teachers to shift from traditional methods to innovative strategies like gamification and digital tools (Čekrlija, 2024). </w:t>
      </w:r>
      <w:r>
        <w:rPr>
          <w:rFonts w:ascii="Arial" w:eastAsia="Arial" w:hAnsi="Arial" w:cs="Arial"/>
          <w:b/>
          <w:bCs/>
          <w:sz w:val="22"/>
          <w:szCs w:val="22"/>
        </w:rPr>
        <w:tab/>
      </w:r>
    </w:p>
    <w:p w:rsidR="00145BD5" w:rsidRDefault="00BD2A5A">
      <w:pPr>
        <w:ind w:left="-15" w:firstLine="735"/>
        <w:jc w:val="both"/>
        <w:rPr>
          <w:rFonts w:ascii="Arial" w:eastAsia="Arial" w:hAnsi="Arial" w:cs="Arial"/>
          <w:b/>
          <w:bCs/>
          <w:sz w:val="22"/>
          <w:szCs w:val="22"/>
        </w:rPr>
      </w:pPr>
      <w:r>
        <w:rPr>
          <w:rFonts w:ascii="Arial" w:eastAsia="Arial" w:hAnsi="Arial" w:cs="Arial"/>
          <w:b/>
          <w:bCs/>
          <w:sz w:val="22"/>
          <w:szCs w:val="22"/>
        </w:rPr>
        <w:t xml:space="preserve">Internationally, the study conducted by Ishak et al. (2022) in Malaysia, most Gen Z students prefer a multimodal learning approach, which means using multiple learning methods, like combining visual, auditory, and kinesthetic learning approaches. Additionally, the study of Hernandez-de-Menendez et al. (2020) in Mexico, examines educational technology </w:t>
      </w:r>
      <w:r>
        <w:rPr>
          <w:rFonts w:ascii="Arial" w:eastAsia="Arial" w:hAnsi="Arial" w:cs="Arial"/>
          <w:b/>
          <w:bCs/>
          <w:sz w:val="22"/>
          <w:szCs w:val="22"/>
        </w:rPr>
        <w:lastRenderedPageBreak/>
        <w:t xml:space="preserve">applications in higher education, highlighting Generation Z’s distinct preferences and demonstrating successful efforts that use technology to improve teaching and learning experiences. On the other hand, in the study by Dimock (2019), Gen Z students are digital natives who have grown up with rapid technological advancements, making immediate access to information and communication. Generation Z, born between 1997 to 2012 and aged 12 to 27 in 2024, grew in a rapidly evolving era of digital technology (Daffa et al., 2024). On the other hand, Millennials, born between 1981 and 1996, aged 28 to 43 in 2024, witnessed the evolution of technology and are considered digital pioneers (Debczak, 2024). The differences between these two groups regarding with technological advancements and learning styles make unique challenges for millennial teachers. Furthermore, in Romania, the study of Bucata (2023) explains that the struggles of Millennial teachers often </w:t>
      </w:r>
      <w:proofErr w:type="gramStart"/>
      <w:r>
        <w:rPr>
          <w:rFonts w:ascii="Arial" w:eastAsia="Arial" w:hAnsi="Arial" w:cs="Arial"/>
          <w:b/>
          <w:bCs/>
          <w:sz w:val="22"/>
          <w:szCs w:val="22"/>
        </w:rPr>
        <w:t>focuses</w:t>
      </w:r>
      <w:proofErr w:type="gramEnd"/>
      <w:r>
        <w:rPr>
          <w:rFonts w:ascii="Arial" w:eastAsia="Arial" w:hAnsi="Arial" w:cs="Arial"/>
          <w:b/>
          <w:bCs/>
          <w:sz w:val="22"/>
          <w:szCs w:val="22"/>
        </w:rPr>
        <w:t xml:space="preserve"> on the advancement of Gen Z when it comes to technological literacy and ways to adapt their teaching strategies and methods to address student’s digital needs. Moreover, the study of Cickovska (2020) states that, to effectively engage Gen Z students, teachers or educators need to adapt to the learning methods of these Gen Z students to fit in to their learning styles. This means, that educators need to learn and use technology to interactively engage Gen Z students. </w:t>
      </w:r>
    </w:p>
    <w:p w:rsidR="00145BD5" w:rsidRDefault="00BD2A5A">
      <w:pPr>
        <w:ind w:left="-15" w:firstLine="735"/>
        <w:jc w:val="both"/>
        <w:rPr>
          <w:rFonts w:ascii="Arial" w:eastAsia="Arial" w:hAnsi="Arial" w:cs="Arial"/>
          <w:b/>
          <w:bCs/>
          <w:sz w:val="22"/>
          <w:szCs w:val="22"/>
        </w:rPr>
      </w:pPr>
      <w:r>
        <w:rPr>
          <w:rFonts w:ascii="Arial" w:eastAsia="Arial" w:hAnsi="Arial" w:cs="Arial"/>
          <w:b/>
          <w:bCs/>
          <w:sz w:val="22"/>
          <w:szCs w:val="22"/>
        </w:rPr>
        <w:t xml:space="preserve">It is difficult to the part of millennial teachers to provide personalized learning approaches and more attention to Gen Z without changing traditional methods (Miller &amp; Mills, 2019). National studies, like the study of Alugar (2021) in Bukidnon University, presents that due to the strong addiction to technology among Gen Z students, Millennial Filipino teachers face additional challenges. Moreover, in the study of Sobradil et al. (2020) in Valencia City, explains that teachers </w:t>
      </w:r>
      <w:proofErr w:type="gramStart"/>
      <w:r>
        <w:rPr>
          <w:rFonts w:ascii="Arial" w:eastAsia="Arial" w:hAnsi="Arial" w:cs="Arial"/>
          <w:b/>
          <w:bCs/>
          <w:sz w:val="22"/>
          <w:szCs w:val="22"/>
        </w:rPr>
        <w:t>struggles</w:t>
      </w:r>
      <w:proofErr w:type="gramEnd"/>
      <w:r>
        <w:rPr>
          <w:rFonts w:ascii="Arial" w:eastAsia="Arial" w:hAnsi="Arial" w:cs="Arial"/>
          <w:b/>
          <w:bCs/>
          <w:sz w:val="22"/>
          <w:szCs w:val="22"/>
        </w:rPr>
        <w:t xml:space="preserve"> with student-centered, output-based standards and the need for capacity development to improve subject knowledge and teaching strategies. On the other hand, teachers in the higher education institutions in the Cordillera Administrative Region (CAR) struggle with content delivery, technology use, assessment preparation, and the need for training and technical support, especially among less experienced teachers (</w:t>
      </w:r>
      <w:r>
        <w:rPr>
          <w:rFonts w:ascii="Arial" w:eastAsia="Arial" w:hAnsi="Arial" w:cs="Arial"/>
          <w:b/>
          <w:bCs/>
          <w:sz w:val="22"/>
          <w:szCs w:val="22"/>
          <w:highlight w:val="white"/>
        </w:rPr>
        <w:t>Mabborang et al., 2023)</w:t>
      </w:r>
      <w:r>
        <w:rPr>
          <w:rFonts w:ascii="Arial" w:eastAsia="Arial" w:hAnsi="Arial" w:cs="Arial"/>
          <w:b/>
          <w:bCs/>
          <w:sz w:val="22"/>
          <w:szCs w:val="22"/>
        </w:rPr>
        <w:t xml:space="preserve">. Additionally, the study by Manasia et al. (2019) suggests that educators modify their teaching practices to effectively engage Net Generation or Z-Generation learners with different learning expectations and styles. </w:t>
      </w:r>
    </w:p>
    <w:p w:rsidR="00145BD5" w:rsidRDefault="00BD2A5A">
      <w:pPr>
        <w:ind w:left="-15" w:firstLine="735"/>
        <w:jc w:val="both"/>
        <w:rPr>
          <w:rFonts w:ascii="Arial" w:eastAsia="Arial" w:hAnsi="Arial" w:cs="Arial"/>
          <w:b/>
          <w:bCs/>
          <w:sz w:val="22"/>
          <w:szCs w:val="22"/>
        </w:rPr>
      </w:pPr>
      <w:r>
        <w:rPr>
          <w:rFonts w:ascii="Arial" w:eastAsia="Arial" w:hAnsi="Arial" w:cs="Arial"/>
          <w:b/>
          <w:bCs/>
          <w:sz w:val="22"/>
          <w:szCs w:val="22"/>
        </w:rPr>
        <w:t xml:space="preserve">In connection with this study where millennial teachers faced instructional difficulties when teaching Gen Z, who prefer interactive, tech-based, and student-centered learning. DepEd Order No. 24, s. 2022 supports the shift toward learner-centered and tech-integrated instruction, which aligns with all change teachers are struggling to adapt to. </w:t>
      </w:r>
    </w:p>
    <w:p w:rsidR="00145BD5" w:rsidRDefault="00BD2A5A">
      <w:pPr>
        <w:ind w:left="-15" w:firstLine="735"/>
        <w:jc w:val="both"/>
        <w:rPr>
          <w:rFonts w:ascii="Arial" w:eastAsia="Arial" w:hAnsi="Arial" w:cs="Arial"/>
          <w:b/>
          <w:bCs/>
          <w:sz w:val="22"/>
          <w:szCs w:val="22"/>
        </w:rPr>
      </w:pPr>
      <w:r>
        <w:rPr>
          <w:rFonts w:ascii="Arial" w:eastAsia="Arial" w:hAnsi="Arial" w:cs="Arial"/>
          <w:b/>
          <w:bCs/>
          <w:sz w:val="22"/>
          <w:szCs w:val="22"/>
        </w:rPr>
        <w:t xml:space="preserve">This study is anchored to Strauss and Howe’s Generational Theory (1991), which suggest that history moves in cycles, with each generation developing its distinct social norms, attitudes, and behaviors based on shared experiences. This theory was supported by Wohlwill (1970), who stated that age is a dependent variable on a specific characteristic of how behavior and attitudes change with age. The generation gap is the intellectual, social, and psychological divide between age groups, marked by differences in values, beliefs, ideologies, and worldviews </w:t>
      </w:r>
      <w:r>
        <w:rPr>
          <w:rFonts w:ascii="Arial" w:eastAsia="Arial" w:hAnsi="Arial" w:cs="Arial"/>
          <w:b/>
          <w:bCs/>
          <w:sz w:val="22"/>
          <w:szCs w:val="22"/>
          <w:highlight w:val="white"/>
        </w:rPr>
        <w:t>(Kumar, 2023).</w:t>
      </w:r>
      <w:r>
        <w:rPr>
          <w:rFonts w:ascii="Arial" w:eastAsia="Arial" w:hAnsi="Arial" w:cs="Arial"/>
          <w:b/>
          <w:bCs/>
          <w:sz w:val="22"/>
          <w:szCs w:val="22"/>
        </w:rPr>
        <w:t xml:space="preserve"> Millennial teachers have grown to become digital natives in education. By examining the lived </w:t>
      </w:r>
      <w:r>
        <w:rPr>
          <w:rFonts w:ascii="Arial" w:eastAsia="Arial" w:hAnsi="Arial" w:cs="Arial"/>
          <w:b/>
          <w:bCs/>
          <w:sz w:val="22"/>
          <w:szCs w:val="22"/>
        </w:rPr>
        <w:lastRenderedPageBreak/>
        <w:t xml:space="preserve">experiences of Millennial Social Studies teachers, this study describes how their generational identity influences their teaching methods and how they adjust to bridge generational gaps. Understanding these adaptations could offer valuable strategies for enhancing educational practices and aligning teaching methods with the needs of modern students. </w:t>
      </w:r>
    </w:p>
    <w:p w:rsidR="00145BD5" w:rsidRDefault="00BD2A5A">
      <w:pPr>
        <w:ind w:left="-15" w:firstLine="735"/>
        <w:jc w:val="both"/>
        <w:rPr>
          <w:rFonts w:ascii="Arial" w:eastAsia="Arial" w:hAnsi="Arial" w:cs="Arial"/>
          <w:b/>
          <w:bCs/>
          <w:sz w:val="22"/>
          <w:szCs w:val="22"/>
        </w:rPr>
      </w:pPr>
      <w:r>
        <w:rPr>
          <w:rFonts w:ascii="Arial" w:eastAsia="Arial" w:hAnsi="Arial" w:cs="Arial"/>
          <w:b/>
          <w:bCs/>
          <w:sz w:val="22"/>
          <w:szCs w:val="22"/>
        </w:rPr>
        <w:t>Despite many studies on Generation Z's exposure to technology and culture, only few is known about how Millennial teachers bridge generational gaps in teaching. This study focuses on the challenges and strategies of Millennial Social Studies teachers in Matanao, Davao del Sur. It aims to improve student engagement and learning outcomes. The study benefits millennial teachers by offering insights for better practices and Gen Z students by enhancing academic success. Education stakeholders and institutions can also use the findings to inform curriculum design and teacher development.</w:t>
      </w:r>
    </w:p>
    <w:p w:rsidR="00145BD5" w:rsidRDefault="00BD2A5A">
      <w:pPr>
        <w:jc w:val="both"/>
        <w:rPr>
          <w:rFonts w:ascii="Times New Roman" w:eastAsia="Times New Roman" w:hAnsi="Times New Roman" w:cs="Times New Roman"/>
          <w:b/>
          <w:bCs/>
          <w:color w:val="000000"/>
          <w:sz w:val="22"/>
          <w:szCs w:val="22"/>
        </w:rPr>
      </w:pPr>
      <w:r>
        <w:rPr>
          <w:rFonts w:ascii="Arial" w:eastAsia="Arial" w:hAnsi="Arial" w:cs="Arial"/>
          <w:b/>
          <w:bCs/>
          <w:color w:val="000000"/>
          <w:sz w:val="22"/>
          <w:szCs w:val="22"/>
        </w:rPr>
        <w:t>The study aimed at achieving the following research questions:</w:t>
      </w:r>
    </w:p>
    <w:p w:rsidR="00145BD5" w:rsidRDefault="00BD2A5A">
      <w:pPr>
        <w:pStyle w:val="ListParagraph"/>
        <w:numPr>
          <w:ilvl w:val="0"/>
          <w:numId w:val="2"/>
        </w:numPr>
        <w:ind w:left="0" w:firstLine="360"/>
        <w:jc w:val="both"/>
        <w:rPr>
          <w:rFonts w:ascii="Times New Roman" w:eastAsia="Times New Roman" w:hAnsi="Times New Roman" w:cs="Times New Roman"/>
          <w:b/>
          <w:bCs/>
          <w:color w:val="000000"/>
          <w:sz w:val="22"/>
          <w:szCs w:val="22"/>
        </w:rPr>
      </w:pPr>
      <w:r>
        <w:rPr>
          <w:rFonts w:ascii="Arial" w:eastAsia="Arial" w:hAnsi="Arial" w:cs="Arial"/>
          <w:b/>
          <w:bCs/>
          <w:color w:val="000000"/>
          <w:sz w:val="22"/>
          <w:szCs w:val="22"/>
        </w:rPr>
        <w:t>What are the challenges of Millennial Social Studies teachers in handling Gen Z students?</w:t>
      </w:r>
    </w:p>
    <w:p w:rsidR="00145BD5" w:rsidRDefault="00BD2A5A">
      <w:pPr>
        <w:pStyle w:val="ListParagraph"/>
        <w:numPr>
          <w:ilvl w:val="0"/>
          <w:numId w:val="2"/>
        </w:numPr>
        <w:ind w:left="0" w:firstLine="360"/>
        <w:jc w:val="both"/>
        <w:rPr>
          <w:rFonts w:ascii="Times New Roman" w:eastAsia="Times New Roman" w:hAnsi="Times New Roman" w:cs="Times New Roman"/>
          <w:b/>
          <w:bCs/>
          <w:color w:val="000000"/>
          <w:sz w:val="22"/>
          <w:szCs w:val="22"/>
        </w:rPr>
      </w:pPr>
      <w:r>
        <w:rPr>
          <w:rFonts w:ascii="Arial" w:eastAsia="Arial" w:hAnsi="Arial" w:cs="Arial"/>
          <w:b/>
          <w:bCs/>
          <w:color w:val="000000"/>
          <w:sz w:val="22"/>
          <w:szCs w:val="22"/>
        </w:rPr>
        <w:t>What are the Millennial Social Studies teachers’ strategies in handling Gen Z students?</w:t>
      </w:r>
    </w:p>
    <w:p w:rsidR="00145BD5" w:rsidRDefault="00BD2A5A">
      <w:pPr>
        <w:pStyle w:val="ListParagraph"/>
        <w:numPr>
          <w:ilvl w:val="0"/>
          <w:numId w:val="2"/>
        </w:numPr>
        <w:jc w:val="both"/>
        <w:rPr>
          <w:rFonts w:ascii="Times New Roman" w:eastAsia="Times New Roman" w:hAnsi="Times New Roman" w:cs="Times New Roman"/>
          <w:b/>
          <w:bCs/>
          <w:color w:val="000000"/>
          <w:sz w:val="22"/>
          <w:szCs w:val="22"/>
        </w:rPr>
      </w:pPr>
      <w:r>
        <w:rPr>
          <w:rFonts w:ascii="Arial" w:eastAsia="Arial" w:hAnsi="Arial" w:cs="Arial"/>
          <w:b/>
          <w:bCs/>
          <w:color w:val="000000"/>
          <w:sz w:val="22"/>
          <w:szCs w:val="22"/>
        </w:rPr>
        <w:t>What are the insights of Millennial Social Studies teachers in handling</w:t>
      </w:r>
    </w:p>
    <w:p w:rsidR="00145BD5" w:rsidRDefault="00BD2A5A">
      <w:pPr>
        <w:jc w:val="both"/>
        <w:rPr>
          <w:rFonts w:ascii="Times New Roman" w:eastAsia="Times New Roman" w:hAnsi="Times New Roman" w:cs="Times New Roman"/>
          <w:b/>
          <w:bCs/>
          <w:color w:val="000000"/>
          <w:sz w:val="22"/>
          <w:szCs w:val="22"/>
        </w:rPr>
      </w:pPr>
      <w:r>
        <w:rPr>
          <w:rFonts w:ascii="Arial" w:eastAsia="Arial" w:hAnsi="Arial" w:cs="Arial"/>
          <w:b/>
          <w:bCs/>
          <w:color w:val="000000"/>
          <w:sz w:val="22"/>
          <w:szCs w:val="22"/>
        </w:rPr>
        <w:t>Gen Z students?</w:t>
      </w:r>
    </w:p>
    <w:p w:rsidR="00145BD5" w:rsidRDefault="00145BD5">
      <w:pPr>
        <w:rPr>
          <w:rFonts w:ascii="Arial" w:eastAsia="Arial" w:hAnsi="Arial" w:cs="Arial"/>
          <w:b/>
          <w:bCs/>
          <w:color w:val="000000"/>
          <w:sz w:val="22"/>
          <w:szCs w:val="22"/>
        </w:rPr>
      </w:pPr>
    </w:p>
    <w:p w:rsidR="00145BD5" w:rsidRDefault="00BD2A5A">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material and methods </w:t>
      </w:r>
    </w:p>
    <w:p w:rsidR="00145BD5" w:rsidRDefault="00BD2A5A">
      <w:pPr>
        <w:pStyle w:val="Body"/>
        <w:spacing w:after="0"/>
        <w:rPr>
          <w:rFonts w:ascii="Arial" w:hAnsi="Arial" w:cs="Arial"/>
          <w:b/>
          <w:bCs/>
          <w:sz w:val="22"/>
          <w:szCs w:val="22"/>
        </w:rPr>
      </w:pPr>
      <w:r>
        <w:rPr>
          <w:rFonts w:ascii="Arial" w:hAnsi="Arial" w:cs="Arial"/>
          <w:b/>
          <w:bCs/>
          <w:sz w:val="22"/>
          <w:szCs w:val="22"/>
        </w:rPr>
        <w:t>In this study, 7 Millennial Social Studies Teachers aged 32 to 43 with at least 3 years of experience, all teaching in Matanao, Davao Del Sur were chosen to be the participants. The participants were selected via purposive sampling to ensure they provided deep insights due to their established experience (Graham et al., 2020). The criterion is based on Barrett &amp; Kepler (1991), who suggests that teaching would have develop necessary insights and skills for the profession by this stage. The chosen participants followed the approach of Safro et al. (2021), employing purposive sampling to select participants. Selecting participants using purposive sampling can effectively address the research question (Cresswell, 2007). Data were collected through validated semi-structured interview guides and recorded using a phone audio recorder to ensure the reliability and credibility of the data collected (Bujang et al., 2022). Finally, the collected data were analyzed using Thematic Analysis, specifically following the rigorous Colaizzi Method (1978) to ensure credibility and accurately represent the participants' experiences. The instruments used for data collection in this study include validated semi-structured interview questionnaires, audio recorders, pens, and notebooks. The interview questionnaires guided participants in sharing their live experiences, challenges, strategies, insights, as Millennial Social Studies teachers handling Gen Z students. These instruments were validated by the experts to ensure the reliability and credibility of the gathered data (Bujang et al., 2022). An audio recorder was used to capture the interviews verbatim for accurate analysis (Oben, 2021), while pen and notebooks were utilized to record key points and observation during the interviews. Ethical standards were strictly followed, ensuring participants’ confidentiality through pseudonyms and secure data handling accessible only to the researchers.</w:t>
      </w:r>
    </w:p>
    <w:p w:rsidR="00145BD5" w:rsidRDefault="00145BD5">
      <w:pPr>
        <w:jc w:val="both"/>
        <w:rPr>
          <w:b/>
          <w:bCs/>
          <w:color w:val="000000"/>
        </w:rPr>
      </w:pPr>
    </w:p>
    <w:p w:rsidR="00145BD5" w:rsidRPr="006E78F7" w:rsidRDefault="00BD2A5A" w:rsidP="006E78F7">
      <w:pPr>
        <w:pStyle w:val="ListParagraph"/>
        <w:keepNext/>
        <w:numPr>
          <w:ilvl w:val="0"/>
          <w:numId w:val="2"/>
        </w:numPr>
        <w:jc w:val="both"/>
        <w:rPr>
          <w:rFonts w:ascii="Arial" w:eastAsia="Arial" w:hAnsi="Arial" w:cs="Arial"/>
          <w:b/>
          <w:bCs/>
          <w:smallCaps/>
          <w:color w:val="000000"/>
          <w:sz w:val="22"/>
          <w:szCs w:val="22"/>
        </w:rPr>
      </w:pPr>
      <w:r w:rsidRPr="006E78F7">
        <w:rPr>
          <w:rFonts w:ascii="Arial" w:eastAsia="Arial" w:hAnsi="Arial" w:cs="Arial"/>
          <w:b/>
          <w:bCs/>
          <w:smallCaps/>
          <w:color w:val="000000"/>
          <w:sz w:val="22"/>
          <w:szCs w:val="22"/>
        </w:rPr>
        <w:t>results and discussion</w:t>
      </w:r>
    </w:p>
    <w:p w:rsidR="006E78F7" w:rsidRPr="00A80BE6" w:rsidRDefault="006E78F7" w:rsidP="00A80BE6">
      <w:pPr>
        <w:keepNext/>
        <w:ind w:left="360"/>
        <w:jc w:val="both"/>
        <w:rPr>
          <w:rFonts w:ascii="Arial" w:eastAsia="Arial" w:hAnsi="Arial" w:cs="Arial"/>
          <w:b/>
          <w:bCs/>
          <w:smallCaps/>
          <w:color w:val="000000"/>
          <w:sz w:val="22"/>
          <w:szCs w:val="22"/>
        </w:rPr>
      </w:pPr>
    </w:p>
    <w:p w:rsidR="00145BD5" w:rsidRDefault="00BD2A5A">
      <w:pPr>
        <w:pStyle w:val="Body"/>
        <w:spacing w:after="0"/>
        <w:rPr>
          <w:rFonts w:ascii="Arial" w:hAnsi="Arial" w:cs="Arial"/>
          <w:sz w:val="22"/>
          <w:szCs w:val="22"/>
        </w:rPr>
      </w:pPr>
      <w:r>
        <w:rPr>
          <w:rFonts w:ascii="Arial" w:hAnsi="Arial" w:cs="Arial"/>
          <w:sz w:val="22"/>
          <w:szCs w:val="22"/>
        </w:rPr>
        <w:t xml:space="preserve">The analysis of this study is deeply rooted in the generational gap between teachers and students, which can be explained using the Generational Gap Theory of Strauss and Howe (1991). The theory explains that each generation has different characteristics which was shaped by societal and historical influences. Differences of millennial teachers and Gen Z students in communication methods, learning styles and technological adaptation sometimes results in misalignment in making classroom management more complex, as well as the teaching approaches. </w:t>
      </w:r>
    </w:p>
    <w:p w:rsidR="00145BD5" w:rsidRDefault="00145BD5">
      <w:pPr>
        <w:pStyle w:val="Body"/>
        <w:spacing w:after="0"/>
        <w:rPr>
          <w:rFonts w:ascii="Arial" w:hAnsi="Arial" w:cs="Arial"/>
          <w:sz w:val="22"/>
          <w:szCs w:val="22"/>
        </w:rPr>
      </w:pPr>
    </w:p>
    <w:p w:rsidR="00145BD5" w:rsidRDefault="00BD2A5A">
      <w:pPr>
        <w:pStyle w:val="Body"/>
        <w:spacing w:after="0"/>
        <w:rPr>
          <w:rFonts w:ascii="Arial" w:hAnsi="Arial" w:cs="Arial"/>
          <w:sz w:val="22"/>
          <w:szCs w:val="22"/>
        </w:rPr>
      </w:pPr>
      <w:r>
        <w:rPr>
          <w:rFonts w:ascii="Arial" w:hAnsi="Arial" w:cs="Arial"/>
          <w:sz w:val="22"/>
          <w:szCs w:val="22"/>
        </w:rPr>
        <w:t>Challenges faced by Millennial Social Studies teachers in handling Gen Z students. The data collected identify two key challenge areas, these are student-centered and teacher-centered issues. Figure 1 shows that educators face issues due to students’ short attention span and behavioral problem. Additionally, teachers struggle to in find teaching strategies and to bridge the generational gap between themselves and their students.</w:t>
      </w:r>
    </w:p>
    <w:p w:rsidR="00145BD5" w:rsidRDefault="00BD2A5A">
      <w:pPr>
        <w:jc w:val="both"/>
        <w:rPr>
          <w:rFonts w:ascii="Arial" w:eastAsia="Arial" w:hAnsi="Arial" w:cs="Arial"/>
          <w:sz w:val="22"/>
          <w:szCs w:val="22"/>
        </w:rPr>
      </w:pPr>
      <w:r>
        <w:rPr>
          <w:noProof/>
          <w:sz w:val="22"/>
          <w:szCs w:val="22"/>
          <w:lang w:val="en-US"/>
        </w:rPr>
        <w:drawing>
          <wp:anchor distT="0" distB="0" distL="114300" distR="114300" simplePos="0" relativeHeight="251660288" behindDoc="0" locked="0" layoutInCell="1" allowOverlap="1">
            <wp:simplePos x="0" y="0"/>
            <wp:positionH relativeFrom="column">
              <wp:posOffset>102870</wp:posOffset>
            </wp:positionH>
            <wp:positionV relativeFrom="paragraph">
              <wp:posOffset>13970</wp:posOffset>
            </wp:positionV>
            <wp:extent cx="5004435" cy="2160905"/>
            <wp:effectExtent l="0" t="0" r="6350" b="0"/>
            <wp:wrapNone/>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14"/>
                    <a:srcRect l="5779" t="2974" r="3202" b="23372"/>
                    <a:stretch>
                      <a:fillRect/>
                    </a:stretch>
                  </pic:blipFill>
                  <pic:spPr>
                    <a:xfrm>
                      <a:off x="0" y="0"/>
                      <a:ext cx="5004262" cy="2160905"/>
                    </a:xfrm>
                    <a:prstGeom prst="rect">
                      <a:avLst/>
                    </a:prstGeom>
                  </pic:spPr>
                </pic:pic>
              </a:graphicData>
            </a:graphic>
          </wp:anchor>
        </w:drawing>
      </w:r>
    </w:p>
    <w:p w:rsidR="00145BD5" w:rsidRDefault="00145BD5">
      <w:pPr>
        <w:ind w:firstLine="720"/>
        <w:jc w:val="both"/>
        <w:rPr>
          <w:rFonts w:ascii="Arial" w:eastAsia="Arial" w:hAnsi="Arial" w:cs="Arial"/>
          <w:sz w:val="22"/>
          <w:szCs w:val="22"/>
        </w:rPr>
      </w:pPr>
    </w:p>
    <w:p w:rsidR="00145BD5" w:rsidRDefault="00145BD5">
      <w:pPr>
        <w:ind w:firstLine="720"/>
        <w:jc w:val="both"/>
        <w:rPr>
          <w:rFonts w:ascii="Arial" w:eastAsia="Arial" w:hAnsi="Arial" w:cs="Arial"/>
          <w:sz w:val="22"/>
          <w:szCs w:val="22"/>
        </w:rPr>
      </w:pPr>
    </w:p>
    <w:p w:rsidR="00145BD5" w:rsidRDefault="00145BD5">
      <w:pPr>
        <w:ind w:firstLine="720"/>
        <w:jc w:val="both"/>
        <w:rPr>
          <w:rFonts w:ascii="Arial" w:eastAsia="Arial" w:hAnsi="Arial" w:cs="Arial"/>
          <w:sz w:val="22"/>
          <w:szCs w:val="22"/>
        </w:rPr>
      </w:pPr>
    </w:p>
    <w:p w:rsidR="00145BD5" w:rsidRDefault="00145BD5">
      <w:pPr>
        <w:ind w:firstLine="720"/>
        <w:jc w:val="both"/>
        <w:rPr>
          <w:rFonts w:ascii="Arial" w:eastAsia="Arial" w:hAnsi="Arial" w:cs="Arial"/>
          <w:sz w:val="22"/>
          <w:szCs w:val="22"/>
        </w:rPr>
      </w:pPr>
    </w:p>
    <w:p w:rsidR="00145BD5" w:rsidRDefault="00145BD5">
      <w:pPr>
        <w:ind w:firstLine="720"/>
        <w:jc w:val="both"/>
        <w:rPr>
          <w:rFonts w:ascii="Arial" w:eastAsia="Arial" w:hAnsi="Arial" w:cs="Arial"/>
          <w:sz w:val="22"/>
          <w:szCs w:val="22"/>
        </w:rPr>
      </w:pPr>
    </w:p>
    <w:p w:rsidR="00145BD5" w:rsidRDefault="00145BD5">
      <w:pPr>
        <w:jc w:val="both"/>
        <w:rPr>
          <w:rFonts w:ascii="Arial" w:eastAsia="Arial" w:hAnsi="Arial" w:cs="Arial"/>
          <w:b/>
          <w:bCs/>
          <w:sz w:val="22"/>
          <w:szCs w:val="22"/>
        </w:rPr>
      </w:pPr>
    </w:p>
    <w:p w:rsidR="00145BD5" w:rsidRDefault="00145BD5">
      <w:pPr>
        <w:jc w:val="center"/>
        <w:rPr>
          <w:rFonts w:ascii="Arial" w:eastAsia="Arial" w:hAnsi="Arial" w:cs="Arial"/>
          <w:b/>
          <w:bCs/>
          <w:sz w:val="22"/>
          <w:szCs w:val="22"/>
        </w:rPr>
      </w:pPr>
    </w:p>
    <w:p w:rsidR="00145BD5" w:rsidRDefault="00145BD5">
      <w:pPr>
        <w:jc w:val="center"/>
        <w:rPr>
          <w:rFonts w:ascii="Arial" w:eastAsia="Arial" w:hAnsi="Arial" w:cs="Arial"/>
          <w:b/>
          <w:bCs/>
          <w:sz w:val="22"/>
          <w:szCs w:val="22"/>
        </w:rPr>
      </w:pPr>
    </w:p>
    <w:p w:rsidR="00145BD5" w:rsidRDefault="00145BD5">
      <w:pPr>
        <w:rPr>
          <w:rFonts w:ascii="Arial" w:eastAsia="Arial" w:hAnsi="Arial" w:cs="Arial"/>
          <w:b/>
          <w:bCs/>
          <w:sz w:val="22"/>
          <w:szCs w:val="22"/>
        </w:rPr>
      </w:pPr>
    </w:p>
    <w:p w:rsidR="00145BD5" w:rsidRDefault="00BD2A5A">
      <w:pPr>
        <w:rPr>
          <w:rFonts w:ascii="Arial" w:eastAsia="Arial" w:hAnsi="Arial" w:cs="Arial"/>
          <w:b/>
          <w:bCs/>
          <w:sz w:val="22"/>
          <w:szCs w:val="22"/>
        </w:rPr>
      </w:pPr>
      <w:r>
        <w:rPr>
          <w:rFonts w:ascii="Arial" w:eastAsia="Arial" w:hAnsi="Arial" w:cs="Arial"/>
          <w:b/>
          <w:bCs/>
          <w:sz w:val="22"/>
          <w:szCs w:val="22"/>
        </w:rPr>
        <w:br/>
      </w:r>
    </w:p>
    <w:p w:rsidR="00145BD5" w:rsidRDefault="00BD2A5A">
      <w:pPr>
        <w:rPr>
          <w:rFonts w:ascii="Arial" w:eastAsia="Arial" w:hAnsi="Arial" w:cs="Arial"/>
          <w:i/>
          <w:iCs/>
          <w:sz w:val="22"/>
          <w:szCs w:val="22"/>
        </w:rPr>
      </w:pPr>
      <w:r>
        <w:rPr>
          <w:rFonts w:ascii="Arial" w:eastAsia="Arial" w:hAnsi="Arial" w:cs="Arial"/>
          <w:b/>
          <w:bCs/>
          <w:sz w:val="22"/>
          <w:szCs w:val="22"/>
        </w:rPr>
        <w:t xml:space="preserve">Figure 1. </w:t>
      </w:r>
      <w:r>
        <w:rPr>
          <w:rFonts w:ascii="Arial" w:eastAsia="Arial" w:hAnsi="Arial" w:cs="Arial"/>
          <w:i/>
          <w:iCs/>
          <w:sz w:val="22"/>
          <w:szCs w:val="22"/>
        </w:rPr>
        <w:t>The Challenges of Millennial Social Studies Teachers in Handling Gen Z Students</w:t>
      </w:r>
      <w:r>
        <w:rPr>
          <w:rFonts w:ascii="Arial" w:eastAsia="Arial" w:hAnsi="Arial" w:cs="Arial"/>
          <w:i/>
          <w:iCs/>
          <w:sz w:val="22"/>
          <w:szCs w:val="22"/>
        </w:rPr>
        <w:br/>
      </w:r>
    </w:p>
    <w:p w:rsidR="00145BD5" w:rsidRDefault="00BD2A5A">
      <w:pPr>
        <w:jc w:val="both"/>
        <w:rPr>
          <w:rFonts w:ascii="Arial" w:eastAsia="Arial" w:hAnsi="Arial" w:cs="Arial"/>
          <w:sz w:val="22"/>
          <w:szCs w:val="22"/>
        </w:rPr>
      </w:pPr>
      <w:r>
        <w:rPr>
          <w:rFonts w:ascii="Arial" w:eastAsia="Arial" w:hAnsi="Arial" w:cs="Arial"/>
          <w:bCs/>
          <w:sz w:val="22"/>
          <w:szCs w:val="22"/>
        </w:rPr>
        <w:t>Student-Centered Issues.</w:t>
      </w:r>
      <w:r>
        <w:rPr>
          <w:rFonts w:ascii="Arial" w:eastAsia="Arial" w:hAnsi="Arial" w:cs="Arial"/>
          <w:sz w:val="22"/>
          <w:szCs w:val="22"/>
        </w:rPr>
        <w:t xml:space="preserve"> </w:t>
      </w:r>
      <w:r>
        <w:rPr>
          <w:rFonts w:ascii="Arial" w:hAnsi="Arial" w:cs="Arial"/>
          <w:sz w:val="22"/>
          <w:szCs w:val="22"/>
        </w:rPr>
        <w:t xml:space="preserve">This theme highlights challenges arising from Gen Z students’ short attention spans and behavioral problems, which affects classroom management and teaching strategies. </w:t>
      </w:r>
      <w:r>
        <w:rPr>
          <w:rFonts w:ascii="Arial" w:eastAsia="Arial" w:hAnsi="Arial" w:cs="Arial"/>
          <w:sz w:val="22"/>
          <w:szCs w:val="22"/>
        </w:rPr>
        <w:t>Two prominent themes under this category have emerged, first is the students’ short attention span and second is the behavior problems.</w:t>
      </w:r>
    </w:p>
    <w:p w:rsidR="00145BD5" w:rsidRDefault="00145BD5">
      <w:pPr>
        <w:jc w:val="both"/>
        <w:rPr>
          <w:rFonts w:ascii="Arial" w:eastAsia="Arial" w:hAnsi="Arial" w:cs="Arial"/>
          <w:sz w:val="22"/>
          <w:szCs w:val="22"/>
        </w:rPr>
      </w:pPr>
    </w:p>
    <w:p w:rsidR="00145BD5" w:rsidRDefault="00BD2A5A">
      <w:pPr>
        <w:ind w:firstLine="720"/>
        <w:jc w:val="both"/>
        <w:rPr>
          <w:rFonts w:ascii="Arial" w:eastAsia="Arial" w:hAnsi="Arial" w:cs="Arial"/>
          <w:sz w:val="22"/>
          <w:szCs w:val="22"/>
        </w:rPr>
      </w:pPr>
      <w:r>
        <w:rPr>
          <w:rFonts w:ascii="Arial" w:eastAsia="Arial" w:hAnsi="Arial" w:cs="Arial"/>
          <w:iCs/>
          <w:sz w:val="22"/>
          <w:szCs w:val="22"/>
        </w:rPr>
        <w:t>Students’ Short Attention Span.</w:t>
      </w:r>
      <w:r>
        <w:rPr>
          <w:rFonts w:ascii="Arial" w:eastAsia="Arial" w:hAnsi="Arial" w:cs="Arial"/>
          <w:b/>
          <w:bCs/>
          <w:sz w:val="22"/>
          <w:szCs w:val="22"/>
        </w:rPr>
        <w:t xml:space="preserve"> </w:t>
      </w:r>
      <w:r>
        <w:rPr>
          <w:rFonts w:ascii="Arial" w:hAnsi="Arial" w:cs="Arial"/>
          <w:sz w:val="22"/>
          <w:szCs w:val="22"/>
        </w:rPr>
        <w:t>Millennial Social Studies teachers struggle to engage Gen Z students, whose preference for fast, and multimedia content requires constant adaptation through interactive and digital methods. A compelling example comes from the response of Teacher 1, Teacher 3, Teacher 6, and Teacher 7, who recounted their experience.</w:t>
      </w:r>
    </w:p>
    <w:p w:rsidR="00145BD5" w:rsidRDefault="00BD2A5A">
      <w:pPr>
        <w:tabs>
          <w:tab w:val="left" w:pos="8190"/>
        </w:tabs>
        <w:spacing w:before="120"/>
        <w:ind w:right="18"/>
        <w:jc w:val="both"/>
        <w:rPr>
          <w:rFonts w:ascii="Arial" w:hAnsi="Arial" w:cs="Arial"/>
          <w:sz w:val="22"/>
          <w:szCs w:val="22"/>
        </w:rPr>
      </w:pPr>
      <w:r>
        <w:rPr>
          <w:rFonts w:ascii="Arial" w:eastAsia="Arial" w:hAnsi="Arial" w:cs="Arial"/>
          <w:i/>
          <w:iCs/>
          <w:sz w:val="22"/>
          <w:szCs w:val="22"/>
        </w:rPr>
        <w:t>“So far, ma’am, one of the problems kay ang attention span, ang attention span sa mga bata is dili gyud nimo siya ahh pwede icompare dati sa mga parehas sa amoa.” (</w:t>
      </w:r>
      <w:r>
        <w:rPr>
          <w:rFonts w:ascii="Arial" w:eastAsia="Arial" w:hAnsi="Arial" w:cs="Arial"/>
          <w:bCs/>
          <w:i/>
          <w:iCs/>
          <w:sz w:val="22"/>
          <w:szCs w:val="22"/>
        </w:rPr>
        <w:t>So far, ma’am, one of the problems is the attention span.</w:t>
      </w:r>
      <w:r>
        <w:rPr>
          <w:rFonts w:ascii="Arial" w:eastAsia="Arial" w:hAnsi="Arial" w:cs="Arial"/>
          <w:i/>
          <w:iCs/>
          <w:sz w:val="22"/>
          <w:szCs w:val="22"/>
        </w:rPr>
        <w:t xml:space="preserve"> The attention span of the kids nowadays cannot really be compared to how it was during our time.) - Teacher 1, Item 2</w:t>
      </w:r>
      <w:r>
        <w:rPr>
          <w:rFonts w:ascii="Arial" w:eastAsia="Arial" w:hAnsi="Arial" w:cs="Arial"/>
          <w:sz w:val="22"/>
          <w:szCs w:val="22"/>
        </w:rPr>
        <w:tab/>
      </w:r>
      <w:r>
        <w:rPr>
          <w:rFonts w:ascii="Arial" w:eastAsia="Arial" w:hAnsi="Arial" w:cs="Arial"/>
          <w:sz w:val="22"/>
          <w:szCs w:val="22"/>
        </w:rPr>
        <w:br/>
      </w:r>
      <w:r>
        <w:rPr>
          <w:rFonts w:ascii="Arial" w:eastAsia="Arial" w:hAnsi="Arial" w:cs="Arial"/>
          <w:sz w:val="22"/>
          <w:szCs w:val="22"/>
        </w:rPr>
        <w:lastRenderedPageBreak/>
        <w:br/>
      </w:r>
      <w:r>
        <w:rPr>
          <w:rFonts w:ascii="Arial" w:eastAsia="Arial" w:hAnsi="Arial" w:cs="Arial"/>
          <w:i/>
          <w:iCs/>
          <w:sz w:val="22"/>
          <w:szCs w:val="22"/>
        </w:rPr>
        <w:t xml:space="preserve">“Sa everyday din is, like mag-cellphone sila every, yes mag-cellphone early in the morning is nag-cellphone na sila which is kanang rason nga madistract bitaw sila sa klase.” (Every day, </w:t>
      </w:r>
      <w:r>
        <w:rPr>
          <w:rFonts w:ascii="Arial" w:eastAsia="Arial" w:hAnsi="Arial" w:cs="Arial"/>
          <w:bCs/>
          <w:i/>
          <w:iCs/>
          <w:sz w:val="22"/>
          <w:szCs w:val="22"/>
        </w:rPr>
        <w:t>they’re always on their phones</w:t>
      </w:r>
      <w:r>
        <w:rPr>
          <w:rFonts w:ascii="Arial" w:eastAsia="Arial" w:hAnsi="Arial" w:cs="Arial"/>
          <w:i/>
          <w:iCs/>
          <w:sz w:val="22"/>
          <w:szCs w:val="22"/>
        </w:rPr>
        <w:t xml:space="preserve">—yes, even early in the morning, </w:t>
      </w:r>
      <w:r>
        <w:rPr>
          <w:rFonts w:ascii="Arial" w:eastAsia="Arial" w:hAnsi="Arial" w:cs="Arial"/>
          <w:bCs/>
          <w:i/>
          <w:iCs/>
          <w:sz w:val="22"/>
          <w:szCs w:val="22"/>
        </w:rPr>
        <w:t>they’re already using their phones,</w:t>
      </w:r>
      <w:r>
        <w:rPr>
          <w:rFonts w:ascii="Arial" w:eastAsia="Arial" w:hAnsi="Arial" w:cs="Arial"/>
          <w:i/>
          <w:iCs/>
          <w:sz w:val="22"/>
          <w:szCs w:val="22"/>
        </w:rPr>
        <w:t xml:space="preserve"> which is one of the reasons they get distracted in class.) - Teacher 3, Item 4</w:t>
      </w:r>
      <w:r>
        <w:rPr>
          <w:rFonts w:ascii="Arial" w:eastAsia="Arial" w:hAnsi="Arial" w:cs="Arial"/>
          <w:sz w:val="22"/>
          <w:szCs w:val="22"/>
        </w:rPr>
        <w:tab/>
      </w:r>
      <w:r>
        <w:rPr>
          <w:rFonts w:ascii="Arial" w:eastAsia="Arial" w:hAnsi="Arial" w:cs="Arial"/>
          <w:sz w:val="22"/>
          <w:szCs w:val="22"/>
        </w:rPr>
        <w:br/>
      </w:r>
      <w:r>
        <w:rPr>
          <w:rFonts w:ascii="Arial" w:eastAsia="Arial" w:hAnsi="Arial" w:cs="Arial"/>
          <w:sz w:val="22"/>
          <w:szCs w:val="22"/>
        </w:rPr>
        <w:br/>
      </w:r>
      <w:r>
        <w:rPr>
          <w:rFonts w:ascii="Arial" w:eastAsia="Arial" w:hAnsi="Arial" w:cs="Arial"/>
          <w:i/>
          <w:sz w:val="22"/>
          <w:szCs w:val="22"/>
        </w:rPr>
        <w:t xml:space="preserve">“Well, the students are now prone to gadgets and that is one of the problems but ah we must consider and ah this is dependency wherein the students lose their focus because of the technology.” (Well, the students are now </w:t>
      </w:r>
      <w:r>
        <w:rPr>
          <w:rFonts w:ascii="Arial" w:eastAsia="Arial" w:hAnsi="Arial" w:cs="Arial"/>
          <w:bCs/>
          <w:i/>
          <w:sz w:val="22"/>
          <w:szCs w:val="22"/>
        </w:rPr>
        <w:t>prone to Gadgets and that is one of the problems but ah we must consider that this is dependency wherein the students lose their focus because of the technology.</w:t>
      </w:r>
      <w:r>
        <w:rPr>
          <w:rFonts w:ascii="Arial" w:eastAsia="Arial" w:hAnsi="Arial" w:cs="Arial"/>
          <w:i/>
          <w:sz w:val="22"/>
          <w:szCs w:val="22"/>
        </w:rPr>
        <w:t>) - Teacher 6, Item 4</w:t>
      </w:r>
      <w:r>
        <w:rPr>
          <w:rFonts w:ascii="Arial" w:eastAsia="Arial" w:hAnsi="Arial" w:cs="Arial"/>
          <w:sz w:val="22"/>
          <w:szCs w:val="22"/>
        </w:rPr>
        <w:tab/>
      </w:r>
      <w:r>
        <w:rPr>
          <w:rFonts w:ascii="Arial" w:eastAsia="Arial" w:hAnsi="Arial" w:cs="Arial"/>
          <w:sz w:val="22"/>
          <w:szCs w:val="22"/>
        </w:rPr>
        <w:br/>
      </w:r>
      <w:r>
        <w:rPr>
          <w:rFonts w:ascii="Arial" w:eastAsia="Arial" w:hAnsi="Arial" w:cs="Arial"/>
          <w:sz w:val="22"/>
          <w:szCs w:val="22"/>
        </w:rPr>
        <w:br/>
      </w:r>
      <w:r>
        <w:rPr>
          <w:rFonts w:ascii="Arial" w:eastAsia="Arial" w:hAnsi="Arial" w:cs="Arial"/>
          <w:i/>
          <w:sz w:val="22"/>
          <w:szCs w:val="22"/>
        </w:rPr>
        <w:t xml:space="preserve">“As a Millennial teacher, I have encountered actually this is has been one of the problems atong </w:t>
      </w:r>
      <w:proofErr w:type="gramStart"/>
      <w:r>
        <w:rPr>
          <w:rFonts w:ascii="Arial" w:eastAsia="Arial" w:hAnsi="Arial" w:cs="Arial"/>
          <w:i/>
          <w:sz w:val="22"/>
          <w:szCs w:val="22"/>
        </w:rPr>
        <w:t>students</w:t>
      </w:r>
      <w:proofErr w:type="gramEnd"/>
      <w:r>
        <w:rPr>
          <w:rFonts w:ascii="Arial" w:eastAsia="Arial" w:hAnsi="Arial" w:cs="Arial"/>
          <w:i/>
          <w:sz w:val="22"/>
          <w:szCs w:val="22"/>
        </w:rPr>
        <w:t xml:space="preserve"> pa pud ko sa una but then again it's getting worst right now kay kanang lisod na man gud sila e-handle na mga students kay kanang daghan og distractions.” (As a Millennial teacher, I have encountered this. This was one of the problems I faced even when I was a student. But then again,</w:t>
      </w:r>
      <w:r>
        <w:rPr>
          <w:rFonts w:ascii="Arial" w:eastAsia="Arial" w:hAnsi="Arial" w:cs="Arial"/>
          <w:b/>
          <w:bCs/>
          <w:i/>
          <w:sz w:val="22"/>
          <w:szCs w:val="22"/>
        </w:rPr>
        <w:t xml:space="preserve"> </w:t>
      </w:r>
      <w:r>
        <w:rPr>
          <w:rFonts w:ascii="Arial" w:eastAsia="Arial" w:hAnsi="Arial" w:cs="Arial"/>
          <w:bCs/>
          <w:i/>
          <w:sz w:val="22"/>
          <w:szCs w:val="22"/>
        </w:rPr>
        <w:t>it’s getting worse now because it’s harder to handle students due to their many distractions.</w:t>
      </w:r>
      <w:r>
        <w:rPr>
          <w:rFonts w:ascii="Arial" w:eastAsia="Arial" w:hAnsi="Arial" w:cs="Arial"/>
          <w:i/>
          <w:sz w:val="22"/>
          <w:szCs w:val="22"/>
        </w:rPr>
        <w:t>)</w:t>
      </w:r>
      <w:r>
        <w:rPr>
          <w:rFonts w:ascii="Arial" w:eastAsia="Arial" w:hAnsi="Arial" w:cs="Arial"/>
          <w:b/>
          <w:bCs/>
          <w:i/>
          <w:sz w:val="22"/>
          <w:szCs w:val="22"/>
        </w:rPr>
        <w:t xml:space="preserve"> </w:t>
      </w:r>
      <w:r>
        <w:rPr>
          <w:rFonts w:ascii="Arial" w:eastAsia="Arial" w:hAnsi="Arial" w:cs="Arial"/>
          <w:i/>
          <w:sz w:val="22"/>
          <w:szCs w:val="22"/>
        </w:rPr>
        <w:t>- Teacher 7, Item 2</w:t>
      </w:r>
      <w:r>
        <w:rPr>
          <w:rFonts w:ascii="Arial" w:eastAsia="Arial" w:hAnsi="Arial" w:cs="Arial"/>
          <w:sz w:val="22"/>
          <w:szCs w:val="22"/>
        </w:rPr>
        <w:tab/>
      </w:r>
      <w:r>
        <w:rPr>
          <w:rFonts w:ascii="Arial" w:eastAsia="Arial" w:hAnsi="Arial" w:cs="Arial"/>
          <w:sz w:val="22"/>
          <w:szCs w:val="22"/>
        </w:rPr>
        <w:br/>
      </w:r>
      <w:r>
        <w:rPr>
          <w:rFonts w:ascii="Arial" w:eastAsia="Arial" w:hAnsi="Arial" w:cs="Arial"/>
          <w:sz w:val="22"/>
          <w:szCs w:val="22"/>
        </w:rPr>
        <w:br/>
      </w:r>
      <w:r>
        <w:rPr>
          <w:rFonts w:ascii="Arial" w:hAnsi="Arial" w:cs="Arial"/>
          <w:sz w:val="22"/>
          <w:szCs w:val="22"/>
        </w:rPr>
        <w:t xml:space="preserve">Millennial Social Studies teacher’s note that Gen Z students’ dependency on gadgets leads to distraction, shorter attention spans, and difficulty sustaining engagement during lessons. These challenges the teachers to maintain the focus and discipline of the students’ during lessons. The entertainment from digital platforms makes students’ less patient which makes traditional teaching methods less effective. To keep students engaged, creative strategies are necessary to implement. </w:t>
      </w:r>
      <w:r>
        <w:rPr>
          <w:rFonts w:ascii="Arial" w:eastAsia="Arial" w:hAnsi="Arial" w:cs="Arial"/>
          <w:sz w:val="22"/>
          <w:szCs w:val="22"/>
        </w:rPr>
        <w:t xml:space="preserve">In this context, due to constant exposure of Generation Z to digital devices and online content, they were considered as “digital natives” with short attention spans (Huss, 2023). Additionally, </w:t>
      </w:r>
      <w:r>
        <w:rPr>
          <w:rFonts w:ascii="Arial" w:hAnsi="Arial" w:cs="Arial"/>
          <w:sz w:val="22"/>
          <w:szCs w:val="22"/>
        </w:rPr>
        <w:t>according to Angwaomaodoko (2024), who found that Gen Z’s constant interaction with technology limits patience and prolongs academic tasks, reinforcing the need for adaptive, interactive, and innovative teaching strategies. Moreover, Dejacto et al. (2023) note that short attention span contributes to behavioral issues and poor academic performance among Gen Z students. The continuous exposure to technology contributes to these issues, making it essential to implement innovative teaching approaches that maintain student engagement and enhance learning outcomes. Grounded in Strauss and Howe’s Generational Theory (1991),</w:t>
      </w:r>
      <w:r>
        <w:t xml:space="preserve"> </w:t>
      </w:r>
      <w:r>
        <w:rPr>
          <w:rFonts w:ascii="Arial" w:hAnsi="Arial" w:cs="Arial"/>
          <w:sz w:val="22"/>
          <w:szCs w:val="22"/>
        </w:rPr>
        <w:t xml:space="preserve">the theory emphasizes that social interaction, behaviors, and cognitive patterns are shaped by generational traits. The findings of this study </w:t>
      </w:r>
      <w:proofErr w:type="gramStart"/>
      <w:r>
        <w:rPr>
          <w:rFonts w:ascii="Arial" w:hAnsi="Arial" w:cs="Arial"/>
          <w:sz w:val="22"/>
          <w:szCs w:val="22"/>
        </w:rPr>
        <w:t>shows</w:t>
      </w:r>
      <w:proofErr w:type="gramEnd"/>
      <w:r>
        <w:rPr>
          <w:rFonts w:ascii="Arial" w:hAnsi="Arial" w:cs="Arial"/>
          <w:sz w:val="22"/>
          <w:szCs w:val="22"/>
        </w:rPr>
        <w:t xml:space="preserve"> that Gen Z’s digital immersion shapes their behavior and learning, urging teachers recognize these influences as these factors impacts the students’ ability to focus and engage in learning. </w:t>
      </w:r>
    </w:p>
    <w:p w:rsidR="00145BD5" w:rsidRDefault="00BD2A5A">
      <w:pPr>
        <w:tabs>
          <w:tab w:val="left" w:pos="8190"/>
        </w:tabs>
        <w:spacing w:before="120"/>
        <w:ind w:right="18" w:firstLine="709"/>
        <w:jc w:val="both"/>
        <w:rPr>
          <w:rFonts w:ascii="Arial" w:hAnsi="Arial" w:cs="Arial"/>
          <w:sz w:val="22"/>
          <w:szCs w:val="22"/>
        </w:rPr>
      </w:pPr>
      <w:r>
        <w:rPr>
          <w:rFonts w:ascii="Arial" w:eastAsia="Arial" w:hAnsi="Arial" w:cs="Arial"/>
          <w:iCs/>
          <w:sz w:val="22"/>
          <w:szCs w:val="22"/>
        </w:rPr>
        <w:t>Students’ Behavior Problems.</w:t>
      </w:r>
      <w:r>
        <w:rPr>
          <w:rFonts w:ascii="Arial" w:eastAsia="Arial" w:hAnsi="Arial" w:cs="Arial"/>
          <w:i/>
          <w:iCs/>
          <w:sz w:val="22"/>
          <w:szCs w:val="22"/>
        </w:rPr>
        <w:t xml:space="preserve"> </w:t>
      </w:r>
      <w:r>
        <w:rPr>
          <w:rFonts w:ascii="Arial" w:hAnsi="Arial" w:cs="Arial"/>
          <w:sz w:val="22"/>
          <w:szCs w:val="22"/>
        </w:rPr>
        <w:t>The most significant challenge for Millennial Social Studies teachers is managing student behavior. Gen Z students often resist to traditional disciplinary approaches as they were shaped by social pressures, digital distractions and evolving societal norms, hindering student engagement and teaching efficiency. The experiences of Teacher 2, Teacher 3, Teacher 4, and Teacher 6 explains the matter.</w:t>
      </w:r>
    </w:p>
    <w:p w:rsidR="00145BD5" w:rsidRDefault="00BD2A5A">
      <w:pPr>
        <w:spacing w:before="110"/>
        <w:ind w:right="108"/>
        <w:jc w:val="both"/>
        <w:rPr>
          <w:rFonts w:ascii="Arial" w:eastAsia="Arial" w:hAnsi="Arial" w:cs="Arial"/>
          <w:sz w:val="22"/>
          <w:szCs w:val="22"/>
        </w:rPr>
      </w:pPr>
      <w:r>
        <w:rPr>
          <w:rFonts w:ascii="Arial" w:eastAsia="Arial" w:hAnsi="Arial" w:cs="Arial"/>
          <w:iCs/>
          <w:sz w:val="22"/>
          <w:szCs w:val="22"/>
        </w:rPr>
        <w:lastRenderedPageBreak/>
        <w:t xml:space="preserve"> </w:t>
      </w:r>
      <w:r>
        <w:rPr>
          <w:rFonts w:ascii="Arial" w:eastAsia="Arial" w:hAnsi="Arial" w:cs="Arial"/>
          <w:i/>
          <w:sz w:val="22"/>
          <w:szCs w:val="22"/>
        </w:rPr>
        <w:t xml:space="preserve">“Isa pud sa challenges sa teacher man ang unsaon nimo pag-cater, unsaon nimo pag kaning discipline sa bata nga walay respect.” (One of the challenges for teachers is figuring out </w:t>
      </w:r>
      <w:r>
        <w:rPr>
          <w:rFonts w:ascii="Arial" w:eastAsia="Arial" w:hAnsi="Arial" w:cs="Arial"/>
          <w:bCs/>
          <w:i/>
          <w:sz w:val="22"/>
          <w:szCs w:val="22"/>
        </w:rPr>
        <w:t>how to cater to and discipline students who lack respect.</w:t>
      </w:r>
      <w:r>
        <w:rPr>
          <w:rFonts w:ascii="Arial" w:eastAsia="Arial" w:hAnsi="Arial" w:cs="Arial"/>
          <w:i/>
          <w:sz w:val="22"/>
          <w:szCs w:val="22"/>
        </w:rPr>
        <w:t>) - Teacher 2, Item 6</w:t>
      </w:r>
      <w:r>
        <w:rPr>
          <w:rFonts w:ascii="Arial" w:eastAsia="Arial" w:hAnsi="Arial" w:cs="Arial"/>
          <w:sz w:val="22"/>
          <w:szCs w:val="22"/>
        </w:rPr>
        <w:tab/>
      </w:r>
    </w:p>
    <w:p w:rsidR="00145BD5" w:rsidRDefault="00BD2A5A">
      <w:pPr>
        <w:spacing w:before="110"/>
        <w:ind w:right="108"/>
        <w:jc w:val="both"/>
        <w:rPr>
          <w:rFonts w:ascii="Arial" w:eastAsia="Arial" w:hAnsi="Arial" w:cs="Arial"/>
          <w:sz w:val="22"/>
          <w:szCs w:val="22"/>
        </w:rPr>
      </w:pPr>
      <w:r>
        <w:rPr>
          <w:rFonts w:ascii="Arial" w:eastAsia="Arial" w:hAnsi="Arial" w:cs="Arial"/>
          <w:sz w:val="22"/>
          <w:szCs w:val="22"/>
        </w:rPr>
        <w:br/>
      </w:r>
      <w:r>
        <w:rPr>
          <w:rFonts w:ascii="Arial" w:eastAsia="Arial" w:hAnsi="Arial" w:cs="Arial"/>
          <w:i/>
          <w:sz w:val="22"/>
          <w:szCs w:val="22"/>
        </w:rPr>
        <w:t xml:space="preserve">“Noon is natatakot pa tayo sa ating mga teachers, pero ngayon ang Gen Z is never sila matakot and then, hindi din sila makikinig sayo sa iyong mga pinagsasabi.” (Before, we used to be afraid of our teachers, </w:t>
      </w:r>
      <w:r>
        <w:rPr>
          <w:rFonts w:ascii="Arial" w:eastAsia="Arial" w:hAnsi="Arial" w:cs="Arial"/>
          <w:bCs/>
          <w:i/>
          <w:sz w:val="22"/>
          <w:szCs w:val="22"/>
        </w:rPr>
        <w:t>but now, Gen Z is never afraid, and they don’t listen to what you’re saying.</w:t>
      </w:r>
      <w:r>
        <w:rPr>
          <w:rFonts w:ascii="Arial" w:eastAsia="Arial" w:hAnsi="Arial" w:cs="Arial"/>
          <w:i/>
          <w:sz w:val="22"/>
          <w:szCs w:val="22"/>
        </w:rPr>
        <w:t>)</w:t>
      </w:r>
      <w:r>
        <w:rPr>
          <w:rFonts w:ascii="Arial" w:eastAsia="Arial" w:hAnsi="Arial" w:cs="Arial"/>
          <w:bCs/>
          <w:i/>
          <w:sz w:val="22"/>
          <w:szCs w:val="22"/>
        </w:rPr>
        <w:t xml:space="preserve"> </w:t>
      </w:r>
      <w:r>
        <w:rPr>
          <w:rFonts w:ascii="Arial" w:eastAsia="Arial" w:hAnsi="Arial" w:cs="Arial"/>
          <w:i/>
          <w:sz w:val="22"/>
          <w:szCs w:val="22"/>
        </w:rPr>
        <w:t>- Teacher 3, Item 2</w:t>
      </w:r>
      <w:r>
        <w:rPr>
          <w:rFonts w:ascii="Arial" w:eastAsia="Arial" w:hAnsi="Arial" w:cs="Arial"/>
          <w:sz w:val="22"/>
          <w:szCs w:val="22"/>
        </w:rPr>
        <w:tab/>
      </w:r>
      <w:r>
        <w:rPr>
          <w:rFonts w:ascii="Arial" w:eastAsia="Arial" w:hAnsi="Arial" w:cs="Arial"/>
          <w:sz w:val="22"/>
          <w:szCs w:val="22"/>
        </w:rPr>
        <w:br/>
      </w:r>
      <w:r>
        <w:rPr>
          <w:rFonts w:ascii="Arial" w:eastAsia="Arial" w:hAnsi="Arial" w:cs="Arial"/>
          <w:sz w:val="22"/>
          <w:szCs w:val="22"/>
        </w:rPr>
        <w:br/>
      </w:r>
      <w:r>
        <w:rPr>
          <w:rFonts w:ascii="Arial" w:eastAsia="Arial" w:hAnsi="Arial" w:cs="Arial"/>
          <w:i/>
          <w:iCs/>
          <w:sz w:val="22"/>
          <w:szCs w:val="22"/>
        </w:rPr>
        <w:t>“Okay attitude jud ang akong problema sa bata jud, learning styles or behaviors presented the greatest challenge for me as a Social Studies teacher. Ilahang attitude problem man ang kasagaran, dili mo cooperate” (</w:t>
      </w:r>
      <w:r>
        <w:rPr>
          <w:rFonts w:ascii="Arial" w:eastAsia="Arial" w:hAnsi="Arial" w:cs="Arial"/>
          <w:bCs/>
          <w:i/>
          <w:iCs/>
          <w:sz w:val="22"/>
          <w:szCs w:val="22"/>
        </w:rPr>
        <w:t>Okay, attitude is my problem with the students. Learning styles or behaviors presents my greatest challenge</w:t>
      </w:r>
      <w:r>
        <w:rPr>
          <w:rFonts w:ascii="Arial" w:eastAsia="Arial" w:hAnsi="Arial" w:cs="Arial"/>
          <w:i/>
          <w:iCs/>
          <w:sz w:val="22"/>
          <w:szCs w:val="22"/>
        </w:rPr>
        <w:t xml:space="preserve"> as a Social Studies teacher. Their attitude problems are usually the issue; they don't cooperate.) - Teacher 4, Item 6</w:t>
      </w:r>
      <w:r>
        <w:rPr>
          <w:rFonts w:ascii="Arial" w:eastAsia="Arial" w:hAnsi="Arial" w:cs="Arial"/>
          <w:sz w:val="22"/>
          <w:szCs w:val="22"/>
        </w:rPr>
        <w:tab/>
      </w:r>
      <w:r>
        <w:rPr>
          <w:rFonts w:ascii="Arial" w:eastAsia="Arial" w:hAnsi="Arial" w:cs="Arial"/>
          <w:sz w:val="22"/>
          <w:szCs w:val="22"/>
        </w:rPr>
        <w:br/>
      </w:r>
      <w:r>
        <w:rPr>
          <w:rFonts w:ascii="Arial" w:eastAsia="Arial" w:hAnsi="Arial" w:cs="Arial"/>
          <w:sz w:val="22"/>
          <w:szCs w:val="22"/>
        </w:rPr>
        <w:br/>
      </w:r>
      <w:r>
        <w:rPr>
          <w:rFonts w:ascii="Arial" w:eastAsia="Arial" w:hAnsi="Arial" w:cs="Arial"/>
          <w:i/>
          <w:sz w:val="22"/>
          <w:szCs w:val="22"/>
        </w:rPr>
        <w:t>“Every day,</w:t>
      </w:r>
      <w:r>
        <w:rPr>
          <w:rFonts w:ascii="Arial" w:eastAsia="Arial" w:hAnsi="Arial" w:cs="Arial"/>
          <w:b/>
          <w:bCs/>
          <w:i/>
          <w:sz w:val="22"/>
          <w:szCs w:val="22"/>
        </w:rPr>
        <w:t xml:space="preserve"> </w:t>
      </w:r>
      <w:r>
        <w:rPr>
          <w:rFonts w:ascii="Arial" w:eastAsia="Arial" w:hAnsi="Arial" w:cs="Arial"/>
          <w:i/>
          <w:sz w:val="22"/>
          <w:szCs w:val="22"/>
        </w:rPr>
        <w:t xml:space="preserve">I always experience challenges in the classroom particularly the students are diverse when it comes to the attitude.” (Every day </w:t>
      </w:r>
      <w:r>
        <w:rPr>
          <w:rFonts w:ascii="Arial" w:eastAsia="Arial" w:hAnsi="Arial" w:cs="Arial"/>
          <w:bCs/>
          <w:i/>
          <w:sz w:val="22"/>
          <w:szCs w:val="22"/>
        </w:rPr>
        <w:t>I always experience challenges in the classroom particularly the students are diverse when it comes to attitude.</w:t>
      </w:r>
      <w:r>
        <w:rPr>
          <w:rFonts w:ascii="Arial" w:eastAsia="Arial" w:hAnsi="Arial" w:cs="Arial"/>
          <w:i/>
          <w:sz w:val="22"/>
          <w:szCs w:val="22"/>
        </w:rPr>
        <w:t>)</w:t>
      </w:r>
      <w:r>
        <w:rPr>
          <w:rFonts w:ascii="Arial" w:eastAsia="Arial" w:hAnsi="Arial" w:cs="Arial"/>
          <w:bCs/>
          <w:i/>
          <w:sz w:val="22"/>
          <w:szCs w:val="22"/>
        </w:rPr>
        <w:t xml:space="preserve"> </w:t>
      </w:r>
      <w:r>
        <w:rPr>
          <w:rFonts w:ascii="Arial" w:eastAsia="Arial" w:hAnsi="Arial" w:cs="Arial"/>
          <w:i/>
          <w:sz w:val="22"/>
          <w:szCs w:val="22"/>
        </w:rPr>
        <w:t>- Teacher 6, Item 2</w:t>
      </w:r>
      <w:r>
        <w:rPr>
          <w:rFonts w:ascii="Arial" w:eastAsia="Arial" w:hAnsi="Arial" w:cs="Arial"/>
          <w:i/>
          <w:sz w:val="22"/>
          <w:szCs w:val="22"/>
        </w:rPr>
        <w:tab/>
      </w:r>
      <w:r>
        <w:rPr>
          <w:rFonts w:ascii="Arial" w:eastAsia="Arial" w:hAnsi="Arial" w:cs="Arial"/>
          <w:i/>
          <w:sz w:val="22"/>
          <w:szCs w:val="22"/>
        </w:rPr>
        <w:br/>
      </w:r>
    </w:p>
    <w:p w:rsidR="00145BD5" w:rsidRDefault="00BD2A5A">
      <w:pPr>
        <w:pStyle w:val="Body"/>
        <w:rPr>
          <w:rFonts w:ascii="Arial" w:hAnsi="Arial" w:cs="Arial"/>
          <w:sz w:val="22"/>
          <w:szCs w:val="22"/>
        </w:rPr>
      </w:pPr>
      <w:r>
        <w:rPr>
          <w:rFonts w:ascii="Arial" w:hAnsi="Arial" w:cs="Arial"/>
          <w:sz w:val="22"/>
          <w:szCs w:val="22"/>
        </w:rPr>
        <w:t xml:space="preserve">Millennial Social Studies teachers observe frequent disruptive behaviors such as excessive talking, inattentiveness, and reluctance to participate. These behavioral issues make it challenging to maintain order and discipline, leading to disruptions that hinder student engagement and teaching effectiveness. Moreover, the complexity of maintaining a conducive and structured learning environment added to the diversity in students’ reluctance and attitudes. </w:t>
      </w:r>
      <w:r>
        <w:rPr>
          <w:rFonts w:ascii="Arial" w:eastAsia="Arial" w:hAnsi="Arial" w:cs="Arial"/>
          <w:sz w:val="22"/>
          <w:szCs w:val="22"/>
        </w:rPr>
        <w:t xml:space="preserve">The study conducted by Ahmed and Hussain (2023) highlights the struggles of the teachers with managing disruptive behaviors, such as disrespect among peers, excessive talking and inattentiveness, which has a negative effect in the classroom environment and teaching processes. </w:t>
      </w:r>
      <w:r>
        <w:rPr>
          <w:rFonts w:ascii="Arial" w:hAnsi="Arial" w:cs="Arial"/>
          <w:sz w:val="22"/>
          <w:szCs w:val="22"/>
        </w:rPr>
        <w:t xml:space="preserve">This was also supported by the study of Humaeroah, et al. (2023), who note that disrespect and aggression disrupt classroom dynamics and hinder teaching effectiveness. These usually make effective teaching increasingly tricky and interfere with the lesson flow. Similarly, Malisiova and Folia (2024) emphasize that complexity of managing diverse behaviors and attitudes in multicultural classrooms, differences in prior knowledge and communication styles contributes to classroom challenges. Students’ reluctance to participate complicates the efforts to create a supportive and structured learning environment. Grounded in Strauss and Howe’s Generational Theory (1991), explains that students’ cognitive patterns, social interaction and behaviors are shaped by the generational traits, which makes the responses are even more profound. These factors influence how the students engage with the learning and significantly impact the student-teacher relationships and classroom dynamics. </w:t>
      </w:r>
    </w:p>
    <w:p w:rsidR="00145BD5" w:rsidRDefault="00BD2A5A">
      <w:pPr>
        <w:jc w:val="both"/>
        <w:rPr>
          <w:rFonts w:ascii="Arial" w:hAnsi="Arial" w:cs="Arial"/>
          <w:sz w:val="22"/>
          <w:szCs w:val="22"/>
        </w:rPr>
      </w:pPr>
      <w:r>
        <w:rPr>
          <w:rFonts w:ascii="Arial" w:eastAsia="Arial" w:hAnsi="Arial" w:cs="Arial"/>
          <w:bCs/>
          <w:sz w:val="22"/>
          <w:szCs w:val="22"/>
        </w:rPr>
        <w:t>Teacher-Centered Problems.</w:t>
      </w:r>
      <w:r>
        <w:rPr>
          <w:rFonts w:ascii="Arial" w:eastAsia="Arial" w:hAnsi="Arial" w:cs="Arial"/>
          <w:sz w:val="22"/>
          <w:szCs w:val="22"/>
        </w:rPr>
        <w:t xml:space="preserve"> The second major category of Millennial Social Studies teachers’ challenges in handling Gen Z students revolves around the teacher-centered problems. </w:t>
      </w:r>
      <w:r>
        <w:rPr>
          <w:rFonts w:ascii="Arial" w:hAnsi="Arial" w:cs="Arial"/>
          <w:sz w:val="22"/>
          <w:szCs w:val="22"/>
        </w:rPr>
        <w:t xml:space="preserve">These challenges are rooted from the difficulties of educators in bridging the generational gap with their students and adapting to the modern teaching </w:t>
      </w:r>
      <w:r>
        <w:rPr>
          <w:rFonts w:ascii="Arial" w:hAnsi="Arial" w:cs="Arial"/>
          <w:sz w:val="22"/>
          <w:szCs w:val="22"/>
        </w:rPr>
        <w:lastRenderedPageBreak/>
        <w:t>demands. Under this category emerged two prominent themes, first, teachers struggling to find effective teaching strategies and the generational gap between teachers and students.</w:t>
      </w:r>
      <w:r>
        <w:rPr>
          <w:rFonts w:ascii="Arial" w:hAnsi="Arial" w:cs="Arial"/>
          <w:sz w:val="22"/>
          <w:szCs w:val="22"/>
        </w:rPr>
        <w:tab/>
      </w:r>
    </w:p>
    <w:p w:rsidR="00145BD5" w:rsidRDefault="00145BD5">
      <w:pPr>
        <w:jc w:val="both"/>
        <w:rPr>
          <w:rFonts w:ascii="Arial" w:hAnsi="Arial" w:cs="Arial"/>
          <w:sz w:val="22"/>
          <w:szCs w:val="22"/>
        </w:rPr>
      </w:pPr>
    </w:p>
    <w:p w:rsidR="00145BD5" w:rsidRDefault="00BD2A5A">
      <w:pPr>
        <w:ind w:firstLine="720"/>
        <w:jc w:val="both"/>
        <w:rPr>
          <w:rFonts w:ascii="Arial" w:eastAsia="Arial" w:hAnsi="Arial" w:cs="Arial"/>
          <w:sz w:val="22"/>
          <w:szCs w:val="22"/>
        </w:rPr>
      </w:pPr>
      <w:r>
        <w:rPr>
          <w:rFonts w:ascii="Arial" w:eastAsia="Arial" w:hAnsi="Arial" w:cs="Arial"/>
          <w:iCs/>
          <w:sz w:val="22"/>
          <w:szCs w:val="22"/>
        </w:rPr>
        <w:t>Teachers’ Struggling in Finding Teaching Strategies.</w:t>
      </w:r>
      <w:r>
        <w:rPr>
          <w:rFonts w:ascii="Arial" w:eastAsia="Arial" w:hAnsi="Arial" w:cs="Arial"/>
          <w:sz w:val="22"/>
          <w:szCs w:val="22"/>
        </w:rPr>
        <w:t xml:space="preserve"> Adapting to the evolving learning preferences of Gen Z </w:t>
      </w:r>
      <w:proofErr w:type="gramStart"/>
      <w:r>
        <w:rPr>
          <w:rFonts w:ascii="Arial" w:eastAsia="Arial" w:hAnsi="Arial" w:cs="Arial"/>
          <w:sz w:val="22"/>
          <w:szCs w:val="22"/>
        </w:rPr>
        <w:t>students’</w:t>
      </w:r>
      <w:proofErr w:type="gramEnd"/>
      <w:r>
        <w:rPr>
          <w:rFonts w:ascii="Arial" w:eastAsia="Arial" w:hAnsi="Arial" w:cs="Arial"/>
          <w:sz w:val="22"/>
          <w:szCs w:val="22"/>
        </w:rPr>
        <w:t xml:space="preserve"> became a major challenge for Millennial Social Studies. It is difficult to balance the innovation and educational effectiveness accustomed by technology driven and interactive learning, as traditional methods in teaching fall short in engaging students. </w:t>
      </w:r>
    </w:p>
    <w:p w:rsidR="00145BD5" w:rsidRDefault="00BD2A5A">
      <w:pPr>
        <w:tabs>
          <w:tab w:val="left" w:pos="7020"/>
          <w:tab w:val="left" w:pos="8100"/>
        </w:tabs>
        <w:spacing w:before="110" w:after="110"/>
        <w:ind w:right="18"/>
        <w:jc w:val="both"/>
        <w:rPr>
          <w:rFonts w:ascii="Arial" w:eastAsia="Arial" w:hAnsi="Arial" w:cs="Arial"/>
          <w:i/>
          <w:iCs/>
          <w:sz w:val="22"/>
          <w:szCs w:val="22"/>
        </w:rPr>
      </w:pPr>
      <w:r>
        <w:rPr>
          <w:rFonts w:ascii="Arial" w:eastAsia="Arial" w:hAnsi="Arial" w:cs="Arial"/>
          <w:i/>
          <w:iCs/>
          <w:sz w:val="22"/>
          <w:szCs w:val="22"/>
        </w:rPr>
        <w:t>“Dili kaayo sila mag kanang engage sa kanang activities or sa lessons sa class kung wala kay kanang mga technology nga gamiton nga ma-enhance ang ilahang learning.” (</w:t>
      </w:r>
      <w:r>
        <w:rPr>
          <w:rFonts w:ascii="Arial" w:eastAsia="Arial" w:hAnsi="Arial" w:cs="Arial"/>
          <w:bCs/>
          <w:i/>
          <w:iCs/>
          <w:sz w:val="22"/>
          <w:szCs w:val="22"/>
        </w:rPr>
        <w:t>They don’t really engage much in activities or lessons in class if you don’t use technology</w:t>
      </w:r>
      <w:r>
        <w:rPr>
          <w:rFonts w:ascii="Arial" w:eastAsia="Arial" w:hAnsi="Arial" w:cs="Arial"/>
          <w:i/>
          <w:iCs/>
          <w:sz w:val="22"/>
          <w:szCs w:val="22"/>
        </w:rPr>
        <w:t xml:space="preserve"> that enhances their learning.) - Teacher 1, Item 2</w:t>
      </w:r>
    </w:p>
    <w:p w:rsidR="00145BD5" w:rsidRDefault="00BD2A5A">
      <w:pPr>
        <w:tabs>
          <w:tab w:val="left" w:pos="7020"/>
          <w:tab w:val="left" w:pos="7110"/>
        </w:tabs>
        <w:spacing w:before="110" w:after="330"/>
        <w:ind w:right="18"/>
        <w:jc w:val="both"/>
        <w:rPr>
          <w:rFonts w:ascii="Arial" w:eastAsia="Arial" w:hAnsi="Arial" w:cs="Arial"/>
          <w:sz w:val="22"/>
          <w:szCs w:val="22"/>
        </w:rPr>
      </w:pPr>
      <w:r>
        <w:rPr>
          <w:rFonts w:ascii="Arial" w:eastAsia="Arial" w:hAnsi="Arial" w:cs="Arial"/>
          <w:i/>
          <w:sz w:val="22"/>
          <w:szCs w:val="22"/>
        </w:rPr>
        <w:t xml:space="preserve"> “Challenging sa part nga dapat ang imohang strategies kay dapat mo-fit siya sa learning styles sa mga students’ kay na ang mga bata man gud karon kay kanang dili kaayo sila interesting sa subject.”</w:t>
      </w:r>
      <w:r>
        <w:rPr>
          <w:rFonts w:ascii="Arial" w:eastAsia="Arial" w:hAnsi="Arial" w:cs="Arial"/>
          <w:b/>
          <w:bCs/>
          <w:i/>
          <w:sz w:val="22"/>
          <w:szCs w:val="22"/>
        </w:rPr>
        <w:t xml:space="preserve"> </w:t>
      </w:r>
      <w:r>
        <w:rPr>
          <w:rFonts w:ascii="Arial" w:eastAsia="Arial" w:hAnsi="Arial" w:cs="Arial"/>
          <w:bCs/>
          <w:i/>
          <w:sz w:val="22"/>
          <w:szCs w:val="22"/>
        </w:rPr>
        <w:t>(It’s challenging because your strategies need to fit the students’ learning styles</w:t>
      </w:r>
      <w:r>
        <w:rPr>
          <w:rFonts w:ascii="Arial" w:eastAsia="Arial" w:hAnsi="Arial" w:cs="Arial"/>
          <w:i/>
          <w:sz w:val="22"/>
          <w:szCs w:val="22"/>
        </w:rPr>
        <w:t xml:space="preserve">, especially since kids today aren’t very interested in the subject.) -Teacher 2, Item 2 </w:t>
      </w:r>
      <w:r>
        <w:rPr>
          <w:rFonts w:ascii="Arial" w:eastAsia="Arial" w:hAnsi="Arial" w:cs="Arial"/>
          <w:i/>
          <w:sz w:val="22"/>
          <w:szCs w:val="22"/>
        </w:rPr>
        <w:tab/>
      </w:r>
      <w:r>
        <w:rPr>
          <w:rFonts w:ascii="Arial" w:eastAsia="Arial" w:hAnsi="Arial" w:cs="Arial"/>
          <w:i/>
          <w:sz w:val="22"/>
          <w:szCs w:val="22"/>
        </w:rPr>
        <w:br/>
      </w:r>
      <w:r>
        <w:rPr>
          <w:rFonts w:ascii="Arial" w:eastAsia="Arial" w:hAnsi="Arial" w:cs="Arial"/>
          <w:sz w:val="22"/>
          <w:szCs w:val="22"/>
        </w:rPr>
        <w:tab/>
      </w:r>
      <w:r>
        <w:rPr>
          <w:rFonts w:ascii="Arial" w:eastAsia="Arial" w:hAnsi="Arial" w:cs="Arial"/>
          <w:sz w:val="22"/>
          <w:szCs w:val="22"/>
        </w:rPr>
        <w:br/>
      </w:r>
      <w:r>
        <w:rPr>
          <w:rFonts w:ascii="Arial" w:eastAsia="Arial" w:hAnsi="Arial" w:cs="Arial"/>
          <w:i/>
          <w:sz w:val="22"/>
          <w:szCs w:val="22"/>
        </w:rPr>
        <w:t xml:space="preserve">“In regard sa mga students ang mga challenges is if dili sila maka relate sa topic, they will not participate in that certain nga topic, so meaning kung ikaw teacher dako jud kaayo siya nga challenge sa imoha kung pananglitan dili sila ka relate ani so dili sila mo cooperate, wala rana sila.” </w:t>
      </w:r>
      <w:r>
        <w:rPr>
          <w:rFonts w:ascii="Arial" w:eastAsia="Arial" w:hAnsi="Arial" w:cs="Arial"/>
          <w:b/>
          <w:bCs/>
          <w:i/>
          <w:sz w:val="22"/>
          <w:szCs w:val="22"/>
        </w:rPr>
        <w:t>(</w:t>
      </w:r>
      <w:r>
        <w:rPr>
          <w:rFonts w:ascii="Arial" w:eastAsia="Arial" w:hAnsi="Arial" w:cs="Arial"/>
          <w:bCs/>
          <w:i/>
          <w:sz w:val="22"/>
          <w:szCs w:val="22"/>
        </w:rPr>
        <w:t>Regarding students, the challenge is that if they can’t relate to the topic, they won’t participate in it.</w:t>
      </w:r>
      <w:r>
        <w:rPr>
          <w:rFonts w:ascii="Arial" w:eastAsia="Arial" w:hAnsi="Arial" w:cs="Arial"/>
          <w:i/>
          <w:sz w:val="22"/>
          <w:szCs w:val="22"/>
        </w:rPr>
        <w:t xml:space="preserve"> So, as a teacher, that’s a big challenge for you because if they can’t connect with the topic, they won’t cooperate and will just tune out.) - Teacher 4, Item 2</w:t>
      </w:r>
      <w:r>
        <w:rPr>
          <w:rFonts w:ascii="Arial" w:eastAsia="Arial" w:hAnsi="Arial" w:cs="Arial"/>
          <w:sz w:val="22"/>
          <w:szCs w:val="22"/>
        </w:rPr>
        <w:tab/>
      </w:r>
      <w:r>
        <w:rPr>
          <w:rFonts w:ascii="Arial" w:eastAsia="Arial" w:hAnsi="Arial" w:cs="Arial"/>
          <w:sz w:val="22"/>
          <w:szCs w:val="22"/>
        </w:rPr>
        <w:br/>
      </w:r>
      <w:r>
        <w:rPr>
          <w:rFonts w:ascii="Arial" w:eastAsia="Arial" w:hAnsi="Arial" w:cs="Arial"/>
          <w:sz w:val="22"/>
          <w:szCs w:val="22"/>
        </w:rPr>
        <w:br/>
      </w:r>
      <w:r>
        <w:rPr>
          <w:rFonts w:ascii="Arial" w:eastAsia="Arial" w:hAnsi="Arial" w:cs="Arial"/>
          <w:i/>
          <w:sz w:val="22"/>
          <w:szCs w:val="22"/>
        </w:rPr>
        <w:t>“Kuan ug unsaon jud siya pagtudlo nga makakat-on jud ang mga bata because</w:t>
      </w:r>
      <w:r>
        <w:rPr>
          <w:rFonts w:ascii="Arial" w:eastAsia="Arial" w:hAnsi="Arial" w:cs="Arial"/>
          <w:b/>
          <w:bCs/>
          <w:i/>
          <w:sz w:val="22"/>
          <w:szCs w:val="22"/>
        </w:rPr>
        <w:t xml:space="preserve"> </w:t>
      </w:r>
      <w:r>
        <w:rPr>
          <w:rFonts w:ascii="Arial" w:eastAsia="Arial" w:hAnsi="Arial" w:cs="Arial"/>
          <w:i/>
          <w:sz w:val="22"/>
          <w:szCs w:val="22"/>
        </w:rPr>
        <w:t xml:space="preserve">ang subject man gud boring jud siya para sa mga bata so lisud jud kaayo siya ug unsaon nimo pag catch up ang attention sa mga bata.” (The challenge is </w:t>
      </w:r>
      <w:r>
        <w:rPr>
          <w:rFonts w:ascii="Arial" w:eastAsia="Arial" w:hAnsi="Arial" w:cs="Arial"/>
          <w:bCs/>
          <w:i/>
          <w:sz w:val="22"/>
          <w:szCs w:val="22"/>
        </w:rPr>
        <w:t>how to teach in a way that the students will really learn because the subject is boring for them, so it’s difficult to figure out how to catch their attention.</w:t>
      </w:r>
      <w:r>
        <w:rPr>
          <w:rFonts w:ascii="Arial" w:eastAsia="Arial" w:hAnsi="Arial" w:cs="Arial"/>
          <w:i/>
          <w:sz w:val="22"/>
          <w:szCs w:val="22"/>
        </w:rPr>
        <w:t>)</w:t>
      </w:r>
      <w:r>
        <w:rPr>
          <w:rFonts w:ascii="Arial" w:eastAsia="Arial" w:hAnsi="Arial" w:cs="Arial"/>
          <w:b/>
          <w:bCs/>
          <w:i/>
          <w:sz w:val="22"/>
          <w:szCs w:val="22"/>
        </w:rPr>
        <w:t xml:space="preserve"> </w:t>
      </w:r>
      <w:r>
        <w:rPr>
          <w:rFonts w:ascii="Arial" w:eastAsia="Arial" w:hAnsi="Arial" w:cs="Arial"/>
          <w:i/>
          <w:sz w:val="22"/>
          <w:szCs w:val="22"/>
        </w:rPr>
        <w:t>- Teacher 5, Item 2</w:t>
      </w:r>
    </w:p>
    <w:p w:rsidR="00145BD5" w:rsidRDefault="00BD2A5A">
      <w:pPr>
        <w:pStyle w:val="Body"/>
        <w:rPr>
          <w:rFonts w:ascii="Arial" w:hAnsi="Arial" w:cs="Arial"/>
          <w:sz w:val="22"/>
          <w:szCs w:val="22"/>
        </w:rPr>
      </w:pPr>
      <w:r>
        <w:rPr>
          <w:rFonts w:ascii="Arial" w:hAnsi="Arial" w:cs="Arial"/>
          <w:sz w:val="22"/>
          <w:szCs w:val="22"/>
        </w:rPr>
        <w:t>Millennial Social Studies teachers find it difficult to identify effective approaches that engage Gen Z students, who often lose interest when technology is not integrated into lessons. Educators have noticed that students often lose interest in class unless technology is part or used in the lesson proper, which makes the traditional methods less effective. It is also hard for educators to match their teaching styles to the various ways in learning of the Gen Z students, especially when students show little or no interest in the subject. T</w:t>
      </w:r>
      <w:r>
        <w:rPr>
          <w:rFonts w:ascii="Arial" w:eastAsia="Arial" w:hAnsi="Arial" w:cs="Arial"/>
          <w:sz w:val="22"/>
          <w:szCs w:val="22"/>
        </w:rPr>
        <w:t xml:space="preserve">he study of Hernandez-de-Menendez et al. (2020) supports the idea by showing that using technology helps keep students engaged, since traditional teaching methods often don’t relate to the learners today. New digital tools and creative strategies can make lessons more interactive and improve students focus and academic performance. Similarly, Bucata (2023) </w:t>
      </w:r>
      <w:r>
        <w:rPr>
          <w:rFonts w:ascii="Arial" w:hAnsi="Arial" w:cs="Arial"/>
          <w:sz w:val="22"/>
          <w:szCs w:val="22"/>
        </w:rPr>
        <w:t xml:space="preserve">who emphasize that traditional methods no longer suit modern learners and that digital tools enhance focus and performance. Similarly, Paulina and Ernawati (2022) note that adapting flexible and creative teaching approaches is essential to connect with Gen Z students. </w:t>
      </w:r>
      <w:r>
        <w:rPr>
          <w:rFonts w:ascii="Arial" w:hAnsi="Arial" w:cs="Arial"/>
          <w:sz w:val="22"/>
          <w:szCs w:val="22"/>
        </w:rPr>
        <w:lastRenderedPageBreak/>
        <w:t>Grounded in Strauss and Howe’s Generational Theory (1991), each generation has unique traits that shape how they think, behave, and interact with others. These traits play a big role in how students learn and relate to their teachers, which is why adapting teaching styles is very important.</w:t>
      </w:r>
    </w:p>
    <w:p w:rsidR="00145BD5" w:rsidRDefault="00BD2A5A">
      <w:pPr>
        <w:pStyle w:val="Body"/>
        <w:ind w:firstLine="720"/>
        <w:rPr>
          <w:rFonts w:ascii="Arial" w:eastAsia="Arial" w:hAnsi="Arial" w:cs="Arial"/>
          <w:sz w:val="22"/>
          <w:szCs w:val="22"/>
        </w:rPr>
      </w:pPr>
      <w:r>
        <w:rPr>
          <w:rFonts w:ascii="Arial" w:eastAsia="Arial" w:hAnsi="Arial" w:cs="Arial"/>
          <w:iCs/>
          <w:sz w:val="22"/>
          <w:szCs w:val="22"/>
        </w:rPr>
        <w:t>Teachers’ Generational Gap between the Students.</w:t>
      </w:r>
      <w:r>
        <w:rPr>
          <w:rFonts w:ascii="Arial" w:eastAsia="Arial" w:hAnsi="Arial" w:cs="Arial"/>
          <w:i/>
          <w:iCs/>
          <w:sz w:val="22"/>
          <w:szCs w:val="22"/>
        </w:rPr>
        <w:t xml:space="preserve"> </w:t>
      </w:r>
      <w:r>
        <w:rPr>
          <w:rFonts w:ascii="Arial" w:hAnsi="Arial" w:cs="Arial"/>
          <w:sz w:val="22"/>
          <w:szCs w:val="22"/>
        </w:rPr>
        <w:t>Millennial Social Studies teachers struggle to bridge the generational gap with Gen Z students, as differences in values, perspectives, and communication styles often hinder connection and classroom engagement.</w:t>
      </w:r>
    </w:p>
    <w:p w:rsidR="00145BD5" w:rsidRDefault="00BD2A5A">
      <w:pPr>
        <w:spacing w:before="110" w:after="330"/>
        <w:ind w:right="18"/>
        <w:jc w:val="both"/>
        <w:rPr>
          <w:rFonts w:ascii="Arial" w:eastAsia="Arial" w:hAnsi="Arial" w:cs="Arial"/>
          <w:i/>
          <w:sz w:val="22"/>
          <w:szCs w:val="22"/>
        </w:rPr>
      </w:pPr>
      <w:r>
        <w:rPr>
          <w:rFonts w:ascii="Arial" w:eastAsia="Arial" w:hAnsi="Arial" w:cs="Arial"/>
          <w:i/>
          <w:sz w:val="22"/>
          <w:szCs w:val="22"/>
        </w:rPr>
        <w:t>“Kanang pagkuha sa ilang humor bitaw, kana. Kay lahi man gud ang kanang humor sa mga Gen Z karon kaysa sa amoa</w:t>
      </w:r>
      <w:r>
        <w:rPr>
          <w:rFonts w:ascii="Arial" w:eastAsia="Arial" w:hAnsi="Arial" w:cs="Arial"/>
          <w:b/>
          <w:bCs/>
          <w:i/>
          <w:sz w:val="22"/>
          <w:szCs w:val="22"/>
        </w:rPr>
        <w:t>.</w:t>
      </w:r>
      <w:r>
        <w:rPr>
          <w:rFonts w:ascii="Arial" w:eastAsia="Arial" w:hAnsi="Arial" w:cs="Arial"/>
          <w:i/>
          <w:sz w:val="22"/>
          <w:szCs w:val="22"/>
        </w:rPr>
        <w:t xml:space="preserve"> Lahi ra jud ang mga studyante karon kung i-compare nato ha, sa katong, sa amoang time pa.” (Understanding their sense of humor is important because </w:t>
      </w:r>
      <w:r>
        <w:rPr>
          <w:rFonts w:ascii="Arial" w:eastAsia="Arial" w:hAnsi="Arial" w:cs="Arial"/>
          <w:bCs/>
          <w:i/>
          <w:sz w:val="22"/>
          <w:szCs w:val="22"/>
        </w:rPr>
        <w:t>the humor of Gen Z today is really different from ours.</w:t>
      </w:r>
      <w:r>
        <w:rPr>
          <w:rFonts w:ascii="Arial" w:eastAsia="Arial" w:hAnsi="Arial" w:cs="Arial"/>
          <w:i/>
          <w:sz w:val="22"/>
          <w:szCs w:val="22"/>
        </w:rPr>
        <w:t xml:space="preserve"> Students today are very different compared to when we were in school.)</w:t>
      </w:r>
      <w:r>
        <w:rPr>
          <w:rFonts w:ascii="Arial" w:eastAsia="Arial" w:hAnsi="Arial" w:cs="Arial"/>
          <w:b/>
          <w:bCs/>
          <w:i/>
          <w:sz w:val="22"/>
          <w:szCs w:val="22"/>
        </w:rPr>
        <w:t xml:space="preserve"> </w:t>
      </w:r>
      <w:r>
        <w:rPr>
          <w:rFonts w:ascii="Arial" w:eastAsia="Arial" w:hAnsi="Arial" w:cs="Arial"/>
          <w:i/>
          <w:sz w:val="22"/>
          <w:szCs w:val="22"/>
        </w:rPr>
        <w:t>- Teacher 1, Item 4</w:t>
      </w:r>
    </w:p>
    <w:p w:rsidR="00145BD5" w:rsidRDefault="00BD2A5A">
      <w:pPr>
        <w:spacing w:before="110" w:after="330"/>
        <w:ind w:right="18"/>
        <w:jc w:val="both"/>
        <w:rPr>
          <w:rFonts w:ascii="Arial" w:eastAsia="Arial" w:hAnsi="Arial" w:cs="Arial"/>
          <w:i/>
          <w:sz w:val="22"/>
          <w:szCs w:val="22"/>
        </w:rPr>
      </w:pPr>
      <w:r>
        <w:rPr>
          <w:rFonts w:ascii="Arial" w:eastAsia="Arial" w:hAnsi="Arial" w:cs="Arial"/>
          <w:i/>
          <w:sz w:val="22"/>
          <w:szCs w:val="22"/>
        </w:rPr>
        <w:t>“Ma-disappoint ka usahay kay kaning</w:t>
      </w:r>
      <w:r>
        <w:rPr>
          <w:rFonts w:ascii="Arial" w:eastAsia="Arial" w:hAnsi="Arial" w:cs="Arial"/>
          <w:b/>
          <w:bCs/>
          <w:i/>
          <w:sz w:val="22"/>
          <w:szCs w:val="22"/>
        </w:rPr>
        <w:t xml:space="preserve"> </w:t>
      </w:r>
      <w:r>
        <w:rPr>
          <w:rFonts w:ascii="Arial" w:eastAsia="Arial" w:hAnsi="Arial" w:cs="Arial"/>
          <w:i/>
          <w:sz w:val="22"/>
          <w:szCs w:val="22"/>
        </w:rPr>
        <w:t xml:space="preserve">lahi gyud ang mga bata ron kung kanang, kana bitawng i-icompare nato sa amoa bitawng generation.” (Sometimes, it’s disappointing because </w:t>
      </w:r>
      <w:r>
        <w:rPr>
          <w:rFonts w:ascii="Arial" w:eastAsia="Arial" w:hAnsi="Arial" w:cs="Arial"/>
          <w:bCs/>
          <w:i/>
          <w:sz w:val="22"/>
          <w:szCs w:val="22"/>
        </w:rPr>
        <w:t>kids today are really different compared to our generation.</w:t>
      </w:r>
      <w:r>
        <w:rPr>
          <w:rFonts w:ascii="Arial" w:eastAsia="Arial" w:hAnsi="Arial" w:cs="Arial"/>
          <w:i/>
          <w:sz w:val="22"/>
          <w:szCs w:val="22"/>
        </w:rPr>
        <w:t>) - Teacher 2, Item 8</w:t>
      </w:r>
    </w:p>
    <w:p w:rsidR="00145BD5" w:rsidRDefault="00BD2A5A">
      <w:pPr>
        <w:spacing w:before="110" w:after="330"/>
        <w:ind w:right="18"/>
        <w:jc w:val="both"/>
        <w:rPr>
          <w:rFonts w:ascii="Arial" w:eastAsia="Arial" w:hAnsi="Arial" w:cs="Arial"/>
          <w:i/>
          <w:sz w:val="22"/>
          <w:szCs w:val="22"/>
        </w:rPr>
      </w:pPr>
      <w:r>
        <w:rPr>
          <w:rFonts w:ascii="Arial" w:eastAsia="Arial" w:hAnsi="Arial" w:cs="Arial"/>
          <w:i/>
          <w:sz w:val="22"/>
          <w:szCs w:val="22"/>
        </w:rPr>
        <w:t xml:space="preserve">“Okay as a Millennial teacher, as, as a Millennial teacher ahmm tsk ang Gen Z ngayon is napakahirap ahh turuan, kasi iba talaga noon as the year 1990’s.” (Okay, as a millennial teacher, </w:t>
      </w:r>
      <w:r>
        <w:rPr>
          <w:rFonts w:ascii="Arial" w:eastAsia="Arial" w:hAnsi="Arial" w:cs="Arial"/>
          <w:bCs/>
          <w:i/>
          <w:sz w:val="22"/>
          <w:szCs w:val="22"/>
        </w:rPr>
        <w:t>teaching Gen Z is challenging because it’s so different from how it was back in the 1990s</w:t>
      </w:r>
      <w:r>
        <w:rPr>
          <w:rFonts w:ascii="Arial" w:eastAsia="Arial" w:hAnsi="Arial" w:cs="Arial"/>
          <w:i/>
          <w:sz w:val="22"/>
          <w:szCs w:val="22"/>
        </w:rPr>
        <w:t>.)</w:t>
      </w:r>
      <w:r>
        <w:rPr>
          <w:rFonts w:ascii="Arial" w:eastAsia="Arial" w:hAnsi="Arial" w:cs="Arial"/>
          <w:b/>
          <w:bCs/>
          <w:i/>
          <w:sz w:val="22"/>
          <w:szCs w:val="22"/>
        </w:rPr>
        <w:t xml:space="preserve"> </w:t>
      </w:r>
      <w:r>
        <w:rPr>
          <w:rFonts w:ascii="Arial" w:eastAsia="Arial" w:hAnsi="Arial" w:cs="Arial"/>
          <w:i/>
          <w:sz w:val="22"/>
          <w:szCs w:val="22"/>
        </w:rPr>
        <w:t>- Teacher 3, Item 2</w:t>
      </w:r>
    </w:p>
    <w:p w:rsidR="00145BD5" w:rsidRDefault="00BD2A5A">
      <w:pPr>
        <w:spacing w:before="110" w:after="330"/>
        <w:ind w:right="18"/>
        <w:jc w:val="both"/>
        <w:rPr>
          <w:rFonts w:ascii="Arial" w:eastAsia="Arial" w:hAnsi="Arial" w:cs="Arial"/>
          <w:i/>
          <w:sz w:val="22"/>
          <w:szCs w:val="22"/>
        </w:rPr>
      </w:pPr>
      <w:r>
        <w:rPr>
          <w:rFonts w:ascii="Arial" w:eastAsia="Arial" w:hAnsi="Arial" w:cs="Arial"/>
          <w:i/>
          <w:sz w:val="22"/>
          <w:szCs w:val="22"/>
        </w:rPr>
        <w:t>“Well, actually na-challenge jud ko katong una, kay mo-adjust pa mn ka ana gud. Given sad nga kanang</w:t>
      </w:r>
      <w:r>
        <w:rPr>
          <w:rFonts w:ascii="Arial" w:eastAsia="Arial" w:hAnsi="Arial" w:cs="Arial"/>
          <w:b/>
          <w:bCs/>
          <w:i/>
          <w:sz w:val="22"/>
          <w:szCs w:val="22"/>
        </w:rPr>
        <w:t xml:space="preserve"> </w:t>
      </w:r>
      <w:r>
        <w:rPr>
          <w:rFonts w:ascii="Arial" w:eastAsia="Arial" w:hAnsi="Arial" w:cs="Arial"/>
          <w:i/>
          <w:sz w:val="22"/>
          <w:szCs w:val="22"/>
        </w:rPr>
        <w:t xml:space="preserve">lahi sa una ug karon, kani bitawng lahi ang kaning way of learning namo sa una ba, tong amoang time pa kaysa karon.” (Well, actually I really found it challenging at first because you have to adjust, you know? Given that </w:t>
      </w:r>
      <w:r>
        <w:rPr>
          <w:rFonts w:ascii="Arial" w:eastAsia="Arial" w:hAnsi="Arial" w:cs="Arial"/>
          <w:bCs/>
          <w:i/>
          <w:sz w:val="22"/>
          <w:szCs w:val="22"/>
        </w:rPr>
        <w:t>things were different before compared to now, the way we used to learn back then is really different from today.</w:t>
      </w:r>
      <w:r>
        <w:rPr>
          <w:rFonts w:ascii="Arial" w:eastAsia="Arial" w:hAnsi="Arial" w:cs="Arial"/>
          <w:i/>
          <w:sz w:val="22"/>
          <w:szCs w:val="22"/>
        </w:rPr>
        <w:t>)</w:t>
      </w:r>
      <w:r>
        <w:rPr>
          <w:rFonts w:ascii="Arial" w:eastAsia="Arial" w:hAnsi="Arial" w:cs="Arial"/>
          <w:b/>
          <w:bCs/>
          <w:i/>
          <w:sz w:val="22"/>
          <w:szCs w:val="22"/>
        </w:rPr>
        <w:t xml:space="preserve"> </w:t>
      </w:r>
      <w:r>
        <w:rPr>
          <w:rFonts w:ascii="Arial" w:eastAsia="Arial" w:hAnsi="Arial" w:cs="Arial"/>
          <w:i/>
          <w:sz w:val="22"/>
          <w:szCs w:val="22"/>
        </w:rPr>
        <w:t>- Teacher 7, Item 8</w:t>
      </w:r>
    </w:p>
    <w:p w:rsidR="00145BD5" w:rsidRDefault="00BD2A5A">
      <w:pPr>
        <w:pStyle w:val="Body"/>
        <w:rPr>
          <w:rFonts w:ascii="Arial" w:hAnsi="Arial" w:cs="Arial"/>
          <w:sz w:val="22"/>
          <w:szCs w:val="22"/>
        </w:rPr>
      </w:pPr>
      <w:r>
        <w:rPr>
          <w:rFonts w:ascii="Arial" w:hAnsi="Arial" w:cs="Arial"/>
          <w:sz w:val="22"/>
          <w:szCs w:val="22"/>
        </w:rPr>
        <w:t xml:space="preserve">The responses of Millennial Social Studies teachers find it hard to connect with Gen Z students because of the big differences in humor, learning preferences, and overall behavior. Many teachers feel frustrated, especially when they compare how they learned in the past to what the present learning are like. The findings support the study of Dejacto et al. (2023), who note that managing Gen Z learners is difficult because of disruptive behavior, gadget misuse, and lower academic performance. The study suggests that teachers need to incorporate technology and set clear rules to better engage Gen Z students. Similarly, Cekrlija (2024) highlights that Gen Z’s short attention span and preference for visual, interactive content make traditional methods less effective. Using fun, interactive methods like gamification and digital tools has become more effective. The gaps in communication and teaching styles cause frustration among educators (Konakli, 2023). Grounded in Strauss and Howe’s Generational Theory (1991), which states that each generation has unique traits that </w:t>
      </w:r>
      <w:r>
        <w:rPr>
          <w:rFonts w:ascii="Arial" w:hAnsi="Arial" w:cs="Arial"/>
          <w:sz w:val="22"/>
          <w:szCs w:val="22"/>
        </w:rPr>
        <w:lastRenderedPageBreak/>
        <w:t>affect how they think, learn and interact. For teachers, this means understanding Gen Z’s digital literacy and adapting their methods to meet Gen Z students learning preference.</w:t>
      </w:r>
    </w:p>
    <w:p w:rsidR="00145BD5" w:rsidRDefault="00BD2A5A">
      <w:pPr>
        <w:ind w:firstLine="720"/>
        <w:jc w:val="both"/>
        <w:rPr>
          <w:rFonts w:ascii="Arial" w:hAnsi="Arial" w:cs="Arial"/>
          <w:sz w:val="22"/>
          <w:szCs w:val="22"/>
        </w:rPr>
      </w:pPr>
      <w:r>
        <w:rPr>
          <w:rFonts w:ascii="Arial" w:eastAsia="Arial" w:hAnsi="Arial" w:cs="Arial"/>
          <w:bCs/>
          <w:sz w:val="22"/>
          <w:szCs w:val="22"/>
        </w:rPr>
        <w:t>The Strategies Faced by Millennial Social Studies Teachers in Handling Gen Z Students.</w:t>
      </w:r>
      <w:r>
        <w:rPr>
          <w:rFonts w:ascii="Arial" w:eastAsia="Arial" w:hAnsi="Arial" w:cs="Arial"/>
          <w:b/>
          <w:bCs/>
          <w:sz w:val="22"/>
          <w:szCs w:val="22"/>
        </w:rPr>
        <w:t xml:space="preserve"> </w:t>
      </w:r>
      <w:r>
        <w:rPr>
          <w:rFonts w:ascii="Arial" w:hAnsi="Arial" w:cs="Arial"/>
          <w:sz w:val="22"/>
          <w:szCs w:val="22"/>
        </w:rPr>
        <w:t>Based on the collected responses Millennia</w:t>
      </w:r>
      <w:r>
        <w:rPr>
          <w:rFonts w:ascii="Arial" w:hAnsi="Arial" w:cs="Arial"/>
          <w:sz w:val="22"/>
          <w:szCs w:val="22"/>
          <w:lang w:val="en-US"/>
        </w:rPr>
        <w:t>l</w:t>
      </w:r>
      <w:r>
        <w:rPr>
          <w:rFonts w:ascii="Arial" w:hAnsi="Arial" w:cs="Arial"/>
          <w:sz w:val="22"/>
          <w:szCs w:val="22"/>
        </w:rPr>
        <w:t xml:space="preserve"> Social Studies Teachers strategies were categorized under two emergent themes: Teacher’s Positive Engagement and Discipline also Teacher’s adaptation to students. Teachers create interactive activities to capture students’ attention and integration if technology to create positive engagement and sustain Gen Z student’s interest. Additionally, adjusting to students needs involved different teaching methods and styles.</w:t>
      </w:r>
    </w:p>
    <w:p w:rsidR="00145BD5" w:rsidRDefault="00145BD5">
      <w:pPr>
        <w:jc w:val="both"/>
        <w:rPr>
          <w:rFonts w:ascii="Arial" w:hAnsi="Arial" w:cs="Arial"/>
          <w:sz w:val="22"/>
          <w:szCs w:val="22"/>
        </w:rPr>
      </w:pPr>
    </w:p>
    <w:p w:rsidR="00145BD5" w:rsidRDefault="00145BD5">
      <w:pPr>
        <w:rPr>
          <w:rFonts w:ascii="Arial" w:eastAsia="Arial" w:hAnsi="Arial" w:cs="Arial"/>
          <w:b/>
          <w:bCs/>
          <w:sz w:val="22"/>
          <w:szCs w:val="22"/>
        </w:rPr>
      </w:pPr>
    </w:p>
    <w:p w:rsidR="00145BD5" w:rsidRDefault="00145BD5">
      <w:pPr>
        <w:rPr>
          <w:rFonts w:ascii="Arial" w:eastAsia="Arial" w:hAnsi="Arial" w:cs="Arial"/>
          <w:b/>
          <w:bCs/>
          <w:sz w:val="22"/>
          <w:szCs w:val="22"/>
        </w:rPr>
      </w:pPr>
    </w:p>
    <w:p w:rsidR="00145BD5" w:rsidRDefault="00BD2A5A">
      <w:pPr>
        <w:rPr>
          <w:rFonts w:ascii="Arial" w:eastAsia="Arial" w:hAnsi="Arial" w:cs="Arial"/>
          <w:b/>
          <w:bCs/>
          <w:sz w:val="22"/>
          <w:szCs w:val="22"/>
        </w:rPr>
      </w:pPr>
      <w:r>
        <w:rPr>
          <w:noProof/>
          <w:sz w:val="22"/>
          <w:szCs w:val="22"/>
          <w:lang w:val="en-US"/>
        </w:rPr>
        <w:drawing>
          <wp:anchor distT="0" distB="0" distL="0" distR="0" simplePos="0" relativeHeight="251661312" behindDoc="1" locked="0" layoutInCell="1" allowOverlap="1">
            <wp:simplePos x="0" y="0"/>
            <wp:positionH relativeFrom="column">
              <wp:posOffset>90805</wp:posOffset>
            </wp:positionH>
            <wp:positionV relativeFrom="paragraph">
              <wp:posOffset>-457200</wp:posOffset>
            </wp:positionV>
            <wp:extent cx="4792980" cy="2332990"/>
            <wp:effectExtent l="0" t="0" r="8255" b="0"/>
            <wp:wrapNone/>
            <wp:docPr id="11" name="image4.png"/>
            <wp:cNvGraphicFramePr/>
            <a:graphic xmlns:a="http://schemas.openxmlformats.org/drawingml/2006/main">
              <a:graphicData uri="http://schemas.openxmlformats.org/drawingml/2006/picture">
                <pic:pic xmlns:pic="http://schemas.openxmlformats.org/drawingml/2006/picture">
                  <pic:nvPicPr>
                    <pic:cNvPr id="11" name="image4.png"/>
                    <pic:cNvPicPr preferRelativeResize="0"/>
                  </pic:nvPicPr>
                  <pic:blipFill>
                    <a:blip r:embed="rId15"/>
                    <a:srcRect l="5473" r="2737" b="23196"/>
                    <a:stretch>
                      <a:fillRect/>
                    </a:stretch>
                  </pic:blipFill>
                  <pic:spPr>
                    <a:xfrm>
                      <a:off x="0" y="0"/>
                      <a:ext cx="4803164" cy="2337834"/>
                    </a:xfrm>
                    <a:prstGeom prst="rect">
                      <a:avLst/>
                    </a:prstGeom>
                  </pic:spPr>
                </pic:pic>
              </a:graphicData>
            </a:graphic>
          </wp:anchor>
        </w:drawing>
      </w:r>
    </w:p>
    <w:p w:rsidR="00145BD5" w:rsidRDefault="00145BD5">
      <w:pPr>
        <w:rPr>
          <w:rFonts w:ascii="Arial" w:eastAsia="Arial" w:hAnsi="Arial" w:cs="Arial"/>
          <w:b/>
          <w:bCs/>
          <w:sz w:val="22"/>
          <w:szCs w:val="22"/>
        </w:rPr>
      </w:pPr>
    </w:p>
    <w:p w:rsidR="00145BD5" w:rsidRDefault="00145BD5">
      <w:pPr>
        <w:rPr>
          <w:rFonts w:ascii="Arial" w:eastAsia="Arial" w:hAnsi="Arial" w:cs="Arial"/>
          <w:b/>
          <w:bCs/>
          <w:sz w:val="22"/>
          <w:szCs w:val="22"/>
        </w:rPr>
      </w:pPr>
    </w:p>
    <w:p w:rsidR="00145BD5" w:rsidRDefault="00145BD5">
      <w:pPr>
        <w:rPr>
          <w:rFonts w:ascii="Arial" w:eastAsia="Arial" w:hAnsi="Arial" w:cs="Arial"/>
          <w:b/>
          <w:bCs/>
          <w:sz w:val="22"/>
          <w:szCs w:val="22"/>
        </w:rPr>
      </w:pPr>
    </w:p>
    <w:p w:rsidR="00145BD5" w:rsidRDefault="00145BD5">
      <w:pPr>
        <w:rPr>
          <w:rFonts w:ascii="Arial" w:eastAsia="Arial" w:hAnsi="Arial" w:cs="Arial"/>
          <w:b/>
          <w:bCs/>
          <w:sz w:val="22"/>
          <w:szCs w:val="22"/>
        </w:rPr>
      </w:pPr>
    </w:p>
    <w:p w:rsidR="00145BD5" w:rsidRDefault="00145BD5">
      <w:pPr>
        <w:rPr>
          <w:rFonts w:ascii="Arial" w:eastAsia="Arial" w:hAnsi="Arial" w:cs="Arial"/>
          <w:b/>
          <w:bCs/>
          <w:sz w:val="22"/>
          <w:szCs w:val="22"/>
        </w:rPr>
      </w:pPr>
    </w:p>
    <w:p w:rsidR="00145BD5" w:rsidRDefault="00145BD5">
      <w:pPr>
        <w:rPr>
          <w:rFonts w:ascii="Arial" w:eastAsia="Arial" w:hAnsi="Arial" w:cs="Arial"/>
          <w:b/>
          <w:bCs/>
          <w:sz w:val="22"/>
          <w:szCs w:val="22"/>
        </w:rPr>
      </w:pPr>
    </w:p>
    <w:p w:rsidR="00145BD5" w:rsidRDefault="00145BD5">
      <w:pPr>
        <w:rPr>
          <w:rFonts w:ascii="Arial" w:eastAsia="Arial" w:hAnsi="Arial" w:cs="Arial"/>
          <w:b/>
          <w:bCs/>
          <w:sz w:val="22"/>
          <w:szCs w:val="22"/>
        </w:rPr>
      </w:pPr>
    </w:p>
    <w:p w:rsidR="00145BD5" w:rsidRDefault="00145BD5">
      <w:pPr>
        <w:rPr>
          <w:rFonts w:ascii="Arial" w:eastAsia="Arial" w:hAnsi="Arial" w:cs="Arial"/>
          <w:b/>
          <w:bCs/>
          <w:sz w:val="22"/>
          <w:szCs w:val="22"/>
        </w:rPr>
      </w:pPr>
    </w:p>
    <w:p w:rsidR="00145BD5" w:rsidRDefault="00145BD5">
      <w:pPr>
        <w:rPr>
          <w:rFonts w:ascii="Arial" w:eastAsia="Arial" w:hAnsi="Arial" w:cs="Arial"/>
          <w:b/>
          <w:bCs/>
          <w:sz w:val="22"/>
          <w:szCs w:val="22"/>
        </w:rPr>
      </w:pPr>
    </w:p>
    <w:p w:rsidR="00145BD5" w:rsidRDefault="00145BD5">
      <w:pPr>
        <w:rPr>
          <w:rFonts w:ascii="Arial" w:eastAsia="Arial" w:hAnsi="Arial" w:cs="Arial"/>
          <w:b/>
          <w:bCs/>
          <w:sz w:val="22"/>
          <w:szCs w:val="22"/>
        </w:rPr>
      </w:pPr>
    </w:p>
    <w:p w:rsidR="00145BD5" w:rsidRDefault="00145BD5">
      <w:pPr>
        <w:rPr>
          <w:rFonts w:ascii="Arial" w:eastAsia="Arial" w:hAnsi="Arial" w:cs="Arial"/>
          <w:b/>
          <w:bCs/>
          <w:sz w:val="22"/>
          <w:szCs w:val="22"/>
        </w:rPr>
      </w:pPr>
    </w:p>
    <w:p w:rsidR="00145BD5" w:rsidRDefault="00BD2A5A">
      <w:pPr>
        <w:rPr>
          <w:rFonts w:ascii="Arial" w:eastAsia="Arial" w:hAnsi="Arial" w:cs="Arial"/>
          <w:i/>
          <w:iCs/>
          <w:sz w:val="22"/>
          <w:szCs w:val="22"/>
        </w:rPr>
      </w:pPr>
      <w:r>
        <w:rPr>
          <w:rFonts w:ascii="Arial" w:eastAsia="Arial" w:hAnsi="Arial" w:cs="Arial"/>
          <w:b/>
          <w:bCs/>
          <w:sz w:val="22"/>
          <w:szCs w:val="22"/>
        </w:rPr>
        <w:t>Figure 2.</w:t>
      </w:r>
      <w:r>
        <w:rPr>
          <w:rFonts w:ascii="Arial" w:eastAsia="Arial" w:hAnsi="Arial" w:cs="Arial"/>
          <w:sz w:val="22"/>
          <w:szCs w:val="22"/>
        </w:rPr>
        <w:t xml:space="preserve"> </w:t>
      </w:r>
      <w:r>
        <w:rPr>
          <w:rFonts w:ascii="Arial" w:eastAsia="Arial" w:hAnsi="Arial" w:cs="Arial"/>
          <w:iCs/>
          <w:sz w:val="22"/>
          <w:szCs w:val="22"/>
        </w:rPr>
        <w:t>The Strategies of Millennial Social Studies Teachers in Handling Gen Z Students.</w:t>
      </w:r>
      <w:r>
        <w:rPr>
          <w:rFonts w:ascii="Arial" w:eastAsia="Arial" w:hAnsi="Arial" w:cs="Arial"/>
          <w:i/>
          <w:iCs/>
          <w:sz w:val="22"/>
          <w:szCs w:val="22"/>
        </w:rPr>
        <w:br/>
      </w:r>
    </w:p>
    <w:p w:rsidR="00145BD5" w:rsidRDefault="00BD2A5A">
      <w:pPr>
        <w:jc w:val="both"/>
        <w:rPr>
          <w:rFonts w:ascii="Arial" w:hAnsi="Arial" w:cs="Arial"/>
          <w:sz w:val="22"/>
          <w:szCs w:val="22"/>
          <w:lang w:eastAsia="en-PH"/>
        </w:rPr>
      </w:pPr>
      <w:r>
        <w:rPr>
          <w:rFonts w:ascii="Arial" w:eastAsia="Arial" w:hAnsi="Arial" w:cs="Arial"/>
          <w:bCs/>
          <w:sz w:val="22"/>
          <w:szCs w:val="22"/>
        </w:rPr>
        <w:t>Teachers’ Positive Engagement and Discipline.</w:t>
      </w:r>
      <w:r>
        <w:rPr>
          <w:rFonts w:ascii="Arial" w:eastAsia="Arial" w:hAnsi="Arial" w:cs="Arial"/>
          <w:b/>
          <w:bCs/>
          <w:sz w:val="22"/>
          <w:szCs w:val="22"/>
        </w:rPr>
        <w:t xml:space="preserve"> </w:t>
      </w:r>
      <w:r>
        <w:rPr>
          <w:rFonts w:ascii="Arial" w:hAnsi="Arial" w:cs="Arial"/>
          <w:sz w:val="22"/>
          <w:szCs w:val="22"/>
          <w:lang w:eastAsia="en-PH"/>
        </w:rPr>
        <w:t>This theme focuses on how Millennial Social Studies teachers create an organized and supportive classroom for Gen Z students. They engage students through discussions, real-life examples, and digital tools. Instead of strict punishment, teachers use positive discipline, setting clear rules, offering rewards, and providing feedback to encourage progress.</w:t>
      </w:r>
    </w:p>
    <w:p w:rsidR="00145BD5" w:rsidRDefault="00145BD5">
      <w:pPr>
        <w:ind w:firstLine="720"/>
        <w:jc w:val="both"/>
        <w:rPr>
          <w:rFonts w:ascii="Arial" w:hAnsi="Arial" w:cs="Arial"/>
          <w:sz w:val="22"/>
          <w:szCs w:val="22"/>
          <w:lang w:eastAsia="en-PH"/>
        </w:rPr>
      </w:pPr>
    </w:p>
    <w:p w:rsidR="00145BD5" w:rsidRDefault="00BD2A5A">
      <w:pPr>
        <w:ind w:firstLine="720"/>
        <w:jc w:val="both"/>
        <w:rPr>
          <w:rFonts w:ascii="Arial" w:hAnsi="Arial" w:cs="Arial"/>
          <w:sz w:val="22"/>
          <w:szCs w:val="22"/>
          <w:lang w:eastAsia="en-PH"/>
        </w:rPr>
      </w:pPr>
      <w:r>
        <w:rPr>
          <w:rFonts w:ascii="Arial" w:eastAsia="Arial" w:hAnsi="Arial" w:cs="Arial"/>
          <w:iCs/>
          <w:sz w:val="22"/>
          <w:szCs w:val="22"/>
        </w:rPr>
        <w:t>Conducting Engaging Activities for Students.</w:t>
      </w:r>
      <w:r>
        <w:rPr>
          <w:rFonts w:ascii="Arial" w:eastAsia="Arial" w:hAnsi="Arial" w:cs="Arial"/>
          <w:i/>
          <w:iCs/>
          <w:sz w:val="22"/>
          <w:szCs w:val="22"/>
        </w:rPr>
        <w:t xml:space="preserve"> </w:t>
      </w:r>
      <w:r>
        <w:rPr>
          <w:rFonts w:ascii="Arial" w:hAnsi="Arial" w:cs="Arial"/>
          <w:sz w:val="22"/>
          <w:szCs w:val="22"/>
        </w:rPr>
        <w:t>Millennial Social Studies teachers design engaging activities that incorporate technology and teaching materials to make lessons more relevant and interactive. These methods create a lively learning environment, encouraging student participation and improving understanding. Digital tools help make lessons more exciting.</w:t>
      </w:r>
    </w:p>
    <w:p w:rsidR="00145BD5" w:rsidRDefault="00BD2A5A">
      <w:pPr>
        <w:ind w:firstLine="720"/>
        <w:jc w:val="both"/>
        <w:rPr>
          <w:rFonts w:ascii="Arial" w:eastAsia="Arial" w:hAnsi="Arial" w:cs="Arial"/>
          <w:i/>
          <w:sz w:val="22"/>
          <w:szCs w:val="22"/>
        </w:rPr>
      </w:pPr>
      <w:r>
        <w:rPr>
          <w:rFonts w:ascii="Arial" w:eastAsia="Arial" w:hAnsi="Arial" w:cs="Arial"/>
          <w:i/>
          <w:iCs/>
          <w:sz w:val="22"/>
          <w:szCs w:val="22"/>
        </w:rPr>
        <w:br/>
      </w:r>
      <w:r>
        <w:rPr>
          <w:rFonts w:ascii="Arial" w:eastAsia="Arial" w:hAnsi="Arial" w:cs="Arial"/>
          <w:i/>
          <w:sz w:val="22"/>
          <w:szCs w:val="22"/>
        </w:rPr>
        <w:t>“Integration of technology lang jd siya maam, mao gani nang sa amoang sa amoa nga classroom kay ginapaningkamotan gyud namo nga makaproject mi ug tv kay ang mga bata man gud.” (</w:t>
      </w:r>
      <w:r>
        <w:rPr>
          <w:rFonts w:ascii="Arial" w:eastAsia="Arial" w:hAnsi="Arial" w:cs="Arial"/>
          <w:bCs/>
          <w:i/>
          <w:sz w:val="22"/>
          <w:szCs w:val="22"/>
        </w:rPr>
        <w:t>It’s just the integration of technology,</w:t>
      </w:r>
      <w:r>
        <w:rPr>
          <w:rFonts w:ascii="Arial" w:eastAsia="Arial" w:hAnsi="Arial" w:cs="Arial"/>
          <w:i/>
          <w:sz w:val="22"/>
          <w:szCs w:val="22"/>
        </w:rPr>
        <w:t xml:space="preserve"> </w:t>
      </w:r>
      <w:r>
        <w:rPr>
          <w:rFonts w:ascii="Arial" w:eastAsia="Arial" w:hAnsi="Arial" w:cs="Arial"/>
          <w:bCs/>
          <w:i/>
          <w:sz w:val="22"/>
          <w:szCs w:val="22"/>
        </w:rPr>
        <w:t>ma'am</w:t>
      </w:r>
      <w:r>
        <w:rPr>
          <w:rFonts w:ascii="Arial" w:eastAsia="Arial" w:hAnsi="Arial" w:cs="Arial"/>
          <w:i/>
          <w:sz w:val="22"/>
          <w:szCs w:val="22"/>
        </w:rPr>
        <w:t>. That’s why in our classroom we really try hard to project with a TV because the students need it.) - Teacher 1, Item 12</w:t>
      </w:r>
      <w:r>
        <w:rPr>
          <w:rFonts w:ascii="Arial" w:eastAsia="Arial" w:hAnsi="Arial" w:cs="Arial"/>
          <w:i/>
          <w:sz w:val="22"/>
          <w:szCs w:val="22"/>
        </w:rPr>
        <w:tab/>
      </w:r>
      <w:r>
        <w:rPr>
          <w:rFonts w:ascii="Arial" w:eastAsia="Arial" w:hAnsi="Arial" w:cs="Arial"/>
          <w:i/>
          <w:sz w:val="22"/>
          <w:szCs w:val="22"/>
        </w:rPr>
        <w:br/>
      </w:r>
    </w:p>
    <w:p w:rsidR="00145BD5" w:rsidRDefault="00BD2A5A">
      <w:pPr>
        <w:ind w:right="18"/>
        <w:jc w:val="both"/>
        <w:rPr>
          <w:rFonts w:ascii="Arial" w:eastAsia="Arial" w:hAnsi="Arial" w:cs="Arial"/>
          <w:i/>
          <w:sz w:val="22"/>
          <w:szCs w:val="22"/>
        </w:rPr>
      </w:pPr>
      <w:r>
        <w:rPr>
          <w:rFonts w:ascii="Arial" w:eastAsia="Arial" w:hAnsi="Arial" w:cs="Arial"/>
          <w:i/>
          <w:sz w:val="22"/>
          <w:szCs w:val="22"/>
        </w:rPr>
        <w:t xml:space="preserve">“you’re going to use mga materials mga IMs medyo mga cope up sa ilahang mga mata like for example umm. mag kuan ka naa kay ipa show sa ilaha nga video kanang </w:t>
      </w:r>
      <w:r>
        <w:rPr>
          <w:rFonts w:ascii="Arial" w:eastAsia="Arial" w:hAnsi="Arial" w:cs="Arial"/>
          <w:i/>
          <w:sz w:val="22"/>
          <w:szCs w:val="22"/>
        </w:rPr>
        <w:lastRenderedPageBreak/>
        <w:t>makuha jud nimo ilahang attention, so mga video, mag PowerPoint presentation in ana” (</w:t>
      </w:r>
      <w:r>
        <w:rPr>
          <w:rFonts w:ascii="Arial" w:eastAsia="Arial" w:hAnsi="Arial" w:cs="Arial"/>
          <w:bCs/>
          <w:i/>
          <w:sz w:val="22"/>
          <w:szCs w:val="22"/>
        </w:rPr>
        <w:t>You’re going to use materials, like IMs (Instructional Materials), that can capture their attention.</w:t>
      </w:r>
      <w:r>
        <w:rPr>
          <w:rFonts w:ascii="Arial" w:eastAsia="Arial" w:hAnsi="Arial" w:cs="Arial"/>
          <w:i/>
          <w:sz w:val="22"/>
          <w:szCs w:val="22"/>
        </w:rPr>
        <w:t xml:space="preserve"> For example, you can show them a video that will really grab their focus, like using videos or PowerPoint presentations.) - Teacher 4, Item 14</w:t>
      </w:r>
      <w:r>
        <w:rPr>
          <w:rFonts w:ascii="Arial" w:eastAsia="Arial" w:hAnsi="Arial" w:cs="Arial"/>
          <w:i/>
          <w:sz w:val="22"/>
          <w:szCs w:val="22"/>
        </w:rPr>
        <w:tab/>
      </w:r>
      <w:r>
        <w:rPr>
          <w:rFonts w:ascii="Arial" w:eastAsia="Arial" w:hAnsi="Arial" w:cs="Arial"/>
          <w:i/>
          <w:sz w:val="22"/>
          <w:szCs w:val="22"/>
        </w:rPr>
        <w:br/>
      </w:r>
    </w:p>
    <w:p w:rsidR="00145BD5" w:rsidRDefault="00BD2A5A">
      <w:pPr>
        <w:ind w:right="18"/>
        <w:jc w:val="both"/>
        <w:rPr>
          <w:rFonts w:ascii="Arial" w:eastAsia="Arial" w:hAnsi="Arial" w:cs="Arial"/>
          <w:i/>
          <w:sz w:val="22"/>
          <w:szCs w:val="22"/>
        </w:rPr>
      </w:pPr>
      <w:r>
        <w:rPr>
          <w:rFonts w:ascii="Arial" w:eastAsia="Arial" w:hAnsi="Arial" w:cs="Arial"/>
          <w:i/>
          <w:sz w:val="22"/>
          <w:szCs w:val="22"/>
        </w:rPr>
        <w:t xml:space="preserve">“Dapat mag kuan pud kag video, pictures kay para ma wide ilahang imagination about sa imong topic na gina teach sa ilaha.” </w:t>
      </w:r>
      <w:r>
        <w:rPr>
          <w:rFonts w:ascii="Arial" w:eastAsia="Arial" w:hAnsi="Arial" w:cs="Arial"/>
          <w:bCs/>
          <w:i/>
          <w:sz w:val="22"/>
          <w:szCs w:val="22"/>
        </w:rPr>
        <w:t>(You should use videos and pictures so that you can widen their imagination about the topic you're teaching them</w:t>
      </w:r>
      <w:r>
        <w:rPr>
          <w:rFonts w:ascii="Arial" w:eastAsia="Arial" w:hAnsi="Arial" w:cs="Arial"/>
          <w:i/>
          <w:sz w:val="22"/>
          <w:szCs w:val="22"/>
        </w:rPr>
        <w:t>.) - Teacher 7, Item 10</w:t>
      </w:r>
      <w:r>
        <w:rPr>
          <w:rFonts w:ascii="Arial" w:eastAsia="Arial" w:hAnsi="Arial" w:cs="Arial"/>
          <w:i/>
          <w:sz w:val="22"/>
          <w:szCs w:val="22"/>
        </w:rPr>
        <w:tab/>
      </w:r>
    </w:p>
    <w:p w:rsidR="00145BD5" w:rsidRDefault="00BD2A5A">
      <w:pPr>
        <w:pStyle w:val="NormalWeb"/>
        <w:jc w:val="both"/>
        <w:rPr>
          <w:rFonts w:ascii="Arial" w:hAnsi="Arial" w:cs="Arial"/>
          <w:sz w:val="22"/>
          <w:szCs w:val="22"/>
        </w:rPr>
      </w:pPr>
      <w:r>
        <w:rPr>
          <w:rFonts w:ascii="Arial" w:hAnsi="Arial" w:cs="Arial"/>
          <w:sz w:val="22"/>
          <w:szCs w:val="22"/>
        </w:rPr>
        <w:t xml:space="preserve">The collective response of Millennial Social Studies teachers emphasizes the use of technology and teaching materials to engage students. </w:t>
      </w:r>
      <w:r>
        <w:rPr>
          <w:rFonts w:ascii="Arial" w:eastAsia="Arial" w:hAnsi="Arial" w:cs="Arial"/>
          <w:sz w:val="22"/>
          <w:szCs w:val="22"/>
        </w:rPr>
        <w:t xml:space="preserve">Tools like videos, pictures, and PowerPoint slides catch students' attention and simplify complex ideas. </w:t>
      </w:r>
      <w:r>
        <w:rPr>
          <w:rFonts w:ascii="Arial" w:hAnsi="Arial" w:cs="Arial"/>
          <w:sz w:val="22"/>
          <w:szCs w:val="22"/>
        </w:rPr>
        <w:t>In line with this, Tabia et al. (2024) found that technology integration boosts student engagement. Moreover, Consoli et al. (2024) further emphasized that the quality of technology integration is essential, as well-implemented technological tools positively impact students' behavioral engagement and digital competencies. Furthermore, Singh (2024) highlighted that digital tool improve academic performance by extending learning beyond the classroom. Based on, Strauss and Howe’s Generational Theory (1991), suggests that say that each generation is different because of how they were raised and what was happening in society. Gen Z, raised with technology, prefers interactive learning. Millennial teachers adapt by using digital tools to meet Gen Z's needs, reflecting shifts in educational practices. This change shows how education is changing, with teachers needing to adapt their methods to keep students interested and effective in teaching.</w:t>
      </w:r>
      <w:r>
        <w:rPr>
          <w:rFonts w:ascii="Arial" w:hAnsi="Arial" w:cs="Arial"/>
          <w:sz w:val="22"/>
          <w:szCs w:val="22"/>
        </w:rPr>
        <w:tab/>
      </w:r>
    </w:p>
    <w:p w:rsidR="00145BD5" w:rsidRDefault="00BD2A5A">
      <w:pPr>
        <w:ind w:right="30" w:firstLine="720"/>
        <w:jc w:val="both"/>
        <w:rPr>
          <w:rFonts w:ascii="Arial" w:eastAsia="Arial" w:hAnsi="Arial" w:cs="Arial"/>
          <w:sz w:val="22"/>
          <w:szCs w:val="22"/>
        </w:rPr>
      </w:pPr>
      <w:r>
        <w:rPr>
          <w:rFonts w:ascii="Arial" w:eastAsia="Arial" w:hAnsi="Arial" w:cs="Arial"/>
          <w:iCs/>
          <w:sz w:val="22"/>
          <w:szCs w:val="22"/>
        </w:rPr>
        <w:t>Creating Positive Disciplinary action for students.</w:t>
      </w:r>
      <w:r>
        <w:rPr>
          <w:rFonts w:ascii="Arial" w:eastAsia="Arial" w:hAnsi="Arial" w:cs="Arial"/>
          <w:sz w:val="22"/>
          <w:szCs w:val="22"/>
        </w:rPr>
        <w:t xml:space="preserve"> </w:t>
      </w:r>
      <w:r>
        <w:rPr>
          <w:rFonts w:ascii="Arial" w:hAnsi="Arial" w:cs="Arial"/>
          <w:sz w:val="22"/>
          <w:szCs w:val="22"/>
        </w:rPr>
        <w:t>Millennial Social Studies teachers use classroom management strategies, such as confiscating cell phones to reduce distractions and arranging seat plans to minimize talking. Students who talk too much are moved to the front to maintain order and ensure engagement.</w:t>
      </w:r>
    </w:p>
    <w:p w:rsidR="00145BD5" w:rsidRDefault="00145BD5">
      <w:pPr>
        <w:ind w:right="851"/>
        <w:jc w:val="both"/>
        <w:rPr>
          <w:rFonts w:ascii="Arial" w:eastAsia="Arial" w:hAnsi="Arial" w:cs="Arial"/>
          <w:i/>
          <w:iCs/>
          <w:sz w:val="22"/>
          <w:szCs w:val="22"/>
        </w:rPr>
      </w:pPr>
    </w:p>
    <w:p w:rsidR="00145BD5" w:rsidRDefault="00BD2A5A">
      <w:pPr>
        <w:tabs>
          <w:tab w:val="left" w:pos="7020"/>
        </w:tabs>
        <w:ind w:right="18"/>
        <w:jc w:val="both"/>
        <w:rPr>
          <w:rFonts w:ascii="Arial" w:eastAsia="Arial" w:hAnsi="Arial" w:cs="Arial"/>
          <w:i/>
          <w:sz w:val="22"/>
          <w:szCs w:val="22"/>
        </w:rPr>
      </w:pPr>
      <w:r>
        <w:rPr>
          <w:rFonts w:ascii="Arial" w:eastAsia="Arial" w:hAnsi="Arial" w:cs="Arial"/>
          <w:i/>
          <w:sz w:val="22"/>
          <w:szCs w:val="22"/>
        </w:rPr>
        <w:t xml:space="preserve">“Tapos diba kay nagagamit man na silag cellphone during classroom, kana bitaw rason madistract sila. Akong buhaton ana maam kay kuhaon nako ang cellphone pero ibalik nako, after sa klase.” (And since they use their phones during class, that’s one reason they get distracted. </w:t>
      </w:r>
      <w:r>
        <w:rPr>
          <w:rFonts w:ascii="Arial" w:eastAsia="Arial" w:hAnsi="Arial" w:cs="Arial"/>
          <w:bCs/>
          <w:i/>
          <w:sz w:val="22"/>
          <w:szCs w:val="22"/>
        </w:rPr>
        <w:t>What I do, ma'am, is take the phone, but I return it after the class.</w:t>
      </w:r>
      <w:r>
        <w:rPr>
          <w:rFonts w:ascii="Arial" w:eastAsia="Arial" w:hAnsi="Arial" w:cs="Arial"/>
          <w:i/>
          <w:sz w:val="22"/>
          <w:szCs w:val="22"/>
        </w:rPr>
        <w:t>) - Teacher 3, Item 8</w:t>
      </w:r>
      <w:r>
        <w:rPr>
          <w:rFonts w:ascii="Arial" w:eastAsia="Arial" w:hAnsi="Arial" w:cs="Arial"/>
          <w:i/>
          <w:sz w:val="22"/>
          <w:szCs w:val="22"/>
        </w:rPr>
        <w:tab/>
      </w:r>
      <w:r>
        <w:rPr>
          <w:rFonts w:ascii="Arial" w:eastAsia="Arial" w:hAnsi="Arial" w:cs="Arial"/>
          <w:i/>
          <w:sz w:val="22"/>
          <w:szCs w:val="22"/>
        </w:rPr>
        <w:br/>
      </w:r>
    </w:p>
    <w:p w:rsidR="00145BD5" w:rsidRDefault="00BD2A5A">
      <w:pPr>
        <w:ind w:right="18"/>
        <w:jc w:val="both"/>
        <w:rPr>
          <w:rFonts w:ascii="Arial" w:eastAsia="Arial" w:hAnsi="Arial" w:cs="Arial"/>
          <w:i/>
          <w:sz w:val="22"/>
          <w:szCs w:val="22"/>
        </w:rPr>
      </w:pPr>
      <w:r>
        <w:rPr>
          <w:rFonts w:ascii="Arial" w:eastAsia="Arial" w:hAnsi="Arial" w:cs="Arial"/>
          <w:i/>
          <w:sz w:val="22"/>
          <w:szCs w:val="22"/>
        </w:rPr>
        <w:t>“Kana pud diayng magsige bitaw silag cellphone while nagaklase, kana challenging kaayo na siya. Ang ako na lang ginabuhat kay, ginakuha na lang nako ilang cellphone, ibutang sa basket basket namo tapos pabalhinon na ko silag lingkod aron dili sigeg tabi” (Also, the constantly using their phones’ during class is really challenging.</w:t>
      </w:r>
      <w:r>
        <w:rPr>
          <w:rFonts w:ascii="Arial" w:eastAsia="Arial" w:hAnsi="Arial" w:cs="Arial"/>
          <w:bCs/>
          <w:i/>
          <w:sz w:val="22"/>
          <w:szCs w:val="22"/>
        </w:rPr>
        <w:t xml:space="preserve"> What I do is just take their phones and put them in a basket</w:t>
      </w:r>
      <w:r>
        <w:rPr>
          <w:rFonts w:ascii="Arial" w:eastAsia="Arial" w:hAnsi="Arial" w:cs="Arial"/>
          <w:i/>
          <w:sz w:val="22"/>
          <w:szCs w:val="22"/>
        </w:rPr>
        <w:t>, then have them sit somewhere else so they won’t keep talking.)</w:t>
      </w:r>
      <w:r>
        <w:rPr>
          <w:rFonts w:ascii="Arial" w:eastAsia="Arial" w:hAnsi="Arial" w:cs="Arial"/>
          <w:bCs/>
          <w:i/>
          <w:sz w:val="22"/>
          <w:szCs w:val="22"/>
        </w:rPr>
        <w:t xml:space="preserve"> </w:t>
      </w:r>
      <w:r>
        <w:rPr>
          <w:rFonts w:ascii="Arial" w:eastAsia="Arial" w:hAnsi="Arial" w:cs="Arial"/>
          <w:i/>
          <w:sz w:val="22"/>
          <w:szCs w:val="22"/>
        </w:rPr>
        <w:t>- Teacher 4, Item 4</w:t>
      </w:r>
      <w:r>
        <w:rPr>
          <w:rFonts w:ascii="Arial" w:eastAsia="Arial" w:hAnsi="Arial" w:cs="Arial"/>
          <w:i/>
          <w:sz w:val="22"/>
          <w:szCs w:val="22"/>
        </w:rPr>
        <w:tab/>
      </w:r>
      <w:r>
        <w:rPr>
          <w:rFonts w:ascii="Arial" w:eastAsia="Arial" w:hAnsi="Arial" w:cs="Arial"/>
          <w:i/>
          <w:sz w:val="22"/>
          <w:szCs w:val="22"/>
        </w:rPr>
        <w:br/>
      </w:r>
    </w:p>
    <w:p w:rsidR="00145BD5" w:rsidRDefault="00BD2A5A">
      <w:pPr>
        <w:ind w:right="18"/>
        <w:jc w:val="both"/>
        <w:rPr>
          <w:rFonts w:ascii="Arial" w:eastAsia="Arial" w:hAnsi="Arial" w:cs="Arial"/>
          <w:i/>
          <w:sz w:val="22"/>
          <w:szCs w:val="22"/>
        </w:rPr>
      </w:pPr>
      <w:r>
        <w:rPr>
          <w:rFonts w:ascii="Arial" w:eastAsia="Arial" w:hAnsi="Arial" w:cs="Arial"/>
          <w:i/>
          <w:sz w:val="22"/>
          <w:szCs w:val="22"/>
        </w:rPr>
        <w:t xml:space="preserve">“You know in everyday situations one of the common problems Jud Kay is that they are always making noise, they keep talking with their seatmates. What I do with this is that, I let those students sit in front because they became shy when they are in front” (You know, in everyday situations, one of the common problems is that they </w:t>
      </w:r>
      <w:r>
        <w:rPr>
          <w:rFonts w:ascii="Arial" w:eastAsia="Arial" w:hAnsi="Arial" w:cs="Arial"/>
          <w:i/>
          <w:sz w:val="22"/>
          <w:szCs w:val="22"/>
        </w:rPr>
        <w:lastRenderedPageBreak/>
        <w:t xml:space="preserve">are always making noise and keep talking to their seatmates. </w:t>
      </w:r>
      <w:r>
        <w:rPr>
          <w:rFonts w:ascii="Arial" w:eastAsia="Arial" w:hAnsi="Arial" w:cs="Arial"/>
          <w:bCs/>
          <w:i/>
          <w:sz w:val="22"/>
          <w:szCs w:val="22"/>
        </w:rPr>
        <w:t>What I do about this is let those students sit in front</w:t>
      </w:r>
      <w:r>
        <w:rPr>
          <w:rFonts w:ascii="Arial" w:eastAsia="Arial" w:hAnsi="Arial" w:cs="Arial"/>
          <w:i/>
          <w:sz w:val="22"/>
          <w:szCs w:val="22"/>
        </w:rPr>
        <w:t xml:space="preserve"> because they become shy when they’re upfront.) - Teacher 6, Item 4</w:t>
      </w:r>
      <w:r>
        <w:rPr>
          <w:rFonts w:ascii="Arial" w:eastAsia="Arial" w:hAnsi="Arial" w:cs="Arial"/>
          <w:i/>
          <w:sz w:val="22"/>
          <w:szCs w:val="22"/>
        </w:rPr>
        <w:tab/>
      </w:r>
    </w:p>
    <w:p w:rsidR="00145BD5" w:rsidRDefault="00BD2A5A">
      <w:pPr>
        <w:spacing w:before="100" w:beforeAutospacing="1" w:after="100" w:afterAutospacing="1"/>
        <w:jc w:val="both"/>
        <w:rPr>
          <w:rFonts w:ascii="Arial" w:hAnsi="Arial" w:cs="Arial"/>
          <w:sz w:val="22"/>
          <w:szCs w:val="22"/>
        </w:rPr>
      </w:pPr>
      <w:r>
        <w:rPr>
          <w:rFonts w:ascii="Arial" w:hAnsi="Arial" w:cs="Arial"/>
          <w:sz w:val="22"/>
          <w:szCs w:val="22"/>
        </w:rPr>
        <w:t>Millennial teachers manage classroom distractions, such as mobile phones and noise, by collecting phones, designating storage areas, and using seating arrangements to minimize disruptions.</w:t>
      </w:r>
      <w:r>
        <w:rPr>
          <w:rFonts w:ascii="Arial" w:eastAsia="Arial" w:hAnsi="Arial" w:cs="Arial"/>
          <w:sz w:val="22"/>
          <w:szCs w:val="22"/>
        </w:rPr>
        <w:t xml:space="preserve"> This way, teachers create a better learning environment where students can focus and more involved in class. </w:t>
      </w:r>
      <w:r>
        <w:rPr>
          <w:rFonts w:ascii="Arial" w:hAnsi="Arial" w:cs="Arial"/>
          <w:sz w:val="22"/>
          <w:szCs w:val="22"/>
        </w:rPr>
        <w:t>The study of Hagerman (2024) suggests that managing phone use helps students stay focused. Similarly, Perez-Juarez et al. (2023) highlights the importance of teaching students about the negative effect of digital and helping students to develop self-control so they can used technology wisely. In addition, Gao et al. (2022) points out those seating plans can help students’ participation and suggest using data to create better seating arrangement in the future. Furthermore, Strauss and Howe’s Generational Theory (1991) explain how different generation learn and behave in their own ways. Gen Z, raised with evolving technology, often gets distracted by phones, and teachers adapt by implementing strategies to maintain order and keep students engaged. These actions show that teachers understand how Gen Z students act and know that some rules are needed. By doing these methods, teachers try to keep the class in order and helping Gen Z stay focused and interested in learning.</w:t>
      </w:r>
    </w:p>
    <w:p w:rsidR="00145BD5" w:rsidRDefault="00BD2A5A">
      <w:pPr>
        <w:ind w:right="-60"/>
        <w:jc w:val="both"/>
        <w:rPr>
          <w:rFonts w:ascii="Arial" w:eastAsia="Arial" w:hAnsi="Arial" w:cs="Arial"/>
          <w:sz w:val="22"/>
          <w:szCs w:val="22"/>
        </w:rPr>
      </w:pPr>
      <w:r>
        <w:rPr>
          <w:rFonts w:ascii="Arial" w:eastAsia="Arial" w:hAnsi="Arial" w:cs="Arial"/>
          <w:bCs/>
          <w:sz w:val="22"/>
          <w:szCs w:val="22"/>
        </w:rPr>
        <w:t>Teachers’ Adaptation to Students.</w:t>
      </w:r>
      <w:r>
        <w:rPr>
          <w:rFonts w:ascii="Arial" w:eastAsia="Arial" w:hAnsi="Arial" w:cs="Arial"/>
          <w:b/>
          <w:bCs/>
          <w:sz w:val="22"/>
          <w:szCs w:val="22"/>
        </w:rPr>
        <w:t xml:space="preserve"> </w:t>
      </w:r>
      <w:r>
        <w:rPr>
          <w:rFonts w:ascii="Arial" w:hAnsi="Arial" w:cs="Arial"/>
          <w:sz w:val="22"/>
          <w:szCs w:val="22"/>
        </w:rPr>
        <w:t>Millennial Social Studies teachers address generational challenges through two main approaches: seeking guidance and adapting to modernization. They collaborate for improvement and incorporate new learning styles to engage Gen Z students. These themes emphasize their flexibility and commitment to fostering a positive learning environment.</w:t>
      </w:r>
    </w:p>
    <w:p w:rsidR="00145BD5" w:rsidRDefault="00BD2A5A">
      <w:pPr>
        <w:ind w:right="-60" w:firstLine="720"/>
        <w:jc w:val="both"/>
        <w:rPr>
          <w:rFonts w:ascii="Arial" w:eastAsia="Arial" w:hAnsi="Arial" w:cs="Arial"/>
          <w:sz w:val="22"/>
          <w:szCs w:val="22"/>
        </w:rPr>
      </w:pPr>
      <w:r>
        <w:rPr>
          <w:rFonts w:ascii="Arial" w:eastAsia="Arial" w:hAnsi="Arial" w:cs="Arial"/>
          <w:iCs/>
          <w:sz w:val="22"/>
          <w:szCs w:val="22"/>
        </w:rPr>
        <w:t xml:space="preserve">Teachers’ Seeking Guidance. </w:t>
      </w:r>
      <w:r>
        <w:rPr>
          <w:rFonts w:ascii="Arial" w:hAnsi="Arial" w:cs="Arial"/>
          <w:sz w:val="22"/>
          <w:szCs w:val="22"/>
        </w:rPr>
        <w:t>Millennial Social Studies teachers collaborate to enhance student engagement and strengthen professional bonds by observing classroom dynamics and seeking guidance from experienced colleagues. This teamwork helps tailor Social Studies lessons to meet Gen Z students' needs.</w:t>
      </w:r>
      <w:r>
        <w:rPr>
          <w:rFonts w:ascii="Arial" w:hAnsi="Arial" w:cs="Arial"/>
          <w:sz w:val="22"/>
          <w:szCs w:val="22"/>
        </w:rPr>
        <w:br/>
      </w:r>
    </w:p>
    <w:p w:rsidR="00145BD5" w:rsidRDefault="00BD2A5A">
      <w:pPr>
        <w:jc w:val="both"/>
        <w:rPr>
          <w:rFonts w:ascii="Arial" w:eastAsia="Arial" w:hAnsi="Arial" w:cs="Arial"/>
          <w:i/>
          <w:sz w:val="22"/>
          <w:szCs w:val="22"/>
        </w:rPr>
      </w:pPr>
      <w:r>
        <w:rPr>
          <w:rFonts w:ascii="Arial" w:eastAsia="Arial" w:hAnsi="Arial" w:cs="Arial"/>
          <w:i/>
          <w:sz w:val="22"/>
          <w:szCs w:val="22"/>
        </w:rPr>
        <w:t xml:space="preserve">“Pero una ana is mag observe sa jud ko daan ug unsa klase ilahang environment ani nga klase or ani nga mga bata, mangutana ko sa adviser ato na section or sa mga kaila nako nga mga teacher nga nag handle ato ug unsa nga type ilahang environment ug unsa na mga strategies ang ginagamit nila para makasabot ang mga bata.” (But first, I observe the environment of the class and the students. </w:t>
      </w:r>
      <w:r>
        <w:rPr>
          <w:rFonts w:ascii="Arial" w:eastAsia="Arial" w:hAnsi="Arial" w:cs="Arial"/>
          <w:bCs/>
          <w:i/>
          <w:sz w:val="22"/>
          <w:szCs w:val="22"/>
        </w:rPr>
        <w:t>I ask the adviser of that section or other teachers I know who handles the class about the type of environment and what strategies they use to help the students understand</w:t>
      </w:r>
      <w:r>
        <w:rPr>
          <w:rFonts w:ascii="Arial" w:eastAsia="Arial" w:hAnsi="Arial" w:cs="Arial"/>
          <w:i/>
          <w:sz w:val="22"/>
          <w:szCs w:val="22"/>
        </w:rPr>
        <w:t>.) - Teacher 3, Item 10</w:t>
      </w:r>
    </w:p>
    <w:p w:rsidR="00145BD5" w:rsidRDefault="00BD2A5A">
      <w:pPr>
        <w:ind w:right="18"/>
        <w:jc w:val="both"/>
        <w:rPr>
          <w:rFonts w:ascii="Arial" w:eastAsia="Arial" w:hAnsi="Arial" w:cs="Arial"/>
          <w:i/>
          <w:sz w:val="22"/>
          <w:szCs w:val="22"/>
        </w:rPr>
      </w:pPr>
      <w:r>
        <w:rPr>
          <w:rFonts w:ascii="Arial" w:eastAsia="Arial" w:hAnsi="Arial" w:cs="Arial"/>
          <w:i/>
          <w:iCs/>
          <w:sz w:val="22"/>
          <w:szCs w:val="22"/>
        </w:rPr>
        <w:br/>
      </w:r>
      <w:r>
        <w:rPr>
          <w:rFonts w:ascii="Arial" w:eastAsia="Arial" w:hAnsi="Arial" w:cs="Arial"/>
          <w:i/>
          <w:sz w:val="22"/>
          <w:szCs w:val="22"/>
        </w:rPr>
        <w:t xml:space="preserve">“Mao sad na advice sa akong mga kauban na teacher’s kay naga pangayo man sad kog mga advice ana nila ug unsaon para maging interactive akong klase kay boring baya na sa mga students ang AP na subject no, so mao to nagapatabang sad ko sa akong mga kauban sa faculty.” (That’s also the advice </w:t>
      </w:r>
      <w:r>
        <w:rPr>
          <w:rFonts w:ascii="Arial" w:eastAsia="Arial" w:hAnsi="Arial" w:cs="Arial"/>
          <w:bCs/>
          <w:i/>
          <w:sz w:val="22"/>
          <w:szCs w:val="22"/>
        </w:rPr>
        <w:t>from my fellow teachers because I ask them for advice on how to make my class more interactive</w:t>
      </w:r>
      <w:r>
        <w:rPr>
          <w:rFonts w:ascii="Arial" w:eastAsia="Arial" w:hAnsi="Arial" w:cs="Arial"/>
          <w:i/>
          <w:sz w:val="22"/>
          <w:szCs w:val="22"/>
        </w:rPr>
        <w:t>. After all, students find the Social Studies subject boring, so I ask for help from my colleagues in the faculty.) - Teacher 5, Item 10</w:t>
      </w:r>
      <w:r>
        <w:rPr>
          <w:rFonts w:ascii="Arial" w:eastAsia="Arial" w:hAnsi="Arial" w:cs="Arial"/>
          <w:i/>
          <w:sz w:val="22"/>
          <w:szCs w:val="22"/>
        </w:rPr>
        <w:tab/>
      </w:r>
    </w:p>
    <w:p w:rsidR="00145BD5" w:rsidRDefault="00BD2A5A">
      <w:pPr>
        <w:spacing w:before="100" w:beforeAutospacing="1"/>
        <w:jc w:val="both"/>
        <w:rPr>
          <w:rFonts w:ascii="Arial" w:hAnsi="Arial" w:cs="Arial"/>
          <w:sz w:val="22"/>
          <w:szCs w:val="22"/>
          <w:lang w:eastAsia="en-PH"/>
        </w:rPr>
      </w:pPr>
      <w:r>
        <w:rPr>
          <w:rFonts w:ascii="Arial" w:eastAsia="Arial" w:hAnsi="Arial" w:cs="Arial"/>
          <w:i/>
          <w:sz w:val="22"/>
          <w:szCs w:val="22"/>
        </w:rPr>
        <w:lastRenderedPageBreak/>
        <w:t xml:space="preserve"> “Ang ginahimo sad nako pag dili kaayo busy akong schedule or ug kana naa ko sa balay, is naga-search ko sa internet ug kanang mga activities</w:t>
      </w:r>
      <w:r>
        <w:rPr>
          <w:rFonts w:ascii="Arial" w:eastAsia="Arial" w:hAnsi="Arial" w:cs="Arial"/>
          <w:bCs/>
          <w:i/>
          <w:sz w:val="22"/>
          <w:szCs w:val="22"/>
        </w:rPr>
        <w:t xml:space="preserve"> </w:t>
      </w:r>
      <w:r>
        <w:rPr>
          <w:rFonts w:ascii="Arial" w:eastAsia="Arial" w:hAnsi="Arial" w:cs="Arial"/>
          <w:i/>
          <w:sz w:val="22"/>
          <w:szCs w:val="22"/>
        </w:rPr>
        <w:t xml:space="preserve">nga ma-fit sa ato na mga topic para interactive imong klase pa kay ganahan man sila ana kana malingaw sila.” (What I also do when my schedule isn’t too busy or </w:t>
      </w:r>
      <w:r>
        <w:rPr>
          <w:rFonts w:ascii="Arial" w:eastAsia="Arial" w:hAnsi="Arial" w:cs="Arial"/>
          <w:bCs/>
          <w:i/>
          <w:sz w:val="22"/>
          <w:szCs w:val="22"/>
        </w:rPr>
        <w:t>when I’m at home is search the internet for activities</w:t>
      </w:r>
      <w:r>
        <w:rPr>
          <w:rFonts w:ascii="Arial" w:eastAsia="Arial" w:hAnsi="Arial" w:cs="Arial"/>
          <w:i/>
          <w:sz w:val="22"/>
          <w:szCs w:val="22"/>
        </w:rPr>
        <w:t xml:space="preserve"> that will fit our topics, so that the class will be more interactive. They enjoy that because it keeps them engaged.) - Teacher 7, Item 12</w:t>
      </w:r>
      <w:r>
        <w:rPr>
          <w:rFonts w:ascii="Arial" w:eastAsia="Arial" w:hAnsi="Arial" w:cs="Arial"/>
          <w:i/>
          <w:sz w:val="22"/>
          <w:szCs w:val="22"/>
        </w:rPr>
        <w:tab/>
      </w:r>
      <w:r>
        <w:rPr>
          <w:rFonts w:ascii="Arial" w:eastAsia="Arial" w:hAnsi="Arial" w:cs="Arial"/>
          <w:sz w:val="22"/>
          <w:szCs w:val="22"/>
        </w:rPr>
        <w:br/>
      </w:r>
      <w:r>
        <w:rPr>
          <w:rFonts w:ascii="Arial" w:eastAsia="Arial" w:hAnsi="Arial" w:cs="Arial"/>
          <w:sz w:val="22"/>
          <w:szCs w:val="22"/>
        </w:rPr>
        <w:tab/>
      </w:r>
      <w:r>
        <w:rPr>
          <w:rFonts w:ascii="Arial" w:eastAsia="Arial" w:hAnsi="Arial" w:cs="Arial"/>
          <w:sz w:val="22"/>
          <w:szCs w:val="22"/>
        </w:rPr>
        <w:br/>
        <w:t xml:space="preserve">The collective responses of </w:t>
      </w:r>
      <w:r>
        <w:rPr>
          <w:rFonts w:ascii="Arial" w:hAnsi="Arial" w:cs="Arial"/>
          <w:sz w:val="22"/>
          <w:szCs w:val="22"/>
          <w:lang w:eastAsia="en-PH"/>
        </w:rPr>
        <w:t>the teachers emphasize understanding classroom dynamics before selecting teaching methods, often seeking guidance from colleagues to find engaging strategies for a subject many students find uninteresting. Talafian et al. (2025) highlight the benefits of a responsive facilitation model in professional development, enhancing teacher perceptions and fostering growth and community engagement. Similarly, Rafailes and Monterosso (2024) suggest that strong mentoring improves instructional competence and job performance. Moreover, Kutsyuruba and Godden (2019) stress the importance of mentoring for both educator and student well-being. These insights align with Strauss and Howe’s (1991) Generational Theory, which emphasized the difference of distinctive characteristics and behavior. The result highlights the tech-driven, collaborative nature of millennial teachers who seek mentorship to adapt to Gen Z students' interactive learning preferences. Adjusting in their teaching methods through peer collaboration and mentorship may result in generational shift in learning styles ensuring that their strategies remain effective.</w:t>
      </w:r>
    </w:p>
    <w:p w:rsidR="00145BD5" w:rsidRDefault="00145BD5">
      <w:pPr>
        <w:ind w:right="18"/>
        <w:jc w:val="both"/>
        <w:rPr>
          <w:rFonts w:ascii="Arial" w:eastAsia="Arial" w:hAnsi="Arial" w:cs="Arial"/>
          <w:i/>
          <w:iCs/>
          <w:sz w:val="22"/>
          <w:szCs w:val="22"/>
        </w:rPr>
      </w:pPr>
    </w:p>
    <w:p w:rsidR="00145BD5" w:rsidRDefault="00BD2A5A">
      <w:pPr>
        <w:ind w:right="18" w:firstLine="720"/>
        <w:jc w:val="both"/>
        <w:rPr>
          <w:rFonts w:ascii="Arial" w:hAnsi="Arial" w:cs="Arial"/>
          <w:sz w:val="22"/>
          <w:szCs w:val="22"/>
        </w:rPr>
      </w:pPr>
      <w:r>
        <w:rPr>
          <w:rFonts w:ascii="Arial" w:eastAsia="Arial" w:hAnsi="Arial" w:cs="Arial"/>
          <w:iCs/>
          <w:sz w:val="22"/>
          <w:szCs w:val="22"/>
        </w:rPr>
        <w:t>Teachers’ Understanding and Adapting to Modernization.</w:t>
      </w:r>
      <w:r>
        <w:rPr>
          <w:rFonts w:ascii="Arial" w:eastAsia="Arial" w:hAnsi="Arial" w:cs="Arial"/>
          <w:sz w:val="22"/>
          <w:szCs w:val="22"/>
        </w:rPr>
        <w:t xml:space="preserve"> </w:t>
      </w:r>
      <w:r>
        <w:rPr>
          <w:rFonts w:ascii="Arial" w:hAnsi="Arial" w:cs="Arial"/>
          <w:sz w:val="22"/>
          <w:szCs w:val="22"/>
        </w:rPr>
        <w:t>Students now learn more differently, using phones and computers than ever before. This means teachers need to change how they teach by using technology and understanding each student's unique learning method to create better classroom experiences.</w:t>
      </w:r>
    </w:p>
    <w:p w:rsidR="00145BD5" w:rsidRDefault="00145BD5">
      <w:pPr>
        <w:ind w:right="18" w:firstLine="720"/>
        <w:jc w:val="both"/>
        <w:rPr>
          <w:rFonts w:ascii="Arial" w:eastAsia="Arial" w:hAnsi="Arial" w:cs="Arial"/>
          <w:sz w:val="22"/>
          <w:szCs w:val="22"/>
        </w:rPr>
      </w:pPr>
    </w:p>
    <w:p w:rsidR="00145BD5" w:rsidRDefault="00BD2A5A">
      <w:pPr>
        <w:ind w:right="18"/>
        <w:jc w:val="both"/>
        <w:rPr>
          <w:rFonts w:ascii="Arial" w:eastAsia="Arial" w:hAnsi="Arial" w:cs="Arial"/>
          <w:i/>
          <w:sz w:val="22"/>
          <w:szCs w:val="22"/>
        </w:rPr>
      </w:pPr>
      <w:r>
        <w:rPr>
          <w:rFonts w:ascii="Arial" w:eastAsia="Arial" w:hAnsi="Arial" w:cs="Arial"/>
          <w:i/>
          <w:sz w:val="22"/>
          <w:szCs w:val="22"/>
        </w:rPr>
        <w:t xml:space="preserve">“Oo makasabay ka sa imong mga students. Kay lahi mn gud ang mga bata ron kaysa sa katong atoang time, kumbaga. Mas advance sila karon” (Yes, you must keep up with your students </w:t>
      </w:r>
      <w:r>
        <w:rPr>
          <w:rFonts w:ascii="Arial" w:eastAsia="Arial" w:hAnsi="Arial" w:cs="Arial"/>
          <w:bCs/>
          <w:i/>
          <w:sz w:val="22"/>
          <w:szCs w:val="22"/>
        </w:rPr>
        <w:t>because kids today are different from our time</w:t>
      </w:r>
      <w:r>
        <w:rPr>
          <w:rFonts w:ascii="Arial" w:eastAsia="Arial" w:hAnsi="Arial" w:cs="Arial"/>
          <w:i/>
          <w:sz w:val="22"/>
          <w:szCs w:val="22"/>
        </w:rPr>
        <w:t>. In a way, they’re more advanced now.) - Teacher 2, Item 14</w:t>
      </w:r>
      <w:r>
        <w:rPr>
          <w:rFonts w:ascii="Arial" w:eastAsia="Arial" w:hAnsi="Arial" w:cs="Arial"/>
          <w:bCs/>
          <w:i/>
          <w:sz w:val="22"/>
          <w:szCs w:val="22"/>
        </w:rPr>
        <w:tab/>
      </w:r>
      <w:r>
        <w:rPr>
          <w:rFonts w:ascii="Arial" w:eastAsia="Arial" w:hAnsi="Arial" w:cs="Arial"/>
          <w:i/>
          <w:sz w:val="22"/>
          <w:szCs w:val="22"/>
        </w:rPr>
        <w:br/>
      </w:r>
    </w:p>
    <w:p w:rsidR="00145BD5" w:rsidRDefault="00BD2A5A">
      <w:pPr>
        <w:ind w:right="18"/>
        <w:jc w:val="both"/>
        <w:rPr>
          <w:rFonts w:ascii="Arial" w:eastAsia="Arial" w:hAnsi="Arial" w:cs="Arial"/>
          <w:i/>
          <w:sz w:val="22"/>
          <w:szCs w:val="22"/>
        </w:rPr>
      </w:pPr>
      <w:r>
        <w:rPr>
          <w:rFonts w:ascii="Arial" w:eastAsia="Arial" w:hAnsi="Arial" w:cs="Arial"/>
          <w:i/>
          <w:sz w:val="22"/>
          <w:szCs w:val="22"/>
        </w:rPr>
        <w:t xml:space="preserve">“Sa other pa jud nga mga adjustments, in terms sa ilang batasan ug learning style pud diay, kay mapansin man nimo karon noh nga ang mga bata kay magsalig na sa selpon, ana, lahi ra jud tong sa time nato sa una jud.” (As for other adjustments, </w:t>
      </w:r>
      <w:r>
        <w:rPr>
          <w:rFonts w:ascii="Arial" w:eastAsia="Arial" w:hAnsi="Arial" w:cs="Arial"/>
          <w:bCs/>
          <w:i/>
          <w:sz w:val="22"/>
          <w:szCs w:val="22"/>
        </w:rPr>
        <w:t>in terms of their behavior and learning style, you can really notice now that kids rely so much on their phones. It’s different from how it was in our time.</w:t>
      </w:r>
      <w:r>
        <w:rPr>
          <w:rFonts w:ascii="Arial" w:eastAsia="Arial" w:hAnsi="Arial" w:cs="Arial"/>
          <w:i/>
          <w:sz w:val="22"/>
          <w:szCs w:val="22"/>
        </w:rPr>
        <w:t>)</w:t>
      </w:r>
      <w:r>
        <w:rPr>
          <w:rFonts w:ascii="Arial" w:eastAsia="Arial" w:hAnsi="Arial" w:cs="Arial"/>
          <w:bCs/>
          <w:i/>
          <w:sz w:val="22"/>
          <w:szCs w:val="22"/>
        </w:rPr>
        <w:t xml:space="preserve"> </w:t>
      </w:r>
      <w:r>
        <w:rPr>
          <w:rFonts w:ascii="Arial" w:eastAsia="Arial" w:hAnsi="Arial" w:cs="Arial"/>
          <w:i/>
          <w:sz w:val="22"/>
          <w:szCs w:val="22"/>
        </w:rPr>
        <w:t>- Teacher 3, Item 14</w:t>
      </w:r>
      <w:r>
        <w:rPr>
          <w:rFonts w:ascii="Arial" w:eastAsia="Arial" w:hAnsi="Arial" w:cs="Arial"/>
          <w:i/>
          <w:sz w:val="22"/>
          <w:szCs w:val="22"/>
        </w:rPr>
        <w:tab/>
      </w:r>
    </w:p>
    <w:p w:rsidR="00145BD5" w:rsidRDefault="00BD2A5A">
      <w:pPr>
        <w:ind w:right="18"/>
        <w:jc w:val="both"/>
        <w:rPr>
          <w:rFonts w:ascii="Arial" w:eastAsia="Arial" w:hAnsi="Arial" w:cs="Arial"/>
          <w:sz w:val="22"/>
          <w:szCs w:val="22"/>
        </w:rPr>
      </w:pPr>
      <w:r>
        <w:rPr>
          <w:rFonts w:ascii="Arial" w:eastAsia="Arial" w:hAnsi="Arial" w:cs="Arial"/>
          <w:i/>
          <w:sz w:val="22"/>
          <w:szCs w:val="22"/>
        </w:rPr>
        <w:t xml:space="preserve">“So ikaw nga teacher you need to ano nalang kanang adjust sa imong students, atong sabton kay individual character man gud ang naa diha sa sulod sa imong room” (As a teacher, you need to adjust to your students. </w:t>
      </w:r>
      <w:r>
        <w:rPr>
          <w:rFonts w:ascii="Arial" w:eastAsia="Arial" w:hAnsi="Arial" w:cs="Arial"/>
          <w:bCs/>
          <w:i/>
          <w:sz w:val="22"/>
          <w:szCs w:val="22"/>
        </w:rPr>
        <w:t>We have to understand that each one has their own individual character inside the classroom</w:t>
      </w:r>
      <w:r>
        <w:rPr>
          <w:rFonts w:ascii="Arial" w:eastAsia="Arial" w:hAnsi="Arial" w:cs="Arial"/>
          <w:i/>
          <w:sz w:val="22"/>
          <w:szCs w:val="22"/>
        </w:rPr>
        <w:t>.)</w:t>
      </w:r>
      <w:r>
        <w:rPr>
          <w:rFonts w:ascii="Arial" w:eastAsia="Arial" w:hAnsi="Arial" w:cs="Arial"/>
          <w:bCs/>
          <w:i/>
          <w:sz w:val="22"/>
          <w:szCs w:val="22"/>
        </w:rPr>
        <w:t xml:space="preserve"> </w:t>
      </w:r>
      <w:r>
        <w:rPr>
          <w:rFonts w:ascii="Arial" w:eastAsia="Arial" w:hAnsi="Arial" w:cs="Arial"/>
          <w:i/>
          <w:sz w:val="22"/>
          <w:szCs w:val="22"/>
        </w:rPr>
        <w:t>- Teacher 4, Item 20</w:t>
      </w:r>
      <w:r>
        <w:rPr>
          <w:rFonts w:ascii="Arial" w:eastAsia="Arial" w:hAnsi="Arial" w:cs="Arial"/>
          <w:sz w:val="22"/>
          <w:szCs w:val="22"/>
        </w:rPr>
        <w:tab/>
      </w:r>
    </w:p>
    <w:p w:rsidR="00145BD5" w:rsidRDefault="00BD2A5A">
      <w:pPr>
        <w:spacing w:before="100" w:beforeAutospacing="1" w:after="100" w:afterAutospacing="1"/>
        <w:jc w:val="both"/>
        <w:rPr>
          <w:rFonts w:ascii="Arial" w:hAnsi="Arial" w:cs="Arial"/>
          <w:sz w:val="22"/>
          <w:szCs w:val="22"/>
          <w:lang w:eastAsia="en-PH"/>
        </w:rPr>
      </w:pPr>
      <w:r>
        <w:rPr>
          <w:rFonts w:ascii="Arial" w:eastAsia="Arial" w:hAnsi="Arial" w:cs="Arial"/>
          <w:sz w:val="22"/>
          <w:szCs w:val="22"/>
        </w:rPr>
        <w:t>Millennial Social Studies teachers’ responses collectively</w:t>
      </w:r>
      <w:r>
        <w:rPr>
          <w:rFonts w:ascii="Arial" w:hAnsi="Arial" w:cs="Arial"/>
          <w:sz w:val="22"/>
          <w:szCs w:val="22"/>
          <w:lang w:eastAsia="en-PH"/>
        </w:rPr>
        <w:t xml:space="preserve"> adapt to Gen Z's learning styles by observing classroom dynamics, seeking guidance, and using engaging activities. They think it's important to watch how things go in the classroom, ask for help from other teachers, and use fun activities to make Social Studies more </w:t>
      </w:r>
      <w:r>
        <w:rPr>
          <w:rFonts w:ascii="Arial" w:hAnsi="Arial" w:cs="Arial"/>
          <w:sz w:val="22"/>
          <w:szCs w:val="22"/>
          <w:lang w:eastAsia="en-PH"/>
        </w:rPr>
        <w:lastRenderedPageBreak/>
        <w:t>interesting. The study of Dejecto et al. (2023) highlight that Gen Z's tech reliance can challenge classroom management but suggest ICT tools to enhance teacher tech skills. Additionally, Rahadian et al. (2023) emphasize creating environments that align with students' learning styles to boost engagement. Teachers should use technology and understand different personalities and behaviors. This way helps create a supportive classroom and dynamic learning environment. Moreover, Delgado (2019) stresses considering students' backgrounds for effective teaching. Strauss and Howe’s Generational Theory (1991) explains that each generation develops its own traits and behaviors based on the time and environment they grow up in. This show the need to support the teachers to adapt to generational shifts, improving engagement and lesson effectiveness.</w:t>
      </w:r>
    </w:p>
    <w:p w:rsidR="00145BD5" w:rsidRDefault="00BD2A5A">
      <w:pPr>
        <w:pStyle w:val="NormalWeb"/>
        <w:spacing w:after="0" w:afterAutospacing="0"/>
        <w:jc w:val="both"/>
        <w:rPr>
          <w:rFonts w:ascii="Arial" w:hAnsi="Arial" w:cs="Arial"/>
          <w:sz w:val="22"/>
          <w:szCs w:val="22"/>
        </w:rPr>
      </w:pPr>
      <w:r>
        <w:rPr>
          <w:rFonts w:ascii="Arial" w:eastAsia="Arial" w:hAnsi="Arial" w:cs="Arial"/>
          <w:bCs/>
          <w:sz w:val="22"/>
          <w:szCs w:val="22"/>
        </w:rPr>
        <w:t xml:space="preserve">The Insights of Millennial Social Studies Teachers in Handling Gen Z Students. </w:t>
      </w:r>
      <w:r>
        <w:rPr>
          <w:rFonts w:ascii="Arial" w:eastAsia="Arial" w:hAnsi="Arial" w:cs="Arial"/>
          <w:sz w:val="22"/>
          <w:szCs w:val="22"/>
        </w:rPr>
        <w:t>From the data collected</w:t>
      </w:r>
      <w:r>
        <w:rPr>
          <w:rFonts w:ascii="Arial" w:hAnsi="Arial" w:cs="Arial"/>
          <w:sz w:val="22"/>
          <w:szCs w:val="22"/>
        </w:rPr>
        <w:t>. The researchers identified four key themes from Millennial Social Studies teachers' insights on engaging Gen Z students: fostering a supportive environment, developing innovative teaching strategies, implementing student-centered approaches, and building strong teacher-student connections. These insights align with the study's objectives, offering real-life perspectives on teaching challenges and strategies.</w:t>
      </w:r>
    </w:p>
    <w:p w:rsidR="00145BD5" w:rsidRDefault="00145BD5">
      <w:pPr>
        <w:pStyle w:val="NormalWeb"/>
        <w:spacing w:after="0" w:afterAutospacing="0"/>
        <w:jc w:val="both"/>
        <w:rPr>
          <w:rFonts w:ascii="Arial" w:hAnsi="Arial" w:cs="Arial"/>
          <w:sz w:val="22"/>
          <w:szCs w:val="22"/>
        </w:rPr>
      </w:pPr>
    </w:p>
    <w:p w:rsidR="00145BD5" w:rsidRDefault="00145BD5">
      <w:pPr>
        <w:pStyle w:val="NormalWeb"/>
        <w:spacing w:after="0" w:afterAutospacing="0"/>
        <w:jc w:val="both"/>
        <w:rPr>
          <w:rFonts w:ascii="Arial" w:hAnsi="Arial" w:cs="Arial"/>
          <w:sz w:val="22"/>
          <w:szCs w:val="22"/>
        </w:rPr>
      </w:pPr>
    </w:p>
    <w:p w:rsidR="00145BD5" w:rsidRDefault="00BD2A5A">
      <w:pPr>
        <w:pStyle w:val="NormalWeb"/>
        <w:spacing w:after="0" w:afterAutospacing="0"/>
        <w:jc w:val="both"/>
        <w:rPr>
          <w:rFonts w:ascii="Arial" w:hAnsi="Arial" w:cs="Arial"/>
          <w:sz w:val="22"/>
          <w:szCs w:val="22"/>
        </w:rPr>
      </w:pPr>
      <w:r>
        <w:rPr>
          <w:noProof/>
          <w:sz w:val="22"/>
          <w:szCs w:val="22"/>
          <w:lang w:val="en-US"/>
        </w:rPr>
        <w:drawing>
          <wp:anchor distT="0" distB="0" distL="0" distR="0" simplePos="0" relativeHeight="251662336" behindDoc="1" locked="0" layoutInCell="1" allowOverlap="1">
            <wp:simplePos x="0" y="0"/>
            <wp:positionH relativeFrom="column">
              <wp:posOffset>89535</wp:posOffset>
            </wp:positionH>
            <wp:positionV relativeFrom="paragraph">
              <wp:posOffset>76200</wp:posOffset>
            </wp:positionV>
            <wp:extent cx="5013325" cy="2651125"/>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8" name="image5.png"/>
                    <pic:cNvPicPr preferRelativeResize="0"/>
                  </pic:nvPicPr>
                  <pic:blipFill>
                    <a:blip r:embed="rId16"/>
                    <a:srcRect l="3610" r="2166" b="14800"/>
                    <a:stretch>
                      <a:fillRect/>
                    </a:stretch>
                  </pic:blipFill>
                  <pic:spPr>
                    <a:xfrm>
                      <a:off x="0" y="0"/>
                      <a:ext cx="5013435" cy="2651373"/>
                    </a:xfrm>
                    <a:prstGeom prst="rect">
                      <a:avLst/>
                    </a:prstGeom>
                  </pic:spPr>
                </pic:pic>
              </a:graphicData>
            </a:graphic>
          </wp:anchor>
        </w:drawing>
      </w:r>
    </w:p>
    <w:p w:rsidR="00145BD5" w:rsidRDefault="00145BD5">
      <w:pPr>
        <w:jc w:val="both"/>
        <w:rPr>
          <w:rFonts w:ascii="Arial" w:eastAsia="Arial" w:hAnsi="Arial" w:cs="Arial"/>
          <w:sz w:val="22"/>
          <w:szCs w:val="22"/>
        </w:rPr>
      </w:pPr>
    </w:p>
    <w:p w:rsidR="00145BD5" w:rsidRDefault="00145BD5">
      <w:pPr>
        <w:ind w:firstLine="720"/>
        <w:jc w:val="both"/>
        <w:rPr>
          <w:rFonts w:ascii="Arial" w:eastAsia="Arial" w:hAnsi="Arial" w:cs="Arial"/>
          <w:sz w:val="22"/>
          <w:szCs w:val="22"/>
        </w:rPr>
      </w:pPr>
    </w:p>
    <w:p w:rsidR="00145BD5" w:rsidRDefault="00145BD5">
      <w:pPr>
        <w:rPr>
          <w:rFonts w:ascii="Arial" w:eastAsia="Arial" w:hAnsi="Arial" w:cs="Arial"/>
          <w:b/>
          <w:bCs/>
          <w:sz w:val="22"/>
          <w:szCs w:val="22"/>
        </w:rPr>
      </w:pPr>
    </w:p>
    <w:p w:rsidR="00145BD5" w:rsidRDefault="00145BD5">
      <w:pPr>
        <w:jc w:val="center"/>
        <w:rPr>
          <w:rFonts w:ascii="Arial" w:eastAsia="Arial" w:hAnsi="Arial" w:cs="Arial"/>
          <w:b/>
          <w:bCs/>
          <w:sz w:val="22"/>
          <w:szCs w:val="22"/>
        </w:rPr>
      </w:pPr>
    </w:p>
    <w:p w:rsidR="00145BD5" w:rsidRDefault="00145BD5">
      <w:pPr>
        <w:ind w:firstLine="720"/>
        <w:jc w:val="both"/>
        <w:rPr>
          <w:rFonts w:ascii="Arial" w:eastAsia="Arial" w:hAnsi="Arial" w:cs="Arial"/>
          <w:sz w:val="22"/>
          <w:szCs w:val="22"/>
        </w:rPr>
      </w:pPr>
    </w:p>
    <w:p w:rsidR="00145BD5" w:rsidRDefault="00145BD5">
      <w:pPr>
        <w:ind w:firstLine="720"/>
        <w:jc w:val="both"/>
        <w:rPr>
          <w:rFonts w:ascii="Arial" w:eastAsia="Arial" w:hAnsi="Arial" w:cs="Arial"/>
          <w:sz w:val="22"/>
          <w:szCs w:val="22"/>
        </w:rPr>
      </w:pPr>
    </w:p>
    <w:p w:rsidR="00145BD5" w:rsidRDefault="00145BD5">
      <w:pPr>
        <w:ind w:firstLine="720"/>
        <w:jc w:val="both"/>
        <w:rPr>
          <w:rFonts w:ascii="Arial" w:eastAsia="Arial" w:hAnsi="Arial" w:cs="Arial"/>
          <w:sz w:val="22"/>
          <w:szCs w:val="22"/>
        </w:rPr>
      </w:pPr>
    </w:p>
    <w:p w:rsidR="00145BD5" w:rsidRDefault="00145BD5">
      <w:pPr>
        <w:ind w:firstLine="720"/>
        <w:jc w:val="both"/>
        <w:rPr>
          <w:rFonts w:ascii="Arial" w:eastAsia="Arial" w:hAnsi="Arial" w:cs="Arial"/>
          <w:sz w:val="22"/>
          <w:szCs w:val="22"/>
        </w:rPr>
      </w:pPr>
    </w:p>
    <w:p w:rsidR="00145BD5" w:rsidRDefault="00145BD5">
      <w:pPr>
        <w:ind w:firstLine="720"/>
        <w:jc w:val="both"/>
        <w:rPr>
          <w:rFonts w:ascii="Arial" w:eastAsia="Arial" w:hAnsi="Arial" w:cs="Arial"/>
          <w:sz w:val="22"/>
          <w:szCs w:val="22"/>
        </w:rPr>
      </w:pPr>
    </w:p>
    <w:p w:rsidR="00145BD5" w:rsidRDefault="00145BD5">
      <w:pPr>
        <w:ind w:firstLine="720"/>
        <w:jc w:val="both"/>
        <w:rPr>
          <w:rFonts w:ascii="Arial" w:eastAsia="Arial" w:hAnsi="Arial" w:cs="Arial"/>
          <w:sz w:val="22"/>
          <w:szCs w:val="22"/>
        </w:rPr>
      </w:pPr>
    </w:p>
    <w:p w:rsidR="00145BD5" w:rsidRDefault="00145BD5">
      <w:pPr>
        <w:ind w:right="-60"/>
        <w:jc w:val="center"/>
        <w:rPr>
          <w:rFonts w:ascii="Arial" w:eastAsia="Arial" w:hAnsi="Arial" w:cs="Arial"/>
          <w:b/>
          <w:bCs/>
          <w:sz w:val="22"/>
          <w:szCs w:val="22"/>
        </w:rPr>
      </w:pPr>
    </w:p>
    <w:p w:rsidR="00145BD5" w:rsidRDefault="00BD2A5A">
      <w:pPr>
        <w:ind w:right="-60"/>
        <w:jc w:val="center"/>
        <w:rPr>
          <w:rFonts w:ascii="Arial" w:eastAsia="Arial" w:hAnsi="Arial" w:cs="Arial"/>
          <w:b/>
          <w:bCs/>
          <w:sz w:val="22"/>
          <w:szCs w:val="22"/>
        </w:rPr>
      </w:pPr>
      <w:r>
        <w:rPr>
          <w:rFonts w:ascii="Arial" w:eastAsia="Arial" w:hAnsi="Arial" w:cs="Arial"/>
          <w:b/>
          <w:bCs/>
          <w:sz w:val="22"/>
          <w:szCs w:val="22"/>
        </w:rPr>
        <w:br/>
      </w:r>
      <w:r>
        <w:rPr>
          <w:rFonts w:ascii="Arial" w:eastAsia="Arial" w:hAnsi="Arial" w:cs="Arial"/>
          <w:b/>
          <w:bCs/>
          <w:sz w:val="22"/>
          <w:szCs w:val="22"/>
        </w:rPr>
        <w:br/>
      </w:r>
    </w:p>
    <w:p w:rsidR="00145BD5" w:rsidRDefault="00145BD5">
      <w:pPr>
        <w:ind w:right="-60"/>
        <w:rPr>
          <w:rFonts w:ascii="Arial" w:eastAsia="Arial" w:hAnsi="Arial" w:cs="Arial"/>
          <w:b/>
          <w:bCs/>
          <w:sz w:val="22"/>
          <w:szCs w:val="22"/>
        </w:rPr>
      </w:pPr>
    </w:p>
    <w:p w:rsidR="00145BD5" w:rsidRDefault="00BD2A5A">
      <w:pPr>
        <w:ind w:right="-60"/>
        <w:rPr>
          <w:rFonts w:ascii="Arial" w:eastAsia="Arial" w:hAnsi="Arial" w:cs="Arial"/>
          <w:b/>
          <w:bCs/>
          <w:sz w:val="22"/>
          <w:szCs w:val="22"/>
        </w:rPr>
      </w:pPr>
      <w:r>
        <w:rPr>
          <w:rFonts w:ascii="Arial" w:eastAsia="Arial" w:hAnsi="Arial" w:cs="Arial"/>
          <w:b/>
          <w:bCs/>
          <w:sz w:val="22"/>
          <w:szCs w:val="22"/>
        </w:rPr>
        <w:t>Figure 3.</w:t>
      </w:r>
      <w:r>
        <w:rPr>
          <w:rFonts w:ascii="Arial" w:eastAsia="Arial" w:hAnsi="Arial" w:cs="Arial"/>
          <w:sz w:val="22"/>
          <w:szCs w:val="22"/>
        </w:rPr>
        <w:t xml:space="preserve"> </w:t>
      </w:r>
      <w:r>
        <w:rPr>
          <w:rFonts w:ascii="Arial" w:eastAsia="Arial" w:hAnsi="Arial" w:cs="Arial"/>
          <w:i/>
          <w:iCs/>
          <w:sz w:val="22"/>
          <w:szCs w:val="22"/>
        </w:rPr>
        <w:t>The Insights of Millennial Social Studies Teachers in Handling Gen Z Students.</w:t>
      </w:r>
    </w:p>
    <w:p w:rsidR="00145BD5" w:rsidRDefault="00BD2A5A">
      <w:pPr>
        <w:pStyle w:val="NormalWeb"/>
        <w:spacing w:after="0" w:afterAutospacing="0"/>
        <w:jc w:val="both"/>
        <w:rPr>
          <w:rFonts w:ascii="Arial" w:hAnsi="Arial" w:cs="Arial"/>
          <w:sz w:val="21"/>
          <w:szCs w:val="21"/>
        </w:rPr>
      </w:pPr>
      <w:bookmarkStart w:id="0" w:name="_heading=h.oh0gsv37ks" w:colFirst="0" w:colLast="0"/>
      <w:bookmarkEnd w:id="0"/>
      <w:r>
        <w:rPr>
          <w:rFonts w:ascii="Arial" w:eastAsia="Arial" w:hAnsi="Arial" w:cs="Arial"/>
          <w:bCs/>
          <w:sz w:val="22"/>
          <w:szCs w:val="22"/>
        </w:rPr>
        <w:br/>
        <w:t>Establish a Supportive Classroom is a Key to Effective Teaching</w:t>
      </w:r>
      <w:r>
        <w:rPr>
          <w:rFonts w:ascii="Arial" w:eastAsia="Arial" w:hAnsi="Arial" w:cs="Arial"/>
          <w:i/>
          <w:iCs/>
          <w:sz w:val="22"/>
          <w:szCs w:val="22"/>
        </w:rPr>
        <w:t>.</w:t>
      </w:r>
      <w:r>
        <w:rPr>
          <w:rFonts w:ascii="Arial" w:eastAsia="Arial" w:hAnsi="Arial" w:cs="Arial"/>
          <w:sz w:val="22"/>
          <w:szCs w:val="22"/>
        </w:rPr>
        <w:t xml:space="preserve"> </w:t>
      </w:r>
      <w:r>
        <w:rPr>
          <w:rFonts w:ascii="Arial" w:eastAsia="SimSun" w:hAnsi="Arial" w:cs="Arial"/>
          <w:sz w:val="22"/>
          <w:szCs w:val="22"/>
        </w:rPr>
        <w:t xml:space="preserve">A friendly and inclusive environment helps students participate, stay motivated, and engage in learning, leading to better academic results and stronger relationships between </w:t>
      </w:r>
      <w:r>
        <w:rPr>
          <w:rFonts w:ascii="Arial" w:eastAsia="SimSun" w:hAnsi="Arial" w:cs="Arial"/>
          <w:sz w:val="22"/>
          <w:szCs w:val="22"/>
        </w:rPr>
        <w:lastRenderedPageBreak/>
        <w:t>teachers and students. As Teacher 1 mentions, it</w:t>
      </w:r>
      <w:r>
        <w:rPr>
          <w:rFonts w:ascii="Arial" w:eastAsia="SimSun" w:hAnsi="Arial" w:cs="Arial"/>
          <w:sz w:val="22"/>
          <w:szCs w:val="22"/>
          <w:lang w:val="en-US"/>
        </w:rPr>
        <w:t xml:space="preserve"> is</w:t>
      </w:r>
      <w:r>
        <w:rPr>
          <w:rFonts w:ascii="Arial" w:eastAsia="SimSun" w:hAnsi="Arial" w:cs="Arial"/>
          <w:sz w:val="22"/>
          <w:szCs w:val="22"/>
        </w:rPr>
        <w:t xml:space="preserve"> important that the classroom environment meets students' needs to ensure productive learning</w:t>
      </w:r>
    </w:p>
    <w:p w:rsidR="00145BD5" w:rsidRDefault="00BD2A5A">
      <w:pPr>
        <w:jc w:val="both"/>
        <w:rPr>
          <w:rFonts w:ascii="Arial" w:eastAsia="Arial" w:hAnsi="Arial" w:cs="Arial"/>
          <w:i/>
          <w:sz w:val="22"/>
          <w:szCs w:val="22"/>
        </w:rPr>
      </w:pPr>
      <w:r>
        <w:rPr>
          <w:rFonts w:ascii="Arial" w:eastAsia="Arial" w:hAnsi="Arial" w:cs="Arial"/>
          <w:i/>
          <w:iCs/>
          <w:sz w:val="22"/>
          <w:szCs w:val="22"/>
        </w:rPr>
        <w:br/>
      </w:r>
      <w:r>
        <w:rPr>
          <w:rFonts w:ascii="Arial" w:eastAsia="Arial" w:hAnsi="Arial" w:cs="Arial"/>
          <w:i/>
          <w:sz w:val="22"/>
          <w:szCs w:val="22"/>
        </w:rPr>
        <w:t>“Kanang importante gyud kaayo ma'am nga kanang ang atoang classroom environment kay kanang ahh haum gyud sa needs sa bata kay kung ang environmen</w:t>
      </w:r>
      <w:r>
        <w:rPr>
          <w:rFonts w:ascii="Arial" w:eastAsia="Arial" w:hAnsi="Arial" w:cs="Arial"/>
          <w:bCs/>
          <w:i/>
          <w:sz w:val="22"/>
          <w:szCs w:val="22"/>
        </w:rPr>
        <w:t xml:space="preserve">t </w:t>
      </w:r>
      <w:r>
        <w:rPr>
          <w:rFonts w:ascii="Arial" w:eastAsia="Arial" w:hAnsi="Arial" w:cs="Arial"/>
          <w:i/>
          <w:sz w:val="22"/>
          <w:szCs w:val="22"/>
        </w:rPr>
        <w:t>sa kanang learning of classes kay kanang wala nahaum sa mga bata dili pud productive ang learning” (</w:t>
      </w:r>
      <w:r>
        <w:rPr>
          <w:rFonts w:ascii="Arial" w:eastAsia="Arial" w:hAnsi="Arial" w:cs="Arial"/>
          <w:bCs/>
          <w:i/>
          <w:sz w:val="22"/>
          <w:szCs w:val="22"/>
        </w:rPr>
        <w:t>It’s important, ma’am, that our classroom environment fits the needs of the students</w:t>
      </w:r>
      <w:r>
        <w:rPr>
          <w:rFonts w:ascii="Arial" w:eastAsia="Arial" w:hAnsi="Arial" w:cs="Arial"/>
          <w:i/>
          <w:sz w:val="22"/>
          <w:szCs w:val="22"/>
        </w:rPr>
        <w:t>. If the learning environment isn’t suitable for them, their learning won’t be productive.) - Teacher 1, Item 24</w:t>
      </w:r>
      <w:r>
        <w:rPr>
          <w:rFonts w:ascii="Arial" w:eastAsia="Arial" w:hAnsi="Arial" w:cs="Arial"/>
          <w:i/>
          <w:sz w:val="22"/>
          <w:szCs w:val="22"/>
        </w:rPr>
        <w:tab/>
      </w:r>
      <w:r>
        <w:rPr>
          <w:rFonts w:ascii="Arial" w:eastAsia="Arial" w:hAnsi="Arial" w:cs="Arial"/>
          <w:i/>
          <w:sz w:val="22"/>
          <w:szCs w:val="22"/>
        </w:rPr>
        <w:br/>
      </w:r>
    </w:p>
    <w:p w:rsidR="00145BD5" w:rsidRDefault="00BD2A5A">
      <w:pPr>
        <w:ind w:right="18"/>
        <w:jc w:val="both"/>
        <w:rPr>
          <w:rFonts w:ascii="Arial" w:eastAsia="Arial" w:hAnsi="Arial" w:cs="Arial"/>
          <w:i/>
          <w:sz w:val="22"/>
          <w:szCs w:val="22"/>
        </w:rPr>
      </w:pPr>
      <w:r>
        <w:rPr>
          <w:rFonts w:ascii="Arial" w:eastAsia="Arial" w:hAnsi="Arial" w:cs="Arial"/>
          <w:i/>
          <w:sz w:val="22"/>
          <w:szCs w:val="22"/>
        </w:rPr>
        <w:t>“So, mas maayo jud nga ah friendly lang ta sa tanan natong bata, pero in a way pud nga kanang naa puy respeto.” (</w:t>
      </w:r>
      <w:r>
        <w:rPr>
          <w:rFonts w:ascii="Arial" w:eastAsia="Arial" w:hAnsi="Arial" w:cs="Arial"/>
          <w:bCs/>
          <w:i/>
          <w:sz w:val="22"/>
          <w:szCs w:val="22"/>
        </w:rPr>
        <w:t>It’s better to be friendly with all our students,</w:t>
      </w:r>
      <w:r>
        <w:rPr>
          <w:rFonts w:ascii="Arial" w:eastAsia="Arial" w:hAnsi="Arial" w:cs="Arial"/>
          <w:i/>
          <w:sz w:val="22"/>
          <w:szCs w:val="22"/>
        </w:rPr>
        <w:t xml:space="preserve"> but in a way that still maintains respect.) - Teacher 3, Item 24</w:t>
      </w:r>
    </w:p>
    <w:p w:rsidR="00145BD5" w:rsidRDefault="00BD2A5A">
      <w:pPr>
        <w:rPr>
          <w:rFonts w:ascii="Arial" w:eastAsia="Arial" w:hAnsi="Arial" w:cs="Arial"/>
          <w:i/>
          <w:sz w:val="22"/>
          <w:szCs w:val="22"/>
        </w:rPr>
      </w:pPr>
      <w:r>
        <w:rPr>
          <w:rFonts w:ascii="Arial" w:eastAsia="Arial" w:hAnsi="Arial" w:cs="Arial"/>
          <w:i/>
          <w:sz w:val="22"/>
          <w:szCs w:val="22"/>
        </w:rPr>
        <w:br/>
        <w:t>“Kung imoha silang suportahan mas mo-grow jud sila, pero dili pud to the point nga mora sila ug gina-spoiled-brat nimo kay kung masobraan pud ka sa mga bata kanang morag ma-walaan pud sila ug respeto sa imoha” (</w:t>
      </w:r>
      <w:r>
        <w:rPr>
          <w:rFonts w:ascii="Arial" w:eastAsia="Arial" w:hAnsi="Arial" w:cs="Arial"/>
          <w:bCs/>
          <w:i/>
          <w:sz w:val="22"/>
          <w:szCs w:val="22"/>
        </w:rPr>
        <w:t>If you support them, they will grow</w:t>
      </w:r>
      <w:r>
        <w:rPr>
          <w:rFonts w:ascii="Arial" w:eastAsia="Arial" w:hAnsi="Arial" w:cs="Arial"/>
          <w:i/>
          <w:sz w:val="22"/>
          <w:szCs w:val="22"/>
        </w:rPr>
        <w:t>, but not to the point where you spoil them. If you’re too lenient with them, they might lose respect for you.)</w:t>
      </w:r>
      <w:r>
        <w:rPr>
          <w:rFonts w:ascii="Arial" w:eastAsia="Arial" w:hAnsi="Arial" w:cs="Arial"/>
          <w:bCs/>
          <w:i/>
          <w:sz w:val="22"/>
          <w:szCs w:val="22"/>
        </w:rPr>
        <w:t xml:space="preserve"> </w:t>
      </w:r>
      <w:r>
        <w:rPr>
          <w:rFonts w:ascii="Arial" w:eastAsia="Arial" w:hAnsi="Arial" w:cs="Arial"/>
          <w:i/>
          <w:sz w:val="22"/>
          <w:szCs w:val="22"/>
        </w:rPr>
        <w:t>- Teacher 5, Item 23</w:t>
      </w:r>
      <w:r>
        <w:rPr>
          <w:rFonts w:ascii="Arial" w:eastAsia="Arial" w:hAnsi="Arial" w:cs="Arial"/>
          <w:i/>
          <w:sz w:val="22"/>
          <w:szCs w:val="22"/>
        </w:rPr>
        <w:tab/>
      </w:r>
      <w:r>
        <w:rPr>
          <w:rFonts w:ascii="Arial" w:eastAsia="Arial" w:hAnsi="Arial" w:cs="Arial"/>
          <w:i/>
          <w:sz w:val="22"/>
          <w:szCs w:val="22"/>
        </w:rPr>
        <w:br/>
      </w:r>
    </w:p>
    <w:p w:rsidR="00145BD5" w:rsidRDefault="00BD2A5A">
      <w:pPr>
        <w:ind w:right="18"/>
        <w:jc w:val="both"/>
        <w:rPr>
          <w:rFonts w:ascii="Arial" w:eastAsia="Arial" w:hAnsi="Arial" w:cs="Arial"/>
          <w:b/>
          <w:bCs/>
          <w:i/>
          <w:sz w:val="22"/>
          <w:szCs w:val="22"/>
        </w:rPr>
      </w:pPr>
      <w:r>
        <w:rPr>
          <w:rFonts w:ascii="Arial" w:eastAsia="Arial" w:hAnsi="Arial" w:cs="Arial"/>
          <w:i/>
          <w:sz w:val="22"/>
          <w:szCs w:val="22"/>
        </w:rPr>
        <w:t xml:space="preserve">“Ok if daghang mga normally sa isa classroom you cannot predict the attitude of the </w:t>
      </w:r>
      <w:proofErr w:type="gramStart"/>
      <w:r>
        <w:rPr>
          <w:rFonts w:ascii="Arial" w:eastAsia="Arial" w:hAnsi="Arial" w:cs="Arial"/>
          <w:i/>
          <w:sz w:val="22"/>
          <w:szCs w:val="22"/>
        </w:rPr>
        <w:t>students</w:t>
      </w:r>
      <w:proofErr w:type="gramEnd"/>
      <w:r>
        <w:rPr>
          <w:rFonts w:ascii="Arial" w:eastAsia="Arial" w:hAnsi="Arial" w:cs="Arial"/>
          <w:i/>
          <w:sz w:val="22"/>
          <w:szCs w:val="22"/>
        </w:rPr>
        <w:t xml:space="preserve"> ah all you have to do is to be kind to your students and considerate” (Ok, if there are many students in a classroom, you cannot predict their attitude. </w:t>
      </w:r>
      <w:r>
        <w:rPr>
          <w:rFonts w:ascii="Arial" w:eastAsia="Arial" w:hAnsi="Arial" w:cs="Arial"/>
          <w:bCs/>
          <w:i/>
          <w:sz w:val="22"/>
          <w:szCs w:val="22"/>
        </w:rPr>
        <w:t>All you have to do is be kind and considerate to your students</w:t>
      </w:r>
      <w:r>
        <w:rPr>
          <w:rFonts w:ascii="Arial" w:eastAsia="Arial" w:hAnsi="Arial" w:cs="Arial"/>
          <w:i/>
          <w:sz w:val="22"/>
          <w:szCs w:val="22"/>
        </w:rPr>
        <w:t>.) - Teacher 6, Item 23</w:t>
      </w:r>
      <w:r>
        <w:rPr>
          <w:rFonts w:ascii="Arial" w:eastAsia="Arial" w:hAnsi="Arial" w:cs="Arial"/>
          <w:bCs/>
          <w:i/>
          <w:sz w:val="22"/>
          <w:szCs w:val="22"/>
        </w:rPr>
        <w:tab/>
      </w:r>
      <w:r>
        <w:rPr>
          <w:rFonts w:ascii="Arial" w:eastAsia="Arial" w:hAnsi="Arial" w:cs="Arial"/>
          <w:bCs/>
          <w:i/>
          <w:sz w:val="22"/>
          <w:szCs w:val="22"/>
        </w:rPr>
        <w:br/>
      </w:r>
    </w:p>
    <w:p w:rsidR="00145BD5" w:rsidRDefault="00BD2A5A">
      <w:pPr>
        <w:pStyle w:val="NormalWeb"/>
        <w:spacing w:after="240" w:afterAutospacing="0"/>
        <w:jc w:val="both"/>
        <w:rPr>
          <w:rFonts w:ascii="Arial" w:hAnsi="Arial" w:cs="Arial"/>
          <w:sz w:val="22"/>
          <w:szCs w:val="22"/>
        </w:rPr>
      </w:pPr>
      <w:r>
        <w:rPr>
          <w:rFonts w:ascii="Arial" w:eastAsia="SimSun" w:hAnsi="Arial" w:cs="Arial"/>
          <w:sz w:val="22"/>
          <w:szCs w:val="22"/>
        </w:rPr>
        <w:t xml:space="preserve">The collective responses from Millennial Social Studies teachers emphasize the importance of creating a supportive and inclusive classroom environment to enhance student engagement and academic success. Teachers who build strong relationships, set clear boundaries, and provide a </w:t>
      </w:r>
      <w:proofErr w:type="gramStart"/>
      <w:r>
        <w:rPr>
          <w:rFonts w:ascii="Arial" w:eastAsia="SimSun" w:hAnsi="Arial" w:cs="Arial"/>
          <w:sz w:val="22"/>
          <w:szCs w:val="22"/>
        </w:rPr>
        <w:t>child-friendly atmosphere help students</w:t>
      </w:r>
      <w:proofErr w:type="gramEnd"/>
      <w:r>
        <w:rPr>
          <w:rFonts w:ascii="Arial" w:eastAsia="SimSun" w:hAnsi="Arial" w:cs="Arial"/>
          <w:sz w:val="22"/>
          <w:szCs w:val="22"/>
        </w:rPr>
        <w:t xml:space="preserve"> feel valued, motivated, and engaged in their learning. As seen in the responses, this approach not only boosts participation but also fosters a positive and productive classroom environment</w:t>
      </w:r>
      <w:r>
        <w:rPr>
          <w:rFonts w:ascii="SimSun" w:eastAsia="SimSun" w:hAnsi="SimSun" w:cs="SimSun"/>
        </w:rPr>
        <w:t>.</w:t>
      </w:r>
      <w:r>
        <w:rPr>
          <w:rFonts w:ascii="Arial" w:hAnsi="Arial" w:cs="Arial"/>
          <w:sz w:val="22"/>
          <w:szCs w:val="22"/>
        </w:rPr>
        <w:t xml:space="preserve"> In this context, the study of Adel and Basma (2024) stress that a safe, valued, and supported classroom enhances motivation and engagement. Additionally, Dumagyo and Ponsades (2023) highlight its role in overcoming study challenges. Moreover, Borasheva (2024) and Firman and Sandiarsa (2024) further support that such an environment reduces fear, increases participation, and improves success, aligning with Strauss and Howe’s (1991) Generational Gap Theory on bridging communication gaps between generations. </w:t>
      </w:r>
      <w:r>
        <w:rPr>
          <w:rFonts w:ascii="Arial" w:eastAsia="Arial" w:hAnsi="Arial" w:cs="Arial"/>
          <w:sz w:val="22"/>
          <w:szCs w:val="22"/>
        </w:rPr>
        <w:t>Teachers and students belong to other generations in a modern classroom, creating gaps in communication styles, expectations, and learning approaches. Recognizing the importance of creating a child-friendly environment that fosters engagement, and learning helps bridge this generational gap.</w:t>
      </w:r>
    </w:p>
    <w:p w:rsidR="00145BD5" w:rsidRDefault="00BD2A5A">
      <w:pPr>
        <w:widowControl w:val="0"/>
        <w:ind w:firstLine="720"/>
        <w:jc w:val="both"/>
        <w:rPr>
          <w:rFonts w:ascii="Arial" w:eastAsia="Arial" w:hAnsi="Arial" w:cs="Arial"/>
          <w:sz w:val="22"/>
          <w:szCs w:val="22"/>
        </w:rPr>
      </w:pPr>
      <w:r>
        <w:rPr>
          <w:rFonts w:ascii="Arial" w:eastAsia="Arial" w:hAnsi="Arial" w:cs="Arial"/>
          <w:bCs/>
          <w:sz w:val="22"/>
          <w:szCs w:val="22"/>
        </w:rPr>
        <w:t>Develop Innovative Strategies to Match Students' connection for effective learning.</w:t>
      </w:r>
      <w:r>
        <w:rPr>
          <w:rFonts w:ascii="Arial" w:eastAsia="Arial" w:hAnsi="Arial" w:cs="Arial"/>
          <w:b/>
          <w:bCs/>
          <w:sz w:val="22"/>
          <w:szCs w:val="22"/>
        </w:rPr>
        <w:t xml:space="preserve"> </w:t>
      </w:r>
      <w:r>
        <w:rPr>
          <w:rFonts w:ascii="Arial" w:eastAsia="SimSun" w:hAnsi="Arial" w:cs="Arial"/>
          <w:sz w:val="22"/>
          <w:szCs w:val="22"/>
        </w:rPr>
        <w:t xml:space="preserve">Teachers must continuously update their methods to keep lessons relevant and engaging. As seen in the responses from various teachers, effective teaching requires constant adaptation to students' preferences and needs. Teacher 1 </w:t>
      </w:r>
      <w:r>
        <w:rPr>
          <w:rFonts w:ascii="Arial" w:eastAsia="SimSun" w:hAnsi="Arial" w:cs="Arial"/>
          <w:sz w:val="22"/>
          <w:szCs w:val="22"/>
        </w:rPr>
        <w:lastRenderedPageBreak/>
        <w:t>emphasizes that identifying strategies that best suit students' learning styles is key to enhancing their experience</w:t>
      </w:r>
    </w:p>
    <w:p w:rsidR="00145BD5" w:rsidRDefault="00BD2A5A">
      <w:pPr>
        <w:ind w:right="18"/>
        <w:jc w:val="both"/>
        <w:rPr>
          <w:rFonts w:ascii="Arial" w:eastAsia="Arial" w:hAnsi="Arial" w:cs="Arial"/>
          <w:i/>
          <w:sz w:val="22"/>
          <w:szCs w:val="22"/>
        </w:rPr>
      </w:pPr>
      <w:r>
        <w:rPr>
          <w:rFonts w:ascii="Arial" w:eastAsia="Arial" w:hAnsi="Arial" w:cs="Arial"/>
          <w:i/>
          <w:iCs/>
          <w:sz w:val="22"/>
          <w:szCs w:val="22"/>
        </w:rPr>
        <w:br/>
      </w:r>
      <w:r>
        <w:rPr>
          <w:rFonts w:ascii="Arial" w:eastAsia="Arial" w:hAnsi="Arial" w:cs="Arial"/>
          <w:i/>
          <w:sz w:val="22"/>
          <w:szCs w:val="22"/>
        </w:rPr>
        <w:t xml:space="preserve">“unsa tong imohang mga strategies nga sa tan aw nimo mao toy muhaom mao toy kanang effective sa mga bata kanang dapat mao to siya ang imohang kanang gamition i-enhance” (What are </w:t>
      </w:r>
      <w:r>
        <w:rPr>
          <w:rFonts w:ascii="Arial" w:eastAsia="Arial" w:hAnsi="Arial" w:cs="Arial"/>
          <w:bCs/>
          <w:i/>
          <w:sz w:val="22"/>
          <w:szCs w:val="22"/>
        </w:rPr>
        <w:t>those strategies that you think would be effective for the students</w:t>
      </w:r>
      <w:r>
        <w:rPr>
          <w:rFonts w:ascii="Arial" w:eastAsia="Arial" w:hAnsi="Arial" w:cs="Arial"/>
          <w:i/>
          <w:sz w:val="22"/>
          <w:szCs w:val="22"/>
        </w:rPr>
        <w:t>. Those are the ones you should use to enhance their learning.) - Teacher 1, Item 20</w:t>
      </w:r>
    </w:p>
    <w:p w:rsidR="00145BD5" w:rsidRDefault="00BD2A5A">
      <w:pPr>
        <w:rPr>
          <w:rFonts w:ascii="Arial" w:eastAsia="Arial" w:hAnsi="Arial" w:cs="Arial"/>
          <w:i/>
          <w:sz w:val="22"/>
          <w:szCs w:val="22"/>
        </w:rPr>
      </w:pPr>
      <w:r>
        <w:rPr>
          <w:rFonts w:ascii="Arial" w:eastAsia="Arial" w:hAnsi="Arial" w:cs="Arial"/>
          <w:i/>
          <w:sz w:val="22"/>
          <w:szCs w:val="22"/>
        </w:rPr>
        <w:br/>
        <w:t xml:space="preserve">“Unya human, kita na lang jud ang mag ano magadjust or maghuna huna sa atong mga teaching styles nga para dili gud sila maboringan sa atoa” (And then, we, </w:t>
      </w:r>
      <w:r>
        <w:rPr>
          <w:rFonts w:ascii="Arial" w:eastAsia="Arial" w:hAnsi="Arial" w:cs="Arial"/>
          <w:bCs/>
          <w:i/>
          <w:sz w:val="22"/>
          <w:szCs w:val="22"/>
        </w:rPr>
        <w:t>as teachers, need to adjust and think of teaching styles</w:t>
      </w:r>
      <w:r>
        <w:rPr>
          <w:rFonts w:ascii="Arial" w:eastAsia="Arial" w:hAnsi="Arial" w:cs="Arial"/>
          <w:i/>
          <w:sz w:val="22"/>
          <w:szCs w:val="22"/>
        </w:rPr>
        <w:t xml:space="preserve"> that will prevent them from getting bored with our lessons.) - Teacher 3, Item 18</w:t>
      </w:r>
    </w:p>
    <w:p w:rsidR="00145BD5" w:rsidRDefault="00145BD5">
      <w:pPr>
        <w:rPr>
          <w:rFonts w:ascii="Arial" w:eastAsia="Arial" w:hAnsi="Arial" w:cs="Arial"/>
          <w:i/>
          <w:sz w:val="22"/>
          <w:szCs w:val="22"/>
        </w:rPr>
      </w:pPr>
    </w:p>
    <w:p w:rsidR="00145BD5" w:rsidRDefault="00BD2A5A">
      <w:pPr>
        <w:ind w:right="18"/>
        <w:jc w:val="both"/>
        <w:rPr>
          <w:rFonts w:ascii="Arial" w:eastAsia="Arial" w:hAnsi="Arial" w:cs="Arial"/>
          <w:i/>
          <w:sz w:val="22"/>
          <w:szCs w:val="22"/>
        </w:rPr>
      </w:pPr>
      <w:r>
        <w:rPr>
          <w:rFonts w:ascii="Arial" w:eastAsia="Arial" w:hAnsi="Arial" w:cs="Arial"/>
          <w:i/>
          <w:sz w:val="22"/>
          <w:szCs w:val="22"/>
        </w:rPr>
        <w:t xml:space="preserve">“Kung ikaw jud teacher kailangan nimong tan-awon kung unsa ang need sa imong estudyante ug unsaon nimo sila pag-tudlo nga dili sila ma-bored sa imohang klase” (As a teacher, </w:t>
      </w:r>
      <w:r>
        <w:rPr>
          <w:rFonts w:ascii="Arial" w:eastAsia="Arial" w:hAnsi="Arial" w:cs="Arial"/>
          <w:bCs/>
          <w:i/>
          <w:sz w:val="22"/>
          <w:szCs w:val="22"/>
        </w:rPr>
        <w:t>you need to assess what your students need and figure out how to teach</w:t>
      </w:r>
      <w:r>
        <w:rPr>
          <w:rFonts w:ascii="Arial" w:eastAsia="Arial" w:hAnsi="Arial" w:cs="Arial"/>
          <w:i/>
          <w:sz w:val="22"/>
          <w:szCs w:val="22"/>
        </w:rPr>
        <w:t xml:space="preserve"> them in a way that keeps them from getting bored in your class.)</w:t>
      </w:r>
      <w:r>
        <w:rPr>
          <w:rFonts w:ascii="Arial" w:eastAsia="Arial" w:hAnsi="Arial" w:cs="Arial"/>
          <w:bCs/>
          <w:i/>
          <w:sz w:val="22"/>
          <w:szCs w:val="22"/>
        </w:rPr>
        <w:t xml:space="preserve"> </w:t>
      </w:r>
      <w:r>
        <w:rPr>
          <w:rFonts w:ascii="Arial" w:eastAsia="Arial" w:hAnsi="Arial" w:cs="Arial"/>
          <w:i/>
          <w:sz w:val="22"/>
          <w:szCs w:val="22"/>
        </w:rPr>
        <w:t>- Teacher 5, Item 17</w:t>
      </w:r>
      <w:r>
        <w:rPr>
          <w:rFonts w:ascii="Arial" w:eastAsia="Arial" w:hAnsi="Arial" w:cs="Arial"/>
          <w:bCs/>
          <w:i/>
          <w:sz w:val="22"/>
          <w:szCs w:val="22"/>
        </w:rPr>
        <w:tab/>
      </w:r>
      <w:r>
        <w:rPr>
          <w:rFonts w:ascii="Arial" w:eastAsia="Arial" w:hAnsi="Arial" w:cs="Arial"/>
          <w:i/>
          <w:sz w:val="22"/>
          <w:szCs w:val="22"/>
        </w:rPr>
        <w:br/>
      </w:r>
    </w:p>
    <w:p w:rsidR="00145BD5" w:rsidRDefault="00BD2A5A">
      <w:pPr>
        <w:tabs>
          <w:tab w:val="left" w:pos="7380"/>
        </w:tabs>
        <w:ind w:right="18"/>
        <w:jc w:val="both"/>
        <w:rPr>
          <w:rFonts w:ascii="Arial" w:eastAsia="Arial" w:hAnsi="Arial" w:cs="Arial"/>
          <w:i/>
          <w:sz w:val="22"/>
          <w:szCs w:val="22"/>
        </w:rPr>
      </w:pPr>
      <w:r>
        <w:rPr>
          <w:rFonts w:ascii="Arial" w:eastAsia="Arial" w:hAnsi="Arial" w:cs="Arial"/>
          <w:i/>
          <w:sz w:val="22"/>
          <w:szCs w:val="22"/>
        </w:rPr>
        <w:t xml:space="preserve">“So, base on my experience no ahm what I heard nga mga comments sa mga teachers ahm so kinahanglan gyud na mao lagi to ahm unsay tawag ani mo sabay ta mo sabay ta sa trend at the same time maging innovative ka” (So based on my experience and the comments I’ve heard from other teachers, </w:t>
      </w:r>
      <w:r>
        <w:rPr>
          <w:rFonts w:ascii="Arial" w:eastAsia="Arial" w:hAnsi="Arial" w:cs="Arial"/>
          <w:bCs/>
          <w:i/>
          <w:sz w:val="22"/>
          <w:szCs w:val="22"/>
        </w:rPr>
        <w:t>it’s really important to keep up with the trend while also being innovative</w:t>
      </w:r>
      <w:r>
        <w:rPr>
          <w:rFonts w:ascii="Arial" w:eastAsia="Arial" w:hAnsi="Arial" w:cs="Arial"/>
          <w:i/>
          <w:sz w:val="22"/>
          <w:szCs w:val="22"/>
        </w:rPr>
        <w:t>.) - Teacher 7, Item 19</w:t>
      </w:r>
      <w:r>
        <w:rPr>
          <w:rFonts w:ascii="Arial" w:eastAsia="Arial" w:hAnsi="Arial" w:cs="Arial"/>
          <w:i/>
          <w:sz w:val="22"/>
          <w:szCs w:val="22"/>
        </w:rPr>
        <w:tab/>
      </w:r>
    </w:p>
    <w:p w:rsidR="00145BD5" w:rsidRDefault="00BD2A5A">
      <w:pPr>
        <w:pStyle w:val="NormalWeb"/>
        <w:spacing w:after="0" w:afterAutospacing="0"/>
        <w:jc w:val="both"/>
        <w:rPr>
          <w:rFonts w:ascii="Arial" w:hAnsi="Arial" w:cs="Arial"/>
          <w:sz w:val="22"/>
          <w:szCs w:val="22"/>
        </w:rPr>
      </w:pPr>
      <w:r>
        <w:rPr>
          <w:rFonts w:ascii="Arial" w:eastAsia="Arial" w:hAnsi="Arial" w:cs="Arial"/>
          <w:sz w:val="22"/>
          <w:szCs w:val="22"/>
        </w:rPr>
        <w:t xml:space="preserve">The collective response of the Millennial Social Studies teachers </w:t>
      </w:r>
      <w:r>
        <w:rPr>
          <w:rFonts w:ascii="Arial" w:hAnsi="Arial" w:cs="Arial"/>
          <w:sz w:val="22"/>
          <w:szCs w:val="22"/>
        </w:rPr>
        <w:t xml:space="preserve">emphasizes the importance of adapting innovative teaching strategies to meet students' diverse needs. Staying updated with trends and exploring new methods helps create a dynamic and engaging learning environment. In this context, the study of Ma et al. (2023) highlight that creative teaching methods promote active participation and problem-solving skills. Similarly, Razali and Nasri (2023) suggest that these methods improve academic standards and cater to diverse learning needs. Furthermore, Siqueira et al. (2022) emphasize that diverse strategies enhance teaching effectiveness, which aligns with Strauss and Howe’s (1991) Generational Gap Theory, underscoring the importance of progress and adaptability in teaching by </w:t>
      </w:r>
      <w:r>
        <w:rPr>
          <w:rFonts w:ascii="Arial" w:eastAsia="Arial" w:hAnsi="Arial" w:cs="Arial"/>
          <w:sz w:val="22"/>
          <w:szCs w:val="22"/>
        </w:rPr>
        <w:t xml:space="preserve">continuously improving their teaching approaches, teachers create a dynamic and engaging learning environment, demonstrating their generation’s collaboration, growth, and meaningful education. </w:t>
      </w:r>
    </w:p>
    <w:p w:rsidR="00145BD5" w:rsidRDefault="00BD2A5A">
      <w:pPr>
        <w:pStyle w:val="NormalWeb"/>
        <w:spacing w:after="0" w:afterAutospacing="0"/>
        <w:ind w:firstLine="720"/>
        <w:jc w:val="both"/>
        <w:rPr>
          <w:rFonts w:ascii="Arial" w:hAnsi="Arial" w:cs="Arial"/>
          <w:sz w:val="22"/>
          <w:szCs w:val="22"/>
        </w:rPr>
      </w:pPr>
      <w:r>
        <w:rPr>
          <w:rFonts w:ascii="Arial" w:eastAsia="Arial" w:hAnsi="Arial" w:cs="Arial"/>
          <w:bCs/>
          <w:sz w:val="22"/>
          <w:szCs w:val="22"/>
        </w:rPr>
        <w:t>Embody Responsive and Student-Centered Teaching for Holistic Learning</w:t>
      </w:r>
      <w:r>
        <w:rPr>
          <w:rFonts w:ascii="Arial" w:eastAsia="Arial" w:hAnsi="Arial" w:cs="Arial"/>
          <w:i/>
          <w:iCs/>
          <w:sz w:val="22"/>
          <w:szCs w:val="22"/>
        </w:rPr>
        <w:t xml:space="preserve">. </w:t>
      </w:r>
      <w:r>
        <w:rPr>
          <w:rFonts w:ascii="Arial" w:eastAsia="SimSun" w:hAnsi="Arial" w:cs="Arial"/>
          <w:sz w:val="22"/>
          <w:szCs w:val="22"/>
        </w:rPr>
        <w:t xml:space="preserve"> Teachers must be adaptable and resilient to effectively engage with students, understand their needs, and confidently handle challenges. As Teacher 1 points out, it’s essential to focus on the needs of the students, not just our own preferences</w:t>
      </w:r>
      <w:r>
        <w:rPr>
          <w:rFonts w:ascii="Arial" w:eastAsia="Arial" w:hAnsi="Arial" w:cs="Arial"/>
          <w:sz w:val="22"/>
          <w:szCs w:val="22"/>
        </w:rPr>
        <w:tab/>
      </w:r>
      <w:r>
        <w:rPr>
          <w:rFonts w:ascii="Arial" w:eastAsia="Arial" w:hAnsi="Arial" w:cs="Arial"/>
          <w:sz w:val="22"/>
          <w:szCs w:val="22"/>
        </w:rPr>
        <w:br/>
      </w:r>
    </w:p>
    <w:p w:rsidR="00145BD5" w:rsidRDefault="00BD2A5A">
      <w:pPr>
        <w:tabs>
          <w:tab w:val="left" w:pos="6930"/>
        </w:tabs>
        <w:ind w:right="18"/>
        <w:jc w:val="both"/>
        <w:rPr>
          <w:rFonts w:ascii="Arial" w:eastAsia="Arial" w:hAnsi="Arial" w:cs="Arial"/>
          <w:i/>
          <w:sz w:val="22"/>
          <w:szCs w:val="22"/>
        </w:rPr>
      </w:pPr>
      <w:r>
        <w:rPr>
          <w:rFonts w:ascii="Arial" w:eastAsia="Arial" w:hAnsi="Arial" w:cs="Arial"/>
          <w:i/>
          <w:sz w:val="22"/>
          <w:szCs w:val="22"/>
        </w:rPr>
        <w:t>“Dili gyud ta pwede as teacher dili gyud ta pwede nga ang atoa gung kanang ang atoa ganing gusto ra ang atoang kanang tumanon, kung dili, atoa gyung tan awon ang needs sa bata” (</w:t>
      </w:r>
      <w:r>
        <w:rPr>
          <w:rFonts w:ascii="Arial" w:eastAsia="Arial" w:hAnsi="Arial" w:cs="Arial"/>
          <w:bCs/>
          <w:i/>
          <w:sz w:val="22"/>
          <w:szCs w:val="22"/>
        </w:rPr>
        <w:t>As a teacher, we really can't just focus on</w:t>
      </w:r>
      <w:r>
        <w:rPr>
          <w:rFonts w:ascii="Arial" w:eastAsia="Arial" w:hAnsi="Arial" w:cs="Arial"/>
          <w:i/>
          <w:sz w:val="22"/>
          <w:szCs w:val="22"/>
        </w:rPr>
        <w:t xml:space="preserve"> what </w:t>
      </w:r>
      <w:r>
        <w:rPr>
          <w:rFonts w:ascii="Arial" w:eastAsia="Arial" w:hAnsi="Arial" w:cs="Arial"/>
          <w:bCs/>
          <w:i/>
          <w:sz w:val="22"/>
          <w:szCs w:val="22"/>
        </w:rPr>
        <w:t xml:space="preserve">we want; we </w:t>
      </w:r>
      <w:r>
        <w:rPr>
          <w:rFonts w:ascii="Arial" w:eastAsia="Arial" w:hAnsi="Arial" w:cs="Arial"/>
          <w:bCs/>
          <w:i/>
          <w:sz w:val="22"/>
          <w:szCs w:val="22"/>
        </w:rPr>
        <w:lastRenderedPageBreak/>
        <w:t>must look at the needs of the students</w:t>
      </w:r>
      <w:r>
        <w:rPr>
          <w:rFonts w:ascii="Arial" w:eastAsia="Arial" w:hAnsi="Arial" w:cs="Arial"/>
          <w:i/>
          <w:sz w:val="22"/>
          <w:szCs w:val="22"/>
        </w:rPr>
        <w:t>.)</w:t>
      </w:r>
      <w:r>
        <w:rPr>
          <w:rFonts w:ascii="Arial" w:eastAsia="Arial" w:hAnsi="Arial" w:cs="Arial"/>
          <w:bCs/>
          <w:i/>
          <w:sz w:val="22"/>
          <w:szCs w:val="22"/>
        </w:rPr>
        <w:t xml:space="preserve"> </w:t>
      </w:r>
      <w:r>
        <w:rPr>
          <w:rFonts w:ascii="Arial" w:eastAsia="Arial" w:hAnsi="Arial" w:cs="Arial"/>
          <w:i/>
          <w:sz w:val="22"/>
          <w:szCs w:val="22"/>
        </w:rPr>
        <w:t>- Teacher 1, Item 18</w:t>
      </w:r>
      <w:r>
        <w:rPr>
          <w:rFonts w:ascii="Arial" w:eastAsia="Arial" w:hAnsi="Arial" w:cs="Arial"/>
          <w:i/>
          <w:sz w:val="22"/>
          <w:szCs w:val="22"/>
        </w:rPr>
        <w:tab/>
      </w:r>
      <w:r>
        <w:rPr>
          <w:rFonts w:ascii="Arial" w:eastAsia="Arial" w:hAnsi="Arial" w:cs="Arial"/>
          <w:i/>
          <w:sz w:val="22"/>
          <w:szCs w:val="22"/>
        </w:rPr>
        <w:br/>
      </w:r>
    </w:p>
    <w:p w:rsidR="00145BD5" w:rsidRDefault="00BD2A5A">
      <w:pPr>
        <w:ind w:right="18"/>
        <w:jc w:val="both"/>
        <w:rPr>
          <w:rFonts w:ascii="Arial" w:eastAsia="Arial" w:hAnsi="Arial" w:cs="Arial"/>
          <w:i/>
          <w:sz w:val="22"/>
          <w:szCs w:val="22"/>
        </w:rPr>
      </w:pPr>
      <w:r>
        <w:rPr>
          <w:rFonts w:ascii="Arial" w:eastAsia="Arial" w:hAnsi="Arial" w:cs="Arial"/>
          <w:i/>
          <w:sz w:val="22"/>
          <w:szCs w:val="22"/>
        </w:rPr>
        <w:t>“Naa pud tay mga bata maam nga kana ganing imong istorya istoryahon sila. Bantog siay nga na magpabuyag na siya, kanang dili siya interesado kay naa pud siyay other factors nga halimbawa, wala siyay kaon. So, makapangita, as teacher, dili man purely teaching ta kay ang teacher man gud daghan tag functions. So, makalearn ta, mao diay ni ang kuan sa bata ang concern.” (</w:t>
      </w:r>
      <w:r>
        <w:rPr>
          <w:rFonts w:ascii="Arial" w:eastAsia="Arial" w:hAnsi="Arial" w:cs="Arial"/>
          <w:bCs/>
          <w:i/>
          <w:sz w:val="22"/>
          <w:szCs w:val="22"/>
        </w:rPr>
        <w:t>There are also students, ma’am, who, when you talk to them, they’ll just talk back.</w:t>
      </w:r>
      <w:r>
        <w:rPr>
          <w:rFonts w:ascii="Arial" w:eastAsia="Arial" w:hAnsi="Arial" w:cs="Arial"/>
          <w:i/>
          <w:sz w:val="22"/>
          <w:szCs w:val="22"/>
        </w:rPr>
        <w:t xml:space="preserve"> It’s obvious that they’re not interested because they have other factors affecting them, like not having food. As teachers, we’re not just teaching; we have many roles. So, we learn that this is the concern of the student.) - Teacher 2, item 18</w:t>
      </w:r>
      <w:r>
        <w:rPr>
          <w:rFonts w:ascii="Arial" w:eastAsia="Arial" w:hAnsi="Arial" w:cs="Arial"/>
          <w:i/>
          <w:sz w:val="22"/>
          <w:szCs w:val="22"/>
        </w:rPr>
        <w:tab/>
      </w:r>
      <w:r>
        <w:rPr>
          <w:rFonts w:ascii="Arial" w:eastAsia="Arial" w:hAnsi="Arial" w:cs="Arial"/>
          <w:i/>
          <w:sz w:val="22"/>
          <w:szCs w:val="22"/>
        </w:rPr>
        <w:br/>
      </w:r>
    </w:p>
    <w:p w:rsidR="00145BD5" w:rsidRDefault="00BD2A5A">
      <w:pPr>
        <w:ind w:right="18"/>
        <w:jc w:val="both"/>
        <w:rPr>
          <w:rFonts w:ascii="Arial" w:eastAsia="Arial" w:hAnsi="Arial" w:cs="Arial"/>
          <w:sz w:val="22"/>
          <w:szCs w:val="22"/>
        </w:rPr>
      </w:pPr>
      <w:r>
        <w:rPr>
          <w:rFonts w:ascii="Arial" w:eastAsia="Arial" w:hAnsi="Arial" w:cs="Arial"/>
          <w:bCs/>
          <w:i/>
          <w:sz w:val="22"/>
          <w:szCs w:val="22"/>
        </w:rPr>
        <w:t>“</w:t>
      </w:r>
      <w:r>
        <w:rPr>
          <w:rFonts w:ascii="Arial" w:eastAsia="Arial" w:hAnsi="Arial" w:cs="Arial"/>
          <w:i/>
          <w:sz w:val="22"/>
          <w:szCs w:val="22"/>
        </w:rPr>
        <w:t>So ikaw nga teacher you need to ano nalang kanang adjust sa imong students, atong sabton kay individual character man gud ang naa diha sa sulod sa imong room” (</w:t>
      </w:r>
      <w:r>
        <w:rPr>
          <w:rFonts w:ascii="Arial" w:eastAsia="Arial" w:hAnsi="Arial" w:cs="Arial"/>
          <w:bCs/>
          <w:i/>
          <w:sz w:val="22"/>
          <w:szCs w:val="22"/>
        </w:rPr>
        <w:t>As a teacher, you need to adjust to your students.</w:t>
      </w:r>
      <w:r>
        <w:rPr>
          <w:rFonts w:ascii="Arial" w:eastAsia="Arial" w:hAnsi="Arial" w:cs="Arial"/>
          <w:i/>
          <w:sz w:val="22"/>
          <w:szCs w:val="22"/>
        </w:rPr>
        <w:t xml:space="preserve"> We have to understand that each one has their own individual character inside the classroom.) - Teacher 4, Item 20</w:t>
      </w:r>
      <w:r>
        <w:rPr>
          <w:rFonts w:ascii="Arial" w:eastAsia="Arial" w:hAnsi="Arial" w:cs="Arial"/>
          <w:sz w:val="22"/>
          <w:szCs w:val="22"/>
        </w:rPr>
        <w:tab/>
      </w:r>
      <w:r>
        <w:rPr>
          <w:rFonts w:ascii="Arial" w:eastAsia="Arial" w:hAnsi="Arial" w:cs="Arial"/>
          <w:sz w:val="22"/>
          <w:szCs w:val="22"/>
        </w:rPr>
        <w:br/>
      </w:r>
    </w:p>
    <w:p w:rsidR="00145BD5" w:rsidRDefault="00BD2A5A">
      <w:pPr>
        <w:ind w:right="18"/>
        <w:jc w:val="both"/>
        <w:rPr>
          <w:rFonts w:ascii="Arial" w:eastAsia="Arial" w:hAnsi="Arial" w:cs="Arial"/>
          <w:i/>
          <w:sz w:val="22"/>
          <w:szCs w:val="22"/>
        </w:rPr>
      </w:pPr>
      <w:r>
        <w:rPr>
          <w:rFonts w:ascii="Arial" w:eastAsia="Arial" w:hAnsi="Arial" w:cs="Arial"/>
          <w:i/>
          <w:sz w:val="22"/>
          <w:szCs w:val="22"/>
        </w:rPr>
        <w:t>“Kuan man gud naa jud panahon nga kusog kaayo na sila mag-sigeg pangutana, so kailangan jud nako mag-study ug unsa akong itudlo,</w:t>
      </w:r>
      <w:r>
        <w:rPr>
          <w:rFonts w:ascii="Arial" w:eastAsia="Arial" w:hAnsi="Arial" w:cs="Arial"/>
          <w:bCs/>
          <w:i/>
          <w:sz w:val="22"/>
          <w:szCs w:val="22"/>
        </w:rPr>
        <w:t xml:space="preserve"> kailangan prepared jud ka as a teacher ug unsaon nimo na sila pag-atubang inig sulod nimo sa ilahang klase</w:t>
      </w:r>
      <w:r>
        <w:rPr>
          <w:rFonts w:ascii="Arial" w:eastAsia="Arial" w:hAnsi="Arial" w:cs="Arial"/>
          <w:i/>
          <w:sz w:val="22"/>
          <w:szCs w:val="22"/>
        </w:rPr>
        <w:t>.” (There are times when they ask a lot of questions, so I really need to study and be prepared on what to teach. As a teacher, you have to be ready and know how to approach them when you step into their classroom.) - Teacher 5, Item 19</w:t>
      </w:r>
      <w:r>
        <w:rPr>
          <w:rFonts w:ascii="Arial" w:eastAsia="Arial" w:hAnsi="Arial" w:cs="Arial"/>
          <w:i/>
          <w:sz w:val="22"/>
          <w:szCs w:val="22"/>
        </w:rPr>
        <w:tab/>
      </w:r>
      <w:r>
        <w:rPr>
          <w:rFonts w:ascii="Arial" w:eastAsia="Arial" w:hAnsi="Arial" w:cs="Arial"/>
          <w:i/>
          <w:sz w:val="22"/>
          <w:szCs w:val="22"/>
        </w:rPr>
        <w:br/>
      </w:r>
    </w:p>
    <w:p w:rsidR="00145BD5" w:rsidRDefault="00BD2A5A">
      <w:pPr>
        <w:spacing w:before="110" w:after="330"/>
        <w:ind w:right="18"/>
        <w:jc w:val="both"/>
        <w:rPr>
          <w:rFonts w:ascii="Arial" w:eastAsia="Arial" w:hAnsi="Arial" w:cs="Arial"/>
          <w:i/>
          <w:sz w:val="22"/>
          <w:szCs w:val="22"/>
        </w:rPr>
      </w:pPr>
      <w:r>
        <w:rPr>
          <w:rFonts w:ascii="Arial" w:eastAsia="Arial" w:hAnsi="Arial" w:cs="Arial"/>
          <w:i/>
          <w:sz w:val="22"/>
          <w:szCs w:val="22"/>
        </w:rPr>
        <w:t xml:space="preserve">“Well since diverse man gud ang mga kinaiya sa students dli ka maka ingon nga kini mga studyanteha ni mayo sila sa ingon ani na aspeto well noon ma anad ra man ka ma’am pero as a teacher </w:t>
      </w:r>
      <w:proofErr w:type="gramStart"/>
      <w:r>
        <w:rPr>
          <w:rFonts w:ascii="Arial" w:eastAsia="Arial" w:hAnsi="Arial" w:cs="Arial"/>
          <w:i/>
          <w:sz w:val="22"/>
          <w:szCs w:val="22"/>
        </w:rPr>
        <w:t>as..</w:t>
      </w:r>
      <w:proofErr w:type="gramEnd"/>
      <w:r>
        <w:rPr>
          <w:rFonts w:ascii="Arial" w:eastAsia="Arial" w:hAnsi="Arial" w:cs="Arial"/>
          <w:i/>
          <w:sz w:val="22"/>
          <w:szCs w:val="22"/>
        </w:rPr>
        <w:t xml:space="preserve">a..as you’re going to adopt the situation you are already resilience ah resilient” (Well, since students have diverse personalities, you can't say that these students are good in this aspect. But over time, ma’am, you’ll get used to it. </w:t>
      </w:r>
      <w:r>
        <w:rPr>
          <w:rFonts w:ascii="Arial" w:eastAsia="Arial" w:hAnsi="Arial" w:cs="Arial"/>
          <w:bCs/>
          <w:i/>
          <w:sz w:val="22"/>
          <w:szCs w:val="22"/>
        </w:rPr>
        <w:t>As a teacher, you have to adapt to the situation, and in doing so, you become more resilient</w:t>
      </w:r>
      <w:r>
        <w:rPr>
          <w:rFonts w:ascii="Arial" w:eastAsia="Arial" w:hAnsi="Arial" w:cs="Arial"/>
          <w:i/>
          <w:sz w:val="22"/>
          <w:szCs w:val="22"/>
        </w:rPr>
        <w:t>.) - Teacher 6, Item 19</w:t>
      </w:r>
    </w:p>
    <w:p w:rsidR="00145BD5" w:rsidRDefault="00BD2A5A">
      <w:pPr>
        <w:pStyle w:val="NormalWeb"/>
        <w:spacing w:after="0" w:afterAutospacing="0"/>
        <w:jc w:val="both"/>
        <w:rPr>
          <w:rFonts w:ascii="Arial" w:eastAsia="Arial" w:hAnsi="Arial" w:cs="Arial"/>
          <w:sz w:val="22"/>
          <w:szCs w:val="22"/>
        </w:rPr>
      </w:pPr>
      <w:r>
        <w:rPr>
          <w:rFonts w:ascii="Arial" w:eastAsia="Arial" w:hAnsi="Arial" w:cs="Arial"/>
          <w:sz w:val="22"/>
          <w:szCs w:val="22"/>
        </w:rPr>
        <w:t xml:space="preserve">The participants’ collective response explains that responsive and student-centered teaching is essential for holistic learning, requiring teachers to adapt their methods based on students' unique needs, personalities, and learning styles. </w:t>
      </w:r>
      <w:r>
        <w:rPr>
          <w:rFonts w:ascii="Arial" w:hAnsi="Arial" w:cs="Arial"/>
          <w:sz w:val="22"/>
          <w:szCs w:val="22"/>
        </w:rPr>
        <w:t xml:space="preserve">In this context, Gouvea and Appleby (2022) highlight that responsive teaching promotes equity and focuses on student thinking. Similarly, Kronenberg and Strahan (2022) argue it fosters personal connections. Furthermore, Nikoladze </w:t>
      </w:r>
      <w:r>
        <w:rPr>
          <w:rFonts w:ascii="Arial" w:eastAsia="Arial" w:hAnsi="Arial" w:cs="Arial"/>
          <w:sz w:val="22"/>
          <w:szCs w:val="22"/>
        </w:rPr>
        <w:t>(2023) suggests that a student-centered learning approach supports holistic learning by accommodating diverse learning styles in a responsive and supportive environment.</w:t>
      </w:r>
      <w:r>
        <w:rPr>
          <w:rFonts w:ascii="Arial" w:hAnsi="Arial" w:cs="Arial"/>
          <w:sz w:val="22"/>
          <w:szCs w:val="22"/>
        </w:rPr>
        <w:t xml:space="preserve"> Additionally, Tang (2023) suggest that approaches like project-based learning support diverse styles and promote critical thinking. Millennial Social Studies teachers, aligned with Strauss and Howe’s (1991) Generational Gap Theory, value adaptability, resilience, and inclusivity in creating supportive learning environments. </w:t>
      </w:r>
      <w:r>
        <w:rPr>
          <w:rFonts w:ascii="Arial" w:eastAsia="Arial" w:hAnsi="Arial" w:cs="Arial"/>
          <w:sz w:val="22"/>
          <w:szCs w:val="22"/>
        </w:rPr>
        <w:t>Teachers’ ability to adjust to diverse student needs, understand struggles beyond academics, and support students’ well-being aligns with millennials focus on inclusivity and collaboration.</w:t>
      </w:r>
      <w:r>
        <w:rPr>
          <w:rFonts w:ascii="Arial" w:eastAsia="Arial" w:hAnsi="Arial" w:cs="Arial"/>
          <w:sz w:val="22"/>
          <w:szCs w:val="22"/>
        </w:rPr>
        <w:tab/>
      </w:r>
      <w:r>
        <w:rPr>
          <w:rFonts w:ascii="Arial" w:eastAsia="Arial" w:hAnsi="Arial" w:cs="Arial"/>
          <w:sz w:val="22"/>
          <w:szCs w:val="22"/>
        </w:rPr>
        <w:br/>
      </w:r>
    </w:p>
    <w:p w:rsidR="00145BD5" w:rsidRDefault="00BD2A5A">
      <w:pPr>
        <w:widowControl w:val="0"/>
        <w:ind w:firstLine="720"/>
        <w:jc w:val="both"/>
        <w:rPr>
          <w:rFonts w:ascii="Arial" w:eastAsia="Arial" w:hAnsi="Arial" w:cs="Arial"/>
          <w:sz w:val="21"/>
          <w:szCs w:val="21"/>
        </w:rPr>
      </w:pPr>
      <w:r>
        <w:rPr>
          <w:rFonts w:ascii="Arial" w:eastAsia="Arial" w:hAnsi="Arial" w:cs="Arial"/>
          <w:bCs/>
          <w:sz w:val="22"/>
          <w:szCs w:val="22"/>
        </w:rPr>
        <w:t>Build Strong Teacher-Student Connections for Effective Learning.</w:t>
      </w:r>
      <w:r>
        <w:rPr>
          <w:rFonts w:ascii="Arial" w:eastAsia="Arial" w:hAnsi="Arial" w:cs="Arial"/>
          <w:i/>
          <w:iCs/>
          <w:sz w:val="22"/>
          <w:szCs w:val="22"/>
        </w:rPr>
        <w:t xml:space="preserve"> </w:t>
      </w:r>
      <w:r>
        <w:rPr>
          <w:rFonts w:ascii="Arial" w:eastAsia="SimSun" w:hAnsi="Arial" w:cs="Arial"/>
          <w:sz w:val="22"/>
          <w:szCs w:val="22"/>
        </w:rPr>
        <w:t xml:space="preserve">Building </w:t>
      </w:r>
      <w:r>
        <w:rPr>
          <w:rFonts w:ascii="Arial" w:eastAsia="SimSun" w:hAnsi="Arial" w:cs="Arial"/>
          <w:sz w:val="22"/>
          <w:szCs w:val="22"/>
        </w:rPr>
        <w:lastRenderedPageBreak/>
        <w:t>strong teacher-student connections is essential for creating an effective learning environment. Teachers who engage with their students, build rapport, and reflect on ways to strengthen relationships can help students feel more comfortable and motivated to learn. As Teacher 2 mentions, reflecting on challenges helps teachers create stronger connections with students</w:t>
      </w:r>
    </w:p>
    <w:p w:rsidR="00145BD5" w:rsidRDefault="00BD2A5A">
      <w:pPr>
        <w:spacing w:before="110" w:after="330"/>
        <w:ind w:right="18"/>
        <w:jc w:val="both"/>
        <w:rPr>
          <w:rFonts w:ascii="Arial" w:eastAsia="Arial" w:hAnsi="Arial" w:cs="Arial"/>
          <w:i/>
          <w:sz w:val="22"/>
          <w:szCs w:val="22"/>
        </w:rPr>
      </w:pPr>
      <w:r>
        <w:rPr>
          <w:rFonts w:ascii="Arial" w:eastAsia="Arial" w:hAnsi="Arial" w:cs="Arial"/>
          <w:i/>
          <w:sz w:val="22"/>
          <w:szCs w:val="22"/>
        </w:rPr>
        <w:t>“Pero ang pinaka-importante jud maam kay kanang magconnect sa jud ka sa mga bata, kanang kuhaon sa jud nimo ilahang kanang, magbuild kag connection bah, rapport oo, kato diay. Importante jud kaayo na.” (</w:t>
      </w:r>
      <w:r>
        <w:rPr>
          <w:rFonts w:ascii="Arial" w:eastAsia="Arial" w:hAnsi="Arial" w:cs="Arial"/>
          <w:bCs/>
          <w:i/>
          <w:sz w:val="22"/>
          <w:szCs w:val="22"/>
        </w:rPr>
        <w:t>But the most important thing, ma’am, is that you really connect with the students</w:t>
      </w:r>
      <w:r>
        <w:rPr>
          <w:rFonts w:ascii="Arial" w:eastAsia="Arial" w:hAnsi="Arial" w:cs="Arial"/>
          <w:i/>
          <w:sz w:val="22"/>
          <w:szCs w:val="22"/>
        </w:rPr>
        <w:t>. You need to build a connection, a rapport with them. That’s important.) - Teacher 1, Item 22</w:t>
      </w:r>
    </w:p>
    <w:p w:rsidR="00145BD5" w:rsidRDefault="00BD2A5A">
      <w:pPr>
        <w:ind w:right="18"/>
        <w:jc w:val="both"/>
        <w:rPr>
          <w:rFonts w:ascii="Arial" w:eastAsia="Arial" w:hAnsi="Arial" w:cs="Arial"/>
          <w:i/>
          <w:sz w:val="22"/>
          <w:szCs w:val="22"/>
        </w:rPr>
      </w:pPr>
      <w:r>
        <w:rPr>
          <w:rFonts w:ascii="Arial" w:eastAsia="Arial" w:hAnsi="Arial" w:cs="Arial"/>
          <w:i/>
          <w:sz w:val="22"/>
          <w:szCs w:val="22"/>
        </w:rPr>
        <w:t xml:space="preserve">“Kay syempre maka-reflect man ko ma’am, so based sa imong reflection makakuha jud </w:t>
      </w:r>
      <w:proofErr w:type="gramStart"/>
      <w:r>
        <w:rPr>
          <w:rFonts w:ascii="Arial" w:eastAsia="Arial" w:hAnsi="Arial" w:cs="Arial"/>
          <w:i/>
          <w:sz w:val="22"/>
          <w:szCs w:val="22"/>
        </w:rPr>
        <w:t>kag..</w:t>
      </w:r>
      <w:proofErr w:type="gramEnd"/>
      <w:r>
        <w:rPr>
          <w:rFonts w:ascii="Arial" w:eastAsia="Arial" w:hAnsi="Arial" w:cs="Arial"/>
          <w:i/>
          <w:sz w:val="22"/>
          <w:szCs w:val="22"/>
        </w:rPr>
        <w:t>based sa imong reflection sa kato imohang..sa mga challenges.</w:t>
      </w:r>
      <w:r>
        <w:rPr>
          <w:rFonts w:ascii="Arial" w:eastAsia="Arial" w:hAnsi="Arial" w:cs="Arial"/>
          <w:bCs/>
          <w:i/>
          <w:sz w:val="22"/>
          <w:szCs w:val="22"/>
        </w:rPr>
        <w:t xml:space="preserve"> </w:t>
      </w:r>
      <w:r>
        <w:rPr>
          <w:rFonts w:ascii="Arial" w:eastAsia="Arial" w:hAnsi="Arial" w:cs="Arial"/>
          <w:i/>
          <w:sz w:val="22"/>
          <w:szCs w:val="22"/>
        </w:rPr>
        <w:t xml:space="preserve">So, makacreate ka ug, makacreate ka sa mga bata ug connections” (Of course, I can reflect, ma’am. Based on your reflection, </w:t>
      </w:r>
      <w:r>
        <w:rPr>
          <w:rFonts w:ascii="Arial" w:eastAsia="Arial" w:hAnsi="Arial" w:cs="Arial"/>
          <w:bCs/>
          <w:i/>
          <w:sz w:val="22"/>
          <w:szCs w:val="22"/>
        </w:rPr>
        <w:t>you can learn from it...based on the challenges you face. From that, you can create connections with the students</w:t>
      </w:r>
      <w:r>
        <w:rPr>
          <w:rFonts w:ascii="Arial" w:eastAsia="Arial" w:hAnsi="Arial" w:cs="Arial"/>
          <w:i/>
          <w:sz w:val="22"/>
          <w:szCs w:val="22"/>
        </w:rPr>
        <w:t>.) - Teacher 2, Item 20</w:t>
      </w:r>
      <w:r>
        <w:rPr>
          <w:rFonts w:ascii="Arial" w:eastAsia="Arial" w:hAnsi="Arial" w:cs="Arial"/>
          <w:i/>
          <w:sz w:val="22"/>
          <w:szCs w:val="22"/>
        </w:rPr>
        <w:tab/>
      </w:r>
      <w:r>
        <w:rPr>
          <w:rFonts w:ascii="Arial" w:eastAsia="Arial" w:hAnsi="Arial" w:cs="Arial"/>
          <w:i/>
          <w:sz w:val="22"/>
          <w:szCs w:val="22"/>
        </w:rPr>
        <w:br/>
      </w:r>
    </w:p>
    <w:p w:rsidR="00145BD5" w:rsidRDefault="00BD2A5A">
      <w:pPr>
        <w:spacing w:before="110" w:after="330"/>
        <w:ind w:right="18"/>
        <w:jc w:val="both"/>
        <w:rPr>
          <w:rFonts w:ascii="Arial" w:eastAsia="Arial" w:hAnsi="Arial" w:cs="Arial"/>
          <w:i/>
          <w:sz w:val="22"/>
          <w:szCs w:val="22"/>
        </w:rPr>
      </w:pPr>
      <w:r>
        <w:rPr>
          <w:rFonts w:ascii="Arial" w:eastAsia="Arial" w:hAnsi="Arial" w:cs="Arial"/>
          <w:i/>
          <w:sz w:val="22"/>
          <w:szCs w:val="22"/>
        </w:rPr>
        <w:t>“Sabayan nimo sila kay dili pwede na pareha ta nga authoritarian ba nga always lang ta mangasaba sa ilaha, need pud jud nga makabuild kag connection, good connection” (You need to go along with them because we can’t be authoritarian, always just scolding them.</w:t>
      </w:r>
      <w:r>
        <w:rPr>
          <w:rFonts w:ascii="Arial" w:eastAsia="Arial" w:hAnsi="Arial" w:cs="Arial"/>
          <w:bCs/>
          <w:i/>
          <w:sz w:val="22"/>
          <w:szCs w:val="22"/>
        </w:rPr>
        <w:t xml:space="preserve"> It’s really important to build a good connection with them</w:t>
      </w:r>
      <w:r>
        <w:rPr>
          <w:rFonts w:ascii="Arial" w:eastAsia="Arial" w:hAnsi="Arial" w:cs="Arial"/>
          <w:i/>
          <w:sz w:val="22"/>
          <w:szCs w:val="22"/>
        </w:rPr>
        <w:t>.) - Teacher 4, Item 18</w:t>
      </w:r>
    </w:p>
    <w:p w:rsidR="00145BD5" w:rsidRDefault="00BD2A5A">
      <w:pPr>
        <w:tabs>
          <w:tab w:val="left" w:pos="7020"/>
        </w:tabs>
        <w:spacing w:before="110" w:after="330"/>
        <w:ind w:right="18"/>
        <w:jc w:val="both"/>
        <w:rPr>
          <w:rFonts w:ascii="Arial" w:eastAsia="Arial" w:hAnsi="Arial" w:cs="Arial"/>
          <w:i/>
          <w:sz w:val="22"/>
          <w:szCs w:val="22"/>
        </w:rPr>
      </w:pPr>
      <w:r>
        <w:rPr>
          <w:rFonts w:ascii="Arial" w:eastAsia="Arial" w:hAnsi="Arial" w:cs="Arial"/>
          <w:i/>
          <w:sz w:val="22"/>
          <w:szCs w:val="22"/>
        </w:rPr>
        <w:t>“Naningkamot pud ko as a teacher ng maka-build ug connection or kana bitawng rapport nga ginatawag sa akong mga studyante kay diha man gud mas mahimong effective ang learning.” (</w:t>
      </w:r>
      <w:r>
        <w:rPr>
          <w:rFonts w:ascii="Arial" w:eastAsia="Arial" w:hAnsi="Arial" w:cs="Arial"/>
          <w:bCs/>
          <w:i/>
          <w:sz w:val="22"/>
          <w:szCs w:val="22"/>
        </w:rPr>
        <w:t xml:space="preserve">I also </w:t>
      </w:r>
      <w:proofErr w:type="gramStart"/>
      <w:r>
        <w:rPr>
          <w:rFonts w:ascii="Arial" w:eastAsia="Arial" w:hAnsi="Arial" w:cs="Arial"/>
          <w:bCs/>
          <w:i/>
          <w:sz w:val="22"/>
          <w:szCs w:val="22"/>
        </w:rPr>
        <w:t>make an effort</w:t>
      </w:r>
      <w:proofErr w:type="gramEnd"/>
      <w:r>
        <w:rPr>
          <w:rFonts w:ascii="Arial" w:eastAsia="Arial" w:hAnsi="Arial" w:cs="Arial"/>
          <w:bCs/>
          <w:i/>
          <w:sz w:val="22"/>
          <w:szCs w:val="22"/>
        </w:rPr>
        <w:t xml:space="preserve"> as a teacher to build a connection, or what they call rapport, with my students </w:t>
      </w:r>
      <w:r>
        <w:rPr>
          <w:rFonts w:ascii="Arial" w:eastAsia="Arial" w:hAnsi="Arial" w:cs="Arial"/>
          <w:i/>
          <w:sz w:val="22"/>
          <w:szCs w:val="22"/>
        </w:rPr>
        <w:t>because that’s where effective learning happens.) - Teacher 7, Item 21</w:t>
      </w:r>
    </w:p>
    <w:p w:rsidR="00145BD5" w:rsidRDefault="00BD2A5A">
      <w:pPr>
        <w:pStyle w:val="NormalWeb"/>
        <w:spacing w:after="0" w:afterAutospacing="0"/>
        <w:jc w:val="both"/>
        <w:rPr>
          <w:rFonts w:ascii="Arial" w:hAnsi="Arial" w:cs="Arial"/>
          <w:sz w:val="22"/>
          <w:szCs w:val="22"/>
        </w:rPr>
      </w:pPr>
      <w:r>
        <w:rPr>
          <w:rFonts w:ascii="Arial" w:eastAsia="Arial" w:hAnsi="Arial" w:cs="Arial"/>
          <w:sz w:val="22"/>
          <w:szCs w:val="22"/>
        </w:rPr>
        <w:t xml:space="preserve">The collective response of the Millennial Social Studies teachers explains that building strong teacher-student connections is essential for creating a supportive and effective learning environment. </w:t>
      </w:r>
      <w:bookmarkStart w:id="1" w:name="_heading=h.3j2qqm3" w:colFirst="0" w:colLast="0"/>
      <w:bookmarkEnd w:id="1"/>
      <w:r>
        <w:rPr>
          <w:rFonts w:ascii="Arial" w:hAnsi="Arial" w:cs="Arial"/>
          <w:sz w:val="22"/>
          <w:szCs w:val="22"/>
        </w:rPr>
        <w:t xml:space="preserve">Teachers achieve this by engaging with students, building rapport, and learning from classroom challenges, fostering comfort, motivation, and readiness to learn. Base on the idea of, Zhang (2024) describes how strong relationships boost student confidence and engagement. Similarly, Agrawa et al. (2024) highlight those positive interactions improve students’ perception of their teacher’s effectiveness. Furthermore, Hynes et al. (2025) reveal that these relationships are crucial for students with behavioral challenges, strengthening through intentional interactions. This aligns with Strauss and Howe’s Generational Theory (1991), where millennial teachers’ focus on collaboration, respect, and engagement fosters motivation and academic success. </w:t>
      </w:r>
      <w:r>
        <w:rPr>
          <w:rFonts w:ascii="Arial" w:eastAsia="Arial" w:hAnsi="Arial" w:cs="Arial"/>
          <w:sz w:val="22"/>
          <w:szCs w:val="22"/>
        </w:rPr>
        <w:t>Millennial teachers reflect this by prioritizing strong teacher-student relationships, mutual respect, and engagement. Teachers’ focus on connection over authority fosters motivation, engagement, and academic success, aligning with their generation’s emphasis on inclusivity and meaningful learning experiences.</w:t>
      </w:r>
    </w:p>
    <w:p w:rsidR="00145BD5" w:rsidRDefault="00145BD5">
      <w:pPr>
        <w:jc w:val="both"/>
        <w:rPr>
          <w:rFonts w:ascii="Arial" w:eastAsia="Arial" w:hAnsi="Arial" w:cs="Arial"/>
          <w:color w:val="000000"/>
        </w:rPr>
      </w:pPr>
    </w:p>
    <w:p w:rsidR="00145BD5" w:rsidRDefault="00BD2A5A">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4. Conclusion</w:t>
      </w:r>
    </w:p>
    <w:p w:rsidR="00145BD5" w:rsidRDefault="00BD2A5A">
      <w:pPr>
        <w:keepNext/>
        <w:jc w:val="both"/>
        <w:rPr>
          <w:rFonts w:ascii="Arial" w:eastAsia="Arial" w:hAnsi="Arial" w:cs="Arial"/>
          <w:sz w:val="22"/>
          <w:szCs w:val="22"/>
        </w:rPr>
      </w:pPr>
      <w:r>
        <w:rPr>
          <w:rFonts w:ascii="Arial" w:eastAsia="Arial" w:hAnsi="Arial" w:cs="Arial"/>
          <w:sz w:val="22"/>
          <w:szCs w:val="22"/>
        </w:rPr>
        <w:t>This study shows that Millennial Social Studies teachers face major challenges when working with Gen Z students, especially in using technology, keeping classroom discipline, and understanding generational differences. These challenges show that education is changing, and teachers need to adjust to differences in values, ways of thinking, and how students communicate. From these findings, there are some important points to consider that can help improve teaching and learning in today’s classrooms. A key point from this study is the strong need for training programs to help teachers develop their digital skills. Many Millennial teachers have trouble using technology well in their lessons, which can make it harder to keep students interested and involved. Because of this, schools should offer training that teaches teachers how to use digital tools, learning apps, and interactive platforms. When teachers improve their tech skills, they can design lessons that are more fun, engaging, and relevant for Gen Z students, who are very familiar with using technology to learn. Another issue is classroom management. The study shows that traditional ways of managing a class may not always work well with Gen Z, who have different habits and learning styles. Therefore, teachers need training in new classroom strategies that match how Gen Z learns, like working together in groups, giving students more say and freedom, and using positive discipline. These methods help build a classroom that feels more supportive and welcoming for today’s students. In addition, to close the gap between generations, teachers need to form stronger connections with their students. The study suggests that using student-centered and culturally responsive teaching approaches can make a positive difference. Teachers should include students in group projects, encourage learning by doing, and give them chances to share their ideas and experiences. These ways of teaching not only improve learning but also build respect and stronger bonds between everyone in the classroom. These ideas fit well with Strauss and Howe’s Generational Theory, which says that each generation’s unique experiences shape how they think, what they value, and how they behave. For Gen Z, growing up in a very digital and connected world has shaped how they like to learn, how they communicate, and what they expect from education. Therefore, teachers, school leaders, and curriculum makers need to understand these generational traits and respond by offering resources, guidance, and continuous training to help close the gap. By focusing on building teachers’ skills and encouraging new teaching methods, schools can help Millennial Social Studies teachers face these challenges and create learning experiences that are more meaningful,</w:t>
      </w:r>
    </w:p>
    <w:p w:rsidR="00145BD5" w:rsidRDefault="00BD2A5A">
      <w:pPr>
        <w:keepNext/>
        <w:jc w:val="both"/>
        <w:rPr>
          <w:rFonts w:ascii="Arial" w:eastAsia="Arial" w:hAnsi="Arial" w:cs="Arial"/>
          <w:sz w:val="22"/>
          <w:szCs w:val="22"/>
        </w:rPr>
      </w:pPr>
      <w:r>
        <w:rPr>
          <w:rFonts w:ascii="Arial" w:eastAsia="Arial" w:hAnsi="Arial" w:cs="Arial"/>
          <w:sz w:val="22"/>
          <w:szCs w:val="22"/>
        </w:rPr>
        <w:t>interesting, and useful for Gen Z students.</w:t>
      </w:r>
    </w:p>
    <w:p w:rsidR="00145BD5" w:rsidRDefault="00145BD5">
      <w:pPr>
        <w:keepNext/>
        <w:jc w:val="both"/>
        <w:rPr>
          <w:rFonts w:ascii="Arial" w:eastAsia="Arial" w:hAnsi="Arial" w:cs="Arial"/>
          <w:sz w:val="22"/>
          <w:szCs w:val="22"/>
        </w:rPr>
      </w:pPr>
    </w:p>
    <w:p w:rsidR="00145BD5" w:rsidRDefault="00BD2A5A">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AcknowledgEments</w:t>
      </w:r>
    </w:p>
    <w:p w:rsidR="00145BD5" w:rsidRDefault="00BD2A5A">
      <w:pPr>
        <w:jc w:val="both"/>
        <w:rPr>
          <w:rFonts w:ascii="Times New Roman" w:eastAsia="Times New Roman" w:hAnsi="Times New Roman" w:cs="Times New Roman"/>
          <w:sz w:val="22"/>
          <w:szCs w:val="22"/>
        </w:rPr>
      </w:pPr>
      <w:r>
        <w:rPr>
          <w:rFonts w:ascii="Arial" w:eastAsia="Arial" w:hAnsi="Arial" w:cs="Arial"/>
          <w:sz w:val="22"/>
          <w:szCs w:val="22"/>
        </w:rPr>
        <w:t xml:space="preserve">Foremost, we extend our deepest gratitude to the </w:t>
      </w:r>
      <w:r>
        <w:rPr>
          <w:rFonts w:ascii="Arial" w:eastAsia="Arial" w:hAnsi="Arial" w:cs="Arial"/>
          <w:bCs/>
          <w:sz w:val="22"/>
          <w:szCs w:val="22"/>
        </w:rPr>
        <w:t>Almighty God</w:t>
      </w:r>
      <w:r>
        <w:rPr>
          <w:rFonts w:ascii="Arial" w:eastAsia="Arial" w:hAnsi="Arial" w:cs="Arial"/>
          <w:sz w:val="22"/>
          <w:szCs w:val="22"/>
        </w:rPr>
        <w:t xml:space="preserve"> for granting us the strength, knowledge, and wisdom to overcome challenges throughout this research journey. Through His grace, we have completed this study, and we are truly grateful for that.</w:t>
      </w:r>
      <w:r>
        <w:rPr>
          <w:rFonts w:ascii="Times New Roman" w:eastAsia="Times New Roman" w:hAnsi="Times New Roman" w:cs="Times New Roman"/>
          <w:sz w:val="22"/>
          <w:szCs w:val="22"/>
        </w:rPr>
        <w:t xml:space="preserve"> </w:t>
      </w:r>
      <w:r>
        <w:rPr>
          <w:rFonts w:ascii="Arial" w:eastAsia="Arial" w:hAnsi="Arial" w:cs="Arial"/>
          <w:sz w:val="22"/>
          <w:szCs w:val="22"/>
        </w:rPr>
        <w:t>The researchers would like to express their sincerest appreciation to the unwavering support, invaluable insights, and selfless assistance of all individuals who contributed to the completion of this study. To each person mentioned below who played a role in this endeavor, we extend our heartfelt gratitude for their indispensable contributions.</w:t>
      </w:r>
      <w:r>
        <w:rPr>
          <w:rFonts w:ascii="Times New Roman" w:eastAsia="Times New Roman" w:hAnsi="Times New Roman" w:cs="Times New Roman"/>
          <w:sz w:val="22"/>
          <w:szCs w:val="22"/>
        </w:rPr>
        <w:t xml:space="preserve"> </w:t>
      </w:r>
      <w:r>
        <w:rPr>
          <w:rFonts w:ascii="Arial" w:eastAsia="Arial" w:hAnsi="Arial" w:cs="Arial"/>
          <w:sz w:val="22"/>
          <w:szCs w:val="22"/>
        </w:rPr>
        <w:t xml:space="preserve">The researcher would like to thank their research adviser, </w:t>
      </w:r>
      <w:r>
        <w:rPr>
          <w:rFonts w:ascii="Arial" w:eastAsia="Arial" w:hAnsi="Arial" w:cs="Arial"/>
          <w:bCs/>
          <w:sz w:val="22"/>
          <w:szCs w:val="22"/>
        </w:rPr>
        <w:t>Mr. Al Justine L. Lesmis, MAEd</w:t>
      </w:r>
      <w:r>
        <w:rPr>
          <w:rFonts w:ascii="Arial" w:eastAsia="Arial" w:hAnsi="Arial" w:cs="Arial"/>
          <w:sz w:val="22"/>
          <w:szCs w:val="22"/>
        </w:rPr>
        <w:t xml:space="preserve">, for his mentorship and continuous support, expert guidance, and motivation throughout this study. We also sincerely thank </w:t>
      </w:r>
      <w:r>
        <w:rPr>
          <w:rFonts w:ascii="Arial" w:eastAsia="Arial" w:hAnsi="Arial" w:cs="Arial"/>
          <w:bCs/>
          <w:sz w:val="22"/>
          <w:szCs w:val="22"/>
        </w:rPr>
        <w:t xml:space="preserve">Mrs. Joanna Reeve M. </w:t>
      </w:r>
      <w:r>
        <w:rPr>
          <w:rFonts w:ascii="Arial" w:eastAsia="Arial" w:hAnsi="Arial" w:cs="Arial"/>
          <w:bCs/>
          <w:sz w:val="22"/>
          <w:szCs w:val="22"/>
        </w:rPr>
        <w:lastRenderedPageBreak/>
        <w:t>Canada, MAEd</w:t>
      </w:r>
      <w:r>
        <w:rPr>
          <w:rFonts w:ascii="Arial" w:eastAsia="Arial" w:hAnsi="Arial" w:cs="Arial"/>
          <w:sz w:val="22"/>
          <w:szCs w:val="22"/>
        </w:rPr>
        <w:t>, for her expertise, attention to details and assistance in refining and enhancing the quality of this paper. </w:t>
      </w:r>
      <w:r>
        <w:rPr>
          <w:rFonts w:ascii="Times New Roman" w:eastAsia="Times New Roman" w:hAnsi="Times New Roman" w:cs="Times New Roman"/>
          <w:sz w:val="22"/>
          <w:szCs w:val="22"/>
        </w:rPr>
        <w:t xml:space="preserve"> </w:t>
      </w:r>
      <w:r>
        <w:rPr>
          <w:rFonts w:ascii="Arial" w:eastAsia="Arial" w:hAnsi="Arial" w:cs="Arial"/>
          <w:sz w:val="22"/>
          <w:szCs w:val="22"/>
        </w:rPr>
        <w:t xml:space="preserve">Additionally, we sincerely appreciate the invaluable input of our panel members, </w:t>
      </w:r>
      <w:r>
        <w:rPr>
          <w:rFonts w:ascii="Arial" w:eastAsia="Arial" w:hAnsi="Arial" w:cs="Arial"/>
          <w:bCs/>
          <w:sz w:val="22"/>
          <w:szCs w:val="22"/>
        </w:rPr>
        <w:t>Ms. Rodeth Jane C. Quezada, MAEd,</w:t>
      </w:r>
      <w:r>
        <w:rPr>
          <w:rFonts w:ascii="Arial" w:eastAsia="Arial" w:hAnsi="Arial" w:cs="Arial"/>
          <w:sz w:val="22"/>
          <w:szCs w:val="22"/>
        </w:rPr>
        <w:t xml:space="preserve"> and </w:t>
      </w:r>
      <w:r>
        <w:rPr>
          <w:rFonts w:ascii="Arial" w:eastAsia="Arial" w:hAnsi="Arial" w:cs="Arial"/>
          <w:bCs/>
          <w:sz w:val="22"/>
          <w:szCs w:val="22"/>
        </w:rPr>
        <w:t>Mr. Retchelle P. Sangco, MAT</w:t>
      </w:r>
      <w:r>
        <w:rPr>
          <w:rFonts w:ascii="Arial" w:eastAsia="Arial" w:hAnsi="Arial" w:cs="Arial"/>
          <w:sz w:val="22"/>
          <w:szCs w:val="22"/>
        </w:rPr>
        <w:t>, whose constructive feedback, critical insights, and scholarly guidance helped us navigate the challenges encountered during this research process.</w:t>
      </w:r>
      <w:r>
        <w:rPr>
          <w:rFonts w:ascii="Times New Roman" w:eastAsia="Times New Roman" w:hAnsi="Times New Roman" w:cs="Times New Roman"/>
          <w:sz w:val="22"/>
          <w:szCs w:val="22"/>
        </w:rPr>
        <w:t xml:space="preserve"> </w:t>
      </w:r>
      <w:r>
        <w:rPr>
          <w:rFonts w:ascii="Arial" w:eastAsia="Arial" w:hAnsi="Arial" w:cs="Arial"/>
          <w:sz w:val="22"/>
          <w:szCs w:val="22"/>
        </w:rPr>
        <w:t xml:space="preserve">Lastly, the researchers appreciate and are grateful to their </w:t>
      </w:r>
      <w:r>
        <w:rPr>
          <w:rFonts w:ascii="Arial" w:eastAsia="Arial" w:hAnsi="Arial" w:cs="Arial"/>
          <w:bCs/>
          <w:sz w:val="22"/>
          <w:szCs w:val="22"/>
        </w:rPr>
        <w:t>families</w:t>
      </w:r>
      <w:r>
        <w:rPr>
          <w:rFonts w:ascii="Arial" w:eastAsia="Arial" w:hAnsi="Arial" w:cs="Arial"/>
          <w:sz w:val="22"/>
          <w:szCs w:val="22"/>
        </w:rPr>
        <w:t xml:space="preserve">, </w:t>
      </w:r>
      <w:r>
        <w:rPr>
          <w:rFonts w:ascii="Arial" w:eastAsia="Arial" w:hAnsi="Arial" w:cs="Arial"/>
          <w:bCs/>
          <w:sz w:val="22"/>
          <w:szCs w:val="22"/>
        </w:rPr>
        <w:t>friends</w:t>
      </w:r>
      <w:r>
        <w:rPr>
          <w:rFonts w:ascii="Arial" w:eastAsia="Arial" w:hAnsi="Arial" w:cs="Arial"/>
          <w:sz w:val="22"/>
          <w:szCs w:val="22"/>
        </w:rPr>
        <w:t xml:space="preserve">, and </w:t>
      </w:r>
      <w:r>
        <w:rPr>
          <w:rFonts w:ascii="Arial" w:eastAsia="Arial" w:hAnsi="Arial" w:cs="Arial"/>
          <w:bCs/>
          <w:sz w:val="22"/>
          <w:szCs w:val="22"/>
        </w:rPr>
        <w:t xml:space="preserve">classmates </w:t>
      </w:r>
      <w:r>
        <w:rPr>
          <w:rFonts w:ascii="Arial" w:eastAsia="Arial" w:hAnsi="Arial" w:cs="Arial"/>
          <w:sz w:val="22"/>
          <w:szCs w:val="22"/>
        </w:rPr>
        <w:t>for their presence and unwavering support, encouragement, and financial assistance. This achievement is a testament to their love, belief, and unwavering faith in their abilities.</w:t>
      </w:r>
    </w:p>
    <w:p w:rsidR="00145BD5" w:rsidRDefault="00145BD5">
      <w:pPr>
        <w:keepNext/>
        <w:jc w:val="both"/>
        <w:rPr>
          <w:rFonts w:ascii="Arial" w:eastAsia="Arial" w:hAnsi="Arial" w:cs="Arial"/>
          <w:color w:val="000000"/>
        </w:rPr>
      </w:pPr>
    </w:p>
    <w:p w:rsidR="00145BD5" w:rsidRDefault="00BD2A5A">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Authors’ Contributions</w:t>
      </w:r>
    </w:p>
    <w:p w:rsidR="00145BD5" w:rsidRDefault="00BD2A5A">
      <w:pPr>
        <w:keepNext/>
        <w:jc w:val="both"/>
        <w:rPr>
          <w:rFonts w:ascii="Arial" w:eastAsia="Arial" w:hAnsi="Arial" w:cs="Arial"/>
          <w:smallCaps/>
          <w:color w:val="000000"/>
          <w:sz w:val="22"/>
          <w:szCs w:val="22"/>
        </w:rPr>
      </w:pPr>
      <w:r>
        <w:rPr>
          <w:rFonts w:ascii="Arial" w:eastAsia="Arial" w:hAnsi="Arial" w:cs="Arial"/>
          <w:smallCaps/>
          <w:color w:val="000000"/>
          <w:sz w:val="22"/>
          <w:szCs w:val="22"/>
        </w:rPr>
        <w:t>P</w:t>
      </w:r>
      <w:r>
        <w:rPr>
          <w:rFonts w:ascii="Arial" w:eastAsia="Arial" w:hAnsi="Arial" w:cs="Arial"/>
          <w:color w:val="000000"/>
          <w:sz w:val="22"/>
          <w:szCs w:val="22"/>
        </w:rPr>
        <w:t>rincess</w:t>
      </w:r>
      <w:r>
        <w:rPr>
          <w:rFonts w:ascii="Arial" w:eastAsia="Arial" w:hAnsi="Arial" w:cs="Arial"/>
          <w:smallCaps/>
          <w:color w:val="000000"/>
          <w:sz w:val="22"/>
          <w:szCs w:val="22"/>
        </w:rPr>
        <w:t xml:space="preserve"> </w:t>
      </w:r>
      <w:r>
        <w:rPr>
          <w:rFonts w:ascii="Arial" w:eastAsia="Arial" w:hAnsi="Arial" w:cs="Arial"/>
          <w:color w:val="000000"/>
          <w:sz w:val="22"/>
          <w:szCs w:val="22"/>
        </w:rPr>
        <w:t>Joy</w:t>
      </w:r>
      <w:r>
        <w:rPr>
          <w:rFonts w:ascii="Arial" w:eastAsia="Arial" w:hAnsi="Arial" w:cs="Arial"/>
          <w:smallCaps/>
          <w:color w:val="000000"/>
          <w:sz w:val="22"/>
          <w:szCs w:val="22"/>
        </w:rPr>
        <w:t xml:space="preserve"> </w:t>
      </w:r>
      <w:r>
        <w:rPr>
          <w:rFonts w:ascii="Arial" w:eastAsia="Arial" w:hAnsi="Arial" w:cs="Arial"/>
          <w:color w:val="000000"/>
          <w:sz w:val="22"/>
          <w:szCs w:val="22"/>
        </w:rPr>
        <w:t>Gerasol</w:t>
      </w:r>
      <w:r>
        <w:rPr>
          <w:rFonts w:ascii="Arial" w:eastAsia="Arial" w:hAnsi="Arial" w:cs="Arial"/>
          <w:smallCaps/>
          <w:color w:val="000000"/>
          <w:sz w:val="22"/>
          <w:szCs w:val="22"/>
        </w:rPr>
        <w:t xml:space="preserve"> </w:t>
      </w:r>
      <w:r>
        <w:rPr>
          <w:rFonts w:ascii="Arial" w:eastAsia="Arial" w:hAnsi="Arial" w:cs="Arial"/>
          <w:color w:val="000000"/>
          <w:sz w:val="22"/>
          <w:szCs w:val="22"/>
        </w:rPr>
        <w:t>prepared</w:t>
      </w:r>
      <w:r>
        <w:rPr>
          <w:rFonts w:ascii="Arial" w:eastAsia="Arial" w:hAnsi="Arial" w:cs="Arial"/>
          <w:smallCaps/>
          <w:color w:val="000000"/>
          <w:sz w:val="22"/>
          <w:szCs w:val="22"/>
        </w:rPr>
        <w:t xml:space="preserve"> </w:t>
      </w:r>
      <w:r>
        <w:rPr>
          <w:rFonts w:ascii="Arial" w:eastAsia="Arial" w:hAnsi="Arial" w:cs="Arial"/>
          <w:color w:val="000000"/>
          <w:sz w:val="22"/>
          <w:szCs w:val="22"/>
        </w:rPr>
        <w:t>the</w:t>
      </w:r>
      <w:r>
        <w:rPr>
          <w:rFonts w:ascii="Arial" w:eastAsia="Arial" w:hAnsi="Arial" w:cs="Arial"/>
          <w:smallCaps/>
          <w:color w:val="000000"/>
          <w:sz w:val="22"/>
          <w:szCs w:val="22"/>
        </w:rPr>
        <w:t xml:space="preserve"> </w:t>
      </w:r>
      <w:r>
        <w:rPr>
          <w:rFonts w:ascii="Arial" w:eastAsia="Arial" w:hAnsi="Arial" w:cs="Arial"/>
          <w:color w:val="000000"/>
          <w:sz w:val="22"/>
          <w:szCs w:val="22"/>
        </w:rPr>
        <w:t>preliminaries</w:t>
      </w:r>
      <w:r>
        <w:rPr>
          <w:rFonts w:ascii="Arial" w:eastAsia="Arial" w:hAnsi="Arial" w:cs="Arial"/>
          <w:smallCaps/>
          <w:color w:val="000000"/>
          <w:sz w:val="22"/>
          <w:szCs w:val="22"/>
        </w:rPr>
        <w:t xml:space="preserve">, </w:t>
      </w:r>
      <w:r>
        <w:rPr>
          <w:rFonts w:ascii="Arial" w:eastAsia="Arial" w:hAnsi="Arial" w:cs="Arial"/>
          <w:color w:val="000000"/>
          <w:sz w:val="22"/>
          <w:szCs w:val="22"/>
        </w:rPr>
        <w:t>including</w:t>
      </w:r>
      <w:r>
        <w:rPr>
          <w:rFonts w:ascii="Arial" w:eastAsia="Arial" w:hAnsi="Arial" w:cs="Arial"/>
          <w:smallCaps/>
          <w:color w:val="000000"/>
          <w:sz w:val="22"/>
          <w:szCs w:val="22"/>
        </w:rPr>
        <w:t xml:space="preserve"> </w:t>
      </w:r>
      <w:r>
        <w:rPr>
          <w:rFonts w:ascii="Arial" w:eastAsia="Arial" w:hAnsi="Arial" w:cs="Arial"/>
          <w:color w:val="000000"/>
          <w:sz w:val="22"/>
          <w:szCs w:val="22"/>
        </w:rPr>
        <w:t>the</w:t>
      </w:r>
      <w:r>
        <w:rPr>
          <w:rFonts w:ascii="Arial" w:eastAsia="Arial" w:hAnsi="Arial" w:cs="Arial"/>
          <w:smallCaps/>
          <w:color w:val="000000"/>
          <w:sz w:val="22"/>
          <w:szCs w:val="22"/>
        </w:rPr>
        <w:t xml:space="preserve"> </w:t>
      </w:r>
      <w:r>
        <w:rPr>
          <w:rFonts w:ascii="Arial" w:eastAsia="Arial" w:hAnsi="Arial" w:cs="Arial"/>
          <w:color w:val="000000"/>
          <w:sz w:val="22"/>
          <w:szCs w:val="22"/>
        </w:rPr>
        <w:t>introduction</w:t>
      </w:r>
      <w:r>
        <w:rPr>
          <w:rFonts w:ascii="Arial" w:eastAsia="Arial" w:hAnsi="Arial" w:cs="Arial"/>
          <w:smallCaps/>
          <w:color w:val="000000"/>
          <w:sz w:val="22"/>
          <w:szCs w:val="22"/>
        </w:rPr>
        <w:t xml:space="preserve">, </w:t>
      </w:r>
      <w:r>
        <w:rPr>
          <w:rFonts w:ascii="Arial" w:eastAsia="Arial" w:hAnsi="Arial" w:cs="Arial"/>
          <w:color w:val="000000"/>
          <w:sz w:val="22"/>
          <w:szCs w:val="22"/>
        </w:rPr>
        <w:t>methods</w:t>
      </w:r>
      <w:r>
        <w:rPr>
          <w:rFonts w:ascii="Arial" w:eastAsia="Arial" w:hAnsi="Arial" w:cs="Arial"/>
          <w:smallCaps/>
          <w:color w:val="000000"/>
          <w:sz w:val="22"/>
          <w:szCs w:val="22"/>
        </w:rPr>
        <w:t xml:space="preserve">, </w:t>
      </w:r>
      <w:r>
        <w:rPr>
          <w:rFonts w:ascii="Arial" w:eastAsia="Arial" w:hAnsi="Arial" w:cs="Arial"/>
          <w:color w:val="000000"/>
          <w:sz w:val="22"/>
          <w:szCs w:val="22"/>
        </w:rPr>
        <w:t>part of the result and discussion and</w:t>
      </w:r>
      <w:r>
        <w:rPr>
          <w:rFonts w:ascii="Arial" w:eastAsia="Arial" w:hAnsi="Arial" w:cs="Arial"/>
          <w:smallCaps/>
          <w:color w:val="000000"/>
          <w:sz w:val="22"/>
          <w:szCs w:val="22"/>
        </w:rPr>
        <w:t xml:space="preserve"> </w:t>
      </w:r>
      <w:r>
        <w:rPr>
          <w:rFonts w:ascii="Arial" w:eastAsia="Arial" w:hAnsi="Arial" w:cs="Arial"/>
          <w:color w:val="000000"/>
          <w:sz w:val="22"/>
          <w:szCs w:val="22"/>
        </w:rPr>
        <w:t>format</w:t>
      </w:r>
      <w:r>
        <w:rPr>
          <w:rFonts w:ascii="Arial" w:eastAsia="Arial" w:hAnsi="Arial" w:cs="Arial"/>
          <w:smallCaps/>
          <w:color w:val="000000"/>
          <w:sz w:val="22"/>
          <w:szCs w:val="22"/>
        </w:rPr>
        <w:t>. V</w:t>
      </w:r>
      <w:r>
        <w:rPr>
          <w:rFonts w:ascii="Arial" w:eastAsia="Arial" w:hAnsi="Arial" w:cs="Arial"/>
          <w:color w:val="000000"/>
          <w:sz w:val="22"/>
          <w:szCs w:val="22"/>
        </w:rPr>
        <w:t>ince</w:t>
      </w:r>
      <w:r>
        <w:rPr>
          <w:rFonts w:ascii="Arial" w:eastAsia="Arial" w:hAnsi="Arial" w:cs="Arial"/>
          <w:smallCaps/>
          <w:color w:val="000000"/>
          <w:sz w:val="22"/>
          <w:szCs w:val="22"/>
        </w:rPr>
        <w:t xml:space="preserve"> </w:t>
      </w:r>
      <w:r>
        <w:rPr>
          <w:rFonts w:ascii="Arial" w:eastAsia="Arial" w:hAnsi="Arial" w:cs="Arial"/>
          <w:color w:val="000000"/>
          <w:sz w:val="22"/>
          <w:szCs w:val="22"/>
        </w:rPr>
        <w:t>Dhony</w:t>
      </w:r>
      <w:r>
        <w:rPr>
          <w:rFonts w:ascii="Arial" w:eastAsia="Arial" w:hAnsi="Arial" w:cs="Arial"/>
          <w:smallCaps/>
          <w:color w:val="000000"/>
          <w:sz w:val="22"/>
          <w:szCs w:val="22"/>
        </w:rPr>
        <w:t xml:space="preserve"> </w:t>
      </w:r>
      <w:r>
        <w:rPr>
          <w:rFonts w:ascii="Arial" w:eastAsia="Arial" w:hAnsi="Arial" w:cs="Arial"/>
          <w:color w:val="000000"/>
          <w:sz w:val="22"/>
          <w:szCs w:val="22"/>
        </w:rPr>
        <w:t>R</w:t>
      </w:r>
      <w:r>
        <w:rPr>
          <w:rFonts w:ascii="Arial" w:eastAsia="Arial" w:hAnsi="Arial" w:cs="Arial"/>
          <w:smallCaps/>
          <w:color w:val="000000"/>
          <w:sz w:val="22"/>
          <w:szCs w:val="22"/>
        </w:rPr>
        <w:t>. e</w:t>
      </w:r>
      <w:r>
        <w:rPr>
          <w:rFonts w:ascii="Arial" w:eastAsia="Arial" w:hAnsi="Arial" w:cs="Arial"/>
          <w:color w:val="000000"/>
          <w:sz w:val="22"/>
          <w:szCs w:val="22"/>
        </w:rPr>
        <w:t>scalante</w:t>
      </w:r>
      <w:r>
        <w:rPr>
          <w:rFonts w:ascii="Arial" w:eastAsia="Arial" w:hAnsi="Arial" w:cs="Arial"/>
          <w:smallCaps/>
          <w:color w:val="000000"/>
          <w:sz w:val="22"/>
          <w:szCs w:val="22"/>
        </w:rPr>
        <w:t xml:space="preserve"> </w:t>
      </w:r>
      <w:r>
        <w:rPr>
          <w:rFonts w:ascii="Arial" w:eastAsia="Arial" w:hAnsi="Arial" w:cs="Arial"/>
          <w:color w:val="000000"/>
          <w:sz w:val="22"/>
          <w:szCs w:val="22"/>
        </w:rPr>
        <w:t>and</w:t>
      </w:r>
      <w:r>
        <w:rPr>
          <w:rFonts w:ascii="Arial" w:eastAsia="Arial" w:hAnsi="Arial" w:cs="Arial"/>
          <w:smallCaps/>
          <w:color w:val="000000"/>
          <w:sz w:val="22"/>
          <w:szCs w:val="22"/>
        </w:rPr>
        <w:t xml:space="preserve"> </w:t>
      </w:r>
      <w:r>
        <w:rPr>
          <w:rFonts w:ascii="Arial" w:eastAsia="Arial" w:hAnsi="Arial" w:cs="Arial"/>
          <w:color w:val="000000"/>
          <w:sz w:val="22"/>
          <w:szCs w:val="22"/>
        </w:rPr>
        <w:t>Noemae</w:t>
      </w:r>
      <w:r>
        <w:rPr>
          <w:rFonts w:ascii="Arial" w:eastAsia="Arial" w:hAnsi="Arial" w:cs="Arial"/>
          <w:smallCaps/>
          <w:color w:val="000000"/>
          <w:sz w:val="22"/>
          <w:szCs w:val="22"/>
        </w:rPr>
        <w:t xml:space="preserve"> </w:t>
      </w:r>
      <w:r>
        <w:rPr>
          <w:rFonts w:ascii="Arial" w:eastAsia="Arial" w:hAnsi="Arial" w:cs="Arial"/>
          <w:color w:val="000000"/>
          <w:sz w:val="22"/>
          <w:szCs w:val="22"/>
        </w:rPr>
        <w:t>Jane</w:t>
      </w:r>
      <w:r>
        <w:rPr>
          <w:rFonts w:ascii="Arial" w:eastAsia="Arial" w:hAnsi="Arial" w:cs="Arial"/>
          <w:smallCaps/>
          <w:color w:val="000000"/>
          <w:sz w:val="22"/>
          <w:szCs w:val="22"/>
        </w:rPr>
        <w:t xml:space="preserve"> </w:t>
      </w:r>
      <w:r>
        <w:rPr>
          <w:rFonts w:ascii="Arial" w:eastAsia="Arial" w:hAnsi="Arial" w:cs="Arial"/>
          <w:color w:val="000000"/>
          <w:sz w:val="22"/>
          <w:szCs w:val="22"/>
        </w:rPr>
        <w:t>M</w:t>
      </w:r>
      <w:r>
        <w:rPr>
          <w:rFonts w:ascii="Arial" w:eastAsia="Arial" w:hAnsi="Arial" w:cs="Arial"/>
          <w:smallCaps/>
          <w:color w:val="000000"/>
          <w:sz w:val="22"/>
          <w:szCs w:val="22"/>
        </w:rPr>
        <w:t>. T</w:t>
      </w:r>
      <w:r>
        <w:rPr>
          <w:rFonts w:ascii="Arial" w:eastAsia="Arial" w:hAnsi="Arial" w:cs="Arial"/>
          <w:color w:val="000000"/>
          <w:sz w:val="22"/>
          <w:szCs w:val="22"/>
        </w:rPr>
        <w:t>ampoli</w:t>
      </w:r>
      <w:r>
        <w:rPr>
          <w:rFonts w:ascii="Arial" w:eastAsia="Arial" w:hAnsi="Arial" w:cs="Arial"/>
          <w:smallCaps/>
          <w:color w:val="000000"/>
          <w:sz w:val="22"/>
          <w:szCs w:val="22"/>
        </w:rPr>
        <w:t xml:space="preserve"> </w:t>
      </w:r>
      <w:r>
        <w:rPr>
          <w:rFonts w:ascii="Arial" w:eastAsia="Arial" w:hAnsi="Arial" w:cs="Arial"/>
          <w:color w:val="000000"/>
          <w:sz w:val="22"/>
          <w:szCs w:val="22"/>
        </w:rPr>
        <w:t>prepared</w:t>
      </w:r>
      <w:r>
        <w:rPr>
          <w:rFonts w:ascii="Arial" w:eastAsia="Arial" w:hAnsi="Arial" w:cs="Arial"/>
          <w:smallCaps/>
          <w:color w:val="000000"/>
          <w:sz w:val="22"/>
          <w:szCs w:val="22"/>
        </w:rPr>
        <w:t xml:space="preserve"> </w:t>
      </w:r>
      <w:r>
        <w:rPr>
          <w:rFonts w:ascii="Arial" w:eastAsia="Arial" w:hAnsi="Arial" w:cs="Arial"/>
          <w:color w:val="000000"/>
          <w:sz w:val="22"/>
          <w:szCs w:val="22"/>
        </w:rPr>
        <w:t>the</w:t>
      </w:r>
      <w:r>
        <w:rPr>
          <w:rFonts w:ascii="Arial" w:eastAsia="Arial" w:hAnsi="Arial" w:cs="Arial"/>
          <w:smallCaps/>
          <w:color w:val="000000"/>
          <w:sz w:val="22"/>
          <w:szCs w:val="22"/>
        </w:rPr>
        <w:t xml:space="preserve"> </w:t>
      </w:r>
      <w:r>
        <w:rPr>
          <w:rFonts w:ascii="Arial" w:eastAsia="Arial" w:hAnsi="Arial" w:cs="Arial"/>
          <w:color w:val="000000"/>
          <w:sz w:val="22"/>
          <w:szCs w:val="22"/>
        </w:rPr>
        <w:t>results</w:t>
      </w:r>
      <w:r>
        <w:rPr>
          <w:rFonts w:ascii="Arial" w:eastAsia="Arial" w:hAnsi="Arial" w:cs="Arial"/>
          <w:smallCaps/>
          <w:color w:val="000000"/>
          <w:sz w:val="22"/>
          <w:szCs w:val="22"/>
        </w:rPr>
        <w:t xml:space="preserve"> </w:t>
      </w:r>
      <w:r>
        <w:rPr>
          <w:rFonts w:ascii="Arial" w:eastAsia="Arial" w:hAnsi="Arial" w:cs="Arial"/>
          <w:color w:val="000000"/>
          <w:sz w:val="22"/>
          <w:szCs w:val="22"/>
        </w:rPr>
        <w:t>and</w:t>
      </w:r>
      <w:r>
        <w:rPr>
          <w:rFonts w:ascii="Arial" w:eastAsia="Arial" w:hAnsi="Arial" w:cs="Arial"/>
          <w:smallCaps/>
          <w:color w:val="000000"/>
          <w:sz w:val="22"/>
          <w:szCs w:val="22"/>
        </w:rPr>
        <w:t xml:space="preserve"> </w:t>
      </w:r>
      <w:r>
        <w:rPr>
          <w:rFonts w:ascii="Arial" w:eastAsia="Arial" w:hAnsi="Arial" w:cs="Arial"/>
          <w:color w:val="000000"/>
          <w:sz w:val="22"/>
          <w:szCs w:val="22"/>
        </w:rPr>
        <w:t>discussions</w:t>
      </w:r>
      <w:r>
        <w:rPr>
          <w:rFonts w:ascii="Arial" w:eastAsia="Arial" w:hAnsi="Arial" w:cs="Arial"/>
          <w:smallCaps/>
          <w:color w:val="000000"/>
          <w:sz w:val="22"/>
          <w:szCs w:val="22"/>
        </w:rPr>
        <w:t xml:space="preserve">, </w:t>
      </w:r>
      <w:r>
        <w:rPr>
          <w:rFonts w:ascii="Arial" w:eastAsia="Arial" w:hAnsi="Arial" w:cs="Arial"/>
          <w:color w:val="000000"/>
          <w:sz w:val="22"/>
          <w:szCs w:val="22"/>
        </w:rPr>
        <w:t>conclusion, and helped with locating relevant literature and citations and transcribing the data collected. Al Justine L. Lesmis ensured that proper grammar and formatting were applied. All authors have reviewed and approved the final manuscript.</w:t>
      </w:r>
    </w:p>
    <w:p w:rsidR="00145BD5" w:rsidRDefault="00145BD5">
      <w:pPr>
        <w:keepNext/>
        <w:jc w:val="both"/>
        <w:rPr>
          <w:rFonts w:ascii="Arial" w:eastAsia="Arial" w:hAnsi="Arial" w:cs="Arial"/>
          <w:color w:val="000000"/>
        </w:rPr>
      </w:pPr>
    </w:p>
    <w:p w:rsidR="00A91CB9" w:rsidRPr="00A91CB9" w:rsidRDefault="00A91CB9" w:rsidP="00A91CB9">
      <w:pPr>
        <w:keepNext/>
        <w:jc w:val="both"/>
        <w:rPr>
          <w:rFonts w:ascii="Arial" w:eastAsia="Arial" w:hAnsi="Arial" w:cs="Arial"/>
          <w:b/>
          <w:bCs/>
          <w:smallCaps/>
          <w:color w:val="000000"/>
          <w:sz w:val="22"/>
          <w:szCs w:val="22"/>
        </w:rPr>
      </w:pPr>
      <w:r w:rsidRPr="00A91CB9">
        <w:rPr>
          <w:rFonts w:ascii="Arial" w:eastAsia="Arial" w:hAnsi="Arial" w:cs="Arial"/>
          <w:b/>
          <w:bCs/>
          <w:smallCaps/>
          <w:color w:val="000000"/>
          <w:sz w:val="22"/>
          <w:szCs w:val="22"/>
        </w:rPr>
        <w:t xml:space="preserve">Consent </w:t>
      </w:r>
    </w:p>
    <w:p w:rsidR="00145BD5" w:rsidRDefault="00A91CB9" w:rsidP="00A91CB9">
      <w:pPr>
        <w:keepNext/>
        <w:jc w:val="both"/>
        <w:rPr>
          <w:rFonts w:ascii="Arial" w:eastAsia="Arial" w:hAnsi="Arial" w:cs="Arial"/>
          <w:color w:val="000000"/>
          <w:sz w:val="22"/>
          <w:szCs w:val="22"/>
        </w:rPr>
      </w:pPr>
      <w:r w:rsidRPr="00A91CB9">
        <w:rPr>
          <w:rFonts w:ascii="Arial" w:eastAsia="Arial" w:hAnsi="Arial" w:cs="Arial"/>
          <w:color w:val="000000"/>
          <w:sz w:val="22"/>
          <w:szCs w:val="22"/>
        </w:rPr>
        <w:t>As per international standards or university standards, Participants’ written consent has been collected and preserved by the author(s).</w:t>
      </w:r>
    </w:p>
    <w:p w:rsidR="00A91CB9" w:rsidRDefault="00A91CB9" w:rsidP="00A91CB9">
      <w:pPr>
        <w:keepNext/>
        <w:jc w:val="both"/>
        <w:rPr>
          <w:rFonts w:ascii="Arial" w:eastAsia="Arial" w:hAnsi="Arial" w:cs="Arial"/>
          <w:color w:val="000000"/>
          <w:sz w:val="22"/>
          <w:szCs w:val="22"/>
        </w:rPr>
      </w:pPr>
    </w:p>
    <w:p w:rsidR="00A91CB9" w:rsidRDefault="00A91CB9" w:rsidP="00A91CB9">
      <w:pPr>
        <w:keepNext/>
        <w:jc w:val="both"/>
        <w:rPr>
          <w:rFonts w:ascii="Arial" w:eastAsia="Arial" w:hAnsi="Arial" w:cs="Arial"/>
          <w:color w:val="000000"/>
          <w:sz w:val="22"/>
          <w:szCs w:val="22"/>
        </w:rPr>
      </w:pPr>
    </w:p>
    <w:p w:rsidR="00A91CB9" w:rsidRPr="00A91CB9" w:rsidRDefault="00A91CB9" w:rsidP="00A91CB9">
      <w:pPr>
        <w:keepNext/>
        <w:jc w:val="both"/>
        <w:rPr>
          <w:rFonts w:ascii="Arial" w:eastAsia="Arial" w:hAnsi="Arial" w:cs="Arial"/>
          <w:b/>
          <w:color w:val="000000"/>
          <w:sz w:val="22"/>
          <w:szCs w:val="22"/>
        </w:rPr>
      </w:pPr>
      <w:bookmarkStart w:id="2" w:name="_GoBack"/>
      <w:r w:rsidRPr="00A91CB9">
        <w:rPr>
          <w:rFonts w:ascii="Arial" w:eastAsia="Arial" w:hAnsi="Arial" w:cs="Arial"/>
          <w:b/>
          <w:color w:val="000000"/>
          <w:sz w:val="22"/>
          <w:szCs w:val="22"/>
        </w:rPr>
        <w:t>COMPETING INTERESTS</w:t>
      </w:r>
    </w:p>
    <w:bookmarkEnd w:id="2"/>
    <w:p w:rsidR="00A91CB9" w:rsidRPr="00A91CB9" w:rsidRDefault="00A91CB9" w:rsidP="00A91CB9">
      <w:pPr>
        <w:keepNext/>
        <w:jc w:val="both"/>
        <w:rPr>
          <w:rFonts w:ascii="Arial" w:eastAsia="Arial" w:hAnsi="Arial" w:cs="Arial"/>
          <w:color w:val="000000"/>
          <w:sz w:val="22"/>
          <w:szCs w:val="22"/>
        </w:rPr>
      </w:pPr>
      <w:r w:rsidRPr="00A91CB9">
        <w:rPr>
          <w:rFonts w:ascii="Arial" w:eastAsia="Arial" w:hAnsi="Arial" w:cs="Arial"/>
          <w:color w:val="000000"/>
          <w:sz w:val="22"/>
          <w:szCs w:val="22"/>
        </w:rPr>
        <w:t>Authors have declared that they have no known competing financial interests OR non-financial interests OR personal relationships that could have appeared to influence the work reported in this paper.</w:t>
      </w:r>
    </w:p>
    <w:p w:rsidR="00A91CB9" w:rsidRDefault="00A91CB9">
      <w:pPr>
        <w:keepNext/>
        <w:jc w:val="both"/>
        <w:rPr>
          <w:rFonts w:ascii="Arial" w:eastAsia="Arial" w:hAnsi="Arial" w:cs="Arial"/>
          <w:color w:val="000000"/>
        </w:rPr>
      </w:pPr>
    </w:p>
    <w:p w:rsidR="00145BD5" w:rsidRDefault="00BD2A5A">
      <w:pPr>
        <w:ind w:left="-17" w:firstLine="737"/>
        <w:jc w:val="both"/>
        <w:rPr>
          <w:rFonts w:ascii="Arial" w:eastAsia="Arial" w:hAnsi="Arial" w:cs="Arial"/>
          <w:sz w:val="22"/>
          <w:szCs w:val="22"/>
        </w:rPr>
      </w:pPr>
      <w:r>
        <w:rPr>
          <w:rFonts w:ascii="Arial" w:eastAsia="Arial" w:hAnsi="Arial" w:cs="Arial"/>
          <w:sz w:val="22"/>
          <w:szCs w:val="22"/>
        </w:rPr>
        <w:t>.</w:t>
      </w:r>
    </w:p>
    <w:p w:rsidR="004E0042" w:rsidRPr="00A91CB9" w:rsidRDefault="004E0042" w:rsidP="004E0042">
      <w:pPr>
        <w:spacing w:after="200" w:line="276" w:lineRule="auto"/>
        <w:rPr>
          <w:rFonts w:ascii="Calibri" w:eastAsia="Calibri" w:hAnsi="Calibri" w:cs="Times New Roman"/>
          <w:b/>
          <w:kern w:val="2"/>
          <w:sz w:val="22"/>
          <w:szCs w:val="22"/>
          <w:highlight w:val="yellow"/>
          <w:lang w:val="en-US"/>
          <w14:ligatures w14:val="standardContextual"/>
        </w:rPr>
      </w:pPr>
      <w:r w:rsidRPr="00A91CB9">
        <w:rPr>
          <w:rFonts w:ascii="Calibri" w:eastAsia="Calibri" w:hAnsi="Calibri" w:cs="Times New Roman"/>
          <w:b/>
          <w:kern w:val="2"/>
          <w:sz w:val="22"/>
          <w:szCs w:val="22"/>
          <w:highlight w:val="yellow"/>
          <w:lang w:val="en-US"/>
          <w14:ligatures w14:val="standardContextual"/>
        </w:rPr>
        <w:t>Disclaimer (Artificial intelligence)</w:t>
      </w:r>
    </w:p>
    <w:p w:rsidR="004E0042" w:rsidRPr="004E0042" w:rsidRDefault="004E0042" w:rsidP="004E0042">
      <w:pPr>
        <w:spacing w:after="200" w:line="276" w:lineRule="auto"/>
        <w:rPr>
          <w:rFonts w:ascii="Calibri" w:eastAsia="Calibri" w:hAnsi="Calibri" w:cs="Times New Roman"/>
          <w:kern w:val="2"/>
          <w:sz w:val="22"/>
          <w:szCs w:val="22"/>
          <w:highlight w:val="yellow"/>
          <w:lang w:val="en-US"/>
          <w14:ligatures w14:val="standardContextual"/>
        </w:rPr>
      </w:pPr>
      <w:r w:rsidRPr="004E0042">
        <w:rPr>
          <w:rFonts w:ascii="Calibri" w:eastAsia="Calibri" w:hAnsi="Calibri" w:cs="Times New Roman"/>
          <w:kern w:val="2"/>
          <w:sz w:val="22"/>
          <w:szCs w:val="2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rsidR="004E0042" w:rsidRDefault="004E0042">
      <w:pPr>
        <w:ind w:left="-17" w:firstLine="737"/>
        <w:jc w:val="both"/>
        <w:rPr>
          <w:rFonts w:ascii="Arial" w:eastAsia="Arial" w:hAnsi="Arial" w:cs="Arial"/>
          <w:sz w:val="22"/>
          <w:szCs w:val="22"/>
        </w:rPr>
      </w:pPr>
    </w:p>
    <w:p w:rsidR="00145BD5" w:rsidRDefault="00145BD5">
      <w:pPr>
        <w:keepNext/>
        <w:jc w:val="both"/>
        <w:rPr>
          <w:rFonts w:ascii="Arial" w:eastAsia="Arial" w:hAnsi="Arial" w:cs="Arial"/>
          <w:b/>
          <w:bCs/>
          <w:smallCaps/>
          <w:color w:val="000000"/>
          <w:sz w:val="22"/>
          <w:szCs w:val="22"/>
        </w:rPr>
      </w:pPr>
    </w:p>
    <w:p w:rsidR="00145BD5" w:rsidRDefault="00BD2A5A">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rsidR="00145BD5" w:rsidRDefault="00BD2A5A">
      <w:pPr>
        <w:ind w:left="567" w:hanging="567"/>
        <w:jc w:val="both"/>
        <w:rPr>
          <w:rFonts w:ascii="Arial" w:hAnsi="Arial" w:cs="Arial"/>
        </w:rPr>
      </w:pPr>
      <w:r>
        <w:rPr>
          <w:rFonts w:ascii="Arial" w:hAnsi="Arial" w:cs="Arial"/>
        </w:rPr>
        <w:t xml:space="preserve">Adel, L., &amp; Basma, M. (2024). Developing Quality Learning Environments - A </w:t>
      </w:r>
      <w:r>
        <w:rPr>
          <w:rFonts w:ascii="Arial" w:hAnsi="Arial" w:cs="Arial"/>
        </w:rPr>
        <w:tab/>
        <w:t xml:space="preserve">comparison study. </w:t>
      </w:r>
      <w:r>
        <w:rPr>
          <w:rFonts w:ascii="Arial" w:hAnsi="Arial" w:cs="Arial"/>
          <w:i/>
          <w:iCs/>
        </w:rPr>
        <w:t xml:space="preserve">International Journal of Engineering Research and </w:t>
      </w:r>
      <w:r>
        <w:rPr>
          <w:rFonts w:ascii="Arial" w:hAnsi="Arial" w:cs="Arial"/>
          <w:i/>
          <w:iCs/>
        </w:rPr>
        <w:tab/>
        <w:t>Applications</w:t>
      </w:r>
      <w:r>
        <w:rPr>
          <w:rFonts w:ascii="Arial" w:hAnsi="Arial" w:cs="Arial"/>
        </w:rPr>
        <w:t xml:space="preserve">, </w:t>
      </w:r>
      <w:r>
        <w:rPr>
          <w:rFonts w:ascii="Arial" w:hAnsi="Arial" w:cs="Arial"/>
          <w:i/>
          <w:iCs/>
        </w:rPr>
        <w:t>14</w:t>
      </w:r>
      <w:r>
        <w:rPr>
          <w:rFonts w:ascii="Arial" w:hAnsi="Arial" w:cs="Arial"/>
        </w:rPr>
        <w:t xml:space="preserve">(8), 12–19. </w:t>
      </w:r>
      <w:hyperlink r:id="rId17">
        <w:r>
          <w:rPr>
            <w:rFonts w:ascii="Arial" w:hAnsi="Arial" w:cs="Arial"/>
          </w:rPr>
          <w:t>https://doi.org/10.9790/9622-14081219</w:t>
        </w:r>
      </w:hyperlink>
    </w:p>
    <w:p w:rsidR="00145BD5" w:rsidRDefault="00BD2A5A">
      <w:pPr>
        <w:ind w:left="567" w:hanging="567"/>
        <w:jc w:val="both"/>
        <w:rPr>
          <w:rFonts w:ascii="Arial" w:hAnsi="Arial" w:cs="Arial"/>
        </w:rPr>
      </w:pPr>
      <w:r>
        <w:rPr>
          <w:rFonts w:ascii="Arial" w:hAnsi="Arial" w:cs="Arial"/>
        </w:rPr>
        <w:t xml:space="preserve">Agrawa, </w:t>
      </w:r>
      <w:proofErr w:type="gramStart"/>
      <w:r>
        <w:rPr>
          <w:rFonts w:ascii="Arial" w:hAnsi="Arial" w:cs="Arial"/>
        </w:rPr>
        <w:t>S. ,</w:t>
      </w:r>
      <w:proofErr w:type="gramEnd"/>
      <w:r>
        <w:rPr>
          <w:rFonts w:ascii="Arial" w:hAnsi="Arial" w:cs="Arial"/>
        </w:rPr>
        <w:t xml:space="preserve"> Sagi, S., Bharath Srinivasaiah, &amp; Ray, N. K. (2024). The Impact </w:t>
      </w:r>
      <w:r>
        <w:rPr>
          <w:rFonts w:ascii="Arial" w:hAnsi="Arial" w:cs="Arial"/>
        </w:rPr>
        <w:tab/>
        <w:t xml:space="preserve">of Teacher-Student Relationships on Students’ Perceptions of Teachers’ Educational Effectiveness. </w:t>
      </w:r>
      <w:r>
        <w:rPr>
          <w:rFonts w:ascii="Arial" w:hAnsi="Arial" w:cs="Arial"/>
          <w:i/>
          <w:iCs/>
        </w:rPr>
        <w:t>Journal of Research in Vocational Education</w:t>
      </w:r>
      <w:r>
        <w:rPr>
          <w:rFonts w:ascii="Arial" w:hAnsi="Arial" w:cs="Arial"/>
        </w:rPr>
        <w:t xml:space="preserve">, 6(11), 45–53. </w:t>
      </w:r>
      <w:hyperlink r:id="rId18">
        <w:r>
          <w:rPr>
            <w:rFonts w:ascii="Arial" w:hAnsi="Arial" w:cs="Arial"/>
            <w:color w:val="000000"/>
          </w:rPr>
          <w:t>https://doi.org/10.53469/jrve.2024.6(11).10</w:t>
        </w:r>
      </w:hyperlink>
    </w:p>
    <w:p w:rsidR="00145BD5" w:rsidRDefault="00BD2A5A">
      <w:pPr>
        <w:spacing w:before="122"/>
        <w:ind w:left="567" w:hanging="567"/>
        <w:jc w:val="both"/>
        <w:rPr>
          <w:rFonts w:ascii="Arial" w:hAnsi="Arial" w:cs="Arial"/>
        </w:rPr>
      </w:pPr>
      <w:r>
        <w:rPr>
          <w:rFonts w:ascii="Arial" w:hAnsi="Arial" w:cs="Arial"/>
        </w:rPr>
        <w:t xml:space="preserve">Ahmed, M., &amp; Hussain, I. (2023). Students’ discipline problems and classroom management strategies to cope with the problems: Teachers’ perspective. </w:t>
      </w:r>
      <w:r>
        <w:rPr>
          <w:rFonts w:ascii="Arial" w:hAnsi="Arial" w:cs="Arial"/>
          <w:i/>
          <w:iCs/>
        </w:rPr>
        <w:t>JCTE</w:t>
      </w:r>
      <w:r>
        <w:rPr>
          <w:rFonts w:ascii="Arial" w:hAnsi="Arial" w:cs="Arial"/>
        </w:rPr>
        <w:t xml:space="preserve">, </w:t>
      </w:r>
      <w:r>
        <w:rPr>
          <w:rFonts w:ascii="Arial" w:hAnsi="Arial" w:cs="Arial"/>
          <w:i/>
          <w:iCs/>
        </w:rPr>
        <w:t>4</w:t>
      </w:r>
      <w:r>
        <w:rPr>
          <w:rFonts w:ascii="Arial" w:hAnsi="Arial" w:cs="Arial"/>
        </w:rPr>
        <w:t xml:space="preserve">. </w:t>
      </w:r>
      <w:hyperlink r:id="rId19">
        <w:r>
          <w:rPr>
            <w:rFonts w:ascii="Arial" w:hAnsi="Arial" w:cs="Arial"/>
          </w:rPr>
          <w:t xml:space="preserve">https://doi.org/10.58444/jcte.v4i.209 </w:t>
        </w:r>
        <w:r>
          <w:rPr>
            <w:rFonts w:ascii="Arial" w:hAnsi="Arial" w:cs="Arial"/>
          </w:rPr>
          <w:tab/>
        </w:r>
      </w:hyperlink>
    </w:p>
    <w:p w:rsidR="00145BD5" w:rsidRDefault="00BD2A5A">
      <w:pPr>
        <w:spacing w:before="122"/>
        <w:ind w:left="567" w:hanging="567"/>
        <w:jc w:val="both"/>
        <w:rPr>
          <w:rFonts w:ascii="Arial" w:hAnsi="Arial" w:cs="Arial"/>
        </w:rPr>
      </w:pPr>
      <w:r>
        <w:rPr>
          <w:rFonts w:ascii="Arial" w:hAnsi="Arial" w:cs="Arial"/>
        </w:rPr>
        <w:lastRenderedPageBreak/>
        <w:t xml:space="preserve">Alugar, R. (2021, November). </w:t>
      </w:r>
      <w:r>
        <w:rPr>
          <w:rFonts w:ascii="Arial" w:hAnsi="Arial" w:cs="Arial"/>
          <w:i/>
          <w:iCs/>
        </w:rPr>
        <w:t>A phenomenological approach to understanding career change teachers | Request PDF</w:t>
      </w:r>
      <w:r>
        <w:rPr>
          <w:rFonts w:ascii="Arial" w:hAnsi="Arial" w:cs="Arial"/>
        </w:rPr>
        <w:t xml:space="preserve">. </w:t>
      </w:r>
      <w:r>
        <w:rPr>
          <w:rFonts w:ascii="Arial" w:hAnsi="Arial" w:cs="Arial"/>
          <w:i/>
          <w:iCs/>
        </w:rPr>
        <w:t>ResearchGate.</w:t>
      </w:r>
      <w:r>
        <w:rPr>
          <w:rFonts w:ascii="Arial" w:hAnsi="Arial" w:cs="Arial"/>
        </w:rPr>
        <w:t xml:space="preserve"> </w:t>
      </w:r>
      <w:hyperlink r:id="rId20">
        <w:r>
          <w:rPr>
            <w:rFonts w:ascii="Arial" w:hAnsi="Arial" w:cs="Arial"/>
          </w:rPr>
          <w:t>https://www.researchgate.net/publication/355589413_A_Phenomenological_Approach_to_Understanding_Career_Change_Teachers</w:t>
        </w:r>
      </w:hyperlink>
      <w:r>
        <w:rPr>
          <w:rFonts w:ascii="Arial" w:hAnsi="Arial" w:cs="Arial"/>
        </w:rPr>
        <w:t> </w:t>
      </w:r>
    </w:p>
    <w:p w:rsidR="00145BD5" w:rsidRDefault="00BD2A5A">
      <w:pPr>
        <w:spacing w:before="122"/>
        <w:ind w:left="709" w:hanging="720"/>
        <w:jc w:val="both"/>
        <w:rPr>
          <w:rFonts w:ascii="Arial" w:hAnsi="Arial" w:cs="Arial"/>
        </w:rPr>
      </w:pPr>
      <w:r>
        <w:rPr>
          <w:rFonts w:ascii="Arial" w:hAnsi="Arial" w:cs="Arial"/>
        </w:rPr>
        <w:t xml:space="preserve">Angwaomaodoko, E. A. (2024). The impact of social media on youth education and well-being. </w:t>
      </w:r>
      <w:r>
        <w:rPr>
          <w:rFonts w:ascii="Arial" w:hAnsi="Arial" w:cs="Arial"/>
          <w:i/>
          <w:iCs/>
        </w:rPr>
        <w:t>Path of Science</w:t>
      </w:r>
      <w:r>
        <w:rPr>
          <w:rFonts w:ascii="Arial" w:hAnsi="Arial" w:cs="Arial"/>
        </w:rPr>
        <w:t xml:space="preserve">, </w:t>
      </w:r>
      <w:r>
        <w:rPr>
          <w:rFonts w:ascii="Arial" w:hAnsi="Arial" w:cs="Arial"/>
          <w:i/>
          <w:iCs/>
        </w:rPr>
        <w:t>10</w:t>
      </w:r>
      <w:r>
        <w:rPr>
          <w:rFonts w:ascii="Arial" w:hAnsi="Arial" w:cs="Arial"/>
        </w:rPr>
        <w:t xml:space="preserve">(4), 1010–1017. </w:t>
      </w:r>
      <w:hyperlink r:id="rId21">
        <w:r>
          <w:rPr>
            <w:rFonts w:ascii="Arial" w:hAnsi="Arial" w:cs="Arial"/>
          </w:rPr>
          <w:t>https://doi.org/10.22178/pos.103-8</w:t>
        </w:r>
      </w:hyperlink>
    </w:p>
    <w:p w:rsidR="00145BD5" w:rsidRDefault="00BD2A5A">
      <w:pPr>
        <w:spacing w:before="122"/>
        <w:ind w:left="709" w:hanging="720"/>
        <w:jc w:val="both"/>
        <w:rPr>
          <w:rFonts w:ascii="Arial" w:hAnsi="Arial" w:cs="Arial"/>
        </w:rPr>
      </w:pPr>
      <w:r>
        <w:rPr>
          <w:rFonts w:ascii="Arial" w:hAnsi="Arial" w:cs="Arial"/>
        </w:rPr>
        <w:t xml:space="preserve">Antosa, Z., Kiram, Y., Gusril, &amp; Firman. (2020). Mapping the learning needs of Multicultural Generation Z students. </w:t>
      </w:r>
      <w:r>
        <w:rPr>
          <w:rFonts w:ascii="Arial" w:hAnsi="Arial" w:cs="Arial"/>
          <w:i/>
          <w:iCs/>
        </w:rPr>
        <w:t>Proceedings of the Eighth International Conference on Languages and Arts (ICLA-2019)</w:t>
      </w:r>
      <w:r>
        <w:rPr>
          <w:rFonts w:ascii="Arial" w:hAnsi="Arial" w:cs="Arial"/>
        </w:rPr>
        <w:t xml:space="preserve">, </w:t>
      </w:r>
      <w:r>
        <w:rPr>
          <w:rFonts w:ascii="Arial" w:hAnsi="Arial" w:cs="Arial"/>
          <w:i/>
          <w:iCs/>
        </w:rPr>
        <w:t>463</w:t>
      </w:r>
      <w:r>
        <w:rPr>
          <w:rFonts w:ascii="Arial" w:hAnsi="Arial" w:cs="Arial"/>
        </w:rPr>
        <w:t xml:space="preserve">, 1–7. </w:t>
      </w:r>
      <w:hyperlink r:id="rId22">
        <w:r>
          <w:rPr>
            <w:rFonts w:ascii="Arial" w:hAnsi="Arial" w:cs="Arial"/>
          </w:rPr>
          <w:t>https://doi.org/10.2991/assehr.k.200819.001</w:t>
        </w:r>
      </w:hyperlink>
      <w:r>
        <w:rPr>
          <w:rFonts w:ascii="Arial" w:hAnsi="Arial" w:cs="Arial"/>
        </w:rPr>
        <w:tab/>
      </w:r>
    </w:p>
    <w:p w:rsidR="00145BD5" w:rsidRDefault="00BD2A5A">
      <w:pPr>
        <w:spacing w:before="122"/>
        <w:ind w:left="709" w:hanging="709"/>
        <w:jc w:val="both"/>
        <w:rPr>
          <w:rFonts w:ascii="Arial" w:hAnsi="Arial" w:cs="Arial"/>
        </w:rPr>
      </w:pPr>
      <w:r>
        <w:rPr>
          <w:rFonts w:ascii="Arial" w:hAnsi="Arial" w:cs="Arial"/>
        </w:rPr>
        <w:t xml:space="preserve">Barrett, L. A., &amp; Kepler, S. J. (1991). Impact of a Sustained three-year Program of in-service on Teacher Effectiveness using Knowledge of Teaching and Learning Styles, Classroom Environments and Observational Feedback. Typeset. </w:t>
      </w:r>
      <w:r>
        <w:rPr>
          <w:rFonts w:ascii="Arial" w:hAnsi="Arial" w:cs="Arial"/>
        </w:rPr>
        <w:tab/>
      </w:r>
      <w:hyperlink r:id="rId23">
        <w:r>
          <w:rPr>
            <w:rFonts w:ascii="Arial" w:hAnsi="Arial" w:cs="Arial"/>
          </w:rPr>
          <w:t>https://typeset.io/pdf/impact-of-a-sustained-three-year-program-of-in-service-on-4w7quofscs.pdf</w:t>
        </w:r>
      </w:hyperlink>
    </w:p>
    <w:p w:rsidR="00145BD5" w:rsidRDefault="00BD2A5A">
      <w:pPr>
        <w:spacing w:before="122"/>
        <w:ind w:left="709" w:hanging="720"/>
        <w:jc w:val="both"/>
        <w:rPr>
          <w:rFonts w:ascii="Arial" w:hAnsi="Arial" w:cs="Arial"/>
        </w:rPr>
      </w:pPr>
      <w:r>
        <w:rPr>
          <w:rFonts w:ascii="Arial" w:hAnsi="Arial" w:cs="Arial"/>
        </w:rPr>
        <w:t xml:space="preserve">Borasheva, A. (2024). The Crucial Role of Teacher Support in Enhancing Willingness to Communicate, Professional, Communicative and Lexical Competences. </w:t>
      </w:r>
      <w:r>
        <w:rPr>
          <w:rFonts w:ascii="Arial" w:hAnsi="Arial" w:cs="Arial"/>
          <w:i/>
          <w:iCs/>
        </w:rPr>
        <w:t>Pubmedia Jurnal Penelitian Tindakan Kelas Indonesia</w:t>
      </w:r>
      <w:r>
        <w:rPr>
          <w:rFonts w:ascii="Arial" w:hAnsi="Arial" w:cs="Arial"/>
        </w:rPr>
        <w:t xml:space="preserve">, </w:t>
      </w:r>
      <w:r>
        <w:rPr>
          <w:rFonts w:ascii="Arial" w:hAnsi="Arial" w:cs="Arial"/>
          <w:i/>
          <w:iCs/>
        </w:rPr>
        <w:t>1</w:t>
      </w:r>
      <w:r>
        <w:rPr>
          <w:rFonts w:ascii="Arial" w:hAnsi="Arial" w:cs="Arial"/>
        </w:rPr>
        <w:t xml:space="preserve">(4), 9. </w:t>
      </w:r>
      <w:hyperlink r:id="rId24">
        <w:r>
          <w:rPr>
            <w:rFonts w:ascii="Arial" w:hAnsi="Arial" w:cs="Arial"/>
          </w:rPr>
          <w:t>https://doi.org/10.47134/ptk.v1i4.898</w:t>
        </w:r>
      </w:hyperlink>
      <w:r>
        <w:rPr>
          <w:rFonts w:ascii="Arial" w:hAnsi="Arial" w:cs="Arial"/>
        </w:rPr>
        <w:tab/>
      </w:r>
    </w:p>
    <w:p w:rsidR="00145BD5" w:rsidRDefault="00BD2A5A">
      <w:pPr>
        <w:spacing w:before="122"/>
        <w:ind w:left="709" w:hanging="720"/>
        <w:jc w:val="both"/>
        <w:rPr>
          <w:rFonts w:ascii="Arial" w:hAnsi="Arial" w:cs="Arial"/>
        </w:rPr>
      </w:pPr>
      <w:r>
        <w:rPr>
          <w:rFonts w:ascii="Arial" w:hAnsi="Arial" w:cs="Arial"/>
        </w:rPr>
        <w:t xml:space="preserve">Bucăţa, G. (2023). Challenges at the educational level in the teaching and training of generation “Z.” </w:t>
      </w:r>
      <w:r>
        <w:rPr>
          <w:rFonts w:ascii="Arial" w:hAnsi="Arial" w:cs="Arial"/>
          <w:i/>
          <w:iCs/>
        </w:rPr>
        <w:t>Land Forces Academy Review</w:t>
      </w:r>
      <w:r>
        <w:rPr>
          <w:rFonts w:ascii="Arial" w:hAnsi="Arial" w:cs="Arial"/>
        </w:rPr>
        <w:t xml:space="preserve">, </w:t>
      </w:r>
      <w:r>
        <w:rPr>
          <w:rFonts w:ascii="Arial" w:hAnsi="Arial" w:cs="Arial"/>
          <w:i/>
          <w:iCs/>
        </w:rPr>
        <w:t>28</w:t>
      </w:r>
      <w:r>
        <w:rPr>
          <w:rFonts w:ascii="Arial" w:hAnsi="Arial" w:cs="Arial"/>
        </w:rPr>
        <w:t xml:space="preserve">(4), 265–276. </w:t>
      </w:r>
      <w:hyperlink r:id="rId25">
        <w:r>
          <w:rPr>
            <w:rFonts w:ascii="Arial" w:hAnsi="Arial" w:cs="Arial"/>
          </w:rPr>
          <w:t>https://doi.org/10.2478/raft-2023-0031</w:t>
        </w:r>
      </w:hyperlink>
      <w:r>
        <w:rPr>
          <w:rFonts w:ascii="Arial" w:hAnsi="Arial" w:cs="Arial"/>
        </w:rPr>
        <w:tab/>
        <w:t> </w:t>
      </w:r>
    </w:p>
    <w:p w:rsidR="00145BD5" w:rsidRDefault="00BD2A5A">
      <w:pPr>
        <w:spacing w:before="122"/>
        <w:ind w:left="709" w:hanging="709"/>
        <w:jc w:val="both"/>
        <w:rPr>
          <w:rFonts w:ascii="Arial" w:hAnsi="Arial" w:cs="Arial"/>
        </w:rPr>
      </w:pPr>
      <w:r>
        <w:rPr>
          <w:rFonts w:ascii="Arial" w:hAnsi="Arial" w:cs="Arial"/>
        </w:rPr>
        <w:t xml:space="preserve">Bujang, M. A., </w:t>
      </w:r>
      <w:proofErr w:type="gramStart"/>
      <w:r>
        <w:rPr>
          <w:rFonts w:ascii="Arial" w:hAnsi="Arial" w:cs="Arial"/>
        </w:rPr>
        <w:t>Yoon ,</w:t>
      </w:r>
      <w:proofErr w:type="gramEnd"/>
      <w:r>
        <w:rPr>
          <w:rFonts w:ascii="Arial" w:hAnsi="Arial" w:cs="Arial"/>
        </w:rPr>
        <w:t xml:space="preserve"> H., Lee, K., &amp; Yee, K. (2022, July 6). </w:t>
      </w:r>
      <w:r>
        <w:rPr>
          <w:rFonts w:ascii="Arial" w:hAnsi="Arial" w:cs="Arial"/>
          <w:i/>
          <w:iCs/>
        </w:rPr>
        <w:t>A step-by-step guide to questionnaire validation research</w:t>
      </w:r>
      <w:r>
        <w:rPr>
          <w:rFonts w:ascii="Arial" w:hAnsi="Arial" w:cs="Arial"/>
        </w:rPr>
        <w:t xml:space="preserve">. Zenodo. </w:t>
      </w:r>
      <w:hyperlink r:id="rId26">
        <w:r>
          <w:rPr>
            <w:rFonts w:ascii="Arial" w:hAnsi="Arial" w:cs="Arial"/>
          </w:rPr>
          <w:t>https://zenodo.org/records/6801209/files/A%20Step-By-Step%20Guide%20to%20Questionnaire%20Validation%20Research_2022.pdf</w:t>
        </w:r>
      </w:hyperlink>
      <w:r>
        <w:rPr>
          <w:rFonts w:ascii="Arial" w:hAnsi="Arial" w:cs="Arial"/>
        </w:rPr>
        <w:t> </w:t>
      </w:r>
    </w:p>
    <w:p w:rsidR="00145BD5" w:rsidRDefault="00BD2A5A">
      <w:pPr>
        <w:spacing w:before="122"/>
        <w:ind w:left="709" w:hanging="720"/>
        <w:jc w:val="both"/>
        <w:rPr>
          <w:rFonts w:ascii="Arial" w:hAnsi="Arial" w:cs="Arial"/>
        </w:rPr>
      </w:pPr>
      <w:r>
        <w:rPr>
          <w:rFonts w:ascii="Arial" w:hAnsi="Arial" w:cs="Arial"/>
        </w:rPr>
        <w:t xml:space="preserve">Čekrlija, S. (2024). Challenges of teaching methods for generation Z at universities, Case Study China. </w:t>
      </w:r>
      <w:r>
        <w:rPr>
          <w:rFonts w:ascii="Arial" w:hAnsi="Arial" w:cs="Arial"/>
          <w:i/>
          <w:iCs/>
        </w:rPr>
        <w:t xml:space="preserve">„Sustainable Development: Modern Trends and </w:t>
      </w:r>
      <w:proofErr w:type="gramStart"/>
      <w:r>
        <w:rPr>
          <w:rFonts w:ascii="Arial" w:hAnsi="Arial" w:cs="Arial"/>
          <w:i/>
          <w:iCs/>
        </w:rPr>
        <w:t>Challenges“</w:t>
      </w:r>
      <w:proofErr w:type="gramEnd"/>
      <w:r>
        <w:rPr>
          <w:rFonts w:ascii="Arial" w:hAnsi="Arial" w:cs="Arial"/>
        </w:rPr>
        <w:t xml:space="preserve">. </w:t>
      </w:r>
      <w:hyperlink r:id="rId27">
        <w:r>
          <w:rPr>
            <w:rFonts w:ascii="Arial" w:hAnsi="Arial" w:cs="Arial"/>
          </w:rPr>
          <w:t>https://doi.org/10.52244/c.2024.11.16</w:t>
        </w:r>
      </w:hyperlink>
    </w:p>
    <w:p w:rsidR="00145BD5" w:rsidRDefault="00BD2A5A">
      <w:pPr>
        <w:spacing w:before="122"/>
        <w:ind w:left="709" w:hanging="720"/>
        <w:jc w:val="both"/>
        <w:rPr>
          <w:rFonts w:ascii="Arial" w:hAnsi="Arial" w:cs="Arial"/>
        </w:rPr>
      </w:pPr>
      <w:r>
        <w:rPr>
          <w:rFonts w:ascii="Arial" w:hAnsi="Arial" w:cs="Arial"/>
        </w:rPr>
        <w:t xml:space="preserve">Chan, C., &amp; Lee, K. (2023). The AI Generation gap: Are Gen Z Students More Interested in Adopting Generative AI Such as ChatGPT in Teaching and Learning than Their Gen X and Millennial Generation teachers? </w:t>
      </w:r>
      <w:r>
        <w:rPr>
          <w:rFonts w:ascii="Arial" w:hAnsi="Arial" w:cs="Arial"/>
          <w:i/>
          <w:iCs/>
        </w:rPr>
        <w:t>Smart Learning Environments</w:t>
      </w:r>
      <w:r>
        <w:rPr>
          <w:rFonts w:ascii="Arial" w:hAnsi="Arial" w:cs="Arial"/>
        </w:rPr>
        <w:t xml:space="preserve">, </w:t>
      </w:r>
      <w:r>
        <w:rPr>
          <w:rFonts w:ascii="Arial" w:hAnsi="Arial" w:cs="Arial"/>
          <w:i/>
          <w:iCs/>
        </w:rPr>
        <w:t>10</w:t>
      </w:r>
      <w:r>
        <w:rPr>
          <w:rFonts w:ascii="Arial" w:hAnsi="Arial" w:cs="Arial"/>
        </w:rPr>
        <w:t>(1).</w:t>
      </w:r>
      <w:r>
        <w:rPr>
          <w:rFonts w:ascii="Arial" w:hAnsi="Arial" w:cs="Arial"/>
        </w:rPr>
        <w:tab/>
        <w:t xml:space="preserve"> </w:t>
      </w:r>
      <w:hyperlink r:id="rId28">
        <w:r>
          <w:rPr>
            <w:rFonts w:ascii="Arial" w:hAnsi="Arial" w:cs="Arial"/>
          </w:rPr>
          <w:t>https://doi.org/10.1186/s40561-023-00269-3</w:t>
        </w:r>
      </w:hyperlink>
    </w:p>
    <w:p w:rsidR="00145BD5" w:rsidRDefault="00BD2A5A">
      <w:pPr>
        <w:spacing w:before="122"/>
        <w:ind w:left="709" w:hanging="720"/>
        <w:jc w:val="both"/>
        <w:rPr>
          <w:rFonts w:ascii="Arial" w:hAnsi="Arial" w:cs="Arial"/>
        </w:rPr>
      </w:pPr>
      <w:r>
        <w:rPr>
          <w:rFonts w:ascii="Arial" w:hAnsi="Arial" w:cs="Arial"/>
        </w:rPr>
        <w:t xml:space="preserve">Cickovska, E. (2020). Understanding and teaching gen Z in higher education. </w:t>
      </w:r>
      <w:r>
        <w:rPr>
          <w:rFonts w:ascii="Arial" w:hAnsi="Arial" w:cs="Arial"/>
          <w:i/>
          <w:iCs/>
        </w:rPr>
        <w:t>HORIZONS.A</w:t>
      </w:r>
      <w:r>
        <w:rPr>
          <w:rFonts w:ascii="Arial" w:hAnsi="Arial" w:cs="Arial"/>
        </w:rPr>
        <w:t xml:space="preserve">, </w:t>
      </w:r>
      <w:r>
        <w:rPr>
          <w:rFonts w:ascii="Arial" w:hAnsi="Arial" w:cs="Arial"/>
          <w:i/>
          <w:iCs/>
        </w:rPr>
        <w:t>26</w:t>
      </w:r>
      <w:r>
        <w:rPr>
          <w:rFonts w:ascii="Arial" w:hAnsi="Arial" w:cs="Arial"/>
        </w:rPr>
        <w:t xml:space="preserve">. </w:t>
      </w:r>
      <w:hyperlink r:id="rId29">
        <w:r>
          <w:rPr>
            <w:rFonts w:ascii="Arial" w:hAnsi="Arial" w:cs="Arial"/>
          </w:rPr>
          <w:t>https://doi.org/10.20544/horizons.a.26.3.20.p22</w:t>
        </w:r>
      </w:hyperlink>
    </w:p>
    <w:p w:rsidR="00145BD5" w:rsidRDefault="00BD2A5A">
      <w:pPr>
        <w:spacing w:before="122"/>
        <w:ind w:left="709" w:hanging="720"/>
        <w:jc w:val="both"/>
        <w:rPr>
          <w:rFonts w:ascii="Arial" w:hAnsi="Arial" w:cs="Arial"/>
        </w:rPr>
      </w:pPr>
      <w:r>
        <w:rPr>
          <w:rFonts w:ascii="Arial" w:hAnsi="Arial" w:cs="Arial"/>
        </w:rPr>
        <w:t xml:space="preserve">Colaizzi, P. F. (1978). </w:t>
      </w:r>
      <w:r>
        <w:rPr>
          <w:rFonts w:ascii="Arial" w:hAnsi="Arial" w:cs="Arial"/>
          <w:i/>
          <w:iCs/>
        </w:rPr>
        <w:t>Paul F. Colaizzi, psychological research as the phenomenologist views it</w:t>
      </w:r>
      <w:r>
        <w:rPr>
          <w:rFonts w:ascii="Arial" w:hAnsi="Arial" w:cs="Arial"/>
        </w:rPr>
        <w:t xml:space="preserve">. PhilPapers. </w:t>
      </w:r>
      <w:hyperlink r:id="rId30">
        <w:r>
          <w:rPr>
            <w:rFonts w:ascii="Arial" w:hAnsi="Arial" w:cs="Arial"/>
          </w:rPr>
          <w:t>https://philpapers.org/rec/COLPRA-5</w:t>
        </w:r>
      </w:hyperlink>
      <w:r>
        <w:rPr>
          <w:rFonts w:ascii="Arial" w:hAnsi="Arial" w:cs="Arial"/>
        </w:rPr>
        <w:t xml:space="preserve"> </w:t>
      </w:r>
    </w:p>
    <w:p w:rsidR="00145BD5" w:rsidRDefault="00BD2A5A">
      <w:pPr>
        <w:spacing w:before="122"/>
        <w:ind w:left="709" w:hanging="709"/>
        <w:jc w:val="both"/>
        <w:rPr>
          <w:rFonts w:ascii="Arial" w:hAnsi="Arial" w:cs="Arial"/>
        </w:rPr>
      </w:pPr>
      <w:r>
        <w:rPr>
          <w:rFonts w:ascii="Arial" w:hAnsi="Arial" w:cs="Arial"/>
        </w:rPr>
        <w:t xml:space="preserve">Consoli, T., Schmitz, M.-L., Antonietti, C., Gonon, P., Cattaneo, A., &amp; Petko, D. (2024). Quality of Technology Integration Matters: Positive Associations with students’ behavioral engagement and digital competencies for learning. </w:t>
      </w:r>
      <w:r>
        <w:rPr>
          <w:rFonts w:ascii="Arial" w:hAnsi="Arial" w:cs="Arial"/>
          <w:i/>
          <w:iCs/>
        </w:rPr>
        <w:t>Education and Information Technologies</w:t>
      </w:r>
      <w:r>
        <w:rPr>
          <w:rFonts w:ascii="Arial" w:hAnsi="Arial" w:cs="Arial"/>
        </w:rPr>
        <w:t>. https://doi.org/10.1007/s10639-024-13118-8  </w:t>
      </w:r>
    </w:p>
    <w:p w:rsidR="00145BD5" w:rsidRDefault="00BD2A5A">
      <w:pPr>
        <w:spacing w:before="122"/>
        <w:ind w:left="851" w:hanging="851"/>
        <w:jc w:val="both"/>
        <w:rPr>
          <w:rFonts w:ascii="Arial" w:hAnsi="Arial" w:cs="Arial"/>
        </w:rPr>
      </w:pPr>
      <w:r>
        <w:rPr>
          <w:rFonts w:ascii="Arial" w:hAnsi="Arial" w:cs="Arial"/>
        </w:rPr>
        <w:t xml:space="preserve">Creswell, J. W., Hanson, W. E., Clark Plano, V. L., &amp; Morales, A. (2007). Qualitative research designs. </w:t>
      </w:r>
      <w:r>
        <w:rPr>
          <w:rFonts w:ascii="Arial" w:hAnsi="Arial" w:cs="Arial"/>
          <w:i/>
          <w:iCs/>
        </w:rPr>
        <w:t>The Counseling Psychologist</w:t>
      </w:r>
      <w:r>
        <w:rPr>
          <w:rFonts w:ascii="Arial" w:hAnsi="Arial" w:cs="Arial"/>
        </w:rPr>
        <w:t xml:space="preserve">, </w:t>
      </w:r>
      <w:r>
        <w:rPr>
          <w:rFonts w:ascii="Arial" w:hAnsi="Arial" w:cs="Arial"/>
          <w:i/>
          <w:iCs/>
        </w:rPr>
        <w:t>35</w:t>
      </w:r>
      <w:r>
        <w:rPr>
          <w:rFonts w:ascii="Arial" w:hAnsi="Arial" w:cs="Arial"/>
        </w:rPr>
        <w:t xml:space="preserve">(2), 236–264. </w:t>
      </w:r>
      <w:hyperlink r:id="rId31">
        <w:r>
          <w:rPr>
            <w:rFonts w:ascii="Arial" w:hAnsi="Arial" w:cs="Arial"/>
          </w:rPr>
          <w:t>https://doi.org/10.1177/0011000006287390</w:t>
        </w:r>
      </w:hyperlink>
      <w:r>
        <w:rPr>
          <w:rFonts w:ascii="Arial" w:hAnsi="Arial" w:cs="Arial"/>
        </w:rPr>
        <w:t> </w:t>
      </w:r>
    </w:p>
    <w:p w:rsidR="00145BD5" w:rsidRDefault="00BD2A5A">
      <w:pPr>
        <w:spacing w:before="122"/>
        <w:ind w:left="851" w:hanging="851"/>
        <w:jc w:val="both"/>
        <w:rPr>
          <w:rFonts w:ascii="Arial" w:hAnsi="Arial" w:cs="Arial"/>
        </w:rPr>
      </w:pPr>
      <w:r>
        <w:rPr>
          <w:rFonts w:ascii="Arial" w:hAnsi="Arial" w:cs="Arial"/>
        </w:rPr>
        <w:t xml:space="preserve">Daffa, D. R., Arthuro, D., Fernanda, J. A., &amp; Pratama, Muh. B. W. (2024, June 5). </w:t>
      </w:r>
      <w:r>
        <w:rPr>
          <w:rFonts w:ascii="Arial" w:hAnsi="Arial" w:cs="Arial"/>
          <w:i/>
          <w:iCs/>
        </w:rPr>
        <w:t>Gen-z: Eksplorasi Identitas Budaya Dan tantangan sosial dalam era Digital</w:t>
      </w:r>
      <w:r>
        <w:rPr>
          <w:rFonts w:ascii="Arial" w:hAnsi="Arial" w:cs="Arial"/>
        </w:rPr>
        <w:t xml:space="preserve">. Jurnal Insan </w:t>
      </w:r>
      <w:r>
        <w:rPr>
          <w:rFonts w:ascii="Arial" w:hAnsi="Arial" w:cs="Arial"/>
        </w:rPr>
        <w:lastRenderedPageBreak/>
        <w:t>Pendidikan dan Sosial Humaniora. https://ifrelresearch.org/index.php/jipsoshumwidyakarya/article/view/3112  </w:t>
      </w:r>
    </w:p>
    <w:p w:rsidR="00145BD5" w:rsidRDefault="00BD2A5A">
      <w:pPr>
        <w:spacing w:before="122"/>
        <w:ind w:left="851" w:hanging="851"/>
        <w:jc w:val="both"/>
        <w:rPr>
          <w:rFonts w:ascii="Arial" w:hAnsi="Arial" w:cs="Arial"/>
        </w:rPr>
      </w:pPr>
      <w:r>
        <w:rPr>
          <w:rFonts w:ascii="Arial" w:hAnsi="Arial" w:cs="Arial"/>
        </w:rPr>
        <w:t xml:space="preserve">Debczak, M. (2024, February 22). </w:t>
      </w:r>
      <w:r>
        <w:rPr>
          <w:rFonts w:ascii="Arial" w:hAnsi="Arial" w:cs="Arial"/>
          <w:i/>
          <w:iCs/>
        </w:rPr>
        <w:t>Revised guidelines redefine birth years and classifications for millennials, gen Z, and Gen Alpha</w:t>
      </w:r>
      <w:r>
        <w:rPr>
          <w:rFonts w:ascii="Arial" w:hAnsi="Arial" w:cs="Arial"/>
        </w:rPr>
        <w:t xml:space="preserve">. Mental Floss. </w:t>
      </w:r>
      <w:hyperlink r:id="rId32">
        <w:r>
          <w:rPr>
            <w:rFonts w:ascii="Arial" w:hAnsi="Arial" w:cs="Arial"/>
          </w:rPr>
          <w:t>https://www.mentalfloss.com/article/609811/age-ranges-millennials-and-generation-z</w:t>
        </w:r>
      </w:hyperlink>
      <w:r>
        <w:rPr>
          <w:rFonts w:ascii="Arial" w:hAnsi="Arial" w:cs="Arial"/>
        </w:rPr>
        <w:t> </w:t>
      </w:r>
    </w:p>
    <w:p w:rsidR="00145BD5" w:rsidRDefault="00BD2A5A">
      <w:pPr>
        <w:spacing w:before="122"/>
        <w:ind w:left="851" w:hanging="851"/>
        <w:jc w:val="both"/>
        <w:rPr>
          <w:rFonts w:ascii="Arial" w:hAnsi="Arial" w:cs="Arial"/>
        </w:rPr>
      </w:pPr>
      <w:r>
        <w:rPr>
          <w:rFonts w:ascii="Arial" w:hAnsi="Arial" w:cs="Arial"/>
        </w:rPr>
        <w:t xml:space="preserve">Delgado, S. (2019). How are social studies teachers using technology in the classroom? </w:t>
      </w:r>
      <w:r>
        <w:rPr>
          <w:rFonts w:ascii="Arial" w:hAnsi="Arial" w:cs="Arial"/>
          <w:i/>
          <w:iCs/>
        </w:rPr>
        <w:t>FIU Electronic Theses and Dissertations</w:t>
      </w:r>
      <w:r>
        <w:rPr>
          <w:rFonts w:ascii="Arial" w:hAnsi="Arial" w:cs="Arial"/>
        </w:rPr>
        <w:t xml:space="preserve">. </w:t>
      </w:r>
      <w:hyperlink r:id="rId33">
        <w:r>
          <w:rPr>
            <w:rFonts w:ascii="Arial" w:hAnsi="Arial" w:cs="Arial"/>
          </w:rPr>
          <w:t>https://doi.org/10.25148/etd.fidc008836</w:t>
        </w:r>
      </w:hyperlink>
      <w:r>
        <w:rPr>
          <w:rFonts w:ascii="Arial" w:hAnsi="Arial" w:cs="Arial"/>
        </w:rPr>
        <w:t xml:space="preserve">  </w:t>
      </w:r>
    </w:p>
    <w:p w:rsidR="00145BD5" w:rsidRDefault="00BD2A5A">
      <w:pPr>
        <w:spacing w:before="122"/>
        <w:ind w:left="851" w:hanging="851"/>
        <w:jc w:val="both"/>
        <w:rPr>
          <w:rFonts w:ascii="Arial" w:hAnsi="Arial" w:cs="Arial"/>
        </w:rPr>
      </w:pPr>
      <w:r>
        <w:rPr>
          <w:rFonts w:ascii="Arial" w:hAnsi="Arial" w:cs="Arial"/>
        </w:rPr>
        <w:t xml:space="preserve">DepED. (2022, May 30). </w:t>
      </w:r>
      <w:r>
        <w:rPr>
          <w:rFonts w:ascii="Arial" w:hAnsi="Arial" w:cs="Arial"/>
          <w:i/>
          <w:iCs/>
        </w:rPr>
        <w:t>May 30, 2022 DO 024, s. 2022 – Adoption of the Basic Education Development Plan 2030 | Department of Education</w:t>
      </w:r>
      <w:r>
        <w:rPr>
          <w:rFonts w:ascii="Arial" w:hAnsi="Arial" w:cs="Arial"/>
        </w:rPr>
        <w:t>. Department of Education.</w:t>
      </w:r>
      <w:r>
        <w:rPr>
          <w:rFonts w:ascii="Arial" w:hAnsi="Arial" w:cs="Arial"/>
        </w:rPr>
        <w:tab/>
        <w:t xml:space="preserve"> </w:t>
      </w:r>
      <w:hyperlink r:id="rId34">
        <w:r>
          <w:rPr>
            <w:rFonts w:ascii="Arial" w:hAnsi="Arial" w:cs="Arial"/>
          </w:rPr>
          <w:t>https://www.deped.gov.ph/2022/05/30/may-30-2022-do-024-s-2022-adoption-of-the-basic-education-development-plan-2030/</w:t>
        </w:r>
      </w:hyperlink>
    </w:p>
    <w:p w:rsidR="00145BD5" w:rsidRDefault="00BD2A5A">
      <w:pPr>
        <w:spacing w:before="122"/>
        <w:ind w:left="851" w:hanging="851"/>
        <w:jc w:val="both"/>
        <w:rPr>
          <w:rFonts w:ascii="Arial" w:hAnsi="Arial" w:cs="Arial"/>
        </w:rPr>
      </w:pPr>
      <w:r>
        <w:rPr>
          <w:rFonts w:ascii="Arial" w:hAnsi="Arial" w:cs="Arial"/>
        </w:rPr>
        <w:t xml:space="preserve">Dejacto, L. B., Valmorida, F. M., &amp; Naparan, G. B. (2023). Navigating nuances: Intermediate teachers’ experiences handling generation Z learners. </w:t>
      </w:r>
      <w:r>
        <w:rPr>
          <w:rFonts w:ascii="Arial" w:hAnsi="Arial" w:cs="Arial"/>
          <w:i/>
          <w:iCs/>
        </w:rPr>
        <w:t>Journal of Elementary and Secondary School</w:t>
      </w:r>
      <w:r>
        <w:rPr>
          <w:rFonts w:ascii="Arial" w:hAnsi="Arial" w:cs="Arial"/>
        </w:rPr>
        <w:t xml:space="preserve">, </w:t>
      </w:r>
      <w:r>
        <w:rPr>
          <w:rFonts w:ascii="Arial" w:hAnsi="Arial" w:cs="Arial"/>
          <w:i/>
          <w:iCs/>
        </w:rPr>
        <w:t>1</w:t>
      </w:r>
      <w:r>
        <w:rPr>
          <w:rFonts w:ascii="Arial" w:hAnsi="Arial" w:cs="Arial"/>
        </w:rPr>
        <w:t xml:space="preserve">(2), 40–53. </w:t>
      </w:r>
      <w:hyperlink r:id="rId35">
        <w:r>
          <w:rPr>
            <w:rFonts w:ascii="Arial" w:hAnsi="Arial" w:cs="Arial"/>
          </w:rPr>
          <w:t>https://doi.org/10.31098/jess.v1i2.1855</w:t>
        </w:r>
      </w:hyperlink>
      <w:r>
        <w:rPr>
          <w:rFonts w:ascii="Arial" w:hAnsi="Arial" w:cs="Arial"/>
        </w:rPr>
        <w:t> </w:t>
      </w:r>
    </w:p>
    <w:p w:rsidR="00145BD5" w:rsidRDefault="00BD2A5A">
      <w:pPr>
        <w:spacing w:before="122"/>
        <w:ind w:left="851" w:hanging="851"/>
        <w:jc w:val="both"/>
        <w:rPr>
          <w:rFonts w:ascii="Arial" w:hAnsi="Arial" w:cs="Arial"/>
        </w:rPr>
      </w:pPr>
      <w:r>
        <w:rPr>
          <w:rFonts w:ascii="Arial" w:hAnsi="Arial" w:cs="Arial"/>
        </w:rPr>
        <w:t xml:space="preserve">Dimock, M. (2019, January 17). </w:t>
      </w:r>
      <w:r>
        <w:rPr>
          <w:rFonts w:ascii="Arial" w:hAnsi="Arial" w:cs="Arial"/>
          <w:i/>
          <w:iCs/>
        </w:rPr>
        <w:t>Defining generations: Where millennials end and generation Z begins</w:t>
      </w:r>
      <w:r>
        <w:rPr>
          <w:rFonts w:ascii="Arial" w:hAnsi="Arial" w:cs="Arial"/>
        </w:rPr>
        <w:t xml:space="preserve">. </w:t>
      </w:r>
      <w:r>
        <w:rPr>
          <w:rFonts w:ascii="Arial" w:hAnsi="Arial" w:cs="Arial"/>
          <w:i/>
          <w:iCs/>
        </w:rPr>
        <w:t>Pew Research Center</w:t>
      </w:r>
      <w:r>
        <w:rPr>
          <w:rFonts w:ascii="Arial" w:hAnsi="Arial" w:cs="Arial"/>
        </w:rPr>
        <w:t xml:space="preserve">. </w:t>
      </w:r>
      <w:hyperlink r:id="rId36">
        <w:r>
          <w:rPr>
            <w:rFonts w:ascii="Arial" w:hAnsi="Arial" w:cs="Arial"/>
          </w:rPr>
          <w:t>https://www.pewresearch.org/short-reads/2019/01/17/where-millennials- end-and-generation-z-begins/</w:t>
        </w:r>
      </w:hyperlink>
      <w:r>
        <w:rPr>
          <w:rFonts w:ascii="Arial" w:hAnsi="Arial" w:cs="Arial"/>
        </w:rPr>
        <w:tab/>
      </w:r>
    </w:p>
    <w:p w:rsidR="00145BD5" w:rsidRDefault="00BD2A5A">
      <w:pPr>
        <w:spacing w:before="122"/>
        <w:ind w:left="851" w:hanging="851"/>
        <w:jc w:val="both"/>
        <w:rPr>
          <w:rFonts w:ascii="Arial" w:hAnsi="Arial" w:cs="Arial"/>
        </w:rPr>
      </w:pPr>
      <w:r>
        <w:rPr>
          <w:rFonts w:ascii="Arial" w:hAnsi="Arial" w:cs="Arial"/>
        </w:rPr>
        <w:t xml:space="preserve">Dumagyo, C. J., &amp; Ponsades, O. (2023). </w:t>
      </w:r>
      <w:r>
        <w:rPr>
          <w:rFonts w:ascii="Arial" w:hAnsi="Arial" w:cs="Arial"/>
          <w:i/>
          <w:iCs/>
        </w:rPr>
        <w:t>Supportive learning environment and assertive classroom management strategies as a contributing factor of the academic resiliency of tle students| International Journal of Innovative Science and Research Technology</w:t>
      </w:r>
      <w:r>
        <w:rPr>
          <w:rFonts w:ascii="Arial" w:hAnsi="Arial" w:cs="Arial"/>
        </w:rPr>
        <w:t xml:space="preserve">. Doi.org. </w:t>
      </w:r>
      <w:hyperlink r:id="rId37">
        <w:r>
          <w:rPr>
            <w:rFonts w:ascii="Arial" w:hAnsi="Arial" w:cs="Arial"/>
          </w:rPr>
          <w:t>https://doi.org/10.38124/ijisrt/IJISRT24JUN1028</w:t>
        </w:r>
      </w:hyperlink>
    </w:p>
    <w:p w:rsidR="00145BD5" w:rsidRDefault="00BD2A5A">
      <w:pPr>
        <w:spacing w:before="122"/>
        <w:ind w:left="851" w:hanging="851"/>
        <w:jc w:val="both"/>
        <w:rPr>
          <w:rFonts w:ascii="Arial" w:hAnsi="Arial" w:cs="Arial"/>
        </w:rPr>
      </w:pPr>
      <w:r>
        <w:rPr>
          <w:rFonts w:ascii="Arial" w:hAnsi="Arial" w:cs="Arial"/>
        </w:rPr>
        <w:t xml:space="preserve">Firman, E., &amp; K. Dedy Sandiarsa S. (2024). The Effect of Learning Environment on Students’ Motivation in Learning. </w:t>
      </w:r>
      <w:r>
        <w:rPr>
          <w:rFonts w:ascii="Arial" w:hAnsi="Arial" w:cs="Arial"/>
          <w:i/>
          <w:iCs/>
        </w:rPr>
        <w:t>Jurnal Ilmiah Mandala Education</w:t>
      </w:r>
      <w:r>
        <w:rPr>
          <w:rFonts w:ascii="Arial" w:hAnsi="Arial" w:cs="Arial"/>
        </w:rPr>
        <w:t xml:space="preserve">, </w:t>
      </w:r>
      <w:r>
        <w:rPr>
          <w:rFonts w:ascii="Arial" w:hAnsi="Arial" w:cs="Arial"/>
          <w:i/>
          <w:iCs/>
        </w:rPr>
        <w:t>10</w:t>
      </w:r>
      <w:r>
        <w:rPr>
          <w:rFonts w:ascii="Arial" w:hAnsi="Arial" w:cs="Arial"/>
        </w:rPr>
        <w:t xml:space="preserve">(4), 1047–1047. </w:t>
      </w:r>
      <w:hyperlink r:id="rId38">
        <w:r>
          <w:rPr>
            <w:rFonts w:ascii="Arial" w:hAnsi="Arial" w:cs="Arial"/>
          </w:rPr>
          <w:t>https://doi.org/10.58258/jime.v10i4.7614</w:t>
        </w:r>
      </w:hyperlink>
    </w:p>
    <w:p w:rsidR="00145BD5" w:rsidRDefault="00BD2A5A">
      <w:pPr>
        <w:spacing w:before="122"/>
        <w:ind w:left="851" w:hanging="851"/>
        <w:jc w:val="both"/>
        <w:rPr>
          <w:rFonts w:ascii="Arial" w:hAnsi="Arial" w:cs="Arial"/>
        </w:rPr>
      </w:pPr>
      <w:r>
        <w:rPr>
          <w:rFonts w:ascii="Arial" w:hAnsi="Arial" w:cs="Arial"/>
        </w:rPr>
        <w:t xml:space="preserve">Gao, N., Rahaman, M. S., Shao, W., Ji, K., &amp; Salim, F. D. (2022, July 23). </w:t>
      </w:r>
      <w:r>
        <w:rPr>
          <w:rFonts w:ascii="Arial" w:hAnsi="Arial" w:cs="Arial"/>
          <w:i/>
          <w:iCs/>
        </w:rPr>
        <w:t>Individual and group-wise classroom seating experience: Effects on student engagement in different courses</w:t>
      </w:r>
      <w:r>
        <w:rPr>
          <w:rFonts w:ascii="Arial" w:hAnsi="Arial" w:cs="Arial"/>
        </w:rPr>
        <w:t>. arXiv.org. https://arxiv.org/abs/2112.12342</w:t>
      </w:r>
    </w:p>
    <w:p w:rsidR="00145BD5" w:rsidRDefault="00BD2A5A">
      <w:pPr>
        <w:spacing w:before="122"/>
        <w:ind w:left="851" w:hanging="851"/>
        <w:jc w:val="both"/>
        <w:rPr>
          <w:rFonts w:ascii="Arial" w:hAnsi="Arial" w:cs="Arial"/>
        </w:rPr>
      </w:pPr>
      <w:r>
        <w:rPr>
          <w:rFonts w:ascii="Arial" w:hAnsi="Arial" w:cs="Arial"/>
        </w:rPr>
        <w:t xml:space="preserve">Graham, L. J., White, S. L. J., Cologon, K., &amp; Pianta, R. C. (2020). Do teachers’ years of experience make a difference in the quality of teaching? </w:t>
      </w:r>
      <w:r>
        <w:rPr>
          <w:rFonts w:ascii="Arial" w:hAnsi="Arial" w:cs="Arial"/>
          <w:i/>
          <w:iCs/>
        </w:rPr>
        <w:t>Teaching and Teacher Education</w:t>
      </w:r>
      <w:r>
        <w:rPr>
          <w:rFonts w:ascii="Arial" w:hAnsi="Arial" w:cs="Arial"/>
        </w:rPr>
        <w:t xml:space="preserve">, </w:t>
      </w:r>
      <w:r>
        <w:rPr>
          <w:rFonts w:ascii="Arial" w:hAnsi="Arial" w:cs="Arial"/>
          <w:i/>
          <w:iCs/>
        </w:rPr>
        <w:t>96</w:t>
      </w:r>
      <w:r>
        <w:rPr>
          <w:rFonts w:ascii="Arial" w:hAnsi="Arial" w:cs="Arial"/>
        </w:rPr>
        <w:t xml:space="preserve">, 103190. </w:t>
      </w:r>
      <w:hyperlink r:id="rId39">
        <w:r>
          <w:rPr>
            <w:rFonts w:ascii="Arial" w:hAnsi="Arial" w:cs="Arial"/>
          </w:rPr>
          <w:t>https://doi.org/10.1016/j.tate.2020.103190</w:t>
        </w:r>
      </w:hyperlink>
    </w:p>
    <w:p w:rsidR="00145BD5" w:rsidRDefault="00BD2A5A">
      <w:pPr>
        <w:spacing w:before="122"/>
        <w:ind w:left="851" w:hanging="851"/>
        <w:jc w:val="both"/>
        <w:rPr>
          <w:rFonts w:ascii="Arial" w:hAnsi="Arial" w:cs="Arial"/>
        </w:rPr>
      </w:pPr>
      <w:r>
        <w:rPr>
          <w:rFonts w:ascii="Arial" w:hAnsi="Arial" w:cs="Arial"/>
        </w:rPr>
        <w:t xml:space="preserve">Gouvea, J., &amp; Appleby, L. (2022). Expanding Research on Responsive Teaching. </w:t>
      </w:r>
      <w:r>
        <w:rPr>
          <w:rFonts w:ascii="Arial" w:hAnsi="Arial" w:cs="Arial"/>
          <w:i/>
          <w:iCs/>
        </w:rPr>
        <w:t>PubMed</w:t>
      </w:r>
      <w:r>
        <w:rPr>
          <w:rFonts w:ascii="Arial" w:hAnsi="Arial" w:cs="Arial"/>
        </w:rPr>
        <w:t xml:space="preserve">, </w:t>
      </w:r>
      <w:r>
        <w:rPr>
          <w:rFonts w:ascii="Arial" w:hAnsi="Arial" w:cs="Arial"/>
          <w:i/>
          <w:iCs/>
        </w:rPr>
        <w:t>21</w:t>
      </w:r>
      <w:r>
        <w:rPr>
          <w:rFonts w:ascii="Arial" w:hAnsi="Arial" w:cs="Arial"/>
        </w:rPr>
        <w:t xml:space="preserve">(2), fe2–fe2. </w:t>
      </w:r>
      <w:hyperlink r:id="rId40">
        <w:r>
          <w:rPr>
            <w:rFonts w:ascii="Arial" w:hAnsi="Arial" w:cs="Arial"/>
          </w:rPr>
          <w:t>https://doi.org/10.1187/cbe.22-03-0064</w:t>
        </w:r>
      </w:hyperlink>
    </w:p>
    <w:p w:rsidR="00145BD5" w:rsidRDefault="00BD2A5A">
      <w:pPr>
        <w:spacing w:before="122"/>
        <w:ind w:left="851" w:hanging="851"/>
        <w:jc w:val="both"/>
        <w:rPr>
          <w:rFonts w:ascii="Arial" w:hAnsi="Arial" w:cs="Arial"/>
        </w:rPr>
      </w:pPr>
      <w:r>
        <w:rPr>
          <w:rFonts w:ascii="Arial" w:hAnsi="Arial" w:cs="Arial"/>
        </w:rPr>
        <w:t xml:space="preserve">Hagerman, R. V. (2021). Cell phones and classroom management. </w:t>
      </w:r>
      <w:r>
        <w:rPr>
          <w:rFonts w:ascii="Arial" w:hAnsi="Arial" w:cs="Arial"/>
          <w:i/>
          <w:iCs/>
        </w:rPr>
        <w:t>Advances in Educational Technologies and Instructional Design</w:t>
      </w:r>
      <w:r>
        <w:rPr>
          <w:rFonts w:ascii="Arial" w:hAnsi="Arial" w:cs="Arial"/>
        </w:rPr>
        <w:t xml:space="preserve">, 165–185. </w:t>
      </w:r>
      <w:hyperlink r:id="rId41">
        <w:r>
          <w:rPr>
            <w:rFonts w:ascii="Arial" w:hAnsi="Arial" w:cs="Arial"/>
          </w:rPr>
          <w:t>https://doi.org/10.4018/978-1-7998-5805-8.ch009</w:t>
        </w:r>
      </w:hyperlink>
      <w:r>
        <w:rPr>
          <w:rFonts w:ascii="Arial" w:hAnsi="Arial" w:cs="Arial"/>
        </w:rPr>
        <w:t xml:space="preserve">  </w:t>
      </w:r>
    </w:p>
    <w:p w:rsidR="00145BD5" w:rsidRDefault="00BD2A5A">
      <w:pPr>
        <w:spacing w:before="122"/>
        <w:ind w:left="851" w:hanging="851"/>
        <w:jc w:val="both"/>
        <w:rPr>
          <w:rFonts w:ascii="Arial" w:hAnsi="Arial" w:cs="Arial"/>
        </w:rPr>
      </w:pPr>
      <w:r>
        <w:rPr>
          <w:rFonts w:ascii="Arial" w:hAnsi="Arial" w:cs="Arial"/>
        </w:rPr>
        <w:t xml:space="preserve">Hernandez-de-Menendez, M., Escobar Díaz, C. A., &amp; Morales-Menendez, R. (2020). Educational experiences with generation Z. </w:t>
      </w:r>
      <w:r>
        <w:rPr>
          <w:rFonts w:ascii="Arial" w:hAnsi="Arial" w:cs="Arial"/>
          <w:i/>
          <w:iCs/>
        </w:rPr>
        <w:t>International Journal on Interactive Design and Manufacturing (IJIDeM)</w:t>
      </w:r>
      <w:r>
        <w:rPr>
          <w:rFonts w:ascii="Arial" w:hAnsi="Arial" w:cs="Arial"/>
        </w:rPr>
        <w:t xml:space="preserve">, </w:t>
      </w:r>
      <w:r>
        <w:rPr>
          <w:rFonts w:ascii="Arial" w:hAnsi="Arial" w:cs="Arial"/>
          <w:i/>
          <w:iCs/>
        </w:rPr>
        <w:t>14</w:t>
      </w:r>
      <w:r>
        <w:rPr>
          <w:rFonts w:ascii="Arial" w:hAnsi="Arial" w:cs="Arial"/>
        </w:rPr>
        <w:t xml:space="preserve">(3), 847–859. </w:t>
      </w:r>
      <w:hyperlink r:id="rId42">
        <w:r>
          <w:rPr>
            <w:rFonts w:ascii="Arial" w:hAnsi="Arial" w:cs="Arial"/>
          </w:rPr>
          <w:t>https://doi.org/10.1007/s12008-020-00674-9</w:t>
        </w:r>
      </w:hyperlink>
      <w:r>
        <w:rPr>
          <w:rFonts w:ascii="Arial" w:hAnsi="Arial" w:cs="Arial"/>
        </w:rPr>
        <w:t> </w:t>
      </w:r>
    </w:p>
    <w:p w:rsidR="00145BD5" w:rsidRDefault="00BD2A5A">
      <w:pPr>
        <w:spacing w:before="122"/>
        <w:ind w:left="851" w:hanging="851"/>
        <w:jc w:val="both"/>
        <w:rPr>
          <w:rFonts w:ascii="Arial" w:hAnsi="Arial" w:cs="Arial"/>
        </w:rPr>
      </w:pPr>
      <w:r>
        <w:rPr>
          <w:rFonts w:ascii="Arial" w:hAnsi="Arial" w:cs="Arial"/>
        </w:rPr>
        <w:t xml:space="preserve">Humaeroah, H., Sardi, A., &amp; Ermawati, E. (2023). Teacher perspective:  managing students’ behavior </w:t>
      </w:r>
      <w:proofErr w:type="gramStart"/>
      <w:r>
        <w:rPr>
          <w:rFonts w:ascii="Arial" w:hAnsi="Arial" w:cs="Arial"/>
        </w:rPr>
        <w:t>problem  in</w:t>
      </w:r>
      <w:proofErr w:type="gramEnd"/>
      <w:r>
        <w:rPr>
          <w:rFonts w:ascii="Arial" w:hAnsi="Arial" w:cs="Arial"/>
        </w:rPr>
        <w:t xml:space="preserve"> teaching English at Primary School. </w:t>
      </w:r>
      <w:r>
        <w:rPr>
          <w:rFonts w:ascii="Arial" w:hAnsi="Arial" w:cs="Arial"/>
          <w:i/>
          <w:iCs/>
        </w:rPr>
        <w:t>IDEAS: Journal on English Language Teaching and Learning, Linguistics and Literature</w:t>
      </w:r>
      <w:r>
        <w:rPr>
          <w:rFonts w:ascii="Arial" w:hAnsi="Arial" w:cs="Arial"/>
        </w:rPr>
        <w:t xml:space="preserve">, </w:t>
      </w:r>
      <w:r>
        <w:rPr>
          <w:rFonts w:ascii="Arial" w:hAnsi="Arial" w:cs="Arial"/>
          <w:i/>
          <w:iCs/>
        </w:rPr>
        <w:t>10</w:t>
      </w:r>
      <w:r>
        <w:rPr>
          <w:rFonts w:ascii="Arial" w:hAnsi="Arial" w:cs="Arial"/>
        </w:rPr>
        <w:t xml:space="preserve">(2), 2113–2121. </w:t>
      </w:r>
      <w:hyperlink r:id="rId43">
        <w:r>
          <w:rPr>
            <w:rFonts w:ascii="Arial" w:hAnsi="Arial" w:cs="Arial"/>
          </w:rPr>
          <w:t>https://doi.org/10.24256/ideas.v10i2.3206</w:t>
        </w:r>
      </w:hyperlink>
      <w:r>
        <w:rPr>
          <w:rFonts w:ascii="Arial" w:hAnsi="Arial" w:cs="Arial"/>
        </w:rPr>
        <w:t>  </w:t>
      </w:r>
    </w:p>
    <w:p w:rsidR="00145BD5" w:rsidRDefault="00BD2A5A">
      <w:pPr>
        <w:spacing w:before="122"/>
        <w:ind w:left="851" w:hanging="851"/>
        <w:jc w:val="both"/>
        <w:rPr>
          <w:rFonts w:ascii="Arial" w:hAnsi="Arial" w:cs="Arial"/>
        </w:rPr>
      </w:pPr>
      <w:r>
        <w:rPr>
          <w:rFonts w:ascii="Arial" w:hAnsi="Arial" w:cs="Arial"/>
        </w:rPr>
        <w:lastRenderedPageBreak/>
        <w:t xml:space="preserve">Huss, J. (2023). Gen Z students are filling our online classrooms: Do our teaching methods need a reboot? </w:t>
      </w:r>
      <w:r>
        <w:rPr>
          <w:rFonts w:ascii="Arial" w:hAnsi="Arial" w:cs="Arial"/>
          <w:i/>
          <w:iCs/>
        </w:rPr>
        <w:t>InSight: A Journal of Scholarly Teaching</w:t>
      </w:r>
      <w:r>
        <w:rPr>
          <w:rFonts w:ascii="Arial" w:hAnsi="Arial" w:cs="Arial"/>
        </w:rPr>
        <w:t xml:space="preserve">, </w:t>
      </w:r>
      <w:r>
        <w:rPr>
          <w:rFonts w:ascii="Arial" w:hAnsi="Arial" w:cs="Arial"/>
          <w:i/>
          <w:iCs/>
        </w:rPr>
        <w:t>18</w:t>
      </w:r>
      <w:r>
        <w:rPr>
          <w:rFonts w:ascii="Arial" w:hAnsi="Arial" w:cs="Arial"/>
        </w:rPr>
        <w:t xml:space="preserve">, 101–112. </w:t>
      </w:r>
      <w:hyperlink r:id="rId44">
        <w:r>
          <w:rPr>
            <w:rFonts w:ascii="Arial" w:hAnsi="Arial" w:cs="Arial"/>
          </w:rPr>
          <w:t>https://doi.org/10.46504/18202306hu</w:t>
        </w:r>
      </w:hyperlink>
    </w:p>
    <w:p w:rsidR="00145BD5" w:rsidRDefault="00BD2A5A">
      <w:pPr>
        <w:spacing w:before="122"/>
        <w:ind w:left="851" w:hanging="851"/>
        <w:jc w:val="both"/>
        <w:rPr>
          <w:rFonts w:ascii="Arial" w:hAnsi="Arial" w:cs="Arial"/>
        </w:rPr>
      </w:pPr>
      <w:r>
        <w:rPr>
          <w:rFonts w:ascii="Arial" w:hAnsi="Arial" w:cs="Arial"/>
        </w:rPr>
        <w:t xml:space="preserve">Hynes, K., Gershwin, T., Robinson, J., &amp; Mitchell, C. (2025). Relationships Matter: The Art of Creating Meaningful Interactions </w:t>
      </w:r>
      <w:proofErr w:type="gramStart"/>
      <w:r>
        <w:rPr>
          <w:rFonts w:ascii="Arial" w:hAnsi="Arial" w:cs="Arial"/>
        </w:rPr>
        <w:t>With</w:t>
      </w:r>
      <w:proofErr w:type="gramEnd"/>
      <w:r>
        <w:rPr>
          <w:rFonts w:ascii="Arial" w:hAnsi="Arial" w:cs="Arial"/>
        </w:rPr>
        <w:t xml:space="preserve"> Students. </w:t>
      </w:r>
      <w:r>
        <w:rPr>
          <w:rFonts w:ascii="Arial" w:hAnsi="Arial" w:cs="Arial"/>
          <w:i/>
          <w:iCs/>
        </w:rPr>
        <w:t>Beyond Behavior</w:t>
      </w:r>
      <w:r>
        <w:rPr>
          <w:rFonts w:ascii="Arial" w:hAnsi="Arial" w:cs="Arial"/>
        </w:rPr>
        <w:t xml:space="preserve">. </w:t>
      </w:r>
      <w:hyperlink r:id="rId45">
        <w:r>
          <w:rPr>
            <w:rFonts w:ascii="Arial" w:hAnsi="Arial" w:cs="Arial"/>
          </w:rPr>
          <w:t>https://doi.org/10.1177/10742956241313215</w:t>
        </w:r>
      </w:hyperlink>
      <w:r>
        <w:rPr>
          <w:rFonts w:ascii="Arial" w:hAnsi="Arial" w:cs="Arial"/>
        </w:rPr>
        <w:tab/>
      </w:r>
    </w:p>
    <w:p w:rsidR="00145BD5" w:rsidRDefault="00BD2A5A">
      <w:pPr>
        <w:spacing w:before="122"/>
        <w:ind w:left="851" w:hanging="851"/>
        <w:jc w:val="both"/>
        <w:rPr>
          <w:rFonts w:ascii="Arial" w:hAnsi="Arial" w:cs="Arial"/>
        </w:rPr>
      </w:pPr>
      <w:r>
        <w:rPr>
          <w:rFonts w:ascii="Arial" w:hAnsi="Arial" w:cs="Arial"/>
        </w:rPr>
        <w:t xml:space="preserve">Ishak, N. M., Ranganathan, H., &amp; Harikrishnan, K. (2022). </w:t>
      </w:r>
      <w:r>
        <w:rPr>
          <w:rFonts w:ascii="Arial" w:hAnsi="Arial" w:cs="Arial"/>
          <w:i/>
          <w:iCs/>
        </w:rPr>
        <w:t>Learning preferences of generation Z undergraduates at ...</w:t>
      </w:r>
      <w:r>
        <w:rPr>
          <w:rFonts w:ascii="Arial" w:hAnsi="Arial" w:cs="Arial"/>
        </w:rPr>
        <w:t xml:space="preserve"> ERIC. </w:t>
      </w:r>
      <w:hyperlink r:id="rId46">
        <w:r>
          <w:rPr>
            <w:rFonts w:ascii="Arial" w:hAnsi="Arial" w:cs="Arial"/>
          </w:rPr>
          <w:t>https://files.eric.ed.gov/fulltext/EJ1359087.pdf</w:t>
        </w:r>
      </w:hyperlink>
      <w:r>
        <w:rPr>
          <w:rFonts w:ascii="Arial" w:hAnsi="Arial" w:cs="Arial"/>
        </w:rPr>
        <w:t> </w:t>
      </w:r>
    </w:p>
    <w:p w:rsidR="00145BD5" w:rsidRDefault="00BD2A5A">
      <w:pPr>
        <w:tabs>
          <w:tab w:val="left" w:pos="851"/>
        </w:tabs>
        <w:spacing w:before="122"/>
        <w:ind w:left="851" w:hanging="851"/>
        <w:jc w:val="both"/>
        <w:rPr>
          <w:rFonts w:ascii="Arial" w:hAnsi="Arial" w:cs="Arial"/>
        </w:rPr>
      </w:pPr>
      <w:r>
        <w:rPr>
          <w:rFonts w:ascii="Arial" w:hAnsi="Arial" w:cs="Arial"/>
        </w:rPr>
        <w:t xml:space="preserve">Konaklı, T. (2023). Understanding intergenerational communication at schools. </w:t>
      </w:r>
      <w:r>
        <w:rPr>
          <w:rFonts w:ascii="Arial" w:hAnsi="Arial" w:cs="Arial"/>
          <w:i/>
          <w:iCs/>
        </w:rPr>
        <w:t>Advances in Early Childhood and K-12 Education</w:t>
      </w:r>
      <w:r>
        <w:rPr>
          <w:rFonts w:ascii="Arial" w:hAnsi="Arial" w:cs="Arial"/>
        </w:rPr>
        <w:t xml:space="preserve">, 188–208. </w:t>
      </w:r>
      <w:hyperlink r:id="rId47">
        <w:r>
          <w:rPr>
            <w:rFonts w:ascii="Arial" w:hAnsi="Arial" w:cs="Arial"/>
          </w:rPr>
          <w:t>https://doi.org/10.4018/978-1-6684-8888-1.ch008</w:t>
        </w:r>
      </w:hyperlink>
    </w:p>
    <w:p w:rsidR="00145BD5" w:rsidRDefault="00BD2A5A">
      <w:pPr>
        <w:spacing w:before="122"/>
        <w:ind w:left="851" w:hanging="851"/>
        <w:jc w:val="both"/>
        <w:rPr>
          <w:rFonts w:ascii="Arial" w:hAnsi="Arial" w:cs="Arial"/>
        </w:rPr>
      </w:pPr>
      <w:r>
        <w:rPr>
          <w:rFonts w:ascii="Arial" w:hAnsi="Arial" w:cs="Arial"/>
        </w:rPr>
        <w:t xml:space="preserve">Kronenberg, J., &amp; Strahan, D. B. (2022). Responsive Teaching. </w:t>
      </w:r>
      <w:r>
        <w:rPr>
          <w:rFonts w:ascii="Arial" w:hAnsi="Arial" w:cs="Arial"/>
          <w:i/>
          <w:iCs/>
        </w:rPr>
        <w:t>Journal of Invitational Theory and Practice</w:t>
      </w:r>
      <w:r>
        <w:rPr>
          <w:rFonts w:ascii="Arial" w:hAnsi="Arial" w:cs="Arial"/>
        </w:rPr>
        <w:t xml:space="preserve">, </w:t>
      </w:r>
      <w:r>
        <w:rPr>
          <w:rFonts w:ascii="Arial" w:hAnsi="Arial" w:cs="Arial"/>
          <w:i/>
          <w:iCs/>
        </w:rPr>
        <w:t>16</w:t>
      </w:r>
      <w:r>
        <w:rPr>
          <w:rFonts w:ascii="Arial" w:hAnsi="Arial" w:cs="Arial"/>
        </w:rPr>
        <w:t xml:space="preserve">(Vol. 16 (2010)), 78–88. </w:t>
      </w:r>
      <w:hyperlink r:id="rId48">
        <w:r>
          <w:rPr>
            <w:rFonts w:ascii="Arial" w:hAnsi="Arial" w:cs="Arial"/>
          </w:rPr>
          <w:t>https://doi.org/10.26522/jitp.v16i.3785</w:t>
        </w:r>
      </w:hyperlink>
    </w:p>
    <w:p w:rsidR="00145BD5" w:rsidRDefault="00BD2A5A">
      <w:pPr>
        <w:spacing w:before="122"/>
        <w:ind w:left="851" w:hanging="851"/>
        <w:jc w:val="both"/>
        <w:rPr>
          <w:rFonts w:ascii="Arial" w:hAnsi="Arial" w:cs="Arial"/>
        </w:rPr>
      </w:pPr>
      <w:r>
        <w:rPr>
          <w:rFonts w:ascii="Arial" w:hAnsi="Arial" w:cs="Arial"/>
        </w:rPr>
        <w:t xml:space="preserve">Kumar, S. (2023). Adolescent behaviour and issues of Generation Gap. </w:t>
      </w:r>
      <w:r>
        <w:rPr>
          <w:rFonts w:ascii="Arial" w:hAnsi="Arial" w:cs="Arial"/>
          <w:i/>
          <w:iCs/>
        </w:rPr>
        <w:t>RESEARCH REVIEW International Journal of Multidisciplinary</w:t>
      </w:r>
      <w:r>
        <w:rPr>
          <w:rFonts w:ascii="Arial" w:hAnsi="Arial" w:cs="Arial"/>
        </w:rPr>
        <w:t xml:space="preserve">, </w:t>
      </w:r>
      <w:r>
        <w:rPr>
          <w:rFonts w:ascii="Arial" w:hAnsi="Arial" w:cs="Arial"/>
          <w:i/>
          <w:iCs/>
        </w:rPr>
        <w:t>8</w:t>
      </w:r>
      <w:r>
        <w:rPr>
          <w:rFonts w:ascii="Arial" w:hAnsi="Arial" w:cs="Arial"/>
        </w:rPr>
        <w:t xml:space="preserve">(12), 78–82. https://doi.org/10.31305/rrijm.2023.v08.n12.011 </w:t>
      </w:r>
    </w:p>
    <w:p w:rsidR="00145BD5" w:rsidRDefault="00BD2A5A">
      <w:pPr>
        <w:spacing w:before="122"/>
        <w:ind w:left="851" w:hanging="851"/>
        <w:jc w:val="both"/>
        <w:rPr>
          <w:rFonts w:ascii="Arial" w:hAnsi="Arial" w:cs="Arial"/>
        </w:rPr>
      </w:pPr>
      <w:r>
        <w:rPr>
          <w:rFonts w:ascii="Arial" w:hAnsi="Arial" w:cs="Arial"/>
        </w:rPr>
        <w:t xml:space="preserve">Kutsyuruba, B., &amp; Godden, L. (2019). The role of mentoring and coaching as a means of supporting the well-being of educators and students. </w:t>
      </w:r>
      <w:r>
        <w:rPr>
          <w:rFonts w:ascii="Arial" w:hAnsi="Arial" w:cs="Arial"/>
          <w:i/>
          <w:iCs/>
        </w:rPr>
        <w:t>International Journal of Mentoring and Coaching in Education</w:t>
      </w:r>
      <w:r>
        <w:rPr>
          <w:rFonts w:ascii="Arial" w:hAnsi="Arial" w:cs="Arial"/>
        </w:rPr>
        <w:t xml:space="preserve">, </w:t>
      </w:r>
      <w:r>
        <w:rPr>
          <w:rFonts w:ascii="Arial" w:hAnsi="Arial" w:cs="Arial"/>
          <w:i/>
          <w:iCs/>
        </w:rPr>
        <w:t>8</w:t>
      </w:r>
      <w:r>
        <w:rPr>
          <w:rFonts w:ascii="Arial" w:hAnsi="Arial" w:cs="Arial"/>
        </w:rPr>
        <w:t xml:space="preserve">(4), 229–234. </w:t>
      </w:r>
      <w:hyperlink r:id="rId49">
        <w:r>
          <w:rPr>
            <w:rFonts w:ascii="Arial" w:hAnsi="Arial" w:cs="Arial"/>
          </w:rPr>
          <w:t>https://doi.org/10.1108/ijmce-12-2019-081</w:t>
        </w:r>
      </w:hyperlink>
      <w:r>
        <w:rPr>
          <w:rFonts w:ascii="Arial" w:hAnsi="Arial" w:cs="Arial"/>
        </w:rPr>
        <w:tab/>
      </w:r>
    </w:p>
    <w:p w:rsidR="00145BD5" w:rsidRDefault="00BD2A5A">
      <w:pPr>
        <w:spacing w:before="122"/>
        <w:ind w:left="851" w:hanging="851"/>
        <w:jc w:val="both"/>
        <w:rPr>
          <w:rFonts w:ascii="Arial" w:hAnsi="Arial" w:cs="Arial"/>
        </w:rPr>
      </w:pPr>
      <w:r>
        <w:rPr>
          <w:rFonts w:ascii="Arial" w:hAnsi="Arial" w:cs="Arial"/>
        </w:rPr>
        <w:t xml:space="preserve">Ma, M., Liu, W., Zhang, R., Xie, W., &amp; Qin, Q. (2023). Research on the Application and Effect of Innovative Teaching Methods in College Student Education. </w:t>
      </w:r>
      <w:r>
        <w:rPr>
          <w:rFonts w:ascii="Arial" w:hAnsi="Arial" w:cs="Arial"/>
          <w:i/>
          <w:iCs/>
        </w:rPr>
        <w:t>Contemporary Education and Teaching Research</w:t>
      </w:r>
      <w:r>
        <w:rPr>
          <w:rFonts w:ascii="Arial" w:hAnsi="Arial" w:cs="Arial"/>
        </w:rPr>
        <w:t xml:space="preserve">, </w:t>
      </w:r>
      <w:r>
        <w:rPr>
          <w:rFonts w:ascii="Arial" w:hAnsi="Arial" w:cs="Arial"/>
          <w:i/>
          <w:iCs/>
        </w:rPr>
        <w:t>4</w:t>
      </w:r>
      <w:r>
        <w:rPr>
          <w:rFonts w:ascii="Arial" w:hAnsi="Arial" w:cs="Arial"/>
        </w:rPr>
        <w:t xml:space="preserve">(11), 573–578. </w:t>
      </w:r>
      <w:hyperlink r:id="rId50">
        <w:r>
          <w:rPr>
            <w:rFonts w:ascii="Arial" w:hAnsi="Arial" w:cs="Arial"/>
          </w:rPr>
          <w:t>https://doi.org/10.61360/bonicetr232015191104</w:t>
        </w:r>
      </w:hyperlink>
    </w:p>
    <w:p w:rsidR="00145BD5" w:rsidRDefault="00BD2A5A">
      <w:pPr>
        <w:spacing w:before="122"/>
        <w:ind w:left="851" w:hanging="851"/>
        <w:jc w:val="both"/>
        <w:rPr>
          <w:rFonts w:ascii="Arial" w:hAnsi="Arial" w:cs="Arial"/>
        </w:rPr>
      </w:pPr>
      <w:r>
        <w:rPr>
          <w:rFonts w:ascii="Arial" w:hAnsi="Arial" w:cs="Arial"/>
        </w:rPr>
        <w:t xml:space="preserve">Mabborang, F. D. N., Rabago, J. K. M., Paguyo, C. G., Najorda, I. L., &amp; Lasaten, R. C. S. (2023). Social Science Teachers’ Instructional and Assessment Challenges in the New Normal. </w:t>
      </w:r>
      <w:r>
        <w:rPr>
          <w:rFonts w:ascii="Arial" w:hAnsi="Arial" w:cs="Arial"/>
          <w:i/>
          <w:iCs/>
        </w:rPr>
        <w:t>Journal of Education, Society and Behavioural Science</w:t>
      </w:r>
      <w:r>
        <w:rPr>
          <w:rFonts w:ascii="Arial" w:hAnsi="Arial" w:cs="Arial"/>
        </w:rPr>
        <w:t xml:space="preserve">, </w:t>
      </w:r>
      <w:r>
        <w:rPr>
          <w:rFonts w:ascii="Arial" w:hAnsi="Arial" w:cs="Arial"/>
          <w:i/>
          <w:iCs/>
        </w:rPr>
        <w:t>36</w:t>
      </w:r>
      <w:r>
        <w:rPr>
          <w:rFonts w:ascii="Arial" w:hAnsi="Arial" w:cs="Arial"/>
        </w:rPr>
        <w:t xml:space="preserve">(7), 14–40. </w:t>
      </w:r>
      <w:hyperlink r:id="rId51">
        <w:r>
          <w:rPr>
            <w:rFonts w:ascii="Arial" w:hAnsi="Arial" w:cs="Arial"/>
          </w:rPr>
          <w:t>https://doi.org/10.9734/jesbs/2023/v36i71233</w:t>
        </w:r>
      </w:hyperlink>
    </w:p>
    <w:p w:rsidR="00145BD5" w:rsidRDefault="00BD2A5A">
      <w:pPr>
        <w:spacing w:before="122"/>
        <w:ind w:left="851" w:hanging="851"/>
        <w:jc w:val="both"/>
        <w:rPr>
          <w:rFonts w:ascii="Arial" w:hAnsi="Arial" w:cs="Arial"/>
        </w:rPr>
      </w:pPr>
      <w:r>
        <w:rPr>
          <w:rFonts w:ascii="Arial" w:hAnsi="Arial" w:cs="Arial"/>
        </w:rPr>
        <w:t xml:space="preserve">Malisiova, A., &amp; Folia, V. (2024). Transforming multicultural classrooms into inclusive environments. </w:t>
      </w:r>
      <w:r>
        <w:rPr>
          <w:rFonts w:ascii="Arial" w:hAnsi="Arial" w:cs="Arial"/>
          <w:i/>
          <w:iCs/>
        </w:rPr>
        <w:t>Advances in Religious and Cultural Studies</w:t>
      </w:r>
      <w:r>
        <w:rPr>
          <w:rFonts w:ascii="Arial" w:hAnsi="Arial" w:cs="Arial"/>
        </w:rPr>
        <w:t xml:space="preserve">, 291–320. </w:t>
      </w:r>
      <w:hyperlink r:id="rId52">
        <w:r>
          <w:rPr>
            <w:rFonts w:ascii="Arial" w:hAnsi="Arial" w:cs="Arial"/>
          </w:rPr>
          <w:t>https://doi.org/10.4018/978-1-6684-9897-2.ch013</w:t>
        </w:r>
      </w:hyperlink>
      <w:r>
        <w:rPr>
          <w:rFonts w:ascii="Arial" w:hAnsi="Arial" w:cs="Arial"/>
        </w:rPr>
        <w:t> </w:t>
      </w:r>
      <w:r>
        <w:rPr>
          <w:rFonts w:ascii="Arial" w:hAnsi="Arial" w:cs="Arial"/>
        </w:rPr>
        <w:tab/>
      </w:r>
    </w:p>
    <w:p w:rsidR="00145BD5" w:rsidRDefault="00BD2A5A">
      <w:pPr>
        <w:spacing w:before="122"/>
        <w:ind w:left="851" w:hanging="851"/>
        <w:jc w:val="both"/>
        <w:rPr>
          <w:rFonts w:ascii="Arial" w:hAnsi="Arial" w:cs="Arial"/>
        </w:rPr>
      </w:pPr>
      <w:r>
        <w:rPr>
          <w:rFonts w:ascii="Arial" w:hAnsi="Arial" w:cs="Arial"/>
        </w:rPr>
        <w:t xml:space="preserve">Manasia, L., Ianos, M. G., &amp; Chicioreanu, T. D. (2019). Pre-service teacher preparedness for fostering education for Sustainable Development: An empirical analysis of central dimensions of teaching readiness. </w:t>
      </w:r>
      <w:r>
        <w:rPr>
          <w:rFonts w:ascii="Arial" w:hAnsi="Arial" w:cs="Arial"/>
          <w:i/>
          <w:iCs/>
        </w:rPr>
        <w:t>Sustainability</w:t>
      </w:r>
      <w:r>
        <w:rPr>
          <w:rFonts w:ascii="Arial" w:hAnsi="Arial" w:cs="Arial"/>
        </w:rPr>
        <w:t xml:space="preserve">, </w:t>
      </w:r>
      <w:r>
        <w:rPr>
          <w:rFonts w:ascii="Arial" w:hAnsi="Arial" w:cs="Arial"/>
          <w:i/>
          <w:iCs/>
        </w:rPr>
        <w:t>12</w:t>
      </w:r>
      <w:r>
        <w:rPr>
          <w:rFonts w:ascii="Arial" w:hAnsi="Arial" w:cs="Arial"/>
        </w:rPr>
        <w:t xml:space="preserve">(1), 166. </w:t>
      </w:r>
      <w:hyperlink r:id="rId53">
        <w:r>
          <w:rPr>
            <w:rFonts w:ascii="Arial" w:hAnsi="Arial" w:cs="Arial"/>
          </w:rPr>
          <w:t>https://doi.org/10.3390/su12010166</w:t>
        </w:r>
      </w:hyperlink>
    </w:p>
    <w:p w:rsidR="00145BD5" w:rsidRDefault="00BD2A5A">
      <w:pPr>
        <w:spacing w:before="122"/>
        <w:ind w:left="851" w:hanging="851"/>
        <w:jc w:val="both"/>
        <w:rPr>
          <w:rFonts w:ascii="Arial" w:hAnsi="Arial" w:cs="Arial"/>
          <w:color w:val="000000"/>
        </w:rPr>
      </w:pPr>
      <w:r>
        <w:rPr>
          <w:rFonts w:ascii="Arial" w:hAnsi="Arial" w:cs="Arial"/>
        </w:rPr>
        <w:t xml:space="preserve">Miller, A. C., &amp; Mills, B. (2019). ‘if they don’t care, I don’t care’: Millennial and generation Z students and the impact of faculty caring. </w:t>
      </w:r>
      <w:r>
        <w:rPr>
          <w:rFonts w:ascii="Arial" w:hAnsi="Arial" w:cs="Arial"/>
          <w:i/>
          <w:iCs/>
        </w:rPr>
        <w:t>Journal of the Scholarship of Teaching and Learning</w:t>
      </w:r>
      <w:r>
        <w:rPr>
          <w:rFonts w:ascii="Arial" w:hAnsi="Arial" w:cs="Arial"/>
        </w:rPr>
        <w:t xml:space="preserve">, </w:t>
      </w:r>
      <w:r>
        <w:rPr>
          <w:rFonts w:ascii="Arial" w:hAnsi="Arial" w:cs="Arial"/>
          <w:i/>
          <w:iCs/>
        </w:rPr>
        <w:t>19</w:t>
      </w:r>
      <w:r>
        <w:rPr>
          <w:rFonts w:ascii="Arial" w:hAnsi="Arial" w:cs="Arial"/>
        </w:rPr>
        <w:t xml:space="preserve">(4), 79–89. </w:t>
      </w:r>
      <w:hyperlink r:id="rId54">
        <w:r>
          <w:rPr>
            <w:rFonts w:ascii="Arial" w:hAnsi="Arial" w:cs="Arial"/>
          </w:rPr>
          <w:t>https://doi.org/10.14434/josotl.v19i4.24167</w:t>
        </w:r>
      </w:hyperlink>
      <w:r>
        <w:rPr>
          <w:rFonts w:ascii="Arial" w:hAnsi="Arial" w:cs="Arial"/>
        </w:rPr>
        <w:t> </w:t>
      </w:r>
    </w:p>
    <w:p w:rsidR="00145BD5" w:rsidRDefault="00BD2A5A">
      <w:pPr>
        <w:spacing w:before="122"/>
        <w:ind w:left="851" w:hanging="851"/>
        <w:jc w:val="both"/>
        <w:rPr>
          <w:rFonts w:ascii="Arial" w:hAnsi="Arial" w:cs="Arial"/>
        </w:rPr>
      </w:pPr>
      <w:r>
        <w:rPr>
          <w:rFonts w:ascii="Arial" w:hAnsi="Arial" w:cs="Arial"/>
        </w:rPr>
        <w:t xml:space="preserve">Nikoladze, M. (2023). Student-centered educational process and protection of children’s rights. </w:t>
      </w:r>
      <w:r>
        <w:rPr>
          <w:rFonts w:ascii="Arial" w:hAnsi="Arial" w:cs="Arial"/>
          <w:i/>
          <w:iCs/>
        </w:rPr>
        <w:t>Enadakultura</w:t>
      </w:r>
      <w:r>
        <w:rPr>
          <w:rFonts w:ascii="Arial" w:hAnsi="Arial" w:cs="Arial"/>
        </w:rPr>
        <w:t xml:space="preserve">. </w:t>
      </w:r>
      <w:hyperlink r:id="rId55">
        <w:r>
          <w:rPr>
            <w:rFonts w:ascii="Arial" w:hAnsi="Arial" w:cs="Arial"/>
          </w:rPr>
          <w:t>https://doi.org/10.52340/lac.2023.30.22</w:t>
        </w:r>
      </w:hyperlink>
      <w:r>
        <w:rPr>
          <w:rFonts w:ascii="Arial" w:hAnsi="Arial" w:cs="Arial"/>
        </w:rPr>
        <w:t xml:space="preserve"> </w:t>
      </w:r>
    </w:p>
    <w:p w:rsidR="00145BD5" w:rsidRDefault="00BD2A5A">
      <w:pPr>
        <w:spacing w:before="122"/>
        <w:ind w:left="851" w:hanging="851"/>
        <w:jc w:val="both"/>
        <w:rPr>
          <w:rFonts w:ascii="Arial" w:hAnsi="Arial" w:cs="Arial"/>
        </w:rPr>
      </w:pPr>
      <w:r>
        <w:rPr>
          <w:rFonts w:ascii="Arial" w:hAnsi="Arial" w:cs="Arial"/>
        </w:rPr>
        <w:t xml:space="preserve">Oben, A. I. (2021). Research instruments: A questionnaire and an interview guide used to investigate the implementation of higher education objectives and the attainment of Cameroon’s Vision 2035. </w:t>
      </w:r>
      <w:r>
        <w:rPr>
          <w:rFonts w:ascii="Arial" w:hAnsi="Arial" w:cs="Arial"/>
          <w:i/>
          <w:iCs/>
        </w:rPr>
        <w:t>European Journal of Education Studies</w:t>
      </w:r>
      <w:r>
        <w:rPr>
          <w:rFonts w:ascii="Arial" w:hAnsi="Arial" w:cs="Arial"/>
        </w:rPr>
        <w:t xml:space="preserve">, </w:t>
      </w:r>
      <w:r>
        <w:rPr>
          <w:rFonts w:ascii="Arial" w:hAnsi="Arial" w:cs="Arial"/>
          <w:i/>
          <w:iCs/>
        </w:rPr>
        <w:t>8</w:t>
      </w:r>
      <w:r>
        <w:rPr>
          <w:rFonts w:ascii="Arial" w:hAnsi="Arial" w:cs="Arial"/>
        </w:rPr>
        <w:t xml:space="preserve">(7). </w:t>
      </w:r>
      <w:hyperlink r:id="rId56">
        <w:r>
          <w:rPr>
            <w:rFonts w:ascii="Arial" w:hAnsi="Arial" w:cs="Arial"/>
          </w:rPr>
          <w:t>https://doi.org/10.46827/ejes.v8i7.3808</w:t>
        </w:r>
      </w:hyperlink>
      <w:r>
        <w:rPr>
          <w:rFonts w:ascii="Arial" w:hAnsi="Arial" w:cs="Arial"/>
        </w:rPr>
        <w:t> </w:t>
      </w:r>
    </w:p>
    <w:p w:rsidR="00145BD5" w:rsidRDefault="00BD2A5A">
      <w:pPr>
        <w:spacing w:before="122"/>
        <w:ind w:left="851" w:hanging="851"/>
        <w:jc w:val="both"/>
        <w:rPr>
          <w:rFonts w:ascii="Arial" w:hAnsi="Arial" w:cs="Arial"/>
        </w:rPr>
      </w:pPr>
      <w:r>
        <w:rPr>
          <w:rFonts w:ascii="Arial" w:hAnsi="Arial" w:cs="Arial"/>
        </w:rPr>
        <w:t xml:space="preserve">Paulina, C., &amp; Ernawati, E. (2022). How to develop learning styles to encourage Gen </w:t>
      </w:r>
      <w:proofErr w:type="gramStart"/>
      <w:r>
        <w:rPr>
          <w:rFonts w:ascii="Arial" w:hAnsi="Arial" w:cs="Arial"/>
        </w:rPr>
        <w:t>Zers  in</w:t>
      </w:r>
      <w:proofErr w:type="gramEnd"/>
      <w:r>
        <w:rPr>
          <w:rFonts w:ascii="Arial" w:hAnsi="Arial" w:cs="Arial"/>
        </w:rPr>
        <w:t xml:space="preserve"> their academic performance and workforce. </w:t>
      </w:r>
      <w:r>
        <w:rPr>
          <w:rFonts w:ascii="Arial" w:hAnsi="Arial" w:cs="Arial"/>
          <w:i/>
          <w:iCs/>
        </w:rPr>
        <w:t xml:space="preserve">Business Economic, Communication, </w:t>
      </w:r>
      <w:r>
        <w:rPr>
          <w:rFonts w:ascii="Arial" w:hAnsi="Arial" w:cs="Arial"/>
          <w:i/>
          <w:iCs/>
        </w:rPr>
        <w:lastRenderedPageBreak/>
        <w:t>and Social Sciences (BECOSS) Journal</w:t>
      </w:r>
      <w:r>
        <w:rPr>
          <w:rFonts w:ascii="Arial" w:hAnsi="Arial" w:cs="Arial"/>
        </w:rPr>
        <w:t xml:space="preserve">, </w:t>
      </w:r>
      <w:r>
        <w:rPr>
          <w:rFonts w:ascii="Arial" w:hAnsi="Arial" w:cs="Arial"/>
          <w:i/>
          <w:iCs/>
        </w:rPr>
        <w:t>4</w:t>
      </w:r>
      <w:r>
        <w:rPr>
          <w:rFonts w:ascii="Arial" w:hAnsi="Arial" w:cs="Arial"/>
        </w:rPr>
        <w:t xml:space="preserve">(2), 121–132. </w:t>
      </w:r>
      <w:hyperlink r:id="rId57">
        <w:r>
          <w:rPr>
            <w:rFonts w:ascii="Arial" w:hAnsi="Arial" w:cs="Arial"/>
          </w:rPr>
          <w:t>https://doi.org/10.21512/becossjournal.v4i2.8378</w:t>
        </w:r>
      </w:hyperlink>
      <w:r>
        <w:rPr>
          <w:rFonts w:ascii="Arial" w:hAnsi="Arial" w:cs="Arial"/>
        </w:rPr>
        <w:t> </w:t>
      </w:r>
      <w:r>
        <w:rPr>
          <w:rFonts w:ascii="Arial" w:hAnsi="Arial" w:cs="Arial"/>
        </w:rPr>
        <w:tab/>
      </w:r>
    </w:p>
    <w:p w:rsidR="00145BD5" w:rsidRDefault="00BD2A5A">
      <w:pPr>
        <w:spacing w:before="122"/>
        <w:ind w:left="851" w:hanging="851"/>
        <w:jc w:val="both"/>
        <w:rPr>
          <w:rFonts w:ascii="Arial" w:hAnsi="Arial" w:cs="Arial"/>
        </w:rPr>
      </w:pPr>
      <w:r>
        <w:rPr>
          <w:rFonts w:ascii="Arial" w:hAnsi="Arial" w:cs="Arial"/>
        </w:rPr>
        <w:t xml:space="preserve">Pérez-Juárez, M. Á., González-Ortega, D., &amp; Aguiar-Pérez, J. M. (2023). Digital distractions from the point of view of Higher Education Students. </w:t>
      </w:r>
      <w:r>
        <w:rPr>
          <w:rFonts w:ascii="Arial" w:hAnsi="Arial" w:cs="Arial"/>
          <w:i/>
          <w:iCs/>
        </w:rPr>
        <w:t>Sustainability</w:t>
      </w:r>
      <w:r>
        <w:rPr>
          <w:rFonts w:ascii="Arial" w:hAnsi="Arial" w:cs="Arial"/>
        </w:rPr>
        <w:t xml:space="preserve">, </w:t>
      </w:r>
      <w:r>
        <w:rPr>
          <w:rFonts w:ascii="Arial" w:hAnsi="Arial" w:cs="Arial"/>
          <w:i/>
          <w:iCs/>
        </w:rPr>
        <w:t>15</w:t>
      </w:r>
      <w:r>
        <w:rPr>
          <w:rFonts w:ascii="Arial" w:hAnsi="Arial" w:cs="Arial"/>
        </w:rPr>
        <w:t xml:space="preserve">(7), 6044. </w:t>
      </w:r>
      <w:hyperlink r:id="rId58">
        <w:r>
          <w:rPr>
            <w:rFonts w:ascii="Arial" w:hAnsi="Arial" w:cs="Arial"/>
          </w:rPr>
          <w:t>https://doi.org/10.3390/su15076044</w:t>
        </w:r>
      </w:hyperlink>
      <w:r>
        <w:rPr>
          <w:rFonts w:ascii="Arial" w:hAnsi="Arial" w:cs="Arial"/>
        </w:rPr>
        <w:tab/>
      </w:r>
    </w:p>
    <w:p w:rsidR="00145BD5" w:rsidRDefault="00BD2A5A">
      <w:pPr>
        <w:spacing w:before="122"/>
        <w:ind w:left="851" w:hanging="851"/>
        <w:jc w:val="both"/>
        <w:rPr>
          <w:rFonts w:ascii="Arial" w:hAnsi="Arial" w:cs="Arial"/>
        </w:rPr>
      </w:pPr>
      <w:r>
        <w:rPr>
          <w:rFonts w:ascii="Arial" w:hAnsi="Arial" w:cs="Arial"/>
        </w:rPr>
        <w:t xml:space="preserve">Rafailes, Ma. S., &amp; Monteroso, C. Jr. (2024). The mediating effect of coaching and mentoring competencies in the relationship between instructional skills and job performance of teachers. </w:t>
      </w:r>
      <w:r>
        <w:rPr>
          <w:rFonts w:ascii="Arial" w:hAnsi="Arial" w:cs="Arial"/>
          <w:i/>
          <w:iCs/>
        </w:rPr>
        <w:t>International Journal of Innovative Research in Multidisciplinary Education</w:t>
      </w:r>
      <w:r>
        <w:rPr>
          <w:rFonts w:ascii="Arial" w:hAnsi="Arial" w:cs="Arial"/>
        </w:rPr>
        <w:t xml:space="preserve">, </w:t>
      </w:r>
      <w:r>
        <w:rPr>
          <w:rFonts w:ascii="Arial" w:hAnsi="Arial" w:cs="Arial"/>
          <w:i/>
          <w:iCs/>
        </w:rPr>
        <w:t>03</w:t>
      </w:r>
      <w:r>
        <w:rPr>
          <w:rFonts w:ascii="Arial" w:hAnsi="Arial" w:cs="Arial"/>
        </w:rPr>
        <w:t xml:space="preserve">(10). </w:t>
      </w:r>
      <w:hyperlink r:id="rId59">
        <w:r>
          <w:rPr>
            <w:rFonts w:ascii="Arial" w:hAnsi="Arial" w:cs="Arial"/>
          </w:rPr>
          <w:t>https://doi.org/10.58806/ijirme.2024.v3i10n10</w:t>
        </w:r>
      </w:hyperlink>
      <w:r>
        <w:rPr>
          <w:rFonts w:ascii="Arial" w:hAnsi="Arial" w:cs="Arial"/>
        </w:rPr>
        <w:t xml:space="preserve"> </w:t>
      </w:r>
    </w:p>
    <w:p w:rsidR="00145BD5" w:rsidRDefault="00BD2A5A">
      <w:pPr>
        <w:spacing w:before="122"/>
        <w:ind w:left="851" w:hanging="851"/>
        <w:jc w:val="both"/>
        <w:rPr>
          <w:rFonts w:ascii="Arial" w:hAnsi="Arial" w:cs="Arial"/>
        </w:rPr>
      </w:pPr>
      <w:r>
        <w:rPr>
          <w:rFonts w:ascii="Arial" w:hAnsi="Arial" w:cs="Arial"/>
        </w:rPr>
        <w:t xml:space="preserve">Rahadian, R. B., &amp; Budiningsih, C. A. (2023). Development of classroom management based on Student Learning Style Database. </w:t>
      </w:r>
      <w:r>
        <w:rPr>
          <w:rFonts w:ascii="Arial" w:hAnsi="Arial" w:cs="Arial"/>
          <w:i/>
          <w:iCs/>
        </w:rPr>
        <w:t>Papernia - Multidisciplinary Scientific Journal for Innovative Research</w:t>
      </w:r>
      <w:r>
        <w:rPr>
          <w:rFonts w:ascii="Arial" w:hAnsi="Arial" w:cs="Arial"/>
        </w:rPr>
        <w:t xml:space="preserve">, </w:t>
      </w:r>
      <w:r>
        <w:rPr>
          <w:rFonts w:ascii="Arial" w:hAnsi="Arial" w:cs="Arial"/>
          <w:i/>
          <w:iCs/>
        </w:rPr>
        <w:t>1</w:t>
      </w:r>
      <w:r>
        <w:rPr>
          <w:rFonts w:ascii="Arial" w:hAnsi="Arial" w:cs="Arial"/>
        </w:rPr>
        <w:t xml:space="preserve">(1), 1–8. </w:t>
      </w:r>
      <w:hyperlink r:id="rId60">
        <w:r>
          <w:rPr>
            <w:rFonts w:ascii="Arial" w:hAnsi="Arial" w:cs="Arial"/>
          </w:rPr>
          <w:t>https://doi.org/10.59178/papernia.202301011</w:t>
        </w:r>
      </w:hyperlink>
      <w:r>
        <w:rPr>
          <w:rFonts w:ascii="Arial" w:hAnsi="Arial" w:cs="Arial"/>
        </w:rPr>
        <w:t xml:space="preserve">  </w:t>
      </w:r>
    </w:p>
    <w:p w:rsidR="00145BD5" w:rsidRDefault="00BD2A5A">
      <w:pPr>
        <w:spacing w:before="122"/>
        <w:ind w:left="851" w:hanging="851"/>
        <w:jc w:val="both"/>
        <w:rPr>
          <w:rFonts w:ascii="Arial" w:hAnsi="Arial" w:cs="Arial"/>
        </w:rPr>
      </w:pPr>
      <w:r>
        <w:rPr>
          <w:rFonts w:ascii="Arial" w:hAnsi="Arial" w:cs="Arial"/>
        </w:rPr>
        <w:t xml:space="preserve">Razali, N. F., &amp; Mohamad Nasri, N. (2023). Innovative teaching methods – A systematic literature review. </w:t>
      </w:r>
      <w:r>
        <w:rPr>
          <w:rFonts w:ascii="Arial" w:hAnsi="Arial" w:cs="Arial"/>
          <w:i/>
          <w:iCs/>
        </w:rPr>
        <w:t>International Journal of Academic Research in Progressive Education and Development</w:t>
      </w:r>
      <w:r>
        <w:rPr>
          <w:rFonts w:ascii="Arial" w:hAnsi="Arial" w:cs="Arial"/>
        </w:rPr>
        <w:t xml:space="preserve">, </w:t>
      </w:r>
      <w:r>
        <w:rPr>
          <w:rFonts w:ascii="Arial" w:hAnsi="Arial" w:cs="Arial"/>
          <w:i/>
          <w:iCs/>
        </w:rPr>
        <w:t>12</w:t>
      </w:r>
      <w:r>
        <w:rPr>
          <w:rFonts w:ascii="Arial" w:hAnsi="Arial" w:cs="Arial"/>
        </w:rPr>
        <w:t xml:space="preserve">(4). </w:t>
      </w:r>
      <w:hyperlink r:id="rId61">
        <w:r>
          <w:rPr>
            <w:rFonts w:ascii="Arial" w:hAnsi="Arial" w:cs="Arial"/>
          </w:rPr>
          <w:t>https://doi.org/10.6007/ijarped/v12-i4/18508</w:t>
        </w:r>
      </w:hyperlink>
      <w:r>
        <w:rPr>
          <w:rFonts w:ascii="Arial" w:hAnsi="Arial" w:cs="Arial"/>
        </w:rPr>
        <w:t xml:space="preserve"> </w:t>
      </w:r>
    </w:p>
    <w:p w:rsidR="00145BD5" w:rsidRDefault="00BD2A5A">
      <w:pPr>
        <w:spacing w:before="122"/>
        <w:ind w:left="851" w:hanging="851"/>
        <w:jc w:val="both"/>
        <w:rPr>
          <w:rFonts w:ascii="Arial" w:hAnsi="Arial" w:cs="Arial"/>
        </w:rPr>
      </w:pPr>
      <w:r>
        <w:rPr>
          <w:rFonts w:ascii="Arial" w:hAnsi="Arial" w:cs="Arial"/>
        </w:rPr>
        <w:t xml:space="preserve">Safro, J. O., Debrah, T. P., Gbordzoe, N. I., Afful, W. T., &amp; Obeng, P. (2021). Qualitative research designs, sample size and saturation: Is enough always enough? </w:t>
      </w:r>
      <w:r>
        <w:rPr>
          <w:rFonts w:ascii="Arial" w:hAnsi="Arial" w:cs="Arial"/>
          <w:i/>
          <w:iCs/>
        </w:rPr>
        <w:t>Journal of Advocacy, Research and Education</w:t>
      </w:r>
      <w:r>
        <w:rPr>
          <w:rFonts w:ascii="Arial" w:hAnsi="Arial" w:cs="Arial"/>
        </w:rPr>
        <w:t xml:space="preserve">, </w:t>
      </w:r>
      <w:r>
        <w:rPr>
          <w:rFonts w:ascii="Arial" w:hAnsi="Arial" w:cs="Arial"/>
          <w:i/>
          <w:iCs/>
        </w:rPr>
        <w:t>8</w:t>
      </w:r>
      <w:r>
        <w:rPr>
          <w:rFonts w:ascii="Arial" w:hAnsi="Arial" w:cs="Arial"/>
        </w:rPr>
        <w:t xml:space="preserve">(3), 60–65. </w:t>
      </w:r>
      <w:hyperlink r:id="rId62">
        <w:r>
          <w:rPr>
            <w:rFonts w:ascii="Arial" w:hAnsi="Arial" w:cs="Arial"/>
          </w:rPr>
          <w:t>https://doi.org/10.13187/jare.2021.3.60</w:t>
        </w:r>
      </w:hyperlink>
      <w:r>
        <w:rPr>
          <w:rFonts w:ascii="Arial" w:hAnsi="Arial" w:cs="Arial"/>
        </w:rPr>
        <w:t xml:space="preserve">  </w:t>
      </w:r>
      <w:r>
        <w:rPr>
          <w:rFonts w:ascii="Arial" w:hAnsi="Arial" w:cs="Arial"/>
        </w:rPr>
        <w:tab/>
      </w:r>
    </w:p>
    <w:p w:rsidR="00145BD5" w:rsidRDefault="00BD2A5A">
      <w:pPr>
        <w:spacing w:before="122"/>
        <w:ind w:left="851" w:hanging="851"/>
        <w:jc w:val="both"/>
        <w:rPr>
          <w:rFonts w:ascii="Arial" w:hAnsi="Arial" w:cs="Arial"/>
        </w:rPr>
      </w:pPr>
      <w:r>
        <w:rPr>
          <w:rFonts w:ascii="Arial" w:hAnsi="Arial" w:cs="Arial"/>
        </w:rPr>
        <w:t xml:space="preserve">Singh, M. I. (2024). Beyond the classroom walls: Unveiling the impact of technology integration on student engagement and academic performance. </w:t>
      </w:r>
      <w:r>
        <w:rPr>
          <w:rFonts w:ascii="Arial" w:hAnsi="Arial" w:cs="Arial"/>
          <w:i/>
          <w:iCs/>
        </w:rPr>
        <w:t>International Journal of Humanities and Arts</w:t>
      </w:r>
      <w:r>
        <w:rPr>
          <w:rFonts w:ascii="Arial" w:hAnsi="Arial" w:cs="Arial"/>
        </w:rPr>
        <w:t xml:space="preserve">, </w:t>
      </w:r>
      <w:r>
        <w:rPr>
          <w:rFonts w:ascii="Arial" w:hAnsi="Arial" w:cs="Arial"/>
          <w:i/>
          <w:iCs/>
        </w:rPr>
        <w:t>6</w:t>
      </w:r>
      <w:r>
        <w:rPr>
          <w:rFonts w:ascii="Arial" w:hAnsi="Arial" w:cs="Arial"/>
        </w:rPr>
        <w:t>(1), 23–28. https://doi.org/10.33545/26647699.2024.v6.i1a.58 </w:t>
      </w:r>
    </w:p>
    <w:p w:rsidR="00145BD5" w:rsidRDefault="00BD2A5A">
      <w:pPr>
        <w:spacing w:before="122"/>
        <w:ind w:left="851" w:hanging="851"/>
        <w:jc w:val="both"/>
        <w:rPr>
          <w:rFonts w:ascii="Arial" w:hAnsi="Arial" w:cs="Arial"/>
        </w:rPr>
      </w:pPr>
      <w:r>
        <w:rPr>
          <w:rFonts w:ascii="Arial" w:hAnsi="Arial" w:cs="Arial"/>
        </w:rPr>
        <w:t xml:space="preserve">Siqueira, R. A. de, Sousa, G. de, Amorim, L. M. F., Silva, J. da, &amp; Lima, F. R. (2022). Estratégias didáticas e suas relações com os estilos de aprendizagem: dispositivos de reflexão e ação sobre a docência na atualidade / Didactic strategies and their relationship with learning styles: devices for reflection and action on teaching today. </w:t>
      </w:r>
      <w:r>
        <w:rPr>
          <w:rFonts w:ascii="Arial" w:hAnsi="Arial" w:cs="Arial"/>
          <w:i/>
          <w:iCs/>
        </w:rPr>
        <w:t>Brazilian Journal of Development</w:t>
      </w:r>
      <w:r>
        <w:rPr>
          <w:rFonts w:ascii="Arial" w:hAnsi="Arial" w:cs="Arial"/>
        </w:rPr>
        <w:t xml:space="preserve">, </w:t>
      </w:r>
      <w:r>
        <w:rPr>
          <w:rFonts w:ascii="Arial" w:hAnsi="Arial" w:cs="Arial"/>
          <w:i/>
          <w:iCs/>
        </w:rPr>
        <w:t>8</w:t>
      </w:r>
      <w:r>
        <w:rPr>
          <w:rFonts w:ascii="Arial" w:hAnsi="Arial" w:cs="Arial"/>
        </w:rPr>
        <w:t xml:space="preserve">(4), 28838–28864. </w:t>
      </w:r>
      <w:hyperlink r:id="rId63">
        <w:r>
          <w:rPr>
            <w:rFonts w:ascii="Arial" w:hAnsi="Arial" w:cs="Arial"/>
          </w:rPr>
          <w:t>https://doi.org/10.34117/bjdv8n4-398</w:t>
        </w:r>
      </w:hyperlink>
    </w:p>
    <w:p w:rsidR="00145BD5" w:rsidRDefault="00BD2A5A">
      <w:pPr>
        <w:spacing w:before="122"/>
        <w:ind w:left="851" w:hanging="851"/>
        <w:jc w:val="both"/>
        <w:rPr>
          <w:rFonts w:ascii="Arial" w:hAnsi="Arial" w:cs="Arial"/>
        </w:rPr>
      </w:pPr>
      <w:r>
        <w:rPr>
          <w:rFonts w:ascii="Arial" w:hAnsi="Arial" w:cs="Arial"/>
        </w:rPr>
        <w:t xml:space="preserve">Sobradil, M. T., Pandapatan, S. J. M., Casiro, R. B. C., Sareno, A., Butalid, M. A. P., &amp; Rivera, M. M. (2020). Strengthening Competence and Mentoring the High School Teachers Teaching Social Studies for the K-12 Curriculum in Division of Valencia City, Mindanao, Philippines. </w:t>
      </w:r>
      <w:r>
        <w:rPr>
          <w:rFonts w:ascii="Arial" w:hAnsi="Arial" w:cs="Arial"/>
          <w:i/>
          <w:iCs/>
        </w:rPr>
        <w:t>SSRN Electronic Journal</w:t>
      </w:r>
      <w:r>
        <w:rPr>
          <w:rFonts w:ascii="Arial" w:hAnsi="Arial" w:cs="Arial"/>
        </w:rPr>
        <w:t xml:space="preserve">. </w:t>
      </w:r>
      <w:hyperlink r:id="rId64">
        <w:r>
          <w:rPr>
            <w:rFonts w:ascii="Arial" w:hAnsi="Arial" w:cs="Arial"/>
          </w:rPr>
          <w:t>https://doi.org/10.2139/ssrn.3515047</w:t>
        </w:r>
      </w:hyperlink>
    </w:p>
    <w:p w:rsidR="00145BD5" w:rsidRDefault="00BD2A5A">
      <w:pPr>
        <w:spacing w:before="122"/>
        <w:ind w:left="851" w:hanging="851"/>
        <w:jc w:val="both"/>
        <w:rPr>
          <w:rFonts w:ascii="Arial" w:hAnsi="Arial" w:cs="Arial"/>
        </w:rPr>
      </w:pPr>
      <w:r>
        <w:rPr>
          <w:rFonts w:ascii="Arial" w:hAnsi="Arial" w:cs="Arial"/>
        </w:rPr>
        <w:t xml:space="preserve">Strauss, W., &amp; Howe, N. (1991). </w:t>
      </w:r>
      <w:r>
        <w:rPr>
          <w:rFonts w:ascii="Arial" w:hAnsi="Arial" w:cs="Arial"/>
          <w:i/>
          <w:iCs/>
        </w:rPr>
        <w:t>Full text of - generations the history of America’s future, 1584 to 2069 by William Strauss &amp; Neil Howe</w:t>
      </w:r>
      <w:r>
        <w:rPr>
          <w:rFonts w:ascii="Arial" w:hAnsi="Arial" w:cs="Arial"/>
        </w:rPr>
        <w:t xml:space="preserve">. Scribd. </w:t>
      </w:r>
      <w:hyperlink r:id="rId65">
        <w:r>
          <w:rPr>
            <w:rFonts w:ascii="Arial" w:hAnsi="Arial" w:cs="Arial"/>
          </w:rPr>
          <w:t>https://www.scribd.com/document/597546335/Full-text-of-Generations-The-History-Of-America-s-Future-1584-To-2069-By-William-Strauss-Neil-Howe</w:t>
        </w:r>
      </w:hyperlink>
      <w:r>
        <w:rPr>
          <w:rFonts w:ascii="Arial" w:hAnsi="Arial" w:cs="Arial"/>
        </w:rPr>
        <w:t> </w:t>
      </w:r>
    </w:p>
    <w:p w:rsidR="00145BD5" w:rsidRDefault="00BD2A5A">
      <w:pPr>
        <w:spacing w:before="122"/>
        <w:ind w:left="851" w:hanging="851"/>
        <w:jc w:val="both"/>
        <w:rPr>
          <w:rFonts w:ascii="Arial" w:hAnsi="Arial" w:cs="Arial"/>
        </w:rPr>
      </w:pPr>
      <w:r>
        <w:rPr>
          <w:rFonts w:ascii="Arial" w:hAnsi="Arial" w:cs="Arial"/>
        </w:rPr>
        <w:t xml:space="preserve">Tabia, J. C. J. D., Chavez, J. L., Doncoy, G. A. C., &amp; Doncoy, A. B. (2024, July 10). </w:t>
      </w:r>
      <w:r>
        <w:rPr>
          <w:rFonts w:ascii="Arial" w:hAnsi="Arial" w:cs="Arial"/>
          <w:i/>
          <w:iCs/>
        </w:rPr>
        <w:t>Technology integration in content and pedagogy in classrooms as effecting student engagement</w:t>
      </w:r>
      <w:r>
        <w:rPr>
          <w:rFonts w:ascii="Arial" w:hAnsi="Arial" w:cs="Arial"/>
        </w:rPr>
        <w:t xml:space="preserve">. Zenodo. </w:t>
      </w:r>
      <w:hyperlink r:id="rId66">
        <w:r>
          <w:rPr>
            <w:rFonts w:ascii="Arial" w:hAnsi="Arial" w:cs="Arial"/>
          </w:rPr>
          <w:t>https://zenodo.org/records/10252016</w:t>
        </w:r>
      </w:hyperlink>
    </w:p>
    <w:p w:rsidR="00145BD5" w:rsidRDefault="00BD2A5A">
      <w:pPr>
        <w:spacing w:before="122"/>
        <w:ind w:left="851" w:hanging="851"/>
        <w:jc w:val="both"/>
        <w:rPr>
          <w:rFonts w:ascii="Arial" w:hAnsi="Arial" w:cs="Arial"/>
        </w:rPr>
      </w:pPr>
      <w:r>
        <w:rPr>
          <w:rFonts w:ascii="Arial" w:hAnsi="Arial" w:cs="Arial"/>
        </w:rPr>
        <w:t xml:space="preserve">Talafian, H., Lundsgaard, M., Mahmood, M., Shafer, D., Stelzer, T., &amp; Kuo, E. (2025). Responsive Professional Development: A Facilitation Approach for Teachers’ development in a physics teaching community of Practice. </w:t>
      </w:r>
      <w:r>
        <w:rPr>
          <w:rFonts w:ascii="Arial" w:hAnsi="Arial" w:cs="Arial"/>
          <w:i/>
          <w:iCs/>
        </w:rPr>
        <w:t>Teaching and Teacher Education</w:t>
      </w:r>
      <w:r>
        <w:rPr>
          <w:rFonts w:ascii="Arial" w:hAnsi="Arial" w:cs="Arial"/>
        </w:rPr>
        <w:t xml:space="preserve">, </w:t>
      </w:r>
      <w:r>
        <w:rPr>
          <w:rFonts w:ascii="Arial" w:hAnsi="Arial" w:cs="Arial"/>
          <w:i/>
          <w:iCs/>
        </w:rPr>
        <w:t>153</w:t>
      </w:r>
      <w:r>
        <w:rPr>
          <w:rFonts w:ascii="Arial" w:hAnsi="Arial" w:cs="Arial"/>
        </w:rPr>
        <w:t xml:space="preserve">, 104812. </w:t>
      </w:r>
      <w:hyperlink r:id="rId67">
        <w:r>
          <w:rPr>
            <w:rFonts w:ascii="Arial" w:hAnsi="Arial" w:cs="Arial"/>
          </w:rPr>
          <w:t>https://doi.org/10.1016/j.tate.2024.104812</w:t>
        </w:r>
      </w:hyperlink>
    </w:p>
    <w:p w:rsidR="00145BD5" w:rsidRDefault="00BD2A5A">
      <w:pPr>
        <w:spacing w:before="122"/>
        <w:ind w:left="851" w:hanging="851"/>
        <w:jc w:val="both"/>
        <w:rPr>
          <w:rFonts w:ascii="Arial" w:hAnsi="Arial" w:cs="Arial"/>
        </w:rPr>
      </w:pPr>
      <w:r>
        <w:rPr>
          <w:rFonts w:ascii="Arial" w:hAnsi="Arial" w:cs="Arial"/>
        </w:rPr>
        <w:lastRenderedPageBreak/>
        <w:t xml:space="preserve">Tang, K. H. D. (2023). Student-centered Approach in Teaching and Learning: What Does It Really Mean? </w:t>
      </w:r>
      <w:r>
        <w:rPr>
          <w:rFonts w:ascii="Arial" w:hAnsi="Arial" w:cs="Arial"/>
          <w:i/>
          <w:iCs/>
        </w:rPr>
        <w:t>Acta Pedagogia Asiana</w:t>
      </w:r>
      <w:r>
        <w:rPr>
          <w:rFonts w:ascii="Arial" w:hAnsi="Arial" w:cs="Arial"/>
        </w:rPr>
        <w:t xml:space="preserve">, </w:t>
      </w:r>
      <w:r>
        <w:rPr>
          <w:rFonts w:ascii="Arial" w:hAnsi="Arial" w:cs="Arial"/>
          <w:i/>
          <w:iCs/>
        </w:rPr>
        <w:t>2</w:t>
      </w:r>
      <w:r>
        <w:rPr>
          <w:rFonts w:ascii="Arial" w:hAnsi="Arial" w:cs="Arial"/>
        </w:rPr>
        <w:t xml:space="preserve">(2), 72–83. </w:t>
      </w:r>
      <w:hyperlink r:id="rId68">
        <w:r>
          <w:rPr>
            <w:rFonts w:ascii="Arial" w:hAnsi="Arial" w:cs="Arial"/>
          </w:rPr>
          <w:t>https://doi.org/10.53623/apga.v2i2.218</w:t>
        </w:r>
      </w:hyperlink>
    </w:p>
    <w:p w:rsidR="00145BD5" w:rsidRDefault="00BD2A5A">
      <w:pPr>
        <w:spacing w:before="122"/>
        <w:ind w:left="851" w:hanging="851"/>
        <w:jc w:val="both"/>
        <w:rPr>
          <w:rFonts w:ascii="Arial" w:hAnsi="Arial" w:cs="Arial"/>
        </w:rPr>
      </w:pPr>
      <w:r>
        <w:rPr>
          <w:rFonts w:ascii="Arial" w:hAnsi="Arial" w:cs="Arial"/>
        </w:rPr>
        <w:t xml:space="preserve">Wohlwill, J. F. (1970). The age variable in psychological research. </w:t>
      </w:r>
      <w:r>
        <w:rPr>
          <w:rFonts w:ascii="Arial" w:hAnsi="Arial" w:cs="Arial"/>
          <w:i/>
          <w:iCs/>
        </w:rPr>
        <w:t>Psychological Review</w:t>
      </w:r>
      <w:r>
        <w:rPr>
          <w:rFonts w:ascii="Arial" w:hAnsi="Arial" w:cs="Arial"/>
        </w:rPr>
        <w:t xml:space="preserve">, </w:t>
      </w:r>
      <w:r>
        <w:rPr>
          <w:rFonts w:ascii="Arial" w:hAnsi="Arial" w:cs="Arial"/>
          <w:i/>
          <w:iCs/>
        </w:rPr>
        <w:t>77</w:t>
      </w:r>
      <w:r>
        <w:rPr>
          <w:rFonts w:ascii="Arial" w:hAnsi="Arial" w:cs="Arial"/>
        </w:rPr>
        <w:t xml:space="preserve">(1), 49–64. </w:t>
      </w:r>
      <w:hyperlink r:id="rId69">
        <w:r>
          <w:rPr>
            <w:rFonts w:ascii="Arial" w:hAnsi="Arial" w:cs="Arial"/>
          </w:rPr>
          <w:t>https://doi.org/10.1037/h0028600</w:t>
        </w:r>
      </w:hyperlink>
    </w:p>
    <w:p w:rsidR="00145BD5" w:rsidRDefault="00BD2A5A">
      <w:pPr>
        <w:spacing w:before="122"/>
        <w:ind w:left="851" w:hanging="851"/>
        <w:jc w:val="both"/>
        <w:rPr>
          <w:rFonts w:ascii="Arial" w:hAnsi="Arial" w:cs="Arial"/>
        </w:rPr>
      </w:pPr>
      <w:r>
        <w:rPr>
          <w:rFonts w:ascii="Arial" w:hAnsi="Arial" w:cs="Arial"/>
        </w:rPr>
        <w:t xml:space="preserve">Zhang, J. (2024). Research on Barriers and Measures to Establish a Good Teacher-Student Relationship. </w:t>
      </w:r>
      <w:r>
        <w:rPr>
          <w:rFonts w:ascii="Arial" w:hAnsi="Arial" w:cs="Arial"/>
          <w:i/>
          <w:iCs/>
        </w:rPr>
        <w:t>Lecture Notes in Education Psychology and Public Media</w:t>
      </w:r>
      <w:r>
        <w:rPr>
          <w:rFonts w:ascii="Arial" w:hAnsi="Arial" w:cs="Arial"/>
        </w:rPr>
        <w:t xml:space="preserve">, </w:t>
      </w:r>
      <w:r>
        <w:rPr>
          <w:rFonts w:ascii="Arial" w:hAnsi="Arial" w:cs="Arial"/>
          <w:i/>
          <w:iCs/>
        </w:rPr>
        <w:t>73</w:t>
      </w:r>
      <w:r>
        <w:rPr>
          <w:rFonts w:ascii="Arial" w:hAnsi="Arial" w:cs="Arial"/>
        </w:rPr>
        <w:t xml:space="preserve">(1), 124–129. </w:t>
      </w:r>
      <w:hyperlink r:id="rId70">
        <w:r>
          <w:rPr>
            <w:rFonts w:ascii="Arial" w:hAnsi="Arial" w:cs="Arial"/>
          </w:rPr>
          <w:t>https://doi.org/10.54254/2753-7048/73/20241028</w:t>
        </w:r>
      </w:hyperlink>
      <w:r>
        <w:rPr>
          <w:rFonts w:ascii="Arial" w:hAnsi="Arial" w:cs="Arial"/>
        </w:rPr>
        <w:br/>
      </w:r>
    </w:p>
    <w:p w:rsidR="00145BD5" w:rsidRDefault="00BD2A5A">
      <w:pPr>
        <w:jc w:val="both"/>
        <w:rPr>
          <w:rFonts w:ascii="Arial" w:hAnsi="Arial" w:cs="Arial"/>
          <w:color w:val="000000"/>
        </w:rPr>
      </w:pPr>
      <w:r>
        <w:rPr>
          <w:rFonts w:ascii="Arial" w:eastAsia="Arial" w:hAnsi="Arial" w:cs="Arial"/>
          <w:b/>
          <w:bCs/>
          <w:color w:val="000000"/>
        </w:rPr>
        <w:t xml:space="preserve">Reference to Web-resource or </w:t>
      </w:r>
      <w:r>
        <w:rPr>
          <w:b/>
          <w:bCs/>
          <w:color w:val="000000"/>
        </w:rPr>
        <w:t>Electronic articles</w:t>
      </w:r>
      <w:r>
        <w:rPr>
          <w:color w:val="000000"/>
        </w:rPr>
        <w:t xml:space="preserve">. </w:t>
      </w:r>
      <w:r>
        <w:rPr>
          <w:color w:val="000000"/>
        </w:rPr>
        <w:tab/>
      </w:r>
    </w:p>
    <w:p w:rsidR="00145BD5" w:rsidRDefault="00BD2A5A">
      <w:pPr>
        <w:jc w:val="both"/>
        <w:rPr>
          <w:rFonts w:ascii="Arial" w:hAnsi="Arial" w:cs="Arial"/>
          <w:color w:val="000000"/>
        </w:rPr>
      </w:pPr>
      <w:r>
        <w:rPr>
          <w:rFonts w:ascii="Arial" w:hAnsi="Arial" w:cs="Arial"/>
          <w:color w:val="000000"/>
        </w:rPr>
        <w:t xml:space="preserve">DepED. (2022, May 30). </w:t>
      </w:r>
      <w:r>
        <w:rPr>
          <w:rFonts w:ascii="Arial" w:hAnsi="Arial" w:cs="Arial"/>
          <w:i/>
          <w:iCs/>
          <w:color w:val="000000"/>
        </w:rPr>
        <w:t>May 30, 2022 DO 024, s. 2022 – Adoption of the Basic Education</w:t>
      </w:r>
      <w:r>
        <w:rPr>
          <w:rFonts w:ascii="Arial" w:hAnsi="Arial" w:cs="Arial"/>
          <w:i/>
          <w:iCs/>
          <w:color w:val="000000"/>
        </w:rPr>
        <w:br/>
        <w:t xml:space="preserve"> </w:t>
      </w:r>
      <w:r>
        <w:rPr>
          <w:rFonts w:ascii="Arial" w:hAnsi="Arial" w:cs="Arial"/>
          <w:i/>
          <w:iCs/>
          <w:color w:val="000000"/>
        </w:rPr>
        <w:tab/>
        <w:t>Development Plan 2030 | Department of Education</w:t>
      </w:r>
      <w:r>
        <w:rPr>
          <w:rFonts w:ascii="Arial" w:hAnsi="Arial" w:cs="Arial"/>
          <w:color w:val="000000"/>
        </w:rPr>
        <w:t>. Department of Education.</w:t>
      </w:r>
      <w:r>
        <w:rPr>
          <w:rFonts w:ascii="Arial" w:hAnsi="Arial" w:cs="Arial"/>
          <w:color w:val="000000"/>
        </w:rPr>
        <w:tab/>
      </w:r>
    </w:p>
    <w:p w:rsidR="00145BD5" w:rsidRDefault="00A91CB9">
      <w:pPr>
        <w:ind w:left="720"/>
        <w:jc w:val="both"/>
        <w:rPr>
          <w:rFonts w:ascii="Arial" w:hAnsi="Arial" w:cs="Arial"/>
        </w:rPr>
      </w:pPr>
      <w:hyperlink r:id="rId71" w:history="1">
        <w:r w:rsidR="00BD2A5A">
          <w:rPr>
            <w:rStyle w:val="Hyperlink"/>
            <w:rFonts w:ascii="Arial" w:hAnsi="Arial" w:cs="Arial"/>
            <w:color w:val="auto"/>
            <w:u w:val="none"/>
          </w:rPr>
          <w:t>https://www.deped.gov.ph/2022/05/30/may-30-2022-do-024-s-2022-adoption-of-the-basic-education-development-plan-2030/</w:t>
        </w:r>
      </w:hyperlink>
    </w:p>
    <w:p w:rsidR="00145BD5" w:rsidRDefault="00145BD5">
      <w:pPr>
        <w:jc w:val="both"/>
        <w:rPr>
          <w:rFonts w:ascii="Arial" w:eastAsia="Arial" w:hAnsi="Arial" w:cs="Arial"/>
          <w:color w:val="000000"/>
        </w:rPr>
        <w:sectPr w:rsidR="00145BD5">
          <w:footerReference w:type="default" r:id="rId72"/>
          <w:type w:val="continuous"/>
          <w:pgSz w:w="12240" w:h="15840"/>
          <w:pgMar w:top="1440" w:right="2016" w:bottom="2016" w:left="2016" w:header="720" w:footer="1123" w:gutter="0"/>
          <w:lnNumType w:countBy="1" w:restart="continuous"/>
          <w:cols w:space="720"/>
        </w:sectPr>
      </w:pPr>
    </w:p>
    <w:p w:rsidR="00145BD5" w:rsidRDefault="00145BD5">
      <w:pPr>
        <w:keepNext/>
        <w:jc w:val="both"/>
        <w:rPr>
          <w:rFonts w:ascii="Arial" w:eastAsia="Arial" w:hAnsi="Arial" w:cs="Arial"/>
          <w:smallCaps/>
          <w:color w:val="000000"/>
          <w:sz w:val="22"/>
          <w:szCs w:val="22"/>
        </w:rPr>
      </w:pPr>
    </w:p>
    <w:sectPr w:rsidR="00145BD5">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42A7" w:rsidRDefault="00CB42A7">
      <w:r>
        <w:separator/>
      </w:r>
    </w:p>
  </w:endnote>
  <w:endnote w:type="continuationSeparator" w:id="0">
    <w:p w:rsidR="00CB42A7" w:rsidRDefault="00CB4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subsetted="1" w:fontKey="{49BE92EB-515E-4C25-AECB-00E0FE3AF769}"/>
  </w:font>
  <w:font w:name="Helvetica Neue">
    <w:altName w:val="Microsoft YaHei"/>
    <w:charset w:val="86"/>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39DC894-D5BB-45CD-AE9E-2DF0FF7664B2}"/>
  </w:font>
  <w:font w:name="Georgia">
    <w:panose1 w:val="02040502050405020303"/>
    <w:charset w:val="00"/>
    <w:family w:val="roman"/>
    <w:pitch w:val="variable"/>
    <w:sig w:usb0="00000287" w:usb1="00000000" w:usb2="00000000" w:usb3="00000000" w:csb0="0000009F" w:csb1="00000000"/>
    <w:embedItalic r:id="rId3" w:fontKey="{90028CE1-8798-472C-A282-DB0A56B8B79B}"/>
  </w:font>
  <w:font w:name="Calibri">
    <w:panose1 w:val="020F0502020204030204"/>
    <w:charset w:val="00"/>
    <w:family w:val="swiss"/>
    <w:pitch w:val="variable"/>
    <w:sig w:usb0="E4002EFF" w:usb1="C200247B" w:usb2="00000009" w:usb3="00000000" w:csb0="000001FF" w:csb1="00000000"/>
    <w:embedRegular r:id="rId4" w:fontKey="{5E4A71F8-6F19-4EB0-A323-377CE021B694}"/>
    <w:embedBold r:id="rId5" w:fontKey="{456A6493-E9A3-446A-9CB9-8B4FD8BB92A1}"/>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6" w:fontKey="{D3177DA6-EA9C-4BD7-B867-04C831E1E13F}"/>
  </w:font>
  <w:font w:name="Cambria">
    <w:panose1 w:val="02040503050406030204"/>
    <w:charset w:val="00"/>
    <w:family w:val="roman"/>
    <w:pitch w:val="variable"/>
    <w:sig w:usb0="E00006FF" w:usb1="420024FF" w:usb2="02000000" w:usb3="00000000" w:csb0="0000019F" w:csb1="00000000"/>
    <w:embedRegular r:id="rId7" w:fontKey="{D1BE72D5-6ADC-41B1-ADB1-EE699444BC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BD5" w:rsidRDefault="00145BD5">
    <w:pP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BD5" w:rsidRDefault="00145BD5">
    <w:pPr>
      <w:tabs>
        <w:tab w:val="center" w:pos="4320"/>
        <w:tab w:val="right" w:pos="8640"/>
      </w:tabs>
      <w:rPr>
        <w:rFonts w:ascii="Arial" w:eastAsia="Arial" w:hAnsi="Arial" w:cs="Arial"/>
        <w:color w:val="000000"/>
        <w:sz w:val="16"/>
        <w:szCs w:val="16"/>
      </w:rPr>
    </w:pPr>
  </w:p>
  <w:p w:rsidR="00145BD5" w:rsidRDefault="00BD2A5A">
    <w:pP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145BD5" w:rsidRDefault="00145BD5">
    <w:pPr>
      <w:tabs>
        <w:tab w:val="center" w:pos="4320"/>
        <w:tab w:val="right" w:pos="8640"/>
      </w:tabs>
      <w:rPr>
        <w:rFonts w:ascii="Arial" w:eastAsia="Arial" w:hAnsi="Arial" w:cs="Arial"/>
        <w:color w:val="000000"/>
        <w:sz w:val="16"/>
        <w:szCs w:val="16"/>
      </w:rPr>
    </w:pPr>
  </w:p>
  <w:p w:rsidR="00145BD5" w:rsidRDefault="00BD2A5A">
    <w:pP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BD5" w:rsidRDefault="00145BD5">
    <w:pP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42A7" w:rsidRDefault="00CB42A7">
      <w:r>
        <w:separator/>
      </w:r>
    </w:p>
  </w:footnote>
  <w:footnote w:type="continuationSeparator" w:id="0">
    <w:p w:rsidR="00CB42A7" w:rsidRDefault="00CB4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BD5" w:rsidRDefault="00145BD5">
    <w:pP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BD5" w:rsidRDefault="00145BD5">
    <w:pP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BD5" w:rsidRDefault="00145BD5">
    <w:pPr>
      <w:ind w:left="2160"/>
      <w:jc w:val="center"/>
      <w:rPr>
        <w:rFonts w:ascii="Times New Roman" w:eastAsia="Times New Roman" w:hAnsi="Times New Roman" w:cs="Times New Roman"/>
        <w:i/>
        <w:iCs/>
        <w:sz w:val="18"/>
        <w:szCs w:val="18"/>
      </w:rPr>
    </w:pPr>
  </w:p>
  <w:p w:rsidR="00145BD5" w:rsidRDefault="00BD2A5A">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145BD5" w:rsidRDefault="00BD2A5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145BD5" w:rsidRDefault="00BD2A5A">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145BD5" w:rsidRDefault="00BD2A5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145BD5" w:rsidRDefault="00BD2A5A">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145BD5" w:rsidRDefault="00BD2A5A">
    <w:pP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1F74E6"/>
    <w:multiLevelType w:val="multilevel"/>
    <w:tmpl w:val="541F7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2011B3A"/>
    <w:multiLevelType w:val="multilevel"/>
    <w:tmpl w:val="62011B3A"/>
    <w:lvl w:ilvl="0">
      <w:start w:val="1"/>
      <w:numFmt w:val="decimal"/>
      <w:pStyle w:val="Reference"/>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4DF"/>
    <w:rsid w:val="00032C06"/>
    <w:rsid w:val="000568B1"/>
    <w:rsid w:val="000575F8"/>
    <w:rsid w:val="00092D87"/>
    <w:rsid w:val="000A04DF"/>
    <w:rsid w:val="000C0EA0"/>
    <w:rsid w:val="00113319"/>
    <w:rsid w:val="00145BD5"/>
    <w:rsid w:val="002366F0"/>
    <w:rsid w:val="002A6D48"/>
    <w:rsid w:val="002C0CA5"/>
    <w:rsid w:val="002C2B7C"/>
    <w:rsid w:val="003048F9"/>
    <w:rsid w:val="003112C3"/>
    <w:rsid w:val="00352133"/>
    <w:rsid w:val="00381881"/>
    <w:rsid w:val="00464E20"/>
    <w:rsid w:val="004E0042"/>
    <w:rsid w:val="005B2B00"/>
    <w:rsid w:val="005B6603"/>
    <w:rsid w:val="00616C25"/>
    <w:rsid w:val="00635163"/>
    <w:rsid w:val="006D74AC"/>
    <w:rsid w:val="006E78F7"/>
    <w:rsid w:val="007176FB"/>
    <w:rsid w:val="00756BC7"/>
    <w:rsid w:val="0075764D"/>
    <w:rsid w:val="0077221D"/>
    <w:rsid w:val="007D1789"/>
    <w:rsid w:val="007D5502"/>
    <w:rsid w:val="00805CA3"/>
    <w:rsid w:val="008232CE"/>
    <w:rsid w:val="008F2725"/>
    <w:rsid w:val="009F7446"/>
    <w:rsid w:val="00A07005"/>
    <w:rsid w:val="00A80BE6"/>
    <w:rsid w:val="00A91CB9"/>
    <w:rsid w:val="00AF6C85"/>
    <w:rsid w:val="00B302FE"/>
    <w:rsid w:val="00B426BF"/>
    <w:rsid w:val="00B6489C"/>
    <w:rsid w:val="00B77348"/>
    <w:rsid w:val="00BD2A5A"/>
    <w:rsid w:val="00C64EF6"/>
    <w:rsid w:val="00C90A1D"/>
    <w:rsid w:val="00CB168E"/>
    <w:rsid w:val="00CB42A7"/>
    <w:rsid w:val="00D23ECD"/>
    <w:rsid w:val="00D920FA"/>
    <w:rsid w:val="00DC54DA"/>
    <w:rsid w:val="00DF017C"/>
    <w:rsid w:val="00E16305"/>
    <w:rsid w:val="00ED6B6F"/>
    <w:rsid w:val="00F551DF"/>
    <w:rsid w:val="00FA36B9"/>
    <w:rsid w:val="3B632223"/>
    <w:rsid w:val="5036070B"/>
    <w:rsid w:val="525A2978"/>
    <w:rsid w:val="75791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EA9C088"/>
  <w15:docId w15:val="{06F4DBF9-7D34-46D3-B268-57D7B289B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uiPriority="0"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Neue" w:eastAsia="Helvetica Neue" w:hAnsi="Helvetica Neue" w:cs="Helvetica Neue"/>
      <w:lang w:val="en"/>
    </w:rPr>
  </w:style>
  <w:style w:type="paragraph" w:styleId="Heading1">
    <w:name w:val="heading 1"/>
    <w:basedOn w:val="Normal"/>
    <w:next w:val="Normal"/>
    <w:qFormat/>
    <w:pPr>
      <w:keepNext/>
      <w:spacing w:before="240" w:after="60"/>
      <w:outlineLvl w:val="0"/>
    </w:pPr>
    <w:rPr>
      <w:rFonts w:ascii="Arial" w:eastAsia="Arial" w:hAnsi="Arial" w:cs="Arial"/>
      <w:b/>
      <w:bCs/>
      <w:sz w:val="28"/>
      <w:szCs w:val="28"/>
    </w:rPr>
  </w:style>
  <w:style w:type="paragraph" w:styleId="Heading2">
    <w:name w:val="heading 2"/>
    <w:basedOn w:val="Normal"/>
    <w:next w:val="Normal"/>
    <w:qFormat/>
    <w:pPr>
      <w:keepNext/>
      <w:keepLines/>
      <w:spacing w:before="360" w:after="80"/>
      <w:outlineLvl w:val="1"/>
    </w:pPr>
    <w:rPr>
      <w:b/>
      <w:bCs/>
      <w:sz w:val="36"/>
      <w:szCs w:val="36"/>
    </w:rPr>
  </w:style>
  <w:style w:type="paragraph" w:styleId="Heading3">
    <w:name w:val="heading 3"/>
    <w:basedOn w:val="Normal"/>
    <w:next w:val="Normal"/>
    <w:qFormat/>
    <w:pPr>
      <w:keepNext/>
      <w:keepLines/>
      <w:spacing w:before="280" w:after="80"/>
      <w:outlineLvl w:val="2"/>
    </w:pPr>
    <w:rPr>
      <w:b/>
      <w:bCs/>
      <w:sz w:val="28"/>
      <w:szCs w:val="28"/>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sz w:val="22"/>
      <w:szCs w:val="22"/>
    </w:rPr>
  </w:style>
  <w:style w:type="paragraph" w:styleId="Heading6">
    <w:name w:val="heading 6"/>
    <w:basedOn w:val="Normal"/>
    <w:next w:val="Normal"/>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uiPriority w:val="99"/>
    <w:qFormat/>
    <w:rPr>
      <w:color w:val="FF0080"/>
      <w:u w:val="single"/>
    </w:rPr>
  </w:style>
  <w:style w:type="character" w:styleId="LineNumber">
    <w:name w:val="line number"/>
    <w:basedOn w:val="DefaultParagraphFont"/>
    <w:qFormat/>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lang w:val="en-PH" w:eastAsia="en-PH"/>
    </w:rPr>
  </w:style>
  <w:style w:type="paragraph" w:styleId="Signature">
    <w:name w:val="Signature"/>
    <w:basedOn w:val="Normal"/>
    <w:qFormat/>
    <w:pPr>
      <w:ind w:left="4320"/>
    </w:p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qFormat/>
    <w:pPr>
      <w:spacing w:after="360"/>
      <w:jc w:val="right"/>
    </w:pPr>
    <w:rPr>
      <w:b/>
      <w:bCs/>
      <w:sz w:val="36"/>
      <w:szCs w:val="36"/>
    </w:rPr>
  </w:style>
  <w:style w:type="table" w:customStyle="1" w:styleId="TableNormal0">
    <w:name w:val="TableNormal"/>
    <w:qFormat/>
    <w:tblPr>
      <w:tblCellMar>
        <w:top w:w="100" w:type="dxa"/>
        <w:left w:w="100" w:type="dxa"/>
        <w:bottom w:w="100" w:type="dxa"/>
        <w:right w:w="100" w:type="dxa"/>
      </w:tblCellMar>
    </w:tbl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ooterChar">
    <w:name w:val="Footer Char"/>
    <w:basedOn w:val="DefaultParagraphFont"/>
    <w:link w:val="Footer"/>
    <w:uiPriority w:val="99"/>
    <w:qFormat/>
    <w:rPr>
      <w:rFonts w:ascii="Helvetica" w:hAnsi="Helvetica"/>
    </w:rPr>
  </w:style>
  <w:style w:type="table" w:customStyle="1" w:styleId="Style42">
    <w:name w:val="_Style 42"/>
    <w:basedOn w:val="TableNormal"/>
    <w:qFormat/>
    <w:tbl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Style73">
    <w:name w:val="_Style 73"/>
    <w:basedOn w:val="TableNormal"/>
    <w:qFormat/>
    <w:tblPr>
      <w:tblCellMar>
        <w:left w:w="115" w:type="dxa"/>
        <w:right w:w="115" w:type="dxa"/>
      </w:tblCellMar>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zenodo.org/records/6801209/files/A%20Step-By-Step%20Guide%20to%20Questionnaire%20Validation%20Research_2022.pdf" TargetMode="External"/><Relationship Id="rId21" Type="http://schemas.openxmlformats.org/officeDocument/2006/relationships/hyperlink" Target="https://doi.org/10.22178/pos.103-8" TargetMode="External"/><Relationship Id="rId42" Type="http://schemas.openxmlformats.org/officeDocument/2006/relationships/hyperlink" Target="https://doi.org/10.1007/s12008-020-00674-9" TargetMode="External"/><Relationship Id="rId47" Type="http://schemas.openxmlformats.org/officeDocument/2006/relationships/hyperlink" Target="https://doi.org/10.4018/978-1-6684-8888-1.ch008" TargetMode="External"/><Relationship Id="rId63" Type="http://schemas.openxmlformats.org/officeDocument/2006/relationships/hyperlink" Target="https://doi.org/10.34117/bjdv8n4-398" TargetMode="External"/><Relationship Id="rId68" Type="http://schemas.openxmlformats.org/officeDocument/2006/relationships/hyperlink" Target="https://doi.org/10.53623/apga.v2i2.218"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doi.org/10.20544/horizons.a.26.3.20.p22" TargetMode="External"/><Relationship Id="rId11" Type="http://schemas.openxmlformats.org/officeDocument/2006/relationships/footer" Target="footer1.xml"/><Relationship Id="rId24" Type="http://schemas.openxmlformats.org/officeDocument/2006/relationships/hyperlink" Target="https://doi.org/10.47134/ptk.v1i4.898" TargetMode="External"/><Relationship Id="rId32" Type="http://schemas.openxmlformats.org/officeDocument/2006/relationships/hyperlink" Target="https://www.mentalfloss.com/article/609811/age-ranges-millennials-and-generation-z" TargetMode="External"/><Relationship Id="rId37" Type="http://schemas.openxmlformats.org/officeDocument/2006/relationships/hyperlink" Target="https://doi.org/10.38124/ijisrt/IJISRT24JUN1028" TargetMode="External"/><Relationship Id="rId40" Type="http://schemas.openxmlformats.org/officeDocument/2006/relationships/hyperlink" Target="https://doi.org/10.1187/cbe.22-03-0064" TargetMode="External"/><Relationship Id="rId45" Type="http://schemas.openxmlformats.org/officeDocument/2006/relationships/hyperlink" Target="https://doi.org/10.1177/10742956241313215" TargetMode="External"/><Relationship Id="rId53" Type="http://schemas.openxmlformats.org/officeDocument/2006/relationships/hyperlink" Target="https://doi.org/10.3390/su12010166" TargetMode="External"/><Relationship Id="rId58" Type="http://schemas.openxmlformats.org/officeDocument/2006/relationships/hyperlink" Target="https://doi.org/10.3390/su15076044" TargetMode="External"/><Relationship Id="rId66" Type="http://schemas.openxmlformats.org/officeDocument/2006/relationships/hyperlink" Target="https://zenodo.org/records/10252016"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doi.org/10.6007/ijarped/v12-i4/18508" TargetMode="External"/><Relationship Id="rId19" Type="http://schemas.openxmlformats.org/officeDocument/2006/relationships/hyperlink" Target="https://doi.org/10.58444/jcte.v4i.209%20%09" TargetMode="External"/><Relationship Id="rId14" Type="http://schemas.openxmlformats.org/officeDocument/2006/relationships/image" Target="media/image1.png"/><Relationship Id="rId22" Type="http://schemas.openxmlformats.org/officeDocument/2006/relationships/hyperlink" Target="https://doi.org/10.2991/assehr.k.200819.001" TargetMode="External"/><Relationship Id="rId27" Type="http://schemas.openxmlformats.org/officeDocument/2006/relationships/hyperlink" Target="https://doi.org/10.52244/c.2024.11.16" TargetMode="External"/><Relationship Id="rId30" Type="http://schemas.openxmlformats.org/officeDocument/2006/relationships/hyperlink" Target="https://philpapers.org/rec/COLPRA-5" TargetMode="External"/><Relationship Id="rId35" Type="http://schemas.openxmlformats.org/officeDocument/2006/relationships/hyperlink" Target="https://doi.org/10.31098/jess.v1i2.1855" TargetMode="External"/><Relationship Id="rId43" Type="http://schemas.openxmlformats.org/officeDocument/2006/relationships/hyperlink" Target="https://doi.org/10.24256/ideas.v10i2.3206" TargetMode="External"/><Relationship Id="rId48" Type="http://schemas.openxmlformats.org/officeDocument/2006/relationships/hyperlink" Target="https://doi.org/10.26522/jitp.v16i.3785" TargetMode="External"/><Relationship Id="rId56" Type="http://schemas.openxmlformats.org/officeDocument/2006/relationships/hyperlink" Target="https://doi.org/10.46827/ejes.v8i7.3808" TargetMode="External"/><Relationship Id="rId64" Type="http://schemas.openxmlformats.org/officeDocument/2006/relationships/hyperlink" Target="https://doi.org/10.2139/ssrn.3515047" TargetMode="External"/><Relationship Id="rId69" Type="http://schemas.openxmlformats.org/officeDocument/2006/relationships/hyperlink" Target="https://doi.org/10.1037/h0028600" TargetMode="External"/><Relationship Id="rId8" Type="http://schemas.openxmlformats.org/officeDocument/2006/relationships/endnotes" Target="endnotes.xml"/><Relationship Id="rId51" Type="http://schemas.openxmlformats.org/officeDocument/2006/relationships/hyperlink" Target="https://doi.org/10.9734/jesbs/2023/v36i71233" TargetMode="External"/><Relationship Id="rId72"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yperlink" Target="https://doi.org/10.9790/9622-14081219" TargetMode="External"/><Relationship Id="rId25" Type="http://schemas.openxmlformats.org/officeDocument/2006/relationships/hyperlink" Target="https://doi.org/10.2478/raft-2023-0031" TargetMode="External"/><Relationship Id="rId33" Type="http://schemas.openxmlformats.org/officeDocument/2006/relationships/hyperlink" Target="https://doi.org/10.25148/etd.fidc008836" TargetMode="External"/><Relationship Id="rId38" Type="http://schemas.openxmlformats.org/officeDocument/2006/relationships/hyperlink" Target="https://doi.org/10.58258/jime.v10i4.7614" TargetMode="External"/><Relationship Id="rId46" Type="http://schemas.openxmlformats.org/officeDocument/2006/relationships/hyperlink" Target="https://files.eric.ed.gov/fulltext/EJ1359087.pdf" TargetMode="External"/><Relationship Id="rId59" Type="http://schemas.openxmlformats.org/officeDocument/2006/relationships/hyperlink" Target="https://doi.org/10.58806/ijirme.2024.v3i10n10" TargetMode="External"/><Relationship Id="rId67" Type="http://schemas.openxmlformats.org/officeDocument/2006/relationships/hyperlink" Target="https://doi.org/10.1016/j.tate.2024.104812" TargetMode="External"/><Relationship Id="rId20" Type="http://schemas.openxmlformats.org/officeDocument/2006/relationships/hyperlink" Target="https://www.researchgate.net/publication/355589413_A_Phenomenological_Approach_to_Understanding_Career_Change_Teachers" TargetMode="External"/><Relationship Id="rId41" Type="http://schemas.openxmlformats.org/officeDocument/2006/relationships/hyperlink" Target="https://doi.org/10.4018/978-1-7998-5805-8.ch009" TargetMode="External"/><Relationship Id="rId54" Type="http://schemas.openxmlformats.org/officeDocument/2006/relationships/hyperlink" Target="https://doi.org/10.14434/josotl.v19i4.24167" TargetMode="External"/><Relationship Id="rId62" Type="http://schemas.openxmlformats.org/officeDocument/2006/relationships/hyperlink" Target="https://doi.org/10.13187/jare.2021.3.60" TargetMode="External"/><Relationship Id="rId70" Type="http://schemas.openxmlformats.org/officeDocument/2006/relationships/hyperlink" Target="https://doi.org/10.54254/2753-7048/73/2024102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typeset.io/pdf/impact-of-a-sustained-three-year-program-of-in-service-on-4w7quofscs.pdf" TargetMode="External"/><Relationship Id="rId28" Type="http://schemas.openxmlformats.org/officeDocument/2006/relationships/hyperlink" Target="https://doi.org/10.1186/s40561-023-00269-3" TargetMode="External"/><Relationship Id="rId36" Type="http://schemas.openxmlformats.org/officeDocument/2006/relationships/hyperlink" Target="https://www.pewresearch.org/short-reads/2019/01/17/where-millennials-end-and-generation-z-begins/" TargetMode="External"/><Relationship Id="rId49" Type="http://schemas.openxmlformats.org/officeDocument/2006/relationships/hyperlink" Target="https://doi.org/10.1108/ijmce-12-2019-081" TargetMode="External"/><Relationship Id="rId57" Type="http://schemas.openxmlformats.org/officeDocument/2006/relationships/hyperlink" Target="https://doi.org/10.21512/becossjournal.v4i2.8378" TargetMode="External"/><Relationship Id="rId10" Type="http://schemas.openxmlformats.org/officeDocument/2006/relationships/header" Target="header2.xml"/><Relationship Id="rId31" Type="http://schemas.openxmlformats.org/officeDocument/2006/relationships/hyperlink" Target="https://doi.org/10.1177/0011000006287390" TargetMode="External"/><Relationship Id="rId44" Type="http://schemas.openxmlformats.org/officeDocument/2006/relationships/hyperlink" Target="https://doi.org/10.46504/18202306hu" TargetMode="External"/><Relationship Id="rId52" Type="http://schemas.openxmlformats.org/officeDocument/2006/relationships/hyperlink" Target="https://doi.org/10.4018/978-1-6684-9897-2.ch013" TargetMode="External"/><Relationship Id="rId60" Type="http://schemas.openxmlformats.org/officeDocument/2006/relationships/hyperlink" Target="https://doi.org/10.59178/papernia.202301011" TargetMode="External"/><Relationship Id="rId65" Type="http://schemas.openxmlformats.org/officeDocument/2006/relationships/hyperlink" Target="https://www.scribd.com/document/597546335/Full-text-of-Generations-The-History-Of-America-s-Future-1584-To-2069-By-William-Strauss-Neil-Howe"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s://doi.org/10.53469/jrve.2024.6(11).10" TargetMode="External"/><Relationship Id="rId39" Type="http://schemas.openxmlformats.org/officeDocument/2006/relationships/hyperlink" Target="https://doi.org/10.1016/j.tate.2020.103190" TargetMode="External"/><Relationship Id="rId34" Type="http://schemas.openxmlformats.org/officeDocument/2006/relationships/hyperlink" Target="https://www.deped.gov.ph/2022/05/30/may-30-2022-do-024-s-2022-adoption-of-the-basic-education-development-plan-2030/" TargetMode="External"/><Relationship Id="rId50" Type="http://schemas.openxmlformats.org/officeDocument/2006/relationships/hyperlink" Target="https://doi.org/10.61360/bonicetr232015191104" TargetMode="External"/><Relationship Id="rId55" Type="http://schemas.openxmlformats.org/officeDocument/2006/relationships/hyperlink" Target="https://doi.org/10.52340/lac.2023.30.22" TargetMode="External"/><Relationship Id="rId7" Type="http://schemas.openxmlformats.org/officeDocument/2006/relationships/footnotes" Target="footnotes.xml"/><Relationship Id="rId71" Type="http://schemas.openxmlformats.org/officeDocument/2006/relationships/hyperlink" Target="https://www.deped.gov.ph/2022/05/30/may-30-2022-do-024-s-2022-adoption-of-the-basic-education-development-plan-203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7uO9fGt/g89cZNSnc+zj78sW5g==">CgMxLjAyDmguOWp0djR5MnBweWUyMgxoLm9oMGdzdjM3a3MyCWguM2oycXFtMzgAciExbTB2UGFMZ3B6NGwxSWxLamJKZ2pxTkpOTGx1N3F5S0U=</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24</Pages>
  <Words>11217</Words>
  <Characters>63937</Characters>
  <Application>Microsoft Office Word</Application>
  <DocSecurity>0</DocSecurity>
  <Lines>532</Lines>
  <Paragraphs>150</Paragraphs>
  <ScaleCrop>false</ScaleCrop>
  <Company>oprekin.com</Company>
  <LinksUpToDate>false</LinksUpToDate>
  <CharactersWithSpaces>75004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1158</cp:lastModifiedBy>
  <cp:revision>19</cp:revision>
  <dcterms:created xsi:type="dcterms:W3CDTF">2025-10-15T07:50:00Z</dcterms:created>
  <dcterms:modified xsi:type="dcterms:W3CDTF">2026-01-24T12:07:00Z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C2954F9BB5E249C28A4C612D2A723A2E_13</vt:lpwstr>
  </property>
</Properties>
</file>