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89575" w14:textId="51407CD0" w:rsidR="004E1429" w:rsidRDefault="000D5DEA" w:rsidP="00E0232B">
      <w:pPr>
        <w:jc w:val="center"/>
        <w:rPr>
          <w:rFonts w:ascii="Times New Roman" w:hAnsi="Times New Roman"/>
          <w:b/>
          <w:bCs/>
          <w:sz w:val="24"/>
          <w:szCs w:val="24"/>
        </w:rPr>
      </w:pPr>
      <w:r w:rsidRPr="000D5DEA">
        <w:rPr>
          <w:rFonts w:ascii="Times New Roman" w:hAnsi="Times New Roman"/>
          <w:b/>
          <w:bCs/>
          <w:sz w:val="24"/>
          <w:szCs w:val="24"/>
        </w:rPr>
        <w:t>Innovative Teaching Practices for New Engineering Disciplines Based on Knowledge Graphs: Evidence from a Web Front-End Fundamentals Course</w:t>
      </w:r>
    </w:p>
    <w:p w14:paraId="17EDF4AD" w14:textId="77777777" w:rsidR="008A283D" w:rsidRPr="00EC15C8" w:rsidRDefault="008A283D" w:rsidP="004E1429">
      <w:pPr>
        <w:jc w:val="center"/>
        <w:rPr>
          <w:rFonts w:ascii="Times New Roman" w:hAnsi="Times New Roman"/>
          <w:b/>
          <w:bCs/>
          <w:sz w:val="24"/>
          <w:szCs w:val="24"/>
        </w:rPr>
      </w:pPr>
    </w:p>
    <w:p w14:paraId="047AA2BE" w14:textId="2AD19FFE" w:rsidR="004E1429" w:rsidRDefault="004E1429" w:rsidP="004E1429">
      <w:pPr>
        <w:rPr>
          <w:rFonts w:ascii="Times New Roman" w:hAnsi="Times New Roman"/>
        </w:rPr>
      </w:pPr>
    </w:p>
    <w:p w14:paraId="46F3A2C6" w14:textId="77777777" w:rsidR="002D2A67" w:rsidRPr="004E1429" w:rsidRDefault="002D2A67" w:rsidP="004E1429">
      <w:pPr>
        <w:rPr>
          <w:rFonts w:ascii="Times New Roman" w:hAnsi="Times New Roman"/>
        </w:rPr>
      </w:pPr>
    </w:p>
    <w:p w14:paraId="6FC20273" w14:textId="6F3BE01F" w:rsidR="004E1429" w:rsidRDefault="004E1429" w:rsidP="004E1429">
      <w:pPr>
        <w:rPr>
          <w:rFonts w:ascii="Times New Roman" w:hAnsi="Times New Roman"/>
        </w:rPr>
      </w:pPr>
      <w:r w:rsidRPr="004E1429">
        <w:rPr>
          <w:rFonts w:ascii="Times New Roman" w:hAnsi="Times New Roman"/>
          <w:b/>
          <w:bCs/>
        </w:rPr>
        <w:t xml:space="preserve">Abstract: </w:t>
      </w:r>
      <w:r w:rsidRPr="004E1429">
        <w:rPr>
          <w:rFonts w:ascii="Times New Roman" w:hAnsi="Times New Roman"/>
        </w:rPr>
        <w:t xml:space="preserve">This study addresses the challenges in cultivating interdisciplinary thinking, engineering practice, and innovation abilities in the construction of new engineering disciplines. Taking the "Web Front-End Technology Fundamentals" course as an example, it explores innovative teaching practices based on knowledge graphs. Grounded in constructivism, connectivism, cognitive structure theory, and adaptive learning theory, the research constructs an integrated teaching system of "Knowledge Graph-Problem Graph-Competency Graph," achieving organic integration of knowledge points, real-world problems, and competency elements. On this basis, it proposes a four-layer architecture teaching application model integrating "teaching, learning, evaluation, and management," comprising five core modules: knowledge organization and guidance, learning progress recommendation, engineering problem solving, competency integration and enhancement, and AI-assisted optimization. </w:t>
      </w:r>
    </w:p>
    <w:p w14:paraId="7F646372" w14:textId="7A0F72A0" w:rsidR="00440729" w:rsidRPr="004E1429" w:rsidRDefault="00440729" w:rsidP="004E1429">
      <w:pPr>
        <w:rPr>
          <w:rFonts w:ascii="Times New Roman" w:hAnsi="Times New Roman"/>
        </w:rPr>
      </w:pPr>
      <w:r w:rsidRPr="00440729">
        <w:rPr>
          <w:rFonts w:ascii="Times New Roman" w:hAnsi="Times New Roman"/>
        </w:rPr>
        <w:t>Teaching practice (based on a one-semester comparative experiment, incorporating multidimensional data such as project completion rates, unified testing, questionnaires, and follow-up surveys) demonstrates that this model effectively promotes knowledge integration and transfer. Specifically, key indicators such as project completion rates and average scores of the experimental class students significantly outperformed those of the control class (e.g., a 14-percentage-point lead in completion rate and 15% higher in average scores), with notable improvements in systematic engineering thinking, digital tool application awareness, and career competitiveness. This indicates that the model not only addresses the issue of knowledge fragmentation but also significantly enhances students' engineering practice abilities, cultivates digital literacy and professional competitiveness, thereby providing an empirically supported and replicable paradigm for the reform of new engineering courses.</w:t>
      </w:r>
    </w:p>
    <w:p w14:paraId="6A9DD147" w14:textId="77777777" w:rsidR="004E1429" w:rsidRPr="004E1429" w:rsidRDefault="004E1429" w:rsidP="004E1429">
      <w:pPr>
        <w:rPr>
          <w:rFonts w:ascii="Times New Roman" w:hAnsi="Times New Roman"/>
        </w:rPr>
      </w:pPr>
      <w:r w:rsidRPr="004E1429">
        <w:rPr>
          <w:rFonts w:ascii="Times New Roman" w:hAnsi="Times New Roman"/>
          <w:b/>
          <w:bCs/>
        </w:rPr>
        <w:t xml:space="preserve">Keywords: </w:t>
      </w:r>
      <w:r w:rsidRPr="004E1429">
        <w:rPr>
          <w:rFonts w:ascii="Times New Roman" w:hAnsi="Times New Roman"/>
        </w:rPr>
        <w:t>Knowledge Graph; New Engineering Disciplines; Teaching Reform; Web Front-End Technology; Innovative Teaching; Engineering Competency Cultivation</w:t>
      </w:r>
    </w:p>
    <w:p w14:paraId="43727127" w14:textId="77777777" w:rsidR="004E1429" w:rsidRPr="004E1429" w:rsidRDefault="004E1429" w:rsidP="004E1429">
      <w:pPr>
        <w:rPr>
          <w:rFonts w:ascii="Times New Roman" w:hAnsi="Times New Roman"/>
        </w:rPr>
      </w:pPr>
    </w:p>
    <w:p w14:paraId="0D426BAE"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1. Introduction</w:t>
      </w:r>
    </w:p>
    <w:p w14:paraId="0195194D" w14:textId="77777777" w:rsidR="004E1429" w:rsidRPr="004E1429" w:rsidRDefault="004E1429" w:rsidP="004E1429">
      <w:pPr>
        <w:rPr>
          <w:rFonts w:ascii="Times New Roman" w:hAnsi="Times New Roman"/>
        </w:rPr>
      </w:pPr>
      <w:r w:rsidRPr="004E1429">
        <w:rPr>
          <w:rFonts w:ascii="Times New Roman" w:hAnsi="Times New Roman"/>
        </w:rPr>
        <w:t>Emerging technologies represented by artificial intelligence, big data, and the Internet of Things have become core forces driving social transformation and economic development. The deep integration of these technologies is driving society toward comprehensive digitalization and intelligence. In 2017, China's Ministry of Education launched the "New Engineering" education reform action plan, focusing on emerging industries, new technologies, and new interdisciplinary specialties. Adhering to the principles of "building specialties based on industry needs, updating content with technological development, and establishing standards aligned with international frontiers," the plan promotes reforms in teaching paradigms and methods, stimulates students' innovation potential, strengthens their ability to solve complex engineering problems, and enables them to quickly adapt to future industrial development needs</w:t>
      </w:r>
      <w:r w:rsidRPr="00C47BC5">
        <w:rPr>
          <w:rFonts w:ascii="Times New Roman" w:hAnsi="Times New Roman"/>
          <w:vertAlign w:val="superscript"/>
        </w:rPr>
        <w:t xml:space="preserve"> [1]</w:t>
      </w:r>
      <w:r w:rsidRPr="004E1429">
        <w:rPr>
          <w:rFonts w:ascii="Times New Roman" w:hAnsi="Times New Roman"/>
        </w:rPr>
        <w:t>.</w:t>
      </w:r>
    </w:p>
    <w:p w14:paraId="05F586A4" w14:textId="6FD30809" w:rsidR="004E1429" w:rsidRPr="004E1429" w:rsidRDefault="004E1429" w:rsidP="004E1429">
      <w:pPr>
        <w:rPr>
          <w:rFonts w:ascii="Times New Roman" w:hAnsi="Times New Roman"/>
        </w:rPr>
      </w:pPr>
      <w:r w:rsidRPr="004E1429">
        <w:rPr>
          <w:rFonts w:ascii="Times New Roman" w:hAnsi="Times New Roman"/>
        </w:rPr>
        <w:t>In the construction of new engineering disciplines, there are challenges in cultivating interdisciplinary thinking abilities, engineering practice abilities, and project research and development capabilities</w:t>
      </w:r>
      <w:r w:rsidRPr="00C47BC5">
        <w:rPr>
          <w:rFonts w:ascii="Times New Roman" w:hAnsi="Times New Roman"/>
          <w:vertAlign w:val="superscript"/>
        </w:rPr>
        <w:t xml:space="preserve"> [2</w:t>
      </w:r>
      <w:r w:rsidR="008B536B">
        <w:rPr>
          <w:rFonts w:ascii="Times New Roman" w:hAnsi="Times New Roman"/>
          <w:vertAlign w:val="superscript"/>
        </w:rPr>
        <w:t>,3</w:t>
      </w:r>
      <w:r w:rsidRPr="00C47BC5">
        <w:rPr>
          <w:rFonts w:ascii="Times New Roman" w:hAnsi="Times New Roman"/>
          <w:vertAlign w:val="superscript"/>
        </w:rPr>
        <w:t>]</w:t>
      </w:r>
      <w:r w:rsidRPr="004E1429">
        <w:rPr>
          <w:rFonts w:ascii="Times New Roman" w:hAnsi="Times New Roman"/>
        </w:rPr>
        <w:t xml:space="preserve">. Various schools and new engineering course groups attempt to address </w:t>
      </w:r>
      <w:r w:rsidRPr="004E1429">
        <w:rPr>
          <w:rFonts w:ascii="Times New Roman" w:hAnsi="Times New Roman"/>
        </w:rPr>
        <w:lastRenderedPageBreak/>
        <w:t>these issues through different levels, approaches, and methods. This study takes the "Web Front-End Development Fundamentals" course offered in new engineering majors such as software engineering and data science and big data technology as an example, applying knowledge graphs to course teaching practice. It conducts teaching reforms from multiple perspectives, including knowledge system construction, problem formulation and resolution, and engineering practice ability enhancement, aiming to improve students' innovation capabilities and professional competence.</w:t>
      </w:r>
    </w:p>
    <w:p w14:paraId="3C80A67B"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2. Theoretical Foundations and Educational Value of Knowledge Graph Construction</w:t>
      </w:r>
    </w:p>
    <w:p w14:paraId="6EE10E4F" w14:textId="35E1E096" w:rsidR="004E1429" w:rsidRPr="004E1429" w:rsidRDefault="004E1429" w:rsidP="004E1429">
      <w:pPr>
        <w:rPr>
          <w:rFonts w:ascii="Times New Roman" w:hAnsi="Times New Roman"/>
        </w:rPr>
      </w:pPr>
      <w:r w:rsidRPr="004E1429">
        <w:rPr>
          <w:rFonts w:ascii="Times New Roman" w:hAnsi="Times New Roman"/>
        </w:rPr>
        <w:t xml:space="preserve">A knowledge graph is a semantic network that uses graph structures to describe entities, concepts, and their relationships in the real world </w:t>
      </w:r>
      <w:r w:rsidRPr="00C47BC5">
        <w:rPr>
          <w:rFonts w:ascii="Times New Roman" w:hAnsi="Times New Roman"/>
          <w:vertAlign w:val="superscript"/>
        </w:rPr>
        <w:t>[</w:t>
      </w:r>
      <w:r w:rsidR="008B536B">
        <w:rPr>
          <w:rFonts w:ascii="Times New Roman" w:hAnsi="Times New Roman"/>
          <w:vertAlign w:val="superscript"/>
        </w:rPr>
        <w:t>4</w:t>
      </w:r>
      <w:r w:rsidRPr="00C47BC5">
        <w:rPr>
          <w:rFonts w:ascii="Times New Roman" w:hAnsi="Times New Roman"/>
          <w:vertAlign w:val="superscript"/>
        </w:rPr>
        <w:t>]</w:t>
      </w:r>
      <w:r w:rsidRPr="004E1429">
        <w:rPr>
          <w:rFonts w:ascii="Times New Roman" w:hAnsi="Times New Roman"/>
        </w:rPr>
        <w:t xml:space="preserve">. It can transform massive, heterogeneous, distributed, and fragmented information into structured and networked knowledge according to certain rules, ultimately presenting a vast knowledge collection containing underlying knowledge associations and patterns </w:t>
      </w:r>
      <w:r w:rsidRPr="00C47BC5">
        <w:rPr>
          <w:rFonts w:ascii="Times New Roman" w:hAnsi="Times New Roman"/>
          <w:vertAlign w:val="superscript"/>
        </w:rPr>
        <w:t>[</w:t>
      </w:r>
      <w:r w:rsidR="008B536B">
        <w:rPr>
          <w:rFonts w:ascii="Times New Roman" w:hAnsi="Times New Roman"/>
          <w:vertAlign w:val="superscript"/>
        </w:rPr>
        <w:t>5</w:t>
      </w:r>
      <w:r w:rsidR="0068053E">
        <w:rPr>
          <w:rFonts w:ascii="Times New Roman" w:hAnsi="Times New Roman"/>
          <w:vertAlign w:val="superscript"/>
        </w:rPr>
        <w:t>,6</w:t>
      </w:r>
      <w:r w:rsidRPr="00C47BC5">
        <w:rPr>
          <w:rFonts w:ascii="Times New Roman" w:hAnsi="Times New Roman"/>
          <w:vertAlign w:val="superscript"/>
        </w:rPr>
        <w:t>]</w:t>
      </w:r>
      <w:r w:rsidRPr="004E1429">
        <w:rPr>
          <w:rFonts w:ascii="Times New Roman" w:hAnsi="Times New Roman"/>
        </w:rPr>
        <w:t>.</w:t>
      </w:r>
    </w:p>
    <w:p w14:paraId="46C1BC9B" w14:textId="77777777" w:rsidR="004E1429" w:rsidRPr="004E1429" w:rsidRDefault="004E1429" w:rsidP="004E1429">
      <w:pPr>
        <w:rPr>
          <w:rFonts w:ascii="Times New Roman" w:hAnsi="Times New Roman"/>
        </w:rPr>
      </w:pPr>
      <w:r w:rsidRPr="004E1429">
        <w:rPr>
          <w:rFonts w:ascii="Times New Roman" w:hAnsi="Times New Roman"/>
        </w:rPr>
        <w:t>2.1 Theoretical Foundations of Knowledge Graph Construction</w:t>
      </w:r>
    </w:p>
    <w:p w14:paraId="2A569744" w14:textId="77777777" w:rsidR="004E1429" w:rsidRPr="004E1429" w:rsidRDefault="004E1429" w:rsidP="004E1429">
      <w:pPr>
        <w:rPr>
          <w:rFonts w:ascii="Times New Roman" w:hAnsi="Times New Roman"/>
        </w:rPr>
      </w:pPr>
      <w:r w:rsidRPr="004E1429">
        <w:rPr>
          <w:rFonts w:ascii="Times New Roman" w:hAnsi="Times New Roman"/>
        </w:rPr>
        <w:t>2.1.1 Constructivist Learning Theory</w:t>
      </w:r>
    </w:p>
    <w:p w14:paraId="2F23DD52" w14:textId="658D5925" w:rsidR="004E1429" w:rsidRPr="004E1429" w:rsidRDefault="004E1429" w:rsidP="004E1429">
      <w:pPr>
        <w:rPr>
          <w:rFonts w:ascii="Times New Roman" w:hAnsi="Times New Roman"/>
        </w:rPr>
      </w:pPr>
      <w:r w:rsidRPr="004E1429">
        <w:rPr>
          <w:rFonts w:ascii="Times New Roman" w:hAnsi="Times New Roman"/>
        </w:rPr>
        <w:t>Constructivist learning theory holds that knowledge is not instilled in students by teachers but is actively constructed by students themselves through participation in specific contexts, with the help of others and necessary learning materials. It emphasizes learner agency, situational dependency, and social interaction</w:t>
      </w:r>
      <w:r w:rsidRPr="00C47BC5">
        <w:rPr>
          <w:rFonts w:ascii="Times New Roman" w:hAnsi="Times New Roman"/>
          <w:vertAlign w:val="superscript"/>
        </w:rPr>
        <w:t xml:space="preserve"> [</w:t>
      </w:r>
      <w:r w:rsidR="00D02334">
        <w:rPr>
          <w:rFonts w:ascii="Times New Roman" w:hAnsi="Times New Roman"/>
          <w:vertAlign w:val="superscript"/>
        </w:rPr>
        <w:t>7</w:t>
      </w:r>
      <w:r w:rsidRPr="00C47BC5">
        <w:rPr>
          <w:rFonts w:ascii="Times New Roman" w:hAnsi="Times New Roman"/>
          <w:vertAlign w:val="superscript"/>
        </w:rPr>
        <w:t>]</w:t>
      </w:r>
      <w:r w:rsidRPr="004E1429">
        <w:rPr>
          <w:rFonts w:ascii="Times New Roman" w:hAnsi="Times New Roman"/>
        </w:rPr>
        <w:t>. Knowledge graphs can visually and intuitively display the composition and internal connections of knowledge content, presenting students with a clear knowledge structure. This facilitates students' autonomous meaning construction in learning, assimilating new knowledge with existing cognitive structures to build systematic knowledge structures</w:t>
      </w:r>
      <w:r w:rsidRPr="00C47BC5">
        <w:rPr>
          <w:rFonts w:ascii="Times New Roman" w:hAnsi="Times New Roman"/>
          <w:vertAlign w:val="superscript"/>
        </w:rPr>
        <w:t xml:space="preserve"> [</w:t>
      </w:r>
      <w:r w:rsidR="00D02334">
        <w:rPr>
          <w:rFonts w:ascii="Times New Roman" w:hAnsi="Times New Roman"/>
          <w:vertAlign w:val="superscript"/>
        </w:rPr>
        <w:t>8</w:t>
      </w:r>
      <w:r w:rsidRPr="00C47BC5">
        <w:rPr>
          <w:rFonts w:ascii="Times New Roman" w:hAnsi="Times New Roman"/>
          <w:vertAlign w:val="superscript"/>
        </w:rPr>
        <w:t>]</w:t>
      </w:r>
      <w:r w:rsidRPr="004E1429">
        <w:rPr>
          <w:rFonts w:ascii="Times New Roman" w:hAnsi="Times New Roman"/>
        </w:rPr>
        <w:t>. Knowledge graphs can connect knowledge points with real problem contexts (problem graphs), creating a "learning by doing" atmosphere for students and making learning contextual and practical. Knowledge graph-based learning environments can support collaborative learning, where students discuss and communicate around a problem or project, achieving shared knowledge construction through mutual interaction.</w:t>
      </w:r>
    </w:p>
    <w:p w14:paraId="0CEFE381" w14:textId="77777777" w:rsidR="004E1429" w:rsidRPr="004E1429" w:rsidRDefault="004E1429" w:rsidP="004E1429">
      <w:pPr>
        <w:rPr>
          <w:rFonts w:ascii="Times New Roman" w:hAnsi="Times New Roman"/>
        </w:rPr>
      </w:pPr>
      <w:r w:rsidRPr="004E1429">
        <w:rPr>
          <w:rFonts w:ascii="Times New Roman" w:hAnsi="Times New Roman"/>
        </w:rPr>
        <w:t xml:space="preserve">2.1.2 </w:t>
      </w:r>
      <w:proofErr w:type="spellStart"/>
      <w:r w:rsidRPr="004E1429">
        <w:rPr>
          <w:rFonts w:ascii="Times New Roman" w:hAnsi="Times New Roman"/>
        </w:rPr>
        <w:t>Connectivist</w:t>
      </w:r>
      <w:proofErr w:type="spellEnd"/>
      <w:r w:rsidRPr="004E1429">
        <w:rPr>
          <w:rFonts w:ascii="Times New Roman" w:hAnsi="Times New Roman"/>
        </w:rPr>
        <w:t xml:space="preserve"> Learning Theory</w:t>
      </w:r>
    </w:p>
    <w:p w14:paraId="5536714A" w14:textId="2C232EEC" w:rsidR="004E1429" w:rsidRPr="004E1429" w:rsidRDefault="004E1429" w:rsidP="004E1429">
      <w:pPr>
        <w:rPr>
          <w:rFonts w:ascii="Times New Roman" w:hAnsi="Times New Roman"/>
        </w:rPr>
      </w:pPr>
      <w:proofErr w:type="spellStart"/>
      <w:r w:rsidRPr="004E1429">
        <w:rPr>
          <w:rFonts w:ascii="Times New Roman" w:hAnsi="Times New Roman"/>
        </w:rPr>
        <w:t>Connectivist</w:t>
      </w:r>
      <w:proofErr w:type="spellEnd"/>
      <w:r w:rsidRPr="004E1429">
        <w:rPr>
          <w:rFonts w:ascii="Times New Roman" w:hAnsi="Times New Roman"/>
        </w:rPr>
        <w:t xml:space="preserve"> learning theory, proposed by George Siemens, is a new learning theory that understands learning as a process of connecting specific nodes or information sources. In this process, knowledge exists in the network. Because knowledge growth and updates are very rapid in the digital era, it is impossible for one person to learn all knowledge. What matters is the ability to effectively connect to knowledge sources and obtain and use knowledge when needed </w:t>
      </w:r>
      <w:r w:rsidRPr="00C47BC5">
        <w:rPr>
          <w:rFonts w:ascii="Times New Roman" w:hAnsi="Times New Roman"/>
          <w:vertAlign w:val="superscript"/>
        </w:rPr>
        <w:t>[</w:t>
      </w:r>
      <w:r w:rsidR="00D02334">
        <w:rPr>
          <w:rFonts w:ascii="Times New Roman" w:hAnsi="Times New Roman"/>
          <w:vertAlign w:val="superscript"/>
        </w:rPr>
        <w:t>9</w:t>
      </w:r>
      <w:r w:rsidRPr="00C47BC5">
        <w:rPr>
          <w:rFonts w:ascii="Times New Roman" w:hAnsi="Times New Roman"/>
          <w:vertAlign w:val="superscript"/>
        </w:rPr>
        <w:t>]</w:t>
      </w:r>
      <w:r w:rsidRPr="004E1429">
        <w:rPr>
          <w:rFonts w:ascii="Times New Roman" w:hAnsi="Times New Roman"/>
        </w:rPr>
        <w:t>. Connectivism believes that "knowing where" is more important than "knowing what" and "knowing how." Knowledge graphs connect knowledge points, learning resources, experts, and communities in the course into a vast knowledge network. Students can freely explore and connect different knowledge nodes through graph navigation, thereby constructing their personal learning networks. Therefore, connectivism provides theoretical guidance for knowledge graphs in building open, dynamic, and connected learning environments</w:t>
      </w:r>
      <w:r w:rsidRPr="00C47BC5">
        <w:rPr>
          <w:rFonts w:ascii="Times New Roman" w:hAnsi="Times New Roman"/>
          <w:vertAlign w:val="superscript"/>
        </w:rPr>
        <w:t xml:space="preserve"> [</w:t>
      </w:r>
      <w:r w:rsidR="00D02334">
        <w:rPr>
          <w:rFonts w:ascii="Times New Roman" w:hAnsi="Times New Roman"/>
          <w:vertAlign w:val="superscript"/>
        </w:rPr>
        <w:t>10</w:t>
      </w:r>
      <w:r w:rsidRPr="00C47BC5">
        <w:rPr>
          <w:rFonts w:ascii="Times New Roman" w:hAnsi="Times New Roman"/>
          <w:vertAlign w:val="superscript"/>
        </w:rPr>
        <w:t>]</w:t>
      </w:r>
      <w:r w:rsidRPr="004E1429">
        <w:rPr>
          <w:rFonts w:ascii="Times New Roman" w:hAnsi="Times New Roman"/>
        </w:rPr>
        <w:t>.</w:t>
      </w:r>
    </w:p>
    <w:p w14:paraId="6761A27E" w14:textId="77777777" w:rsidR="004E1429" w:rsidRPr="004E1429" w:rsidRDefault="004E1429" w:rsidP="004E1429">
      <w:pPr>
        <w:rPr>
          <w:rFonts w:ascii="Times New Roman" w:hAnsi="Times New Roman"/>
        </w:rPr>
      </w:pPr>
      <w:r w:rsidRPr="004E1429">
        <w:rPr>
          <w:rFonts w:ascii="Times New Roman" w:hAnsi="Times New Roman"/>
        </w:rPr>
        <w:t>2.1.3 Cognitive Structure Theory</w:t>
      </w:r>
    </w:p>
    <w:p w14:paraId="4A6A514D" w14:textId="5CCBD359" w:rsidR="004E1429" w:rsidRPr="004E1429" w:rsidRDefault="004E1429" w:rsidP="004E1429">
      <w:pPr>
        <w:rPr>
          <w:rFonts w:ascii="Times New Roman" w:hAnsi="Times New Roman"/>
        </w:rPr>
      </w:pPr>
      <w:r w:rsidRPr="004E1429">
        <w:rPr>
          <w:rFonts w:ascii="Times New Roman" w:hAnsi="Times New Roman"/>
        </w:rPr>
        <w:t>Jerome Bruner believed that learning is the organization and reorganization of cognitive structure. He stated that the fundamental principles of any discipline can be taught to anyone at any age in some way, with the key being to structure and systematize knowledge</w:t>
      </w:r>
      <w:r w:rsidRPr="00C47BC5">
        <w:rPr>
          <w:rFonts w:ascii="Times New Roman" w:hAnsi="Times New Roman"/>
          <w:vertAlign w:val="superscript"/>
        </w:rPr>
        <w:t xml:space="preserve"> [</w:t>
      </w:r>
      <w:r w:rsidR="008B536B">
        <w:rPr>
          <w:rFonts w:ascii="Times New Roman" w:hAnsi="Times New Roman"/>
          <w:vertAlign w:val="superscript"/>
        </w:rPr>
        <w:t>1</w:t>
      </w:r>
      <w:r w:rsidR="00D02334">
        <w:rPr>
          <w:rFonts w:ascii="Times New Roman" w:hAnsi="Times New Roman"/>
          <w:vertAlign w:val="superscript"/>
        </w:rPr>
        <w:t>1</w:t>
      </w:r>
      <w:r w:rsidRPr="00C47BC5">
        <w:rPr>
          <w:rFonts w:ascii="Times New Roman" w:hAnsi="Times New Roman"/>
          <w:vertAlign w:val="superscript"/>
        </w:rPr>
        <w:t>]</w:t>
      </w:r>
      <w:r w:rsidRPr="004E1429">
        <w:rPr>
          <w:rFonts w:ascii="Times New Roman" w:hAnsi="Times New Roman"/>
        </w:rPr>
        <w:t xml:space="preserve">. "Knowledge graphs are </w:t>
      </w:r>
      <w:r w:rsidRPr="004E1429">
        <w:rPr>
          <w:rFonts w:ascii="Times New Roman" w:hAnsi="Times New Roman"/>
        </w:rPr>
        <w:lastRenderedPageBreak/>
        <w:t>designed according to the logical structure of the discipline itself and the cognitive laws of student learning. By sorting out the logical relationships between knowledge points (including prerequisite relationships, dependency relationships, similarity relationships, etc.), the 'basic structure' of a discipline or course is clearly displayed." This helps students grasp the overall picture of knowledge and understand the internal relationships between knowledge points, achieving the goal of knowledge transfer and application.</w:t>
      </w:r>
    </w:p>
    <w:p w14:paraId="6C092CD8" w14:textId="77777777" w:rsidR="004E1429" w:rsidRPr="004E1429" w:rsidRDefault="004E1429" w:rsidP="004E1429">
      <w:pPr>
        <w:rPr>
          <w:rFonts w:ascii="Times New Roman" w:hAnsi="Times New Roman"/>
        </w:rPr>
      </w:pPr>
      <w:r w:rsidRPr="004E1429">
        <w:rPr>
          <w:rFonts w:ascii="Times New Roman" w:hAnsi="Times New Roman"/>
        </w:rPr>
        <w:t>2.1.4 Adaptive Learning Theory</w:t>
      </w:r>
    </w:p>
    <w:p w14:paraId="215CA038" w14:textId="1BBFD690" w:rsidR="004E1429" w:rsidRPr="004E1429" w:rsidRDefault="004E1429" w:rsidP="004E1429">
      <w:pPr>
        <w:rPr>
          <w:rFonts w:ascii="Times New Roman" w:hAnsi="Times New Roman"/>
        </w:rPr>
      </w:pPr>
      <w:r w:rsidRPr="004E1429">
        <w:rPr>
          <w:rFonts w:ascii="Times New Roman" w:hAnsi="Times New Roman"/>
        </w:rPr>
        <w:t>Adaptive learning theory advocates for targeted teaching activities based on individual student characteristics, learning abilities, and learning styles to achieve optimal learning outcomes. "Teaching students according to their aptitude" is its essential connotation</w:t>
      </w:r>
      <w:r w:rsidRPr="00C47BC5">
        <w:rPr>
          <w:rFonts w:ascii="Times New Roman" w:hAnsi="Times New Roman"/>
          <w:vertAlign w:val="superscript"/>
        </w:rPr>
        <w:t xml:space="preserve"> [1</w:t>
      </w:r>
      <w:r w:rsidR="00D02334">
        <w:rPr>
          <w:rFonts w:ascii="Times New Roman" w:hAnsi="Times New Roman"/>
          <w:vertAlign w:val="superscript"/>
        </w:rPr>
        <w:t>2</w:t>
      </w:r>
      <w:r w:rsidRPr="00C47BC5">
        <w:rPr>
          <w:rFonts w:ascii="Times New Roman" w:hAnsi="Times New Roman"/>
          <w:vertAlign w:val="superscript"/>
        </w:rPr>
        <w:t>]</w:t>
      </w:r>
      <w:r w:rsidRPr="004E1429">
        <w:rPr>
          <w:rFonts w:ascii="Times New Roman" w:hAnsi="Times New Roman"/>
        </w:rPr>
        <w:t xml:space="preserve">. Knowledge graph technology can accurately locate students' learning status by collecting and mining learning trace information in the knowledge graph (including clicks, viewing, training, testing, etc.), providing real-time understanding of each student's learning progress, ability, and knowledge mastery. It can also provide personalized learning path and resource recommendations for students </w:t>
      </w:r>
      <w:r w:rsidRPr="00C47BC5">
        <w:rPr>
          <w:rFonts w:ascii="Times New Roman" w:hAnsi="Times New Roman"/>
          <w:vertAlign w:val="superscript"/>
        </w:rPr>
        <w:t>[</w:t>
      </w:r>
      <w:r w:rsidR="008B536B" w:rsidRPr="00C47BC5">
        <w:rPr>
          <w:rFonts w:ascii="Times New Roman" w:hAnsi="Times New Roman"/>
          <w:vertAlign w:val="superscript"/>
        </w:rPr>
        <w:t>1</w:t>
      </w:r>
      <w:r w:rsidR="00D02334">
        <w:rPr>
          <w:rFonts w:ascii="Times New Roman" w:hAnsi="Times New Roman"/>
          <w:vertAlign w:val="superscript"/>
        </w:rPr>
        <w:t>3</w:t>
      </w:r>
      <w:r w:rsidRPr="00C47BC5">
        <w:rPr>
          <w:rFonts w:ascii="Times New Roman" w:hAnsi="Times New Roman"/>
          <w:vertAlign w:val="superscript"/>
        </w:rPr>
        <w:t>]</w:t>
      </w:r>
      <w:r w:rsidRPr="004E1429">
        <w:rPr>
          <w:rFonts w:ascii="Times New Roman" w:hAnsi="Times New Roman"/>
        </w:rPr>
        <w:t>. Knowledge graphs can provide adaptive testing services, automatically adjusting question difficulty and content based on students' response information, thereby better assessing student abilities.</w:t>
      </w:r>
    </w:p>
    <w:p w14:paraId="09948862" w14:textId="77777777" w:rsidR="004E1429" w:rsidRPr="004E1429" w:rsidRDefault="004E1429" w:rsidP="004E1429">
      <w:pPr>
        <w:rPr>
          <w:rFonts w:ascii="Times New Roman" w:hAnsi="Times New Roman"/>
        </w:rPr>
      </w:pPr>
      <w:r w:rsidRPr="004E1429">
        <w:rPr>
          <w:rFonts w:ascii="Times New Roman" w:hAnsi="Times New Roman"/>
        </w:rPr>
        <w:t>2.2 Educational Value of Knowledge Graphs</w:t>
      </w:r>
    </w:p>
    <w:p w14:paraId="2C2B7F63" w14:textId="29971081" w:rsidR="004E1429" w:rsidRPr="004E1429" w:rsidRDefault="004E1429" w:rsidP="004E1429">
      <w:pPr>
        <w:rPr>
          <w:rFonts w:ascii="Times New Roman" w:hAnsi="Times New Roman"/>
        </w:rPr>
      </w:pPr>
      <w:r w:rsidRPr="004E1429">
        <w:rPr>
          <w:rFonts w:ascii="Times New Roman" w:hAnsi="Times New Roman"/>
        </w:rPr>
        <w:t>Based on knowledge graphs, three types of applications can be realized: establishing visual course knowledge networks to provide students with clear knowledge contexts and solve the problem of scattered knowledge; formulating personalized learning plans by pushing corresponding learning resources and guiding autonomous learning paths based on student learning status; guiding the transformation of knowledge into ability by combining knowledge points with competency points and guiding students to comprehensively apply relevant knowledge in the process of completing real tasks. This can effectively implement the teaching philosophy of new engineering disciplines emphasizing "competency-oriented, student-centered, and multidisciplinary integration"</w:t>
      </w:r>
      <w:r w:rsidRPr="00C47BC5">
        <w:rPr>
          <w:rFonts w:ascii="Times New Roman" w:hAnsi="Times New Roman"/>
          <w:vertAlign w:val="superscript"/>
        </w:rPr>
        <w:t xml:space="preserve"> [</w:t>
      </w:r>
      <w:r w:rsidR="008B536B" w:rsidRPr="00C47BC5">
        <w:rPr>
          <w:rFonts w:ascii="Times New Roman" w:hAnsi="Times New Roman"/>
          <w:vertAlign w:val="superscript"/>
        </w:rPr>
        <w:t>1</w:t>
      </w:r>
      <w:r w:rsidR="00D02334">
        <w:rPr>
          <w:rFonts w:ascii="Times New Roman" w:hAnsi="Times New Roman"/>
          <w:vertAlign w:val="superscript"/>
        </w:rPr>
        <w:t>4</w:t>
      </w:r>
      <w:r w:rsidRPr="00C47BC5">
        <w:rPr>
          <w:rFonts w:ascii="Times New Roman" w:hAnsi="Times New Roman"/>
          <w:vertAlign w:val="superscript"/>
        </w:rPr>
        <w:t>]</w:t>
      </w:r>
      <w:r w:rsidRPr="004E1429">
        <w:rPr>
          <w:rFonts w:ascii="Times New Roman" w:hAnsi="Times New Roman"/>
        </w:rPr>
        <w:t>.</w:t>
      </w:r>
    </w:p>
    <w:p w14:paraId="77341A8B"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3. Course Knowledge Graph Construction</w:t>
      </w:r>
    </w:p>
    <w:p w14:paraId="6DC27847" w14:textId="77777777" w:rsidR="004E1429" w:rsidRPr="004E1429" w:rsidRDefault="004E1429" w:rsidP="004E1429">
      <w:pPr>
        <w:rPr>
          <w:rFonts w:ascii="Times New Roman" w:hAnsi="Times New Roman"/>
        </w:rPr>
      </w:pPr>
      <w:r w:rsidRPr="004E1429">
        <w:rPr>
          <w:rFonts w:ascii="Times New Roman" w:hAnsi="Times New Roman"/>
        </w:rPr>
        <w:t>The "Web Front-End Development Fundamentals" course focuses on the field of web front-end development, taking the three core technologies of HTML5 for structure building, CSS3 for style definition, and JavaScript for interaction implementation as the main line. It systematically cultivates students' abilities in web interface construction and interactive logic implementation, laying a foundation for them to engage in web front-end development and grow into composite engineering talents.</w:t>
      </w:r>
    </w:p>
    <w:p w14:paraId="395E042F" w14:textId="77777777" w:rsidR="004E1429" w:rsidRPr="004E1429" w:rsidRDefault="004E1429" w:rsidP="004E1429">
      <w:pPr>
        <w:rPr>
          <w:rFonts w:ascii="Times New Roman" w:hAnsi="Times New Roman"/>
        </w:rPr>
      </w:pPr>
      <w:r w:rsidRPr="004E1429">
        <w:rPr>
          <w:rFonts w:ascii="Times New Roman" w:hAnsi="Times New Roman"/>
        </w:rPr>
        <w:t>3.1 Knowledge Graph</w:t>
      </w:r>
    </w:p>
    <w:p w14:paraId="568AE938" w14:textId="2360F590" w:rsidR="004E1429" w:rsidRPr="004E1429" w:rsidRDefault="004E1429" w:rsidP="004E1429">
      <w:pPr>
        <w:rPr>
          <w:rFonts w:ascii="Times New Roman" w:hAnsi="Times New Roman"/>
        </w:rPr>
      </w:pPr>
      <w:r w:rsidRPr="004E1429">
        <w:rPr>
          <w:rFonts w:ascii="Times New Roman" w:hAnsi="Times New Roman"/>
        </w:rPr>
        <w:t xml:space="preserve">The Knowledge Graph (K-Graph) is the foundation of the entire system. Based on the course syllabus and industry standards, we conduct ontology design, defining core concept classes including </w:t>
      </w:r>
      <w:bookmarkStart w:id="0" w:name="_Hlk218345734"/>
      <w:r w:rsidRPr="004E1429">
        <w:rPr>
          <w:rFonts w:ascii="Times New Roman" w:hAnsi="Times New Roman"/>
        </w:rPr>
        <w:t xml:space="preserve">"HTML5," "CSS3," "JavaScript," and "Responsive Layout," </w:t>
      </w:r>
      <w:bookmarkEnd w:id="0"/>
      <w:r w:rsidRPr="004E1429">
        <w:rPr>
          <w:rFonts w:ascii="Times New Roman" w:hAnsi="Times New Roman"/>
        </w:rPr>
        <w:t>and then set corresponding "knowledge points." Through relationship properties such as "dependency," "prerequisite," "containment," and "similarity," scattered knowledge points are connected. Through the graph, students can intuitively explore the full picture of knowledge and association paths</w:t>
      </w:r>
      <w:r w:rsidRPr="00C47BC5">
        <w:rPr>
          <w:rFonts w:ascii="Times New Roman" w:hAnsi="Times New Roman"/>
          <w:vertAlign w:val="superscript"/>
        </w:rPr>
        <w:t xml:space="preserve"> [</w:t>
      </w:r>
      <w:r w:rsidR="008B536B" w:rsidRPr="00C47BC5">
        <w:rPr>
          <w:rFonts w:ascii="Times New Roman" w:hAnsi="Times New Roman"/>
          <w:vertAlign w:val="superscript"/>
        </w:rPr>
        <w:t>1</w:t>
      </w:r>
      <w:r w:rsidR="009F4034">
        <w:rPr>
          <w:rFonts w:ascii="Times New Roman" w:hAnsi="Times New Roman"/>
          <w:vertAlign w:val="superscript"/>
        </w:rPr>
        <w:t>5</w:t>
      </w:r>
      <w:r w:rsidRPr="00C47BC5">
        <w:rPr>
          <w:rFonts w:ascii="Times New Roman" w:hAnsi="Times New Roman"/>
          <w:vertAlign w:val="superscript"/>
        </w:rPr>
        <w:t>]</w:t>
      </w:r>
      <w:r w:rsidRPr="004E1429">
        <w:rPr>
          <w:rFonts w:ascii="Times New Roman" w:hAnsi="Times New Roman"/>
        </w:rPr>
        <w:t>. Course resources such as videos, discussions, and test questions are reorganized in a standardized manner and intelligently associated with graph nodes. Through learning status-driven personalized delivery, students are supported in autonomous exploration along knowledge paths, constructing intelligent learning paths and systematically consolidating front-end knowledge foundations.</w:t>
      </w:r>
    </w:p>
    <w:p w14:paraId="73E1138B" w14:textId="77777777" w:rsidR="004E1429" w:rsidRPr="004E1429" w:rsidRDefault="004E1429" w:rsidP="004E1429">
      <w:pPr>
        <w:rPr>
          <w:rFonts w:ascii="Times New Roman" w:hAnsi="Times New Roman"/>
        </w:rPr>
      </w:pPr>
      <w:r w:rsidRPr="004E1429">
        <w:rPr>
          <w:rFonts w:ascii="Times New Roman" w:hAnsi="Times New Roman"/>
        </w:rPr>
        <w:t>3.2 Problem Graph</w:t>
      </w:r>
    </w:p>
    <w:p w14:paraId="4B4A6628" w14:textId="59B960D7" w:rsidR="004E1429" w:rsidRPr="004E1429" w:rsidRDefault="004E1429" w:rsidP="004E1429">
      <w:pPr>
        <w:rPr>
          <w:rFonts w:ascii="Times New Roman" w:hAnsi="Times New Roman"/>
        </w:rPr>
      </w:pPr>
      <w:r w:rsidRPr="004E1429">
        <w:rPr>
          <w:rFonts w:ascii="Times New Roman" w:hAnsi="Times New Roman"/>
        </w:rPr>
        <w:lastRenderedPageBreak/>
        <w:t>The Problem Graph (P-Graph) serves as the bridge connecting theory and practice. Real-world problem requirements from enterprise projects, competition questions, etc., are transformed into a series of gradient and contextualized learning tasks, forming a "problem tree." Each task is broken down into multiple sub-problems and clearly mapped to knowledge graph nodes. For example, the problem "How to design image hover interaction effects" is broken down into four design processes: "layout structure," "initial state design," "hover animation effects," and "smooth transition," and then associated with knowledge points such as HTML5 image tags, float positioning, CSS3 rotation, CSS transitions, etc. Guided by the problem graph, students take problem-solving as the orientation to actively retrieve and integrate knowledge, completing the transformation from "learning knowledge" to "using knowledge" and achieving the shift from passive reception to active exploration</w:t>
      </w:r>
      <w:r w:rsidRPr="00C47BC5">
        <w:rPr>
          <w:rFonts w:ascii="Times New Roman" w:hAnsi="Times New Roman"/>
          <w:vertAlign w:val="superscript"/>
        </w:rPr>
        <w:t xml:space="preserve"> [</w:t>
      </w:r>
      <w:r w:rsidR="008B536B" w:rsidRPr="00C47BC5">
        <w:rPr>
          <w:rFonts w:ascii="Times New Roman" w:hAnsi="Times New Roman"/>
          <w:vertAlign w:val="superscript"/>
        </w:rPr>
        <w:t>1</w:t>
      </w:r>
      <w:r w:rsidR="009F4034">
        <w:rPr>
          <w:rFonts w:ascii="Times New Roman" w:hAnsi="Times New Roman"/>
          <w:vertAlign w:val="superscript"/>
        </w:rPr>
        <w:t>6</w:t>
      </w:r>
      <w:r w:rsidRPr="00C47BC5">
        <w:rPr>
          <w:rFonts w:ascii="Times New Roman" w:hAnsi="Times New Roman"/>
          <w:vertAlign w:val="superscript"/>
        </w:rPr>
        <w:t>]</w:t>
      </w:r>
      <w:r w:rsidRPr="004E1429">
        <w:rPr>
          <w:rFonts w:ascii="Times New Roman" w:hAnsi="Times New Roman"/>
        </w:rPr>
        <w:t>.</w:t>
      </w:r>
    </w:p>
    <w:p w14:paraId="6287B300" w14:textId="77777777" w:rsidR="004E1429" w:rsidRPr="004E1429" w:rsidRDefault="004E1429" w:rsidP="004E1429">
      <w:pPr>
        <w:rPr>
          <w:rFonts w:ascii="Times New Roman" w:hAnsi="Times New Roman"/>
        </w:rPr>
      </w:pPr>
      <w:r w:rsidRPr="004E1429">
        <w:rPr>
          <w:rFonts w:ascii="Times New Roman" w:hAnsi="Times New Roman"/>
        </w:rPr>
        <w:t>3.3 Competency Graph</w:t>
      </w:r>
    </w:p>
    <w:p w14:paraId="71D4403C" w14:textId="37C4F58B" w:rsidR="004E1429" w:rsidRPr="004E1429" w:rsidRDefault="004E1429" w:rsidP="004E1429">
      <w:pPr>
        <w:rPr>
          <w:rFonts w:ascii="Times New Roman" w:hAnsi="Times New Roman"/>
        </w:rPr>
      </w:pPr>
      <w:r w:rsidRPr="004E1429">
        <w:rPr>
          <w:rFonts w:ascii="Times New Roman" w:hAnsi="Times New Roman"/>
        </w:rPr>
        <w:t xml:space="preserve">The Competency Graph (C-Graph) indicates the outcome direction of course teaching. Based on the "Engineering Education Accreditation Standards" and front-end development job requirements, competency elements such as basic coding skills, coding standards, engineering awareness, and continuous improvement are extracted. Each competency is described behaviorally, making it observable and quantifiable, and is linked in real-time with the knowledge graph and problem graph </w:t>
      </w:r>
      <w:r w:rsidRPr="00C47BC5">
        <w:rPr>
          <w:rFonts w:ascii="Times New Roman" w:hAnsi="Times New Roman"/>
          <w:vertAlign w:val="superscript"/>
        </w:rPr>
        <w:t>[</w:t>
      </w:r>
      <w:r w:rsidR="008B536B" w:rsidRPr="00C47BC5">
        <w:rPr>
          <w:rFonts w:ascii="Times New Roman" w:hAnsi="Times New Roman"/>
          <w:vertAlign w:val="superscript"/>
        </w:rPr>
        <w:t>1</w:t>
      </w:r>
      <w:r w:rsidR="009F4034">
        <w:rPr>
          <w:rFonts w:ascii="Times New Roman" w:hAnsi="Times New Roman"/>
          <w:vertAlign w:val="superscript"/>
        </w:rPr>
        <w:t>7</w:t>
      </w:r>
      <w:r w:rsidRPr="00C47BC5">
        <w:rPr>
          <w:rFonts w:ascii="Times New Roman" w:hAnsi="Times New Roman"/>
          <w:vertAlign w:val="superscript"/>
        </w:rPr>
        <w:t>]</w:t>
      </w:r>
      <w:r w:rsidRPr="004E1429">
        <w:rPr>
          <w:rFonts w:ascii="Times New Roman" w:hAnsi="Times New Roman"/>
        </w:rPr>
        <w:t>. The "Competency-Knowledge-Problem" relationship table allows the system to track and record students' project completion status, practice status, and testing status, drawing individual competency radar charts for each student and conducting process-based and value-added evaluation.</w:t>
      </w:r>
    </w:p>
    <w:p w14:paraId="0895F879" w14:textId="77777777" w:rsidR="004E1429" w:rsidRPr="004E1429" w:rsidRDefault="004E1429" w:rsidP="004E1429">
      <w:pPr>
        <w:rPr>
          <w:rFonts w:ascii="Times New Roman" w:hAnsi="Times New Roman"/>
        </w:rPr>
      </w:pPr>
      <w:r w:rsidRPr="004E1429">
        <w:rPr>
          <w:rFonts w:ascii="Times New Roman" w:hAnsi="Times New Roman"/>
        </w:rPr>
        <w:t>3.4 Relationships Among Knowledge-Problem-Competency Graphs</w:t>
      </w:r>
    </w:p>
    <w:p w14:paraId="0625943E" w14:textId="3E95CD79" w:rsidR="004E1429" w:rsidRPr="004E1429" w:rsidRDefault="004E1429" w:rsidP="004E1429">
      <w:pPr>
        <w:rPr>
          <w:rFonts w:ascii="Times New Roman" w:hAnsi="Times New Roman"/>
        </w:rPr>
      </w:pPr>
      <w:r w:rsidRPr="004E1429">
        <w:rPr>
          <w:rFonts w:ascii="Times New Roman" w:hAnsi="Times New Roman"/>
        </w:rPr>
        <w:t>The Knowledge Graph (K-Graph) serves as the "semantic base," stored in the form of "&lt;knowledge unit, attribute, relationship&gt;" triples, supporting SPARQL queries. The Problem Graph (P-Graph) adds a semantic layer of "problem context-constraint conditions-evaluation indicators" on top of the K-Graph, forming the "task ontology." The Competency Graph (C-Graph) introduces the "indicator-evidence-weight" evaluation ontology, connecting to O*NET and engineering education accreditation graduation requirements. The three graphs are based on URI unified naming and RDF/OWL description, supporting "cross-graph semantic retrieval" and "dynamic association reasoning." For example: if a student cannot complete the evaluation of the "CSS Grid Layout" node, the system reaches the superior node of "Box Model" along the K-Graph, calls the "Responsive Card List" problem scenario in the P-Graph, and then locates to the "Complex Layout Ability" indicator through the C-Graph, generating an integrated intervention plan of "knowledge supplementation + scenario redo + competency reassessment," forming a closed loop of K → P → C.</w:t>
      </w:r>
    </w:p>
    <w:p w14:paraId="1676466A"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4. Knowledge Graph-Based Teaching Application Model and Practice</w:t>
      </w:r>
    </w:p>
    <w:p w14:paraId="62C49AA1" w14:textId="77777777" w:rsidR="004E1429" w:rsidRPr="004E1429" w:rsidRDefault="004E1429" w:rsidP="004E1429">
      <w:pPr>
        <w:rPr>
          <w:rFonts w:ascii="Times New Roman" w:hAnsi="Times New Roman"/>
        </w:rPr>
      </w:pPr>
      <w:r w:rsidRPr="004E1429">
        <w:rPr>
          <w:rFonts w:ascii="Times New Roman" w:hAnsi="Times New Roman"/>
        </w:rPr>
        <w:t>4.1 Teaching Application Model Framework</w:t>
      </w:r>
    </w:p>
    <w:p w14:paraId="0EE0CB1A" w14:textId="77777777" w:rsidR="004E1429" w:rsidRPr="004E1429" w:rsidRDefault="004E1429" w:rsidP="004E1429">
      <w:pPr>
        <w:rPr>
          <w:rFonts w:ascii="Times New Roman" w:hAnsi="Times New Roman"/>
        </w:rPr>
      </w:pPr>
      <w:r w:rsidRPr="004E1429">
        <w:rPr>
          <w:rFonts w:ascii="Times New Roman" w:hAnsi="Times New Roman"/>
        </w:rPr>
        <w:t>To effectively apply the "Knowledge-Problem-Competency" three-level graph system to the teaching of the "Web Front-End Technology Fundamentals" course, a knowledge graph-based integrated teaching application model of "teaching, learning, evaluation, and management" is proposed. Specifically, the knowledge graph serves as the core data foundation, the problem graph as the teaching-driven engine, and the competency graph as the training goal orientation, combined with artificial intelligence technology to achieve intelligence and personalization. The entire model can be mainly divided into four layers: data layer, support layer, application layer, and user layer.</w:t>
      </w:r>
    </w:p>
    <w:p w14:paraId="01004095" w14:textId="77777777" w:rsidR="004E1429" w:rsidRPr="004E1429" w:rsidRDefault="004E1429" w:rsidP="004E1429">
      <w:pPr>
        <w:rPr>
          <w:rFonts w:ascii="Times New Roman" w:hAnsi="Times New Roman"/>
        </w:rPr>
      </w:pPr>
      <w:r w:rsidRPr="004E1429">
        <w:rPr>
          <w:rFonts w:ascii="Times New Roman" w:hAnsi="Times New Roman"/>
        </w:rPr>
        <w:t>4.1.1 Data Layer</w:t>
      </w:r>
    </w:p>
    <w:p w14:paraId="6157229F" w14:textId="77777777" w:rsidR="004E1429" w:rsidRPr="004E1429" w:rsidRDefault="004E1429" w:rsidP="004E1429">
      <w:pPr>
        <w:rPr>
          <w:rFonts w:ascii="Times New Roman" w:hAnsi="Times New Roman"/>
        </w:rPr>
      </w:pPr>
      <w:r w:rsidRPr="004E1429">
        <w:rPr>
          <w:rFonts w:ascii="Times New Roman" w:hAnsi="Times New Roman"/>
        </w:rPr>
        <w:lastRenderedPageBreak/>
        <w:t>The data layer serves as the foundation of the entire model, mainly containing the course's knowledge graph, problem graph, competency graph, and related multimodal teaching resource libraries (courseware, videos, code, cases, etc.). Graph databases are used to store and manage the above data and support the data needs of upper-layer applications.</w:t>
      </w:r>
    </w:p>
    <w:p w14:paraId="0867AC91" w14:textId="77777777" w:rsidR="004E1429" w:rsidRPr="004E1429" w:rsidRDefault="004E1429" w:rsidP="004E1429">
      <w:pPr>
        <w:rPr>
          <w:rFonts w:ascii="Times New Roman" w:hAnsi="Times New Roman"/>
        </w:rPr>
      </w:pPr>
      <w:r w:rsidRPr="004E1429">
        <w:rPr>
          <w:rFonts w:ascii="Times New Roman" w:hAnsi="Times New Roman"/>
        </w:rPr>
        <w:t>4.1.2 Support Layer</w:t>
      </w:r>
    </w:p>
    <w:p w14:paraId="08C0DD90" w14:textId="77777777" w:rsidR="004E1429" w:rsidRPr="004E1429" w:rsidRDefault="004E1429" w:rsidP="004E1429">
      <w:pPr>
        <w:rPr>
          <w:rFonts w:ascii="Times New Roman" w:hAnsi="Times New Roman"/>
        </w:rPr>
      </w:pPr>
      <w:r w:rsidRPr="004E1429">
        <w:rPr>
          <w:rFonts w:ascii="Times New Roman" w:hAnsi="Times New Roman"/>
        </w:rPr>
        <w:t>The support layer is the technical center of the model, including knowledge graph construction and maintenance engines, learning behavior data collection and analysis engines, intelligent recommendation engines, natural language processing engines, etc. They provide upper-layer applications with key technical capabilities such as automatic knowledge point extraction and association, student profile construction, personalized learning path planning, and intelligent question answering.</w:t>
      </w:r>
    </w:p>
    <w:p w14:paraId="310D5A96" w14:textId="77777777" w:rsidR="004E1429" w:rsidRPr="004E1429" w:rsidRDefault="004E1429" w:rsidP="004E1429">
      <w:pPr>
        <w:rPr>
          <w:rFonts w:ascii="Times New Roman" w:hAnsi="Times New Roman"/>
        </w:rPr>
      </w:pPr>
      <w:r w:rsidRPr="004E1429">
        <w:rPr>
          <w:rFonts w:ascii="Times New Roman" w:hAnsi="Times New Roman"/>
        </w:rPr>
        <w:t>4.1.3 Application Layer</w:t>
      </w:r>
    </w:p>
    <w:p w14:paraId="35C890EE" w14:textId="77777777" w:rsidR="004E1429" w:rsidRPr="004E1429" w:rsidRDefault="004E1429" w:rsidP="004E1429">
      <w:pPr>
        <w:rPr>
          <w:rFonts w:ascii="Times New Roman" w:hAnsi="Times New Roman"/>
        </w:rPr>
      </w:pPr>
      <w:r w:rsidRPr="004E1429">
        <w:rPr>
          <w:rFonts w:ascii="Times New Roman" w:hAnsi="Times New Roman"/>
        </w:rPr>
        <w:t>The application layer refers to the operable functions of the model for users, including five major components: knowledge organization and guidance, learning progress management and push, engineering modeling and solving, comprehensive training and enhancement, and artificial intelligence and optimization, forming a complete learning application scenario covering the pre-class, in-class, and post-class teaching process stages.</w:t>
      </w:r>
    </w:p>
    <w:p w14:paraId="6930E123" w14:textId="77777777" w:rsidR="004E1429" w:rsidRPr="004E1429" w:rsidRDefault="004E1429" w:rsidP="004E1429">
      <w:pPr>
        <w:rPr>
          <w:rFonts w:ascii="Times New Roman" w:hAnsi="Times New Roman"/>
        </w:rPr>
      </w:pPr>
      <w:r w:rsidRPr="004E1429">
        <w:rPr>
          <w:rFonts w:ascii="Times New Roman" w:hAnsi="Times New Roman"/>
        </w:rPr>
        <w:t>4.1.4 User Layer</w:t>
      </w:r>
    </w:p>
    <w:p w14:paraId="316B6497" w14:textId="77777777" w:rsidR="004E1429" w:rsidRPr="004E1429" w:rsidRDefault="004E1429" w:rsidP="004E1429">
      <w:pPr>
        <w:rPr>
          <w:rFonts w:ascii="Times New Roman" w:hAnsi="Times New Roman"/>
        </w:rPr>
      </w:pPr>
      <w:r w:rsidRPr="004E1429">
        <w:rPr>
          <w:rFonts w:ascii="Times New Roman" w:hAnsi="Times New Roman"/>
        </w:rPr>
        <w:t>The user layer refers to the people who use the model, namely teachers and students. Teachers can use the model for course design, teaching resource management, learning analysis, and teaching evaluation. Students can use the model for autonomous learning, personalized practice, project practice, and competency assessment.</w:t>
      </w:r>
    </w:p>
    <w:p w14:paraId="69E55B85" w14:textId="77777777" w:rsidR="004E1429" w:rsidRPr="004E1429" w:rsidRDefault="004E1429" w:rsidP="004E1429">
      <w:pPr>
        <w:rPr>
          <w:rFonts w:ascii="Times New Roman" w:hAnsi="Times New Roman"/>
        </w:rPr>
      </w:pPr>
      <w:r w:rsidRPr="004E1429">
        <w:rPr>
          <w:rFonts w:ascii="Times New Roman" w:hAnsi="Times New Roman"/>
        </w:rPr>
        <w:t>4.2 Core Module Functions</w:t>
      </w:r>
    </w:p>
    <w:p w14:paraId="35084783" w14:textId="77777777" w:rsidR="004E1429" w:rsidRPr="004E1429" w:rsidRDefault="004E1429" w:rsidP="004E1429">
      <w:pPr>
        <w:rPr>
          <w:rFonts w:ascii="Times New Roman" w:hAnsi="Times New Roman"/>
        </w:rPr>
      </w:pPr>
      <w:r w:rsidRPr="004E1429">
        <w:rPr>
          <w:rFonts w:ascii="Times New Roman" w:hAnsi="Times New Roman"/>
        </w:rPr>
        <w:t>The core functions of the teaching application model are collaboratively realized by five modules, each undertaking specific teaching tasks and jointly supporting the entire teaching process.</w:t>
      </w:r>
    </w:p>
    <w:p w14:paraId="7D4B2757" w14:textId="77777777" w:rsidR="004E1429" w:rsidRPr="004E1429" w:rsidRDefault="004E1429" w:rsidP="004E1429">
      <w:pPr>
        <w:rPr>
          <w:rFonts w:ascii="Times New Roman" w:hAnsi="Times New Roman"/>
        </w:rPr>
      </w:pPr>
      <w:r w:rsidRPr="004E1429">
        <w:rPr>
          <w:rFonts w:ascii="Times New Roman" w:hAnsi="Times New Roman"/>
        </w:rPr>
        <w:t>4.2.1 Knowledge Organization and Intelligent Guidance Module</w:t>
      </w:r>
    </w:p>
    <w:p w14:paraId="4778A74A" w14:textId="77777777" w:rsidR="004E1429" w:rsidRPr="004E1429" w:rsidRDefault="004E1429" w:rsidP="004E1429">
      <w:pPr>
        <w:rPr>
          <w:rFonts w:ascii="Times New Roman" w:hAnsi="Times New Roman"/>
        </w:rPr>
      </w:pPr>
      <w:r w:rsidRPr="004E1429">
        <w:rPr>
          <w:rFonts w:ascii="Times New Roman" w:hAnsi="Times New Roman"/>
        </w:rPr>
        <w:t>This module mainly presents the course's knowledge graph visually to students, providing multiple views such as knowledge maps, knowledge trees, and learning path diagrams. At the same time, students can click on corresponding nodes in the graph to access in-depth explanations of knowledge points, obtaining information about resources and prerequisite dependencies for the corresponding knowledge points. This allows students to understand the overall knowledge system of the course at the macro level and delve deeper into specific knowledge points at the micro level. Additionally, this module can implement intelligent navigation functions, automatically providing optimal learning paths for students under the guidance of learning objectives, preventing knowledge blind spots and learning direction deviations.</w:t>
      </w:r>
    </w:p>
    <w:p w14:paraId="4998045B" w14:textId="77777777" w:rsidR="004E1429" w:rsidRPr="004E1429" w:rsidRDefault="004E1429" w:rsidP="004E1429">
      <w:pPr>
        <w:rPr>
          <w:rFonts w:ascii="Times New Roman" w:hAnsi="Times New Roman"/>
        </w:rPr>
      </w:pPr>
      <w:r w:rsidRPr="004E1429">
        <w:rPr>
          <w:rFonts w:ascii="Times New Roman" w:hAnsi="Times New Roman"/>
        </w:rPr>
        <w:t>4.2.2 Learning Progress Coordination and Recommendation System</w:t>
      </w:r>
    </w:p>
    <w:p w14:paraId="5FBF4DA9" w14:textId="77777777" w:rsidR="004E1429" w:rsidRPr="004E1429" w:rsidRDefault="004E1429" w:rsidP="004E1429">
      <w:pPr>
        <w:rPr>
          <w:rFonts w:ascii="Times New Roman" w:hAnsi="Times New Roman"/>
        </w:rPr>
      </w:pPr>
      <w:r w:rsidRPr="004E1429">
        <w:rPr>
          <w:rFonts w:ascii="Times New Roman" w:hAnsi="Times New Roman"/>
        </w:rPr>
        <w:t>Big data technology is used to record and analyze students' learning processes on the platform (such as video playback time, practice scores, and forum discussions), forming student profiles and competency radar charts. Based on student profiles, diagnoses are made of students' weak links and knowledge gaps, providing personalized learning resources (micro-lectures, exercises, readings) and learning suggestions. Furthermore, this module can provide teaching adjustment suggestions to teachers based on the overall class learning situation, achieving dynamic adjustment of teaching progress.</w:t>
      </w:r>
    </w:p>
    <w:p w14:paraId="7E75200D" w14:textId="77777777" w:rsidR="004E1429" w:rsidRPr="004E1429" w:rsidRDefault="004E1429" w:rsidP="004E1429">
      <w:pPr>
        <w:rPr>
          <w:rFonts w:ascii="Times New Roman" w:hAnsi="Times New Roman"/>
        </w:rPr>
      </w:pPr>
      <w:r w:rsidRPr="004E1429">
        <w:rPr>
          <w:rFonts w:ascii="Times New Roman" w:hAnsi="Times New Roman"/>
        </w:rPr>
        <w:t>4.2.3 Engineering Problem Formulation and Solving Module</w:t>
      </w:r>
    </w:p>
    <w:p w14:paraId="4AE996CB" w14:textId="77777777" w:rsidR="004E1429" w:rsidRPr="004E1429" w:rsidRDefault="004E1429" w:rsidP="004E1429">
      <w:pPr>
        <w:rPr>
          <w:rFonts w:ascii="Times New Roman" w:hAnsi="Times New Roman"/>
        </w:rPr>
      </w:pPr>
      <w:r w:rsidRPr="004E1429">
        <w:rPr>
          <w:rFonts w:ascii="Times New Roman" w:hAnsi="Times New Roman"/>
        </w:rPr>
        <w:lastRenderedPageBreak/>
        <w:t>This module drives the entire teaching process based on the problem graph. Teachers publish a set of engineering problems or projects ranging from simple to complex. Students, in groups or individually, conduct the engineering practice process of "problem analysis-design planning-programming implementation-debugging and improvement" under the guidance of the problem graph. This module provides functions such as online programming platforms, source code management, and version management, supporting students' collaborative development and project practice. In the process of solving practical problems, students are encouraged to actively retrieve the knowledge graph, apply knowledge, and deepen understanding through practice.</w:t>
      </w:r>
    </w:p>
    <w:p w14:paraId="133E7A30" w14:textId="77777777" w:rsidR="004E1429" w:rsidRPr="004E1429" w:rsidRDefault="004E1429" w:rsidP="004E1429">
      <w:pPr>
        <w:rPr>
          <w:rFonts w:ascii="Times New Roman" w:hAnsi="Times New Roman"/>
        </w:rPr>
      </w:pPr>
      <w:r w:rsidRPr="004E1429">
        <w:rPr>
          <w:rFonts w:ascii="Times New Roman" w:hAnsi="Times New Roman"/>
        </w:rPr>
        <w:t>4.2.4 Competency Integration and Enhancement Module</w:t>
      </w:r>
    </w:p>
    <w:p w14:paraId="28027970" w14:textId="77777777" w:rsidR="004E1429" w:rsidRPr="004E1429" w:rsidRDefault="004E1429" w:rsidP="004E1429">
      <w:pPr>
        <w:rPr>
          <w:rFonts w:ascii="Times New Roman" w:hAnsi="Times New Roman"/>
        </w:rPr>
      </w:pPr>
      <w:r w:rsidRPr="004E1429">
        <w:rPr>
          <w:rFonts w:ascii="Times New Roman" w:hAnsi="Times New Roman"/>
        </w:rPr>
        <w:t xml:space="preserve">The competency integration and enhancement module </w:t>
      </w:r>
      <w:proofErr w:type="gramStart"/>
      <w:r w:rsidRPr="004E1429">
        <w:rPr>
          <w:rFonts w:ascii="Times New Roman" w:hAnsi="Times New Roman"/>
        </w:rPr>
        <w:t>is</w:t>
      </w:r>
      <w:proofErr w:type="gramEnd"/>
      <w:r w:rsidRPr="004E1429">
        <w:rPr>
          <w:rFonts w:ascii="Times New Roman" w:hAnsi="Times New Roman"/>
        </w:rPr>
        <w:t xml:space="preserve"> associated with the competency graph, conducting process-based and comprehensive competency assessments of students' learning outcomes, such as tests and exams, project work scoring, code quality scoring, and teamwork situations. Based on students' performance on the problem graph, their radar charts are updated, visually presenting the achievement degree in various aspects. For insufficient competency areas, corresponding training tasks are provided for students' autonomous learning to remedy competency gaps, thereby completing the process of knowledge transfer to competency.</w:t>
      </w:r>
    </w:p>
    <w:p w14:paraId="5F0EA986" w14:textId="77777777" w:rsidR="004E1429" w:rsidRPr="004E1429" w:rsidRDefault="004E1429" w:rsidP="004E1429">
      <w:pPr>
        <w:rPr>
          <w:rFonts w:ascii="Times New Roman" w:hAnsi="Times New Roman"/>
        </w:rPr>
      </w:pPr>
      <w:r w:rsidRPr="004E1429">
        <w:rPr>
          <w:rFonts w:ascii="Times New Roman" w:hAnsi="Times New Roman"/>
        </w:rPr>
        <w:t>4.2.5 Intelligent Support and Enhancement Services</w:t>
      </w:r>
    </w:p>
    <w:p w14:paraId="68875D66" w14:textId="77777777" w:rsidR="004E1429" w:rsidRPr="004E1429" w:rsidRDefault="004E1429" w:rsidP="004E1429">
      <w:pPr>
        <w:rPr>
          <w:rFonts w:ascii="Times New Roman" w:hAnsi="Times New Roman"/>
        </w:rPr>
      </w:pPr>
      <w:r w:rsidRPr="004E1429">
        <w:rPr>
          <w:rFonts w:ascii="Times New Roman" w:hAnsi="Times New Roman"/>
        </w:rPr>
        <w:t>Artificial intelligence methods are employed to support teaching activities. For example, developing LLM-based AI learning companions to answer students' questions online at any time, providing code debugging and program design ideas, etc. Deep analysis is conducted on collected teaching process data using artificial intelligence methods to explore and discover teaching patterns, providing references for teachers' teaching reflection and improvement, and continuously optimizing teaching.</w:t>
      </w:r>
    </w:p>
    <w:p w14:paraId="43B315D7"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5. Knowledge Graph-Based Teaching Applications</w:t>
      </w:r>
    </w:p>
    <w:p w14:paraId="31DFBA5C" w14:textId="77777777" w:rsidR="004E1429" w:rsidRPr="004E1429" w:rsidRDefault="004E1429" w:rsidP="004E1429">
      <w:pPr>
        <w:rPr>
          <w:rFonts w:ascii="Times New Roman" w:hAnsi="Times New Roman"/>
        </w:rPr>
      </w:pPr>
      <w:r w:rsidRPr="004E1429">
        <w:rPr>
          <w:rFonts w:ascii="Times New Roman" w:hAnsi="Times New Roman"/>
        </w:rPr>
        <w:t>5.1 Course Content Reconstruction Based on Knowledge Graphs</w:t>
      </w:r>
    </w:p>
    <w:p w14:paraId="7E7BF05A" w14:textId="77777777" w:rsidR="004E1429" w:rsidRPr="004E1429" w:rsidRDefault="004E1429" w:rsidP="004E1429">
      <w:pPr>
        <w:rPr>
          <w:rFonts w:ascii="Times New Roman" w:hAnsi="Times New Roman"/>
        </w:rPr>
      </w:pPr>
      <w:r w:rsidRPr="004E1429">
        <w:rPr>
          <w:rFonts w:ascii="Times New Roman" w:hAnsi="Times New Roman"/>
        </w:rPr>
        <w:t>Traditional Web front-end technology fundamentals content is generally developed in the order of HTML → CSS → JavaScript, showing a linear progressive relationship. Although clearly structured, this approach can easily cause disconnection between prior and subsequent knowledge, failing to form a complete system. Therefore, in teaching design guided by knowledge graphs, the original content is first reorganized. Work process-based teaching design takes work tasks as the main line, distributing knowledge points to various development stages and different functional parts. For example, HTML semantic tags are introduced in the process of "building page structure," CSS selectors, box model, and layout methods are introduced in the process of "beautifying page effects," and JS DOM operations and event mechanisms are introduced in the process of "implementing page dynamics." Knowledge graphs clearly express the dependency and collaboration relationships among the above knowledge points. For instance, JavaScript DOM operations must be performed on the basis of understanding HTML document structure. This project-oriented, knowledge graph-guided content reconstruction method makes teaching content more aligned with real development processes, helping students establish systematic and networked knowledge systems and solving the problem of knowledge fragmentation.</w:t>
      </w:r>
    </w:p>
    <w:p w14:paraId="3F9F1D5B" w14:textId="77777777" w:rsidR="004E1429" w:rsidRPr="004E1429" w:rsidRDefault="004E1429" w:rsidP="004E1429">
      <w:pPr>
        <w:rPr>
          <w:rFonts w:ascii="Times New Roman" w:hAnsi="Times New Roman"/>
        </w:rPr>
      </w:pPr>
      <w:r w:rsidRPr="004E1429">
        <w:rPr>
          <w:rFonts w:ascii="Times New Roman" w:hAnsi="Times New Roman"/>
        </w:rPr>
        <w:t>5.2 Visual Knowledge Navigation and Path Planning</w:t>
      </w:r>
    </w:p>
    <w:p w14:paraId="726D5023" w14:textId="77777777" w:rsidR="004E1429" w:rsidRPr="004E1429" w:rsidRDefault="004E1429" w:rsidP="004E1429">
      <w:pPr>
        <w:rPr>
          <w:rFonts w:ascii="Times New Roman" w:hAnsi="Times New Roman"/>
        </w:rPr>
      </w:pPr>
      <w:r w:rsidRPr="004E1429">
        <w:rPr>
          <w:rFonts w:ascii="Times New Roman" w:hAnsi="Times New Roman"/>
        </w:rPr>
        <w:t xml:space="preserve">One of the greatest advantages of knowledge graphs is the ability to achieve excellent visualization effects. We present the constructed "Web Front-End Technology Fundamentals" knowledge graph using interactive network diagrams, where each point represents a knowledge point, and the </w:t>
      </w:r>
      <w:r w:rsidRPr="004E1429">
        <w:rPr>
          <w:rFonts w:ascii="Times New Roman" w:hAnsi="Times New Roman"/>
        </w:rPr>
        <w:lastRenderedPageBreak/>
        <w:t>connections between points represent their relationships. Students can navigate through the entire knowledge system by zooming, dragging, and clicking. For example, when a student clicks on the "Box Model" node, prerequisite knowledge points (such as "div and span," "standard document flow") and related knowledge points (such as "float positioning," "position positioning," "page layout") are visually presented, allowing students to understand the origin, development, and structure of knowledge at a glance, greatly reducing cognitive burden. Additionally, the system has intelligent path planning functions. When a student selects a learning goal (for example, "learning responsive layout"), the system plans an in-depth learning path for them, highlighting all required knowledge point nodes and providing learning sequence prompts. The intelligent path planning function allows each student to find the most suitable learning path according to their situation, achieving efficient and autonomous learning.</w:t>
      </w:r>
    </w:p>
    <w:p w14:paraId="5FA978FB" w14:textId="77777777" w:rsidR="004E1429" w:rsidRPr="004E1429" w:rsidRDefault="004E1429" w:rsidP="004E1429">
      <w:pPr>
        <w:rPr>
          <w:rFonts w:ascii="Times New Roman" w:hAnsi="Times New Roman"/>
        </w:rPr>
      </w:pPr>
      <w:r w:rsidRPr="004E1429">
        <w:rPr>
          <w:rFonts w:ascii="Times New Roman" w:hAnsi="Times New Roman"/>
        </w:rPr>
        <w:t>5.3 Student Profiling and Personalized Recommendation</w:t>
      </w:r>
    </w:p>
    <w:p w14:paraId="3F771F87" w14:textId="77777777" w:rsidR="004E1429" w:rsidRPr="004E1429" w:rsidRDefault="004E1429" w:rsidP="004E1429">
      <w:pPr>
        <w:rPr>
          <w:rFonts w:ascii="Times New Roman" w:hAnsi="Times New Roman"/>
        </w:rPr>
      </w:pPr>
      <w:r w:rsidRPr="004E1429">
        <w:rPr>
          <w:rFonts w:ascii="Times New Roman" w:hAnsi="Times New Roman"/>
        </w:rPr>
        <w:t>Accurate student profiling provides the premise for personalized learning recommendations. On the knowledge graph-based teaching platform, the platform comprehensively collects student learning data through system instrumentation, such as course video playback progress and duration, online practice completion status and time consumption, forum questions and answers, and project assignment submission and iteration status. This information is mapped to knowledge graph knowledge points in real-time. Based on statistical analysis of the above information, multi-dimensional student profiles can be formed, including each student's practice accuracy rate for each knowledge point and task completion status.</w:t>
      </w:r>
    </w:p>
    <w:p w14:paraId="46982AA5" w14:textId="77777777" w:rsidR="004E1429" w:rsidRPr="004E1429" w:rsidRDefault="004E1429" w:rsidP="004E1429">
      <w:pPr>
        <w:rPr>
          <w:rFonts w:ascii="Times New Roman" w:hAnsi="Times New Roman"/>
        </w:rPr>
      </w:pPr>
      <w:r w:rsidRPr="004E1429">
        <w:rPr>
          <w:rFonts w:ascii="Times New Roman" w:hAnsi="Times New Roman"/>
        </w:rPr>
        <w:t>With accurate student profiles, the teaching platform can provide personalized learning paths and learning resource recommendation services for each student based on their learning situation. For example, when a student has a weak understanding of the "JavaScript Function Calls" knowledge point, the system will push corresponding learning resources for that knowledge point. Moreover, recommendation results differ for different students. For instance, if the student prefers watching videos, the system will mainly push video resources related to "JavaScript Function Definition" and "JavaScript Fundamentals"; if the student prefers doing exercises, the system will push a series of programming questions with gradually increasing difficulty, along with corresponding solution processes and source code explanations. Such precise recommendations based on knowledge graphs and student profiles greatly enhance learning effectiveness and specificity, allowing every student to progress effectively at their own pace.</w:t>
      </w:r>
    </w:p>
    <w:p w14:paraId="256ED338" w14:textId="77777777" w:rsidR="004E1429" w:rsidRPr="004E1429" w:rsidRDefault="004E1429" w:rsidP="004E1429">
      <w:pPr>
        <w:rPr>
          <w:rFonts w:ascii="Times New Roman" w:hAnsi="Times New Roman"/>
        </w:rPr>
      </w:pPr>
      <w:r w:rsidRPr="004E1429">
        <w:rPr>
          <w:rFonts w:ascii="Times New Roman" w:hAnsi="Times New Roman"/>
        </w:rPr>
        <w:t>5.4 Engineering Problem Formulation and Solving</w:t>
      </w:r>
    </w:p>
    <w:p w14:paraId="39268C23" w14:textId="77777777" w:rsidR="004E1429" w:rsidRPr="004E1429" w:rsidRDefault="004E1429" w:rsidP="004E1429">
      <w:pPr>
        <w:rPr>
          <w:rFonts w:ascii="Times New Roman" w:hAnsi="Times New Roman"/>
        </w:rPr>
      </w:pPr>
      <w:r w:rsidRPr="004E1429">
        <w:rPr>
          <w:rFonts w:ascii="Times New Roman" w:hAnsi="Times New Roman"/>
        </w:rPr>
        <w:t xml:space="preserve">To exercise students' engineering practice abilities, PBL teaching methods based on problem graphs are adopted. The knowledge points of this course are transformed into challenging development tasks and projects in real scenarios, and projects are graded based on difficulty and comprehensiveness, from simple to complex: single-row multi-column layout → multi-row multi-column layout → multi-row multi-column responsive layout → designing campus homepage. Each project specifies required prerequisite knowledge, required technology stack, expected function list, and evaluation criteria. In the teaching process, teachers lead students to select projects from the problem graph and guide students on how to break down a large project requirement into a series of small, executable tasks. In the process of completing tasks, students need to actively look up the knowledge graph, understand relevant knowledge points, and apply this knowledge to solve problems. This problem-oriented teaching method integrates the knowledge learning process into the problem-solving process, greatly improving students' learning enthusiasm and effectively </w:t>
      </w:r>
      <w:r w:rsidRPr="004E1429">
        <w:rPr>
          <w:rFonts w:ascii="Times New Roman" w:hAnsi="Times New Roman"/>
        </w:rPr>
        <w:lastRenderedPageBreak/>
        <w:t>exercising their systematic engineering thinking and complex problem-solving abilities.</w:t>
      </w:r>
    </w:p>
    <w:p w14:paraId="6A3ACDDE" w14:textId="77777777" w:rsidR="004E1429" w:rsidRPr="004E1429" w:rsidRDefault="004E1429" w:rsidP="004E1429">
      <w:pPr>
        <w:rPr>
          <w:rFonts w:ascii="Times New Roman" w:hAnsi="Times New Roman"/>
        </w:rPr>
      </w:pPr>
      <w:r w:rsidRPr="004E1429">
        <w:rPr>
          <w:rFonts w:ascii="Times New Roman" w:hAnsi="Times New Roman"/>
        </w:rPr>
        <w:t>5.5 Competency Integration and Enhancement</w:t>
      </w:r>
    </w:p>
    <w:p w14:paraId="19063A81" w14:textId="77777777" w:rsidR="004E1429" w:rsidRPr="004E1429" w:rsidRDefault="004E1429" w:rsidP="004E1429">
      <w:pPr>
        <w:rPr>
          <w:rFonts w:ascii="Times New Roman" w:hAnsi="Times New Roman"/>
        </w:rPr>
      </w:pPr>
      <w:r w:rsidRPr="004E1429">
        <w:rPr>
          <w:rFonts w:ascii="Times New Roman" w:hAnsi="Times New Roman"/>
        </w:rPr>
        <w:t>The competency graph is an important goal and reference standard for teaching evaluation. Teaching evaluation based on the competency graph emphasizes formative and achievement evaluation. Student learning output data is collected in the form of project results, programming assignments, online test questions, classroom questions, etc., and this data is then mapped to relevant competency points in the competency graph. For example, a student's work can be used to evaluate their "framework usage ability," "engineering ability," and "problem-solving ability"; their uploaded code can evaluate their "code standardization" and "team collaboration ability." By processing this data, the system creates a competency radar chart for each student, visually displaying their achievement level in each competency. Such visual assessment results not only help students understand their strengths and weaknesses but also provide teachers with accurate teaching information for targeted teaching.</w:t>
      </w:r>
    </w:p>
    <w:p w14:paraId="3FB89E34" w14:textId="77777777" w:rsidR="004E1429" w:rsidRPr="004E1429" w:rsidRDefault="004E1429" w:rsidP="004E1429">
      <w:pPr>
        <w:rPr>
          <w:rFonts w:ascii="Times New Roman" w:hAnsi="Times New Roman"/>
        </w:rPr>
      </w:pPr>
      <w:r w:rsidRPr="004E1429">
        <w:rPr>
          <w:rFonts w:ascii="Times New Roman" w:hAnsi="Times New Roman"/>
        </w:rPr>
        <w:t>5.6 AI Assistance and Optimization</w:t>
      </w:r>
    </w:p>
    <w:p w14:paraId="37F3C11B" w14:textId="77777777" w:rsidR="004E1429" w:rsidRPr="004E1429" w:rsidRDefault="004E1429" w:rsidP="004E1429">
      <w:pPr>
        <w:rPr>
          <w:rFonts w:ascii="Times New Roman" w:hAnsi="Times New Roman"/>
        </w:rPr>
      </w:pPr>
      <w:r w:rsidRPr="004E1429">
        <w:rPr>
          <w:rFonts w:ascii="Times New Roman" w:hAnsi="Times New Roman"/>
        </w:rPr>
        <w:t>Based on LLM AI companions, students can ask any questions to the AI companion anytime and anywhere, whether it is understanding a certain knowledge point concept, debugging a piece of code, or designing a certain project. The AI companion can provide timely and accurate answers. The AI companion's answers not only come from its rich knowledge base but can also combine with the course knowledge graph to provide students with relevant knowledge point links, code examples, and extended materials. Such intelligent Q&amp;A greatly reduces teachers' Q&amp;A pressure and meets students' real-time personalized learning needs.</w:t>
      </w:r>
    </w:p>
    <w:p w14:paraId="56685D7E" w14:textId="77777777" w:rsidR="004E1429" w:rsidRPr="004E1429" w:rsidRDefault="004E1429" w:rsidP="004E1429">
      <w:pPr>
        <w:rPr>
          <w:rFonts w:ascii="Times New Roman" w:hAnsi="Times New Roman"/>
        </w:rPr>
      </w:pPr>
      <w:r w:rsidRPr="004E1429">
        <w:rPr>
          <w:rFonts w:ascii="Times New Roman" w:hAnsi="Times New Roman"/>
        </w:rPr>
        <w:t>Additionally, AI learning companions can also play the role of learning partners, engaging in dialogic learning with students, guiding them to think and explore, thereby enhancing the interest and depth of learning.</w:t>
      </w:r>
    </w:p>
    <w:p w14:paraId="06D59649"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6. Teaching Effectiveness Presentation and Analysis</w:t>
      </w:r>
    </w:p>
    <w:p w14:paraId="6B77BDF4" w14:textId="77777777" w:rsidR="004E1429" w:rsidRPr="004E1429" w:rsidRDefault="004E1429" w:rsidP="004E1429">
      <w:pPr>
        <w:rPr>
          <w:rFonts w:ascii="Times New Roman" w:hAnsi="Times New Roman"/>
        </w:rPr>
      </w:pPr>
      <w:r w:rsidRPr="004E1429">
        <w:rPr>
          <w:rFonts w:ascii="Times New Roman" w:hAnsi="Times New Roman"/>
        </w:rPr>
        <w:t>6.1 Teaching Effectiveness Evaluation System</w:t>
      </w:r>
    </w:p>
    <w:p w14:paraId="21F2A707" w14:textId="77777777" w:rsidR="004E1429" w:rsidRPr="004E1429" w:rsidRDefault="004E1429" w:rsidP="004E1429">
      <w:pPr>
        <w:rPr>
          <w:rFonts w:ascii="Times New Roman" w:hAnsi="Times New Roman"/>
        </w:rPr>
      </w:pPr>
      <w:r w:rsidRPr="004E1429">
        <w:rPr>
          <w:rFonts w:ascii="Times New Roman" w:hAnsi="Times New Roman"/>
        </w:rPr>
        <w:t>To ensure comprehensive and objective evaluation of the knowledge graph-based teaching reform, a multi-faceted teaching effectiveness evaluation indicator system is established. While focusing on examining students' knowledge learning effectiveness, it places greater emphasis on evaluating students' abilities and qualities. Mainly examined from the following aspects:</w:t>
      </w:r>
    </w:p>
    <w:p w14:paraId="633F03BD" w14:textId="77777777" w:rsidR="004E1429" w:rsidRPr="004E1429" w:rsidRDefault="004E1429" w:rsidP="004E1429">
      <w:pPr>
        <w:rPr>
          <w:rFonts w:ascii="Times New Roman" w:hAnsi="Times New Roman"/>
        </w:rPr>
      </w:pPr>
      <w:r w:rsidRPr="004E1429">
        <w:rPr>
          <w:rFonts w:ascii="Times New Roman" w:hAnsi="Times New Roman"/>
        </w:rPr>
        <w:t>First, ideological and political education: evaluating the improvement of students' values, professional competence, and social responsibility during the learning process.</w:t>
      </w:r>
    </w:p>
    <w:p w14:paraId="4904A0DB" w14:textId="77777777" w:rsidR="004E1429" w:rsidRPr="004E1429" w:rsidRDefault="004E1429" w:rsidP="004E1429">
      <w:pPr>
        <w:rPr>
          <w:rFonts w:ascii="Times New Roman" w:hAnsi="Times New Roman"/>
        </w:rPr>
      </w:pPr>
      <w:r w:rsidRPr="004E1429">
        <w:rPr>
          <w:rFonts w:ascii="Times New Roman" w:hAnsi="Times New Roman"/>
        </w:rPr>
        <w:t>Second, engineering competency: evaluating students' ability to apply learned knowledge to solve practical engineering problems, including requirements analysis, system design, coding implementation, testing and debugging, etc.</w:t>
      </w:r>
    </w:p>
    <w:p w14:paraId="60192243" w14:textId="77777777" w:rsidR="004E1429" w:rsidRPr="004E1429" w:rsidRDefault="004E1429" w:rsidP="004E1429">
      <w:pPr>
        <w:rPr>
          <w:rFonts w:ascii="Times New Roman" w:hAnsi="Times New Roman"/>
        </w:rPr>
      </w:pPr>
      <w:r w:rsidRPr="004E1429">
        <w:rPr>
          <w:rFonts w:ascii="Times New Roman" w:hAnsi="Times New Roman"/>
        </w:rPr>
        <w:t>Third, digital intelligence literacy: evaluating students' learning abilities in digital and intelligent environments, including data analysis, information retrieval, and using AI tools to assist learning.</w:t>
      </w:r>
    </w:p>
    <w:p w14:paraId="38853736" w14:textId="77777777" w:rsidR="004E1429" w:rsidRPr="004E1429" w:rsidRDefault="004E1429" w:rsidP="004E1429">
      <w:pPr>
        <w:rPr>
          <w:rFonts w:ascii="Times New Roman" w:hAnsi="Times New Roman"/>
        </w:rPr>
      </w:pPr>
      <w:r w:rsidRPr="004E1429">
        <w:rPr>
          <w:rFonts w:ascii="Times New Roman" w:hAnsi="Times New Roman"/>
        </w:rPr>
        <w:t>Fourth, professional competency: evaluating students' professional skill levels and employment competitiveness, including code standards, team collaboration, communication skills, project management, etc.</w:t>
      </w:r>
    </w:p>
    <w:p w14:paraId="4EECEA9C" w14:textId="77777777" w:rsidR="004E1429" w:rsidRPr="004E1429" w:rsidRDefault="004E1429" w:rsidP="004E1429">
      <w:pPr>
        <w:rPr>
          <w:rFonts w:ascii="Times New Roman" w:hAnsi="Times New Roman"/>
        </w:rPr>
      </w:pPr>
      <w:r w:rsidRPr="004E1429">
        <w:rPr>
          <w:rFonts w:ascii="Times New Roman" w:hAnsi="Times New Roman"/>
        </w:rPr>
        <w:t>Fifth, innovation ability: evaluating students' innovation awareness and innovative practice abilities, including participation in innovation projects, subject competitions, and published works.</w:t>
      </w:r>
    </w:p>
    <w:p w14:paraId="4E71C1D9" w14:textId="77777777" w:rsidR="004E1429" w:rsidRPr="004E1429" w:rsidRDefault="004E1429" w:rsidP="004E1429">
      <w:pPr>
        <w:rPr>
          <w:rFonts w:ascii="Times New Roman" w:hAnsi="Times New Roman"/>
        </w:rPr>
      </w:pPr>
      <w:r w:rsidRPr="004E1429">
        <w:rPr>
          <w:rFonts w:ascii="Times New Roman" w:hAnsi="Times New Roman"/>
        </w:rPr>
        <w:t xml:space="preserve">Specific and measurable evaluation indicators are set for each dimension. For example, under the "engineering competency" dimension, evaluation indicators include project completion rate, code </w:t>
      </w:r>
      <w:r w:rsidRPr="004E1429">
        <w:rPr>
          <w:rFonts w:ascii="Times New Roman" w:hAnsi="Times New Roman"/>
        </w:rPr>
        <w:lastRenderedPageBreak/>
        <w:t>quality score, and function implementation completeness. Under the "innovation ability" dimension, evaluation indicators include competition award numbers, innovation project establishment numbers, and patent application numbers.</w:t>
      </w:r>
    </w:p>
    <w:p w14:paraId="49323DD8" w14:textId="77777777" w:rsidR="004E1429" w:rsidRPr="004E1429" w:rsidRDefault="004E1429" w:rsidP="004E1429">
      <w:pPr>
        <w:rPr>
          <w:rFonts w:ascii="Times New Roman" w:hAnsi="Times New Roman"/>
        </w:rPr>
      </w:pPr>
      <w:r w:rsidRPr="004E1429">
        <w:rPr>
          <w:rFonts w:ascii="Times New Roman" w:hAnsi="Times New Roman"/>
        </w:rPr>
        <w:t>6.2 Data Collection and Analysis Methods</w:t>
      </w:r>
    </w:p>
    <w:p w14:paraId="44CC544D" w14:textId="77777777" w:rsidR="004E1429" w:rsidRPr="004E1429" w:rsidRDefault="004E1429" w:rsidP="004E1429">
      <w:pPr>
        <w:rPr>
          <w:rFonts w:ascii="Times New Roman" w:hAnsi="Times New Roman"/>
        </w:rPr>
      </w:pPr>
      <w:r w:rsidRPr="004E1429">
        <w:rPr>
          <w:rFonts w:ascii="Times New Roman" w:hAnsi="Times New Roman"/>
        </w:rPr>
        <w:t>Evaluation data is mainly collected through the following methods:</w:t>
      </w:r>
    </w:p>
    <w:p w14:paraId="1B1234E9" w14:textId="77777777" w:rsidR="004E1429" w:rsidRPr="004E1429" w:rsidRDefault="004E1429" w:rsidP="004E1429">
      <w:pPr>
        <w:rPr>
          <w:rFonts w:ascii="Times New Roman" w:hAnsi="Times New Roman"/>
        </w:rPr>
      </w:pPr>
      <w:r w:rsidRPr="004E1429">
        <w:rPr>
          <w:rFonts w:ascii="Times New Roman" w:hAnsi="Times New Roman"/>
        </w:rPr>
        <w:t>First, platform data: learning platforms automatically collect student learning behavior data, such as video viewing progress, practice completion status, project submission records, and forum interactions.</w:t>
      </w:r>
    </w:p>
    <w:p w14:paraId="0D778ECC" w14:textId="77777777" w:rsidR="004E1429" w:rsidRPr="004E1429" w:rsidRDefault="004E1429" w:rsidP="004E1429">
      <w:pPr>
        <w:rPr>
          <w:rFonts w:ascii="Times New Roman" w:hAnsi="Times New Roman"/>
        </w:rPr>
      </w:pPr>
      <w:r w:rsidRPr="004E1429">
        <w:rPr>
          <w:rFonts w:ascii="Times New Roman" w:hAnsi="Times New Roman"/>
        </w:rPr>
        <w:t>Second, work evaluation: students' project works are evaluated from multiple dimensions, with evaluation experts including course teachers, industry mentors, and peer students.</w:t>
      </w:r>
    </w:p>
    <w:p w14:paraId="2CABB3BD" w14:textId="77777777" w:rsidR="004E1429" w:rsidRPr="004E1429" w:rsidRDefault="004E1429" w:rsidP="004E1429">
      <w:pPr>
        <w:rPr>
          <w:rFonts w:ascii="Times New Roman" w:hAnsi="Times New Roman"/>
        </w:rPr>
      </w:pPr>
      <w:r w:rsidRPr="004E1429">
        <w:rPr>
          <w:rFonts w:ascii="Times New Roman" w:hAnsi="Times New Roman"/>
        </w:rPr>
        <w:t>Third, competency assessment: standardized competency assessments are conducted on students before and after the course to quantify their competency improvement.</w:t>
      </w:r>
    </w:p>
    <w:p w14:paraId="751E2F00" w14:textId="77777777" w:rsidR="004E1429" w:rsidRPr="004E1429" w:rsidRDefault="004E1429" w:rsidP="004E1429">
      <w:pPr>
        <w:rPr>
          <w:rFonts w:ascii="Times New Roman" w:hAnsi="Times New Roman"/>
        </w:rPr>
      </w:pPr>
      <w:r w:rsidRPr="004E1429">
        <w:rPr>
          <w:rFonts w:ascii="Times New Roman" w:hAnsi="Times New Roman"/>
        </w:rPr>
        <w:t>Fourth, questionnaire surveys: questionnaire surveys are used to understand students' satisfaction with the course, learning experience, and self-perceived competency changes.</w:t>
      </w:r>
    </w:p>
    <w:p w14:paraId="2BA0BEB9" w14:textId="77777777" w:rsidR="004E1429" w:rsidRPr="004E1429" w:rsidRDefault="004E1429" w:rsidP="004E1429">
      <w:pPr>
        <w:rPr>
          <w:rFonts w:ascii="Times New Roman" w:hAnsi="Times New Roman"/>
        </w:rPr>
      </w:pPr>
      <w:r w:rsidRPr="004E1429">
        <w:rPr>
          <w:rFonts w:ascii="Times New Roman" w:hAnsi="Times New Roman"/>
        </w:rPr>
        <w:t>Fifth, interviews and observations: in-depth interviews are conducted with some students, combined with classroom observations, to obtain more in-depth qualitative data.</w:t>
      </w:r>
    </w:p>
    <w:p w14:paraId="2E9A8D37" w14:textId="77777777" w:rsidR="004E1429" w:rsidRPr="004E1429" w:rsidRDefault="004E1429" w:rsidP="004E1429">
      <w:pPr>
        <w:rPr>
          <w:rFonts w:ascii="Times New Roman" w:hAnsi="Times New Roman"/>
        </w:rPr>
      </w:pPr>
      <w:r w:rsidRPr="004E1429">
        <w:rPr>
          <w:rFonts w:ascii="Times New Roman" w:hAnsi="Times New Roman"/>
        </w:rPr>
        <w:t>This study uses a combination of qualitative and quantitative methods to process the collected data. The quantitative part is expressed using statistics and charts, while the qualitative part uses thematic analysis for summarization, presenting the true effects of teaching reform more objectively and in detail.</w:t>
      </w:r>
    </w:p>
    <w:p w14:paraId="72D4B1F5" w14:textId="77777777" w:rsidR="004E1429" w:rsidRPr="004E1429" w:rsidRDefault="004E1429" w:rsidP="004E1429">
      <w:pPr>
        <w:rPr>
          <w:rFonts w:ascii="Times New Roman" w:hAnsi="Times New Roman"/>
        </w:rPr>
      </w:pPr>
      <w:r w:rsidRPr="004E1429">
        <w:rPr>
          <w:rFonts w:ascii="Times New Roman" w:hAnsi="Times New Roman"/>
        </w:rPr>
        <w:t>6.3 Teaching Effectiveness</w:t>
      </w:r>
    </w:p>
    <w:p w14:paraId="192017DA" w14:textId="77777777" w:rsidR="004E1429" w:rsidRPr="004E1429" w:rsidRDefault="004E1429" w:rsidP="004E1429">
      <w:pPr>
        <w:rPr>
          <w:rFonts w:ascii="Times New Roman" w:hAnsi="Times New Roman"/>
        </w:rPr>
      </w:pPr>
      <w:r w:rsidRPr="004E1429">
        <w:rPr>
          <w:rFonts w:ascii="Times New Roman" w:hAnsi="Times New Roman"/>
        </w:rPr>
        <w:t>6.3.1 Teaching Design Integrating Ideological and Political Elements into Graphs</w:t>
      </w:r>
    </w:p>
    <w:p w14:paraId="4D608F06" w14:textId="77777777" w:rsidR="004E1429" w:rsidRPr="004E1429" w:rsidRDefault="004E1429" w:rsidP="004E1429">
      <w:pPr>
        <w:rPr>
          <w:rFonts w:ascii="Times New Roman" w:hAnsi="Times New Roman"/>
        </w:rPr>
      </w:pPr>
      <w:r w:rsidRPr="004E1429">
        <w:rPr>
          <w:rFonts w:ascii="Times New Roman" w:hAnsi="Times New Roman"/>
        </w:rPr>
        <w:t>In the design of knowledge graphs, ideological and political elements are integrated into knowledge points and project cases as much as possible. For example, when introducing "network security" knowledge, the "Cybersecurity Law" is mentioned to cultivate students' good cybersecurity awareness and legal consciousness. For project cases, themes with patriotic feelings and traditional culture promotion are selected, such as "Red Culture Website," "Chinese Huai Opera," etc. This allows students to not only master technical knowledge but also be influenced by ideological and political education invisibly, achieving the effect of subtle influence.</w:t>
      </w:r>
    </w:p>
    <w:p w14:paraId="34B61B13" w14:textId="77777777" w:rsidR="004E1429" w:rsidRPr="004E1429" w:rsidRDefault="004E1429" w:rsidP="004E1429">
      <w:pPr>
        <w:rPr>
          <w:rFonts w:ascii="Times New Roman" w:hAnsi="Times New Roman"/>
        </w:rPr>
      </w:pPr>
      <w:r w:rsidRPr="004E1429">
        <w:rPr>
          <w:rFonts w:ascii="Times New Roman" w:hAnsi="Times New Roman"/>
        </w:rPr>
        <w:t>6.3.2 Cases of Student Value and Professional Competence Improvement</w:t>
      </w:r>
    </w:p>
    <w:p w14:paraId="3EFC5EA5" w14:textId="77777777" w:rsidR="004E1429" w:rsidRPr="004E1429" w:rsidRDefault="004E1429" w:rsidP="004E1429">
      <w:pPr>
        <w:rPr>
          <w:rFonts w:ascii="Times New Roman" w:hAnsi="Times New Roman"/>
        </w:rPr>
      </w:pPr>
      <w:r w:rsidRPr="004E1429">
        <w:rPr>
          <w:rFonts w:ascii="Times New Roman" w:hAnsi="Times New Roman"/>
        </w:rPr>
        <w:t>After one semester of teaching practice, students' values and professional competence have significantly improved. For example, after completing the "Agricultural Assistance Service Platform" project, students have basically mastered front-end development technologies and have gained some understanding of how front-end technologies can serve national strategies and agricultural and rural development. Many students wrote in their course summaries that through this project, they experienced the sense of responsibility and mission of future engineers. At the same time, through requirements for code standards and teamwork, students' professional competence was well cultivated, developing good programming habits and communication and collaboration skills.</w:t>
      </w:r>
    </w:p>
    <w:p w14:paraId="70212281" w14:textId="77777777" w:rsidR="004E1429" w:rsidRPr="004E1429" w:rsidRDefault="004E1429" w:rsidP="004E1429">
      <w:pPr>
        <w:rPr>
          <w:rFonts w:ascii="Times New Roman" w:hAnsi="Times New Roman"/>
        </w:rPr>
      </w:pPr>
      <w:r w:rsidRPr="004E1429">
        <w:rPr>
          <w:rFonts w:ascii="Times New Roman" w:hAnsi="Times New Roman"/>
        </w:rPr>
        <w:t>6.3.3 Engineering Competency Improvement</w:t>
      </w:r>
    </w:p>
    <w:p w14:paraId="1C00A52C" w14:textId="77777777" w:rsidR="004E1429" w:rsidRPr="004E1429" w:rsidRDefault="004E1429" w:rsidP="004E1429">
      <w:pPr>
        <w:rPr>
          <w:rFonts w:ascii="Times New Roman" w:hAnsi="Times New Roman"/>
        </w:rPr>
      </w:pPr>
      <w:r w:rsidRPr="004E1429">
        <w:rPr>
          <w:rFonts w:ascii="Times New Roman" w:hAnsi="Times New Roman"/>
        </w:rPr>
        <w:t xml:space="preserve">The project completion status of experimental classes is much better than that of control classes. After using knowledge graphs for teaching, students have higher project completion rates and better work quality. The table clearly shows that the average project completion rate of experimental classes reaches 92%, while control classes only achieve 78%. In terms of project quality, </w:t>
      </w:r>
      <w:r w:rsidRPr="004E1429">
        <w:rPr>
          <w:rFonts w:ascii="Times New Roman" w:hAnsi="Times New Roman"/>
        </w:rPr>
        <w:lastRenderedPageBreak/>
        <w:t>experimental class students outperform control classes in project function implementation, program code quality, page design quality, and human-computer interaction quality. This demonstrates that project-based teaching based on knowledge graphs can effectively transform knowledge points into skill points and improve students' practical engineering development abilities.</w:t>
      </w:r>
    </w:p>
    <w:p w14:paraId="62D9C6E7" w14:textId="77777777" w:rsidR="004E1429" w:rsidRPr="004E1429" w:rsidRDefault="004E1429" w:rsidP="004E1429">
      <w:pPr>
        <w:rPr>
          <w:rFonts w:ascii="Times New Roman" w:hAnsi="Times New Roman"/>
        </w:rPr>
      </w:pPr>
      <w:r w:rsidRPr="004E1429">
        <w:rPr>
          <w:rFonts w:ascii="Times New Roman" w:hAnsi="Times New Roman"/>
        </w:rPr>
        <w:t>To further objectively examine students' engineering problem-solving abilities, after the course, we conducted unified tests on students, testing both experimental and control groups, and compared the scores of the two groups. The test question was a moderately difficult real-life web development case. Results showed that experimental group students significantly outperformed the control group in requirements analysis, technology selection, solution design, and coding phases. Especially in the two aspects of "systematic thinking" and "problem-solving methods," the average scores of experimental class students were more than 15% higher than those of control class students. This indicates that problem graph-based teaching methods can effectively cultivate students' systematic engineering thinking and problem-solving abilities.</w:t>
      </w:r>
    </w:p>
    <w:p w14:paraId="296CC4E9" w14:textId="77777777" w:rsidR="004E1429" w:rsidRPr="004E1429" w:rsidRDefault="004E1429" w:rsidP="004E1429">
      <w:pPr>
        <w:rPr>
          <w:rFonts w:ascii="Times New Roman" w:hAnsi="Times New Roman"/>
        </w:rPr>
      </w:pPr>
      <w:r w:rsidRPr="004E1429">
        <w:rPr>
          <w:rFonts w:ascii="Times New Roman" w:hAnsi="Times New Roman"/>
        </w:rPr>
        <w:t>6.3.4 Digital Intelligence Literacy Cultivation</w:t>
      </w:r>
    </w:p>
    <w:p w14:paraId="2135A406" w14:textId="77777777" w:rsidR="004E1429" w:rsidRPr="004E1429" w:rsidRDefault="004E1429" w:rsidP="004E1429">
      <w:pPr>
        <w:rPr>
          <w:rFonts w:ascii="Times New Roman" w:hAnsi="Times New Roman"/>
        </w:rPr>
      </w:pPr>
      <w:r w:rsidRPr="004E1429">
        <w:rPr>
          <w:rFonts w:ascii="Times New Roman" w:hAnsi="Times New Roman"/>
        </w:rPr>
        <w:t>In the knowledge graph teaching model, students are constantly exposed to data, such as viewing their own learning behavior data and their competency radar charts. In this learning environment, students' data analysis awareness and abilities are subtly developed. Many students consciously use the data analysis functions provided on the platform to diagnose their own learning status and provide personalized learning plans. Additionally, during project development, students are encouraged to use data visualization methods to present their project results, which also trains their data processing and visualization skills.</w:t>
      </w:r>
    </w:p>
    <w:p w14:paraId="7F401DB4" w14:textId="77777777" w:rsidR="004E1429" w:rsidRPr="004E1429" w:rsidRDefault="004E1429" w:rsidP="004E1429">
      <w:pPr>
        <w:rPr>
          <w:rFonts w:ascii="Times New Roman" w:hAnsi="Times New Roman"/>
        </w:rPr>
      </w:pPr>
      <w:r w:rsidRPr="004E1429">
        <w:rPr>
          <w:rFonts w:ascii="Times New Roman" w:hAnsi="Times New Roman"/>
        </w:rPr>
        <w:t>Students can communicate effectively with AI learning companions. In the process of interacting with AI, they establish awareness of using AI to assist learning, learn how to ask questions to AI, how to understand AI's answers, and use it as an auxiliary tool for their own learning and problem-solving. In the questionnaire survey, more than 76% of students believe that AI is useful for their learning and expressed that they will continue to use such AI tools in the future. Such human-machine collaboration ability is a digital intelligence literacy that future engineers should possess under new engineering disciplines.</w:t>
      </w:r>
    </w:p>
    <w:p w14:paraId="4BA658C9" w14:textId="77777777" w:rsidR="004E1429" w:rsidRPr="004E1429" w:rsidRDefault="004E1429" w:rsidP="004E1429">
      <w:pPr>
        <w:rPr>
          <w:rFonts w:ascii="Times New Roman" w:hAnsi="Times New Roman"/>
        </w:rPr>
      </w:pPr>
      <w:r w:rsidRPr="004E1429">
        <w:rPr>
          <w:rFonts w:ascii="Times New Roman" w:hAnsi="Times New Roman"/>
        </w:rPr>
        <w:t>6.3.5 Professional Competency Development</w:t>
      </w:r>
    </w:p>
    <w:p w14:paraId="3A4EF583" w14:textId="77777777" w:rsidR="004E1429" w:rsidRPr="004E1429" w:rsidRDefault="004E1429" w:rsidP="004E1429">
      <w:pPr>
        <w:rPr>
          <w:rFonts w:ascii="Times New Roman" w:hAnsi="Times New Roman"/>
        </w:rPr>
      </w:pPr>
      <w:r w:rsidRPr="004E1429">
        <w:rPr>
          <w:rFonts w:ascii="Times New Roman" w:hAnsi="Times New Roman"/>
        </w:rPr>
        <w:t>According to follow-up surveys of graduates, experimental class students have good employment prospects and are well-received by employers in internships and employment. Many companies report that these students have solid professional foundations and can independently complete work according to project needs. This indicates that the knowledge graph-based teaching reform has obvious effects in improving students' employment abilities and employment levels.</w:t>
      </w:r>
    </w:p>
    <w:p w14:paraId="3E9F8294"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7. Conclusion</w:t>
      </w:r>
    </w:p>
    <w:p w14:paraId="13A6456F" w14:textId="77777777" w:rsidR="004E1429" w:rsidRPr="004E1429" w:rsidRDefault="004E1429" w:rsidP="004E1429">
      <w:pPr>
        <w:rPr>
          <w:rFonts w:ascii="Times New Roman" w:hAnsi="Times New Roman"/>
        </w:rPr>
      </w:pPr>
      <w:r w:rsidRPr="004E1429">
        <w:rPr>
          <w:rFonts w:ascii="Times New Roman" w:hAnsi="Times New Roman"/>
        </w:rPr>
        <w:t>This paper addresses the problems of scattered knowledge points, weak engineering competency training, and unmet personalized needs in the teaching of Web front-end technology fundamentals under the background of new engineering disciplines. It explores and implements new teaching methods based on knowledge graphs and has achieved certain results. However, there are still some shortcomings: for example, the current knowledge graph is still manually constructed and updated, with insufficient intelligence levels, and the universality of the teaching reform plan needs to be further tested in more courses and on a larger scale.</w:t>
      </w:r>
    </w:p>
    <w:p w14:paraId="7C80AF04" w14:textId="77777777" w:rsidR="004E1429" w:rsidRPr="004E1429" w:rsidRDefault="004E1429" w:rsidP="004E1429">
      <w:pPr>
        <w:rPr>
          <w:rFonts w:ascii="Times New Roman" w:hAnsi="Times New Roman"/>
        </w:rPr>
      </w:pPr>
      <w:r w:rsidRPr="004E1429">
        <w:rPr>
          <w:rFonts w:ascii="Times New Roman" w:hAnsi="Times New Roman"/>
        </w:rPr>
        <w:t>In the future, we will conduct in-depth research from the following aspects:</w:t>
      </w:r>
    </w:p>
    <w:p w14:paraId="460C0629" w14:textId="77777777" w:rsidR="004E1429" w:rsidRPr="004E1429" w:rsidRDefault="004E1429" w:rsidP="004E1429">
      <w:pPr>
        <w:rPr>
          <w:rFonts w:ascii="Times New Roman" w:hAnsi="Times New Roman"/>
        </w:rPr>
      </w:pPr>
      <w:r w:rsidRPr="004E1429">
        <w:rPr>
          <w:rFonts w:ascii="Times New Roman" w:hAnsi="Times New Roman"/>
        </w:rPr>
        <w:t xml:space="preserve">First, research on automated knowledge graph construction and updating: using artificial </w:t>
      </w:r>
      <w:r w:rsidRPr="004E1429">
        <w:rPr>
          <w:rFonts w:ascii="Times New Roman" w:hAnsi="Times New Roman"/>
        </w:rPr>
        <w:lastRenderedPageBreak/>
        <w:t>intelligence technology methods such as LLMs to automatically generate relationships between large amounts of unstructured data and update them, thereby intelligently constructing and updating knowledge graphs.</w:t>
      </w:r>
    </w:p>
    <w:p w14:paraId="1A7A12CD" w14:textId="77777777" w:rsidR="004E1429" w:rsidRPr="004E1429" w:rsidRDefault="004E1429" w:rsidP="004E1429">
      <w:pPr>
        <w:rPr>
          <w:rFonts w:ascii="Times New Roman" w:hAnsi="Times New Roman"/>
        </w:rPr>
      </w:pPr>
      <w:r w:rsidRPr="004E1429">
        <w:rPr>
          <w:rFonts w:ascii="Times New Roman" w:hAnsi="Times New Roman"/>
        </w:rPr>
        <w:t>Second, expanding the application scope of the teaching model: promoting the teaching model proposed in this study to other computer courses and even other engineering disciplines, exploring its applicability and effectiveness in different subject areas.</w:t>
      </w:r>
    </w:p>
    <w:p w14:paraId="4681D457" w14:textId="77777777" w:rsidR="004E1429" w:rsidRPr="004E1429" w:rsidRDefault="004E1429" w:rsidP="004E1429">
      <w:pPr>
        <w:rPr>
          <w:rFonts w:ascii="Times New Roman" w:hAnsi="Times New Roman"/>
        </w:rPr>
      </w:pPr>
      <w:r w:rsidRPr="004E1429">
        <w:rPr>
          <w:rFonts w:ascii="Times New Roman" w:hAnsi="Times New Roman"/>
        </w:rPr>
        <w:t>Third, promoting deep integration of AI and education: exploring more accurate learning analysis, more effective resource delivery, and more precise personalized guidance with AI assistance, creating truly intelligent adaptive learning spaces.</w:t>
      </w:r>
    </w:p>
    <w:p w14:paraId="2E264104" w14:textId="79BE97A2" w:rsidR="004E1429" w:rsidRDefault="004E1429" w:rsidP="004E1429">
      <w:pPr>
        <w:rPr>
          <w:rFonts w:ascii="Times New Roman" w:hAnsi="Times New Roman"/>
        </w:rPr>
      </w:pPr>
      <w:r w:rsidRPr="004E1429">
        <w:rPr>
          <w:rFonts w:ascii="Times New Roman" w:hAnsi="Times New Roman"/>
        </w:rPr>
        <w:t>Fourth, conducting follow-up research: conducting follow-up surveys of graduated students to understand the impact of this model on their career development, providing more objective data support for further improving course teaching in the future.</w:t>
      </w:r>
    </w:p>
    <w:p w14:paraId="1FCC0FB3" w14:textId="72830497" w:rsidR="001D5620" w:rsidRDefault="001D5620" w:rsidP="004E1429">
      <w:pPr>
        <w:rPr>
          <w:rFonts w:ascii="Times New Roman" w:hAnsi="Times New Roman"/>
        </w:rPr>
      </w:pPr>
    </w:p>
    <w:p w14:paraId="7867AB6A" w14:textId="77777777" w:rsidR="001D5620" w:rsidRPr="008712FC" w:rsidRDefault="001D5620" w:rsidP="001D5620">
      <w:pPr>
        <w:keepNext/>
        <w:keepLines/>
        <w:widowControl/>
        <w:spacing w:before="120" w:after="120" w:line="360" w:lineRule="auto"/>
        <w:outlineLvl w:val="1"/>
        <w:rPr>
          <w:rFonts w:ascii="Times New Roman" w:eastAsia="Times New Roman" w:hAnsi="Times New Roman" w:cs="Times New Roman"/>
          <w:b/>
          <w:bCs/>
          <w:kern w:val="0"/>
          <w:sz w:val="24"/>
          <w:szCs w:val="24"/>
          <w:highlight w:val="yellow"/>
          <w:lang w:val="en-GB" w:eastAsia="en-IN"/>
        </w:rPr>
      </w:pPr>
      <w:bookmarkStart w:id="1" w:name="_Hlk218867759"/>
      <w:r w:rsidRPr="008712FC">
        <w:rPr>
          <w:rFonts w:ascii="Times New Roman" w:eastAsia="Times New Roman" w:hAnsi="Times New Roman" w:cs="Times New Roman"/>
          <w:b/>
          <w:bCs/>
          <w:kern w:val="0"/>
          <w:sz w:val="24"/>
          <w:szCs w:val="24"/>
          <w:highlight w:val="yellow"/>
          <w:lang w:val="en-GB" w:eastAsia="en-IN"/>
        </w:rPr>
        <w:t>Disclaimer (Artificial intelligence)</w:t>
      </w:r>
    </w:p>
    <w:p w14:paraId="3C27E6F6" w14:textId="77777777" w:rsidR="001D5620" w:rsidRPr="001D5620" w:rsidRDefault="001D5620" w:rsidP="001D5620">
      <w:pPr>
        <w:keepNext/>
        <w:keepLines/>
        <w:widowControl/>
        <w:spacing w:before="120" w:after="120" w:line="360" w:lineRule="auto"/>
        <w:outlineLvl w:val="1"/>
        <w:rPr>
          <w:rFonts w:ascii="Times New Roman" w:eastAsia="Times New Roman" w:hAnsi="Times New Roman" w:cs="Times New Roman"/>
          <w:bCs/>
          <w:kern w:val="0"/>
          <w:sz w:val="24"/>
          <w:szCs w:val="24"/>
          <w:lang w:val="en-GB" w:eastAsia="en-IN"/>
        </w:rPr>
      </w:pPr>
      <w:r w:rsidRPr="001D5620">
        <w:rPr>
          <w:rFonts w:ascii="Times New Roman" w:eastAsia="Times New Roman" w:hAnsi="Times New Roman" w:cs="Times New Roman"/>
          <w:bCs/>
          <w:kern w:val="0"/>
          <w:sz w:val="24"/>
          <w:szCs w:val="24"/>
          <w:highlight w:val="yellow"/>
          <w:lang w:val="en-GB" w:eastAsia="en-IN"/>
        </w:rPr>
        <w:t>Author(s) hereby declare that NO generative AI technologies such as Large Language Models (</w:t>
      </w:r>
      <w:proofErr w:type="spellStart"/>
      <w:r w:rsidRPr="001D5620">
        <w:rPr>
          <w:rFonts w:ascii="Times New Roman" w:eastAsia="Times New Roman" w:hAnsi="Times New Roman" w:cs="Times New Roman"/>
          <w:bCs/>
          <w:kern w:val="0"/>
          <w:sz w:val="24"/>
          <w:szCs w:val="24"/>
          <w:highlight w:val="yellow"/>
          <w:lang w:val="en-GB" w:eastAsia="en-IN"/>
        </w:rPr>
        <w:t>ChatGPT</w:t>
      </w:r>
      <w:proofErr w:type="spellEnd"/>
      <w:r w:rsidRPr="001D5620">
        <w:rPr>
          <w:rFonts w:ascii="Times New Roman" w:eastAsia="Times New Roman" w:hAnsi="Times New Roman" w:cs="Times New Roman"/>
          <w:bCs/>
          <w:kern w:val="0"/>
          <w:sz w:val="24"/>
          <w:szCs w:val="24"/>
          <w:highlight w:val="yellow"/>
          <w:lang w:val="en-GB" w:eastAsia="en-IN"/>
        </w:rPr>
        <w:t>, COPILOT, etc.) and text-to-image generators have been used during the writing or editing of this manuscript.</w:t>
      </w:r>
      <w:r w:rsidRPr="001D5620">
        <w:rPr>
          <w:rFonts w:ascii="Times New Roman" w:eastAsia="Times New Roman" w:hAnsi="Times New Roman" w:cs="Times New Roman"/>
          <w:bCs/>
          <w:kern w:val="0"/>
          <w:sz w:val="24"/>
          <w:szCs w:val="24"/>
          <w:lang w:val="en-GB" w:eastAsia="en-IN"/>
        </w:rPr>
        <w:t xml:space="preserve"> </w:t>
      </w:r>
    </w:p>
    <w:bookmarkEnd w:id="1"/>
    <w:p w14:paraId="27540866" w14:textId="77777777" w:rsidR="001D5620" w:rsidRDefault="001D5620" w:rsidP="004E1429">
      <w:pPr>
        <w:rPr>
          <w:rFonts w:ascii="Times New Roman" w:hAnsi="Times New Roman"/>
        </w:rPr>
      </w:pPr>
    </w:p>
    <w:p w14:paraId="47A70A1B" w14:textId="77777777" w:rsidR="00823E04" w:rsidRPr="00823E04" w:rsidRDefault="00823E04" w:rsidP="004E1429">
      <w:pPr>
        <w:rPr>
          <w:rFonts w:ascii="Times New Roman" w:hAnsi="Times New Roman"/>
        </w:rPr>
      </w:pPr>
    </w:p>
    <w:p w14:paraId="5F181199" w14:textId="77777777" w:rsidR="004E1429" w:rsidRPr="004E1429" w:rsidRDefault="004E1429" w:rsidP="004E1429">
      <w:pPr>
        <w:rPr>
          <w:rFonts w:ascii="Times New Roman" w:hAnsi="Times New Roman"/>
          <w:sz w:val="24"/>
          <w:szCs w:val="24"/>
        </w:rPr>
      </w:pPr>
      <w:r w:rsidRPr="004E1429">
        <w:rPr>
          <w:rFonts w:ascii="Times New Roman" w:hAnsi="Times New Roman"/>
          <w:sz w:val="24"/>
          <w:szCs w:val="24"/>
        </w:rPr>
        <w:t>References:</w:t>
      </w:r>
    </w:p>
    <w:p w14:paraId="3B200991" w14:textId="77777777" w:rsidR="005F3127" w:rsidRPr="005F3127" w:rsidRDefault="005F3127" w:rsidP="005F3127">
      <w:pPr>
        <w:rPr>
          <w:rFonts w:ascii="Times New Roman" w:hAnsi="Times New Roman"/>
        </w:rPr>
      </w:pPr>
      <w:r w:rsidRPr="005F3127">
        <w:rPr>
          <w:rFonts w:ascii="Times New Roman" w:hAnsi="Times New Roman"/>
        </w:rPr>
        <w:t>[1] Lin Jian. The Construction of Emerging Engineering Disciplines in China for the Future [J]. Tsinghua Journal of Education, 2017, 38 (02): 26-35.</w:t>
      </w:r>
    </w:p>
    <w:p w14:paraId="571BCF2C" w14:textId="77777777" w:rsidR="005F3127" w:rsidRPr="005F3127" w:rsidRDefault="005F3127" w:rsidP="005F3127">
      <w:pPr>
        <w:rPr>
          <w:rFonts w:ascii="Times New Roman" w:hAnsi="Times New Roman"/>
        </w:rPr>
      </w:pPr>
      <w:r w:rsidRPr="005F3127">
        <w:rPr>
          <w:rFonts w:ascii="Times New Roman" w:hAnsi="Times New Roman"/>
        </w:rPr>
        <w:t>DOI:10.14138/j.1001-4519.2017.02.002610</w:t>
      </w:r>
    </w:p>
    <w:p w14:paraId="0686B8B0" w14:textId="5765A5BF" w:rsidR="008B536B" w:rsidRDefault="008B536B" w:rsidP="005F3127">
      <w:pPr>
        <w:rPr>
          <w:rFonts w:ascii="Times New Roman" w:hAnsi="Times New Roman"/>
        </w:rPr>
      </w:pPr>
      <w:r w:rsidRPr="005F3127">
        <w:rPr>
          <w:rFonts w:ascii="Times New Roman" w:hAnsi="Times New Roman"/>
        </w:rPr>
        <w:t>[2]</w:t>
      </w:r>
      <w:r w:rsidRPr="008B536B">
        <w:t xml:space="preserve"> </w:t>
      </w:r>
      <w:r w:rsidRPr="008B536B">
        <w:rPr>
          <w:rFonts w:ascii="Times New Roman" w:hAnsi="Times New Roman"/>
        </w:rPr>
        <w:t xml:space="preserve">Amit Kumar; </w:t>
      </w:r>
      <w:proofErr w:type="spellStart"/>
      <w:r w:rsidRPr="008B536B">
        <w:rPr>
          <w:rFonts w:ascii="Times New Roman" w:hAnsi="Times New Roman"/>
        </w:rPr>
        <w:t>Sachin</w:t>
      </w:r>
      <w:proofErr w:type="spellEnd"/>
      <w:r w:rsidRPr="008B536B">
        <w:rPr>
          <w:rFonts w:ascii="Times New Roman" w:hAnsi="Times New Roman"/>
        </w:rPr>
        <w:t xml:space="preserve"> Ahuja; Ganesh Gupta</w:t>
      </w:r>
      <w:r>
        <w:rPr>
          <w:rFonts w:ascii="Times New Roman" w:hAnsi="Times New Roman"/>
        </w:rPr>
        <w:t>.</w:t>
      </w:r>
      <w:r w:rsidRPr="008B536B">
        <w:t xml:space="preserve"> </w:t>
      </w:r>
      <w:r w:rsidRPr="008B536B">
        <w:rPr>
          <w:rFonts w:ascii="Times New Roman" w:hAnsi="Times New Roman"/>
        </w:rPr>
        <w:t>ABET accreditation process for engineering &amp; technology programs: Detailed process flow from criteria 1 to criteria 8</w:t>
      </w:r>
      <w:r w:rsidRPr="005F3127">
        <w:rPr>
          <w:rFonts w:ascii="Times New Roman" w:hAnsi="Times New Roman"/>
        </w:rPr>
        <w:t xml:space="preserve"> [J]</w:t>
      </w:r>
      <w:r>
        <w:rPr>
          <w:rFonts w:ascii="Times New Roman" w:hAnsi="Times New Roman"/>
        </w:rPr>
        <w:t>.</w:t>
      </w:r>
      <w:r w:rsidRPr="008B536B">
        <w:t xml:space="preserve"> </w:t>
      </w:r>
      <w:r w:rsidRPr="008B536B">
        <w:rPr>
          <w:rFonts w:ascii="Times New Roman" w:hAnsi="Times New Roman"/>
        </w:rPr>
        <w:t>AIP Conference Proceedings</w:t>
      </w:r>
      <w:r>
        <w:rPr>
          <w:rFonts w:ascii="Times New Roman" w:hAnsi="Times New Roman"/>
        </w:rPr>
        <w:t>,2024(11):</w:t>
      </w:r>
    </w:p>
    <w:p w14:paraId="71947A8F" w14:textId="116E2996" w:rsidR="008B536B" w:rsidRDefault="007E113F" w:rsidP="005F3127">
      <w:pPr>
        <w:rPr>
          <w:rFonts w:ascii="Times New Roman" w:hAnsi="Times New Roman"/>
        </w:rPr>
      </w:pPr>
      <w:hyperlink r:id="rId6" w:tgtFrame="_blank" w:history="1">
        <w:r w:rsidR="008B536B">
          <w:rPr>
            <w:rStyle w:val="Hyperlink"/>
            <w:rFonts w:ascii="Helvetica" w:hAnsi="Helvetica" w:cs="Helvetica"/>
            <w:color w:val="0066CC"/>
            <w:bdr w:val="none" w:sz="0" w:space="0" w:color="auto" w:frame="1"/>
            <w:shd w:val="clear" w:color="auto" w:fill="FFFFFF"/>
          </w:rPr>
          <w:t>https://doi.org/10.1063/5.0211127</w:t>
        </w:r>
      </w:hyperlink>
    </w:p>
    <w:p w14:paraId="60E7C078" w14:textId="1A0C9C62" w:rsidR="005F3127" w:rsidRPr="005F3127" w:rsidRDefault="005F3127" w:rsidP="005F3127">
      <w:pPr>
        <w:rPr>
          <w:rFonts w:ascii="Times New Roman" w:hAnsi="Times New Roman"/>
        </w:rPr>
      </w:pPr>
      <w:r w:rsidRPr="005F3127">
        <w:rPr>
          <w:rFonts w:ascii="Times New Roman" w:hAnsi="Times New Roman"/>
        </w:rPr>
        <w:t>[</w:t>
      </w:r>
      <w:r w:rsidR="008B536B">
        <w:rPr>
          <w:rFonts w:ascii="Times New Roman" w:hAnsi="Times New Roman"/>
        </w:rPr>
        <w:t>3</w:t>
      </w:r>
      <w:r w:rsidRPr="005F3127">
        <w:rPr>
          <w:rFonts w:ascii="Times New Roman" w:hAnsi="Times New Roman"/>
        </w:rPr>
        <w:t xml:space="preserve">] Yan </w:t>
      </w:r>
      <w:proofErr w:type="spellStart"/>
      <w:r w:rsidRPr="005F3127">
        <w:rPr>
          <w:rFonts w:ascii="Times New Roman" w:hAnsi="Times New Roman"/>
        </w:rPr>
        <w:t>Changbin</w:t>
      </w:r>
      <w:proofErr w:type="spellEnd"/>
      <w:r w:rsidRPr="005F3127">
        <w:rPr>
          <w:rFonts w:ascii="Times New Roman" w:hAnsi="Times New Roman"/>
        </w:rPr>
        <w:t xml:space="preserve">, Yang </w:t>
      </w:r>
      <w:proofErr w:type="spellStart"/>
      <w:r w:rsidRPr="005F3127">
        <w:rPr>
          <w:rFonts w:ascii="Times New Roman" w:hAnsi="Times New Roman"/>
        </w:rPr>
        <w:t>Jianzhong</w:t>
      </w:r>
      <w:proofErr w:type="spellEnd"/>
      <w:r w:rsidRPr="005F3127">
        <w:rPr>
          <w:rFonts w:ascii="Times New Roman" w:hAnsi="Times New Roman"/>
        </w:rPr>
        <w:t>, Liang Yan. Cultivation of Engineering Consciousness and Craftsmanship Spirit in the Context of Emerging Engineering Disciplines Construction: A Case Study of Civil Engineering Majors [J]. Journal of Beijing University of Aeronautics and Astronautics (Social Sciences Edition), 2019, 32 (06): 152-160.</w:t>
      </w:r>
    </w:p>
    <w:p w14:paraId="35CFB49B" w14:textId="77777777" w:rsidR="005F3127" w:rsidRPr="005F3127" w:rsidRDefault="005F3127" w:rsidP="005F3127">
      <w:pPr>
        <w:rPr>
          <w:rFonts w:ascii="Times New Roman" w:hAnsi="Times New Roman"/>
        </w:rPr>
      </w:pPr>
      <w:proofErr w:type="gramStart"/>
      <w:r w:rsidRPr="005F3127">
        <w:rPr>
          <w:rFonts w:ascii="Times New Roman" w:hAnsi="Times New Roman"/>
        </w:rPr>
        <w:t>DOI:10.13766/j.bhsk</w:t>
      </w:r>
      <w:proofErr w:type="gramEnd"/>
      <w:r w:rsidRPr="005F3127">
        <w:rPr>
          <w:rFonts w:ascii="Times New Roman" w:hAnsi="Times New Roman"/>
        </w:rPr>
        <w:t>.1008-2204.2018.0202</w:t>
      </w:r>
    </w:p>
    <w:p w14:paraId="2868981C" w14:textId="70D808A1" w:rsidR="0068053E" w:rsidRDefault="005F3127" w:rsidP="0068053E">
      <w:pPr>
        <w:rPr>
          <w:rFonts w:ascii="Times New Roman" w:hAnsi="Times New Roman"/>
        </w:rPr>
      </w:pPr>
      <w:r w:rsidRPr="005F3127">
        <w:rPr>
          <w:rFonts w:ascii="Times New Roman" w:hAnsi="Times New Roman"/>
        </w:rPr>
        <w:t>[</w:t>
      </w:r>
      <w:r w:rsidR="008B536B">
        <w:rPr>
          <w:rFonts w:ascii="Times New Roman" w:hAnsi="Times New Roman"/>
        </w:rPr>
        <w:t>4</w:t>
      </w:r>
      <w:r w:rsidRPr="005F3127">
        <w:rPr>
          <w:rFonts w:ascii="Times New Roman" w:hAnsi="Times New Roman"/>
        </w:rPr>
        <w:t xml:space="preserve">] </w:t>
      </w:r>
      <w:r w:rsidR="0068053E" w:rsidRPr="0068053E">
        <w:rPr>
          <w:rFonts w:ascii="Times New Roman" w:hAnsi="Times New Roman"/>
        </w:rPr>
        <w:t xml:space="preserve">Gabriel </w:t>
      </w:r>
      <w:proofErr w:type="spellStart"/>
      <w:r w:rsidR="0068053E" w:rsidRPr="0068053E">
        <w:rPr>
          <w:rFonts w:ascii="Times New Roman" w:hAnsi="Times New Roman"/>
        </w:rPr>
        <w:t>Budel</w:t>
      </w:r>
      <w:proofErr w:type="spellEnd"/>
      <w:r w:rsidR="0068053E" w:rsidRPr="0068053E">
        <w:rPr>
          <w:rFonts w:ascii="Times New Roman" w:hAnsi="Times New Roman"/>
        </w:rPr>
        <w:t xml:space="preserve">, Ying </w:t>
      </w:r>
      <w:proofErr w:type="spellStart"/>
      <w:r w:rsidR="0068053E" w:rsidRPr="0068053E">
        <w:rPr>
          <w:rFonts w:ascii="Times New Roman" w:hAnsi="Times New Roman"/>
        </w:rPr>
        <w:t>Jin</w:t>
      </w:r>
      <w:proofErr w:type="spellEnd"/>
      <w:r w:rsidR="0068053E" w:rsidRPr="0068053E">
        <w:rPr>
          <w:rFonts w:ascii="Times New Roman" w:hAnsi="Times New Roman"/>
        </w:rPr>
        <w:t xml:space="preserve">, Piet Van </w:t>
      </w:r>
      <w:proofErr w:type="spellStart"/>
      <w:r w:rsidR="0068053E" w:rsidRPr="0068053E">
        <w:rPr>
          <w:rFonts w:ascii="Times New Roman" w:hAnsi="Times New Roman"/>
        </w:rPr>
        <w:t>Mieghem</w:t>
      </w:r>
      <w:proofErr w:type="spellEnd"/>
      <w:r w:rsidR="0068053E" w:rsidRPr="0068053E">
        <w:rPr>
          <w:rFonts w:ascii="Times New Roman" w:hAnsi="Times New Roman"/>
        </w:rPr>
        <w:t xml:space="preserve"> &amp; Maksim </w:t>
      </w:r>
      <w:proofErr w:type="spellStart"/>
      <w:r w:rsidR="0068053E" w:rsidRPr="0068053E">
        <w:rPr>
          <w:rFonts w:ascii="Times New Roman" w:hAnsi="Times New Roman"/>
        </w:rPr>
        <w:t>Kitsak</w:t>
      </w:r>
      <w:r w:rsidR="0068053E">
        <w:rPr>
          <w:rFonts w:ascii="Times New Roman" w:hAnsi="Times New Roman"/>
        </w:rPr>
        <w:t>.</w:t>
      </w:r>
      <w:r w:rsidR="0068053E" w:rsidRPr="0068053E">
        <w:rPr>
          <w:rFonts w:ascii="Times New Roman" w:hAnsi="Times New Roman"/>
        </w:rPr>
        <w:t>Topological</w:t>
      </w:r>
      <w:proofErr w:type="spellEnd"/>
      <w:r w:rsidR="0068053E" w:rsidRPr="0068053E">
        <w:rPr>
          <w:rFonts w:ascii="Times New Roman" w:hAnsi="Times New Roman"/>
        </w:rPr>
        <w:t xml:space="preserve"> properties and organizing principles of semantic networks</w:t>
      </w:r>
      <w:r w:rsidR="0068053E">
        <w:rPr>
          <w:rFonts w:ascii="Times New Roman" w:hAnsi="Times New Roman"/>
        </w:rPr>
        <w:t>.</w:t>
      </w:r>
      <w:r w:rsidR="0068053E" w:rsidRPr="0068053E">
        <w:t xml:space="preserve"> </w:t>
      </w:r>
      <w:r w:rsidR="0068053E" w:rsidRPr="0068053E">
        <w:rPr>
          <w:rFonts w:ascii="Times New Roman" w:hAnsi="Times New Roman"/>
        </w:rPr>
        <w:t>Scientific Reports</w:t>
      </w:r>
      <w:r w:rsidR="0068053E">
        <w:rPr>
          <w:rFonts w:ascii="Times New Roman" w:hAnsi="Times New Roman"/>
        </w:rPr>
        <w:t>,2023(13):1-13</w:t>
      </w:r>
    </w:p>
    <w:p w14:paraId="22143F9F" w14:textId="191B1458" w:rsidR="0068053E" w:rsidRDefault="0068053E" w:rsidP="0068053E">
      <w:pPr>
        <w:rPr>
          <w:rFonts w:ascii="Times New Roman" w:hAnsi="Times New Roman"/>
        </w:rPr>
      </w:pPr>
      <w:r w:rsidRPr="0068053E">
        <w:rPr>
          <w:rFonts w:ascii="Times New Roman" w:hAnsi="Times New Roman"/>
        </w:rPr>
        <w:t>https://doi.org/10.1038/s41598-023-37294-8</w:t>
      </w:r>
    </w:p>
    <w:p w14:paraId="7C505F31" w14:textId="2FA743E1" w:rsidR="005F3127" w:rsidRPr="005F3127" w:rsidRDefault="0068053E" w:rsidP="005F3127">
      <w:pPr>
        <w:rPr>
          <w:rFonts w:ascii="Times New Roman" w:hAnsi="Times New Roman"/>
        </w:rPr>
      </w:pPr>
      <w:r w:rsidRPr="005F3127">
        <w:rPr>
          <w:rFonts w:ascii="Times New Roman" w:hAnsi="Times New Roman"/>
        </w:rPr>
        <w:t>[</w:t>
      </w:r>
      <w:r>
        <w:rPr>
          <w:rFonts w:ascii="Times New Roman" w:hAnsi="Times New Roman"/>
        </w:rPr>
        <w:t>5</w:t>
      </w:r>
      <w:r w:rsidRPr="005F3127">
        <w:rPr>
          <w:rFonts w:ascii="Times New Roman" w:hAnsi="Times New Roman"/>
        </w:rPr>
        <w:t xml:space="preserve">] </w:t>
      </w:r>
      <w:r w:rsidR="005F3127" w:rsidRPr="005F3127">
        <w:rPr>
          <w:rFonts w:ascii="Times New Roman" w:hAnsi="Times New Roman"/>
        </w:rPr>
        <w:t xml:space="preserve">Zhou </w:t>
      </w:r>
      <w:proofErr w:type="spellStart"/>
      <w:r w:rsidR="005F3127" w:rsidRPr="005F3127">
        <w:rPr>
          <w:rFonts w:ascii="Times New Roman" w:hAnsi="Times New Roman"/>
        </w:rPr>
        <w:t>Weixu</w:t>
      </w:r>
      <w:proofErr w:type="spellEnd"/>
      <w:r w:rsidR="005F3127" w:rsidRPr="005F3127">
        <w:rPr>
          <w:rFonts w:ascii="Times New Roman" w:hAnsi="Times New Roman"/>
        </w:rPr>
        <w:t>. Practical Concerns and Coping Strategies in the Evaluation of Ideological and Political Courses Driven by Artificial Intelligence Technology [J]. Journal of University of Electronic Science and Technology of China (Social Sciences Edition), 2025, 27 (06): 122-128.</w:t>
      </w:r>
    </w:p>
    <w:p w14:paraId="3260E68B" w14:textId="77777777" w:rsidR="005F3127" w:rsidRPr="005F3127" w:rsidRDefault="005F3127" w:rsidP="005F3127">
      <w:pPr>
        <w:rPr>
          <w:rFonts w:ascii="Times New Roman" w:hAnsi="Times New Roman"/>
        </w:rPr>
      </w:pPr>
      <w:r w:rsidRPr="005F3127">
        <w:rPr>
          <w:rFonts w:ascii="Times New Roman" w:hAnsi="Times New Roman"/>
        </w:rPr>
        <w:t>DOI:10.14071/j.1008-8105(2025)-3038</w:t>
      </w:r>
    </w:p>
    <w:p w14:paraId="4A793332" w14:textId="2AD00F10" w:rsidR="005F3127" w:rsidRPr="005F3127" w:rsidRDefault="005F3127" w:rsidP="005F3127">
      <w:pPr>
        <w:rPr>
          <w:rFonts w:ascii="Times New Roman" w:hAnsi="Times New Roman"/>
        </w:rPr>
      </w:pPr>
      <w:r w:rsidRPr="005F3127">
        <w:rPr>
          <w:rFonts w:ascii="Times New Roman" w:hAnsi="Times New Roman"/>
        </w:rPr>
        <w:t>[</w:t>
      </w:r>
      <w:r w:rsidR="0068053E">
        <w:rPr>
          <w:rFonts w:ascii="Times New Roman" w:hAnsi="Times New Roman"/>
        </w:rPr>
        <w:t>6</w:t>
      </w:r>
      <w:r w:rsidRPr="005F3127">
        <w:rPr>
          <w:rFonts w:ascii="Times New Roman" w:hAnsi="Times New Roman"/>
        </w:rPr>
        <w:t xml:space="preserve">] Liu </w:t>
      </w:r>
      <w:proofErr w:type="spellStart"/>
      <w:r w:rsidRPr="005F3127">
        <w:rPr>
          <w:rFonts w:ascii="Times New Roman" w:hAnsi="Times New Roman"/>
        </w:rPr>
        <w:t>Yuhua</w:t>
      </w:r>
      <w:proofErr w:type="spellEnd"/>
      <w:r w:rsidRPr="005F3127">
        <w:rPr>
          <w:rFonts w:ascii="Times New Roman" w:hAnsi="Times New Roman"/>
        </w:rPr>
        <w:t xml:space="preserve">, </w:t>
      </w:r>
      <w:proofErr w:type="spellStart"/>
      <w:r w:rsidRPr="005F3127">
        <w:rPr>
          <w:rFonts w:ascii="Times New Roman" w:hAnsi="Times New Roman"/>
        </w:rPr>
        <w:t>Zhai</w:t>
      </w:r>
      <w:proofErr w:type="spellEnd"/>
      <w:r w:rsidRPr="005F3127">
        <w:rPr>
          <w:rFonts w:ascii="Times New Roman" w:hAnsi="Times New Roman"/>
        </w:rPr>
        <w:t xml:space="preserve"> </w:t>
      </w:r>
      <w:proofErr w:type="spellStart"/>
      <w:r w:rsidRPr="005F3127">
        <w:rPr>
          <w:rFonts w:ascii="Times New Roman" w:hAnsi="Times New Roman"/>
        </w:rPr>
        <w:t>Ruyu</w:t>
      </w:r>
      <w:proofErr w:type="spellEnd"/>
      <w:r w:rsidRPr="005F3127">
        <w:rPr>
          <w:rFonts w:ascii="Times New Roman" w:hAnsi="Times New Roman"/>
        </w:rPr>
        <w:t xml:space="preserve">, Zhang Xiang, Wang </w:t>
      </w:r>
      <w:proofErr w:type="spellStart"/>
      <w:r w:rsidRPr="005F3127">
        <w:rPr>
          <w:rFonts w:ascii="Times New Roman" w:hAnsi="Times New Roman"/>
        </w:rPr>
        <w:t>Yigang</w:t>
      </w:r>
      <w:proofErr w:type="spellEnd"/>
      <w:r w:rsidRPr="005F3127">
        <w:rPr>
          <w:rFonts w:ascii="Times New Roman" w:hAnsi="Times New Roman"/>
        </w:rPr>
        <w:t xml:space="preserve">, Zhou </w:t>
      </w:r>
      <w:proofErr w:type="spellStart"/>
      <w:r w:rsidRPr="005F3127">
        <w:rPr>
          <w:rFonts w:ascii="Times New Roman" w:hAnsi="Times New Roman"/>
        </w:rPr>
        <w:t>Zhiguang</w:t>
      </w:r>
      <w:proofErr w:type="spellEnd"/>
      <w:r w:rsidRPr="005F3127">
        <w:rPr>
          <w:rFonts w:ascii="Times New Roman" w:hAnsi="Times New Roman"/>
        </w:rPr>
        <w:t xml:space="preserve">. A Review of Visual Analysis of Knowledge Graphs [J]. Journal of Computer-Aided Design &amp; Computer Graphics, 2023, </w:t>
      </w:r>
      <w:r w:rsidRPr="005F3127">
        <w:rPr>
          <w:rFonts w:ascii="Times New Roman" w:hAnsi="Times New Roman"/>
        </w:rPr>
        <w:lastRenderedPageBreak/>
        <w:t>35 (01): 23-36.</w:t>
      </w:r>
    </w:p>
    <w:p w14:paraId="26ADD0B2" w14:textId="77777777" w:rsidR="005F3127" w:rsidRPr="005F3127" w:rsidRDefault="005F3127" w:rsidP="005F3127">
      <w:pPr>
        <w:rPr>
          <w:rFonts w:ascii="Times New Roman" w:hAnsi="Times New Roman"/>
        </w:rPr>
      </w:pPr>
      <w:r w:rsidRPr="005F3127">
        <w:rPr>
          <w:rFonts w:ascii="Times New Roman" w:hAnsi="Times New Roman"/>
        </w:rPr>
        <w:t>DOI:10.3724/SP.J.1089.2023.19470</w:t>
      </w:r>
    </w:p>
    <w:p w14:paraId="77740CE8" w14:textId="0ADE94FC" w:rsidR="00DF5063" w:rsidRDefault="005F3127" w:rsidP="005F3127">
      <w:pPr>
        <w:rPr>
          <w:rFonts w:ascii="Times New Roman" w:hAnsi="Times New Roman"/>
        </w:rPr>
      </w:pPr>
      <w:r w:rsidRPr="005F3127">
        <w:rPr>
          <w:rFonts w:ascii="Times New Roman" w:hAnsi="Times New Roman"/>
        </w:rPr>
        <w:t>[</w:t>
      </w:r>
      <w:r w:rsidR="0068053E">
        <w:rPr>
          <w:rFonts w:ascii="Times New Roman" w:hAnsi="Times New Roman"/>
        </w:rPr>
        <w:t>7</w:t>
      </w:r>
      <w:r w:rsidRPr="005F3127">
        <w:rPr>
          <w:rFonts w:ascii="Times New Roman" w:hAnsi="Times New Roman"/>
        </w:rPr>
        <w:t xml:space="preserve">] Jan </w:t>
      </w:r>
      <w:proofErr w:type="spellStart"/>
      <w:r w:rsidRPr="005F3127">
        <w:rPr>
          <w:rFonts w:ascii="Times New Roman" w:hAnsi="Times New Roman"/>
        </w:rPr>
        <w:t>Terwel</w:t>
      </w:r>
      <w:proofErr w:type="spellEnd"/>
      <w:r w:rsidRPr="005F3127">
        <w:rPr>
          <w:rFonts w:ascii="Times New Roman" w:hAnsi="Times New Roman"/>
        </w:rPr>
        <w:t xml:space="preserve">. Constructivism and its implications for curriculum theory and practice [J]. Journal of Curriculum Studies, 1999, (02): 195-199. </w:t>
      </w:r>
    </w:p>
    <w:p w14:paraId="752BF3BC" w14:textId="211D2DD5" w:rsidR="005F3127" w:rsidRPr="005F3127" w:rsidRDefault="005F3127" w:rsidP="005F3127">
      <w:pPr>
        <w:rPr>
          <w:rFonts w:ascii="Times New Roman" w:hAnsi="Times New Roman"/>
        </w:rPr>
      </w:pPr>
      <w:r w:rsidRPr="005F3127">
        <w:rPr>
          <w:rFonts w:ascii="Times New Roman" w:hAnsi="Times New Roman"/>
        </w:rPr>
        <w:t>https://doi.org/10.1080/002202799183223</w:t>
      </w:r>
    </w:p>
    <w:p w14:paraId="3232608B" w14:textId="1806358E" w:rsidR="005F3127" w:rsidRPr="005F3127" w:rsidRDefault="005F3127" w:rsidP="005F3127">
      <w:pPr>
        <w:rPr>
          <w:rFonts w:ascii="Times New Roman" w:hAnsi="Times New Roman"/>
        </w:rPr>
      </w:pPr>
      <w:r w:rsidRPr="005F3127">
        <w:rPr>
          <w:rFonts w:ascii="Times New Roman" w:hAnsi="Times New Roman"/>
        </w:rPr>
        <w:t>[</w:t>
      </w:r>
      <w:r w:rsidR="0068053E">
        <w:rPr>
          <w:rFonts w:ascii="Times New Roman" w:hAnsi="Times New Roman"/>
        </w:rPr>
        <w:t>8</w:t>
      </w:r>
      <w:r w:rsidRPr="005F3127">
        <w:rPr>
          <w:rFonts w:ascii="Times New Roman" w:hAnsi="Times New Roman"/>
        </w:rPr>
        <w:t xml:space="preserve">] Zhou </w:t>
      </w:r>
      <w:proofErr w:type="spellStart"/>
      <w:r w:rsidRPr="005F3127">
        <w:rPr>
          <w:rFonts w:ascii="Times New Roman" w:hAnsi="Times New Roman"/>
        </w:rPr>
        <w:t>Dongdai</w:t>
      </w:r>
      <w:proofErr w:type="spellEnd"/>
      <w:r w:rsidRPr="005F3127">
        <w:rPr>
          <w:rFonts w:ascii="Times New Roman" w:hAnsi="Times New Roman"/>
        </w:rPr>
        <w:t xml:space="preserve">, Dong </w:t>
      </w:r>
      <w:proofErr w:type="spellStart"/>
      <w:r w:rsidRPr="005F3127">
        <w:rPr>
          <w:rFonts w:ascii="Times New Roman" w:hAnsi="Times New Roman"/>
        </w:rPr>
        <w:t>Xiaoxiao</w:t>
      </w:r>
      <w:proofErr w:type="spellEnd"/>
      <w:r w:rsidRPr="005F3127">
        <w:rPr>
          <w:rFonts w:ascii="Times New Roman" w:hAnsi="Times New Roman"/>
        </w:rPr>
        <w:t xml:space="preserve">, Gu </w:t>
      </w:r>
      <w:proofErr w:type="spellStart"/>
      <w:r w:rsidRPr="005F3127">
        <w:rPr>
          <w:rFonts w:ascii="Times New Roman" w:hAnsi="Times New Roman"/>
        </w:rPr>
        <w:t>Hengnian</w:t>
      </w:r>
      <w:proofErr w:type="spellEnd"/>
      <w:r w:rsidRPr="005F3127">
        <w:rPr>
          <w:rFonts w:ascii="Times New Roman" w:hAnsi="Times New Roman"/>
        </w:rPr>
        <w:t>. New Trends in Knowledge Graph Research in the Field of Education: Subject Teaching Graphs [J]. e-Education Research, 2024, 45 (02): 91-97+120.</w:t>
      </w:r>
    </w:p>
    <w:p w14:paraId="51AE880A" w14:textId="77777777" w:rsidR="005F3127" w:rsidRPr="005F3127" w:rsidRDefault="005F3127" w:rsidP="005F3127">
      <w:pPr>
        <w:rPr>
          <w:rFonts w:ascii="Times New Roman" w:hAnsi="Times New Roman"/>
        </w:rPr>
      </w:pPr>
      <w:r w:rsidRPr="005F3127">
        <w:rPr>
          <w:rFonts w:ascii="Times New Roman" w:hAnsi="Times New Roman"/>
        </w:rPr>
        <w:t>DOI: 10.13811/j.cnki.eer.2024.02.013</w:t>
      </w:r>
    </w:p>
    <w:p w14:paraId="2FA5D5C7" w14:textId="4141504B" w:rsidR="005F3127" w:rsidRPr="005F3127" w:rsidRDefault="005F3127" w:rsidP="005F3127">
      <w:pPr>
        <w:rPr>
          <w:rFonts w:ascii="Times New Roman" w:hAnsi="Times New Roman"/>
        </w:rPr>
      </w:pPr>
      <w:r w:rsidRPr="005F3127">
        <w:rPr>
          <w:rFonts w:ascii="Times New Roman" w:hAnsi="Times New Roman"/>
        </w:rPr>
        <w:t>[</w:t>
      </w:r>
      <w:r w:rsidR="002B7B60">
        <w:rPr>
          <w:rFonts w:ascii="Times New Roman" w:hAnsi="Times New Roman"/>
        </w:rPr>
        <w:t>9</w:t>
      </w:r>
      <w:r w:rsidRPr="005F3127">
        <w:rPr>
          <w:rFonts w:ascii="Times New Roman" w:hAnsi="Times New Roman"/>
        </w:rPr>
        <w:t xml:space="preserve">] Zhou, </w:t>
      </w:r>
      <w:proofErr w:type="spellStart"/>
      <w:r w:rsidRPr="005F3127">
        <w:rPr>
          <w:rFonts w:ascii="Times New Roman" w:hAnsi="Times New Roman"/>
        </w:rPr>
        <w:t>Chunyi</w:t>
      </w:r>
      <w:proofErr w:type="spellEnd"/>
      <w:r w:rsidRPr="005F3127">
        <w:rPr>
          <w:rFonts w:ascii="Times New Roman" w:hAnsi="Times New Roman"/>
        </w:rPr>
        <w:t xml:space="preserve">. Empirical Study on the Effectiveness of Teaching Model of College English Writing within Blended Learning Mode [J]. </w:t>
      </w:r>
      <w:proofErr w:type="spellStart"/>
      <w:r w:rsidRPr="005F3127">
        <w:rPr>
          <w:rFonts w:ascii="Times New Roman" w:hAnsi="Times New Roman"/>
        </w:rPr>
        <w:t>Kuram</w:t>
      </w:r>
      <w:proofErr w:type="spellEnd"/>
      <w:r w:rsidRPr="005F3127">
        <w:rPr>
          <w:rFonts w:ascii="Times New Roman" w:hAnsi="Times New Roman"/>
        </w:rPr>
        <w:t xml:space="preserve"> </w:t>
      </w:r>
      <w:proofErr w:type="spellStart"/>
      <w:r w:rsidRPr="005F3127">
        <w:rPr>
          <w:rFonts w:ascii="Times New Roman" w:hAnsi="Times New Roman"/>
        </w:rPr>
        <w:t>ve</w:t>
      </w:r>
      <w:proofErr w:type="spellEnd"/>
      <w:r w:rsidRPr="005F3127">
        <w:rPr>
          <w:rFonts w:ascii="Times New Roman" w:hAnsi="Times New Roman"/>
        </w:rPr>
        <w:t xml:space="preserve"> </w:t>
      </w:r>
      <w:proofErr w:type="spellStart"/>
      <w:r w:rsidRPr="005F3127">
        <w:rPr>
          <w:rFonts w:ascii="Times New Roman" w:hAnsi="Times New Roman"/>
        </w:rPr>
        <w:t>Uygulamada</w:t>
      </w:r>
      <w:proofErr w:type="spellEnd"/>
      <w:r w:rsidRPr="005F3127">
        <w:rPr>
          <w:rFonts w:ascii="Times New Roman" w:hAnsi="Times New Roman"/>
        </w:rPr>
        <w:t xml:space="preserve"> </w:t>
      </w:r>
      <w:proofErr w:type="spellStart"/>
      <w:r w:rsidRPr="005F3127">
        <w:rPr>
          <w:rFonts w:ascii="Times New Roman" w:hAnsi="Times New Roman"/>
        </w:rPr>
        <w:t>Egitim</w:t>
      </w:r>
      <w:proofErr w:type="spellEnd"/>
      <w:r w:rsidRPr="005F3127">
        <w:rPr>
          <w:rFonts w:ascii="Times New Roman" w:hAnsi="Times New Roman"/>
        </w:rPr>
        <w:t xml:space="preserve"> </w:t>
      </w:r>
      <w:proofErr w:type="spellStart"/>
      <w:r w:rsidRPr="005F3127">
        <w:rPr>
          <w:rFonts w:ascii="Times New Roman" w:hAnsi="Times New Roman"/>
        </w:rPr>
        <w:t>Bilimleri</w:t>
      </w:r>
      <w:proofErr w:type="spellEnd"/>
      <w:r w:rsidRPr="005F3127">
        <w:rPr>
          <w:rFonts w:ascii="Times New Roman" w:hAnsi="Times New Roman"/>
        </w:rPr>
        <w:t>, 2018, (05): 1060-1076.</w:t>
      </w:r>
    </w:p>
    <w:p w14:paraId="08070D96" w14:textId="77777777" w:rsidR="005F3127" w:rsidRPr="005F3127" w:rsidRDefault="005F3127" w:rsidP="005F3127">
      <w:pPr>
        <w:rPr>
          <w:rFonts w:ascii="Times New Roman" w:hAnsi="Times New Roman"/>
        </w:rPr>
      </w:pPr>
      <w:r w:rsidRPr="005F3127">
        <w:rPr>
          <w:rFonts w:ascii="Times New Roman" w:hAnsi="Times New Roman"/>
        </w:rPr>
        <w:t>DOI:10.12738/estp.2018.5.009</w:t>
      </w:r>
    </w:p>
    <w:p w14:paraId="11A0E240" w14:textId="01B22092" w:rsidR="005F3127" w:rsidRPr="005F3127" w:rsidRDefault="005F3127" w:rsidP="005F3127">
      <w:pPr>
        <w:rPr>
          <w:rFonts w:ascii="Times New Roman" w:hAnsi="Times New Roman"/>
        </w:rPr>
      </w:pPr>
      <w:r w:rsidRPr="005F3127">
        <w:rPr>
          <w:rFonts w:ascii="Times New Roman" w:hAnsi="Times New Roman"/>
        </w:rPr>
        <w:t>[</w:t>
      </w:r>
      <w:r w:rsidR="002B7B60">
        <w:rPr>
          <w:rFonts w:ascii="Times New Roman" w:hAnsi="Times New Roman"/>
        </w:rPr>
        <w:t>10</w:t>
      </w:r>
      <w:r w:rsidRPr="005F3127">
        <w:rPr>
          <w:rFonts w:ascii="Times New Roman" w:hAnsi="Times New Roman"/>
        </w:rPr>
        <w:t xml:space="preserve">] </w:t>
      </w:r>
      <w:proofErr w:type="spellStart"/>
      <w:r w:rsidRPr="005F3127">
        <w:rPr>
          <w:rFonts w:ascii="Times New Roman" w:hAnsi="Times New Roman"/>
        </w:rPr>
        <w:t>Linzhi</w:t>
      </w:r>
      <w:proofErr w:type="spellEnd"/>
      <w:r w:rsidRPr="005F3127">
        <w:rPr>
          <w:rFonts w:ascii="Times New Roman" w:hAnsi="Times New Roman"/>
        </w:rPr>
        <w:t xml:space="preserve"> Wang, </w:t>
      </w:r>
      <w:proofErr w:type="spellStart"/>
      <w:r w:rsidRPr="005F3127">
        <w:rPr>
          <w:rFonts w:ascii="Times New Roman" w:hAnsi="Times New Roman"/>
        </w:rPr>
        <w:t>Jimei</w:t>
      </w:r>
      <w:proofErr w:type="spellEnd"/>
      <w:r w:rsidRPr="005F3127">
        <w:rPr>
          <w:rFonts w:ascii="Times New Roman" w:hAnsi="Times New Roman"/>
        </w:rPr>
        <w:t xml:space="preserve"> Li, </w:t>
      </w:r>
      <w:proofErr w:type="spellStart"/>
      <w:r w:rsidRPr="005F3127">
        <w:rPr>
          <w:rFonts w:ascii="Times New Roman" w:hAnsi="Times New Roman"/>
        </w:rPr>
        <w:t>Taotao</w:t>
      </w:r>
      <w:proofErr w:type="spellEnd"/>
      <w:r w:rsidRPr="005F3127">
        <w:rPr>
          <w:rFonts w:ascii="Times New Roman" w:hAnsi="Times New Roman"/>
        </w:rPr>
        <w:t xml:space="preserve"> Long. How did the CoP of pre-service science teachers develop on the perspective of connectivism: a network analytic approach [</w:t>
      </w:r>
      <w:proofErr w:type="gramStart"/>
      <w:r w:rsidRPr="005F3127">
        <w:rPr>
          <w:rFonts w:ascii="Times New Roman" w:hAnsi="Times New Roman"/>
        </w:rPr>
        <w:t>J].</w:t>
      </w:r>
      <w:proofErr w:type="gramEnd"/>
      <w:r w:rsidRPr="005F3127">
        <w:rPr>
          <w:rFonts w:ascii="Times New Roman" w:hAnsi="Times New Roman"/>
        </w:rPr>
        <w:t xml:space="preserve"> Intelligent Education and Computer Technology, 2024, (06): 178 - 182.</w:t>
      </w:r>
    </w:p>
    <w:p w14:paraId="641471E9" w14:textId="77777777" w:rsidR="005F3127" w:rsidRPr="005F3127" w:rsidRDefault="005F3127" w:rsidP="005F3127">
      <w:pPr>
        <w:rPr>
          <w:rFonts w:ascii="Times New Roman" w:hAnsi="Times New Roman"/>
        </w:rPr>
      </w:pPr>
      <w:r w:rsidRPr="005F3127">
        <w:rPr>
          <w:rFonts w:ascii="Times New Roman" w:hAnsi="Times New Roman"/>
        </w:rPr>
        <w:t>https://doi.org/10.1145/3687311.3687344</w:t>
      </w:r>
    </w:p>
    <w:p w14:paraId="7F62EE7A" w14:textId="299833EB" w:rsidR="005F3127" w:rsidRPr="005F3127" w:rsidRDefault="005F3127" w:rsidP="005F3127">
      <w:pPr>
        <w:rPr>
          <w:rFonts w:ascii="Times New Roman" w:hAnsi="Times New Roman"/>
        </w:rPr>
      </w:pPr>
      <w:r w:rsidRPr="005F3127">
        <w:rPr>
          <w:rFonts w:ascii="Times New Roman" w:hAnsi="Times New Roman"/>
        </w:rPr>
        <w:t>[</w:t>
      </w:r>
      <w:r w:rsidR="008B536B">
        <w:rPr>
          <w:rFonts w:ascii="Times New Roman" w:hAnsi="Times New Roman"/>
        </w:rPr>
        <w:t>1</w:t>
      </w:r>
      <w:r w:rsidR="002B7B60">
        <w:rPr>
          <w:rFonts w:ascii="Times New Roman" w:hAnsi="Times New Roman"/>
        </w:rPr>
        <w:t>1</w:t>
      </w:r>
      <w:r w:rsidRPr="005F3127">
        <w:rPr>
          <w:rFonts w:ascii="Times New Roman" w:hAnsi="Times New Roman"/>
        </w:rPr>
        <w:t xml:space="preserve">] </w:t>
      </w:r>
      <w:proofErr w:type="spellStart"/>
      <w:r w:rsidRPr="005F3127">
        <w:rPr>
          <w:rFonts w:ascii="Times New Roman" w:hAnsi="Times New Roman"/>
        </w:rPr>
        <w:t>Loes</w:t>
      </w:r>
      <w:proofErr w:type="spellEnd"/>
      <w:r w:rsidRPr="005F3127">
        <w:rPr>
          <w:rFonts w:ascii="Times New Roman" w:hAnsi="Times New Roman"/>
        </w:rPr>
        <w:t xml:space="preserve"> van </w:t>
      </w:r>
      <w:proofErr w:type="spellStart"/>
      <w:r w:rsidRPr="005F3127">
        <w:rPr>
          <w:rFonts w:ascii="Times New Roman" w:hAnsi="Times New Roman"/>
        </w:rPr>
        <w:t>Aken</w:t>
      </w:r>
      <w:proofErr w:type="spellEnd"/>
      <w:r w:rsidRPr="005F3127">
        <w:rPr>
          <w:rFonts w:ascii="Times New Roman" w:hAnsi="Times New Roman"/>
        </w:rPr>
        <w:t>, Paul T. van der Heijden, Jos I. M. Egger. Representation of the Cattell–Horn–Carroll Theory of Cognitive Abilities in the Factor Structure of the Dutch-Language Version of the WAIS-IV [J]. Assessment, 2015, (05).</w:t>
      </w:r>
    </w:p>
    <w:p w14:paraId="1163C1AC" w14:textId="77777777" w:rsidR="005F3127" w:rsidRPr="005F3127" w:rsidRDefault="005F3127" w:rsidP="005F3127">
      <w:pPr>
        <w:rPr>
          <w:rFonts w:ascii="Times New Roman" w:hAnsi="Times New Roman"/>
        </w:rPr>
      </w:pPr>
      <w:r w:rsidRPr="005F3127">
        <w:rPr>
          <w:rFonts w:ascii="Times New Roman" w:hAnsi="Times New Roman"/>
        </w:rPr>
        <w:t>DOI:10.1177/1073191115607973</w:t>
      </w:r>
    </w:p>
    <w:p w14:paraId="3B09A6FF" w14:textId="0EA28BF3" w:rsidR="005F3127" w:rsidRPr="005F3127" w:rsidRDefault="005F3127" w:rsidP="005F3127">
      <w:pPr>
        <w:rPr>
          <w:rFonts w:ascii="Times New Roman" w:hAnsi="Times New Roman"/>
        </w:rPr>
      </w:pPr>
      <w:r w:rsidRPr="005F3127">
        <w:rPr>
          <w:rFonts w:ascii="Times New Roman" w:hAnsi="Times New Roman"/>
        </w:rPr>
        <w:t>[</w:t>
      </w:r>
      <w:proofErr w:type="gramStart"/>
      <w:r w:rsidR="008B536B" w:rsidRPr="005F3127">
        <w:rPr>
          <w:rFonts w:ascii="Times New Roman" w:hAnsi="Times New Roman"/>
        </w:rPr>
        <w:t>1</w:t>
      </w:r>
      <w:r w:rsidR="002B7B60">
        <w:rPr>
          <w:rFonts w:ascii="Times New Roman" w:hAnsi="Times New Roman"/>
        </w:rPr>
        <w:t>2</w:t>
      </w:r>
      <w:r w:rsidRPr="005F3127">
        <w:rPr>
          <w:rFonts w:ascii="Times New Roman" w:hAnsi="Times New Roman"/>
        </w:rPr>
        <w:t>]</w:t>
      </w:r>
      <w:r w:rsidR="00C30B8F" w:rsidRPr="00C30B8F">
        <w:rPr>
          <w:rFonts w:ascii="Times New Roman" w:hAnsi="Times New Roman"/>
        </w:rPr>
        <w:t>Fan</w:t>
      </w:r>
      <w:proofErr w:type="gramEnd"/>
      <w:r w:rsidR="00C30B8F" w:rsidRPr="00C30B8F">
        <w:rPr>
          <w:rFonts w:ascii="Times New Roman" w:hAnsi="Times New Roman"/>
        </w:rPr>
        <w:t xml:space="preserve"> </w:t>
      </w:r>
      <w:proofErr w:type="spellStart"/>
      <w:r w:rsidR="00C30B8F" w:rsidRPr="00C30B8F">
        <w:rPr>
          <w:rFonts w:ascii="Times New Roman" w:hAnsi="Times New Roman"/>
        </w:rPr>
        <w:t>Yunxia</w:t>
      </w:r>
      <w:proofErr w:type="spellEnd"/>
      <w:r w:rsidR="00C30B8F" w:rsidRPr="00C30B8F">
        <w:rPr>
          <w:rFonts w:ascii="Times New Roman" w:hAnsi="Times New Roman"/>
        </w:rPr>
        <w:t xml:space="preserve">; Du </w:t>
      </w:r>
      <w:proofErr w:type="spellStart"/>
      <w:r w:rsidR="00C30B8F" w:rsidRPr="00C30B8F">
        <w:rPr>
          <w:rFonts w:ascii="Times New Roman" w:hAnsi="Times New Roman"/>
        </w:rPr>
        <w:t>Jiahui</w:t>
      </w:r>
      <w:proofErr w:type="spellEnd"/>
      <w:r w:rsidR="00C30B8F" w:rsidRPr="00C30B8F">
        <w:rPr>
          <w:rFonts w:ascii="Times New Roman" w:hAnsi="Times New Roman"/>
        </w:rPr>
        <w:t xml:space="preserve">; Zhang </w:t>
      </w:r>
      <w:proofErr w:type="spellStart"/>
      <w:r w:rsidR="00C30B8F" w:rsidRPr="00C30B8F">
        <w:rPr>
          <w:rFonts w:ascii="Times New Roman" w:hAnsi="Times New Roman"/>
        </w:rPr>
        <w:t>Jie</w:t>
      </w:r>
      <w:proofErr w:type="spellEnd"/>
      <w:r w:rsidR="00C30B8F" w:rsidRPr="00C30B8F">
        <w:rPr>
          <w:rFonts w:ascii="Times New Roman" w:hAnsi="Times New Roman"/>
        </w:rPr>
        <w:t xml:space="preserve">; Zhuang </w:t>
      </w:r>
      <w:proofErr w:type="spellStart"/>
      <w:r w:rsidR="00C30B8F" w:rsidRPr="00C30B8F">
        <w:rPr>
          <w:rFonts w:ascii="Times New Roman" w:hAnsi="Times New Roman"/>
        </w:rPr>
        <w:t>Zichao</w:t>
      </w:r>
      <w:proofErr w:type="spellEnd"/>
      <w:r w:rsidR="00C30B8F" w:rsidRPr="00C30B8F">
        <w:rPr>
          <w:rFonts w:ascii="Times New Roman" w:hAnsi="Times New Roman"/>
        </w:rPr>
        <w:t xml:space="preserve">; Long </w:t>
      </w:r>
      <w:proofErr w:type="spellStart"/>
      <w:r w:rsidR="00C30B8F" w:rsidRPr="00C30B8F">
        <w:rPr>
          <w:rFonts w:ascii="Times New Roman" w:hAnsi="Times New Roman"/>
        </w:rPr>
        <w:t>Taotao</w:t>
      </w:r>
      <w:proofErr w:type="spellEnd"/>
      <w:r w:rsidR="00C30B8F" w:rsidRPr="00C30B8F">
        <w:rPr>
          <w:rFonts w:ascii="Times New Roman" w:hAnsi="Times New Roman"/>
        </w:rPr>
        <w:t xml:space="preserve">; Tong </w:t>
      </w:r>
      <w:proofErr w:type="spellStart"/>
      <w:r w:rsidR="00C30B8F" w:rsidRPr="00C30B8F">
        <w:rPr>
          <w:rFonts w:ascii="Times New Roman" w:hAnsi="Times New Roman"/>
        </w:rPr>
        <w:t>Mingwen</w:t>
      </w:r>
      <w:proofErr w:type="spellEnd"/>
      <w:r w:rsidR="00C30B8F" w:rsidRPr="00C30B8F">
        <w:rPr>
          <w:rFonts w:ascii="Times New Roman" w:hAnsi="Times New Roman"/>
        </w:rPr>
        <w:t xml:space="preserve">. A Recommendation Model of Adaptive Learning Path for Dynamic Learning Environments[J]. e-Education Research, 2024, 45(6):89. </w:t>
      </w:r>
      <w:proofErr w:type="gramStart"/>
      <w:r w:rsidR="00C30B8F" w:rsidRPr="00C30B8F">
        <w:rPr>
          <w:rFonts w:ascii="Times New Roman" w:hAnsi="Times New Roman"/>
        </w:rPr>
        <w:t>DOI:10.13811/j.cnki.eer</w:t>
      </w:r>
      <w:proofErr w:type="gramEnd"/>
      <w:r w:rsidR="00C30B8F" w:rsidRPr="00C30B8F">
        <w:rPr>
          <w:rFonts w:ascii="Times New Roman" w:hAnsi="Times New Roman"/>
        </w:rPr>
        <w:t>.2024.06.8911</w:t>
      </w:r>
      <w:r w:rsidRPr="005F3127">
        <w:rPr>
          <w:rFonts w:ascii="Times New Roman" w:hAnsi="Times New Roman"/>
        </w:rPr>
        <w:t>.</w:t>
      </w:r>
    </w:p>
    <w:p w14:paraId="7C58515C" w14:textId="77777777" w:rsidR="005F3127" w:rsidRPr="005F3127" w:rsidRDefault="005F3127" w:rsidP="005F3127">
      <w:pPr>
        <w:rPr>
          <w:rFonts w:ascii="Times New Roman" w:hAnsi="Times New Roman"/>
        </w:rPr>
      </w:pPr>
      <w:r w:rsidRPr="005F3127">
        <w:rPr>
          <w:rFonts w:ascii="Times New Roman" w:hAnsi="Times New Roman"/>
        </w:rPr>
        <w:t>DOI:10.1109/TNNLS.2013.2247627</w:t>
      </w:r>
    </w:p>
    <w:p w14:paraId="6336369F" w14:textId="0CDF9A5C" w:rsidR="005F3127" w:rsidRPr="005F3127" w:rsidRDefault="005F3127" w:rsidP="005F3127">
      <w:pPr>
        <w:rPr>
          <w:rFonts w:ascii="Times New Roman" w:hAnsi="Times New Roman"/>
        </w:rPr>
      </w:pPr>
      <w:r w:rsidRPr="005F3127">
        <w:rPr>
          <w:rFonts w:ascii="Times New Roman" w:hAnsi="Times New Roman"/>
        </w:rPr>
        <w:t>[</w:t>
      </w:r>
      <w:r w:rsidR="008B536B" w:rsidRPr="005F3127">
        <w:rPr>
          <w:rFonts w:ascii="Times New Roman" w:hAnsi="Times New Roman"/>
        </w:rPr>
        <w:t>1</w:t>
      </w:r>
      <w:r w:rsidR="002B7B60">
        <w:rPr>
          <w:rFonts w:ascii="Times New Roman" w:hAnsi="Times New Roman"/>
        </w:rPr>
        <w:t>3</w:t>
      </w:r>
      <w:r w:rsidRPr="005F3127">
        <w:rPr>
          <w:rFonts w:ascii="Times New Roman" w:hAnsi="Times New Roman"/>
        </w:rPr>
        <w:t xml:space="preserve">] Zhou </w:t>
      </w:r>
      <w:proofErr w:type="spellStart"/>
      <w:r w:rsidRPr="005F3127">
        <w:rPr>
          <w:rFonts w:ascii="Times New Roman" w:hAnsi="Times New Roman"/>
        </w:rPr>
        <w:t>Dongdai</w:t>
      </w:r>
      <w:proofErr w:type="spellEnd"/>
      <w:r w:rsidRPr="005F3127">
        <w:rPr>
          <w:rFonts w:ascii="Times New Roman" w:hAnsi="Times New Roman"/>
        </w:rPr>
        <w:t xml:space="preserve">, Dong </w:t>
      </w:r>
      <w:proofErr w:type="spellStart"/>
      <w:r w:rsidRPr="005F3127">
        <w:rPr>
          <w:rFonts w:ascii="Times New Roman" w:hAnsi="Times New Roman"/>
        </w:rPr>
        <w:t>Xiaoxiao</w:t>
      </w:r>
      <w:proofErr w:type="spellEnd"/>
      <w:r w:rsidRPr="005F3127">
        <w:rPr>
          <w:rFonts w:ascii="Times New Roman" w:hAnsi="Times New Roman"/>
        </w:rPr>
        <w:t xml:space="preserve">, Gu </w:t>
      </w:r>
      <w:proofErr w:type="spellStart"/>
      <w:r w:rsidRPr="005F3127">
        <w:rPr>
          <w:rFonts w:ascii="Times New Roman" w:hAnsi="Times New Roman"/>
        </w:rPr>
        <w:t>Hengnian</w:t>
      </w:r>
      <w:proofErr w:type="spellEnd"/>
      <w:r w:rsidRPr="005F3127">
        <w:rPr>
          <w:rFonts w:ascii="Times New Roman" w:hAnsi="Times New Roman"/>
        </w:rPr>
        <w:t>. New Trends in Knowledge Graph Research in the Field of Education: Subject Teaching Graphs [J]. e-Education Research, 2024, 45 (02): 91-97+120.</w:t>
      </w:r>
    </w:p>
    <w:p w14:paraId="31DA69DF" w14:textId="77777777" w:rsidR="005F3127" w:rsidRPr="005F3127" w:rsidRDefault="005F3127" w:rsidP="005F3127">
      <w:pPr>
        <w:rPr>
          <w:rFonts w:ascii="Times New Roman" w:hAnsi="Times New Roman"/>
        </w:rPr>
      </w:pPr>
      <w:proofErr w:type="gramStart"/>
      <w:r w:rsidRPr="005F3127">
        <w:rPr>
          <w:rFonts w:ascii="Times New Roman" w:hAnsi="Times New Roman"/>
        </w:rPr>
        <w:t>DOI:10.13811/j.cnki.eer</w:t>
      </w:r>
      <w:proofErr w:type="gramEnd"/>
      <w:r w:rsidRPr="005F3127">
        <w:rPr>
          <w:rFonts w:ascii="Times New Roman" w:hAnsi="Times New Roman"/>
        </w:rPr>
        <w:t>.2024.02.013</w:t>
      </w:r>
    </w:p>
    <w:p w14:paraId="231C705F" w14:textId="79316DEC" w:rsidR="005F3127" w:rsidRPr="005F3127" w:rsidRDefault="005F3127" w:rsidP="005F3127">
      <w:pPr>
        <w:rPr>
          <w:rFonts w:ascii="Times New Roman" w:hAnsi="Times New Roman"/>
        </w:rPr>
      </w:pPr>
      <w:r w:rsidRPr="005F3127">
        <w:rPr>
          <w:rFonts w:ascii="Times New Roman" w:hAnsi="Times New Roman"/>
        </w:rPr>
        <w:t>[</w:t>
      </w:r>
      <w:r w:rsidR="008B536B" w:rsidRPr="005F3127">
        <w:rPr>
          <w:rFonts w:ascii="Times New Roman" w:hAnsi="Times New Roman"/>
        </w:rPr>
        <w:t>1</w:t>
      </w:r>
      <w:r w:rsidR="002B7B60">
        <w:rPr>
          <w:rFonts w:ascii="Times New Roman" w:hAnsi="Times New Roman"/>
        </w:rPr>
        <w:t>4</w:t>
      </w:r>
      <w:r w:rsidRPr="005F3127">
        <w:rPr>
          <w:rFonts w:ascii="Times New Roman" w:hAnsi="Times New Roman"/>
        </w:rPr>
        <w:t xml:space="preserve">] Tao </w:t>
      </w:r>
      <w:proofErr w:type="spellStart"/>
      <w:r w:rsidRPr="005F3127">
        <w:rPr>
          <w:rFonts w:ascii="Times New Roman" w:hAnsi="Times New Roman"/>
        </w:rPr>
        <w:t>Jiaqi</w:t>
      </w:r>
      <w:proofErr w:type="spellEnd"/>
      <w:r w:rsidRPr="005F3127">
        <w:rPr>
          <w:rFonts w:ascii="Times New Roman" w:hAnsi="Times New Roman"/>
        </w:rPr>
        <w:t xml:space="preserve">, Li </w:t>
      </w:r>
      <w:proofErr w:type="spellStart"/>
      <w:r w:rsidRPr="005F3127">
        <w:rPr>
          <w:rFonts w:ascii="Times New Roman" w:hAnsi="Times New Roman"/>
        </w:rPr>
        <w:t>Xinyu</w:t>
      </w:r>
      <w:proofErr w:type="spellEnd"/>
      <w:r w:rsidRPr="005F3127">
        <w:rPr>
          <w:rFonts w:ascii="Times New Roman" w:hAnsi="Times New Roman"/>
        </w:rPr>
        <w:t xml:space="preserve">, Zheng Pai, Peng Tao, Xu </w:t>
      </w:r>
      <w:proofErr w:type="spellStart"/>
      <w:r w:rsidRPr="005F3127">
        <w:rPr>
          <w:rFonts w:ascii="Times New Roman" w:hAnsi="Times New Roman"/>
        </w:rPr>
        <w:t>Kaizhou</w:t>
      </w:r>
      <w:proofErr w:type="spellEnd"/>
      <w:r w:rsidRPr="005F3127">
        <w:rPr>
          <w:rFonts w:ascii="Times New Roman" w:hAnsi="Times New Roman"/>
        </w:rPr>
        <w:t xml:space="preserve">, Bao </w:t>
      </w:r>
      <w:proofErr w:type="spellStart"/>
      <w:r w:rsidRPr="005F3127">
        <w:rPr>
          <w:rFonts w:ascii="Times New Roman" w:hAnsi="Times New Roman"/>
        </w:rPr>
        <w:t>Jinsong</w:t>
      </w:r>
      <w:proofErr w:type="spellEnd"/>
      <w:r w:rsidRPr="005F3127">
        <w:rPr>
          <w:rFonts w:ascii="Times New Roman" w:hAnsi="Times New Roman"/>
        </w:rPr>
        <w:t>. Research Status and Frontier of Knowledge Graph Application in Manufacturing [J]. Computer Integrated Manufacturing Systems, 2022, 28 (12): 3720-3736.</w:t>
      </w:r>
    </w:p>
    <w:p w14:paraId="150FB69E" w14:textId="77777777" w:rsidR="005F3127" w:rsidRPr="005F3127" w:rsidRDefault="005F3127" w:rsidP="005F3127">
      <w:pPr>
        <w:rPr>
          <w:rFonts w:ascii="Times New Roman" w:hAnsi="Times New Roman"/>
        </w:rPr>
      </w:pPr>
      <w:r w:rsidRPr="005F3127">
        <w:rPr>
          <w:rFonts w:ascii="Times New Roman" w:hAnsi="Times New Roman"/>
        </w:rPr>
        <w:t>DOI: 10.13196/j.cims.2022.12.002</w:t>
      </w:r>
    </w:p>
    <w:p w14:paraId="16DD9787" w14:textId="7852E0E8" w:rsidR="005F3127" w:rsidRPr="005F3127" w:rsidRDefault="005F3127" w:rsidP="005F3127">
      <w:pPr>
        <w:rPr>
          <w:rFonts w:ascii="Times New Roman" w:hAnsi="Times New Roman"/>
        </w:rPr>
      </w:pPr>
      <w:r w:rsidRPr="005F3127">
        <w:rPr>
          <w:rFonts w:ascii="Times New Roman" w:hAnsi="Times New Roman"/>
        </w:rPr>
        <w:t>[</w:t>
      </w:r>
      <w:r w:rsidR="008B536B" w:rsidRPr="005F3127">
        <w:rPr>
          <w:rFonts w:ascii="Times New Roman" w:hAnsi="Times New Roman"/>
        </w:rPr>
        <w:t>1</w:t>
      </w:r>
      <w:r w:rsidR="002B7B60">
        <w:rPr>
          <w:rFonts w:ascii="Times New Roman" w:hAnsi="Times New Roman"/>
        </w:rPr>
        <w:t>5</w:t>
      </w:r>
      <w:r w:rsidRPr="005F3127">
        <w:rPr>
          <w:rFonts w:ascii="Times New Roman" w:hAnsi="Times New Roman"/>
        </w:rPr>
        <w:t xml:space="preserve">] Zhao </w:t>
      </w:r>
      <w:proofErr w:type="spellStart"/>
      <w:r w:rsidRPr="005F3127">
        <w:rPr>
          <w:rFonts w:ascii="Times New Roman" w:hAnsi="Times New Roman"/>
        </w:rPr>
        <w:t>Yubo</w:t>
      </w:r>
      <w:proofErr w:type="spellEnd"/>
      <w:r w:rsidRPr="005F3127">
        <w:rPr>
          <w:rFonts w:ascii="Times New Roman" w:hAnsi="Times New Roman"/>
        </w:rPr>
        <w:t xml:space="preserve">, Zhang </w:t>
      </w:r>
      <w:proofErr w:type="spellStart"/>
      <w:r w:rsidRPr="005F3127">
        <w:rPr>
          <w:rFonts w:ascii="Times New Roman" w:hAnsi="Times New Roman"/>
        </w:rPr>
        <w:t>Liping</w:t>
      </w:r>
      <w:proofErr w:type="spellEnd"/>
      <w:r w:rsidRPr="005F3127">
        <w:rPr>
          <w:rFonts w:ascii="Times New Roman" w:hAnsi="Times New Roman"/>
        </w:rPr>
        <w:t>, Yan Sheng, Hou Min, Gao Mao. A Review of Subject Knowledge Graph Construction and Application in Personalized Learning [J]. Computer Engineering and Applications, 2023, 59 (10): 1-21.</w:t>
      </w:r>
    </w:p>
    <w:p w14:paraId="4E0ADE80" w14:textId="77777777" w:rsidR="005F3127" w:rsidRPr="005F3127" w:rsidRDefault="005F3127" w:rsidP="005F3127">
      <w:pPr>
        <w:rPr>
          <w:rFonts w:ascii="Times New Roman" w:hAnsi="Times New Roman"/>
        </w:rPr>
      </w:pPr>
      <w:r w:rsidRPr="005F3127">
        <w:rPr>
          <w:rFonts w:ascii="Times New Roman" w:hAnsi="Times New Roman"/>
        </w:rPr>
        <w:t>DOI: 10.3778/j.issn.1002-8331.2209-0345</w:t>
      </w:r>
    </w:p>
    <w:p w14:paraId="1206A0C8" w14:textId="1E8B0CF5" w:rsidR="005F3127" w:rsidRPr="005F3127" w:rsidRDefault="005F3127" w:rsidP="005F3127">
      <w:pPr>
        <w:rPr>
          <w:rFonts w:ascii="Times New Roman" w:hAnsi="Times New Roman"/>
        </w:rPr>
      </w:pPr>
      <w:r w:rsidRPr="005F3127">
        <w:rPr>
          <w:rFonts w:ascii="Times New Roman" w:hAnsi="Times New Roman"/>
        </w:rPr>
        <w:t>[</w:t>
      </w:r>
      <w:r w:rsidR="008B536B" w:rsidRPr="005F3127">
        <w:rPr>
          <w:rFonts w:ascii="Times New Roman" w:hAnsi="Times New Roman"/>
        </w:rPr>
        <w:t>1</w:t>
      </w:r>
      <w:r w:rsidR="002B7B60">
        <w:rPr>
          <w:rFonts w:ascii="Times New Roman" w:hAnsi="Times New Roman"/>
        </w:rPr>
        <w:t>6</w:t>
      </w:r>
      <w:r w:rsidRPr="005F3127">
        <w:rPr>
          <w:rFonts w:ascii="Times New Roman" w:hAnsi="Times New Roman"/>
        </w:rPr>
        <w:t xml:space="preserve">] Chen </w:t>
      </w:r>
      <w:proofErr w:type="spellStart"/>
      <w:r w:rsidRPr="005F3127">
        <w:rPr>
          <w:rFonts w:ascii="Times New Roman" w:hAnsi="Times New Roman"/>
        </w:rPr>
        <w:t>Zirui</w:t>
      </w:r>
      <w:proofErr w:type="spellEnd"/>
      <w:r w:rsidRPr="005F3127">
        <w:rPr>
          <w:rFonts w:ascii="Times New Roman" w:hAnsi="Times New Roman"/>
        </w:rPr>
        <w:t xml:space="preserve">, Wang Xin, Wang Lin, Xu </w:t>
      </w:r>
      <w:proofErr w:type="spellStart"/>
      <w:r w:rsidRPr="005F3127">
        <w:rPr>
          <w:rFonts w:ascii="Times New Roman" w:hAnsi="Times New Roman"/>
        </w:rPr>
        <w:t>Dawei</w:t>
      </w:r>
      <w:proofErr w:type="spellEnd"/>
      <w:r w:rsidRPr="005F3127">
        <w:rPr>
          <w:rFonts w:ascii="Times New Roman" w:hAnsi="Times New Roman"/>
        </w:rPr>
        <w:t xml:space="preserve">, Jia </w:t>
      </w:r>
      <w:proofErr w:type="spellStart"/>
      <w:r w:rsidRPr="005F3127">
        <w:rPr>
          <w:rFonts w:ascii="Times New Roman" w:hAnsi="Times New Roman"/>
        </w:rPr>
        <w:t>Yongzhe</w:t>
      </w:r>
      <w:proofErr w:type="spellEnd"/>
      <w:r w:rsidRPr="005F3127">
        <w:rPr>
          <w:rFonts w:ascii="Times New Roman" w:hAnsi="Times New Roman"/>
        </w:rPr>
        <w:t>. A Review of Question Answering over Open-Domain Knowledge Graphs [J]. Journal of Frontiers of Computer Science and Technology, 2021, 15 (10): 1843-1869.</w:t>
      </w:r>
    </w:p>
    <w:p w14:paraId="2352C8B0" w14:textId="77777777" w:rsidR="005F3127" w:rsidRPr="005F3127" w:rsidRDefault="005F3127" w:rsidP="005F3127">
      <w:pPr>
        <w:rPr>
          <w:rFonts w:ascii="Times New Roman" w:hAnsi="Times New Roman"/>
        </w:rPr>
      </w:pPr>
      <w:proofErr w:type="gramStart"/>
      <w:r w:rsidRPr="005F3127">
        <w:rPr>
          <w:rFonts w:ascii="Times New Roman" w:hAnsi="Times New Roman"/>
        </w:rPr>
        <w:t>DOI:10.3778/j.issn</w:t>
      </w:r>
      <w:proofErr w:type="gramEnd"/>
      <w:r w:rsidRPr="005F3127">
        <w:rPr>
          <w:rFonts w:ascii="Times New Roman" w:hAnsi="Times New Roman"/>
        </w:rPr>
        <w:t>.1673-9418.2106095</w:t>
      </w:r>
    </w:p>
    <w:p w14:paraId="39E9CBF9" w14:textId="577CE367" w:rsidR="005F3127" w:rsidRPr="005F3127" w:rsidRDefault="005F3127" w:rsidP="005F3127">
      <w:pPr>
        <w:rPr>
          <w:rFonts w:ascii="Times New Roman" w:hAnsi="Times New Roman"/>
        </w:rPr>
      </w:pPr>
      <w:r w:rsidRPr="005F3127">
        <w:rPr>
          <w:rFonts w:ascii="Times New Roman" w:hAnsi="Times New Roman"/>
        </w:rPr>
        <w:t>[</w:t>
      </w:r>
      <w:r w:rsidR="008B536B" w:rsidRPr="005F3127">
        <w:rPr>
          <w:rFonts w:ascii="Times New Roman" w:hAnsi="Times New Roman"/>
        </w:rPr>
        <w:t>1</w:t>
      </w:r>
      <w:r w:rsidR="002B7B60">
        <w:rPr>
          <w:rFonts w:ascii="Times New Roman" w:hAnsi="Times New Roman"/>
        </w:rPr>
        <w:t>7</w:t>
      </w:r>
      <w:r w:rsidRPr="005F3127">
        <w:rPr>
          <w:rFonts w:ascii="Times New Roman" w:hAnsi="Times New Roman"/>
        </w:rPr>
        <w:t xml:space="preserve">] Bu </w:t>
      </w:r>
      <w:proofErr w:type="spellStart"/>
      <w:r w:rsidRPr="005F3127">
        <w:rPr>
          <w:rFonts w:ascii="Times New Roman" w:hAnsi="Times New Roman"/>
        </w:rPr>
        <w:t>Fanli</w:t>
      </w:r>
      <w:proofErr w:type="spellEnd"/>
      <w:r w:rsidRPr="005F3127">
        <w:rPr>
          <w:rFonts w:ascii="Times New Roman" w:hAnsi="Times New Roman"/>
        </w:rPr>
        <w:t xml:space="preserve">, Tang Yewei, Zhao </w:t>
      </w:r>
      <w:proofErr w:type="spellStart"/>
      <w:r w:rsidRPr="005F3127">
        <w:rPr>
          <w:rFonts w:ascii="Times New Roman" w:hAnsi="Times New Roman"/>
        </w:rPr>
        <w:t>Yiting</w:t>
      </w:r>
      <w:proofErr w:type="spellEnd"/>
      <w:r w:rsidRPr="005F3127">
        <w:rPr>
          <w:rFonts w:ascii="Times New Roman" w:hAnsi="Times New Roman"/>
        </w:rPr>
        <w:t xml:space="preserve">, Pang </w:t>
      </w:r>
      <w:proofErr w:type="spellStart"/>
      <w:r w:rsidRPr="005F3127">
        <w:rPr>
          <w:rFonts w:ascii="Times New Roman" w:hAnsi="Times New Roman"/>
        </w:rPr>
        <w:t>Jingwen</w:t>
      </w:r>
      <w:proofErr w:type="spellEnd"/>
      <w:r w:rsidRPr="005F3127">
        <w:rPr>
          <w:rFonts w:ascii="Times New Roman" w:hAnsi="Times New Roman"/>
        </w:rPr>
        <w:t>. Event Logic Graph for Assessing Interdisciplinary Teaching Competency: Connotation, Representation, and Model [J]. e-Education Research, 2024, 45 (11): 108-114.</w:t>
      </w:r>
      <w:bookmarkStart w:id="2" w:name="_GoBack"/>
      <w:bookmarkEnd w:id="2"/>
    </w:p>
    <w:p w14:paraId="5B67F17B" w14:textId="77777777" w:rsidR="005F3127" w:rsidRDefault="005F3127" w:rsidP="005F3127">
      <w:pPr>
        <w:rPr>
          <w:rFonts w:ascii="Times New Roman" w:hAnsi="Times New Roman"/>
        </w:rPr>
      </w:pPr>
      <w:proofErr w:type="gramStart"/>
      <w:r w:rsidRPr="005F3127">
        <w:rPr>
          <w:rFonts w:ascii="Times New Roman" w:hAnsi="Times New Roman"/>
        </w:rPr>
        <w:lastRenderedPageBreak/>
        <w:t>DOI:10.13811/j.cnki.eer</w:t>
      </w:r>
      <w:proofErr w:type="gramEnd"/>
      <w:r w:rsidRPr="005F3127">
        <w:rPr>
          <w:rFonts w:ascii="Times New Roman" w:hAnsi="Times New Roman"/>
        </w:rPr>
        <w:t>.2024.11.015</w:t>
      </w:r>
    </w:p>
    <w:sectPr w:rsidR="005F3127">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2F607" w14:textId="77777777" w:rsidR="007E113F" w:rsidRDefault="007E113F" w:rsidP="00A335BF">
      <w:r>
        <w:separator/>
      </w:r>
    </w:p>
  </w:endnote>
  <w:endnote w:type="continuationSeparator" w:id="0">
    <w:p w14:paraId="0FA5526F" w14:textId="77777777" w:rsidR="007E113F" w:rsidRDefault="007E113F" w:rsidP="00A3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20DBB" w14:textId="77777777" w:rsidR="007E113F" w:rsidRDefault="007E113F" w:rsidP="00A335BF">
      <w:r>
        <w:separator/>
      </w:r>
    </w:p>
  </w:footnote>
  <w:footnote w:type="continuationSeparator" w:id="0">
    <w:p w14:paraId="287B80BA" w14:textId="77777777" w:rsidR="007E113F" w:rsidRDefault="007E113F" w:rsidP="00A3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CCBC" w14:textId="0A122DEE" w:rsidR="002D2A67" w:rsidRDefault="007E113F">
    <w:pPr>
      <w:pStyle w:val="Header"/>
    </w:pPr>
    <w:r>
      <w:rPr>
        <w:noProof/>
      </w:rPr>
      <w:pict w14:anchorId="7292F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5641"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3573" w14:textId="57D37B21" w:rsidR="002D2A67" w:rsidRDefault="007E113F">
    <w:pPr>
      <w:pStyle w:val="Header"/>
    </w:pPr>
    <w:r>
      <w:rPr>
        <w:noProof/>
      </w:rPr>
      <w:pict w14:anchorId="33477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5642"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2817" w14:textId="073B2C73" w:rsidR="002D2A67" w:rsidRDefault="007E113F">
    <w:pPr>
      <w:pStyle w:val="Header"/>
    </w:pPr>
    <w:r>
      <w:rPr>
        <w:noProof/>
      </w:rPr>
      <w:pict w14:anchorId="2CE5C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5640"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9"/>
    <w:rsid w:val="00006588"/>
    <w:rsid w:val="00007D13"/>
    <w:rsid w:val="000516C0"/>
    <w:rsid w:val="000B2CDE"/>
    <w:rsid w:val="000D5DEA"/>
    <w:rsid w:val="000E0ED7"/>
    <w:rsid w:val="001D5620"/>
    <w:rsid w:val="001E180A"/>
    <w:rsid w:val="001F3B15"/>
    <w:rsid w:val="00285545"/>
    <w:rsid w:val="002B482B"/>
    <w:rsid w:val="002B7B60"/>
    <w:rsid w:val="002D2A67"/>
    <w:rsid w:val="00312EA8"/>
    <w:rsid w:val="00351D68"/>
    <w:rsid w:val="00440729"/>
    <w:rsid w:val="00477230"/>
    <w:rsid w:val="004E1429"/>
    <w:rsid w:val="005F22B7"/>
    <w:rsid w:val="005F3127"/>
    <w:rsid w:val="00674FE6"/>
    <w:rsid w:val="0068053E"/>
    <w:rsid w:val="0068155C"/>
    <w:rsid w:val="006C04C8"/>
    <w:rsid w:val="006D4D5C"/>
    <w:rsid w:val="006E22C0"/>
    <w:rsid w:val="007E113F"/>
    <w:rsid w:val="00823E04"/>
    <w:rsid w:val="008712FC"/>
    <w:rsid w:val="008A283D"/>
    <w:rsid w:val="008B536B"/>
    <w:rsid w:val="008C52BF"/>
    <w:rsid w:val="009F4034"/>
    <w:rsid w:val="00A335BF"/>
    <w:rsid w:val="00A64C07"/>
    <w:rsid w:val="00BB6495"/>
    <w:rsid w:val="00BD7A47"/>
    <w:rsid w:val="00C10F0E"/>
    <w:rsid w:val="00C30B8F"/>
    <w:rsid w:val="00C47BC5"/>
    <w:rsid w:val="00CE2B54"/>
    <w:rsid w:val="00D02334"/>
    <w:rsid w:val="00D869E4"/>
    <w:rsid w:val="00DF5063"/>
    <w:rsid w:val="00E0232B"/>
    <w:rsid w:val="00E75DC1"/>
    <w:rsid w:val="00EC15C8"/>
    <w:rsid w:val="00F067D2"/>
    <w:rsid w:val="00FD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3A090"/>
  <w15:chartTrackingRefBased/>
  <w15:docId w15:val="{7DA48C25-10D0-4F27-9C74-FFC2C615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D13"/>
    <w:rPr>
      <w:color w:val="0563C1" w:themeColor="hyperlink"/>
      <w:u w:val="single"/>
    </w:rPr>
  </w:style>
  <w:style w:type="character" w:styleId="UnresolvedMention">
    <w:name w:val="Unresolved Mention"/>
    <w:basedOn w:val="DefaultParagraphFont"/>
    <w:uiPriority w:val="99"/>
    <w:semiHidden/>
    <w:unhideWhenUsed/>
    <w:rsid w:val="00007D13"/>
    <w:rPr>
      <w:color w:val="605E5C"/>
      <w:shd w:val="clear" w:color="auto" w:fill="E1DFDD"/>
    </w:rPr>
  </w:style>
  <w:style w:type="paragraph" w:styleId="Header">
    <w:name w:val="header"/>
    <w:basedOn w:val="Normal"/>
    <w:link w:val="HeaderChar"/>
    <w:uiPriority w:val="99"/>
    <w:unhideWhenUsed/>
    <w:rsid w:val="00A335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335BF"/>
    <w:rPr>
      <w:sz w:val="18"/>
      <w:szCs w:val="18"/>
    </w:rPr>
  </w:style>
  <w:style w:type="paragraph" w:styleId="Footer">
    <w:name w:val="footer"/>
    <w:basedOn w:val="Normal"/>
    <w:link w:val="FooterChar"/>
    <w:uiPriority w:val="99"/>
    <w:unhideWhenUsed/>
    <w:rsid w:val="00A335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335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63/5.021112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6324</Words>
  <Characters>36048</Characters>
  <Application>Microsoft Office Word</Application>
  <DocSecurity>0</DocSecurity>
  <Lines>300</Lines>
  <Paragraphs>84</Paragraphs>
  <ScaleCrop>false</ScaleCrop>
  <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劲新</dc:creator>
  <cp:keywords/>
  <dc:description/>
  <cp:lastModifiedBy>Editor-1183</cp:lastModifiedBy>
  <cp:revision>17</cp:revision>
  <dcterms:created xsi:type="dcterms:W3CDTF">2026-01-06T00:41:00Z</dcterms:created>
  <dcterms:modified xsi:type="dcterms:W3CDTF">2026-01-14T08:18:00Z</dcterms:modified>
</cp:coreProperties>
</file>