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68D9B" w14:textId="5FF7F2AC" w:rsidR="004E54EA" w:rsidRDefault="003F0557" w:rsidP="00C7064D">
      <w:pPr>
        <w:jc w:val="both"/>
        <w:rPr>
          <w:rFonts w:ascii="Times New Roman" w:hAnsi="Times New Roman" w:cs="Times New Roman"/>
          <w:b/>
          <w:bCs/>
          <w:sz w:val="28"/>
          <w:szCs w:val="28"/>
        </w:rPr>
      </w:pPr>
      <w:r w:rsidRPr="003F0557">
        <w:rPr>
          <w:rFonts w:ascii="Times New Roman" w:hAnsi="Times New Roman" w:cs="Times New Roman"/>
          <w:b/>
          <w:bCs/>
          <w:sz w:val="28"/>
          <w:szCs w:val="28"/>
        </w:rPr>
        <w:t xml:space="preserve">Enhancing </w:t>
      </w:r>
      <w:r w:rsidR="00AD173A">
        <w:rPr>
          <w:rFonts w:ascii="Times New Roman" w:hAnsi="Times New Roman" w:cs="Times New Roman"/>
          <w:b/>
          <w:bCs/>
          <w:sz w:val="28"/>
          <w:szCs w:val="28"/>
        </w:rPr>
        <w:t xml:space="preserve">Students’ </w:t>
      </w:r>
      <w:r w:rsidRPr="003F0557">
        <w:rPr>
          <w:rFonts w:ascii="Times New Roman" w:hAnsi="Times New Roman" w:cs="Times New Roman"/>
          <w:b/>
          <w:bCs/>
          <w:sz w:val="28"/>
          <w:szCs w:val="28"/>
        </w:rPr>
        <w:t>Critical Thinking and Engagement through Problem-Based Learning in Social Science Education</w:t>
      </w:r>
    </w:p>
    <w:p w14:paraId="279F2157" w14:textId="295D083A" w:rsidR="00274CA8" w:rsidRPr="003F0557" w:rsidRDefault="00274CA8" w:rsidP="00C7064D">
      <w:pPr>
        <w:jc w:val="both"/>
        <w:rPr>
          <w:rFonts w:ascii="Times New Roman" w:hAnsi="Times New Roman" w:cs="Times New Roman"/>
          <w:b/>
          <w:bCs/>
          <w:sz w:val="28"/>
          <w:szCs w:val="28"/>
        </w:rPr>
      </w:pPr>
    </w:p>
    <w:p w14:paraId="7ACEB1C9" w14:textId="77777777" w:rsidR="00F844E1" w:rsidRPr="00F844E1" w:rsidRDefault="003F0557" w:rsidP="00F844E1">
      <w:pPr>
        <w:jc w:val="both"/>
        <w:rPr>
          <w:rFonts w:ascii="Times New Roman" w:eastAsia="Times New Roman" w:hAnsi="Times New Roman" w:cs="Times New Roman"/>
          <w:kern w:val="0"/>
          <w:sz w:val="24"/>
          <w:szCs w:val="24"/>
          <w:lang w:val="en-US"/>
          <w14:ligatures w14:val="none"/>
        </w:rPr>
      </w:pPr>
      <w:r w:rsidRPr="003F0557">
        <w:rPr>
          <w:rFonts w:ascii="Times New Roman" w:hAnsi="Times New Roman" w:cs="Times New Roman"/>
          <w:b/>
          <w:bCs/>
          <w:sz w:val="24"/>
          <w:szCs w:val="24"/>
        </w:rPr>
        <w:t>Abstract:</w:t>
      </w:r>
      <w:r w:rsidRPr="003F0557">
        <w:rPr>
          <w:rFonts w:ascii="Times New Roman" w:hAnsi="Times New Roman" w:cs="Times New Roman"/>
          <w:sz w:val="24"/>
          <w:szCs w:val="24"/>
        </w:rPr>
        <w:br/>
        <w:t>Problem-Based Learning (PBL) has emerged as a dynamic pedagogical approach that fosters critical thinking, collaboration, and deep understanding by engaging students in solving real-world problems. This paper explores the application and effectiveness of PBL in social science education, highlighting its theoretical foundations, implementation strategies, and impact on student learning outcomes.</w:t>
      </w:r>
      <w:r w:rsidR="00BF6258">
        <w:rPr>
          <w:rFonts w:ascii="Times New Roman" w:hAnsi="Times New Roman" w:cs="Times New Roman"/>
          <w:sz w:val="24"/>
          <w:szCs w:val="24"/>
        </w:rPr>
        <w:t xml:space="preserve"> The study using a systematic review method attempted to explore the findings, observations, and results of recent research of problem-based learning in social science education. At the initial pool of 200 articles was narrowed down to 51 articles for full text review. Ultimately, 18 studies met the inclusion criteria and were selected for the final analysis.</w:t>
      </w:r>
      <w:r w:rsidRPr="003F0557">
        <w:rPr>
          <w:rFonts w:ascii="Times New Roman" w:hAnsi="Times New Roman" w:cs="Times New Roman"/>
          <w:sz w:val="24"/>
          <w:szCs w:val="24"/>
        </w:rPr>
        <w:t xml:space="preserve"> Through a review of existing literature and analysis of classroom-based studies, the article demonstrates that PBL enhances student motivation, contextual understanding, and analytical skills essential for navigating complex societal issues.</w:t>
      </w:r>
      <w:r w:rsidR="00801ED8">
        <w:rPr>
          <w:rFonts w:ascii="Times New Roman" w:hAnsi="Times New Roman" w:cs="Times New Roman"/>
          <w:sz w:val="24"/>
          <w:szCs w:val="24"/>
        </w:rPr>
        <w:t xml:space="preserve"> This study explores the impact of PBL to enhancing</w:t>
      </w:r>
      <w:r w:rsidR="00A935D6">
        <w:rPr>
          <w:rFonts w:ascii="Times New Roman" w:hAnsi="Times New Roman" w:cs="Times New Roman"/>
          <w:sz w:val="24"/>
          <w:szCs w:val="24"/>
        </w:rPr>
        <w:t xml:space="preserve"> students’ critical</w:t>
      </w:r>
      <w:r w:rsidR="00801ED8">
        <w:rPr>
          <w:rFonts w:ascii="Times New Roman" w:hAnsi="Times New Roman" w:cs="Times New Roman"/>
          <w:sz w:val="24"/>
          <w:szCs w:val="24"/>
        </w:rPr>
        <w:t xml:space="preserve"> thinking and engagement </w:t>
      </w:r>
      <w:r w:rsidR="00A935D6">
        <w:rPr>
          <w:rFonts w:ascii="Times New Roman" w:hAnsi="Times New Roman" w:cs="Times New Roman"/>
          <w:sz w:val="24"/>
          <w:szCs w:val="24"/>
        </w:rPr>
        <w:t xml:space="preserve">in social science education. </w:t>
      </w:r>
      <w:r w:rsidR="00F844E1" w:rsidRPr="00F844E1">
        <w:rPr>
          <w:rFonts w:ascii="Times New Roman" w:eastAsia="Times New Roman" w:hAnsi="Times New Roman" w:cs="Times New Roman"/>
          <w:kern w:val="0"/>
          <w:sz w:val="24"/>
          <w:szCs w:val="24"/>
          <w:lang w:val="en-US"/>
          <w14:ligatures w14:val="none"/>
        </w:rPr>
        <w:t>This research utilized a qualitative research method using a systematic literature review (SLR) approach, concentrating on published academic sources. The collected data was synthesized through thematic analysis, identifying key themes and patterns in the literature</w:t>
      </w:r>
    </w:p>
    <w:p w14:paraId="73387219" w14:textId="799C08F3" w:rsidR="003F0557" w:rsidRDefault="003F0557" w:rsidP="00C7064D">
      <w:pPr>
        <w:jc w:val="both"/>
        <w:rPr>
          <w:rFonts w:ascii="Times New Roman" w:hAnsi="Times New Roman" w:cs="Times New Roman"/>
          <w:sz w:val="24"/>
          <w:szCs w:val="24"/>
        </w:rPr>
      </w:pPr>
    </w:p>
    <w:p w14:paraId="52CCDA14" w14:textId="7DE13722" w:rsidR="00A935D6" w:rsidRPr="003F0557" w:rsidRDefault="00A935D6" w:rsidP="00C7064D">
      <w:pPr>
        <w:jc w:val="both"/>
        <w:rPr>
          <w:rFonts w:ascii="Times New Roman" w:hAnsi="Times New Roman" w:cs="Times New Roman"/>
          <w:sz w:val="24"/>
          <w:szCs w:val="24"/>
        </w:rPr>
      </w:pPr>
      <w:r w:rsidRPr="00D531BC">
        <w:rPr>
          <w:rFonts w:ascii="Times New Roman" w:hAnsi="Times New Roman" w:cs="Times New Roman"/>
          <w:b/>
          <w:bCs/>
          <w:sz w:val="24"/>
          <w:szCs w:val="24"/>
        </w:rPr>
        <w:t>Key words</w:t>
      </w:r>
      <w:r>
        <w:rPr>
          <w:rFonts w:ascii="Times New Roman" w:hAnsi="Times New Roman" w:cs="Times New Roman"/>
          <w:sz w:val="24"/>
          <w:szCs w:val="24"/>
        </w:rPr>
        <w:t xml:space="preserve">: Problem-based learning, critical thinking, </w:t>
      </w:r>
      <w:r w:rsidR="003B2C37">
        <w:rPr>
          <w:rFonts w:ascii="Times New Roman" w:hAnsi="Times New Roman" w:cs="Times New Roman"/>
          <w:sz w:val="24"/>
          <w:szCs w:val="24"/>
        </w:rPr>
        <w:t>contextual understanding</w:t>
      </w:r>
      <w:r w:rsidR="00F46DE7">
        <w:rPr>
          <w:rFonts w:ascii="Times New Roman" w:hAnsi="Times New Roman" w:cs="Times New Roman"/>
          <w:sz w:val="24"/>
          <w:szCs w:val="24"/>
        </w:rPr>
        <w:t xml:space="preserve">, </w:t>
      </w:r>
      <w:r w:rsidR="00F46DE7" w:rsidRPr="00F46DE7">
        <w:rPr>
          <w:rFonts w:ascii="Times New Roman" w:hAnsi="Times New Roman" w:cs="Times New Roman"/>
          <w:sz w:val="24"/>
          <w:szCs w:val="24"/>
        </w:rPr>
        <w:t>science education</w:t>
      </w:r>
    </w:p>
    <w:p w14:paraId="5013FD87" w14:textId="77777777" w:rsidR="003F0557" w:rsidRPr="003F0557" w:rsidRDefault="003F0557" w:rsidP="00C7064D">
      <w:pPr>
        <w:jc w:val="both"/>
        <w:rPr>
          <w:rFonts w:ascii="Times New Roman" w:hAnsi="Times New Roman" w:cs="Times New Roman"/>
          <w:b/>
          <w:bCs/>
          <w:sz w:val="24"/>
          <w:szCs w:val="24"/>
        </w:rPr>
      </w:pPr>
      <w:r w:rsidRPr="003F0557">
        <w:rPr>
          <w:rFonts w:ascii="Times New Roman" w:hAnsi="Times New Roman" w:cs="Times New Roman"/>
          <w:b/>
          <w:bCs/>
          <w:sz w:val="24"/>
          <w:szCs w:val="24"/>
        </w:rPr>
        <w:t>1. Introduction</w:t>
      </w:r>
    </w:p>
    <w:p w14:paraId="457743D3" w14:textId="09BC87BC" w:rsidR="003F0557" w:rsidRDefault="003F0557" w:rsidP="00C7064D">
      <w:pPr>
        <w:jc w:val="both"/>
        <w:rPr>
          <w:rFonts w:ascii="Times New Roman" w:hAnsi="Times New Roman" w:cs="Times New Roman"/>
          <w:sz w:val="24"/>
          <w:szCs w:val="24"/>
        </w:rPr>
      </w:pPr>
      <w:r w:rsidRPr="003F0557">
        <w:rPr>
          <w:rFonts w:ascii="Times New Roman" w:hAnsi="Times New Roman" w:cs="Times New Roman"/>
          <w:sz w:val="24"/>
          <w:szCs w:val="24"/>
        </w:rPr>
        <w:t>Social science education aims to cultivate informed, analytical, and participatory citizens who can critically engage with social, political, and economic structures. Traditional didactic teaching methods often fall short in promoting active learning and real-world applicability. Problem-Based Learning (PBL), originally rooted in medical education, offers a promising alternative that aligns with the goals of social science by positioning students as active problem-solvers and critical thinkers.</w:t>
      </w:r>
    </w:p>
    <w:p w14:paraId="0D8198BF" w14:textId="1131200F" w:rsidR="00FE4E92" w:rsidRDefault="00680441" w:rsidP="00C7064D">
      <w:pPr>
        <w:jc w:val="both"/>
        <w:rPr>
          <w:rFonts w:ascii="Times New Roman" w:hAnsi="Times New Roman" w:cs="Times New Roman"/>
          <w:sz w:val="24"/>
          <w:szCs w:val="24"/>
        </w:rPr>
      </w:pPr>
      <w:r>
        <w:rPr>
          <w:rFonts w:ascii="Times New Roman" w:hAnsi="Times New Roman" w:cs="Times New Roman"/>
          <w:sz w:val="24"/>
          <w:szCs w:val="24"/>
        </w:rPr>
        <w:t>“</w:t>
      </w:r>
      <w:r w:rsidR="00FE4E92" w:rsidRPr="00FE4E92">
        <w:rPr>
          <w:rFonts w:ascii="Times New Roman" w:hAnsi="Times New Roman" w:cs="Times New Roman"/>
          <w:sz w:val="24"/>
          <w:szCs w:val="24"/>
        </w:rPr>
        <w:t>Active learning practices, like Problem-Based Learning (PBL), have proven to be beneficial in augmenting student engagement and enhancing learning results. Problem-Based Learning (PBL) is a learner-centric educational approach that immerses students in authentic problem-solving situations, promoting collaboration, critical thinking, and the application of information in practical settings</w:t>
      </w:r>
      <w:r>
        <w:rPr>
          <w:rFonts w:ascii="Times New Roman" w:hAnsi="Times New Roman" w:cs="Times New Roman"/>
          <w:sz w:val="24"/>
          <w:szCs w:val="24"/>
        </w:rPr>
        <w:t>”</w:t>
      </w:r>
      <w:r w:rsidR="00FE4E92" w:rsidRPr="00FE4E92">
        <w:rPr>
          <w:rFonts w:ascii="Times New Roman" w:hAnsi="Times New Roman" w:cs="Times New Roman"/>
          <w:sz w:val="24"/>
          <w:szCs w:val="24"/>
        </w:rPr>
        <w:t xml:space="preserve"> (Barrows, 2018; Dolmans et al., 2016).</w:t>
      </w:r>
    </w:p>
    <w:p w14:paraId="16B587BB" w14:textId="73B3C992" w:rsidR="00FB508B" w:rsidRDefault="00FB508B" w:rsidP="00C7064D">
      <w:pPr>
        <w:jc w:val="both"/>
        <w:rPr>
          <w:rFonts w:ascii="Times New Roman" w:hAnsi="Times New Roman" w:cs="Times New Roman"/>
          <w:sz w:val="24"/>
          <w:szCs w:val="24"/>
        </w:rPr>
      </w:pPr>
      <w:r w:rsidRPr="00FB508B">
        <w:rPr>
          <w:rFonts w:ascii="Times New Roman" w:hAnsi="Times New Roman" w:cs="Times New Roman"/>
          <w:sz w:val="24"/>
          <w:szCs w:val="24"/>
        </w:rPr>
        <w:t xml:space="preserve">The constructivist teaching-learning approach, more prevalent in educational contexts in recent years, emphasizes students' responsibility for their own learning while they construct their own interpretations of knowledge. Consequently, educational methodologies such as case-based learning, inquiry-based learning, project-based learning, and problem-based learning, which are grounded in constructivism, have arisen (D’Angelo, </w:t>
      </w:r>
      <w:proofErr w:type="spellStart"/>
      <w:r w:rsidRPr="00FB508B">
        <w:rPr>
          <w:rFonts w:ascii="Times New Roman" w:hAnsi="Times New Roman" w:cs="Times New Roman"/>
          <w:sz w:val="24"/>
          <w:szCs w:val="24"/>
        </w:rPr>
        <w:t>Touchman</w:t>
      </w:r>
      <w:proofErr w:type="spellEnd"/>
      <w:r w:rsidRPr="00FB508B">
        <w:rPr>
          <w:rFonts w:ascii="Times New Roman" w:hAnsi="Times New Roman" w:cs="Times New Roman"/>
          <w:sz w:val="24"/>
          <w:szCs w:val="24"/>
        </w:rPr>
        <w:t xml:space="preserve"> &amp; Clark, 2009).</w:t>
      </w:r>
    </w:p>
    <w:p w14:paraId="1010717D" w14:textId="461B9E4E" w:rsidR="00CC4D65" w:rsidRDefault="001376E1" w:rsidP="001376E1">
      <w:pPr>
        <w:jc w:val="both"/>
        <w:rPr>
          <w:rFonts w:ascii="Times New Roman" w:hAnsi="Times New Roman" w:cs="Times New Roman"/>
          <w:b/>
          <w:bCs/>
          <w:sz w:val="24"/>
          <w:szCs w:val="24"/>
        </w:rPr>
      </w:pPr>
      <w:r w:rsidRPr="003F0557">
        <w:rPr>
          <w:rFonts w:ascii="Times New Roman" w:hAnsi="Times New Roman" w:cs="Times New Roman"/>
          <w:b/>
          <w:bCs/>
          <w:sz w:val="24"/>
          <w:szCs w:val="24"/>
        </w:rPr>
        <w:t xml:space="preserve">2. </w:t>
      </w:r>
      <w:r w:rsidR="00CC4D65">
        <w:rPr>
          <w:rFonts w:ascii="Times New Roman" w:hAnsi="Times New Roman" w:cs="Times New Roman"/>
          <w:b/>
          <w:bCs/>
          <w:sz w:val="24"/>
          <w:szCs w:val="24"/>
        </w:rPr>
        <w:t>Literature Review</w:t>
      </w:r>
    </w:p>
    <w:p w14:paraId="4488DFB2" w14:textId="7477454C" w:rsidR="00F25C79" w:rsidRPr="00E12506" w:rsidRDefault="00F25C79" w:rsidP="001376E1">
      <w:pPr>
        <w:jc w:val="both"/>
        <w:rPr>
          <w:rFonts w:ascii="Times New Roman" w:hAnsi="Times New Roman" w:cs="Times New Roman"/>
          <w:sz w:val="24"/>
          <w:szCs w:val="24"/>
        </w:rPr>
      </w:pPr>
      <w:r w:rsidRPr="003F0557">
        <w:rPr>
          <w:rFonts w:ascii="Times New Roman" w:hAnsi="Times New Roman" w:cs="Times New Roman"/>
          <w:b/>
          <w:bCs/>
          <w:sz w:val="24"/>
          <w:szCs w:val="24"/>
        </w:rPr>
        <w:lastRenderedPageBreak/>
        <w:t>Smith &amp; Brown, 2019)</w:t>
      </w:r>
      <w:r w:rsidRPr="003F0557">
        <w:rPr>
          <w:rFonts w:ascii="Times New Roman" w:hAnsi="Times New Roman" w:cs="Times New Roman"/>
          <w:sz w:val="24"/>
          <w:szCs w:val="24"/>
        </w:rPr>
        <w:t>: High school students in a U.S. history class showed improved critical thinking and engagement after a semester-long PBL unit on civil rights.</w:t>
      </w:r>
      <w:r>
        <w:rPr>
          <w:rFonts w:ascii="Times New Roman" w:hAnsi="Times New Roman" w:cs="Times New Roman"/>
          <w:sz w:val="24"/>
          <w:szCs w:val="24"/>
        </w:rPr>
        <w:t xml:space="preserve"> </w:t>
      </w:r>
      <w:r w:rsidRPr="003F0557">
        <w:rPr>
          <w:rFonts w:ascii="Times New Roman" w:hAnsi="Times New Roman" w:cs="Times New Roman"/>
          <w:b/>
          <w:bCs/>
          <w:sz w:val="24"/>
          <w:szCs w:val="24"/>
        </w:rPr>
        <w:t>(Almeida, 2021)</w:t>
      </w:r>
      <w:r w:rsidRPr="003F0557">
        <w:rPr>
          <w:rFonts w:ascii="Times New Roman" w:hAnsi="Times New Roman" w:cs="Times New Roman"/>
          <w:sz w:val="24"/>
          <w:szCs w:val="24"/>
        </w:rPr>
        <w:t>: University-level sociology students demonstrated better retention and application of concepts when taught using PBL compared to traditional lectures.</w:t>
      </w:r>
      <w:r>
        <w:rPr>
          <w:rFonts w:ascii="Times New Roman" w:hAnsi="Times New Roman" w:cs="Times New Roman"/>
          <w:sz w:val="24"/>
          <w:szCs w:val="24"/>
        </w:rPr>
        <w:t xml:space="preserve"> </w:t>
      </w:r>
      <w:r w:rsidRPr="003F0557">
        <w:rPr>
          <w:rFonts w:ascii="Times New Roman" w:hAnsi="Times New Roman" w:cs="Times New Roman"/>
          <w:b/>
          <w:bCs/>
          <w:sz w:val="24"/>
          <w:szCs w:val="24"/>
        </w:rPr>
        <w:t>(Nguyen &amp; Phan, 2022)</w:t>
      </w:r>
      <w:r w:rsidRPr="003F0557">
        <w:rPr>
          <w:rFonts w:ascii="Times New Roman" w:hAnsi="Times New Roman" w:cs="Times New Roman"/>
          <w:sz w:val="24"/>
          <w:szCs w:val="24"/>
        </w:rPr>
        <w:t>: In Vietnam, PBL methods increased civic awareness and collaborative skills among high school students studying contemporary global issues.</w:t>
      </w:r>
      <w:r>
        <w:rPr>
          <w:rFonts w:ascii="Times New Roman" w:hAnsi="Times New Roman" w:cs="Times New Roman"/>
          <w:sz w:val="24"/>
          <w:szCs w:val="24"/>
        </w:rPr>
        <w:t xml:space="preserve"> </w:t>
      </w:r>
      <w:r>
        <w:rPr>
          <w:rFonts w:ascii="Times New Roman" w:hAnsi="Times New Roman" w:cs="Times New Roman"/>
          <w:b/>
          <w:bCs/>
          <w:sz w:val="24"/>
          <w:szCs w:val="24"/>
        </w:rPr>
        <w:t>(</w:t>
      </w:r>
      <w:proofErr w:type="spellStart"/>
      <w:r>
        <w:rPr>
          <w:rFonts w:ascii="Times New Roman" w:hAnsi="Times New Roman" w:cs="Times New Roman"/>
          <w:b/>
          <w:bCs/>
          <w:sz w:val="24"/>
          <w:szCs w:val="24"/>
        </w:rPr>
        <w:t>Groenwald</w:t>
      </w:r>
      <w:proofErr w:type="spellEnd"/>
      <w:r>
        <w:rPr>
          <w:rFonts w:ascii="Times New Roman" w:hAnsi="Times New Roman" w:cs="Times New Roman"/>
          <w:b/>
          <w:bCs/>
          <w:sz w:val="24"/>
          <w:szCs w:val="24"/>
        </w:rPr>
        <w:t xml:space="preserve"> &amp; etal</w:t>
      </w:r>
      <w:r w:rsidRPr="00E63468">
        <w:rPr>
          <w:rFonts w:ascii="Times New Roman" w:hAnsi="Times New Roman" w:cs="Times New Roman"/>
          <w:sz w:val="24"/>
          <w:szCs w:val="24"/>
        </w:rPr>
        <w:t>.</w:t>
      </w:r>
      <w:r>
        <w:rPr>
          <w:rFonts w:ascii="Times New Roman" w:hAnsi="Times New Roman" w:cs="Times New Roman"/>
          <w:sz w:val="24"/>
          <w:szCs w:val="24"/>
        </w:rPr>
        <w:t>,</w:t>
      </w:r>
      <w:r w:rsidRPr="005315FC">
        <w:rPr>
          <w:rFonts w:ascii="Times New Roman" w:hAnsi="Times New Roman" w:cs="Times New Roman"/>
          <w:b/>
          <w:bCs/>
          <w:sz w:val="24"/>
          <w:szCs w:val="24"/>
        </w:rPr>
        <w:t>2023</w:t>
      </w:r>
      <w:r>
        <w:rPr>
          <w:rFonts w:ascii="Times New Roman" w:hAnsi="Times New Roman" w:cs="Times New Roman"/>
          <w:sz w:val="24"/>
          <w:szCs w:val="24"/>
        </w:rPr>
        <w:t xml:space="preserve">) </w:t>
      </w:r>
      <w:r w:rsidR="00C00E97" w:rsidRPr="00C00E97">
        <w:rPr>
          <w:rFonts w:ascii="Times New Roman" w:hAnsi="Times New Roman" w:cs="Times New Roman"/>
          <w:sz w:val="24"/>
          <w:szCs w:val="24"/>
        </w:rPr>
        <w:t xml:space="preserve">The influence of Problem-Based Learning on social science educational outcomes, particularly regarding students' interest in learning, may enhance higher-order cognitive skills essential for success in social science education, while recognizing the necessity of tackling challenges and formulating innovative assessment strategies for thorough educational evaluation. </w:t>
      </w:r>
      <w:r w:rsidR="00C00E97" w:rsidRPr="00DD01D4">
        <w:rPr>
          <w:rFonts w:ascii="Times New Roman" w:hAnsi="Times New Roman" w:cs="Times New Roman"/>
          <w:b/>
          <w:bCs/>
          <w:sz w:val="24"/>
          <w:szCs w:val="24"/>
        </w:rPr>
        <w:t>(Raghu, N. et al., 2025)</w:t>
      </w:r>
      <w:r w:rsidR="00DD01D4">
        <w:rPr>
          <w:rFonts w:ascii="Times New Roman" w:hAnsi="Times New Roman" w:cs="Times New Roman"/>
          <w:sz w:val="24"/>
          <w:szCs w:val="24"/>
        </w:rPr>
        <w:t xml:space="preserve"> </w:t>
      </w:r>
      <w:r w:rsidR="00DD01D4" w:rsidRPr="00DD01D4">
        <w:rPr>
          <w:rFonts w:ascii="Times New Roman" w:hAnsi="Times New Roman" w:cs="Times New Roman"/>
          <w:sz w:val="24"/>
          <w:szCs w:val="24"/>
        </w:rPr>
        <w:t>The problem-based learning (PBL) methodology provides aspiring and qualified educators the chance to collaborate in small groups within generative environments.</w:t>
      </w:r>
      <w:r w:rsidR="00A97BC3">
        <w:rPr>
          <w:rFonts w:ascii="Times New Roman" w:hAnsi="Times New Roman" w:cs="Times New Roman"/>
          <w:sz w:val="24"/>
          <w:szCs w:val="24"/>
        </w:rPr>
        <w:t xml:space="preserve"> </w:t>
      </w:r>
      <w:r w:rsidR="00A97BC3" w:rsidRPr="00A97BC3">
        <w:rPr>
          <w:rFonts w:ascii="Times New Roman" w:hAnsi="Times New Roman" w:cs="Times New Roman"/>
          <w:b/>
          <w:bCs/>
          <w:sz w:val="24"/>
          <w:szCs w:val="24"/>
        </w:rPr>
        <w:t>(Mandic, V.H. et al., 2013)</w:t>
      </w:r>
      <w:r w:rsidR="00A97BC3" w:rsidRPr="00A97BC3">
        <w:rPr>
          <w:rFonts w:ascii="Times New Roman" w:hAnsi="Times New Roman" w:cs="Times New Roman"/>
          <w:sz w:val="24"/>
          <w:szCs w:val="24"/>
        </w:rPr>
        <w:t xml:space="preserve"> The effects of Problem-Based Learning (PBL) on the teaching of geography in high schools demonstrated that PBL positively influences student achievement in geography education at both elementary and secondary levels</w:t>
      </w:r>
      <w:r w:rsidRPr="00A97BC3">
        <w:rPr>
          <w:rFonts w:ascii="Times New Roman" w:hAnsi="Times New Roman" w:cs="Times New Roman"/>
          <w:b/>
          <w:bCs/>
          <w:sz w:val="24"/>
          <w:szCs w:val="24"/>
        </w:rPr>
        <w:t>.</w:t>
      </w:r>
      <w:r w:rsidR="00A97BC3" w:rsidRPr="00A97BC3">
        <w:rPr>
          <w:rFonts w:ascii="Times New Roman" w:hAnsi="Times New Roman" w:cs="Times New Roman"/>
          <w:b/>
          <w:bCs/>
          <w:sz w:val="24"/>
          <w:szCs w:val="24"/>
        </w:rPr>
        <w:t xml:space="preserve"> (Biggs, 1999)</w:t>
      </w:r>
      <w:r w:rsidR="00A97BC3" w:rsidRPr="00A97BC3">
        <w:rPr>
          <w:rFonts w:ascii="Times New Roman" w:hAnsi="Times New Roman" w:cs="Times New Roman"/>
          <w:sz w:val="24"/>
          <w:szCs w:val="24"/>
        </w:rPr>
        <w:t xml:space="preserve"> Problem-Based Learning (PBL) is an effective pedagogical approach that fosters deep engagement among students, prioritizing student-</w:t>
      </w:r>
      <w:proofErr w:type="spellStart"/>
      <w:r w:rsidR="00A97BC3" w:rsidRPr="00A97BC3">
        <w:rPr>
          <w:rFonts w:ascii="Times New Roman" w:hAnsi="Times New Roman" w:cs="Times New Roman"/>
          <w:sz w:val="24"/>
          <w:szCs w:val="24"/>
        </w:rPr>
        <w:t>centered</w:t>
      </w:r>
      <w:proofErr w:type="spellEnd"/>
      <w:r w:rsidR="00A97BC3" w:rsidRPr="00A97BC3">
        <w:rPr>
          <w:rFonts w:ascii="Times New Roman" w:hAnsi="Times New Roman" w:cs="Times New Roman"/>
          <w:sz w:val="24"/>
          <w:szCs w:val="24"/>
        </w:rPr>
        <w:t xml:space="preserve"> learning over teacher-</w:t>
      </w:r>
      <w:proofErr w:type="spellStart"/>
      <w:r w:rsidR="00A97BC3" w:rsidRPr="00A97BC3">
        <w:rPr>
          <w:rFonts w:ascii="Times New Roman" w:hAnsi="Times New Roman" w:cs="Times New Roman"/>
          <w:sz w:val="24"/>
          <w:szCs w:val="24"/>
        </w:rPr>
        <w:t>centered</w:t>
      </w:r>
      <w:proofErr w:type="spellEnd"/>
      <w:r w:rsidR="00A97BC3" w:rsidRPr="00A97BC3">
        <w:rPr>
          <w:rFonts w:ascii="Times New Roman" w:hAnsi="Times New Roman" w:cs="Times New Roman"/>
          <w:sz w:val="24"/>
          <w:szCs w:val="24"/>
        </w:rPr>
        <w:t xml:space="preserve"> instruction.</w:t>
      </w:r>
      <w:r w:rsidR="00A97BC3">
        <w:rPr>
          <w:rFonts w:ascii="Times New Roman" w:hAnsi="Times New Roman" w:cs="Times New Roman"/>
          <w:sz w:val="24"/>
          <w:szCs w:val="24"/>
        </w:rPr>
        <w:t xml:space="preserve"> </w:t>
      </w:r>
      <w:r w:rsidR="00A97BC3" w:rsidRPr="00A97BC3">
        <w:rPr>
          <w:rFonts w:ascii="Times New Roman" w:hAnsi="Times New Roman" w:cs="Times New Roman"/>
          <w:b/>
          <w:bCs/>
          <w:sz w:val="24"/>
          <w:szCs w:val="24"/>
        </w:rPr>
        <w:t>(</w:t>
      </w:r>
      <w:proofErr w:type="spellStart"/>
      <w:r w:rsidR="00A97BC3" w:rsidRPr="00A97BC3">
        <w:rPr>
          <w:rFonts w:ascii="Times New Roman" w:hAnsi="Times New Roman" w:cs="Times New Roman"/>
          <w:b/>
          <w:bCs/>
          <w:sz w:val="24"/>
          <w:szCs w:val="24"/>
        </w:rPr>
        <w:t>Saptenno</w:t>
      </w:r>
      <w:proofErr w:type="spellEnd"/>
      <w:r w:rsidR="00A97BC3" w:rsidRPr="00A97BC3">
        <w:rPr>
          <w:rFonts w:ascii="Times New Roman" w:hAnsi="Times New Roman" w:cs="Times New Roman"/>
          <w:b/>
          <w:bCs/>
          <w:sz w:val="24"/>
          <w:szCs w:val="24"/>
        </w:rPr>
        <w:t xml:space="preserve">, A.V. et al., 2019) </w:t>
      </w:r>
      <w:r w:rsidR="00680441">
        <w:rPr>
          <w:rFonts w:ascii="Times New Roman" w:hAnsi="Times New Roman" w:cs="Times New Roman"/>
          <w:b/>
          <w:bCs/>
          <w:sz w:val="24"/>
          <w:szCs w:val="24"/>
        </w:rPr>
        <w:t>“</w:t>
      </w:r>
      <w:r w:rsidR="00A97BC3" w:rsidRPr="00A97BC3">
        <w:rPr>
          <w:rFonts w:ascii="Times New Roman" w:hAnsi="Times New Roman" w:cs="Times New Roman"/>
          <w:sz w:val="24"/>
          <w:szCs w:val="24"/>
        </w:rPr>
        <w:t>The enhancement of learning motivation and creative thinking abilities in senior high school students through a modified problem-based learning model positively influences students' learning motivation, creative thinking skills, and academic outcomes, surpassing the efficacy of the discovery learning model</w:t>
      </w:r>
      <w:r w:rsidR="00680441">
        <w:rPr>
          <w:rFonts w:ascii="Times New Roman" w:hAnsi="Times New Roman" w:cs="Times New Roman"/>
          <w:sz w:val="24"/>
          <w:szCs w:val="24"/>
        </w:rPr>
        <w:t>”</w:t>
      </w:r>
      <w:r w:rsidR="00A97BC3" w:rsidRPr="00A97BC3">
        <w:rPr>
          <w:rFonts w:ascii="Times New Roman" w:hAnsi="Times New Roman" w:cs="Times New Roman"/>
          <w:sz w:val="24"/>
          <w:szCs w:val="24"/>
        </w:rPr>
        <w:t>.</w:t>
      </w:r>
      <w:r w:rsidR="00A97BC3" w:rsidRPr="00A97BC3">
        <w:rPr>
          <w:rFonts w:ascii="Times New Roman" w:eastAsia="Times New Roman" w:hAnsi="Times New Roman" w:cs="Times New Roman"/>
          <w:kern w:val="0"/>
          <w:sz w:val="24"/>
          <w:szCs w:val="24"/>
          <w:lang w:eastAsia="en-IN"/>
          <w14:ligatures w14:val="none"/>
        </w:rPr>
        <w:t xml:space="preserve"> </w:t>
      </w:r>
      <w:r w:rsidR="00A97BC3" w:rsidRPr="00A97BC3">
        <w:rPr>
          <w:rFonts w:ascii="Times New Roman" w:hAnsi="Times New Roman" w:cs="Times New Roman"/>
          <w:b/>
          <w:bCs/>
          <w:sz w:val="24"/>
          <w:szCs w:val="24"/>
        </w:rPr>
        <w:t>(</w:t>
      </w:r>
      <w:proofErr w:type="spellStart"/>
      <w:r w:rsidR="00A97BC3" w:rsidRPr="00A97BC3">
        <w:rPr>
          <w:rFonts w:ascii="Times New Roman" w:hAnsi="Times New Roman" w:cs="Times New Roman"/>
          <w:b/>
          <w:bCs/>
          <w:sz w:val="24"/>
          <w:szCs w:val="24"/>
        </w:rPr>
        <w:t>Hatipoglu</w:t>
      </w:r>
      <w:proofErr w:type="spellEnd"/>
      <w:r w:rsidR="00A97BC3" w:rsidRPr="00A97BC3">
        <w:rPr>
          <w:rFonts w:ascii="Times New Roman" w:hAnsi="Times New Roman" w:cs="Times New Roman"/>
          <w:b/>
          <w:bCs/>
          <w:sz w:val="24"/>
          <w:szCs w:val="24"/>
        </w:rPr>
        <w:t>, C &amp; et al., 2023)</w:t>
      </w:r>
      <w:r w:rsidR="00A97BC3" w:rsidRPr="00A97BC3">
        <w:rPr>
          <w:rFonts w:ascii="Times New Roman" w:hAnsi="Times New Roman" w:cs="Times New Roman"/>
          <w:sz w:val="24"/>
          <w:szCs w:val="24"/>
        </w:rPr>
        <w:t xml:space="preserve"> Problem-Based Learning (PBL) is superior to teacher-</w:t>
      </w:r>
      <w:proofErr w:type="spellStart"/>
      <w:r w:rsidR="00A97BC3" w:rsidRPr="00A97BC3">
        <w:rPr>
          <w:rFonts w:ascii="Times New Roman" w:hAnsi="Times New Roman" w:cs="Times New Roman"/>
          <w:sz w:val="24"/>
          <w:szCs w:val="24"/>
        </w:rPr>
        <w:t>centered</w:t>
      </w:r>
      <w:proofErr w:type="spellEnd"/>
      <w:r w:rsidR="00A97BC3" w:rsidRPr="00A97BC3">
        <w:rPr>
          <w:rFonts w:ascii="Times New Roman" w:hAnsi="Times New Roman" w:cs="Times New Roman"/>
          <w:sz w:val="24"/>
          <w:szCs w:val="24"/>
        </w:rPr>
        <w:t xml:space="preserve"> methodologies in the acquisition of human values. Simultaneously, acknowledging that students engage with real-world challenges, it is advantageous to incorporate Project-Based Learning (PBL) more extensively in course applications.</w:t>
      </w:r>
      <w:r w:rsidR="00A97BC3">
        <w:rPr>
          <w:rFonts w:ascii="Times New Roman" w:hAnsi="Times New Roman" w:cs="Times New Roman"/>
          <w:sz w:val="24"/>
          <w:szCs w:val="24"/>
        </w:rPr>
        <w:t xml:space="preserve"> </w:t>
      </w:r>
      <w:r w:rsidR="00A97BC3" w:rsidRPr="00A97BC3">
        <w:rPr>
          <w:rFonts w:ascii="Times New Roman" w:hAnsi="Times New Roman" w:cs="Times New Roman"/>
          <w:b/>
          <w:bCs/>
          <w:sz w:val="24"/>
          <w:szCs w:val="24"/>
        </w:rPr>
        <w:t>(</w:t>
      </w:r>
      <w:proofErr w:type="spellStart"/>
      <w:r w:rsidR="00A97BC3" w:rsidRPr="00A97BC3">
        <w:rPr>
          <w:rFonts w:ascii="Times New Roman" w:hAnsi="Times New Roman" w:cs="Times New Roman"/>
          <w:b/>
          <w:bCs/>
          <w:sz w:val="24"/>
          <w:szCs w:val="24"/>
        </w:rPr>
        <w:t>Nemakhavhani</w:t>
      </w:r>
      <w:proofErr w:type="spellEnd"/>
      <w:r w:rsidR="00A97BC3" w:rsidRPr="00A97BC3">
        <w:rPr>
          <w:rFonts w:ascii="Times New Roman" w:hAnsi="Times New Roman" w:cs="Times New Roman"/>
          <w:b/>
          <w:bCs/>
          <w:sz w:val="24"/>
          <w:szCs w:val="24"/>
        </w:rPr>
        <w:t xml:space="preserve">, R.B. 2024) </w:t>
      </w:r>
      <w:r w:rsidR="00680441">
        <w:rPr>
          <w:rFonts w:ascii="Times New Roman" w:hAnsi="Times New Roman" w:cs="Times New Roman"/>
          <w:b/>
          <w:bCs/>
          <w:sz w:val="24"/>
          <w:szCs w:val="24"/>
        </w:rPr>
        <w:t>“</w:t>
      </w:r>
      <w:r w:rsidR="00A97BC3" w:rsidRPr="00A97BC3">
        <w:rPr>
          <w:rFonts w:ascii="Times New Roman" w:hAnsi="Times New Roman" w:cs="Times New Roman"/>
          <w:sz w:val="24"/>
          <w:szCs w:val="24"/>
        </w:rPr>
        <w:t>Problem-Based Learning (PBL) has developed as an effective pedagogical method that fosters active learning and student participation via collaborative resolution of real-world problems. Project-Based Learning (PBL) not only augments student involvement but also improves critical thinking and problem-solving abilities</w:t>
      </w:r>
      <w:r w:rsidR="00680441">
        <w:rPr>
          <w:rFonts w:ascii="Times New Roman" w:hAnsi="Times New Roman" w:cs="Times New Roman"/>
          <w:sz w:val="24"/>
          <w:szCs w:val="24"/>
        </w:rPr>
        <w:t>”.</w:t>
      </w:r>
      <w:r>
        <w:rPr>
          <w:rFonts w:ascii="Times New Roman" w:hAnsi="Times New Roman" w:cs="Times New Roman"/>
          <w:sz w:val="24"/>
          <w:szCs w:val="24"/>
        </w:rPr>
        <w:t xml:space="preserve"> </w:t>
      </w:r>
    </w:p>
    <w:p w14:paraId="1B87BB7D" w14:textId="02C93F57" w:rsidR="001376E1" w:rsidRPr="003F0557" w:rsidRDefault="00CC4D65" w:rsidP="001376E1">
      <w:pPr>
        <w:jc w:val="both"/>
        <w:rPr>
          <w:rFonts w:ascii="Times New Roman" w:hAnsi="Times New Roman" w:cs="Times New Roman"/>
          <w:b/>
          <w:bCs/>
          <w:sz w:val="24"/>
          <w:szCs w:val="24"/>
        </w:rPr>
      </w:pPr>
      <w:r>
        <w:rPr>
          <w:rFonts w:ascii="Times New Roman" w:hAnsi="Times New Roman" w:cs="Times New Roman"/>
          <w:b/>
          <w:bCs/>
          <w:sz w:val="24"/>
          <w:szCs w:val="24"/>
        </w:rPr>
        <w:t>2.1</w:t>
      </w:r>
      <w:r w:rsidR="001376E1" w:rsidRPr="003F0557">
        <w:rPr>
          <w:rFonts w:ascii="Times New Roman" w:hAnsi="Times New Roman" w:cs="Times New Roman"/>
          <w:b/>
          <w:bCs/>
          <w:sz w:val="24"/>
          <w:szCs w:val="24"/>
        </w:rPr>
        <w:t>Theoretical Foundations of PBL</w:t>
      </w:r>
    </w:p>
    <w:p w14:paraId="41307A36" w14:textId="77777777" w:rsidR="001376E1" w:rsidRPr="003F0557" w:rsidRDefault="001376E1" w:rsidP="001376E1">
      <w:pPr>
        <w:jc w:val="both"/>
        <w:rPr>
          <w:rFonts w:ascii="Times New Roman" w:hAnsi="Times New Roman" w:cs="Times New Roman"/>
          <w:sz w:val="24"/>
          <w:szCs w:val="24"/>
        </w:rPr>
      </w:pPr>
      <w:r w:rsidRPr="003F0557">
        <w:rPr>
          <w:rFonts w:ascii="Times New Roman" w:hAnsi="Times New Roman" w:cs="Times New Roman"/>
          <w:sz w:val="24"/>
          <w:szCs w:val="24"/>
        </w:rPr>
        <w:t>PBL is grounded in constructivist learning theories, particularly those of John Dewey, Jean Piaget, and Lev Vygotsky, which emphasize active knowledge construction, social interaction, and the role of prior experience in learning. Key principles of PBL include:</w:t>
      </w:r>
    </w:p>
    <w:p w14:paraId="7BCD2E40" w14:textId="77777777" w:rsidR="001376E1" w:rsidRPr="003F0557" w:rsidRDefault="001376E1" w:rsidP="001376E1">
      <w:pPr>
        <w:numPr>
          <w:ilvl w:val="0"/>
          <w:numId w:val="1"/>
        </w:numPr>
        <w:jc w:val="both"/>
        <w:rPr>
          <w:rFonts w:ascii="Times New Roman" w:hAnsi="Times New Roman" w:cs="Times New Roman"/>
          <w:sz w:val="24"/>
          <w:szCs w:val="24"/>
        </w:rPr>
      </w:pPr>
      <w:r w:rsidRPr="003F0557">
        <w:rPr>
          <w:rFonts w:ascii="Times New Roman" w:hAnsi="Times New Roman" w:cs="Times New Roman"/>
          <w:b/>
          <w:bCs/>
          <w:sz w:val="24"/>
          <w:szCs w:val="24"/>
        </w:rPr>
        <w:t>Student-</w:t>
      </w:r>
      <w:proofErr w:type="spellStart"/>
      <w:r w:rsidRPr="003F0557">
        <w:rPr>
          <w:rFonts w:ascii="Times New Roman" w:hAnsi="Times New Roman" w:cs="Times New Roman"/>
          <w:b/>
          <w:bCs/>
          <w:sz w:val="24"/>
          <w:szCs w:val="24"/>
        </w:rPr>
        <w:t>centered</w:t>
      </w:r>
      <w:proofErr w:type="spellEnd"/>
      <w:r w:rsidRPr="003F0557">
        <w:rPr>
          <w:rFonts w:ascii="Times New Roman" w:hAnsi="Times New Roman" w:cs="Times New Roman"/>
          <w:b/>
          <w:bCs/>
          <w:sz w:val="24"/>
          <w:szCs w:val="24"/>
        </w:rPr>
        <w:t xml:space="preserve"> learning</w:t>
      </w:r>
      <w:r w:rsidRPr="003F0557">
        <w:rPr>
          <w:rFonts w:ascii="Times New Roman" w:hAnsi="Times New Roman" w:cs="Times New Roman"/>
          <w:sz w:val="24"/>
          <w:szCs w:val="24"/>
        </w:rPr>
        <w:t>: Learners take responsibility for their learning processes.</w:t>
      </w:r>
    </w:p>
    <w:p w14:paraId="097435C7" w14:textId="77777777" w:rsidR="001376E1" w:rsidRPr="003F0557" w:rsidRDefault="001376E1" w:rsidP="001376E1">
      <w:pPr>
        <w:numPr>
          <w:ilvl w:val="0"/>
          <w:numId w:val="1"/>
        </w:numPr>
        <w:jc w:val="both"/>
        <w:rPr>
          <w:rFonts w:ascii="Times New Roman" w:hAnsi="Times New Roman" w:cs="Times New Roman"/>
          <w:sz w:val="24"/>
          <w:szCs w:val="24"/>
        </w:rPr>
      </w:pPr>
      <w:r w:rsidRPr="003F0557">
        <w:rPr>
          <w:rFonts w:ascii="Times New Roman" w:hAnsi="Times New Roman" w:cs="Times New Roman"/>
          <w:b/>
          <w:bCs/>
          <w:sz w:val="24"/>
          <w:szCs w:val="24"/>
        </w:rPr>
        <w:t>Real-world relevance</w:t>
      </w:r>
      <w:r w:rsidRPr="003F0557">
        <w:rPr>
          <w:rFonts w:ascii="Times New Roman" w:hAnsi="Times New Roman" w:cs="Times New Roman"/>
          <w:sz w:val="24"/>
          <w:szCs w:val="24"/>
        </w:rPr>
        <w:t>: Problems are contextualized within authentic social issues.</w:t>
      </w:r>
    </w:p>
    <w:p w14:paraId="4A3FD5C1" w14:textId="77777777" w:rsidR="001376E1" w:rsidRPr="003F0557" w:rsidRDefault="001376E1" w:rsidP="001376E1">
      <w:pPr>
        <w:numPr>
          <w:ilvl w:val="0"/>
          <w:numId w:val="1"/>
        </w:numPr>
        <w:jc w:val="both"/>
        <w:rPr>
          <w:rFonts w:ascii="Times New Roman" w:hAnsi="Times New Roman" w:cs="Times New Roman"/>
          <w:sz w:val="24"/>
          <w:szCs w:val="24"/>
        </w:rPr>
      </w:pPr>
      <w:r w:rsidRPr="003F0557">
        <w:rPr>
          <w:rFonts w:ascii="Times New Roman" w:hAnsi="Times New Roman" w:cs="Times New Roman"/>
          <w:b/>
          <w:bCs/>
          <w:sz w:val="24"/>
          <w:szCs w:val="24"/>
        </w:rPr>
        <w:t>Collaborative learning</w:t>
      </w:r>
      <w:r w:rsidRPr="003F0557">
        <w:rPr>
          <w:rFonts w:ascii="Times New Roman" w:hAnsi="Times New Roman" w:cs="Times New Roman"/>
          <w:sz w:val="24"/>
          <w:szCs w:val="24"/>
        </w:rPr>
        <w:t>: Group discussions and peer learning foster deeper understanding.</w:t>
      </w:r>
    </w:p>
    <w:p w14:paraId="40029B76" w14:textId="57A22990" w:rsidR="001376E1" w:rsidRPr="00CC4D65" w:rsidRDefault="001376E1" w:rsidP="00C7064D">
      <w:pPr>
        <w:numPr>
          <w:ilvl w:val="0"/>
          <w:numId w:val="1"/>
        </w:numPr>
        <w:jc w:val="both"/>
        <w:rPr>
          <w:rFonts w:ascii="Times New Roman" w:hAnsi="Times New Roman" w:cs="Times New Roman"/>
          <w:sz w:val="24"/>
          <w:szCs w:val="24"/>
        </w:rPr>
      </w:pPr>
      <w:r w:rsidRPr="003F0557">
        <w:rPr>
          <w:rFonts w:ascii="Times New Roman" w:hAnsi="Times New Roman" w:cs="Times New Roman"/>
          <w:b/>
          <w:bCs/>
          <w:sz w:val="24"/>
          <w:szCs w:val="24"/>
        </w:rPr>
        <w:t>Facilitator role of the teacher</w:t>
      </w:r>
      <w:r w:rsidRPr="003F0557">
        <w:rPr>
          <w:rFonts w:ascii="Times New Roman" w:hAnsi="Times New Roman" w:cs="Times New Roman"/>
          <w:sz w:val="24"/>
          <w:szCs w:val="24"/>
        </w:rPr>
        <w:t>: Educators guide rather than instruct, prompting inquiry and reflection.</w:t>
      </w:r>
    </w:p>
    <w:p w14:paraId="4F7C262C" w14:textId="77777777" w:rsidR="00BD1FE5" w:rsidRDefault="00BD1FE5" w:rsidP="00C7064D">
      <w:pPr>
        <w:jc w:val="both"/>
        <w:rPr>
          <w:rFonts w:ascii="Times New Roman" w:hAnsi="Times New Roman" w:cs="Times New Roman"/>
          <w:b/>
          <w:bCs/>
          <w:sz w:val="24"/>
          <w:szCs w:val="24"/>
        </w:rPr>
      </w:pPr>
    </w:p>
    <w:p w14:paraId="6B9E870F" w14:textId="594BE424" w:rsidR="00CC25D2" w:rsidRPr="00C0732E" w:rsidRDefault="001376E1" w:rsidP="00C7064D">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CC25D2" w:rsidRPr="00C0732E">
        <w:rPr>
          <w:rFonts w:ascii="Times New Roman" w:hAnsi="Times New Roman" w:cs="Times New Roman"/>
          <w:b/>
          <w:bCs/>
          <w:sz w:val="24"/>
          <w:szCs w:val="24"/>
        </w:rPr>
        <w:t>Historical Highlights Problem-based Learning:</w:t>
      </w:r>
    </w:p>
    <w:p w14:paraId="049CA01B" w14:textId="5A2FFE9B" w:rsidR="00CC25D2" w:rsidRDefault="00680441" w:rsidP="00C7064D">
      <w:pPr>
        <w:jc w:val="both"/>
        <w:rPr>
          <w:rFonts w:ascii="Times New Roman" w:hAnsi="Times New Roman" w:cs="Times New Roman"/>
          <w:sz w:val="24"/>
          <w:szCs w:val="24"/>
        </w:rPr>
      </w:pPr>
      <w:r>
        <w:rPr>
          <w:rFonts w:ascii="Times New Roman" w:hAnsi="Times New Roman" w:cs="Times New Roman"/>
          <w:sz w:val="24"/>
          <w:szCs w:val="24"/>
        </w:rPr>
        <w:lastRenderedPageBreak/>
        <w:t>“</w:t>
      </w:r>
      <w:r w:rsidR="00CC25D2">
        <w:rPr>
          <w:rFonts w:ascii="Times New Roman" w:hAnsi="Times New Roman" w:cs="Times New Roman"/>
          <w:sz w:val="24"/>
          <w:szCs w:val="24"/>
        </w:rPr>
        <w:t>The problem-based learning was first introduced by Barrows at McMaster University in the field of medicine. Many other disciplines, includes business, law, and nursing, have adopted PBL since Barrow’s success</w:t>
      </w:r>
      <w:r w:rsidR="007660EC">
        <w:rPr>
          <w:rFonts w:ascii="Times New Roman" w:hAnsi="Times New Roman" w:cs="Times New Roman"/>
          <w:sz w:val="24"/>
          <w:szCs w:val="24"/>
        </w:rPr>
        <w:t>.</w:t>
      </w:r>
    </w:p>
    <w:p w14:paraId="2E847A16" w14:textId="4CB91A80" w:rsidR="00CC25D2" w:rsidRDefault="007660EC" w:rsidP="00C7064D">
      <w:pPr>
        <w:jc w:val="both"/>
        <w:rPr>
          <w:rFonts w:ascii="Times New Roman" w:hAnsi="Times New Roman" w:cs="Times New Roman"/>
          <w:sz w:val="24"/>
          <w:szCs w:val="24"/>
        </w:rPr>
      </w:pPr>
      <w:r>
        <w:rPr>
          <w:rFonts w:ascii="Times New Roman" w:hAnsi="Times New Roman" w:cs="Times New Roman"/>
          <w:sz w:val="24"/>
          <w:szCs w:val="24"/>
        </w:rPr>
        <w:t>Most PBL implementation in social science education since the 1980s have been carried out by the individual teachers. Several studies have shown that PBL can be an effective tool for social science education programs</w:t>
      </w:r>
      <w:r w:rsidR="00680441">
        <w:rPr>
          <w:rFonts w:ascii="Times New Roman" w:hAnsi="Times New Roman" w:cs="Times New Roman"/>
          <w:sz w:val="24"/>
          <w:szCs w:val="24"/>
        </w:rPr>
        <w:t>”</w:t>
      </w:r>
      <w:r>
        <w:rPr>
          <w:rFonts w:ascii="Times New Roman" w:hAnsi="Times New Roman" w:cs="Times New Roman"/>
          <w:sz w:val="24"/>
          <w:szCs w:val="24"/>
        </w:rPr>
        <w:t xml:space="preserve"> (Dochy,2003)</w:t>
      </w:r>
      <w:r w:rsidR="00C0732E">
        <w:rPr>
          <w:rFonts w:ascii="Times New Roman" w:hAnsi="Times New Roman" w:cs="Times New Roman"/>
          <w:sz w:val="24"/>
          <w:szCs w:val="24"/>
        </w:rPr>
        <w:t>. PBL improved student performance in the classroom.</w:t>
      </w:r>
    </w:p>
    <w:p w14:paraId="21ACED1B" w14:textId="70193EAF" w:rsidR="00713BBF" w:rsidRDefault="00713BBF" w:rsidP="00C7064D">
      <w:pPr>
        <w:jc w:val="both"/>
        <w:rPr>
          <w:rFonts w:ascii="Times New Roman" w:hAnsi="Times New Roman" w:cs="Times New Roman"/>
          <w:sz w:val="24"/>
          <w:szCs w:val="24"/>
        </w:rPr>
      </w:pPr>
      <w:r>
        <w:rPr>
          <w:rFonts w:ascii="Times New Roman" w:hAnsi="Times New Roman" w:cs="Times New Roman"/>
          <w:sz w:val="24"/>
          <w:szCs w:val="24"/>
        </w:rPr>
        <w:t xml:space="preserve">PBL expansion beyond medical fields </w:t>
      </w:r>
      <w:r w:rsidR="0081349C">
        <w:rPr>
          <w:rFonts w:ascii="Times New Roman" w:hAnsi="Times New Roman" w:cs="Times New Roman"/>
          <w:sz w:val="24"/>
          <w:szCs w:val="24"/>
        </w:rPr>
        <w:t xml:space="preserve">spread to other disciplines </w:t>
      </w:r>
    </w:p>
    <w:p w14:paraId="212B0764" w14:textId="0B75D4E6" w:rsidR="00BC0021" w:rsidRPr="00695583" w:rsidRDefault="00695583" w:rsidP="00C7064D">
      <w:pPr>
        <w:jc w:val="both"/>
        <w:rPr>
          <w:rFonts w:ascii="Times New Roman" w:hAnsi="Times New Roman" w:cs="Times New Roman"/>
          <w:b/>
          <w:bCs/>
          <w:sz w:val="24"/>
          <w:szCs w:val="24"/>
        </w:rPr>
      </w:pPr>
      <w:r>
        <w:rPr>
          <w:rFonts w:ascii="Times New Roman" w:hAnsi="Times New Roman" w:cs="Times New Roman"/>
          <w:b/>
          <w:bCs/>
          <w:sz w:val="24"/>
          <w:szCs w:val="24"/>
        </w:rPr>
        <w:t xml:space="preserve">From the year of </w:t>
      </w:r>
      <w:r w:rsidR="00BC0021" w:rsidRPr="00BC0021">
        <w:rPr>
          <w:rFonts w:ascii="Times New Roman" w:hAnsi="Times New Roman" w:cs="Times New Roman"/>
          <w:b/>
          <w:bCs/>
          <w:sz w:val="24"/>
          <w:szCs w:val="24"/>
        </w:rPr>
        <w:t>(1980s–1990s)</w:t>
      </w:r>
      <w:r>
        <w:rPr>
          <w:rFonts w:ascii="Times New Roman" w:hAnsi="Times New Roman" w:cs="Times New Roman"/>
          <w:b/>
          <w:bCs/>
          <w:sz w:val="24"/>
          <w:szCs w:val="24"/>
        </w:rPr>
        <w:t xml:space="preserve"> PBL was started the </w:t>
      </w:r>
      <w:r w:rsidRPr="00BC0021">
        <w:rPr>
          <w:rFonts w:ascii="Times New Roman" w:hAnsi="Times New Roman" w:cs="Times New Roman"/>
          <w:b/>
          <w:bCs/>
          <w:sz w:val="24"/>
          <w:szCs w:val="24"/>
        </w:rPr>
        <w:t>Expansion Beyond Medical Fields</w:t>
      </w:r>
      <w:r>
        <w:rPr>
          <w:rFonts w:ascii="Times New Roman" w:hAnsi="Times New Roman" w:cs="Times New Roman"/>
          <w:b/>
          <w:bCs/>
          <w:sz w:val="24"/>
          <w:szCs w:val="24"/>
        </w:rPr>
        <w:t xml:space="preserve"> </w:t>
      </w:r>
      <w:r w:rsidR="00BC0021" w:rsidRPr="00BC0021">
        <w:rPr>
          <w:rFonts w:ascii="Times New Roman" w:hAnsi="Times New Roman" w:cs="Times New Roman"/>
          <w:sz w:val="24"/>
          <w:szCs w:val="24"/>
        </w:rPr>
        <w:t xml:space="preserve">PBL spread to </w:t>
      </w:r>
      <w:r w:rsidR="00BC0021" w:rsidRPr="00BC0021">
        <w:rPr>
          <w:rFonts w:ascii="Times New Roman" w:hAnsi="Times New Roman" w:cs="Times New Roman"/>
          <w:b/>
          <w:bCs/>
          <w:sz w:val="24"/>
          <w:szCs w:val="24"/>
        </w:rPr>
        <w:t>other disciplines</w:t>
      </w:r>
      <w:r w:rsidR="00BC0021" w:rsidRPr="00BC0021">
        <w:rPr>
          <w:rFonts w:ascii="Times New Roman" w:hAnsi="Times New Roman" w:cs="Times New Roman"/>
          <w:sz w:val="24"/>
          <w:szCs w:val="24"/>
        </w:rPr>
        <w:t>: law, engineering, business, and the social sciences.</w:t>
      </w:r>
      <w:r>
        <w:rPr>
          <w:rFonts w:ascii="Times New Roman" w:hAnsi="Times New Roman" w:cs="Times New Roman"/>
          <w:b/>
          <w:bCs/>
          <w:sz w:val="24"/>
          <w:szCs w:val="24"/>
        </w:rPr>
        <w:t xml:space="preserve"> </w:t>
      </w:r>
      <w:r>
        <w:rPr>
          <w:rFonts w:ascii="Times New Roman" w:hAnsi="Times New Roman" w:cs="Times New Roman"/>
          <w:sz w:val="24"/>
          <w:szCs w:val="24"/>
        </w:rPr>
        <w:t>Then it a</w:t>
      </w:r>
      <w:r w:rsidR="00BC0021" w:rsidRPr="00BC0021">
        <w:rPr>
          <w:rFonts w:ascii="Times New Roman" w:hAnsi="Times New Roman" w:cs="Times New Roman"/>
          <w:sz w:val="24"/>
          <w:szCs w:val="24"/>
        </w:rPr>
        <w:t xml:space="preserve">dopted globally in </w:t>
      </w:r>
      <w:r w:rsidR="00BC0021" w:rsidRPr="00BC0021">
        <w:rPr>
          <w:rFonts w:ascii="Times New Roman" w:hAnsi="Times New Roman" w:cs="Times New Roman"/>
          <w:b/>
          <w:bCs/>
          <w:sz w:val="24"/>
          <w:szCs w:val="24"/>
        </w:rPr>
        <w:t>universities</w:t>
      </w:r>
      <w:r w:rsidR="00BC0021" w:rsidRPr="00BC0021">
        <w:rPr>
          <w:rFonts w:ascii="Times New Roman" w:hAnsi="Times New Roman" w:cs="Times New Roman"/>
          <w:sz w:val="24"/>
          <w:szCs w:val="24"/>
        </w:rPr>
        <w:t xml:space="preserve"> and </w:t>
      </w:r>
      <w:r w:rsidR="00BC0021" w:rsidRPr="00BC0021">
        <w:rPr>
          <w:rFonts w:ascii="Times New Roman" w:hAnsi="Times New Roman" w:cs="Times New Roman"/>
          <w:b/>
          <w:bCs/>
          <w:sz w:val="24"/>
          <w:szCs w:val="24"/>
        </w:rPr>
        <w:t>secondary schools</w:t>
      </w:r>
      <w:r w:rsidR="00BC0021" w:rsidRPr="00BC0021">
        <w:rPr>
          <w:rFonts w:ascii="Times New Roman" w:hAnsi="Times New Roman" w:cs="Times New Roman"/>
          <w:sz w:val="24"/>
          <w:szCs w:val="24"/>
        </w:rPr>
        <w:t xml:space="preserve"> as an innovative instructional model.</w:t>
      </w:r>
      <w:r>
        <w:rPr>
          <w:rFonts w:ascii="Times New Roman" w:hAnsi="Times New Roman" w:cs="Times New Roman"/>
          <w:b/>
          <w:bCs/>
          <w:sz w:val="24"/>
          <w:szCs w:val="24"/>
        </w:rPr>
        <w:t xml:space="preserve"> After </w:t>
      </w:r>
      <w:r w:rsidR="00BC0021" w:rsidRPr="00BC0021">
        <w:rPr>
          <w:rFonts w:ascii="Times New Roman" w:hAnsi="Times New Roman" w:cs="Times New Roman"/>
          <w:b/>
          <w:bCs/>
          <w:sz w:val="24"/>
          <w:szCs w:val="24"/>
        </w:rPr>
        <w:t>(1990s–2000s)</w:t>
      </w:r>
      <w:r w:rsidR="00BC0021">
        <w:rPr>
          <w:rFonts w:ascii="Times New Roman" w:hAnsi="Times New Roman" w:cs="Times New Roman"/>
          <w:b/>
          <w:bCs/>
          <w:sz w:val="24"/>
          <w:szCs w:val="24"/>
        </w:rPr>
        <w:t>:</w:t>
      </w:r>
      <w:r>
        <w:rPr>
          <w:rFonts w:ascii="Times New Roman" w:hAnsi="Times New Roman" w:cs="Times New Roman"/>
          <w:b/>
          <w:bCs/>
          <w:sz w:val="24"/>
          <w:szCs w:val="24"/>
        </w:rPr>
        <w:t xml:space="preserve"> </w:t>
      </w:r>
      <w:r w:rsidRPr="00BC0021">
        <w:rPr>
          <w:rFonts w:ascii="Times New Roman" w:hAnsi="Times New Roman" w:cs="Times New Roman"/>
          <w:b/>
          <w:bCs/>
          <w:sz w:val="24"/>
          <w:szCs w:val="24"/>
        </w:rPr>
        <w:t>Institutional and Pedagogical Developments</w:t>
      </w:r>
      <w:r>
        <w:rPr>
          <w:rFonts w:ascii="Times New Roman" w:hAnsi="Times New Roman" w:cs="Times New Roman"/>
          <w:b/>
          <w:bCs/>
          <w:sz w:val="24"/>
          <w:szCs w:val="24"/>
        </w:rPr>
        <w:t xml:space="preserve"> happens through </w:t>
      </w:r>
      <w:r w:rsidR="00BC0021" w:rsidRPr="00BC0021">
        <w:rPr>
          <w:rFonts w:ascii="Times New Roman" w:hAnsi="Times New Roman" w:cs="Times New Roman"/>
          <w:sz w:val="24"/>
          <w:szCs w:val="24"/>
        </w:rPr>
        <w:t xml:space="preserve">Formation of </w:t>
      </w:r>
      <w:r w:rsidR="00BC0021" w:rsidRPr="00BC0021">
        <w:rPr>
          <w:rFonts w:ascii="Times New Roman" w:hAnsi="Times New Roman" w:cs="Times New Roman"/>
          <w:b/>
          <w:bCs/>
          <w:sz w:val="24"/>
          <w:szCs w:val="24"/>
        </w:rPr>
        <w:t>PBL-focused institutions</w:t>
      </w:r>
      <w:r w:rsidR="00BC0021" w:rsidRPr="00BC0021">
        <w:rPr>
          <w:rFonts w:ascii="Times New Roman" w:hAnsi="Times New Roman" w:cs="Times New Roman"/>
          <w:sz w:val="24"/>
          <w:szCs w:val="24"/>
        </w:rPr>
        <w:t xml:space="preserve"> (e.g., Maastricht University in the Netherlands).</w:t>
      </w:r>
      <w:r>
        <w:rPr>
          <w:rFonts w:ascii="Times New Roman" w:hAnsi="Times New Roman" w:cs="Times New Roman"/>
          <w:b/>
          <w:bCs/>
          <w:sz w:val="24"/>
          <w:szCs w:val="24"/>
        </w:rPr>
        <w:t xml:space="preserve"> </w:t>
      </w:r>
      <w:r w:rsidR="00BC0021" w:rsidRPr="00BC0021">
        <w:rPr>
          <w:rFonts w:ascii="Times New Roman" w:hAnsi="Times New Roman" w:cs="Times New Roman"/>
          <w:sz w:val="24"/>
          <w:szCs w:val="24"/>
        </w:rPr>
        <w:t xml:space="preserve">Research and refinement in </w:t>
      </w:r>
      <w:r w:rsidR="00BC0021" w:rsidRPr="00BC0021">
        <w:rPr>
          <w:rFonts w:ascii="Times New Roman" w:hAnsi="Times New Roman" w:cs="Times New Roman"/>
          <w:b/>
          <w:bCs/>
          <w:sz w:val="24"/>
          <w:szCs w:val="24"/>
        </w:rPr>
        <w:t>curriculum design</w:t>
      </w:r>
      <w:r w:rsidR="00BC0021" w:rsidRPr="00BC0021">
        <w:rPr>
          <w:rFonts w:ascii="Times New Roman" w:hAnsi="Times New Roman" w:cs="Times New Roman"/>
          <w:sz w:val="24"/>
          <w:szCs w:val="24"/>
        </w:rPr>
        <w:t xml:space="preserve">, </w:t>
      </w:r>
      <w:r w:rsidR="00BC0021" w:rsidRPr="00BC0021">
        <w:rPr>
          <w:rFonts w:ascii="Times New Roman" w:hAnsi="Times New Roman" w:cs="Times New Roman"/>
          <w:b/>
          <w:bCs/>
          <w:sz w:val="24"/>
          <w:szCs w:val="24"/>
        </w:rPr>
        <w:t>facilitation techniques</w:t>
      </w:r>
      <w:r w:rsidR="00BC0021" w:rsidRPr="00BC0021">
        <w:rPr>
          <w:rFonts w:ascii="Times New Roman" w:hAnsi="Times New Roman" w:cs="Times New Roman"/>
          <w:sz w:val="24"/>
          <w:szCs w:val="24"/>
        </w:rPr>
        <w:t xml:space="preserve">, and </w:t>
      </w:r>
      <w:r w:rsidR="00BC0021" w:rsidRPr="00BC0021">
        <w:rPr>
          <w:rFonts w:ascii="Times New Roman" w:hAnsi="Times New Roman" w:cs="Times New Roman"/>
          <w:b/>
          <w:bCs/>
          <w:sz w:val="24"/>
          <w:szCs w:val="24"/>
        </w:rPr>
        <w:t>assessment methods</w:t>
      </w:r>
      <w:r w:rsidR="00BC0021" w:rsidRPr="00BC0021">
        <w:rPr>
          <w:rFonts w:ascii="Times New Roman" w:hAnsi="Times New Roman" w:cs="Times New Roman"/>
          <w:sz w:val="24"/>
          <w:szCs w:val="24"/>
        </w:rPr>
        <w:t>.</w:t>
      </w:r>
      <w:r>
        <w:rPr>
          <w:rFonts w:ascii="Times New Roman" w:hAnsi="Times New Roman" w:cs="Times New Roman"/>
          <w:b/>
          <w:bCs/>
          <w:sz w:val="24"/>
          <w:szCs w:val="24"/>
        </w:rPr>
        <w:t xml:space="preserve"> </w:t>
      </w:r>
      <w:r w:rsidR="00BC0021" w:rsidRPr="00BC0021">
        <w:rPr>
          <w:rFonts w:ascii="Times New Roman" w:hAnsi="Times New Roman" w:cs="Times New Roman"/>
          <w:sz w:val="24"/>
          <w:szCs w:val="24"/>
        </w:rPr>
        <w:t>Growing support from educational bodies and policymakers.</w:t>
      </w:r>
      <w:r>
        <w:rPr>
          <w:rFonts w:ascii="Times New Roman" w:hAnsi="Times New Roman" w:cs="Times New Roman"/>
          <w:b/>
          <w:bCs/>
          <w:sz w:val="24"/>
          <w:szCs w:val="24"/>
        </w:rPr>
        <w:t xml:space="preserve"> In the later </w:t>
      </w:r>
      <w:r w:rsidR="00BC0021" w:rsidRPr="00BC0021">
        <w:rPr>
          <w:rFonts w:ascii="Times New Roman" w:hAnsi="Times New Roman" w:cs="Times New Roman"/>
          <w:b/>
          <w:bCs/>
          <w:sz w:val="24"/>
          <w:szCs w:val="24"/>
        </w:rPr>
        <w:t>21st Century Innovations</w:t>
      </w:r>
      <w:r w:rsidR="00BC0021">
        <w:rPr>
          <w:rFonts w:ascii="Times New Roman" w:hAnsi="Times New Roman" w:cs="Times New Roman"/>
          <w:b/>
          <w:bCs/>
          <w:sz w:val="24"/>
          <w:szCs w:val="24"/>
        </w:rPr>
        <w:t>:</w:t>
      </w:r>
      <w:r>
        <w:rPr>
          <w:rFonts w:ascii="Times New Roman" w:hAnsi="Times New Roman" w:cs="Times New Roman"/>
          <w:b/>
          <w:bCs/>
          <w:sz w:val="24"/>
          <w:szCs w:val="24"/>
        </w:rPr>
        <w:t xml:space="preserve"> </w:t>
      </w:r>
      <w:r w:rsidR="00BC0021" w:rsidRPr="00BC0021">
        <w:rPr>
          <w:rFonts w:ascii="Times New Roman" w:hAnsi="Times New Roman" w:cs="Times New Roman"/>
          <w:sz w:val="24"/>
          <w:szCs w:val="24"/>
        </w:rPr>
        <w:t xml:space="preserve">Integration with </w:t>
      </w:r>
      <w:r w:rsidR="00BC0021" w:rsidRPr="00BC0021">
        <w:rPr>
          <w:rFonts w:ascii="Times New Roman" w:hAnsi="Times New Roman" w:cs="Times New Roman"/>
          <w:b/>
          <w:bCs/>
          <w:sz w:val="24"/>
          <w:szCs w:val="24"/>
        </w:rPr>
        <w:t>technology</w:t>
      </w:r>
      <w:r w:rsidR="00BC0021" w:rsidRPr="00BC0021">
        <w:rPr>
          <w:rFonts w:ascii="Times New Roman" w:hAnsi="Times New Roman" w:cs="Times New Roman"/>
          <w:sz w:val="24"/>
          <w:szCs w:val="24"/>
        </w:rPr>
        <w:t>: use of online platforms, virtual simulations, and multimedia.</w:t>
      </w:r>
      <w:r>
        <w:rPr>
          <w:rFonts w:ascii="Times New Roman" w:hAnsi="Times New Roman" w:cs="Times New Roman"/>
          <w:b/>
          <w:bCs/>
          <w:sz w:val="24"/>
          <w:szCs w:val="24"/>
        </w:rPr>
        <w:t xml:space="preserve"> </w:t>
      </w:r>
      <w:r w:rsidR="00BC0021" w:rsidRPr="00BC0021">
        <w:rPr>
          <w:rFonts w:ascii="Times New Roman" w:hAnsi="Times New Roman" w:cs="Times New Roman"/>
          <w:sz w:val="24"/>
          <w:szCs w:val="24"/>
        </w:rPr>
        <w:t xml:space="preserve">Expansion into </w:t>
      </w:r>
      <w:r w:rsidR="00BC0021" w:rsidRPr="00BC0021">
        <w:rPr>
          <w:rFonts w:ascii="Times New Roman" w:hAnsi="Times New Roman" w:cs="Times New Roman"/>
          <w:b/>
          <w:bCs/>
          <w:sz w:val="24"/>
          <w:szCs w:val="24"/>
        </w:rPr>
        <w:t>K-12 education</w:t>
      </w:r>
      <w:r w:rsidR="00BC0021" w:rsidRPr="00BC0021">
        <w:rPr>
          <w:rFonts w:ascii="Times New Roman" w:hAnsi="Times New Roman" w:cs="Times New Roman"/>
          <w:sz w:val="24"/>
          <w:szCs w:val="24"/>
        </w:rPr>
        <w:t>, including project-based and inquiry-based learning hybrids.</w:t>
      </w:r>
      <w:r>
        <w:rPr>
          <w:rFonts w:ascii="Times New Roman" w:hAnsi="Times New Roman" w:cs="Times New Roman"/>
          <w:b/>
          <w:bCs/>
          <w:sz w:val="24"/>
          <w:szCs w:val="24"/>
        </w:rPr>
        <w:t xml:space="preserve"> </w:t>
      </w:r>
      <w:r w:rsidR="00BC0021" w:rsidRPr="00BC0021">
        <w:rPr>
          <w:rFonts w:ascii="Times New Roman" w:hAnsi="Times New Roman" w:cs="Times New Roman"/>
          <w:sz w:val="24"/>
          <w:szCs w:val="24"/>
        </w:rPr>
        <w:t xml:space="preserve">Emphasis on </w:t>
      </w:r>
      <w:r w:rsidR="00BC0021" w:rsidRPr="00BC0021">
        <w:rPr>
          <w:rFonts w:ascii="Times New Roman" w:hAnsi="Times New Roman" w:cs="Times New Roman"/>
          <w:b/>
          <w:bCs/>
          <w:sz w:val="24"/>
          <w:szCs w:val="24"/>
        </w:rPr>
        <w:t>21st-century skills</w:t>
      </w:r>
      <w:r w:rsidR="00BC0021" w:rsidRPr="00BC0021">
        <w:rPr>
          <w:rFonts w:ascii="Times New Roman" w:hAnsi="Times New Roman" w:cs="Times New Roman"/>
          <w:sz w:val="24"/>
          <w:szCs w:val="24"/>
        </w:rPr>
        <w:t>: critical thinking, collaboration, communication, and creativity</w:t>
      </w:r>
      <w:r>
        <w:rPr>
          <w:rFonts w:ascii="Times New Roman" w:hAnsi="Times New Roman" w:cs="Times New Roman"/>
          <w:sz w:val="24"/>
          <w:szCs w:val="24"/>
        </w:rPr>
        <w:t xml:space="preserve">. </w:t>
      </w:r>
      <w:r w:rsidR="00BC0021" w:rsidRPr="00BC0021">
        <w:rPr>
          <w:rFonts w:ascii="Times New Roman" w:hAnsi="Times New Roman" w:cs="Times New Roman"/>
          <w:sz w:val="24"/>
          <w:szCs w:val="24"/>
        </w:rPr>
        <w:t>Problem-Based Learning evolved from philosophical roots into a structured, global educational approach. It emphasizes student-</w:t>
      </w:r>
      <w:proofErr w:type="spellStart"/>
      <w:r w:rsidR="00BC0021" w:rsidRPr="00BC0021">
        <w:rPr>
          <w:rFonts w:ascii="Times New Roman" w:hAnsi="Times New Roman" w:cs="Times New Roman"/>
          <w:sz w:val="24"/>
          <w:szCs w:val="24"/>
        </w:rPr>
        <w:t>centered</w:t>
      </w:r>
      <w:proofErr w:type="spellEnd"/>
      <w:r w:rsidR="00BC0021" w:rsidRPr="00BC0021">
        <w:rPr>
          <w:rFonts w:ascii="Times New Roman" w:hAnsi="Times New Roman" w:cs="Times New Roman"/>
          <w:sz w:val="24"/>
          <w:szCs w:val="24"/>
        </w:rPr>
        <w:t xml:space="preserve"> inquiry, collaboration, and real-world problem solving, continuing to adapt to modern educational needs.</w:t>
      </w:r>
    </w:p>
    <w:p w14:paraId="2D52E10C" w14:textId="6DED85E2" w:rsidR="003F0557" w:rsidRPr="003F0557" w:rsidRDefault="001376E1" w:rsidP="00C7064D">
      <w:pPr>
        <w:jc w:val="both"/>
        <w:rPr>
          <w:rFonts w:ascii="Times New Roman" w:hAnsi="Times New Roman" w:cs="Times New Roman"/>
          <w:b/>
          <w:bCs/>
          <w:sz w:val="24"/>
          <w:szCs w:val="24"/>
        </w:rPr>
      </w:pPr>
      <w:r>
        <w:rPr>
          <w:rFonts w:ascii="Times New Roman" w:hAnsi="Times New Roman" w:cs="Times New Roman"/>
          <w:b/>
          <w:bCs/>
          <w:sz w:val="24"/>
          <w:szCs w:val="24"/>
        </w:rPr>
        <w:t>2.3</w:t>
      </w:r>
      <w:r w:rsidR="003F0557" w:rsidRPr="003F0557">
        <w:rPr>
          <w:rFonts w:ascii="Times New Roman" w:hAnsi="Times New Roman" w:cs="Times New Roman"/>
          <w:b/>
          <w:bCs/>
          <w:sz w:val="24"/>
          <w:szCs w:val="24"/>
        </w:rPr>
        <w:t xml:space="preserve"> PBL in the Context of Social Science</w:t>
      </w:r>
    </w:p>
    <w:p w14:paraId="7C2BB61E" w14:textId="77777777" w:rsidR="00C7064D" w:rsidRDefault="003F0557" w:rsidP="00C7064D">
      <w:pPr>
        <w:jc w:val="both"/>
        <w:rPr>
          <w:rFonts w:ascii="Times New Roman" w:hAnsi="Times New Roman" w:cs="Times New Roman"/>
          <w:sz w:val="24"/>
          <w:szCs w:val="24"/>
        </w:rPr>
      </w:pPr>
      <w:r w:rsidRPr="003F0557">
        <w:rPr>
          <w:rFonts w:ascii="Times New Roman" w:hAnsi="Times New Roman" w:cs="Times New Roman"/>
          <w:sz w:val="24"/>
          <w:szCs w:val="24"/>
        </w:rPr>
        <w:t>Social science subjects such as history, political science, sociology, and economics are inherently interdisciplinary and problem-oriented. Issues like poverty, inequality, governance, and globalization are complex and require nuanced analysis. PBL in social science:</w:t>
      </w:r>
      <w:r w:rsidR="007D2FB6">
        <w:rPr>
          <w:rFonts w:ascii="Times New Roman" w:hAnsi="Times New Roman" w:cs="Times New Roman"/>
          <w:sz w:val="24"/>
          <w:szCs w:val="24"/>
        </w:rPr>
        <w:t xml:space="preserve"> </w:t>
      </w:r>
      <w:r w:rsidRPr="003F0557">
        <w:rPr>
          <w:rFonts w:ascii="Times New Roman" w:hAnsi="Times New Roman" w:cs="Times New Roman"/>
          <w:sz w:val="24"/>
          <w:szCs w:val="24"/>
        </w:rPr>
        <w:t xml:space="preserve">Encourages </w:t>
      </w:r>
      <w:r w:rsidRPr="003F0557">
        <w:rPr>
          <w:rFonts w:ascii="Times New Roman" w:hAnsi="Times New Roman" w:cs="Times New Roman"/>
          <w:b/>
          <w:bCs/>
          <w:sz w:val="24"/>
          <w:szCs w:val="24"/>
        </w:rPr>
        <w:t>critical inquiry</w:t>
      </w:r>
      <w:r w:rsidRPr="003F0557">
        <w:rPr>
          <w:rFonts w:ascii="Times New Roman" w:hAnsi="Times New Roman" w:cs="Times New Roman"/>
          <w:sz w:val="24"/>
          <w:szCs w:val="24"/>
        </w:rPr>
        <w:t xml:space="preserve"> into controversial or unresolved societal issues.</w:t>
      </w:r>
      <w:r w:rsidR="007D2FB6">
        <w:rPr>
          <w:rFonts w:ascii="Times New Roman" w:hAnsi="Times New Roman" w:cs="Times New Roman"/>
          <w:sz w:val="24"/>
          <w:szCs w:val="24"/>
        </w:rPr>
        <w:t xml:space="preserve"> </w:t>
      </w:r>
      <w:r w:rsidRPr="003F0557">
        <w:rPr>
          <w:rFonts w:ascii="Times New Roman" w:hAnsi="Times New Roman" w:cs="Times New Roman"/>
          <w:sz w:val="24"/>
          <w:szCs w:val="24"/>
        </w:rPr>
        <w:t xml:space="preserve">Promotes </w:t>
      </w:r>
      <w:r w:rsidRPr="003F0557">
        <w:rPr>
          <w:rFonts w:ascii="Times New Roman" w:hAnsi="Times New Roman" w:cs="Times New Roman"/>
          <w:b/>
          <w:bCs/>
          <w:sz w:val="24"/>
          <w:szCs w:val="24"/>
        </w:rPr>
        <w:t>skills in research, argumentation, and evidence-based reasoning</w:t>
      </w:r>
      <w:r w:rsidRPr="003F0557">
        <w:rPr>
          <w:rFonts w:ascii="Times New Roman" w:hAnsi="Times New Roman" w:cs="Times New Roman"/>
          <w:sz w:val="24"/>
          <w:szCs w:val="24"/>
        </w:rPr>
        <w:t>.</w:t>
      </w:r>
      <w:r w:rsidR="007D2FB6">
        <w:rPr>
          <w:rFonts w:ascii="Times New Roman" w:hAnsi="Times New Roman" w:cs="Times New Roman"/>
          <w:sz w:val="24"/>
          <w:szCs w:val="24"/>
        </w:rPr>
        <w:t xml:space="preserve"> </w:t>
      </w:r>
      <w:r w:rsidRPr="003F0557">
        <w:rPr>
          <w:rFonts w:ascii="Times New Roman" w:hAnsi="Times New Roman" w:cs="Times New Roman"/>
          <w:sz w:val="24"/>
          <w:szCs w:val="24"/>
        </w:rPr>
        <w:t xml:space="preserve">Connects classroom content to </w:t>
      </w:r>
      <w:r w:rsidRPr="003F0557">
        <w:rPr>
          <w:rFonts w:ascii="Times New Roman" w:hAnsi="Times New Roman" w:cs="Times New Roman"/>
          <w:b/>
          <w:bCs/>
          <w:sz w:val="24"/>
          <w:szCs w:val="24"/>
        </w:rPr>
        <w:t>contemporary events</w:t>
      </w:r>
      <w:r w:rsidRPr="003F0557">
        <w:rPr>
          <w:rFonts w:ascii="Times New Roman" w:hAnsi="Times New Roman" w:cs="Times New Roman"/>
          <w:sz w:val="24"/>
          <w:szCs w:val="24"/>
        </w:rPr>
        <w:t>, enhancing relevance and engagement.</w:t>
      </w:r>
    </w:p>
    <w:p w14:paraId="405BC045" w14:textId="528E5A04" w:rsidR="003F0557" w:rsidRPr="00C7064D" w:rsidRDefault="001376E1" w:rsidP="00C7064D">
      <w:pPr>
        <w:jc w:val="both"/>
        <w:rPr>
          <w:rFonts w:ascii="Times New Roman" w:hAnsi="Times New Roman" w:cs="Times New Roman"/>
          <w:sz w:val="24"/>
          <w:szCs w:val="24"/>
        </w:rPr>
      </w:pPr>
      <w:r>
        <w:rPr>
          <w:rFonts w:ascii="Times New Roman" w:hAnsi="Times New Roman" w:cs="Times New Roman"/>
          <w:b/>
          <w:bCs/>
          <w:sz w:val="24"/>
          <w:szCs w:val="24"/>
        </w:rPr>
        <w:t>2.</w:t>
      </w:r>
      <w:r w:rsidR="003F0557" w:rsidRPr="003F0557">
        <w:rPr>
          <w:rFonts w:ascii="Times New Roman" w:hAnsi="Times New Roman" w:cs="Times New Roman"/>
          <w:b/>
          <w:bCs/>
          <w:sz w:val="24"/>
          <w:szCs w:val="24"/>
        </w:rPr>
        <w:t>4. Implementation Strategies</w:t>
      </w:r>
    </w:p>
    <w:p w14:paraId="1AEBEB10" w14:textId="77777777" w:rsidR="003F0557" w:rsidRPr="003F0557" w:rsidRDefault="003F0557" w:rsidP="00C7064D">
      <w:pPr>
        <w:jc w:val="both"/>
        <w:rPr>
          <w:rFonts w:ascii="Times New Roman" w:hAnsi="Times New Roman" w:cs="Times New Roman"/>
          <w:sz w:val="24"/>
          <w:szCs w:val="24"/>
        </w:rPr>
      </w:pPr>
      <w:r w:rsidRPr="003F0557">
        <w:rPr>
          <w:rFonts w:ascii="Times New Roman" w:hAnsi="Times New Roman" w:cs="Times New Roman"/>
          <w:sz w:val="24"/>
          <w:szCs w:val="24"/>
        </w:rPr>
        <w:t>Effective implementation of PBL in social science classrooms involves several steps:</w:t>
      </w:r>
    </w:p>
    <w:p w14:paraId="1A542055" w14:textId="77777777" w:rsidR="005509EB" w:rsidRDefault="003F0557" w:rsidP="005509EB">
      <w:pPr>
        <w:jc w:val="both"/>
        <w:rPr>
          <w:rFonts w:ascii="Times New Roman" w:hAnsi="Times New Roman" w:cs="Times New Roman"/>
          <w:sz w:val="24"/>
          <w:szCs w:val="24"/>
        </w:rPr>
      </w:pPr>
      <w:r w:rsidRPr="005509EB">
        <w:rPr>
          <w:rFonts w:ascii="Times New Roman" w:hAnsi="Times New Roman" w:cs="Times New Roman"/>
          <w:b/>
          <w:bCs/>
          <w:sz w:val="24"/>
          <w:szCs w:val="24"/>
        </w:rPr>
        <w:t>Problem Design</w:t>
      </w:r>
      <w:r w:rsidRPr="005509EB">
        <w:rPr>
          <w:rFonts w:ascii="Times New Roman" w:hAnsi="Times New Roman" w:cs="Times New Roman"/>
          <w:sz w:val="24"/>
          <w:szCs w:val="24"/>
        </w:rPr>
        <w:t>: Develop open-ended, interdisciplinary problems that reflect real-world complexity (e.g., "How can a democratic society balance national security with civil liberties?").</w:t>
      </w:r>
    </w:p>
    <w:p w14:paraId="5593B78F" w14:textId="20D80568" w:rsidR="003F0557" w:rsidRPr="005509EB" w:rsidRDefault="003F0557" w:rsidP="005509EB">
      <w:pPr>
        <w:jc w:val="both"/>
        <w:rPr>
          <w:rFonts w:ascii="Times New Roman" w:hAnsi="Times New Roman" w:cs="Times New Roman"/>
          <w:sz w:val="24"/>
          <w:szCs w:val="24"/>
        </w:rPr>
      </w:pPr>
      <w:r w:rsidRPr="005509EB">
        <w:rPr>
          <w:rFonts w:ascii="Times New Roman" w:hAnsi="Times New Roman" w:cs="Times New Roman"/>
          <w:b/>
          <w:bCs/>
          <w:sz w:val="24"/>
          <w:szCs w:val="24"/>
        </w:rPr>
        <w:t>Group Formation</w:t>
      </w:r>
      <w:r w:rsidRPr="005509EB">
        <w:rPr>
          <w:rFonts w:ascii="Times New Roman" w:hAnsi="Times New Roman" w:cs="Times New Roman"/>
          <w:sz w:val="24"/>
          <w:szCs w:val="24"/>
        </w:rPr>
        <w:t>: Students work in diverse groups to promote multiple perspectives.</w:t>
      </w:r>
    </w:p>
    <w:p w14:paraId="1EF5C051" w14:textId="77777777" w:rsidR="003F0557" w:rsidRPr="005509EB" w:rsidRDefault="003F0557" w:rsidP="005509EB">
      <w:pPr>
        <w:jc w:val="both"/>
        <w:rPr>
          <w:rFonts w:ascii="Times New Roman" w:hAnsi="Times New Roman" w:cs="Times New Roman"/>
          <w:sz w:val="24"/>
          <w:szCs w:val="24"/>
        </w:rPr>
      </w:pPr>
      <w:r w:rsidRPr="005509EB">
        <w:rPr>
          <w:rFonts w:ascii="Times New Roman" w:hAnsi="Times New Roman" w:cs="Times New Roman"/>
          <w:b/>
          <w:bCs/>
          <w:sz w:val="24"/>
          <w:szCs w:val="24"/>
        </w:rPr>
        <w:t>Research and Inquiry</w:t>
      </w:r>
      <w:r w:rsidRPr="005509EB">
        <w:rPr>
          <w:rFonts w:ascii="Times New Roman" w:hAnsi="Times New Roman" w:cs="Times New Roman"/>
          <w:sz w:val="24"/>
          <w:szCs w:val="24"/>
        </w:rPr>
        <w:t>: Learners investigate the problem using primary and secondary sources.</w:t>
      </w:r>
    </w:p>
    <w:p w14:paraId="54DFB552" w14:textId="77777777" w:rsidR="003F0557" w:rsidRPr="005509EB" w:rsidRDefault="003F0557" w:rsidP="005509EB">
      <w:pPr>
        <w:jc w:val="both"/>
        <w:rPr>
          <w:rFonts w:ascii="Times New Roman" w:hAnsi="Times New Roman" w:cs="Times New Roman"/>
          <w:sz w:val="24"/>
          <w:szCs w:val="24"/>
        </w:rPr>
      </w:pPr>
      <w:r w:rsidRPr="005509EB">
        <w:rPr>
          <w:rFonts w:ascii="Times New Roman" w:hAnsi="Times New Roman" w:cs="Times New Roman"/>
          <w:b/>
          <w:bCs/>
          <w:sz w:val="24"/>
          <w:szCs w:val="24"/>
        </w:rPr>
        <w:t>Solution Presentation</w:t>
      </w:r>
      <w:r w:rsidRPr="005509EB">
        <w:rPr>
          <w:rFonts w:ascii="Times New Roman" w:hAnsi="Times New Roman" w:cs="Times New Roman"/>
          <w:sz w:val="24"/>
          <w:szCs w:val="24"/>
        </w:rPr>
        <w:t>: Students present findings through essays, debates, or multimedia formats.</w:t>
      </w:r>
    </w:p>
    <w:p w14:paraId="08CF82DC" w14:textId="72B9110C" w:rsidR="003F0557" w:rsidRPr="005509EB" w:rsidRDefault="003F0557" w:rsidP="005509EB">
      <w:pPr>
        <w:jc w:val="both"/>
        <w:rPr>
          <w:rFonts w:ascii="Times New Roman" w:hAnsi="Times New Roman" w:cs="Times New Roman"/>
          <w:sz w:val="24"/>
          <w:szCs w:val="24"/>
        </w:rPr>
      </w:pPr>
      <w:r w:rsidRPr="005509EB">
        <w:rPr>
          <w:rFonts w:ascii="Times New Roman" w:hAnsi="Times New Roman" w:cs="Times New Roman"/>
          <w:b/>
          <w:bCs/>
          <w:sz w:val="24"/>
          <w:szCs w:val="24"/>
        </w:rPr>
        <w:t>Reflection</w:t>
      </w:r>
      <w:r w:rsidRPr="005509EB">
        <w:rPr>
          <w:rFonts w:ascii="Times New Roman" w:hAnsi="Times New Roman" w:cs="Times New Roman"/>
          <w:sz w:val="24"/>
          <w:szCs w:val="24"/>
        </w:rPr>
        <w:t>: Critical self and peer evaluations deepen the learning experience.</w:t>
      </w:r>
    </w:p>
    <w:p w14:paraId="422AB63A" w14:textId="2BE22B9F" w:rsidR="00EA6276" w:rsidRDefault="001376E1" w:rsidP="00C7064D">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3. </w:t>
      </w:r>
      <w:r w:rsidR="00EA6276">
        <w:rPr>
          <w:rFonts w:ascii="Times New Roman" w:hAnsi="Times New Roman" w:cs="Times New Roman"/>
          <w:b/>
          <w:bCs/>
          <w:sz w:val="24"/>
          <w:szCs w:val="24"/>
        </w:rPr>
        <w:t>Methodology</w:t>
      </w:r>
      <w:r w:rsidR="00EA6276" w:rsidRPr="00EA6276">
        <w:rPr>
          <w:rFonts w:ascii="Times New Roman" w:hAnsi="Times New Roman" w:cs="Times New Roman"/>
          <w:sz w:val="24"/>
          <w:szCs w:val="24"/>
        </w:rPr>
        <w:t>:</w:t>
      </w:r>
    </w:p>
    <w:p w14:paraId="056D6B68" w14:textId="6ED9D9F1" w:rsidR="00784EFF" w:rsidRDefault="001376E1" w:rsidP="00C7064D">
      <w:pPr>
        <w:jc w:val="both"/>
        <w:rPr>
          <w:rFonts w:ascii="Times New Roman" w:hAnsi="Times New Roman" w:cs="Times New Roman"/>
          <w:sz w:val="24"/>
          <w:szCs w:val="24"/>
        </w:rPr>
      </w:pPr>
      <w:r>
        <w:rPr>
          <w:rFonts w:ascii="Times New Roman" w:hAnsi="Times New Roman" w:cs="Times New Roman"/>
          <w:b/>
          <w:bCs/>
          <w:sz w:val="24"/>
          <w:szCs w:val="24"/>
        </w:rPr>
        <w:t xml:space="preserve">3.1 </w:t>
      </w:r>
      <w:r w:rsidR="00784EFF">
        <w:rPr>
          <w:rFonts w:ascii="Times New Roman" w:hAnsi="Times New Roman" w:cs="Times New Roman"/>
          <w:b/>
          <w:bCs/>
          <w:sz w:val="24"/>
          <w:szCs w:val="24"/>
        </w:rPr>
        <w:t>Search Strategy</w:t>
      </w:r>
    </w:p>
    <w:p w14:paraId="06855EA1" w14:textId="392F1A1E" w:rsidR="00EA6276" w:rsidRDefault="00EA6276" w:rsidP="00C7064D">
      <w:pPr>
        <w:jc w:val="both"/>
        <w:rPr>
          <w:rFonts w:ascii="Times New Roman" w:hAnsi="Times New Roman" w:cs="Times New Roman"/>
          <w:sz w:val="24"/>
          <w:szCs w:val="24"/>
        </w:rPr>
      </w:pPr>
      <w:r>
        <w:rPr>
          <w:rFonts w:ascii="Times New Roman" w:hAnsi="Times New Roman" w:cs="Times New Roman"/>
          <w:sz w:val="24"/>
          <w:szCs w:val="24"/>
        </w:rPr>
        <w:t>To explore the impact of Problem-Based learning (PBL) on student engagement within built environment education, a Systematic Literature Review (SLR) was conducted. The SLR process was designed to ensure a comprehensive and unbiased synthesis of existing research on the topic. Following the PRISMA (Preferred Reporting Items for Systematic Reviews and Meta – Analyses) guidelines (2020), a structured strategy was developed to identify relevant studies.</w:t>
      </w:r>
    </w:p>
    <w:p w14:paraId="40AA07A4" w14:textId="29BFC518" w:rsidR="00032BC2" w:rsidRDefault="00032BC2" w:rsidP="00C7064D">
      <w:pPr>
        <w:jc w:val="both"/>
        <w:rPr>
          <w:rFonts w:ascii="Times New Roman" w:hAnsi="Times New Roman" w:cs="Times New Roman"/>
          <w:sz w:val="24"/>
          <w:szCs w:val="24"/>
        </w:rPr>
      </w:pPr>
      <w:r>
        <w:rPr>
          <w:rFonts w:ascii="Times New Roman" w:hAnsi="Times New Roman" w:cs="Times New Roman"/>
          <w:sz w:val="24"/>
          <w:szCs w:val="24"/>
        </w:rPr>
        <w:t xml:space="preserve">The literature search was conducted across multiple academic databases, including </w:t>
      </w:r>
      <w:proofErr w:type="spellStart"/>
      <w:r>
        <w:rPr>
          <w:rFonts w:ascii="Times New Roman" w:hAnsi="Times New Roman" w:cs="Times New Roman"/>
          <w:sz w:val="24"/>
          <w:szCs w:val="24"/>
        </w:rPr>
        <w:t>scopus</w:t>
      </w:r>
      <w:proofErr w:type="spellEnd"/>
      <w:r>
        <w:rPr>
          <w:rFonts w:ascii="Times New Roman" w:hAnsi="Times New Roman" w:cs="Times New Roman"/>
          <w:sz w:val="24"/>
          <w:szCs w:val="24"/>
        </w:rPr>
        <w:t xml:space="preserve">, web of science, ERIC, and Google Scholar, covering studies published between 2000 and 2025. The search terms used included combinations </w:t>
      </w:r>
      <w:r w:rsidR="00784EFF">
        <w:rPr>
          <w:rFonts w:ascii="Times New Roman" w:hAnsi="Times New Roman" w:cs="Times New Roman"/>
          <w:sz w:val="24"/>
          <w:szCs w:val="24"/>
        </w:rPr>
        <w:t>of keywords</w:t>
      </w:r>
      <w:r>
        <w:rPr>
          <w:rFonts w:ascii="Times New Roman" w:hAnsi="Times New Roman" w:cs="Times New Roman"/>
          <w:sz w:val="24"/>
          <w:szCs w:val="24"/>
        </w:rPr>
        <w:t xml:space="preserve"> such as </w:t>
      </w:r>
      <w:r w:rsidR="00784EFF">
        <w:rPr>
          <w:rFonts w:ascii="Times New Roman" w:hAnsi="Times New Roman" w:cs="Times New Roman"/>
          <w:sz w:val="24"/>
          <w:szCs w:val="24"/>
        </w:rPr>
        <w:t>“Problem</w:t>
      </w:r>
      <w:r>
        <w:rPr>
          <w:rFonts w:ascii="Times New Roman" w:hAnsi="Times New Roman" w:cs="Times New Roman"/>
          <w:sz w:val="24"/>
          <w:szCs w:val="24"/>
        </w:rPr>
        <w:t xml:space="preserve">-Based Learning, </w:t>
      </w:r>
      <w:r w:rsidR="00784EFF">
        <w:rPr>
          <w:rFonts w:ascii="Times New Roman" w:hAnsi="Times New Roman" w:cs="Times New Roman"/>
          <w:sz w:val="24"/>
          <w:szCs w:val="24"/>
        </w:rPr>
        <w:t>“Critical</w:t>
      </w:r>
      <w:r>
        <w:rPr>
          <w:rFonts w:ascii="Times New Roman" w:hAnsi="Times New Roman" w:cs="Times New Roman"/>
          <w:sz w:val="24"/>
          <w:szCs w:val="24"/>
        </w:rPr>
        <w:t xml:space="preserve"> thinking”, “Learning Competency” and </w:t>
      </w:r>
      <w:r w:rsidR="00784EFF">
        <w:rPr>
          <w:rFonts w:ascii="Times New Roman" w:hAnsi="Times New Roman" w:cs="Times New Roman"/>
          <w:sz w:val="24"/>
          <w:szCs w:val="24"/>
        </w:rPr>
        <w:t>“Social</w:t>
      </w:r>
      <w:r>
        <w:rPr>
          <w:rFonts w:ascii="Times New Roman" w:hAnsi="Times New Roman" w:cs="Times New Roman"/>
          <w:sz w:val="24"/>
          <w:szCs w:val="24"/>
        </w:rPr>
        <w:t xml:space="preserve"> science Education</w:t>
      </w:r>
      <w:r w:rsidR="00996C83">
        <w:rPr>
          <w:rFonts w:ascii="Times New Roman" w:hAnsi="Times New Roman" w:cs="Times New Roman"/>
          <w:sz w:val="24"/>
          <w:szCs w:val="24"/>
        </w:rPr>
        <w:t>.</w:t>
      </w:r>
      <w:r>
        <w:rPr>
          <w:rFonts w:ascii="Times New Roman" w:hAnsi="Times New Roman" w:cs="Times New Roman"/>
          <w:sz w:val="24"/>
          <w:szCs w:val="24"/>
        </w:rPr>
        <w:t>”</w:t>
      </w:r>
      <w:r w:rsidR="00996C83">
        <w:rPr>
          <w:rFonts w:ascii="Times New Roman" w:hAnsi="Times New Roman" w:cs="Times New Roman"/>
          <w:sz w:val="24"/>
          <w:szCs w:val="24"/>
        </w:rPr>
        <w:t xml:space="preserve"> Boolean operators </w:t>
      </w:r>
      <w:r w:rsidR="00784EFF">
        <w:rPr>
          <w:rFonts w:ascii="Times New Roman" w:hAnsi="Times New Roman" w:cs="Times New Roman"/>
          <w:sz w:val="24"/>
          <w:szCs w:val="24"/>
        </w:rPr>
        <w:t>(AND</w:t>
      </w:r>
      <w:r w:rsidR="00996C83">
        <w:rPr>
          <w:rFonts w:ascii="Times New Roman" w:hAnsi="Times New Roman" w:cs="Times New Roman"/>
          <w:sz w:val="24"/>
          <w:szCs w:val="24"/>
        </w:rPr>
        <w:t>, OR) were utilized to refine the search results. The initial search yielded 200 articles. These articles were screened removal of duplicate</w:t>
      </w:r>
      <w:r w:rsidR="00784EFF">
        <w:rPr>
          <w:rFonts w:ascii="Times New Roman" w:hAnsi="Times New Roman" w:cs="Times New Roman"/>
          <w:sz w:val="24"/>
          <w:szCs w:val="24"/>
        </w:rPr>
        <w:t>s.</w:t>
      </w:r>
    </w:p>
    <w:p w14:paraId="34D43B9C" w14:textId="4C9E4862" w:rsidR="00784EFF" w:rsidRDefault="001376E1" w:rsidP="00C7064D">
      <w:pPr>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784EFF" w:rsidRPr="00784EFF">
        <w:rPr>
          <w:rFonts w:ascii="Times New Roman" w:hAnsi="Times New Roman" w:cs="Times New Roman"/>
          <w:b/>
          <w:bCs/>
          <w:sz w:val="24"/>
          <w:szCs w:val="24"/>
        </w:rPr>
        <w:t>Inclusion and Exclusion Criteria</w:t>
      </w:r>
    </w:p>
    <w:p w14:paraId="5BDD3965" w14:textId="79BED798" w:rsidR="00AD2588" w:rsidRDefault="00F844E1" w:rsidP="00C7064D">
      <w:pPr>
        <w:jc w:val="both"/>
        <w:rPr>
          <w:rFonts w:ascii="Times New Roman" w:hAnsi="Times New Roman" w:cs="Times New Roman"/>
          <w:sz w:val="24"/>
          <w:szCs w:val="24"/>
        </w:rPr>
      </w:pPr>
      <w:r>
        <w:rPr>
          <w:rFonts w:ascii="Times New Roman" w:hAnsi="Times New Roman" w:cs="Times New Roman"/>
          <w:sz w:val="24"/>
          <w:szCs w:val="24"/>
        </w:rPr>
        <w:t>“</w:t>
      </w:r>
      <w:r w:rsidR="00784EFF">
        <w:rPr>
          <w:rFonts w:ascii="Times New Roman" w:hAnsi="Times New Roman" w:cs="Times New Roman"/>
          <w:sz w:val="24"/>
          <w:szCs w:val="24"/>
        </w:rPr>
        <w:t xml:space="preserve">To ensure the relevance and quality of the studies </w:t>
      </w:r>
      <w:r w:rsidR="006A2130">
        <w:rPr>
          <w:rFonts w:ascii="Times New Roman" w:hAnsi="Times New Roman" w:cs="Times New Roman"/>
          <w:sz w:val="24"/>
          <w:szCs w:val="24"/>
        </w:rPr>
        <w:t xml:space="preserve">included in the review, specific inclusion and exclusion criteria were </w:t>
      </w:r>
      <w:r w:rsidR="00855E3B">
        <w:rPr>
          <w:rFonts w:ascii="Times New Roman" w:hAnsi="Times New Roman" w:cs="Times New Roman"/>
          <w:sz w:val="24"/>
          <w:szCs w:val="24"/>
        </w:rPr>
        <w:t>administered</w:t>
      </w:r>
      <w:r w:rsidR="006A2130">
        <w:rPr>
          <w:rFonts w:ascii="Times New Roman" w:hAnsi="Times New Roman" w:cs="Times New Roman"/>
          <w:sz w:val="24"/>
          <w:szCs w:val="24"/>
        </w:rPr>
        <w:t xml:space="preserve">. The inclusion criteria were -studies published in peer-reviewed journals, conference papers, or book chapters; - </w:t>
      </w:r>
      <w:r w:rsidR="00503541">
        <w:rPr>
          <w:rFonts w:ascii="Times New Roman" w:hAnsi="Times New Roman" w:cs="Times New Roman"/>
          <w:sz w:val="24"/>
          <w:szCs w:val="24"/>
        </w:rPr>
        <w:t xml:space="preserve">studies </w:t>
      </w:r>
      <w:r w:rsidR="0059314B">
        <w:rPr>
          <w:rFonts w:ascii="Times New Roman" w:hAnsi="Times New Roman" w:cs="Times New Roman"/>
          <w:sz w:val="24"/>
          <w:szCs w:val="24"/>
        </w:rPr>
        <w:t xml:space="preserve">published in peer-reviewed journals, conference papers, or boom chapters; studies focused on PBL and students’ critical thinking; PBL and students’ engagement in social science; studies providing empirical data or substantial theoretical contributions; and publications available in English. Exclusion criteria included: studies that did not directly relate to PBL or were outside the context of higher education; </w:t>
      </w:r>
      <w:r w:rsidR="00417AAC">
        <w:rPr>
          <w:rFonts w:ascii="Times New Roman" w:hAnsi="Times New Roman" w:cs="Times New Roman"/>
          <w:sz w:val="24"/>
          <w:szCs w:val="24"/>
        </w:rPr>
        <w:t xml:space="preserve">studies that focused on educational context without clear implication of </w:t>
      </w:r>
      <w:r w:rsidR="00E12506">
        <w:rPr>
          <w:rFonts w:ascii="Times New Roman" w:hAnsi="Times New Roman" w:cs="Times New Roman"/>
          <w:sz w:val="24"/>
          <w:szCs w:val="24"/>
        </w:rPr>
        <w:t>PBL for</w:t>
      </w:r>
      <w:r w:rsidR="00417AAC">
        <w:rPr>
          <w:rFonts w:ascii="Times New Roman" w:hAnsi="Times New Roman" w:cs="Times New Roman"/>
          <w:sz w:val="24"/>
          <w:szCs w:val="24"/>
        </w:rPr>
        <w:t xml:space="preserve"> students’ critical thinking and engagement in social science education; non-peer -reviewed articles such as opinion pieces or </w:t>
      </w:r>
      <w:r w:rsidR="00AD2588">
        <w:rPr>
          <w:rFonts w:ascii="Times New Roman" w:hAnsi="Times New Roman" w:cs="Times New Roman"/>
          <w:sz w:val="24"/>
          <w:szCs w:val="24"/>
        </w:rPr>
        <w:t>editorials</w:t>
      </w:r>
      <w:r>
        <w:rPr>
          <w:rFonts w:ascii="Times New Roman" w:hAnsi="Times New Roman" w:cs="Times New Roman"/>
          <w:sz w:val="24"/>
          <w:szCs w:val="24"/>
        </w:rPr>
        <w:t>” (</w:t>
      </w:r>
      <w:r w:rsidRPr="003B7498">
        <w:rPr>
          <w:rFonts w:ascii="Times New Roman" w:hAnsi="Times New Roman" w:cs="Times New Roman"/>
          <w:sz w:val="24"/>
          <w:szCs w:val="24"/>
        </w:rPr>
        <w:t>Noor</w:t>
      </w:r>
      <w:r>
        <w:rPr>
          <w:rFonts w:ascii="Times New Roman" w:hAnsi="Times New Roman" w:cs="Times New Roman"/>
          <w:sz w:val="24"/>
          <w:szCs w:val="24"/>
        </w:rPr>
        <w:t xml:space="preserve"> </w:t>
      </w:r>
      <w:r w:rsidRPr="003B7498">
        <w:rPr>
          <w:rFonts w:ascii="Times New Roman" w:hAnsi="Times New Roman" w:cs="Times New Roman"/>
          <w:sz w:val="24"/>
          <w:szCs w:val="24"/>
        </w:rPr>
        <w:t xml:space="preserve">&amp; </w:t>
      </w:r>
      <w:proofErr w:type="spellStart"/>
      <w:r w:rsidRPr="003B7498">
        <w:rPr>
          <w:rFonts w:ascii="Times New Roman" w:hAnsi="Times New Roman" w:cs="Times New Roman"/>
          <w:sz w:val="24"/>
          <w:szCs w:val="24"/>
        </w:rPr>
        <w:t>Nurhayati</w:t>
      </w:r>
      <w:proofErr w:type="spellEnd"/>
      <w:r>
        <w:rPr>
          <w:rFonts w:ascii="Times New Roman" w:hAnsi="Times New Roman" w:cs="Times New Roman"/>
          <w:sz w:val="24"/>
          <w:szCs w:val="24"/>
        </w:rPr>
        <w:t>, 2024)</w:t>
      </w:r>
      <w:r w:rsidR="00417AAC">
        <w:rPr>
          <w:rFonts w:ascii="Times New Roman" w:hAnsi="Times New Roman" w:cs="Times New Roman"/>
          <w:sz w:val="24"/>
          <w:szCs w:val="24"/>
        </w:rPr>
        <w:t>.</w:t>
      </w:r>
    </w:p>
    <w:p w14:paraId="21D2FEC6" w14:textId="5F8A4ED4" w:rsidR="00AD2588" w:rsidRDefault="00F844E1" w:rsidP="00C7064D">
      <w:pPr>
        <w:jc w:val="both"/>
        <w:rPr>
          <w:rFonts w:ascii="Times New Roman" w:hAnsi="Times New Roman" w:cs="Times New Roman"/>
          <w:sz w:val="24"/>
          <w:szCs w:val="24"/>
        </w:rPr>
      </w:pPr>
      <w:r>
        <w:rPr>
          <w:rFonts w:ascii="Times New Roman" w:hAnsi="Times New Roman" w:cs="Times New Roman"/>
          <w:sz w:val="24"/>
          <w:szCs w:val="24"/>
        </w:rPr>
        <w:t>“</w:t>
      </w:r>
      <w:r w:rsidR="00AD2588">
        <w:rPr>
          <w:rFonts w:ascii="Times New Roman" w:hAnsi="Times New Roman" w:cs="Times New Roman"/>
          <w:sz w:val="24"/>
          <w:szCs w:val="24"/>
        </w:rPr>
        <w:t xml:space="preserve">Following the application of these criteria, the initial pool of 200 articles was narrowed down to 51 articles for full text review. Ultimately, 18 studies met the inclusion criteria and were selected for the final analysis. These studies were systematically reviewed to identify recurring themes and key findings related to the implementation and impact of PBL on students’ critical thinking </w:t>
      </w:r>
      <w:r w:rsidR="006B69F6">
        <w:rPr>
          <w:rFonts w:ascii="Times New Roman" w:hAnsi="Times New Roman" w:cs="Times New Roman"/>
          <w:sz w:val="24"/>
          <w:szCs w:val="24"/>
        </w:rPr>
        <w:t>and engagement</w:t>
      </w:r>
      <w:r w:rsidR="00AD2588">
        <w:rPr>
          <w:rFonts w:ascii="Times New Roman" w:hAnsi="Times New Roman" w:cs="Times New Roman"/>
          <w:sz w:val="24"/>
          <w:szCs w:val="24"/>
        </w:rPr>
        <w:t xml:space="preserve"> in social science education</w:t>
      </w:r>
      <w:r>
        <w:rPr>
          <w:rFonts w:ascii="Times New Roman" w:hAnsi="Times New Roman" w:cs="Times New Roman"/>
          <w:sz w:val="24"/>
          <w:szCs w:val="24"/>
        </w:rPr>
        <w:t>” (</w:t>
      </w:r>
      <w:r w:rsidRPr="003B7498">
        <w:rPr>
          <w:rFonts w:ascii="Times New Roman" w:hAnsi="Times New Roman" w:cs="Times New Roman"/>
          <w:sz w:val="24"/>
          <w:szCs w:val="24"/>
        </w:rPr>
        <w:t>Noor</w:t>
      </w:r>
      <w:r>
        <w:rPr>
          <w:rFonts w:ascii="Times New Roman" w:hAnsi="Times New Roman" w:cs="Times New Roman"/>
          <w:sz w:val="24"/>
          <w:szCs w:val="24"/>
        </w:rPr>
        <w:t xml:space="preserve"> </w:t>
      </w:r>
      <w:r w:rsidRPr="003B7498">
        <w:rPr>
          <w:rFonts w:ascii="Times New Roman" w:hAnsi="Times New Roman" w:cs="Times New Roman"/>
          <w:sz w:val="24"/>
          <w:szCs w:val="24"/>
        </w:rPr>
        <w:t xml:space="preserve">&amp; </w:t>
      </w:r>
      <w:proofErr w:type="spellStart"/>
      <w:r w:rsidRPr="003B7498">
        <w:rPr>
          <w:rFonts w:ascii="Times New Roman" w:hAnsi="Times New Roman" w:cs="Times New Roman"/>
          <w:sz w:val="24"/>
          <w:szCs w:val="24"/>
        </w:rPr>
        <w:t>Nurhayati</w:t>
      </w:r>
      <w:proofErr w:type="spellEnd"/>
      <w:r>
        <w:rPr>
          <w:rFonts w:ascii="Times New Roman" w:hAnsi="Times New Roman" w:cs="Times New Roman"/>
          <w:sz w:val="24"/>
          <w:szCs w:val="24"/>
        </w:rPr>
        <w:t>, 2024)</w:t>
      </w:r>
      <w:r w:rsidR="00AD2588">
        <w:rPr>
          <w:rFonts w:ascii="Times New Roman" w:hAnsi="Times New Roman" w:cs="Times New Roman"/>
          <w:sz w:val="24"/>
          <w:szCs w:val="24"/>
        </w:rPr>
        <w:t>.</w:t>
      </w:r>
    </w:p>
    <w:p w14:paraId="1BFF2CED" w14:textId="0A4F177E" w:rsidR="00784EFF" w:rsidRDefault="001376E1" w:rsidP="00C7064D">
      <w:pPr>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AD2588" w:rsidRPr="00AD2588">
        <w:rPr>
          <w:rFonts w:ascii="Times New Roman" w:hAnsi="Times New Roman" w:cs="Times New Roman"/>
          <w:b/>
          <w:bCs/>
          <w:sz w:val="24"/>
          <w:szCs w:val="24"/>
        </w:rPr>
        <w:t xml:space="preserve">Data Extraction and Synthesis:   </w:t>
      </w:r>
    </w:p>
    <w:p w14:paraId="4C251999" w14:textId="078EE109" w:rsidR="00793EDE" w:rsidRDefault="00F844E1" w:rsidP="00C7064D">
      <w:pPr>
        <w:jc w:val="both"/>
        <w:rPr>
          <w:rFonts w:ascii="Times New Roman" w:hAnsi="Times New Roman" w:cs="Times New Roman"/>
          <w:sz w:val="24"/>
          <w:szCs w:val="24"/>
        </w:rPr>
      </w:pPr>
      <w:r>
        <w:rPr>
          <w:rFonts w:ascii="Times New Roman" w:hAnsi="Times New Roman" w:cs="Times New Roman"/>
          <w:sz w:val="24"/>
          <w:szCs w:val="24"/>
        </w:rPr>
        <w:t>“</w:t>
      </w:r>
      <w:r w:rsidR="00793EDE" w:rsidRPr="00793EDE">
        <w:rPr>
          <w:rFonts w:ascii="Times New Roman" w:hAnsi="Times New Roman" w:cs="Times New Roman"/>
          <w:sz w:val="24"/>
          <w:szCs w:val="24"/>
        </w:rPr>
        <w:t xml:space="preserve">Data extraction was methodically performed via a standardized data extraction form to guarantee uniformity across all included research. After the data extraction, a theme synthesis was conducted to discover and </w:t>
      </w:r>
      <w:proofErr w:type="spellStart"/>
      <w:r w:rsidR="00793EDE" w:rsidRPr="00793EDE">
        <w:rPr>
          <w:rFonts w:ascii="Times New Roman" w:hAnsi="Times New Roman" w:cs="Times New Roman"/>
          <w:sz w:val="24"/>
          <w:szCs w:val="24"/>
        </w:rPr>
        <w:t>analyze</w:t>
      </w:r>
      <w:proofErr w:type="spellEnd"/>
      <w:r w:rsidR="00793EDE" w:rsidRPr="00793EDE">
        <w:rPr>
          <w:rFonts w:ascii="Times New Roman" w:hAnsi="Times New Roman" w:cs="Times New Roman"/>
          <w:sz w:val="24"/>
          <w:szCs w:val="24"/>
        </w:rPr>
        <w:t xml:space="preserve"> patterns across the studies</w:t>
      </w:r>
      <w:r>
        <w:rPr>
          <w:rFonts w:ascii="Times New Roman" w:hAnsi="Times New Roman" w:cs="Times New Roman"/>
          <w:sz w:val="24"/>
          <w:szCs w:val="24"/>
        </w:rPr>
        <w:t>” (</w:t>
      </w:r>
      <w:r w:rsidRPr="003B7498">
        <w:rPr>
          <w:rFonts w:ascii="Times New Roman" w:hAnsi="Times New Roman" w:cs="Times New Roman"/>
          <w:sz w:val="24"/>
          <w:szCs w:val="24"/>
        </w:rPr>
        <w:t>Noor</w:t>
      </w:r>
      <w:r>
        <w:rPr>
          <w:rFonts w:ascii="Times New Roman" w:hAnsi="Times New Roman" w:cs="Times New Roman"/>
          <w:sz w:val="24"/>
          <w:szCs w:val="24"/>
        </w:rPr>
        <w:t xml:space="preserve"> </w:t>
      </w:r>
      <w:r w:rsidRPr="003B7498">
        <w:rPr>
          <w:rFonts w:ascii="Times New Roman" w:hAnsi="Times New Roman" w:cs="Times New Roman"/>
          <w:sz w:val="24"/>
          <w:szCs w:val="24"/>
        </w:rPr>
        <w:t xml:space="preserve">&amp; </w:t>
      </w:r>
      <w:proofErr w:type="spellStart"/>
      <w:r w:rsidRPr="003B7498">
        <w:rPr>
          <w:rFonts w:ascii="Times New Roman" w:hAnsi="Times New Roman" w:cs="Times New Roman"/>
          <w:sz w:val="24"/>
          <w:szCs w:val="24"/>
        </w:rPr>
        <w:t>Nurhayati</w:t>
      </w:r>
      <w:proofErr w:type="spellEnd"/>
      <w:r>
        <w:rPr>
          <w:rFonts w:ascii="Times New Roman" w:hAnsi="Times New Roman" w:cs="Times New Roman"/>
          <w:sz w:val="24"/>
          <w:szCs w:val="24"/>
        </w:rPr>
        <w:t>, 2024)</w:t>
      </w:r>
      <w:r w:rsidR="00793EDE" w:rsidRPr="00793EDE">
        <w:rPr>
          <w:rFonts w:ascii="Times New Roman" w:hAnsi="Times New Roman" w:cs="Times New Roman"/>
          <w:sz w:val="24"/>
          <w:szCs w:val="24"/>
        </w:rPr>
        <w:t xml:space="preserve">. Thematic analysis, as articulated by Barun and Clarke (2006), was employed to code the data and discern reoccurring themes pertaining to the implementation and effects of PBL on student involvement. </w:t>
      </w:r>
    </w:p>
    <w:p w14:paraId="60AFDC7C" w14:textId="7C5A3871" w:rsidR="00793EDE" w:rsidRDefault="00F844E1" w:rsidP="00C7064D">
      <w:pPr>
        <w:jc w:val="both"/>
        <w:rPr>
          <w:rFonts w:ascii="Times New Roman" w:hAnsi="Times New Roman" w:cs="Times New Roman"/>
          <w:sz w:val="24"/>
          <w:szCs w:val="24"/>
        </w:rPr>
      </w:pPr>
      <w:r>
        <w:rPr>
          <w:rFonts w:ascii="Times New Roman" w:hAnsi="Times New Roman" w:cs="Times New Roman"/>
          <w:sz w:val="24"/>
          <w:szCs w:val="24"/>
        </w:rPr>
        <w:t>“</w:t>
      </w:r>
      <w:r w:rsidR="00793EDE">
        <w:rPr>
          <w:rFonts w:ascii="Times New Roman" w:hAnsi="Times New Roman" w:cs="Times New Roman"/>
          <w:sz w:val="24"/>
          <w:szCs w:val="24"/>
        </w:rPr>
        <w:t xml:space="preserve">The analysis process involved multiple stages: first a descriptive synthesis of the findings from each study was conducted; second, thematic analysis was used to identify recurring themes; finally, these themes were synthesized to draw conclusions about the overall impact of PBL on students, critical thinking and engagement. The findings from the thematic analysis informed the discussion of the implications for built students’ critical thinking and engagement </w:t>
      </w:r>
      <w:r w:rsidR="00793EDE">
        <w:rPr>
          <w:rFonts w:ascii="Times New Roman" w:hAnsi="Times New Roman" w:cs="Times New Roman"/>
          <w:sz w:val="24"/>
          <w:szCs w:val="24"/>
        </w:rPr>
        <w:lastRenderedPageBreak/>
        <w:t>in social science education and provided a foundation for the recommendations made in this study</w:t>
      </w:r>
      <w:r>
        <w:rPr>
          <w:rFonts w:ascii="Times New Roman" w:hAnsi="Times New Roman" w:cs="Times New Roman"/>
          <w:sz w:val="24"/>
          <w:szCs w:val="24"/>
        </w:rPr>
        <w:t>” (</w:t>
      </w:r>
      <w:r w:rsidRPr="003B7498">
        <w:rPr>
          <w:rFonts w:ascii="Times New Roman" w:hAnsi="Times New Roman" w:cs="Times New Roman"/>
          <w:sz w:val="24"/>
          <w:szCs w:val="24"/>
        </w:rPr>
        <w:t>Noor</w:t>
      </w:r>
      <w:r>
        <w:rPr>
          <w:rFonts w:ascii="Times New Roman" w:hAnsi="Times New Roman" w:cs="Times New Roman"/>
          <w:sz w:val="24"/>
          <w:szCs w:val="24"/>
        </w:rPr>
        <w:t xml:space="preserve"> </w:t>
      </w:r>
      <w:r w:rsidRPr="003B7498">
        <w:rPr>
          <w:rFonts w:ascii="Times New Roman" w:hAnsi="Times New Roman" w:cs="Times New Roman"/>
          <w:sz w:val="24"/>
          <w:szCs w:val="24"/>
        </w:rPr>
        <w:t xml:space="preserve">&amp; </w:t>
      </w:r>
      <w:proofErr w:type="spellStart"/>
      <w:r w:rsidRPr="003B7498">
        <w:rPr>
          <w:rFonts w:ascii="Times New Roman" w:hAnsi="Times New Roman" w:cs="Times New Roman"/>
          <w:sz w:val="24"/>
          <w:szCs w:val="24"/>
        </w:rPr>
        <w:t>Nurhayati</w:t>
      </w:r>
      <w:proofErr w:type="spellEnd"/>
      <w:r>
        <w:rPr>
          <w:rFonts w:ascii="Times New Roman" w:hAnsi="Times New Roman" w:cs="Times New Roman"/>
          <w:sz w:val="24"/>
          <w:szCs w:val="24"/>
        </w:rPr>
        <w:t>, 2024)</w:t>
      </w:r>
      <w:r w:rsidR="00793EDE">
        <w:rPr>
          <w:rFonts w:ascii="Times New Roman" w:hAnsi="Times New Roman" w:cs="Times New Roman"/>
          <w:sz w:val="24"/>
          <w:szCs w:val="24"/>
        </w:rPr>
        <w:t>.</w:t>
      </w:r>
    </w:p>
    <w:p w14:paraId="5A762B11" w14:textId="0DA2E5CA" w:rsidR="00EA0C95" w:rsidRDefault="001376E1" w:rsidP="00C7064D">
      <w:pPr>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246F37" w:rsidRPr="007D2FB6">
        <w:rPr>
          <w:rFonts w:ascii="Times New Roman" w:hAnsi="Times New Roman" w:cs="Times New Roman"/>
          <w:b/>
          <w:bCs/>
          <w:sz w:val="24"/>
          <w:szCs w:val="24"/>
        </w:rPr>
        <w:t>Findings and Discussion</w:t>
      </w:r>
    </w:p>
    <w:p w14:paraId="0E848AE6" w14:textId="4DEFA4B5" w:rsidR="00C757F9" w:rsidRDefault="00680441" w:rsidP="00C7064D">
      <w:pPr>
        <w:jc w:val="both"/>
        <w:rPr>
          <w:rFonts w:ascii="Times New Roman" w:hAnsi="Times New Roman" w:cs="Times New Roman"/>
          <w:sz w:val="24"/>
          <w:szCs w:val="24"/>
        </w:rPr>
      </w:pPr>
      <w:r>
        <w:rPr>
          <w:rFonts w:ascii="Times New Roman" w:hAnsi="Times New Roman" w:cs="Times New Roman"/>
          <w:sz w:val="24"/>
          <w:szCs w:val="24"/>
        </w:rPr>
        <w:t>“</w:t>
      </w:r>
      <w:r w:rsidR="00C757F9">
        <w:rPr>
          <w:rFonts w:ascii="Times New Roman" w:hAnsi="Times New Roman" w:cs="Times New Roman"/>
          <w:sz w:val="24"/>
          <w:szCs w:val="24"/>
        </w:rPr>
        <w:t>Students’ engagement emerged as a cornerstone of the Problem-Based Learning (PBL) approach. The essence of PBL lies in students working together in small groups</w:t>
      </w:r>
      <w:r w:rsidR="000A293C">
        <w:rPr>
          <w:rFonts w:ascii="Times New Roman" w:hAnsi="Times New Roman" w:cs="Times New Roman"/>
          <w:sz w:val="24"/>
          <w:szCs w:val="24"/>
        </w:rPr>
        <w:t xml:space="preserve"> to solve complex, real-world problems</w:t>
      </w:r>
      <w:r>
        <w:rPr>
          <w:rFonts w:ascii="Times New Roman" w:hAnsi="Times New Roman" w:cs="Times New Roman"/>
          <w:sz w:val="24"/>
          <w:szCs w:val="24"/>
        </w:rPr>
        <w:t>”</w:t>
      </w:r>
      <w:r w:rsidR="000A293C">
        <w:rPr>
          <w:rFonts w:ascii="Times New Roman" w:hAnsi="Times New Roman" w:cs="Times New Roman"/>
          <w:sz w:val="24"/>
          <w:szCs w:val="24"/>
        </w:rPr>
        <w:t xml:space="preserve"> </w:t>
      </w:r>
      <w:r w:rsidR="005D7E5A">
        <w:rPr>
          <w:rFonts w:ascii="Times New Roman" w:hAnsi="Times New Roman" w:cs="Times New Roman"/>
          <w:sz w:val="24"/>
          <w:szCs w:val="24"/>
        </w:rPr>
        <w:t xml:space="preserve">(Barron and wells, 2013). </w:t>
      </w:r>
      <w:r w:rsidR="00CB0CC3">
        <w:rPr>
          <w:rFonts w:ascii="Times New Roman" w:hAnsi="Times New Roman" w:cs="Times New Roman"/>
          <w:sz w:val="24"/>
          <w:szCs w:val="24"/>
        </w:rPr>
        <w:t>“</w:t>
      </w:r>
      <w:bookmarkStart w:id="0" w:name="_GoBack"/>
      <w:bookmarkEnd w:id="0"/>
      <w:r w:rsidR="005D7E5A">
        <w:rPr>
          <w:rFonts w:ascii="Times New Roman" w:hAnsi="Times New Roman" w:cs="Times New Roman"/>
          <w:sz w:val="24"/>
          <w:szCs w:val="24"/>
        </w:rPr>
        <w:t>This collaborative aspect of PBL not only encourages peer-to-peer interaction but also enhances the learning experience by fostering a shared understanding of the subject matter. Through collaboration, students are exposed to diverse perspectives and ideas, which broadens their thinking and deepens their comprehension of the material</w:t>
      </w:r>
      <w:r>
        <w:rPr>
          <w:rFonts w:ascii="Times New Roman" w:hAnsi="Times New Roman" w:cs="Times New Roman"/>
          <w:sz w:val="24"/>
          <w:szCs w:val="24"/>
        </w:rPr>
        <w:t>”</w:t>
      </w:r>
      <w:r w:rsidR="005D7E5A">
        <w:rPr>
          <w:rFonts w:ascii="Times New Roman" w:hAnsi="Times New Roman" w:cs="Times New Roman"/>
          <w:sz w:val="24"/>
          <w:szCs w:val="24"/>
        </w:rPr>
        <w:t xml:space="preserve"> (Mulder et al., 2022)</w:t>
      </w:r>
    </w:p>
    <w:p w14:paraId="1C34BDD4" w14:textId="3EDBD94D" w:rsidR="000854F8" w:rsidRDefault="000854F8" w:rsidP="00C7064D">
      <w:pPr>
        <w:jc w:val="both"/>
        <w:rPr>
          <w:rFonts w:ascii="Times New Roman" w:hAnsi="Times New Roman" w:cs="Times New Roman"/>
          <w:sz w:val="24"/>
          <w:szCs w:val="24"/>
        </w:rPr>
      </w:pPr>
      <w:r w:rsidRPr="000854F8">
        <w:rPr>
          <w:rFonts w:ascii="Times New Roman" w:hAnsi="Times New Roman" w:cs="Times New Roman"/>
          <w:sz w:val="24"/>
          <w:szCs w:val="24"/>
        </w:rPr>
        <w:t xml:space="preserve">The </w:t>
      </w:r>
      <w:proofErr w:type="spellStart"/>
      <w:r w:rsidRPr="000854F8">
        <w:rPr>
          <w:rFonts w:ascii="Times New Roman" w:hAnsi="Times New Roman" w:cs="Times New Roman"/>
          <w:sz w:val="24"/>
          <w:szCs w:val="24"/>
        </w:rPr>
        <w:t>analyzed</w:t>
      </w:r>
      <w:proofErr w:type="spellEnd"/>
      <w:r w:rsidRPr="000854F8">
        <w:rPr>
          <w:rFonts w:ascii="Times New Roman" w:hAnsi="Times New Roman" w:cs="Times New Roman"/>
          <w:sz w:val="24"/>
          <w:szCs w:val="24"/>
        </w:rPr>
        <w:t xml:space="preserve"> research consistently indicated that students participating in PBL contexts cultivate enhanced communication and collaboration skills. Walker and Leary (2009) observed that </w:t>
      </w:r>
      <w:r w:rsidR="00680441">
        <w:rPr>
          <w:rFonts w:ascii="Times New Roman" w:hAnsi="Times New Roman" w:cs="Times New Roman"/>
          <w:sz w:val="24"/>
          <w:szCs w:val="24"/>
        </w:rPr>
        <w:t>“</w:t>
      </w:r>
      <w:r w:rsidRPr="000854F8">
        <w:rPr>
          <w:rFonts w:ascii="Times New Roman" w:hAnsi="Times New Roman" w:cs="Times New Roman"/>
          <w:sz w:val="24"/>
          <w:szCs w:val="24"/>
        </w:rPr>
        <w:t>students in PBL environments were more inclined to participate in substantive discussions, provide constructive criticism to their classmates, and collaboratively generate solutions to challenges</w:t>
      </w:r>
      <w:r w:rsidR="00680441">
        <w:rPr>
          <w:rFonts w:ascii="Times New Roman" w:hAnsi="Times New Roman" w:cs="Times New Roman"/>
          <w:sz w:val="24"/>
          <w:szCs w:val="24"/>
        </w:rPr>
        <w:t>”</w:t>
      </w:r>
      <w:r w:rsidRPr="000854F8">
        <w:rPr>
          <w:rFonts w:ascii="Times New Roman" w:hAnsi="Times New Roman" w:cs="Times New Roman"/>
          <w:sz w:val="24"/>
          <w:szCs w:val="24"/>
        </w:rPr>
        <w:t xml:space="preserve">. </w:t>
      </w:r>
      <w:r w:rsidR="00680441">
        <w:rPr>
          <w:rFonts w:ascii="Times New Roman" w:hAnsi="Times New Roman" w:cs="Times New Roman"/>
          <w:sz w:val="24"/>
          <w:szCs w:val="24"/>
        </w:rPr>
        <w:t>“</w:t>
      </w:r>
      <w:r w:rsidRPr="000854F8">
        <w:rPr>
          <w:rFonts w:ascii="Times New Roman" w:hAnsi="Times New Roman" w:cs="Times New Roman"/>
          <w:sz w:val="24"/>
          <w:szCs w:val="24"/>
        </w:rPr>
        <w:t>This collaborative method enables students to express their ideas effectively and evaluate other perspectives, which is essential in the Built Environment sector, where projects frequently entail interdisciplinary teams</w:t>
      </w:r>
      <w:r w:rsidR="00680441">
        <w:rPr>
          <w:rFonts w:ascii="Times New Roman" w:hAnsi="Times New Roman" w:cs="Times New Roman"/>
          <w:sz w:val="24"/>
          <w:szCs w:val="24"/>
        </w:rPr>
        <w:t>”</w:t>
      </w:r>
      <w:r w:rsidRPr="000854F8">
        <w:rPr>
          <w:rFonts w:ascii="Times New Roman" w:hAnsi="Times New Roman" w:cs="Times New Roman"/>
          <w:sz w:val="24"/>
          <w:szCs w:val="24"/>
        </w:rPr>
        <w:t xml:space="preserve"> (</w:t>
      </w:r>
      <w:proofErr w:type="spellStart"/>
      <w:r w:rsidRPr="000854F8">
        <w:rPr>
          <w:rFonts w:ascii="Times New Roman" w:hAnsi="Times New Roman" w:cs="Times New Roman"/>
          <w:sz w:val="24"/>
          <w:szCs w:val="24"/>
        </w:rPr>
        <w:t>Masrinah</w:t>
      </w:r>
      <w:proofErr w:type="spellEnd"/>
      <w:r w:rsidRPr="000854F8">
        <w:rPr>
          <w:rFonts w:ascii="Times New Roman" w:hAnsi="Times New Roman" w:cs="Times New Roman"/>
          <w:sz w:val="24"/>
          <w:szCs w:val="24"/>
        </w:rPr>
        <w:t xml:space="preserve"> et al., 2019).</w:t>
      </w:r>
    </w:p>
    <w:p w14:paraId="7CEB8D10" w14:textId="532FBEFA" w:rsidR="00A23C7F" w:rsidRDefault="00A23C7F" w:rsidP="00C7064D">
      <w:pPr>
        <w:jc w:val="both"/>
        <w:rPr>
          <w:rFonts w:ascii="Times New Roman" w:hAnsi="Times New Roman" w:cs="Times New Roman"/>
          <w:sz w:val="24"/>
          <w:szCs w:val="24"/>
        </w:rPr>
      </w:pPr>
      <w:r w:rsidRPr="00A23C7F">
        <w:rPr>
          <w:rFonts w:ascii="Times New Roman" w:hAnsi="Times New Roman" w:cs="Times New Roman"/>
          <w:sz w:val="24"/>
          <w:szCs w:val="24"/>
        </w:rPr>
        <w:t xml:space="preserve">Furthermore, collaborative learning in PBL environments fosters social learning, enabling students to acquire knowledge from one another's expertise. This peer-learning dynamic fosters a supportive educational atmosphere that enhances student confidence and motivation. </w:t>
      </w:r>
      <w:proofErr w:type="spellStart"/>
      <w:r w:rsidRPr="00A23C7F">
        <w:rPr>
          <w:rFonts w:ascii="Times New Roman" w:hAnsi="Times New Roman" w:cs="Times New Roman"/>
          <w:sz w:val="24"/>
          <w:szCs w:val="24"/>
        </w:rPr>
        <w:t>Galand</w:t>
      </w:r>
      <w:proofErr w:type="spellEnd"/>
      <w:r w:rsidRPr="00A23C7F">
        <w:rPr>
          <w:rFonts w:ascii="Times New Roman" w:hAnsi="Times New Roman" w:cs="Times New Roman"/>
          <w:sz w:val="24"/>
          <w:szCs w:val="24"/>
        </w:rPr>
        <w:t xml:space="preserve"> et al. (2019) discovered that students participating in collaborative project-based learning activities had higher levels of engagement and superior academic performance relative to their counterparts in conventional, solo learning environments. </w:t>
      </w:r>
      <w:r w:rsidR="00680441">
        <w:rPr>
          <w:rFonts w:ascii="Times New Roman" w:hAnsi="Times New Roman" w:cs="Times New Roman"/>
          <w:sz w:val="24"/>
          <w:szCs w:val="24"/>
        </w:rPr>
        <w:t>“</w:t>
      </w:r>
      <w:r w:rsidRPr="00A23C7F">
        <w:rPr>
          <w:rFonts w:ascii="Times New Roman" w:hAnsi="Times New Roman" w:cs="Times New Roman"/>
          <w:sz w:val="24"/>
          <w:szCs w:val="24"/>
        </w:rPr>
        <w:t>Collaborating with peers facilitates the development of critical interpersonal skills for professional practice, including conflict resolution, leadership, and adaptability</w:t>
      </w:r>
      <w:r w:rsidR="00680441">
        <w:rPr>
          <w:rFonts w:ascii="Times New Roman" w:hAnsi="Times New Roman" w:cs="Times New Roman"/>
          <w:sz w:val="24"/>
          <w:szCs w:val="24"/>
        </w:rPr>
        <w:t>”</w:t>
      </w:r>
      <w:r w:rsidRPr="00A23C7F">
        <w:rPr>
          <w:rFonts w:ascii="Times New Roman" w:hAnsi="Times New Roman" w:cs="Times New Roman"/>
          <w:sz w:val="24"/>
          <w:szCs w:val="24"/>
        </w:rPr>
        <w:t xml:space="preserve"> (Noor and </w:t>
      </w:r>
      <w:proofErr w:type="spellStart"/>
      <w:r w:rsidRPr="00A23C7F">
        <w:rPr>
          <w:rFonts w:ascii="Times New Roman" w:hAnsi="Times New Roman" w:cs="Times New Roman"/>
          <w:sz w:val="24"/>
          <w:szCs w:val="24"/>
        </w:rPr>
        <w:t>Nurhayati</w:t>
      </w:r>
      <w:proofErr w:type="spellEnd"/>
      <w:r w:rsidRPr="00A23C7F">
        <w:rPr>
          <w:rFonts w:ascii="Times New Roman" w:hAnsi="Times New Roman" w:cs="Times New Roman"/>
          <w:sz w:val="24"/>
          <w:szCs w:val="24"/>
        </w:rPr>
        <w:t>, 2024).</w:t>
      </w:r>
    </w:p>
    <w:p w14:paraId="0C512DA0" w14:textId="69769CA5" w:rsidR="0022461E" w:rsidRDefault="00F844E1" w:rsidP="00C7064D">
      <w:pPr>
        <w:jc w:val="both"/>
        <w:rPr>
          <w:rFonts w:ascii="Times New Roman" w:hAnsi="Times New Roman" w:cs="Times New Roman"/>
          <w:sz w:val="24"/>
          <w:szCs w:val="24"/>
        </w:rPr>
      </w:pPr>
      <w:r>
        <w:rPr>
          <w:rFonts w:ascii="Times New Roman" w:hAnsi="Times New Roman" w:cs="Times New Roman"/>
          <w:sz w:val="24"/>
          <w:szCs w:val="24"/>
        </w:rPr>
        <w:t>“</w:t>
      </w:r>
      <w:r w:rsidR="0022461E" w:rsidRPr="0022461E">
        <w:rPr>
          <w:rFonts w:ascii="Times New Roman" w:hAnsi="Times New Roman" w:cs="Times New Roman"/>
          <w:sz w:val="24"/>
          <w:szCs w:val="24"/>
        </w:rPr>
        <w:t xml:space="preserve">Critical thinking is an essential outcome of PBL, necessitating that students transcend rote memorization and interact profoundly with the material. In PBL environments, students are tasked with </w:t>
      </w:r>
      <w:proofErr w:type="spellStart"/>
      <w:r w:rsidR="0022461E" w:rsidRPr="0022461E">
        <w:rPr>
          <w:rFonts w:ascii="Times New Roman" w:hAnsi="Times New Roman" w:cs="Times New Roman"/>
          <w:sz w:val="24"/>
          <w:szCs w:val="24"/>
        </w:rPr>
        <w:t>analyzing</w:t>
      </w:r>
      <w:proofErr w:type="spellEnd"/>
      <w:r w:rsidR="0022461E" w:rsidRPr="0022461E">
        <w:rPr>
          <w:rFonts w:ascii="Times New Roman" w:hAnsi="Times New Roman" w:cs="Times New Roman"/>
          <w:sz w:val="24"/>
          <w:szCs w:val="24"/>
        </w:rPr>
        <w:t xml:space="preserve"> information, evaluating evidence, and making educated judgments, so enhancing their critical thinking skills. In Problem-Based Learning (PBL), addressing real-world issues necessitates that students evaluate several solutions, </w:t>
      </w:r>
      <w:proofErr w:type="spellStart"/>
      <w:r w:rsidR="0022461E" w:rsidRPr="0022461E">
        <w:rPr>
          <w:rFonts w:ascii="Times New Roman" w:hAnsi="Times New Roman" w:cs="Times New Roman"/>
          <w:sz w:val="24"/>
          <w:szCs w:val="24"/>
        </w:rPr>
        <w:t>analyze</w:t>
      </w:r>
      <w:proofErr w:type="spellEnd"/>
      <w:r w:rsidR="0022461E" w:rsidRPr="0022461E">
        <w:rPr>
          <w:rFonts w:ascii="Times New Roman" w:hAnsi="Times New Roman" w:cs="Times New Roman"/>
          <w:sz w:val="24"/>
          <w:szCs w:val="24"/>
        </w:rPr>
        <w:t xml:space="preserve"> the viability of each alternative, and substantiate their decisions using logical reasoning and empirical evidence</w:t>
      </w:r>
      <w:r>
        <w:rPr>
          <w:rFonts w:ascii="Times New Roman" w:hAnsi="Times New Roman" w:cs="Times New Roman"/>
          <w:sz w:val="24"/>
          <w:szCs w:val="24"/>
        </w:rPr>
        <w:t>”</w:t>
      </w:r>
      <w:r w:rsidR="0022461E" w:rsidRPr="0022461E">
        <w:rPr>
          <w:rFonts w:ascii="Times New Roman" w:hAnsi="Times New Roman" w:cs="Times New Roman"/>
          <w:sz w:val="24"/>
          <w:szCs w:val="24"/>
        </w:rPr>
        <w:t xml:space="preserve"> (Dolmans et al., 2016).</w:t>
      </w:r>
    </w:p>
    <w:p w14:paraId="4F300FB3" w14:textId="1AC0B4F9" w:rsidR="00A7280D" w:rsidRDefault="009D6695" w:rsidP="00C7064D">
      <w:pPr>
        <w:jc w:val="both"/>
        <w:rPr>
          <w:rFonts w:ascii="Times New Roman" w:hAnsi="Times New Roman" w:cs="Times New Roman"/>
          <w:sz w:val="24"/>
          <w:szCs w:val="24"/>
        </w:rPr>
      </w:pPr>
      <w:r w:rsidRPr="009D6695">
        <w:rPr>
          <w:rFonts w:ascii="Times New Roman" w:hAnsi="Times New Roman" w:cs="Times New Roman"/>
          <w:sz w:val="24"/>
          <w:szCs w:val="24"/>
        </w:rPr>
        <w:t xml:space="preserve">The </w:t>
      </w:r>
      <w:proofErr w:type="spellStart"/>
      <w:r w:rsidRPr="009D6695">
        <w:rPr>
          <w:rFonts w:ascii="Times New Roman" w:hAnsi="Times New Roman" w:cs="Times New Roman"/>
          <w:sz w:val="24"/>
          <w:szCs w:val="24"/>
        </w:rPr>
        <w:t>analyzed</w:t>
      </w:r>
      <w:proofErr w:type="spellEnd"/>
      <w:r w:rsidRPr="009D6695">
        <w:rPr>
          <w:rFonts w:ascii="Times New Roman" w:hAnsi="Times New Roman" w:cs="Times New Roman"/>
          <w:sz w:val="24"/>
          <w:szCs w:val="24"/>
        </w:rPr>
        <w:t xml:space="preserve"> research demonstrate that project-based learning (PBL) is especially successful in fostering critical thinking skills, as it simulates the intricacies of real-world situations that frequently lack a definitive correct answer.</w:t>
      </w:r>
      <w:r>
        <w:rPr>
          <w:rFonts w:ascii="Times New Roman" w:hAnsi="Times New Roman" w:cs="Times New Roman"/>
          <w:sz w:val="24"/>
          <w:szCs w:val="24"/>
        </w:rPr>
        <w:t xml:space="preserve"> </w:t>
      </w:r>
      <w:proofErr w:type="spellStart"/>
      <w:r w:rsidR="00CE36A9" w:rsidRPr="00CE36A9">
        <w:rPr>
          <w:rFonts w:ascii="Times New Roman" w:hAnsi="Times New Roman" w:cs="Times New Roman"/>
          <w:sz w:val="24"/>
          <w:szCs w:val="24"/>
        </w:rPr>
        <w:t>Loyens</w:t>
      </w:r>
      <w:proofErr w:type="spellEnd"/>
      <w:r w:rsidR="00CE36A9" w:rsidRPr="00CE36A9">
        <w:rPr>
          <w:rFonts w:ascii="Times New Roman" w:hAnsi="Times New Roman" w:cs="Times New Roman"/>
          <w:sz w:val="24"/>
          <w:szCs w:val="24"/>
        </w:rPr>
        <w:t xml:space="preserve"> et al. (2015) noted that students in PBL courses enhanced their capacity to critically evaluate the credibility of diverse information sources and to integrate knowledge across several disciplines (Razak et al., 2022).</w:t>
      </w:r>
      <w:r w:rsidR="00CE36A9">
        <w:rPr>
          <w:rFonts w:ascii="Times New Roman" w:hAnsi="Times New Roman" w:cs="Times New Roman"/>
          <w:sz w:val="24"/>
          <w:szCs w:val="24"/>
        </w:rPr>
        <w:t xml:space="preserve"> </w:t>
      </w:r>
      <w:r w:rsidR="00F844E1">
        <w:rPr>
          <w:rFonts w:ascii="Times New Roman" w:hAnsi="Times New Roman" w:cs="Times New Roman"/>
          <w:sz w:val="24"/>
          <w:szCs w:val="24"/>
        </w:rPr>
        <w:t>“</w:t>
      </w:r>
      <w:r w:rsidR="00AF42C2" w:rsidRPr="00AF42C2">
        <w:rPr>
          <w:rFonts w:ascii="Times New Roman" w:hAnsi="Times New Roman" w:cs="Times New Roman"/>
          <w:sz w:val="24"/>
          <w:szCs w:val="24"/>
        </w:rPr>
        <w:t>This competency is especially crucial in the built environment sector, as practitioners must manage intricate projects necessitating the amalgamation of technical expertise, ethical considerations, and practical limitations</w:t>
      </w:r>
      <w:r w:rsidR="00F844E1">
        <w:rPr>
          <w:rFonts w:ascii="Times New Roman" w:hAnsi="Times New Roman" w:cs="Times New Roman"/>
          <w:sz w:val="24"/>
          <w:szCs w:val="24"/>
        </w:rPr>
        <w:t>”</w:t>
      </w:r>
      <w:r w:rsidR="00AF42C2" w:rsidRPr="00AF42C2">
        <w:rPr>
          <w:rFonts w:ascii="Times New Roman" w:hAnsi="Times New Roman" w:cs="Times New Roman"/>
          <w:sz w:val="24"/>
          <w:szCs w:val="24"/>
        </w:rPr>
        <w:t xml:space="preserve"> (</w:t>
      </w:r>
      <w:proofErr w:type="spellStart"/>
      <w:r w:rsidR="00AF42C2" w:rsidRPr="00AF42C2">
        <w:rPr>
          <w:rFonts w:ascii="Times New Roman" w:hAnsi="Times New Roman" w:cs="Times New Roman"/>
          <w:sz w:val="24"/>
          <w:szCs w:val="24"/>
        </w:rPr>
        <w:t>Lauridsen</w:t>
      </w:r>
      <w:proofErr w:type="spellEnd"/>
      <w:r w:rsidR="00AF42C2" w:rsidRPr="00AF42C2">
        <w:rPr>
          <w:rFonts w:ascii="Times New Roman" w:hAnsi="Times New Roman" w:cs="Times New Roman"/>
          <w:sz w:val="24"/>
          <w:szCs w:val="24"/>
        </w:rPr>
        <w:t xml:space="preserve">, 2012; </w:t>
      </w:r>
      <w:proofErr w:type="spellStart"/>
      <w:r w:rsidR="00AF42C2" w:rsidRPr="00AF42C2">
        <w:rPr>
          <w:rFonts w:ascii="Times New Roman" w:hAnsi="Times New Roman" w:cs="Times New Roman"/>
          <w:sz w:val="24"/>
          <w:szCs w:val="24"/>
        </w:rPr>
        <w:t>Masek</w:t>
      </w:r>
      <w:proofErr w:type="spellEnd"/>
      <w:r w:rsidR="00AF42C2" w:rsidRPr="00AF42C2">
        <w:rPr>
          <w:rFonts w:ascii="Times New Roman" w:hAnsi="Times New Roman" w:cs="Times New Roman"/>
          <w:sz w:val="24"/>
          <w:szCs w:val="24"/>
        </w:rPr>
        <w:t xml:space="preserve">, 2012). </w:t>
      </w:r>
    </w:p>
    <w:p w14:paraId="38E31BB4" w14:textId="142A246E" w:rsidR="00CF0974" w:rsidRPr="00CF0974" w:rsidRDefault="00F844E1" w:rsidP="00CF0974">
      <w:pPr>
        <w:jc w:val="both"/>
        <w:rPr>
          <w:rFonts w:ascii="Times New Roman" w:hAnsi="Times New Roman" w:cs="Times New Roman"/>
          <w:sz w:val="24"/>
          <w:szCs w:val="24"/>
        </w:rPr>
      </w:pPr>
      <w:r>
        <w:rPr>
          <w:rFonts w:ascii="Times New Roman" w:hAnsi="Times New Roman" w:cs="Times New Roman"/>
          <w:sz w:val="24"/>
          <w:szCs w:val="24"/>
        </w:rPr>
        <w:t>“</w:t>
      </w:r>
      <w:r w:rsidR="00CF0974" w:rsidRPr="00CF0974">
        <w:rPr>
          <w:rFonts w:ascii="Times New Roman" w:hAnsi="Times New Roman" w:cs="Times New Roman"/>
          <w:sz w:val="24"/>
          <w:szCs w:val="24"/>
        </w:rPr>
        <w:t xml:space="preserve">Higher education institutions are progressively implementing problem-based learning (PBL) across various courses and programs to reconcile classroom theory with students' real-world experiences. The main ideas of problem-based learning (PBL) are uniting both spheres by </w:t>
      </w:r>
      <w:r w:rsidR="00CF0974" w:rsidRPr="00CF0974">
        <w:rPr>
          <w:rFonts w:ascii="Times New Roman" w:hAnsi="Times New Roman" w:cs="Times New Roman"/>
          <w:sz w:val="24"/>
          <w:szCs w:val="24"/>
        </w:rPr>
        <w:lastRenderedPageBreak/>
        <w:t>emphasizing students' active engagement with ill-structured problems to develop higher-order thinking abilities and integrate disciplinary knowledge. Project-Based Learning (PBL) effectively imparts vital life skills to pupils, such as critical thinking, autonomous learning, problem-solving, and interpersonal interaction</w:t>
      </w:r>
      <w:r>
        <w:rPr>
          <w:rFonts w:ascii="Times New Roman" w:hAnsi="Times New Roman" w:cs="Times New Roman"/>
          <w:sz w:val="24"/>
          <w:szCs w:val="24"/>
        </w:rPr>
        <w:t>”</w:t>
      </w:r>
      <w:r w:rsidR="00CF0974" w:rsidRPr="00CF0974">
        <w:rPr>
          <w:rFonts w:ascii="Times New Roman" w:hAnsi="Times New Roman" w:cs="Times New Roman"/>
          <w:sz w:val="24"/>
          <w:szCs w:val="24"/>
        </w:rPr>
        <w:t>. (Raghu, N., et al., 2025)</w:t>
      </w:r>
    </w:p>
    <w:p w14:paraId="44B7F4FE" w14:textId="20E940D6" w:rsidR="00786257" w:rsidRDefault="00680441" w:rsidP="00C7064D">
      <w:pPr>
        <w:jc w:val="both"/>
        <w:rPr>
          <w:rFonts w:ascii="Times New Roman" w:hAnsi="Times New Roman" w:cs="Times New Roman"/>
          <w:sz w:val="24"/>
          <w:szCs w:val="24"/>
        </w:rPr>
      </w:pPr>
      <w:r>
        <w:rPr>
          <w:rFonts w:ascii="Times New Roman" w:hAnsi="Times New Roman" w:cs="Times New Roman"/>
          <w:sz w:val="24"/>
          <w:szCs w:val="24"/>
        </w:rPr>
        <w:t>“</w:t>
      </w:r>
      <w:r w:rsidR="0012470F">
        <w:rPr>
          <w:rFonts w:ascii="Times New Roman" w:hAnsi="Times New Roman" w:cs="Times New Roman"/>
          <w:sz w:val="24"/>
          <w:szCs w:val="24"/>
        </w:rPr>
        <w:t>Critical thinking in 21</w:t>
      </w:r>
      <w:r w:rsidR="0012470F" w:rsidRPr="0012470F">
        <w:rPr>
          <w:rFonts w:ascii="Times New Roman" w:hAnsi="Times New Roman" w:cs="Times New Roman"/>
          <w:sz w:val="24"/>
          <w:szCs w:val="24"/>
          <w:vertAlign w:val="superscript"/>
        </w:rPr>
        <w:t>st</w:t>
      </w:r>
      <w:r w:rsidR="0012470F">
        <w:rPr>
          <w:rFonts w:ascii="Times New Roman" w:hAnsi="Times New Roman" w:cs="Times New Roman"/>
          <w:sz w:val="24"/>
          <w:szCs w:val="24"/>
        </w:rPr>
        <w:t xml:space="preserve"> century has been recognised as a skill for citizens. Critical thinking is </w:t>
      </w:r>
      <w:proofErr w:type="gramStart"/>
      <w:r w:rsidR="0012470F">
        <w:rPr>
          <w:rFonts w:ascii="Times New Roman" w:hAnsi="Times New Roman" w:cs="Times New Roman"/>
          <w:sz w:val="24"/>
          <w:szCs w:val="24"/>
        </w:rPr>
        <w:t>define</w:t>
      </w:r>
      <w:proofErr w:type="gramEnd"/>
      <w:r w:rsidR="0012470F">
        <w:rPr>
          <w:rFonts w:ascii="Times New Roman" w:hAnsi="Times New Roman" w:cs="Times New Roman"/>
          <w:sz w:val="24"/>
          <w:szCs w:val="24"/>
        </w:rPr>
        <w:t xml:space="preserve"> as the intellectual thinking skills like </w:t>
      </w:r>
      <w:proofErr w:type="spellStart"/>
      <w:r w:rsidR="0012470F">
        <w:rPr>
          <w:rFonts w:ascii="Times New Roman" w:hAnsi="Times New Roman" w:cs="Times New Roman"/>
          <w:sz w:val="24"/>
          <w:szCs w:val="24"/>
        </w:rPr>
        <w:t>analyzing</w:t>
      </w:r>
      <w:proofErr w:type="spellEnd"/>
      <w:r w:rsidR="0012470F">
        <w:rPr>
          <w:rFonts w:ascii="Times New Roman" w:hAnsi="Times New Roman" w:cs="Times New Roman"/>
          <w:sz w:val="24"/>
          <w:szCs w:val="24"/>
        </w:rPr>
        <w:t>, reasoning, problem solving, creative thinking, making judgement and good decision maker. One way to enhance critical thinking skill is by Problem Based Learning (PBL) approach and it is already widely utilized in educational course as problem solving in learning assessment. In conclusion, PBL with the aided of online tools is the best teaching strategy to enhance students’ critical thinking skills. Instructors can use PBL method to stimulate teaching and learning</w:t>
      </w:r>
      <w:r>
        <w:rPr>
          <w:rFonts w:ascii="Times New Roman" w:hAnsi="Times New Roman" w:cs="Times New Roman"/>
          <w:sz w:val="24"/>
          <w:szCs w:val="24"/>
        </w:rPr>
        <w:t>”</w:t>
      </w:r>
      <w:r w:rsidR="0012470F">
        <w:rPr>
          <w:rFonts w:ascii="Times New Roman" w:hAnsi="Times New Roman" w:cs="Times New Roman"/>
          <w:sz w:val="24"/>
          <w:szCs w:val="24"/>
        </w:rPr>
        <w:t>.</w:t>
      </w:r>
      <w:r w:rsidR="00721368">
        <w:rPr>
          <w:rFonts w:ascii="Times New Roman" w:hAnsi="Times New Roman" w:cs="Times New Roman"/>
          <w:sz w:val="24"/>
          <w:szCs w:val="24"/>
        </w:rPr>
        <w:t xml:space="preserve"> (</w:t>
      </w:r>
      <w:proofErr w:type="spellStart"/>
      <w:r w:rsidR="00721368">
        <w:rPr>
          <w:rFonts w:ascii="Times New Roman" w:hAnsi="Times New Roman" w:cs="Times New Roman"/>
          <w:sz w:val="24"/>
          <w:szCs w:val="24"/>
        </w:rPr>
        <w:t>Hussin</w:t>
      </w:r>
      <w:proofErr w:type="spellEnd"/>
      <w:r w:rsidR="00721368">
        <w:rPr>
          <w:rFonts w:ascii="Times New Roman" w:hAnsi="Times New Roman" w:cs="Times New Roman"/>
          <w:sz w:val="24"/>
          <w:szCs w:val="24"/>
        </w:rPr>
        <w:t xml:space="preserve">, W.N.T.W &amp; </w:t>
      </w:r>
      <w:proofErr w:type="spellStart"/>
      <w:r w:rsidR="00721368">
        <w:rPr>
          <w:rFonts w:ascii="Times New Roman" w:hAnsi="Times New Roman" w:cs="Times New Roman"/>
          <w:sz w:val="24"/>
          <w:szCs w:val="24"/>
        </w:rPr>
        <w:t>etal</w:t>
      </w:r>
      <w:proofErr w:type="spellEnd"/>
      <w:r w:rsidR="00721368">
        <w:rPr>
          <w:rFonts w:ascii="Times New Roman" w:hAnsi="Times New Roman" w:cs="Times New Roman"/>
          <w:sz w:val="24"/>
          <w:szCs w:val="24"/>
        </w:rPr>
        <w:t>., 2019)</w:t>
      </w:r>
    </w:p>
    <w:p w14:paraId="49417170" w14:textId="12A6C7DA" w:rsidR="00D81D11" w:rsidRDefault="00F844E1" w:rsidP="00C7064D">
      <w:pPr>
        <w:jc w:val="both"/>
        <w:rPr>
          <w:rFonts w:ascii="Times New Roman" w:hAnsi="Times New Roman" w:cs="Times New Roman"/>
          <w:sz w:val="24"/>
          <w:szCs w:val="24"/>
        </w:rPr>
      </w:pPr>
      <w:r>
        <w:rPr>
          <w:rFonts w:ascii="Times New Roman" w:hAnsi="Times New Roman" w:cs="Times New Roman"/>
          <w:sz w:val="24"/>
          <w:szCs w:val="24"/>
        </w:rPr>
        <w:t>“</w:t>
      </w:r>
      <w:r w:rsidR="00D81D11" w:rsidRPr="00D81D11">
        <w:rPr>
          <w:rFonts w:ascii="Times New Roman" w:hAnsi="Times New Roman" w:cs="Times New Roman"/>
          <w:sz w:val="24"/>
          <w:szCs w:val="24"/>
        </w:rPr>
        <w:t>Problem-Based Learning signifies a significant advancement and transformation in educational methodology, exerting considerable influence across various courses and disciplines globally. A t-test was employed in the statistical analysis to evaluate the hypothesis regarding the differences in arithmetic means. The final test results indicated a considerable disparity in the arithmetic averages between students enrolled in PBL courses and those in traditional courses. PBL positively influences student achievement in geography education at both elementary and secondary levels</w:t>
      </w:r>
      <w:r>
        <w:rPr>
          <w:rFonts w:ascii="Times New Roman" w:hAnsi="Times New Roman" w:cs="Times New Roman"/>
          <w:sz w:val="24"/>
          <w:szCs w:val="24"/>
        </w:rPr>
        <w:t>”</w:t>
      </w:r>
      <w:r w:rsidR="00D81D11" w:rsidRPr="00D81D1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D81D11" w:rsidRPr="00D81D11">
        <w:rPr>
          <w:rFonts w:ascii="Times New Roman" w:hAnsi="Times New Roman" w:cs="Times New Roman"/>
          <w:sz w:val="24"/>
          <w:szCs w:val="24"/>
        </w:rPr>
        <w:t>Mandic</w:t>
      </w:r>
      <w:proofErr w:type="spellEnd"/>
      <w:r w:rsidR="00D81D11" w:rsidRPr="00D81D11">
        <w:rPr>
          <w:rFonts w:ascii="Times New Roman" w:hAnsi="Times New Roman" w:cs="Times New Roman"/>
          <w:sz w:val="24"/>
          <w:szCs w:val="24"/>
        </w:rPr>
        <w:t xml:space="preserve">, V.H. &amp; </w:t>
      </w:r>
      <w:proofErr w:type="spellStart"/>
      <w:r w:rsidR="00D81D11" w:rsidRPr="00D81D11">
        <w:rPr>
          <w:rFonts w:ascii="Times New Roman" w:hAnsi="Times New Roman" w:cs="Times New Roman"/>
          <w:sz w:val="24"/>
          <w:szCs w:val="24"/>
        </w:rPr>
        <w:t>Dzigurski</w:t>
      </w:r>
      <w:proofErr w:type="spellEnd"/>
      <w:r w:rsidR="00D81D11" w:rsidRPr="00D81D11">
        <w:rPr>
          <w:rFonts w:ascii="Times New Roman" w:hAnsi="Times New Roman" w:cs="Times New Roman"/>
          <w:sz w:val="24"/>
          <w:szCs w:val="24"/>
        </w:rPr>
        <w:t>, 2012)</w:t>
      </w:r>
    </w:p>
    <w:p w14:paraId="3F99E4D3" w14:textId="693A95D9" w:rsidR="001943A3" w:rsidRPr="001943A3" w:rsidRDefault="001943A3" w:rsidP="001943A3">
      <w:pPr>
        <w:jc w:val="both"/>
        <w:rPr>
          <w:rFonts w:ascii="Times New Roman" w:hAnsi="Times New Roman" w:cs="Times New Roman"/>
          <w:sz w:val="24"/>
          <w:szCs w:val="24"/>
        </w:rPr>
      </w:pPr>
      <w:r w:rsidRPr="001943A3">
        <w:rPr>
          <w:rFonts w:ascii="Times New Roman" w:hAnsi="Times New Roman" w:cs="Times New Roman"/>
          <w:sz w:val="24"/>
          <w:szCs w:val="24"/>
        </w:rPr>
        <w:t xml:space="preserve">The purpose of this study was to enhance the critical thinking skills and conceptual understanding of fifth-grade elementary school students in Social Sciences by using the Problem Based Learning (PBL) model assisted by Prezi media. This quantitative experimental research involved observation sheets, tests, and documentation as data collection instruments. The participants were fifth-grade students from SDN </w:t>
      </w:r>
      <w:proofErr w:type="spellStart"/>
      <w:r w:rsidRPr="001943A3">
        <w:rPr>
          <w:rFonts w:ascii="Times New Roman" w:hAnsi="Times New Roman" w:cs="Times New Roman"/>
          <w:sz w:val="24"/>
          <w:szCs w:val="24"/>
        </w:rPr>
        <w:t>Karangwuni</w:t>
      </w:r>
      <w:proofErr w:type="spellEnd"/>
      <w:r w:rsidRPr="001943A3">
        <w:rPr>
          <w:rFonts w:ascii="Times New Roman" w:hAnsi="Times New Roman" w:cs="Times New Roman"/>
          <w:sz w:val="24"/>
          <w:szCs w:val="24"/>
        </w:rPr>
        <w:t xml:space="preserve"> 01 (experimental group) and SDN </w:t>
      </w:r>
      <w:proofErr w:type="spellStart"/>
      <w:r w:rsidRPr="001943A3">
        <w:rPr>
          <w:rFonts w:ascii="Times New Roman" w:hAnsi="Times New Roman" w:cs="Times New Roman"/>
          <w:sz w:val="24"/>
          <w:szCs w:val="24"/>
        </w:rPr>
        <w:t>Karangwuni</w:t>
      </w:r>
      <w:proofErr w:type="spellEnd"/>
      <w:r w:rsidRPr="001943A3">
        <w:rPr>
          <w:rFonts w:ascii="Times New Roman" w:hAnsi="Times New Roman" w:cs="Times New Roman"/>
          <w:sz w:val="24"/>
          <w:szCs w:val="24"/>
        </w:rPr>
        <w:t xml:space="preserve"> 03 (control group</w:t>
      </w:r>
      <w:proofErr w:type="gramStart"/>
      <w:r w:rsidRPr="001943A3">
        <w:rPr>
          <w:rFonts w:ascii="Times New Roman" w:hAnsi="Times New Roman" w:cs="Times New Roman"/>
          <w:sz w:val="24"/>
          <w:szCs w:val="24"/>
        </w:rPr>
        <w:t>).The</w:t>
      </w:r>
      <w:proofErr w:type="gramEnd"/>
      <w:r w:rsidRPr="001943A3">
        <w:rPr>
          <w:rFonts w:ascii="Times New Roman" w:hAnsi="Times New Roman" w:cs="Times New Roman"/>
          <w:sz w:val="24"/>
          <w:szCs w:val="24"/>
        </w:rPr>
        <w:t xml:space="preserve"> results indicate that the PBL model assisted by Prezi media is valid and effective for teaching social studies in fifth grade. It significantly improved students’ critical thinking skills, as shown by an N-Gain score of 0.69 (medium category), and enhanced conceptual understanding, with an N-Gain score of 0.72 (high category</w:t>
      </w:r>
      <w:proofErr w:type="gramStart"/>
      <w:r w:rsidRPr="001943A3">
        <w:rPr>
          <w:rFonts w:ascii="Times New Roman" w:hAnsi="Times New Roman" w:cs="Times New Roman"/>
          <w:sz w:val="24"/>
          <w:szCs w:val="24"/>
        </w:rPr>
        <w:t>).In</w:t>
      </w:r>
      <w:proofErr w:type="gramEnd"/>
      <w:r w:rsidRPr="001943A3">
        <w:rPr>
          <w:rFonts w:ascii="Times New Roman" w:hAnsi="Times New Roman" w:cs="Times New Roman"/>
          <w:sz w:val="24"/>
          <w:szCs w:val="24"/>
        </w:rPr>
        <w:t xml:space="preserve"> conclusion, </w:t>
      </w:r>
      <w:r w:rsidR="00680441">
        <w:rPr>
          <w:rFonts w:ascii="Times New Roman" w:hAnsi="Times New Roman" w:cs="Times New Roman"/>
          <w:sz w:val="24"/>
          <w:szCs w:val="24"/>
        </w:rPr>
        <w:t>“</w:t>
      </w:r>
      <w:r w:rsidRPr="001943A3">
        <w:rPr>
          <w:rFonts w:ascii="Times New Roman" w:hAnsi="Times New Roman" w:cs="Times New Roman"/>
          <w:sz w:val="24"/>
          <w:szCs w:val="24"/>
        </w:rPr>
        <w:t>the use of the PBL model with Prezi media is effective in improving both the critical thinking skills and conceptual understanding of elementary school students in social studies</w:t>
      </w:r>
      <w:r w:rsidR="00680441">
        <w:rPr>
          <w:rFonts w:ascii="Times New Roman" w:hAnsi="Times New Roman" w:cs="Times New Roman"/>
          <w:sz w:val="24"/>
          <w:szCs w:val="24"/>
        </w:rPr>
        <w:t>”</w:t>
      </w:r>
      <w:r w:rsidRPr="001943A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Santiwi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2022)</w:t>
      </w:r>
    </w:p>
    <w:p w14:paraId="68772744" w14:textId="1B1CA0C3" w:rsidR="00BD1FE5" w:rsidRDefault="00F844E1" w:rsidP="00C7064D">
      <w:pPr>
        <w:jc w:val="both"/>
        <w:rPr>
          <w:rFonts w:ascii="Times New Roman" w:hAnsi="Times New Roman" w:cs="Times New Roman"/>
          <w:sz w:val="24"/>
          <w:szCs w:val="24"/>
        </w:rPr>
      </w:pPr>
      <w:r>
        <w:rPr>
          <w:rFonts w:ascii="Times New Roman" w:hAnsi="Times New Roman" w:cs="Times New Roman"/>
          <w:sz w:val="24"/>
          <w:szCs w:val="24"/>
        </w:rPr>
        <w:t>“</w:t>
      </w:r>
      <w:r w:rsidR="00BD1FE5" w:rsidRPr="00BD1FE5">
        <w:rPr>
          <w:rFonts w:ascii="Times New Roman" w:hAnsi="Times New Roman" w:cs="Times New Roman"/>
          <w:sz w:val="24"/>
          <w:szCs w:val="24"/>
        </w:rPr>
        <w:t>The multidisciplinary characteristics of social scientific fields, including sociology, psychology, geography, and political science, present challenges in the implementation of Project-Based Learning due to the intricacies of social concerns. The findings underscore the advantages of Project-Based Learning (PBL) in fostering higher-order cognitive skills essential for social science education, while recognizing the necessity of overcoming obstacles and formulating creative assessment methodologies for thorough educational evaluation</w:t>
      </w:r>
      <w:r>
        <w:rPr>
          <w:rFonts w:ascii="Times New Roman" w:hAnsi="Times New Roman" w:cs="Times New Roman"/>
          <w:sz w:val="24"/>
          <w:szCs w:val="24"/>
        </w:rPr>
        <w:t>”</w:t>
      </w:r>
      <w:r w:rsidR="00BD1FE5" w:rsidRPr="00BD1FE5">
        <w:rPr>
          <w:rFonts w:ascii="Times New Roman" w:hAnsi="Times New Roman" w:cs="Times New Roman"/>
          <w:sz w:val="24"/>
          <w:szCs w:val="24"/>
        </w:rPr>
        <w:t xml:space="preserve"> (Groenewald, E.S. et al., 2023)</w:t>
      </w:r>
    </w:p>
    <w:p w14:paraId="1BDBD870" w14:textId="14D942D8" w:rsidR="003F0557" w:rsidRPr="003F0557" w:rsidRDefault="001376E1" w:rsidP="00C7064D">
      <w:pPr>
        <w:jc w:val="both"/>
        <w:rPr>
          <w:rFonts w:ascii="Times New Roman" w:hAnsi="Times New Roman" w:cs="Times New Roman"/>
          <w:b/>
          <w:bCs/>
          <w:sz w:val="24"/>
          <w:szCs w:val="24"/>
        </w:rPr>
      </w:pPr>
      <w:r>
        <w:rPr>
          <w:rFonts w:ascii="Times New Roman" w:hAnsi="Times New Roman" w:cs="Times New Roman"/>
          <w:b/>
          <w:bCs/>
          <w:sz w:val="24"/>
          <w:szCs w:val="24"/>
        </w:rPr>
        <w:t>4</w:t>
      </w:r>
      <w:r w:rsidR="003F0557" w:rsidRPr="003F0557">
        <w:rPr>
          <w:rFonts w:ascii="Times New Roman" w:hAnsi="Times New Roman" w:cs="Times New Roman"/>
          <w:b/>
          <w:bCs/>
          <w:sz w:val="24"/>
          <w:szCs w:val="24"/>
        </w:rPr>
        <w:t>.</w:t>
      </w:r>
      <w:r>
        <w:rPr>
          <w:rFonts w:ascii="Times New Roman" w:hAnsi="Times New Roman" w:cs="Times New Roman"/>
          <w:b/>
          <w:bCs/>
          <w:sz w:val="24"/>
          <w:szCs w:val="24"/>
        </w:rPr>
        <w:t>1</w:t>
      </w:r>
      <w:r w:rsidR="003F0557" w:rsidRPr="003F0557">
        <w:rPr>
          <w:rFonts w:ascii="Times New Roman" w:hAnsi="Times New Roman" w:cs="Times New Roman"/>
          <w:b/>
          <w:bCs/>
          <w:sz w:val="24"/>
          <w:szCs w:val="24"/>
        </w:rPr>
        <w:t xml:space="preserve"> </w:t>
      </w:r>
      <w:r w:rsidR="008E0CCC">
        <w:rPr>
          <w:rFonts w:ascii="Times New Roman" w:hAnsi="Times New Roman" w:cs="Times New Roman"/>
          <w:b/>
          <w:bCs/>
          <w:sz w:val="24"/>
          <w:szCs w:val="24"/>
        </w:rPr>
        <w:t xml:space="preserve">PBL </w:t>
      </w:r>
      <w:r w:rsidR="00630742">
        <w:rPr>
          <w:rFonts w:ascii="Times New Roman" w:hAnsi="Times New Roman" w:cs="Times New Roman"/>
          <w:b/>
          <w:bCs/>
          <w:sz w:val="24"/>
          <w:szCs w:val="24"/>
        </w:rPr>
        <w:t xml:space="preserve">Related </w:t>
      </w:r>
      <w:r w:rsidR="00630742" w:rsidRPr="003F0557">
        <w:rPr>
          <w:rFonts w:ascii="Times New Roman" w:hAnsi="Times New Roman" w:cs="Times New Roman"/>
          <w:b/>
          <w:bCs/>
          <w:sz w:val="24"/>
          <w:szCs w:val="24"/>
        </w:rPr>
        <w:t>Studies</w:t>
      </w:r>
      <w:r w:rsidR="003F0557" w:rsidRPr="003F0557">
        <w:rPr>
          <w:rFonts w:ascii="Times New Roman" w:hAnsi="Times New Roman" w:cs="Times New Roman"/>
          <w:b/>
          <w:bCs/>
          <w:sz w:val="24"/>
          <w:szCs w:val="24"/>
        </w:rPr>
        <w:t xml:space="preserve"> and Evidence of Effectiveness</w:t>
      </w:r>
    </w:p>
    <w:p w14:paraId="5C0B0219" w14:textId="5D7391E3" w:rsidR="003F0557" w:rsidRPr="003F0557" w:rsidRDefault="003F0557" w:rsidP="00C7064D">
      <w:pPr>
        <w:jc w:val="both"/>
        <w:rPr>
          <w:rFonts w:ascii="Times New Roman" w:hAnsi="Times New Roman" w:cs="Times New Roman"/>
          <w:sz w:val="24"/>
          <w:szCs w:val="24"/>
        </w:rPr>
      </w:pPr>
      <w:r w:rsidRPr="003F0557">
        <w:rPr>
          <w:rFonts w:ascii="Times New Roman" w:hAnsi="Times New Roman" w:cs="Times New Roman"/>
          <w:sz w:val="24"/>
          <w:szCs w:val="24"/>
        </w:rPr>
        <w:t>A growing body of research supports the efficacy of PBL in social science education</w:t>
      </w:r>
      <w:r w:rsidR="00CC4D65">
        <w:rPr>
          <w:rFonts w:ascii="Times New Roman" w:hAnsi="Times New Roman" w:cs="Times New Roman"/>
          <w:sz w:val="24"/>
          <w:szCs w:val="24"/>
        </w:rPr>
        <w:t xml:space="preserve"> indicate that Problem-Based Learning (PBL) significantly enhances students critical thinking and engagement in social science education has significantly remarked in </w:t>
      </w:r>
      <w:r w:rsidR="006236C4">
        <w:rPr>
          <w:rFonts w:ascii="Times New Roman" w:hAnsi="Times New Roman" w:cs="Times New Roman"/>
          <w:sz w:val="24"/>
          <w:szCs w:val="24"/>
        </w:rPr>
        <w:t>different reviewed studies.</w:t>
      </w:r>
    </w:p>
    <w:p w14:paraId="157DB787" w14:textId="78A2264B" w:rsidR="00EA0C95" w:rsidRDefault="00680441" w:rsidP="00C7064D">
      <w:pPr>
        <w:ind w:left="7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w:t>
      </w:r>
      <w:r w:rsidR="00CE566D">
        <w:rPr>
          <w:rFonts w:ascii="Times New Roman" w:hAnsi="Times New Roman" w:cs="Times New Roman"/>
          <w:b/>
          <w:bCs/>
          <w:sz w:val="24"/>
          <w:szCs w:val="24"/>
        </w:rPr>
        <w:t xml:space="preserve">Impact of PBL on Students’ critical thinking and student engagement </w:t>
      </w:r>
    </w:p>
    <w:tbl>
      <w:tblPr>
        <w:tblStyle w:val="TableGrid"/>
        <w:tblW w:w="0" w:type="auto"/>
        <w:tblInd w:w="-5" w:type="dxa"/>
        <w:tblLook w:val="04A0" w:firstRow="1" w:lastRow="0" w:firstColumn="1" w:lastColumn="0" w:noHBand="0" w:noVBand="1"/>
      </w:tblPr>
      <w:tblGrid>
        <w:gridCol w:w="1843"/>
        <w:gridCol w:w="4406"/>
        <w:gridCol w:w="2772"/>
      </w:tblGrid>
      <w:tr w:rsidR="00532E92" w14:paraId="697A28AC" w14:textId="77777777" w:rsidTr="00B61CCA">
        <w:tc>
          <w:tcPr>
            <w:tcW w:w="1843" w:type="dxa"/>
          </w:tcPr>
          <w:p w14:paraId="1E5B92DB" w14:textId="16F254F0" w:rsidR="00CE566D" w:rsidRPr="00532E92" w:rsidRDefault="00532E92" w:rsidP="00E12506">
            <w:pPr>
              <w:jc w:val="center"/>
              <w:rPr>
                <w:rFonts w:ascii="Times New Roman" w:hAnsi="Times New Roman" w:cs="Times New Roman"/>
                <w:b/>
                <w:bCs/>
                <w:sz w:val="24"/>
                <w:szCs w:val="24"/>
              </w:rPr>
            </w:pPr>
            <w:r w:rsidRPr="00532E92">
              <w:rPr>
                <w:rFonts w:ascii="Times New Roman" w:hAnsi="Times New Roman" w:cs="Times New Roman"/>
                <w:b/>
                <w:bCs/>
                <w:sz w:val="24"/>
                <w:szCs w:val="24"/>
              </w:rPr>
              <w:t>Themes</w:t>
            </w:r>
          </w:p>
        </w:tc>
        <w:tc>
          <w:tcPr>
            <w:tcW w:w="4406" w:type="dxa"/>
          </w:tcPr>
          <w:p w14:paraId="3A1D8D29" w14:textId="3435422D" w:rsidR="00CE566D" w:rsidRPr="00532E92" w:rsidRDefault="00532E92" w:rsidP="00E12506">
            <w:pPr>
              <w:jc w:val="center"/>
              <w:rPr>
                <w:rFonts w:ascii="Times New Roman" w:hAnsi="Times New Roman" w:cs="Times New Roman"/>
                <w:b/>
                <w:bCs/>
                <w:sz w:val="24"/>
                <w:szCs w:val="24"/>
              </w:rPr>
            </w:pPr>
            <w:r w:rsidRPr="00532E92">
              <w:rPr>
                <w:rFonts w:ascii="Times New Roman" w:hAnsi="Times New Roman" w:cs="Times New Roman"/>
                <w:b/>
                <w:bCs/>
                <w:sz w:val="24"/>
                <w:szCs w:val="24"/>
              </w:rPr>
              <w:t>Impact on Student</w:t>
            </w:r>
            <w:r>
              <w:rPr>
                <w:rFonts w:ascii="Times New Roman" w:hAnsi="Times New Roman" w:cs="Times New Roman"/>
                <w:b/>
                <w:bCs/>
                <w:sz w:val="24"/>
                <w:szCs w:val="24"/>
              </w:rPr>
              <w:t xml:space="preserve">s’ critical thinking &amp; </w:t>
            </w:r>
            <w:r w:rsidRPr="00532E92">
              <w:rPr>
                <w:rFonts w:ascii="Times New Roman" w:hAnsi="Times New Roman" w:cs="Times New Roman"/>
                <w:b/>
                <w:bCs/>
                <w:sz w:val="24"/>
                <w:szCs w:val="24"/>
              </w:rPr>
              <w:t>Engagement</w:t>
            </w:r>
          </w:p>
        </w:tc>
        <w:tc>
          <w:tcPr>
            <w:tcW w:w="2772" w:type="dxa"/>
          </w:tcPr>
          <w:p w14:paraId="1ABD412D" w14:textId="6E707A21" w:rsidR="00CE566D" w:rsidRPr="00532E92" w:rsidRDefault="00532E92" w:rsidP="00E12506">
            <w:pPr>
              <w:jc w:val="center"/>
              <w:rPr>
                <w:rFonts w:ascii="Times New Roman" w:hAnsi="Times New Roman" w:cs="Times New Roman"/>
                <w:b/>
                <w:bCs/>
                <w:sz w:val="24"/>
                <w:szCs w:val="24"/>
              </w:rPr>
            </w:pPr>
            <w:r w:rsidRPr="00532E92">
              <w:rPr>
                <w:rFonts w:ascii="Times New Roman" w:hAnsi="Times New Roman" w:cs="Times New Roman"/>
                <w:b/>
                <w:bCs/>
                <w:sz w:val="24"/>
                <w:szCs w:val="24"/>
              </w:rPr>
              <w:t>Supporting Studies</w:t>
            </w:r>
          </w:p>
        </w:tc>
      </w:tr>
      <w:tr w:rsidR="00532E92" w14:paraId="53938C43" w14:textId="77777777" w:rsidTr="00B61CCA">
        <w:tc>
          <w:tcPr>
            <w:tcW w:w="1843" w:type="dxa"/>
          </w:tcPr>
          <w:p w14:paraId="0E7739B6" w14:textId="7A7BAABF" w:rsidR="00CE566D" w:rsidRDefault="00532E92" w:rsidP="00C7064D">
            <w:pPr>
              <w:jc w:val="both"/>
              <w:rPr>
                <w:rFonts w:ascii="Times New Roman" w:hAnsi="Times New Roman" w:cs="Times New Roman"/>
                <w:sz w:val="24"/>
                <w:szCs w:val="24"/>
              </w:rPr>
            </w:pPr>
            <w:r>
              <w:rPr>
                <w:rFonts w:ascii="Times New Roman" w:hAnsi="Times New Roman" w:cs="Times New Roman"/>
                <w:sz w:val="24"/>
                <w:szCs w:val="24"/>
              </w:rPr>
              <w:t>Critical Thinking</w:t>
            </w:r>
          </w:p>
        </w:tc>
        <w:tc>
          <w:tcPr>
            <w:tcW w:w="4406" w:type="dxa"/>
          </w:tcPr>
          <w:p w14:paraId="0EEDABD3" w14:textId="79F289FF" w:rsidR="00CE566D" w:rsidRDefault="00532E92" w:rsidP="00C7064D">
            <w:pPr>
              <w:jc w:val="both"/>
              <w:rPr>
                <w:rFonts w:ascii="Times New Roman" w:hAnsi="Times New Roman" w:cs="Times New Roman"/>
                <w:sz w:val="24"/>
                <w:szCs w:val="24"/>
              </w:rPr>
            </w:pPr>
            <w:r>
              <w:rPr>
                <w:rFonts w:ascii="Times New Roman" w:hAnsi="Times New Roman" w:cs="Times New Roman"/>
                <w:sz w:val="24"/>
                <w:szCs w:val="24"/>
              </w:rPr>
              <w:t>Development of analytical skil</w:t>
            </w:r>
            <w:r w:rsidR="00B32B24">
              <w:rPr>
                <w:rFonts w:ascii="Times New Roman" w:hAnsi="Times New Roman" w:cs="Times New Roman"/>
                <w:sz w:val="24"/>
                <w:szCs w:val="24"/>
              </w:rPr>
              <w:t xml:space="preserve">l, ability to evaluate and justify solutions </w:t>
            </w:r>
          </w:p>
        </w:tc>
        <w:tc>
          <w:tcPr>
            <w:tcW w:w="2772" w:type="dxa"/>
          </w:tcPr>
          <w:p w14:paraId="4EE573AD" w14:textId="1D5B9B0D" w:rsidR="00CE566D" w:rsidRDefault="00B32B24" w:rsidP="00C7064D">
            <w:pPr>
              <w:jc w:val="both"/>
              <w:rPr>
                <w:rFonts w:ascii="Times New Roman" w:hAnsi="Times New Roman" w:cs="Times New Roman"/>
                <w:sz w:val="24"/>
                <w:szCs w:val="24"/>
              </w:rPr>
            </w:pPr>
            <w:r>
              <w:rPr>
                <w:rFonts w:ascii="Times New Roman" w:hAnsi="Times New Roman" w:cs="Times New Roman"/>
                <w:sz w:val="24"/>
                <w:szCs w:val="24"/>
              </w:rPr>
              <w:t xml:space="preserve">Dolmans et al. (2016); </w:t>
            </w:r>
            <w:proofErr w:type="spellStart"/>
            <w:r>
              <w:rPr>
                <w:rFonts w:ascii="Times New Roman" w:hAnsi="Times New Roman" w:cs="Times New Roman"/>
                <w:sz w:val="24"/>
                <w:szCs w:val="24"/>
              </w:rPr>
              <w:t>Loyens</w:t>
            </w:r>
            <w:proofErr w:type="spellEnd"/>
            <w:r>
              <w:rPr>
                <w:rFonts w:ascii="Times New Roman" w:hAnsi="Times New Roman" w:cs="Times New Roman"/>
                <w:sz w:val="24"/>
                <w:szCs w:val="24"/>
              </w:rPr>
              <w:t xml:space="preserve"> et al. (2015); Allison and Pan (2011); </w:t>
            </w:r>
            <w:proofErr w:type="spellStart"/>
            <w:r>
              <w:rPr>
                <w:rFonts w:ascii="Times New Roman" w:hAnsi="Times New Roman" w:cs="Times New Roman"/>
                <w:sz w:val="24"/>
                <w:szCs w:val="24"/>
              </w:rPr>
              <w:t>Lauriden</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Masek</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Bendermacher</w:t>
            </w:r>
            <w:proofErr w:type="spellEnd"/>
            <w:r>
              <w:rPr>
                <w:rFonts w:ascii="Times New Roman" w:hAnsi="Times New Roman" w:cs="Times New Roman"/>
                <w:sz w:val="24"/>
                <w:szCs w:val="24"/>
              </w:rPr>
              <w:t xml:space="preserve"> et al. (2023); </w:t>
            </w:r>
            <w:proofErr w:type="spellStart"/>
            <w:r>
              <w:rPr>
                <w:rFonts w:ascii="Times New Roman" w:hAnsi="Times New Roman" w:cs="Times New Roman"/>
                <w:sz w:val="24"/>
                <w:szCs w:val="24"/>
              </w:rPr>
              <w:t>Masinrah</w:t>
            </w:r>
            <w:proofErr w:type="spellEnd"/>
            <w:r>
              <w:rPr>
                <w:rFonts w:ascii="Times New Roman" w:hAnsi="Times New Roman" w:cs="Times New Roman"/>
                <w:sz w:val="24"/>
                <w:szCs w:val="24"/>
              </w:rPr>
              <w:t xml:space="preserve"> et al. (2019); Razak et al. (2022)</w:t>
            </w:r>
            <w:r w:rsidR="00696C9F">
              <w:rPr>
                <w:rFonts w:ascii="Times New Roman" w:hAnsi="Times New Roman" w:cs="Times New Roman"/>
                <w:sz w:val="24"/>
                <w:szCs w:val="24"/>
              </w:rPr>
              <w:t xml:space="preserve">; </w:t>
            </w:r>
            <w:proofErr w:type="spellStart"/>
            <w:proofErr w:type="gramStart"/>
            <w:r w:rsidR="00696C9F">
              <w:rPr>
                <w:rFonts w:ascii="Times New Roman" w:hAnsi="Times New Roman" w:cs="Times New Roman"/>
                <w:sz w:val="24"/>
                <w:szCs w:val="24"/>
              </w:rPr>
              <w:t>Raghu,N</w:t>
            </w:r>
            <w:proofErr w:type="spellEnd"/>
            <w:proofErr w:type="gramEnd"/>
            <w:r w:rsidR="00696C9F">
              <w:rPr>
                <w:rFonts w:ascii="Times New Roman" w:hAnsi="Times New Roman" w:cs="Times New Roman"/>
                <w:sz w:val="24"/>
                <w:szCs w:val="24"/>
              </w:rPr>
              <w:t xml:space="preserve">, &amp; </w:t>
            </w:r>
            <w:proofErr w:type="spellStart"/>
            <w:r w:rsidR="00696C9F">
              <w:rPr>
                <w:rFonts w:ascii="Times New Roman" w:hAnsi="Times New Roman" w:cs="Times New Roman"/>
                <w:sz w:val="24"/>
                <w:szCs w:val="24"/>
              </w:rPr>
              <w:t>etal</w:t>
            </w:r>
            <w:proofErr w:type="spellEnd"/>
            <w:r w:rsidR="00696C9F">
              <w:rPr>
                <w:rFonts w:ascii="Times New Roman" w:hAnsi="Times New Roman" w:cs="Times New Roman"/>
                <w:sz w:val="24"/>
                <w:szCs w:val="24"/>
              </w:rPr>
              <w:t>.,(2025)</w:t>
            </w:r>
            <w:r w:rsidR="00B77684">
              <w:rPr>
                <w:rFonts w:ascii="Times New Roman" w:hAnsi="Times New Roman" w:cs="Times New Roman"/>
                <w:sz w:val="24"/>
                <w:szCs w:val="24"/>
              </w:rPr>
              <w:t xml:space="preserve">; Groenewald, E.S. &amp; </w:t>
            </w:r>
            <w:proofErr w:type="spellStart"/>
            <w:r w:rsidR="00B77684">
              <w:rPr>
                <w:rFonts w:ascii="Times New Roman" w:hAnsi="Times New Roman" w:cs="Times New Roman"/>
                <w:sz w:val="24"/>
                <w:szCs w:val="24"/>
              </w:rPr>
              <w:t>etal</w:t>
            </w:r>
            <w:proofErr w:type="spellEnd"/>
            <w:r w:rsidR="00B77684">
              <w:rPr>
                <w:rFonts w:ascii="Times New Roman" w:hAnsi="Times New Roman" w:cs="Times New Roman"/>
                <w:sz w:val="24"/>
                <w:szCs w:val="24"/>
              </w:rPr>
              <w:t>.,(2023)</w:t>
            </w:r>
            <w:r w:rsidR="00A7574A">
              <w:rPr>
                <w:rFonts w:ascii="Times New Roman" w:hAnsi="Times New Roman" w:cs="Times New Roman"/>
                <w:sz w:val="24"/>
                <w:szCs w:val="24"/>
              </w:rPr>
              <w:t xml:space="preserve">; </w:t>
            </w:r>
            <w:proofErr w:type="spellStart"/>
            <w:r w:rsidR="00A7574A">
              <w:rPr>
                <w:rFonts w:ascii="Times New Roman" w:hAnsi="Times New Roman" w:cs="Times New Roman"/>
                <w:sz w:val="24"/>
                <w:szCs w:val="24"/>
              </w:rPr>
              <w:t>Hussin</w:t>
            </w:r>
            <w:proofErr w:type="spellEnd"/>
            <w:r w:rsidR="00A7574A">
              <w:rPr>
                <w:rFonts w:ascii="Times New Roman" w:hAnsi="Times New Roman" w:cs="Times New Roman"/>
                <w:sz w:val="24"/>
                <w:szCs w:val="24"/>
              </w:rPr>
              <w:t xml:space="preserve">, W.N.T.W &amp; </w:t>
            </w:r>
            <w:proofErr w:type="spellStart"/>
            <w:r w:rsidR="00A7574A">
              <w:rPr>
                <w:rFonts w:ascii="Times New Roman" w:hAnsi="Times New Roman" w:cs="Times New Roman"/>
                <w:sz w:val="24"/>
                <w:szCs w:val="24"/>
              </w:rPr>
              <w:t>etal</w:t>
            </w:r>
            <w:proofErr w:type="spellEnd"/>
            <w:r w:rsidR="00A7574A">
              <w:rPr>
                <w:rFonts w:ascii="Times New Roman" w:hAnsi="Times New Roman" w:cs="Times New Roman"/>
                <w:sz w:val="24"/>
                <w:szCs w:val="24"/>
              </w:rPr>
              <w:t>., 2019</w:t>
            </w:r>
            <w:r w:rsidR="00F0054C">
              <w:rPr>
                <w:rFonts w:ascii="Times New Roman" w:hAnsi="Times New Roman" w:cs="Times New Roman"/>
                <w:sz w:val="24"/>
                <w:szCs w:val="24"/>
              </w:rPr>
              <w:t xml:space="preserve">, </w:t>
            </w:r>
            <w:proofErr w:type="spellStart"/>
            <w:r w:rsidR="00F0054C">
              <w:rPr>
                <w:rFonts w:ascii="Times New Roman" w:hAnsi="Times New Roman" w:cs="Times New Roman"/>
                <w:sz w:val="24"/>
                <w:szCs w:val="24"/>
              </w:rPr>
              <w:t>Santiwi</w:t>
            </w:r>
            <w:proofErr w:type="spellEnd"/>
            <w:r w:rsidR="00F0054C">
              <w:rPr>
                <w:rFonts w:ascii="Times New Roman" w:hAnsi="Times New Roman" w:cs="Times New Roman"/>
                <w:sz w:val="24"/>
                <w:szCs w:val="24"/>
              </w:rPr>
              <w:t xml:space="preserve"> &amp; </w:t>
            </w:r>
            <w:proofErr w:type="spellStart"/>
            <w:r w:rsidR="00F0054C">
              <w:rPr>
                <w:rFonts w:ascii="Times New Roman" w:hAnsi="Times New Roman" w:cs="Times New Roman"/>
                <w:sz w:val="24"/>
                <w:szCs w:val="24"/>
              </w:rPr>
              <w:t>etal</w:t>
            </w:r>
            <w:proofErr w:type="spellEnd"/>
            <w:r w:rsidR="00F0054C">
              <w:rPr>
                <w:rFonts w:ascii="Times New Roman" w:hAnsi="Times New Roman" w:cs="Times New Roman"/>
                <w:sz w:val="24"/>
                <w:szCs w:val="24"/>
              </w:rPr>
              <w:t xml:space="preserve"> (2022)</w:t>
            </w:r>
          </w:p>
        </w:tc>
      </w:tr>
      <w:tr w:rsidR="00532E92" w14:paraId="49DCCF60" w14:textId="77777777" w:rsidTr="00B61CCA">
        <w:tc>
          <w:tcPr>
            <w:tcW w:w="1843" w:type="dxa"/>
          </w:tcPr>
          <w:p w14:paraId="5E78CD11" w14:textId="7957980E" w:rsidR="00CE566D" w:rsidRDefault="00B32B24" w:rsidP="00C7064D">
            <w:pPr>
              <w:jc w:val="both"/>
              <w:rPr>
                <w:rFonts w:ascii="Times New Roman" w:hAnsi="Times New Roman" w:cs="Times New Roman"/>
                <w:sz w:val="24"/>
                <w:szCs w:val="24"/>
              </w:rPr>
            </w:pPr>
            <w:r>
              <w:rPr>
                <w:rFonts w:ascii="Times New Roman" w:hAnsi="Times New Roman" w:cs="Times New Roman"/>
                <w:sz w:val="24"/>
                <w:szCs w:val="24"/>
              </w:rPr>
              <w:t>Students’ Engagement</w:t>
            </w:r>
          </w:p>
        </w:tc>
        <w:tc>
          <w:tcPr>
            <w:tcW w:w="4406" w:type="dxa"/>
          </w:tcPr>
          <w:p w14:paraId="5B5FE023" w14:textId="0151BB74" w:rsidR="00CE566D" w:rsidRDefault="00B32B24" w:rsidP="00C7064D">
            <w:pPr>
              <w:jc w:val="both"/>
              <w:rPr>
                <w:rFonts w:ascii="Times New Roman" w:hAnsi="Times New Roman" w:cs="Times New Roman"/>
                <w:sz w:val="24"/>
                <w:szCs w:val="24"/>
              </w:rPr>
            </w:pPr>
            <w:r>
              <w:rPr>
                <w:rFonts w:ascii="Times New Roman" w:hAnsi="Times New Roman" w:cs="Times New Roman"/>
                <w:sz w:val="24"/>
                <w:szCs w:val="24"/>
              </w:rPr>
              <w:t>Increased peer interaction, enhanced team work and communication skills</w:t>
            </w:r>
          </w:p>
        </w:tc>
        <w:tc>
          <w:tcPr>
            <w:tcW w:w="2772" w:type="dxa"/>
          </w:tcPr>
          <w:p w14:paraId="08268C30" w14:textId="2E375B4D" w:rsidR="00CE566D" w:rsidRDefault="00B32B24" w:rsidP="00C7064D">
            <w:pPr>
              <w:jc w:val="both"/>
              <w:rPr>
                <w:rFonts w:ascii="Times New Roman" w:hAnsi="Times New Roman" w:cs="Times New Roman"/>
                <w:sz w:val="24"/>
                <w:szCs w:val="24"/>
              </w:rPr>
            </w:pPr>
            <w:r>
              <w:rPr>
                <w:rFonts w:ascii="Times New Roman" w:hAnsi="Times New Roman" w:cs="Times New Roman"/>
                <w:sz w:val="24"/>
                <w:szCs w:val="24"/>
              </w:rPr>
              <w:t>Mulde</w:t>
            </w:r>
            <w:r w:rsidR="00995F95">
              <w:rPr>
                <w:rFonts w:ascii="Times New Roman" w:hAnsi="Times New Roman" w:cs="Times New Roman"/>
                <w:sz w:val="24"/>
                <w:szCs w:val="24"/>
              </w:rPr>
              <w:t>r</w:t>
            </w:r>
            <w:r>
              <w:rPr>
                <w:rFonts w:ascii="Times New Roman" w:hAnsi="Times New Roman" w:cs="Times New Roman"/>
                <w:sz w:val="24"/>
                <w:szCs w:val="24"/>
              </w:rPr>
              <w:t xml:space="preserve"> </w:t>
            </w:r>
            <w:r w:rsidR="00995F95">
              <w:rPr>
                <w:rFonts w:ascii="Times New Roman" w:hAnsi="Times New Roman" w:cs="Times New Roman"/>
                <w:sz w:val="24"/>
                <w:szCs w:val="24"/>
              </w:rPr>
              <w:t>et al. (</w:t>
            </w:r>
            <w:r>
              <w:rPr>
                <w:rFonts w:ascii="Times New Roman" w:hAnsi="Times New Roman" w:cs="Times New Roman"/>
                <w:sz w:val="24"/>
                <w:szCs w:val="24"/>
              </w:rPr>
              <w:t>2022)</w:t>
            </w:r>
            <w:r w:rsidR="00995F95">
              <w:rPr>
                <w:rFonts w:ascii="Times New Roman" w:hAnsi="Times New Roman" w:cs="Times New Roman"/>
                <w:sz w:val="24"/>
                <w:szCs w:val="24"/>
              </w:rPr>
              <w:t xml:space="preserve">; </w:t>
            </w:r>
            <w:proofErr w:type="spellStart"/>
            <w:r w:rsidR="00995F95">
              <w:rPr>
                <w:rFonts w:ascii="Times New Roman" w:hAnsi="Times New Roman" w:cs="Times New Roman"/>
                <w:sz w:val="24"/>
                <w:szCs w:val="24"/>
              </w:rPr>
              <w:t>Galand</w:t>
            </w:r>
            <w:proofErr w:type="spellEnd"/>
            <w:r w:rsidR="00995F95">
              <w:rPr>
                <w:rFonts w:ascii="Times New Roman" w:hAnsi="Times New Roman" w:cs="Times New Roman"/>
                <w:sz w:val="24"/>
                <w:szCs w:val="24"/>
              </w:rPr>
              <w:t xml:space="preserve"> </w:t>
            </w:r>
            <w:proofErr w:type="spellStart"/>
            <w:r w:rsidR="00995F95">
              <w:rPr>
                <w:rFonts w:ascii="Times New Roman" w:hAnsi="Times New Roman" w:cs="Times New Roman"/>
                <w:sz w:val="24"/>
                <w:szCs w:val="24"/>
              </w:rPr>
              <w:t>etal</w:t>
            </w:r>
            <w:proofErr w:type="spellEnd"/>
            <w:r w:rsidR="00995F95">
              <w:rPr>
                <w:rFonts w:ascii="Times New Roman" w:hAnsi="Times New Roman" w:cs="Times New Roman"/>
                <w:sz w:val="24"/>
                <w:szCs w:val="24"/>
              </w:rPr>
              <w:t xml:space="preserve">. (2019); </w:t>
            </w:r>
            <w:proofErr w:type="spellStart"/>
            <w:r w:rsidR="00995F95">
              <w:rPr>
                <w:rFonts w:ascii="Times New Roman" w:hAnsi="Times New Roman" w:cs="Times New Roman"/>
                <w:sz w:val="24"/>
                <w:szCs w:val="24"/>
              </w:rPr>
              <w:t>Bendermacher</w:t>
            </w:r>
            <w:proofErr w:type="spellEnd"/>
            <w:r w:rsidR="00995F95">
              <w:rPr>
                <w:rFonts w:ascii="Times New Roman" w:hAnsi="Times New Roman" w:cs="Times New Roman"/>
                <w:sz w:val="24"/>
                <w:szCs w:val="24"/>
              </w:rPr>
              <w:t xml:space="preserve"> et al. (2023); </w:t>
            </w:r>
            <w:proofErr w:type="spellStart"/>
            <w:r w:rsidR="00995F95">
              <w:rPr>
                <w:rFonts w:ascii="Times New Roman" w:hAnsi="Times New Roman" w:cs="Times New Roman"/>
                <w:sz w:val="24"/>
                <w:szCs w:val="24"/>
              </w:rPr>
              <w:t>Masrinah</w:t>
            </w:r>
            <w:proofErr w:type="spellEnd"/>
            <w:r w:rsidR="00995F95">
              <w:rPr>
                <w:rFonts w:ascii="Times New Roman" w:hAnsi="Times New Roman" w:cs="Times New Roman"/>
                <w:sz w:val="24"/>
                <w:szCs w:val="24"/>
              </w:rPr>
              <w:t xml:space="preserve"> et al. (2019); Noor and Nurhayati (2024)</w:t>
            </w:r>
            <w:r w:rsidR="00573F19">
              <w:rPr>
                <w:rFonts w:ascii="Times New Roman" w:hAnsi="Times New Roman" w:cs="Times New Roman"/>
                <w:sz w:val="24"/>
                <w:szCs w:val="24"/>
              </w:rPr>
              <w:t>; Mandic, V.H. &amp; Dzigurski, A.K. (2012</w:t>
            </w:r>
          </w:p>
        </w:tc>
      </w:tr>
    </w:tbl>
    <w:p w14:paraId="1E09F5AB" w14:textId="77777777" w:rsidR="00B10522" w:rsidRDefault="00B10522" w:rsidP="00C7064D">
      <w:pPr>
        <w:jc w:val="both"/>
        <w:rPr>
          <w:rFonts w:ascii="Times New Roman" w:hAnsi="Times New Roman" w:cs="Times New Roman"/>
          <w:b/>
          <w:bCs/>
          <w:sz w:val="24"/>
          <w:szCs w:val="24"/>
        </w:rPr>
      </w:pPr>
    </w:p>
    <w:p w14:paraId="6567487B" w14:textId="57C91768" w:rsidR="00B10522" w:rsidRDefault="00CE44C0" w:rsidP="00C7064D">
      <w:pPr>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B10522">
        <w:rPr>
          <w:rFonts w:ascii="Times New Roman" w:hAnsi="Times New Roman" w:cs="Times New Roman"/>
          <w:b/>
          <w:bCs/>
          <w:sz w:val="24"/>
          <w:szCs w:val="24"/>
        </w:rPr>
        <w:t>Interpretation of Findings:</w:t>
      </w:r>
    </w:p>
    <w:p w14:paraId="7EA531CE" w14:textId="54E01FCE" w:rsidR="008025A9" w:rsidRDefault="008025A9" w:rsidP="00C7064D">
      <w:pPr>
        <w:jc w:val="both"/>
        <w:rPr>
          <w:rFonts w:ascii="Times New Roman" w:hAnsi="Times New Roman" w:cs="Times New Roman"/>
          <w:sz w:val="24"/>
          <w:szCs w:val="24"/>
        </w:rPr>
      </w:pPr>
      <w:r w:rsidRPr="008025A9">
        <w:rPr>
          <w:rFonts w:ascii="Times New Roman" w:hAnsi="Times New Roman" w:cs="Times New Roman"/>
          <w:sz w:val="24"/>
          <w:szCs w:val="24"/>
        </w:rPr>
        <w:t xml:space="preserve">This study's findings demonstrate that Problem-Based Learning (PBL) markedly improves students' critical thinking and engagement in social science through the promotion of collaborative learning, the enhancement of critical thinking, and the facilitation of real-world application. The collaborative essence of PBL fosters profound engagement among students, so augmenting their comprehension of the material while reflecting the cooperative atmosphere they would face in their professional </w:t>
      </w:r>
      <w:proofErr w:type="spellStart"/>
      <w:r w:rsidRPr="008025A9">
        <w:rPr>
          <w:rFonts w:ascii="Times New Roman" w:hAnsi="Times New Roman" w:cs="Times New Roman"/>
          <w:sz w:val="24"/>
          <w:szCs w:val="24"/>
        </w:rPr>
        <w:t>endeavors</w:t>
      </w:r>
      <w:proofErr w:type="spellEnd"/>
      <w:r w:rsidRPr="008025A9">
        <w:rPr>
          <w:rFonts w:ascii="Times New Roman" w:hAnsi="Times New Roman" w:cs="Times New Roman"/>
          <w:sz w:val="24"/>
          <w:szCs w:val="24"/>
        </w:rPr>
        <w:t xml:space="preserve"> (Noor and </w:t>
      </w:r>
      <w:proofErr w:type="spellStart"/>
      <w:r w:rsidRPr="008025A9">
        <w:rPr>
          <w:rFonts w:ascii="Times New Roman" w:hAnsi="Times New Roman" w:cs="Times New Roman"/>
          <w:sz w:val="24"/>
          <w:szCs w:val="24"/>
        </w:rPr>
        <w:t>Nurhayati</w:t>
      </w:r>
      <w:proofErr w:type="spellEnd"/>
      <w:r w:rsidRPr="008025A9">
        <w:rPr>
          <w:rFonts w:ascii="Times New Roman" w:hAnsi="Times New Roman" w:cs="Times New Roman"/>
          <w:sz w:val="24"/>
          <w:szCs w:val="24"/>
        </w:rPr>
        <w:t xml:space="preserve">, 2024). </w:t>
      </w:r>
      <w:r w:rsidR="00680441">
        <w:rPr>
          <w:rFonts w:ascii="Times New Roman" w:hAnsi="Times New Roman" w:cs="Times New Roman"/>
          <w:sz w:val="24"/>
          <w:szCs w:val="24"/>
        </w:rPr>
        <w:t>“</w:t>
      </w:r>
      <w:r w:rsidRPr="008025A9">
        <w:rPr>
          <w:rFonts w:ascii="Times New Roman" w:hAnsi="Times New Roman" w:cs="Times New Roman"/>
          <w:sz w:val="24"/>
          <w:szCs w:val="24"/>
        </w:rPr>
        <w:t>The congruence between educational practices and professional requirements is essential for equipping students for the job, where they must communicate proficiently, collaborate within interdisciplinary teams, and manage intricate projects</w:t>
      </w:r>
      <w:r w:rsidR="00680441">
        <w:rPr>
          <w:rFonts w:ascii="Times New Roman" w:hAnsi="Times New Roman" w:cs="Times New Roman"/>
          <w:sz w:val="24"/>
          <w:szCs w:val="24"/>
        </w:rPr>
        <w:t>”</w:t>
      </w:r>
      <w:r w:rsidRPr="008025A9">
        <w:rPr>
          <w:rFonts w:ascii="Times New Roman" w:hAnsi="Times New Roman" w:cs="Times New Roman"/>
          <w:sz w:val="24"/>
          <w:szCs w:val="24"/>
        </w:rPr>
        <w:t xml:space="preserve"> (Murder et al., 2022).</w:t>
      </w:r>
    </w:p>
    <w:p w14:paraId="5C3BF6EB" w14:textId="4EF0D8F6" w:rsidR="00C76168" w:rsidRPr="00547E01" w:rsidRDefault="00CE44C0" w:rsidP="00C7064D">
      <w:pPr>
        <w:jc w:val="both"/>
        <w:rPr>
          <w:rFonts w:ascii="Times New Roman" w:hAnsi="Times New Roman" w:cs="Times New Roman"/>
          <w:b/>
          <w:bCs/>
          <w:sz w:val="24"/>
          <w:szCs w:val="24"/>
        </w:rPr>
      </w:pPr>
      <w:r>
        <w:rPr>
          <w:rFonts w:ascii="Times New Roman" w:hAnsi="Times New Roman" w:cs="Times New Roman"/>
          <w:b/>
          <w:bCs/>
          <w:sz w:val="24"/>
          <w:szCs w:val="24"/>
        </w:rPr>
        <w:t>4</w:t>
      </w:r>
      <w:r w:rsidR="00C76168" w:rsidRPr="00547E01">
        <w:rPr>
          <w:rFonts w:ascii="Times New Roman" w:hAnsi="Times New Roman" w:cs="Times New Roman"/>
          <w:b/>
          <w:bCs/>
          <w:sz w:val="24"/>
          <w:szCs w:val="24"/>
        </w:rPr>
        <w:t>.</w:t>
      </w:r>
      <w:r>
        <w:rPr>
          <w:rFonts w:ascii="Times New Roman" w:hAnsi="Times New Roman" w:cs="Times New Roman"/>
          <w:b/>
          <w:bCs/>
          <w:sz w:val="24"/>
          <w:szCs w:val="24"/>
        </w:rPr>
        <w:t>3</w:t>
      </w:r>
      <w:r w:rsidR="00C76168" w:rsidRPr="00547E01">
        <w:rPr>
          <w:rFonts w:ascii="Times New Roman" w:hAnsi="Times New Roman" w:cs="Times New Roman"/>
          <w:b/>
          <w:bCs/>
          <w:sz w:val="24"/>
          <w:szCs w:val="24"/>
        </w:rPr>
        <w:t xml:space="preserve"> Challenges and Considerations</w:t>
      </w:r>
    </w:p>
    <w:p w14:paraId="78E049EC" w14:textId="77777777" w:rsidR="00C76168" w:rsidRDefault="00C76168" w:rsidP="00C7064D">
      <w:pPr>
        <w:jc w:val="both"/>
        <w:rPr>
          <w:rFonts w:ascii="Times New Roman" w:hAnsi="Times New Roman" w:cs="Times New Roman"/>
          <w:sz w:val="24"/>
          <w:szCs w:val="24"/>
        </w:rPr>
      </w:pPr>
      <w:r w:rsidRPr="003F0557">
        <w:rPr>
          <w:rFonts w:ascii="Times New Roman" w:hAnsi="Times New Roman" w:cs="Times New Roman"/>
          <w:sz w:val="24"/>
          <w:szCs w:val="24"/>
        </w:rPr>
        <w:t>Despite its advantages, PBL faces implementation challenges:</w:t>
      </w:r>
      <w:r>
        <w:rPr>
          <w:rFonts w:ascii="Times New Roman" w:hAnsi="Times New Roman" w:cs="Times New Roman"/>
          <w:sz w:val="24"/>
          <w:szCs w:val="24"/>
        </w:rPr>
        <w:t xml:space="preserve"> </w:t>
      </w:r>
    </w:p>
    <w:p w14:paraId="6032F079" w14:textId="27BAB9D2" w:rsidR="00CE566D" w:rsidRPr="003F0557" w:rsidRDefault="00C76168" w:rsidP="00B61CCA">
      <w:pPr>
        <w:jc w:val="both"/>
        <w:rPr>
          <w:rFonts w:ascii="Times New Roman" w:hAnsi="Times New Roman" w:cs="Times New Roman"/>
          <w:sz w:val="24"/>
          <w:szCs w:val="24"/>
        </w:rPr>
      </w:pPr>
      <w:r w:rsidRPr="003F0557">
        <w:rPr>
          <w:rFonts w:ascii="Times New Roman" w:hAnsi="Times New Roman" w:cs="Times New Roman"/>
          <w:b/>
          <w:bCs/>
          <w:sz w:val="24"/>
          <w:szCs w:val="24"/>
        </w:rPr>
        <w:t>Time and resource constraints</w:t>
      </w:r>
      <w:r w:rsidRPr="003F0557">
        <w:rPr>
          <w:rFonts w:ascii="Times New Roman" w:hAnsi="Times New Roman" w:cs="Times New Roman"/>
          <w:sz w:val="24"/>
          <w:szCs w:val="24"/>
        </w:rPr>
        <w:t>: Designing meaningful problems and facilitating inquiry requires significant preparation</w:t>
      </w:r>
      <w:r>
        <w:rPr>
          <w:rFonts w:ascii="Times New Roman" w:hAnsi="Times New Roman" w:cs="Times New Roman"/>
          <w:sz w:val="24"/>
          <w:szCs w:val="24"/>
        </w:rPr>
        <w:t xml:space="preserve">. </w:t>
      </w:r>
      <w:r w:rsidRPr="003F0557">
        <w:rPr>
          <w:rFonts w:ascii="Times New Roman" w:hAnsi="Times New Roman" w:cs="Times New Roman"/>
          <w:b/>
          <w:bCs/>
          <w:sz w:val="24"/>
          <w:szCs w:val="24"/>
        </w:rPr>
        <w:t>Assessment difficulties</w:t>
      </w:r>
      <w:r w:rsidRPr="003F0557">
        <w:rPr>
          <w:rFonts w:ascii="Times New Roman" w:hAnsi="Times New Roman" w:cs="Times New Roman"/>
          <w:sz w:val="24"/>
          <w:szCs w:val="24"/>
        </w:rPr>
        <w:t>: Traditional testing methods may not capture the depth of learning in PBL environments.</w:t>
      </w:r>
      <w:r>
        <w:rPr>
          <w:rFonts w:ascii="Times New Roman" w:hAnsi="Times New Roman" w:cs="Times New Roman"/>
          <w:sz w:val="24"/>
          <w:szCs w:val="24"/>
        </w:rPr>
        <w:t xml:space="preserve"> </w:t>
      </w:r>
      <w:r w:rsidRPr="003F0557">
        <w:rPr>
          <w:rFonts w:ascii="Times New Roman" w:hAnsi="Times New Roman" w:cs="Times New Roman"/>
          <w:b/>
          <w:bCs/>
          <w:sz w:val="24"/>
          <w:szCs w:val="24"/>
        </w:rPr>
        <w:t>Teacher readiness</w:t>
      </w:r>
      <w:r w:rsidRPr="003F0557">
        <w:rPr>
          <w:rFonts w:ascii="Times New Roman" w:hAnsi="Times New Roman" w:cs="Times New Roman"/>
          <w:sz w:val="24"/>
          <w:szCs w:val="24"/>
        </w:rPr>
        <w:t>: Educators need training in facilitation and scaffolding techniques.</w:t>
      </w:r>
    </w:p>
    <w:p w14:paraId="681C306E" w14:textId="538BCBA3" w:rsidR="003F0557" w:rsidRPr="003F0557" w:rsidRDefault="00CE44C0" w:rsidP="00C7064D">
      <w:pPr>
        <w:jc w:val="both"/>
        <w:rPr>
          <w:rFonts w:ascii="Times New Roman" w:hAnsi="Times New Roman" w:cs="Times New Roman"/>
          <w:b/>
          <w:bCs/>
          <w:sz w:val="24"/>
          <w:szCs w:val="24"/>
        </w:rPr>
      </w:pPr>
      <w:r>
        <w:rPr>
          <w:rFonts w:ascii="Times New Roman" w:hAnsi="Times New Roman" w:cs="Times New Roman"/>
          <w:b/>
          <w:bCs/>
          <w:sz w:val="24"/>
          <w:szCs w:val="24"/>
        </w:rPr>
        <w:t>5</w:t>
      </w:r>
      <w:r w:rsidR="003F0557" w:rsidRPr="003F0557">
        <w:rPr>
          <w:rFonts w:ascii="Times New Roman" w:hAnsi="Times New Roman" w:cs="Times New Roman"/>
          <w:b/>
          <w:bCs/>
          <w:sz w:val="24"/>
          <w:szCs w:val="24"/>
        </w:rPr>
        <w:t>. Conclusion</w:t>
      </w:r>
    </w:p>
    <w:p w14:paraId="69DCD333" w14:textId="77777777" w:rsidR="00C86470" w:rsidRDefault="003F0557" w:rsidP="00C7064D">
      <w:pPr>
        <w:jc w:val="both"/>
        <w:rPr>
          <w:rFonts w:ascii="Times New Roman" w:hAnsi="Times New Roman" w:cs="Times New Roman"/>
          <w:sz w:val="24"/>
          <w:szCs w:val="24"/>
        </w:rPr>
      </w:pPr>
      <w:r w:rsidRPr="003F0557">
        <w:rPr>
          <w:rFonts w:ascii="Times New Roman" w:hAnsi="Times New Roman" w:cs="Times New Roman"/>
          <w:sz w:val="24"/>
          <w:szCs w:val="24"/>
        </w:rPr>
        <w:t xml:space="preserve">Problem-Based Learning offers a powerful framework for transforming social science education. By engaging students with real-world issues and fostering critical inquiry, PBL </w:t>
      </w:r>
      <w:r w:rsidRPr="003F0557">
        <w:rPr>
          <w:rFonts w:ascii="Times New Roman" w:hAnsi="Times New Roman" w:cs="Times New Roman"/>
          <w:sz w:val="24"/>
          <w:szCs w:val="24"/>
        </w:rPr>
        <w:lastRenderedPageBreak/>
        <w:t>aligns with the overarching goals of social science: to understand society and prepare individuals to participate effectively in democratic life. With appropriate support and adaptation, PBL can become a cornerstone of meaningful and transformative social science instruction.</w:t>
      </w:r>
      <w:r w:rsidR="00AC4B84">
        <w:rPr>
          <w:rFonts w:ascii="Times New Roman" w:hAnsi="Times New Roman" w:cs="Times New Roman"/>
          <w:sz w:val="24"/>
          <w:szCs w:val="24"/>
        </w:rPr>
        <w:t xml:space="preserve"> The PBL model can be used as an alternative in learning that is more innovative, fun, and challenging for students in social science because students can </w:t>
      </w:r>
      <w:proofErr w:type="gramStart"/>
      <w:r w:rsidR="00AC4B84">
        <w:rPr>
          <w:rFonts w:ascii="Times New Roman" w:hAnsi="Times New Roman" w:cs="Times New Roman"/>
          <w:sz w:val="24"/>
          <w:szCs w:val="24"/>
        </w:rPr>
        <w:t>built</w:t>
      </w:r>
      <w:proofErr w:type="gramEnd"/>
      <w:r w:rsidR="00AC4B84">
        <w:rPr>
          <w:rFonts w:ascii="Times New Roman" w:hAnsi="Times New Roman" w:cs="Times New Roman"/>
          <w:sz w:val="24"/>
          <w:szCs w:val="24"/>
        </w:rPr>
        <w:t xml:space="preserve"> their own knowledge by solving problems that are similar with the real world.</w:t>
      </w:r>
      <w:r w:rsidR="002564A3">
        <w:rPr>
          <w:rFonts w:ascii="Times New Roman" w:hAnsi="Times New Roman" w:cs="Times New Roman"/>
          <w:sz w:val="24"/>
          <w:szCs w:val="24"/>
        </w:rPr>
        <w:t xml:space="preserve"> Furthermore, </w:t>
      </w:r>
      <w:r w:rsidR="00E87947">
        <w:rPr>
          <w:rFonts w:ascii="Times New Roman" w:hAnsi="Times New Roman" w:cs="Times New Roman"/>
          <w:sz w:val="24"/>
          <w:szCs w:val="24"/>
        </w:rPr>
        <w:t>Problem based learning (</w:t>
      </w:r>
      <w:r w:rsidR="00E87947" w:rsidRPr="00F4319F">
        <w:rPr>
          <w:rFonts w:ascii="Times New Roman" w:hAnsi="Times New Roman" w:cs="Times New Roman"/>
          <w:sz w:val="24"/>
          <w:szCs w:val="24"/>
        </w:rPr>
        <w:t>PBL</w:t>
      </w:r>
      <w:r w:rsidR="00E87947">
        <w:rPr>
          <w:rFonts w:ascii="Times New Roman" w:hAnsi="Times New Roman" w:cs="Times New Roman"/>
          <w:sz w:val="24"/>
          <w:szCs w:val="24"/>
        </w:rPr>
        <w:t>) is one of the examples of a constructivist -learning environment in science education. PBL</w:t>
      </w:r>
      <w:r w:rsidR="00E87947" w:rsidRPr="00F4319F">
        <w:rPr>
          <w:rFonts w:ascii="Times New Roman" w:hAnsi="Times New Roman" w:cs="Times New Roman"/>
          <w:sz w:val="24"/>
          <w:szCs w:val="24"/>
        </w:rPr>
        <w:t xml:space="preserve"> is an influential inquiry-based learning method in which students utilize a genuine situation to investigate what they need and want to know. Problem-based learning varies from didactic education because students must specify their learning requirements and questions to understand a new situation or event. Problem-based learning encourages students to work together to solve real-world problems and develop self-direction abilities. Lessons are student-</w:t>
      </w:r>
      <w:proofErr w:type="spellStart"/>
      <w:r w:rsidR="00E87947" w:rsidRPr="00F4319F">
        <w:rPr>
          <w:rFonts w:ascii="Times New Roman" w:hAnsi="Times New Roman" w:cs="Times New Roman"/>
          <w:sz w:val="24"/>
          <w:szCs w:val="24"/>
        </w:rPr>
        <w:t>centered</w:t>
      </w:r>
      <w:proofErr w:type="spellEnd"/>
      <w:r w:rsidR="00E87947" w:rsidRPr="00F4319F">
        <w:rPr>
          <w:rFonts w:ascii="Times New Roman" w:hAnsi="Times New Roman" w:cs="Times New Roman"/>
          <w:sz w:val="24"/>
          <w:szCs w:val="24"/>
        </w:rPr>
        <w:t xml:space="preserve">. </w:t>
      </w:r>
      <w:r w:rsidR="00E87947">
        <w:rPr>
          <w:rFonts w:ascii="Times New Roman" w:hAnsi="Times New Roman" w:cs="Times New Roman"/>
          <w:sz w:val="24"/>
          <w:szCs w:val="24"/>
        </w:rPr>
        <w:t xml:space="preserve">(Akcay, 2009). </w:t>
      </w:r>
      <w:r w:rsidR="002564A3">
        <w:rPr>
          <w:rFonts w:ascii="Times New Roman" w:hAnsi="Times New Roman" w:cs="Times New Roman"/>
          <w:sz w:val="24"/>
          <w:szCs w:val="24"/>
        </w:rPr>
        <w:t xml:space="preserve">Problem Based Learning model can be developed according to the needs of students or developed in the form of teaching materials to facilitate teachers in teaching this model. </w:t>
      </w:r>
    </w:p>
    <w:p w14:paraId="1D3D1C0E" w14:textId="77777777" w:rsidR="00C86470" w:rsidRPr="00C86470" w:rsidRDefault="00C86470" w:rsidP="00C86470">
      <w:pPr>
        <w:rPr>
          <w:b/>
          <w:highlight w:val="yellow"/>
        </w:rPr>
      </w:pPr>
      <w:r w:rsidRPr="00C86470">
        <w:rPr>
          <w:b/>
          <w:highlight w:val="yellow"/>
        </w:rPr>
        <w:t>Disclaimer (Artificial intelligence)</w:t>
      </w:r>
    </w:p>
    <w:p w14:paraId="1C796F8F" w14:textId="77777777" w:rsidR="00C86470" w:rsidRPr="007A4135" w:rsidRDefault="00C86470" w:rsidP="00C86470">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31C5E450" w14:textId="71638FA5" w:rsidR="003F0557" w:rsidRPr="003F0557" w:rsidRDefault="003F0557" w:rsidP="00C7064D">
      <w:pPr>
        <w:jc w:val="both"/>
        <w:rPr>
          <w:rFonts w:ascii="Times New Roman" w:hAnsi="Times New Roman" w:cs="Times New Roman"/>
          <w:sz w:val="24"/>
          <w:szCs w:val="24"/>
        </w:rPr>
      </w:pPr>
    </w:p>
    <w:p w14:paraId="0FD4957A" w14:textId="77777777" w:rsidR="003F0557" w:rsidRDefault="003F0557" w:rsidP="00C7064D">
      <w:pPr>
        <w:jc w:val="both"/>
        <w:rPr>
          <w:rFonts w:ascii="Times New Roman" w:hAnsi="Times New Roman" w:cs="Times New Roman"/>
          <w:b/>
          <w:bCs/>
          <w:sz w:val="24"/>
          <w:szCs w:val="24"/>
        </w:rPr>
      </w:pPr>
      <w:r w:rsidRPr="003F0557">
        <w:rPr>
          <w:rFonts w:ascii="Times New Roman" w:hAnsi="Times New Roman" w:cs="Times New Roman"/>
          <w:b/>
          <w:bCs/>
          <w:sz w:val="24"/>
          <w:szCs w:val="24"/>
        </w:rPr>
        <w:t>References</w:t>
      </w:r>
    </w:p>
    <w:p w14:paraId="78A66AF3" w14:textId="7E949E2F" w:rsidR="00E87947" w:rsidRPr="003B7498" w:rsidRDefault="00E87947"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Akçay, B. (2009). Problem-Based Learning in Science Education. Journal </w:t>
      </w:r>
      <w:proofErr w:type="gramStart"/>
      <w:r w:rsidRPr="003B7498">
        <w:rPr>
          <w:rFonts w:ascii="Times New Roman" w:hAnsi="Times New Roman" w:cs="Times New Roman"/>
          <w:sz w:val="24"/>
          <w:szCs w:val="24"/>
        </w:rPr>
        <w:t>of  Turkish</w:t>
      </w:r>
      <w:proofErr w:type="gramEnd"/>
      <w:r w:rsidRPr="003B7498">
        <w:rPr>
          <w:rFonts w:ascii="Times New Roman" w:hAnsi="Times New Roman" w:cs="Times New Roman"/>
          <w:sz w:val="24"/>
          <w:szCs w:val="24"/>
        </w:rPr>
        <w:t xml:space="preserve"> Science Education Volume 6, Issue 1, pp. 26-36, </w:t>
      </w:r>
      <w:r w:rsidRPr="003B7498">
        <w:rPr>
          <w:rFonts w:ascii="Times New Roman" w:hAnsi="Times New Roman" w:cs="Times New Roman"/>
          <w:i/>
          <w:iCs/>
          <w:sz w:val="24"/>
          <w:szCs w:val="24"/>
        </w:rPr>
        <w:t>The original language of article is English</w:t>
      </w:r>
      <w:r w:rsidRPr="003B7498">
        <w:rPr>
          <w:rFonts w:ascii="Times New Roman" w:hAnsi="Times New Roman" w:cs="Times New Roman"/>
          <w:sz w:val="24"/>
          <w:szCs w:val="24"/>
        </w:rPr>
        <w:t xml:space="preserve"> (Issue 1). </w:t>
      </w:r>
      <w:hyperlink r:id="rId6" w:history="1">
        <w:r w:rsidRPr="003B7498">
          <w:rPr>
            <w:rStyle w:val="Hyperlink"/>
            <w:rFonts w:ascii="Times New Roman" w:hAnsi="Times New Roman" w:cs="Times New Roman"/>
            <w:sz w:val="24"/>
            <w:szCs w:val="24"/>
          </w:rPr>
          <w:t>http://www.tused.org</w:t>
        </w:r>
      </w:hyperlink>
    </w:p>
    <w:p w14:paraId="050BBED2" w14:textId="2EA44339" w:rsidR="00CC0155" w:rsidRPr="003B7498" w:rsidRDefault="00CC0155" w:rsidP="003B7498">
      <w:pPr>
        <w:pStyle w:val="ListParagraph"/>
        <w:numPr>
          <w:ilvl w:val="0"/>
          <w:numId w:val="11"/>
        </w:numPr>
        <w:jc w:val="both"/>
        <w:rPr>
          <w:rFonts w:ascii="Times New Roman" w:hAnsi="Times New Roman" w:cs="Times New Roman"/>
          <w:b/>
          <w:bCs/>
          <w:sz w:val="24"/>
          <w:szCs w:val="24"/>
        </w:rPr>
      </w:pPr>
      <w:r w:rsidRPr="003B7498">
        <w:rPr>
          <w:rFonts w:ascii="Times New Roman" w:hAnsi="Times New Roman" w:cs="Times New Roman"/>
          <w:sz w:val="24"/>
          <w:szCs w:val="24"/>
        </w:rPr>
        <w:t xml:space="preserve">Allison, J., &amp; Pan, W. (2011). Implementing and Evaluating the Integration of Critical Thinking into Problem Based Learning in Environmental Building. Journal for Education in the Built Environment, 6(2), 93–115. </w:t>
      </w:r>
      <w:hyperlink r:id="rId7" w:history="1">
        <w:r w:rsidRPr="003B7498">
          <w:rPr>
            <w:rStyle w:val="Hyperlink"/>
            <w:rFonts w:ascii="Times New Roman" w:hAnsi="Times New Roman" w:cs="Times New Roman"/>
            <w:sz w:val="24"/>
            <w:szCs w:val="24"/>
          </w:rPr>
          <w:t>https://doi.org/10.11120/jebe.2011.06020093</w:t>
        </w:r>
      </w:hyperlink>
    </w:p>
    <w:p w14:paraId="69771693" w14:textId="77777777" w:rsidR="003F0557" w:rsidRPr="003B7498" w:rsidRDefault="003F0557"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Almeida, T. (2021). </w:t>
      </w:r>
      <w:r w:rsidRPr="003B7498">
        <w:rPr>
          <w:rFonts w:ascii="Times New Roman" w:hAnsi="Times New Roman" w:cs="Times New Roman"/>
          <w:i/>
          <w:iCs/>
          <w:sz w:val="24"/>
          <w:szCs w:val="24"/>
        </w:rPr>
        <w:t>Problem-based learning in undergraduate sociology: A comparative study</w:t>
      </w:r>
      <w:r w:rsidRPr="003B7498">
        <w:rPr>
          <w:rFonts w:ascii="Times New Roman" w:hAnsi="Times New Roman" w:cs="Times New Roman"/>
          <w:sz w:val="24"/>
          <w:szCs w:val="24"/>
        </w:rPr>
        <w:t>. Journal of Teaching in Social Science, 34(2), 145-160.</w:t>
      </w:r>
    </w:p>
    <w:p w14:paraId="3B5274FE" w14:textId="06634AF9" w:rsidR="00CC0155" w:rsidRPr="003B7498" w:rsidRDefault="00CC0155"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Baeten, M., Kyndt, E., </w:t>
      </w:r>
      <w:proofErr w:type="spellStart"/>
      <w:r w:rsidRPr="003B7498">
        <w:rPr>
          <w:rFonts w:ascii="Times New Roman" w:hAnsi="Times New Roman" w:cs="Times New Roman"/>
          <w:sz w:val="24"/>
          <w:szCs w:val="24"/>
        </w:rPr>
        <w:t>Struyven</w:t>
      </w:r>
      <w:proofErr w:type="spellEnd"/>
      <w:r w:rsidRPr="003B7498">
        <w:rPr>
          <w:rFonts w:ascii="Times New Roman" w:hAnsi="Times New Roman" w:cs="Times New Roman"/>
          <w:sz w:val="24"/>
          <w:szCs w:val="24"/>
        </w:rPr>
        <w:t xml:space="preserve">, K., &amp; </w:t>
      </w:r>
      <w:proofErr w:type="spellStart"/>
      <w:r w:rsidRPr="003B7498">
        <w:rPr>
          <w:rFonts w:ascii="Times New Roman" w:hAnsi="Times New Roman" w:cs="Times New Roman"/>
          <w:sz w:val="24"/>
          <w:szCs w:val="24"/>
        </w:rPr>
        <w:t>Dochy</w:t>
      </w:r>
      <w:proofErr w:type="spellEnd"/>
      <w:r w:rsidRPr="003B7498">
        <w:rPr>
          <w:rFonts w:ascii="Times New Roman" w:hAnsi="Times New Roman" w:cs="Times New Roman"/>
          <w:sz w:val="24"/>
          <w:szCs w:val="24"/>
        </w:rPr>
        <w:t xml:space="preserve">, F. (2016). Using student-centred learning environments to stimulate deep approaches to learning: Factors encouraging or discouraging their effectiveness. Educational Research Review, 15, 1- 18. </w:t>
      </w:r>
      <w:hyperlink r:id="rId8" w:history="1">
        <w:r w:rsidRPr="003B7498">
          <w:rPr>
            <w:rStyle w:val="Hyperlink"/>
            <w:rFonts w:ascii="Times New Roman" w:hAnsi="Times New Roman" w:cs="Times New Roman"/>
            <w:sz w:val="24"/>
            <w:szCs w:val="24"/>
          </w:rPr>
          <w:t>https://doi.org/10.1016/j.edurev.2015.12.001</w:t>
        </w:r>
      </w:hyperlink>
      <w:r w:rsidRPr="003B7498">
        <w:rPr>
          <w:rFonts w:ascii="Times New Roman" w:hAnsi="Times New Roman" w:cs="Times New Roman"/>
          <w:sz w:val="24"/>
          <w:szCs w:val="24"/>
        </w:rPr>
        <w:t>.</w:t>
      </w:r>
    </w:p>
    <w:p w14:paraId="18A9FA85" w14:textId="77777777" w:rsidR="003F0557" w:rsidRPr="003B7498" w:rsidRDefault="003F0557"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Barrows, H. S. (1986). </w:t>
      </w:r>
      <w:r w:rsidRPr="003B7498">
        <w:rPr>
          <w:rFonts w:ascii="Times New Roman" w:hAnsi="Times New Roman" w:cs="Times New Roman"/>
          <w:i/>
          <w:iCs/>
          <w:sz w:val="24"/>
          <w:szCs w:val="24"/>
        </w:rPr>
        <w:t>A taxonomy of problem-based learning methods</w:t>
      </w:r>
      <w:r w:rsidRPr="003B7498">
        <w:rPr>
          <w:rFonts w:ascii="Times New Roman" w:hAnsi="Times New Roman" w:cs="Times New Roman"/>
          <w:sz w:val="24"/>
          <w:szCs w:val="24"/>
        </w:rPr>
        <w:t>. Medical Education, 20(6), 481–486.</w:t>
      </w:r>
    </w:p>
    <w:p w14:paraId="4DAB7572" w14:textId="45B4B9A7" w:rsidR="00CC0155" w:rsidRPr="003B7498" w:rsidRDefault="00CC0155" w:rsidP="003B7498">
      <w:pPr>
        <w:pStyle w:val="ListParagraph"/>
        <w:numPr>
          <w:ilvl w:val="0"/>
          <w:numId w:val="11"/>
        </w:numPr>
        <w:jc w:val="both"/>
        <w:rPr>
          <w:rFonts w:ascii="Times New Roman" w:hAnsi="Times New Roman" w:cs="Times New Roman"/>
          <w:sz w:val="24"/>
          <w:szCs w:val="24"/>
        </w:rPr>
      </w:pPr>
      <w:proofErr w:type="spellStart"/>
      <w:r w:rsidRPr="003B7498">
        <w:rPr>
          <w:rFonts w:ascii="Times New Roman" w:hAnsi="Times New Roman" w:cs="Times New Roman"/>
          <w:sz w:val="24"/>
          <w:szCs w:val="24"/>
        </w:rPr>
        <w:t>Bendermacher</w:t>
      </w:r>
      <w:proofErr w:type="spellEnd"/>
      <w:r w:rsidRPr="003B7498">
        <w:rPr>
          <w:rFonts w:ascii="Times New Roman" w:hAnsi="Times New Roman" w:cs="Times New Roman"/>
          <w:sz w:val="24"/>
          <w:szCs w:val="24"/>
        </w:rPr>
        <w:t xml:space="preserve">, G.W., Dolmans, D., &amp; Oude </w:t>
      </w:r>
      <w:proofErr w:type="spellStart"/>
      <w:r w:rsidRPr="003B7498">
        <w:rPr>
          <w:rFonts w:ascii="Times New Roman" w:hAnsi="Times New Roman" w:cs="Times New Roman"/>
          <w:sz w:val="24"/>
          <w:szCs w:val="24"/>
        </w:rPr>
        <w:t>Egbrink</w:t>
      </w:r>
      <w:proofErr w:type="spellEnd"/>
      <w:r w:rsidRPr="003B7498">
        <w:rPr>
          <w:rFonts w:ascii="Times New Roman" w:hAnsi="Times New Roman" w:cs="Times New Roman"/>
          <w:sz w:val="24"/>
          <w:szCs w:val="24"/>
        </w:rPr>
        <w:t>, M. (2023). How realist reviews might be helpful to further insights in Problem-Based Learning. Interdisciplinary Journal of Problem-Based Learning.</w:t>
      </w:r>
    </w:p>
    <w:p w14:paraId="08937274" w14:textId="7B21EC75" w:rsidR="00CC0155" w:rsidRPr="003B7498" w:rsidRDefault="00CC0155"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Benevolence </w:t>
      </w:r>
      <w:proofErr w:type="spellStart"/>
      <w:r w:rsidRPr="003B7498">
        <w:rPr>
          <w:rFonts w:ascii="Times New Roman" w:hAnsi="Times New Roman" w:cs="Times New Roman"/>
          <w:sz w:val="24"/>
          <w:szCs w:val="24"/>
        </w:rPr>
        <w:t>Nemakhavhani</w:t>
      </w:r>
      <w:proofErr w:type="spellEnd"/>
      <w:r w:rsidRPr="003B7498">
        <w:rPr>
          <w:rFonts w:ascii="Times New Roman" w:hAnsi="Times New Roman" w:cs="Times New Roman"/>
          <w:sz w:val="24"/>
          <w:szCs w:val="24"/>
        </w:rPr>
        <w:t>, R. (</w:t>
      </w:r>
      <w:r w:rsidR="00680441">
        <w:rPr>
          <w:rFonts w:ascii="Times New Roman" w:hAnsi="Times New Roman" w:cs="Times New Roman"/>
          <w:sz w:val="24"/>
          <w:szCs w:val="24"/>
        </w:rPr>
        <w:t>2024</w:t>
      </w:r>
      <w:r w:rsidRPr="003B7498">
        <w:rPr>
          <w:rFonts w:ascii="Times New Roman" w:hAnsi="Times New Roman" w:cs="Times New Roman"/>
          <w:sz w:val="24"/>
          <w:szCs w:val="24"/>
        </w:rPr>
        <w:t>). Enhancing Student Engagement Through Problem-Based Learning: A Case of the Built Environment.</w:t>
      </w:r>
    </w:p>
    <w:p w14:paraId="1C5401F8" w14:textId="2AAF30A0" w:rsidR="00006931" w:rsidRPr="003B7498" w:rsidRDefault="001034FA"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D'Angelo, C. M., </w:t>
      </w:r>
      <w:proofErr w:type="spellStart"/>
      <w:r w:rsidRPr="003B7498">
        <w:rPr>
          <w:rFonts w:ascii="Times New Roman" w:hAnsi="Times New Roman" w:cs="Times New Roman"/>
          <w:sz w:val="24"/>
          <w:szCs w:val="24"/>
        </w:rPr>
        <w:t>Touchman</w:t>
      </w:r>
      <w:proofErr w:type="spellEnd"/>
      <w:r w:rsidRPr="003B7498">
        <w:rPr>
          <w:rFonts w:ascii="Times New Roman" w:hAnsi="Times New Roman" w:cs="Times New Roman"/>
          <w:sz w:val="24"/>
          <w:szCs w:val="24"/>
        </w:rPr>
        <w:t xml:space="preserve">, S., Clark, D. B., O'Donnell, A. M., Mayer, R. E., Dean, D., &amp; </w:t>
      </w:r>
      <w:proofErr w:type="spellStart"/>
      <w:r w:rsidRPr="003B7498">
        <w:rPr>
          <w:rFonts w:ascii="Times New Roman" w:hAnsi="Times New Roman" w:cs="Times New Roman"/>
          <w:sz w:val="24"/>
          <w:szCs w:val="24"/>
        </w:rPr>
        <w:t>Hmelo</w:t>
      </w:r>
      <w:proofErr w:type="spellEnd"/>
      <w:r w:rsidRPr="003B7498">
        <w:rPr>
          <w:rFonts w:ascii="Times New Roman" w:hAnsi="Times New Roman" w:cs="Times New Roman"/>
          <w:sz w:val="24"/>
          <w:szCs w:val="24"/>
        </w:rPr>
        <w:t>-Silver, C. E. (2009). </w:t>
      </w:r>
      <w:r w:rsidRPr="003B7498">
        <w:rPr>
          <w:rFonts w:ascii="Times New Roman" w:hAnsi="Times New Roman" w:cs="Times New Roman"/>
          <w:i/>
          <w:iCs/>
          <w:sz w:val="24"/>
          <w:szCs w:val="24"/>
        </w:rPr>
        <w:t>Constructivism</w:t>
      </w:r>
      <w:r w:rsidRPr="003B7498">
        <w:rPr>
          <w:rFonts w:ascii="Times New Roman" w:hAnsi="Times New Roman" w:cs="Times New Roman"/>
          <w:sz w:val="24"/>
          <w:szCs w:val="24"/>
        </w:rPr>
        <w:t xml:space="preserve">. Retrieved from The Gale Group website: </w:t>
      </w:r>
      <w:hyperlink r:id="rId9" w:history="1">
        <w:r w:rsidR="00006931" w:rsidRPr="003B7498">
          <w:rPr>
            <w:rStyle w:val="Hyperlink"/>
            <w:rFonts w:ascii="Times New Roman" w:hAnsi="Times New Roman" w:cs="Times New Roman"/>
            <w:sz w:val="24"/>
            <w:szCs w:val="24"/>
          </w:rPr>
          <w:t>http://www.education.com/reference/article/constructivism/</w:t>
        </w:r>
      </w:hyperlink>
      <w:r w:rsidR="00006931" w:rsidRPr="003B7498">
        <w:rPr>
          <w:rFonts w:ascii="Times New Roman" w:hAnsi="Times New Roman" w:cs="Times New Roman"/>
          <w:sz w:val="24"/>
          <w:szCs w:val="24"/>
        </w:rPr>
        <w:t>.</w:t>
      </w:r>
    </w:p>
    <w:p w14:paraId="2F34DB55" w14:textId="179790FA" w:rsidR="007660EC" w:rsidRPr="003B7498" w:rsidRDefault="007660EC" w:rsidP="003B7498">
      <w:pPr>
        <w:pStyle w:val="ListParagraph"/>
        <w:numPr>
          <w:ilvl w:val="0"/>
          <w:numId w:val="11"/>
        </w:numPr>
        <w:jc w:val="both"/>
        <w:rPr>
          <w:rFonts w:ascii="Times New Roman" w:hAnsi="Times New Roman" w:cs="Times New Roman"/>
          <w:sz w:val="24"/>
          <w:szCs w:val="24"/>
        </w:rPr>
      </w:pPr>
      <w:proofErr w:type="spellStart"/>
      <w:r w:rsidRPr="003B7498">
        <w:rPr>
          <w:rFonts w:ascii="Times New Roman" w:hAnsi="Times New Roman" w:cs="Times New Roman"/>
          <w:sz w:val="24"/>
          <w:szCs w:val="24"/>
        </w:rPr>
        <w:lastRenderedPageBreak/>
        <w:t>Dochy</w:t>
      </w:r>
      <w:proofErr w:type="spellEnd"/>
      <w:r w:rsidRPr="003B7498">
        <w:rPr>
          <w:rFonts w:ascii="Times New Roman" w:hAnsi="Times New Roman" w:cs="Times New Roman"/>
          <w:sz w:val="24"/>
          <w:szCs w:val="24"/>
        </w:rPr>
        <w:t xml:space="preserve">, F., Segers, M., Van den Bossche, P., &amp; </w:t>
      </w:r>
      <w:proofErr w:type="spellStart"/>
      <w:r w:rsidRPr="003B7498">
        <w:rPr>
          <w:rFonts w:ascii="Times New Roman" w:hAnsi="Times New Roman" w:cs="Times New Roman"/>
          <w:sz w:val="24"/>
          <w:szCs w:val="24"/>
        </w:rPr>
        <w:t>Gijbels</w:t>
      </w:r>
      <w:proofErr w:type="spellEnd"/>
      <w:r w:rsidRPr="003B7498">
        <w:rPr>
          <w:rFonts w:ascii="Times New Roman" w:hAnsi="Times New Roman" w:cs="Times New Roman"/>
          <w:sz w:val="24"/>
          <w:szCs w:val="24"/>
        </w:rPr>
        <w:t xml:space="preserve">, D. (2003). Effects of </w:t>
      </w:r>
      <w:proofErr w:type="gramStart"/>
      <w:r w:rsidR="006D4108" w:rsidRPr="003B7498">
        <w:rPr>
          <w:rFonts w:ascii="Times New Roman" w:hAnsi="Times New Roman" w:cs="Times New Roman"/>
          <w:sz w:val="24"/>
          <w:szCs w:val="24"/>
        </w:rPr>
        <w:t xml:space="preserve">problem </w:t>
      </w:r>
      <w:r w:rsidRPr="003B7498">
        <w:rPr>
          <w:rFonts w:ascii="Times New Roman" w:hAnsi="Times New Roman" w:cs="Times New Roman"/>
          <w:sz w:val="24"/>
          <w:szCs w:val="24"/>
        </w:rPr>
        <w:t>based</w:t>
      </w:r>
      <w:proofErr w:type="gramEnd"/>
      <w:r w:rsidRPr="003B7498">
        <w:rPr>
          <w:rFonts w:ascii="Times New Roman" w:hAnsi="Times New Roman" w:cs="Times New Roman"/>
          <w:sz w:val="24"/>
          <w:szCs w:val="24"/>
        </w:rPr>
        <w:t xml:space="preserve"> learning: A meta-analysis. Learning and Instruction, 13(5), 533–568. DOI: 10.1016/S0959-4752(02)00025-7.</w:t>
      </w:r>
    </w:p>
    <w:p w14:paraId="5023EB24" w14:textId="6DAB3B8A" w:rsidR="00CC0155" w:rsidRPr="003B7498" w:rsidRDefault="00CC0155"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Dolmans, D. H., </w:t>
      </w:r>
      <w:proofErr w:type="spellStart"/>
      <w:r w:rsidRPr="003B7498">
        <w:rPr>
          <w:rFonts w:ascii="Times New Roman" w:hAnsi="Times New Roman" w:cs="Times New Roman"/>
          <w:sz w:val="24"/>
          <w:szCs w:val="24"/>
        </w:rPr>
        <w:t>Loyens</w:t>
      </w:r>
      <w:proofErr w:type="spellEnd"/>
      <w:r w:rsidRPr="003B7498">
        <w:rPr>
          <w:rFonts w:ascii="Times New Roman" w:hAnsi="Times New Roman" w:cs="Times New Roman"/>
          <w:sz w:val="24"/>
          <w:szCs w:val="24"/>
        </w:rPr>
        <w:t xml:space="preserve">, S. M., Marcq, H., &amp; </w:t>
      </w:r>
      <w:proofErr w:type="spellStart"/>
      <w:r w:rsidRPr="003B7498">
        <w:rPr>
          <w:rFonts w:ascii="Times New Roman" w:hAnsi="Times New Roman" w:cs="Times New Roman"/>
          <w:sz w:val="24"/>
          <w:szCs w:val="24"/>
        </w:rPr>
        <w:t>Gijbels</w:t>
      </w:r>
      <w:proofErr w:type="spellEnd"/>
      <w:r w:rsidRPr="003B7498">
        <w:rPr>
          <w:rFonts w:ascii="Times New Roman" w:hAnsi="Times New Roman" w:cs="Times New Roman"/>
          <w:sz w:val="24"/>
          <w:szCs w:val="24"/>
        </w:rPr>
        <w:t xml:space="preserve">, D. (2016). Deep and surface learning in problem-based learning: A review of the literature. Advances in Health Sciences Education, 21(5), 1087-1112. </w:t>
      </w:r>
      <w:hyperlink r:id="rId10" w:history="1">
        <w:r w:rsidRPr="003B7498">
          <w:rPr>
            <w:rStyle w:val="Hyperlink"/>
            <w:rFonts w:ascii="Times New Roman" w:hAnsi="Times New Roman" w:cs="Times New Roman"/>
            <w:sz w:val="24"/>
            <w:szCs w:val="24"/>
          </w:rPr>
          <w:t>https://doi.org/10.1007/s10459- 015-9645-6</w:t>
        </w:r>
      </w:hyperlink>
      <w:r w:rsidRPr="003B7498">
        <w:rPr>
          <w:rFonts w:ascii="Times New Roman" w:hAnsi="Times New Roman" w:cs="Times New Roman"/>
          <w:sz w:val="24"/>
          <w:szCs w:val="24"/>
        </w:rPr>
        <w:t>.</w:t>
      </w:r>
    </w:p>
    <w:p w14:paraId="52F599ED" w14:textId="44C53996" w:rsidR="00CC0155" w:rsidRPr="003B7498" w:rsidRDefault="00CC0155" w:rsidP="003B7498">
      <w:pPr>
        <w:pStyle w:val="ListParagraph"/>
        <w:numPr>
          <w:ilvl w:val="0"/>
          <w:numId w:val="11"/>
        </w:numPr>
        <w:jc w:val="both"/>
        <w:rPr>
          <w:rFonts w:ascii="Times New Roman" w:hAnsi="Times New Roman" w:cs="Times New Roman"/>
          <w:sz w:val="24"/>
          <w:szCs w:val="24"/>
        </w:rPr>
      </w:pPr>
      <w:proofErr w:type="spellStart"/>
      <w:r w:rsidRPr="003B7498">
        <w:rPr>
          <w:rFonts w:ascii="Times New Roman" w:hAnsi="Times New Roman" w:cs="Times New Roman"/>
          <w:sz w:val="24"/>
          <w:szCs w:val="24"/>
        </w:rPr>
        <w:t>Galand</w:t>
      </w:r>
      <w:proofErr w:type="spellEnd"/>
      <w:r w:rsidRPr="003B7498">
        <w:rPr>
          <w:rFonts w:ascii="Times New Roman" w:hAnsi="Times New Roman" w:cs="Times New Roman"/>
          <w:sz w:val="24"/>
          <w:szCs w:val="24"/>
        </w:rPr>
        <w:t xml:space="preserve">, B., </w:t>
      </w:r>
      <w:proofErr w:type="spellStart"/>
      <w:r w:rsidRPr="003B7498">
        <w:rPr>
          <w:rFonts w:ascii="Times New Roman" w:hAnsi="Times New Roman" w:cs="Times New Roman"/>
          <w:sz w:val="24"/>
          <w:szCs w:val="24"/>
        </w:rPr>
        <w:t>Buelens</w:t>
      </w:r>
      <w:proofErr w:type="spellEnd"/>
      <w:r w:rsidRPr="003B7498">
        <w:rPr>
          <w:rFonts w:ascii="Times New Roman" w:hAnsi="Times New Roman" w:cs="Times New Roman"/>
          <w:sz w:val="24"/>
          <w:szCs w:val="24"/>
        </w:rPr>
        <w:t xml:space="preserve">, H., &amp; </w:t>
      </w:r>
      <w:proofErr w:type="spellStart"/>
      <w:r w:rsidRPr="003B7498">
        <w:rPr>
          <w:rFonts w:ascii="Times New Roman" w:hAnsi="Times New Roman" w:cs="Times New Roman"/>
          <w:sz w:val="24"/>
          <w:szCs w:val="24"/>
        </w:rPr>
        <w:t>Frenay</w:t>
      </w:r>
      <w:proofErr w:type="spellEnd"/>
      <w:r w:rsidRPr="003B7498">
        <w:rPr>
          <w:rFonts w:ascii="Times New Roman" w:hAnsi="Times New Roman" w:cs="Times New Roman"/>
          <w:sz w:val="24"/>
          <w:szCs w:val="24"/>
        </w:rPr>
        <w:t xml:space="preserve">, M. (2019). Learning patterns in problem-based learning: A comprehensive review. Educational Research Review, 27, 51-71. </w:t>
      </w:r>
      <w:hyperlink r:id="rId11" w:history="1">
        <w:r w:rsidRPr="003B7498">
          <w:rPr>
            <w:rStyle w:val="Hyperlink"/>
            <w:rFonts w:ascii="Times New Roman" w:hAnsi="Times New Roman" w:cs="Times New Roman"/>
            <w:sz w:val="24"/>
            <w:szCs w:val="24"/>
          </w:rPr>
          <w:t>https://doi.org/10.1016/j.edurev.2019.01.002</w:t>
        </w:r>
      </w:hyperlink>
      <w:r w:rsidRPr="003B7498">
        <w:rPr>
          <w:rFonts w:ascii="Times New Roman" w:hAnsi="Times New Roman" w:cs="Times New Roman"/>
          <w:sz w:val="24"/>
          <w:szCs w:val="24"/>
        </w:rPr>
        <w:t>.</w:t>
      </w:r>
    </w:p>
    <w:p w14:paraId="47691942" w14:textId="37D6D436" w:rsidR="00CC0155" w:rsidRDefault="00CC0155" w:rsidP="003B7498">
      <w:pPr>
        <w:pStyle w:val="ListParagraph"/>
        <w:numPr>
          <w:ilvl w:val="0"/>
          <w:numId w:val="11"/>
        </w:numPr>
        <w:jc w:val="both"/>
      </w:pPr>
      <w:proofErr w:type="spellStart"/>
      <w:r w:rsidRPr="003B7498">
        <w:rPr>
          <w:rFonts w:ascii="Times New Roman" w:hAnsi="Times New Roman" w:cs="Times New Roman"/>
          <w:sz w:val="24"/>
          <w:szCs w:val="24"/>
        </w:rPr>
        <w:t>Gijbels</w:t>
      </w:r>
      <w:proofErr w:type="spellEnd"/>
      <w:r w:rsidRPr="003B7498">
        <w:rPr>
          <w:rFonts w:ascii="Times New Roman" w:hAnsi="Times New Roman" w:cs="Times New Roman"/>
          <w:sz w:val="24"/>
          <w:szCs w:val="24"/>
        </w:rPr>
        <w:t xml:space="preserve">, D., </w:t>
      </w:r>
      <w:proofErr w:type="spellStart"/>
      <w:r w:rsidRPr="003B7498">
        <w:rPr>
          <w:rFonts w:ascii="Times New Roman" w:hAnsi="Times New Roman" w:cs="Times New Roman"/>
          <w:sz w:val="24"/>
          <w:szCs w:val="24"/>
        </w:rPr>
        <w:t>Dochy</w:t>
      </w:r>
      <w:proofErr w:type="spellEnd"/>
      <w:r w:rsidRPr="003B7498">
        <w:rPr>
          <w:rFonts w:ascii="Times New Roman" w:hAnsi="Times New Roman" w:cs="Times New Roman"/>
          <w:sz w:val="24"/>
          <w:szCs w:val="24"/>
        </w:rPr>
        <w:t xml:space="preserve">, F., van den Bossche, P., &amp; Segers, M. (2005). Effects of problem-based learning: A meta-analysis from the angle of assessment. In Review of Educational Research (Vol. 75, Issue 1, pp. 27–61). SAGE Publications Inc. </w:t>
      </w:r>
      <w:hyperlink r:id="rId12" w:history="1">
        <w:r w:rsidRPr="003B7498">
          <w:rPr>
            <w:rStyle w:val="Hyperlink"/>
            <w:rFonts w:ascii="Times New Roman" w:hAnsi="Times New Roman" w:cs="Times New Roman"/>
            <w:sz w:val="24"/>
            <w:szCs w:val="24"/>
          </w:rPr>
          <w:t>https://doi.org/10.3102/00346543075001027</w:t>
        </w:r>
      </w:hyperlink>
      <w:r>
        <w:t>.</w:t>
      </w:r>
    </w:p>
    <w:p w14:paraId="27F3C541" w14:textId="69C3A906" w:rsidR="00CC0155" w:rsidRPr="003B7498" w:rsidRDefault="00CC0155"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Groenewald, E. S., Kit, O., Kilag, T., &amp; Zamora, M. (n.d.). The Dynamics of Problem-Based Learning: A Study on its Impact on Social Science Learning Outcomes and Student Interest. </w:t>
      </w:r>
      <w:hyperlink r:id="rId13" w:history="1">
        <w:r w:rsidRPr="003B7498">
          <w:rPr>
            <w:rStyle w:val="Hyperlink"/>
            <w:rFonts w:ascii="Times New Roman" w:hAnsi="Times New Roman" w:cs="Times New Roman"/>
            <w:sz w:val="24"/>
            <w:szCs w:val="24"/>
          </w:rPr>
          <w:t>https://orcid.org/0000-0002-4416-9989</w:t>
        </w:r>
      </w:hyperlink>
      <w:r w:rsidRPr="003B7498">
        <w:rPr>
          <w:rFonts w:ascii="Times New Roman" w:hAnsi="Times New Roman" w:cs="Times New Roman"/>
          <w:sz w:val="24"/>
          <w:szCs w:val="24"/>
        </w:rPr>
        <w:t>.</w:t>
      </w:r>
    </w:p>
    <w:p w14:paraId="1CCD76B9" w14:textId="11504EF5" w:rsidR="00A4374B" w:rsidRPr="003B7498" w:rsidRDefault="00A4374B"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Hatipoğlu, C., and </w:t>
      </w:r>
      <w:proofErr w:type="spellStart"/>
      <w:r w:rsidRPr="003B7498">
        <w:rPr>
          <w:rFonts w:ascii="Times New Roman" w:hAnsi="Times New Roman" w:cs="Times New Roman"/>
          <w:sz w:val="24"/>
          <w:szCs w:val="24"/>
        </w:rPr>
        <w:t>Semerci</w:t>
      </w:r>
      <w:proofErr w:type="spellEnd"/>
      <w:r w:rsidRPr="003B7498">
        <w:rPr>
          <w:rFonts w:ascii="Times New Roman" w:hAnsi="Times New Roman" w:cs="Times New Roman"/>
          <w:sz w:val="24"/>
          <w:szCs w:val="24"/>
        </w:rPr>
        <w:t>, N. (2023). The effect of a problem-based learning model on high school students' human values. African Educational Research Journal, 11(2): 157-169.</w:t>
      </w:r>
    </w:p>
    <w:p w14:paraId="2CAA6FED" w14:textId="3914D98C" w:rsidR="00CC0155" w:rsidRPr="003B7498" w:rsidRDefault="00CC0155"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Hussin, W. N. T. W., Harun, J., &amp; Shukor, N. A. (2018). Problem Based Learning to Enhance Students Critical Thinking Skill via Online Tools. Asian Social Science, 15(1), 14. </w:t>
      </w:r>
      <w:hyperlink r:id="rId14" w:history="1">
        <w:r w:rsidRPr="003B7498">
          <w:rPr>
            <w:rStyle w:val="Hyperlink"/>
            <w:rFonts w:ascii="Times New Roman" w:hAnsi="Times New Roman" w:cs="Times New Roman"/>
            <w:sz w:val="24"/>
            <w:szCs w:val="24"/>
          </w:rPr>
          <w:t>https://doi.org/10.5539/ass.v15n1p14</w:t>
        </w:r>
      </w:hyperlink>
      <w:r w:rsidRPr="003B7498">
        <w:rPr>
          <w:rFonts w:ascii="Times New Roman" w:hAnsi="Times New Roman" w:cs="Times New Roman"/>
          <w:sz w:val="24"/>
          <w:szCs w:val="24"/>
        </w:rPr>
        <w:t>.</w:t>
      </w:r>
    </w:p>
    <w:p w14:paraId="6BB68F92" w14:textId="34674A3C" w:rsidR="002F468C" w:rsidRPr="003B7498" w:rsidRDefault="002F468C" w:rsidP="003B7498">
      <w:pPr>
        <w:pStyle w:val="ListParagraph"/>
        <w:numPr>
          <w:ilvl w:val="0"/>
          <w:numId w:val="11"/>
        </w:numPr>
        <w:jc w:val="both"/>
        <w:rPr>
          <w:rFonts w:ascii="Times New Roman" w:hAnsi="Times New Roman" w:cs="Times New Roman"/>
          <w:color w:val="000000" w:themeColor="text1"/>
          <w:sz w:val="20"/>
          <w:szCs w:val="20"/>
          <w:shd w:val="clear" w:color="auto" w:fill="FFFFFF"/>
        </w:rPr>
      </w:pPr>
      <w:proofErr w:type="spellStart"/>
      <w:r w:rsidRPr="003B7498">
        <w:rPr>
          <w:rFonts w:ascii="Times New Roman" w:hAnsi="Times New Roman" w:cs="Times New Roman"/>
          <w:color w:val="000000" w:themeColor="text1"/>
          <w:sz w:val="20"/>
          <w:szCs w:val="20"/>
          <w:shd w:val="clear" w:color="auto" w:fill="FFFFFF"/>
        </w:rPr>
        <w:t>Masrinah</w:t>
      </w:r>
      <w:proofErr w:type="spellEnd"/>
      <w:r w:rsidRPr="003B7498">
        <w:rPr>
          <w:rFonts w:ascii="Times New Roman" w:hAnsi="Times New Roman" w:cs="Times New Roman"/>
          <w:color w:val="000000" w:themeColor="text1"/>
          <w:sz w:val="20"/>
          <w:szCs w:val="20"/>
          <w:shd w:val="clear" w:color="auto" w:fill="FFFFFF"/>
        </w:rPr>
        <w:t xml:space="preserve">, E. N., </w:t>
      </w:r>
      <w:proofErr w:type="spellStart"/>
      <w:r w:rsidRPr="003B7498">
        <w:rPr>
          <w:rFonts w:ascii="Times New Roman" w:hAnsi="Times New Roman" w:cs="Times New Roman"/>
          <w:color w:val="000000" w:themeColor="text1"/>
          <w:sz w:val="20"/>
          <w:szCs w:val="20"/>
          <w:shd w:val="clear" w:color="auto" w:fill="FFFFFF"/>
        </w:rPr>
        <w:t>Aripin</w:t>
      </w:r>
      <w:proofErr w:type="spellEnd"/>
      <w:r w:rsidRPr="003B7498">
        <w:rPr>
          <w:rFonts w:ascii="Times New Roman" w:hAnsi="Times New Roman" w:cs="Times New Roman"/>
          <w:color w:val="000000" w:themeColor="text1"/>
          <w:sz w:val="20"/>
          <w:szCs w:val="20"/>
          <w:shd w:val="clear" w:color="auto" w:fill="FFFFFF"/>
        </w:rPr>
        <w:t>, I., &amp; Gaffar, A. A. (2019). PROBLEM BASED LEARNING (PBL) UNTUK MENINGKATKAN KETERAMPILAN BERPIKIR KRITIS. </w:t>
      </w:r>
      <w:proofErr w:type="spellStart"/>
      <w:r w:rsidRPr="003B7498">
        <w:rPr>
          <w:rFonts w:ascii="Times New Roman" w:hAnsi="Times New Roman" w:cs="Times New Roman"/>
          <w:i/>
          <w:iCs/>
          <w:color w:val="000000" w:themeColor="text1"/>
          <w:sz w:val="20"/>
          <w:szCs w:val="20"/>
          <w:shd w:val="clear" w:color="auto" w:fill="FFFFFF"/>
        </w:rPr>
        <w:t>Prosiding</w:t>
      </w:r>
      <w:proofErr w:type="spellEnd"/>
      <w:r w:rsidRPr="003B7498">
        <w:rPr>
          <w:rFonts w:ascii="Times New Roman" w:hAnsi="Times New Roman" w:cs="Times New Roman"/>
          <w:i/>
          <w:iCs/>
          <w:color w:val="000000" w:themeColor="text1"/>
          <w:sz w:val="20"/>
          <w:szCs w:val="20"/>
          <w:shd w:val="clear" w:color="auto" w:fill="FFFFFF"/>
        </w:rPr>
        <w:t xml:space="preserve"> Seminar </w:t>
      </w:r>
      <w:proofErr w:type="spellStart"/>
      <w:r w:rsidRPr="003B7498">
        <w:rPr>
          <w:rFonts w:ascii="Times New Roman" w:hAnsi="Times New Roman" w:cs="Times New Roman"/>
          <w:i/>
          <w:iCs/>
          <w:color w:val="000000" w:themeColor="text1"/>
          <w:sz w:val="20"/>
          <w:szCs w:val="20"/>
          <w:shd w:val="clear" w:color="auto" w:fill="FFFFFF"/>
        </w:rPr>
        <w:t>Nasional</w:t>
      </w:r>
      <w:proofErr w:type="spellEnd"/>
      <w:r w:rsidRPr="003B7498">
        <w:rPr>
          <w:rFonts w:ascii="Times New Roman" w:hAnsi="Times New Roman" w:cs="Times New Roman"/>
          <w:i/>
          <w:iCs/>
          <w:color w:val="000000" w:themeColor="text1"/>
          <w:sz w:val="20"/>
          <w:szCs w:val="20"/>
          <w:shd w:val="clear" w:color="auto" w:fill="FFFFFF"/>
        </w:rPr>
        <w:t xml:space="preserve"> </w:t>
      </w:r>
      <w:proofErr w:type="gramStart"/>
      <w:r w:rsidRPr="003B7498">
        <w:rPr>
          <w:rFonts w:ascii="Times New Roman" w:hAnsi="Times New Roman" w:cs="Times New Roman"/>
          <w:i/>
          <w:iCs/>
          <w:color w:val="000000" w:themeColor="text1"/>
          <w:sz w:val="20"/>
          <w:szCs w:val="20"/>
          <w:shd w:val="clear" w:color="auto" w:fill="FFFFFF"/>
        </w:rPr>
        <w:t>Pendidikan </w:t>
      </w:r>
      <w:r w:rsidRPr="003B7498">
        <w:rPr>
          <w:rFonts w:ascii="Times New Roman" w:hAnsi="Times New Roman" w:cs="Times New Roman"/>
          <w:color w:val="000000" w:themeColor="text1"/>
          <w:sz w:val="20"/>
          <w:szCs w:val="20"/>
          <w:shd w:val="clear" w:color="auto" w:fill="FFFFFF"/>
        </w:rPr>
        <w:t>,</w:t>
      </w:r>
      <w:proofErr w:type="gramEnd"/>
      <w:r w:rsidRPr="003B7498">
        <w:rPr>
          <w:rFonts w:ascii="Times New Roman" w:hAnsi="Times New Roman" w:cs="Times New Roman"/>
          <w:color w:val="000000" w:themeColor="text1"/>
          <w:sz w:val="20"/>
          <w:szCs w:val="20"/>
          <w:shd w:val="clear" w:color="auto" w:fill="FFFFFF"/>
        </w:rPr>
        <w:t> </w:t>
      </w:r>
      <w:r w:rsidRPr="003B7498">
        <w:rPr>
          <w:rFonts w:ascii="Times New Roman" w:hAnsi="Times New Roman" w:cs="Times New Roman"/>
          <w:i/>
          <w:iCs/>
          <w:color w:val="000000" w:themeColor="text1"/>
          <w:sz w:val="20"/>
          <w:szCs w:val="20"/>
          <w:shd w:val="clear" w:color="auto" w:fill="FFFFFF"/>
        </w:rPr>
        <w:t>1</w:t>
      </w:r>
      <w:r w:rsidRPr="003B7498">
        <w:rPr>
          <w:rFonts w:ascii="Times New Roman" w:hAnsi="Times New Roman" w:cs="Times New Roman"/>
          <w:color w:val="000000" w:themeColor="text1"/>
          <w:sz w:val="20"/>
          <w:szCs w:val="20"/>
          <w:shd w:val="clear" w:color="auto" w:fill="FFFFFF"/>
        </w:rPr>
        <w:t xml:space="preserve">, 924-932. Retrieved from </w:t>
      </w:r>
      <w:hyperlink r:id="rId15" w:history="1">
        <w:r w:rsidR="00157EEB" w:rsidRPr="003B7498">
          <w:rPr>
            <w:rStyle w:val="Hyperlink"/>
            <w:rFonts w:ascii="Times New Roman" w:hAnsi="Times New Roman" w:cs="Times New Roman"/>
            <w:sz w:val="20"/>
            <w:szCs w:val="20"/>
            <w:shd w:val="clear" w:color="auto" w:fill="FFFFFF"/>
          </w:rPr>
          <w:t>https://prosiding.unma.ac.id/index.php/semnasfkip/article/view/129</w:t>
        </w:r>
      </w:hyperlink>
    </w:p>
    <w:p w14:paraId="0803A498" w14:textId="7B17D780" w:rsidR="00157EEB" w:rsidRPr="003B7498" w:rsidRDefault="00157EEB" w:rsidP="003B7498">
      <w:pPr>
        <w:pStyle w:val="ListParagraph"/>
        <w:numPr>
          <w:ilvl w:val="0"/>
          <w:numId w:val="11"/>
        </w:numPr>
        <w:rPr>
          <w:rFonts w:ascii="Times New Roman" w:hAnsi="Times New Roman" w:cs="Times New Roman"/>
          <w:sz w:val="24"/>
          <w:szCs w:val="24"/>
        </w:rPr>
      </w:pPr>
      <w:r w:rsidRPr="003B7498">
        <w:rPr>
          <w:rFonts w:ascii="Times New Roman" w:hAnsi="Times New Roman" w:cs="Times New Roman"/>
          <w:sz w:val="24"/>
          <w:szCs w:val="24"/>
        </w:rPr>
        <w:t>McMillan, J. H. (1987). Enhancing college students' critical thinking: A review of studies. Research in higher education, 26(1), 3-29.</w:t>
      </w:r>
    </w:p>
    <w:p w14:paraId="715AB184" w14:textId="27B50861" w:rsidR="005E0B74" w:rsidRPr="003B7498" w:rsidRDefault="001D2083"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Mulder, R.A., Pearson, J., &amp; Jackson, C.J. (2022). Measuring student engagement in the context of problem-based learning: Psychometric properties of the PBL engagement scale studies in educational evaluation, 72, 101109.</w:t>
      </w:r>
    </w:p>
    <w:p w14:paraId="587646BA" w14:textId="4175D13E" w:rsidR="005E0B74" w:rsidRPr="003B7498" w:rsidRDefault="005E0B74" w:rsidP="003B7498">
      <w:pPr>
        <w:pStyle w:val="ListParagraph"/>
        <w:numPr>
          <w:ilvl w:val="0"/>
          <w:numId w:val="11"/>
        </w:numPr>
        <w:jc w:val="both"/>
        <w:rPr>
          <w:rFonts w:ascii="Times New Roman" w:hAnsi="Times New Roman" w:cs="Times New Roman"/>
          <w:sz w:val="24"/>
          <w:szCs w:val="24"/>
        </w:rPr>
      </w:pPr>
      <w:proofErr w:type="spellStart"/>
      <w:r w:rsidRPr="003B7498">
        <w:rPr>
          <w:rFonts w:ascii="Times New Roman" w:hAnsi="Times New Roman" w:cs="Times New Roman"/>
          <w:sz w:val="24"/>
          <w:szCs w:val="24"/>
        </w:rPr>
        <w:t>Nemakhavani</w:t>
      </w:r>
      <w:proofErr w:type="spellEnd"/>
      <w:r w:rsidRPr="003B7498">
        <w:rPr>
          <w:rFonts w:ascii="Times New Roman" w:hAnsi="Times New Roman" w:cs="Times New Roman"/>
          <w:sz w:val="24"/>
          <w:szCs w:val="24"/>
        </w:rPr>
        <w:t>, R.B. (2024) Enhancing student engagement through problem-based learning: A case of the built environment. pp.-247-254, Vol .1 No.1 (2024) proceedings of the 1</w:t>
      </w:r>
      <w:r w:rsidRPr="003B7498">
        <w:rPr>
          <w:rFonts w:ascii="Times New Roman" w:hAnsi="Times New Roman" w:cs="Times New Roman"/>
          <w:sz w:val="24"/>
          <w:szCs w:val="24"/>
          <w:vertAlign w:val="superscript"/>
        </w:rPr>
        <w:t>st</w:t>
      </w:r>
      <w:r w:rsidRPr="003B7498">
        <w:rPr>
          <w:rFonts w:ascii="Times New Roman" w:hAnsi="Times New Roman" w:cs="Times New Roman"/>
          <w:sz w:val="24"/>
          <w:szCs w:val="24"/>
        </w:rPr>
        <w:t xml:space="preserve"> International Conference on Educational Research., https:/papers.academic-conference.org.</w:t>
      </w:r>
    </w:p>
    <w:p w14:paraId="5188AF79" w14:textId="3F591B3A" w:rsidR="001D2083" w:rsidRPr="003B7498" w:rsidRDefault="001D2083"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Nguyen, T., &amp; Phan, L. (2022). </w:t>
      </w:r>
      <w:r w:rsidRPr="003B7498">
        <w:rPr>
          <w:rFonts w:ascii="Times New Roman" w:hAnsi="Times New Roman" w:cs="Times New Roman"/>
          <w:i/>
          <w:iCs/>
          <w:sz w:val="24"/>
          <w:szCs w:val="24"/>
        </w:rPr>
        <w:t>Civic engagement through problem-based learning in Vietnam</w:t>
      </w:r>
      <w:r w:rsidRPr="003B7498">
        <w:rPr>
          <w:rFonts w:ascii="Times New Roman" w:hAnsi="Times New Roman" w:cs="Times New Roman"/>
          <w:sz w:val="24"/>
          <w:szCs w:val="24"/>
        </w:rPr>
        <w:t>. Asian Journal of Social Studies, 10(3), 102-118.</w:t>
      </w:r>
    </w:p>
    <w:p w14:paraId="4E10A771" w14:textId="6FF47DB4" w:rsidR="004F6715" w:rsidRPr="003B7498" w:rsidRDefault="004F6715"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Noor, A. H., &amp; Nurhayati, S. (2024). Project-Based Learning Implementation in a Participative Planning Course: Strategies, Outcomes, and Challenges. </w:t>
      </w:r>
      <w:r w:rsidRPr="003B7498">
        <w:rPr>
          <w:rFonts w:ascii="Times New Roman" w:hAnsi="Times New Roman" w:cs="Times New Roman"/>
          <w:i/>
          <w:iCs/>
          <w:sz w:val="24"/>
          <w:szCs w:val="24"/>
        </w:rPr>
        <w:t>CAHAYA PENDIDIKAN</w:t>
      </w:r>
      <w:r w:rsidRPr="003B7498">
        <w:rPr>
          <w:rFonts w:ascii="Times New Roman" w:hAnsi="Times New Roman" w:cs="Times New Roman"/>
          <w:sz w:val="24"/>
          <w:szCs w:val="24"/>
        </w:rPr>
        <w:t xml:space="preserve">, </w:t>
      </w:r>
      <w:r w:rsidRPr="003B7498">
        <w:rPr>
          <w:rFonts w:ascii="Times New Roman" w:hAnsi="Times New Roman" w:cs="Times New Roman"/>
          <w:i/>
          <w:iCs/>
          <w:sz w:val="24"/>
          <w:szCs w:val="24"/>
        </w:rPr>
        <w:t>9</w:t>
      </w:r>
      <w:r w:rsidRPr="003B7498">
        <w:rPr>
          <w:rFonts w:ascii="Times New Roman" w:hAnsi="Times New Roman" w:cs="Times New Roman"/>
          <w:sz w:val="24"/>
          <w:szCs w:val="24"/>
        </w:rPr>
        <w:t xml:space="preserve">(2), 164–172. </w:t>
      </w:r>
      <w:hyperlink r:id="rId16" w:history="1">
        <w:r w:rsidRPr="003B7498">
          <w:rPr>
            <w:rStyle w:val="Hyperlink"/>
            <w:rFonts w:ascii="Times New Roman" w:hAnsi="Times New Roman" w:cs="Times New Roman"/>
            <w:sz w:val="24"/>
            <w:szCs w:val="24"/>
          </w:rPr>
          <w:t>https://doi.org/10.33373/chypend.v9i2.5660</w:t>
        </w:r>
      </w:hyperlink>
    </w:p>
    <w:p w14:paraId="57F785AC" w14:textId="4DCFEDA7" w:rsidR="001D2083" w:rsidRPr="003B7498" w:rsidRDefault="001D2083"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Raghu, N., Trupti, V. N., Dayananda, L. N., Hemanth Kumar, B. M., &amp; </w:t>
      </w:r>
      <w:proofErr w:type="spellStart"/>
      <w:r w:rsidRPr="003B7498">
        <w:rPr>
          <w:rFonts w:ascii="Times New Roman" w:hAnsi="Times New Roman" w:cs="Times New Roman"/>
          <w:sz w:val="24"/>
          <w:szCs w:val="24"/>
        </w:rPr>
        <w:t>Shankaregowda</w:t>
      </w:r>
      <w:proofErr w:type="spellEnd"/>
      <w:r w:rsidRPr="003B7498">
        <w:rPr>
          <w:rFonts w:ascii="Times New Roman" w:hAnsi="Times New Roman" w:cs="Times New Roman"/>
          <w:sz w:val="24"/>
          <w:szCs w:val="24"/>
        </w:rPr>
        <w:t xml:space="preserve">, S. A. (2024). Enhancing Critical Thinking Through Problem- Based Learning: A Comprehensive Approach to Modern Education. In Fostering Teacher Skills and Critical Thinking in Modern Education (pp. 259–282). IGI Global. </w:t>
      </w:r>
      <w:hyperlink r:id="rId17" w:history="1">
        <w:r w:rsidRPr="003B7498">
          <w:rPr>
            <w:rStyle w:val="Hyperlink"/>
            <w:rFonts w:ascii="Times New Roman" w:hAnsi="Times New Roman" w:cs="Times New Roman"/>
            <w:sz w:val="24"/>
            <w:szCs w:val="24"/>
          </w:rPr>
          <w:t>https://doi.org/10.4018/979-8-3373-1692-5.ch011</w:t>
        </w:r>
      </w:hyperlink>
    </w:p>
    <w:p w14:paraId="4FECD043" w14:textId="220EB41B" w:rsidR="001D2083" w:rsidRPr="003B7498" w:rsidRDefault="001D2083"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Razak, A.A., Ramdan, M.R., Mahjom, N., Zabit, M.N., Muhammad, F., Hussin, M.Y., &amp; Abdullah, N. (2022). Improving Critical Thinking Skills in Teaching through </w:t>
      </w:r>
      <w:r w:rsidRPr="003B7498">
        <w:rPr>
          <w:rFonts w:ascii="Times New Roman" w:hAnsi="Times New Roman" w:cs="Times New Roman"/>
          <w:sz w:val="24"/>
          <w:szCs w:val="24"/>
        </w:rPr>
        <w:lastRenderedPageBreak/>
        <w:t>Problem-Based Learning for Students: A Scoping Review. International Journal of Learning, Teaching and Educational Research.</w:t>
      </w:r>
    </w:p>
    <w:p w14:paraId="28477F61" w14:textId="2E610186" w:rsidR="001D2083" w:rsidRPr="003B7498" w:rsidRDefault="001D2083"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Saptenno, A. E., </w:t>
      </w:r>
      <w:proofErr w:type="spellStart"/>
      <w:r w:rsidRPr="003B7498">
        <w:rPr>
          <w:rFonts w:ascii="Times New Roman" w:hAnsi="Times New Roman" w:cs="Times New Roman"/>
          <w:sz w:val="24"/>
          <w:szCs w:val="24"/>
        </w:rPr>
        <w:t>Tuaputty</w:t>
      </w:r>
      <w:proofErr w:type="spellEnd"/>
      <w:r w:rsidRPr="003B7498">
        <w:rPr>
          <w:rFonts w:ascii="Times New Roman" w:hAnsi="Times New Roman" w:cs="Times New Roman"/>
          <w:sz w:val="24"/>
          <w:szCs w:val="24"/>
        </w:rPr>
        <w:t xml:space="preserve">, H., </w:t>
      </w:r>
      <w:proofErr w:type="spellStart"/>
      <w:r w:rsidRPr="003B7498">
        <w:rPr>
          <w:rFonts w:ascii="Times New Roman" w:hAnsi="Times New Roman" w:cs="Times New Roman"/>
          <w:sz w:val="24"/>
          <w:szCs w:val="24"/>
        </w:rPr>
        <w:t>Rumahlatu</w:t>
      </w:r>
      <w:proofErr w:type="spellEnd"/>
      <w:r w:rsidRPr="003B7498">
        <w:rPr>
          <w:rFonts w:ascii="Times New Roman" w:hAnsi="Times New Roman" w:cs="Times New Roman"/>
          <w:sz w:val="24"/>
          <w:szCs w:val="24"/>
        </w:rPr>
        <w:t xml:space="preserve">, D., &amp; </w:t>
      </w:r>
      <w:proofErr w:type="spellStart"/>
      <w:r w:rsidRPr="003B7498">
        <w:rPr>
          <w:rFonts w:ascii="Times New Roman" w:hAnsi="Times New Roman" w:cs="Times New Roman"/>
          <w:sz w:val="24"/>
          <w:szCs w:val="24"/>
        </w:rPr>
        <w:t>Papilaya</w:t>
      </w:r>
      <w:proofErr w:type="spellEnd"/>
      <w:r w:rsidRPr="003B7498">
        <w:rPr>
          <w:rFonts w:ascii="Times New Roman" w:hAnsi="Times New Roman" w:cs="Times New Roman"/>
          <w:sz w:val="24"/>
          <w:szCs w:val="24"/>
        </w:rPr>
        <w:t xml:space="preserve">, P. M. (2019). The improvement of learning motivation and creative thinking skills of senior high school students through modified </w:t>
      </w:r>
      <w:proofErr w:type="gramStart"/>
      <w:r w:rsidRPr="003B7498">
        <w:rPr>
          <w:rFonts w:ascii="Times New Roman" w:hAnsi="Times New Roman" w:cs="Times New Roman"/>
          <w:sz w:val="24"/>
          <w:szCs w:val="24"/>
        </w:rPr>
        <w:t>problem based</w:t>
      </w:r>
      <w:proofErr w:type="gramEnd"/>
      <w:r w:rsidRPr="003B7498">
        <w:rPr>
          <w:rFonts w:ascii="Times New Roman" w:hAnsi="Times New Roman" w:cs="Times New Roman"/>
          <w:sz w:val="24"/>
          <w:szCs w:val="24"/>
        </w:rPr>
        <w:t xml:space="preserve"> learning model. Journal for the Education of Gifted Young Scientists, 7(4), 1175–1194. </w:t>
      </w:r>
      <w:hyperlink r:id="rId18" w:history="1">
        <w:r w:rsidRPr="003B7498">
          <w:rPr>
            <w:rStyle w:val="Hyperlink"/>
            <w:rFonts w:ascii="Times New Roman" w:hAnsi="Times New Roman" w:cs="Times New Roman"/>
            <w:sz w:val="24"/>
            <w:szCs w:val="24"/>
          </w:rPr>
          <w:t>https://doi.org/10.17478/jegys.597519</w:t>
        </w:r>
      </w:hyperlink>
      <w:r w:rsidRPr="003B7498">
        <w:rPr>
          <w:rFonts w:ascii="Times New Roman" w:hAnsi="Times New Roman" w:cs="Times New Roman"/>
          <w:sz w:val="24"/>
          <w:szCs w:val="24"/>
        </w:rPr>
        <w:t>.</w:t>
      </w:r>
    </w:p>
    <w:p w14:paraId="32F69767" w14:textId="5EE0C574" w:rsidR="007F6E96" w:rsidRPr="003B7498" w:rsidRDefault="007F6E96"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Sekar Santiwi, G., Rusdarti, R., &amp; Wagiran, W. (2022). The Effectiveness of Social Sciences Learning with Problem Based Learning (PBL) Assisted as Prezi Media on Critical Thinking Ability and Conceptual Understanding of Fifth Grade Elementary School Students. In </w:t>
      </w:r>
      <w:r w:rsidRPr="003B7498">
        <w:rPr>
          <w:rFonts w:ascii="Times New Roman" w:hAnsi="Times New Roman" w:cs="Times New Roman"/>
          <w:i/>
          <w:iCs/>
          <w:sz w:val="24"/>
          <w:szCs w:val="24"/>
        </w:rPr>
        <w:t>Journal of Primary Education</w:t>
      </w:r>
      <w:r w:rsidRPr="003B7498">
        <w:rPr>
          <w:rFonts w:ascii="Times New Roman" w:hAnsi="Times New Roman" w:cs="Times New Roman"/>
          <w:sz w:val="24"/>
          <w:szCs w:val="24"/>
        </w:rPr>
        <w:t xml:space="preserve"> (Vol. 11, Issue 2). https://journal.unnes.ac.id/sju/index.php/jpe</w:t>
      </w:r>
    </w:p>
    <w:p w14:paraId="2E662AC2" w14:textId="77777777" w:rsidR="003F0557" w:rsidRPr="003B7498" w:rsidRDefault="003F0557"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Smith, J., &amp; Brown, A. (2019). </w:t>
      </w:r>
      <w:r w:rsidRPr="003B7498">
        <w:rPr>
          <w:rFonts w:ascii="Times New Roman" w:hAnsi="Times New Roman" w:cs="Times New Roman"/>
          <w:i/>
          <w:iCs/>
          <w:sz w:val="24"/>
          <w:szCs w:val="24"/>
        </w:rPr>
        <w:t>Critical thinking in history: The PBL approach</w:t>
      </w:r>
      <w:r w:rsidRPr="003B7498">
        <w:rPr>
          <w:rFonts w:ascii="Times New Roman" w:hAnsi="Times New Roman" w:cs="Times New Roman"/>
          <w:sz w:val="24"/>
          <w:szCs w:val="24"/>
        </w:rPr>
        <w:t>. Teaching History Quarterly, 23(4), 50-68.</w:t>
      </w:r>
    </w:p>
    <w:p w14:paraId="663F1DF5" w14:textId="45B62E31" w:rsidR="003F0557" w:rsidRPr="003B7498" w:rsidRDefault="004C563D"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Walker, </w:t>
      </w:r>
      <w:proofErr w:type="gramStart"/>
      <w:r w:rsidRPr="003B7498">
        <w:rPr>
          <w:rFonts w:ascii="Times New Roman" w:hAnsi="Times New Roman" w:cs="Times New Roman"/>
          <w:sz w:val="24"/>
          <w:szCs w:val="24"/>
        </w:rPr>
        <w:t>A. ,</w:t>
      </w:r>
      <w:proofErr w:type="gramEnd"/>
      <w:r w:rsidRPr="003B7498">
        <w:rPr>
          <w:rFonts w:ascii="Times New Roman" w:hAnsi="Times New Roman" w:cs="Times New Roman"/>
          <w:sz w:val="24"/>
          <w:szCs w:val="24"/>
        </w:rPr>
        <w:t xml:space="preserve"> &amp; Leary, H. (2009). A Problem Based Learning Meta Analysis: Differences Across Problem Types, Implementation Types, Disciplines, and Assessment Levels. </w:t>
      </w:r>
      <w:r w:rsidRPr="003B7498">
        <w:rPr>
          <w:rFonts w:ascii="Times New Roman" w:hAnsi="Times New Roman" w:cs="Times New Roman"/>
          <w:i/>
          <w:iCs/>
          <w:sz w:val="24"/>
          <w:szCs w:val="24"/>
        </w:rPr>
        <w:t>Interdisciplinary Journal of Problem-Based Learning, 3</w:t>
      </w:r>
      <w:r w:rsidRPr="003B7498">
        <w:rPr>
          <w:rFonts w:ascii="Times New Roman" w:hAnsi="Times New Roman" w:cs="Times New Roman"/>
          <w:sz w:val="24"/>
          <w:szCs w:val="24"/>
        </w:rPr>
        <w:t>(1).</w:t>
      </w:r>
    </w:p>
    <w:p w14:paraId="10415BBF" w14:textId="6EBF4C77" w:rsidR="00F4319F" w:rsidRPr="003B7498" w:rsidRDefault="004F6715" w:rsidP="003B7498">
      <w:pPr>
        <w:pStyle w:val="ListParagraph"/>
        <w:numPr>
          <w:ilvl w:val="0"/>
          <w:numId w:val="11"/>
        </w:numPr>
        <w:jc w:val="both"/>
        <w:rPr>
          <w:rFonts w:ascii="Times New Roman" w:hAnsi="Times New Roman" w:cs="Times New Roman"/>
          <w:sz w:val="24"/>
          <w:szCs w:val="24"/>
        </w:rPr>
      </w:pPr>
      <w:r w:rsidRPr="003B7498">
        <w:rPr>
          <w:rFonts w:ascii="Times New Roman" w:hAnsi="Times New Roman" w:cs="Times New Roman"/>
          <w:sz w:val="24"/>
          <w:szCs w:val="24"/>
        </w:rPr>
        <w:t xml:space="preserve">Noor, A. H., &amp; Nurhayati, S. (2024). Project-Based Learning Implementation in a Participative Planning Course: Strategies, Outcomes, and Challenges. </w:t>
      </w:r>
      <w:r w:rsidRPr="003B7498">
        <w:rPr>
          <w:rFonts w:ascii="Times New Roman" w:hAnsi="Times New Roman" w:cs="Times New Roman"/>
          <w:i/>
          <w:iCs/>
          <w:sz w:val="24"/>
          <w:szCs w:val="24"/>
        </w:rPr>
        <w:t>CAHAYA PENDIDIKAN</w:t>
      </w:r>
      <w:r w:rsidRPr="003B7498">
        <w:rPr>
          <w:rFonts w:ascii="Times New Roman" w:hAnsi="Times New Roman" w:cs="Times New Roman"/>
          <w:sz w:val="24"/>
          <w:szCs w:val="24"/>
        </w:rPr>
        <w:t xml:space="preserve">, </w:t>
      </w:r>
      <w:r w:rsidRPr="003B7498">
        <w:rPr>
          <w:rFonts w:ascii="Times New Roman" w:hAnsi="Times New Roman" w:cs="Times New Roman"/>
          <w:i/>
          <w:iCs/>
          <w:sz w:val="24"/>
          <w:szCs w:val="24"/>
        </w:rPr>
        <w:t>9</w:t>
      </w:r>
      <w:r w:rsidRPr="003B7498">
        <w:rPr>
          <w:rFonts w:ascii="Times New Roman" w:hAnsi="Times New Roman" w:cs="Times New Roman"/>
          <w:sz w:val="24"/>
          <w:szCs w:val="24"/>
        </w:rPr>
        <w:t xml:space="preserve">(2), 164–172. </w:t>
      </w:r>
      <w:hyperlink r:id="rId19" w:history="1">
        <w:r w:rsidRPr="003B7498">
          <w:rPr>
            <w:rStyle w:val="Hyperlink"/>
            <w:rFonts w:ascii="Times New Roman" w:hAnsi="Times New Roman" w:cs="Times New Roman"/>
            <w:sz w:val="24"/>
            <w:szCs w:val="24"/>
          </w:rPr>
          <w:t>https://doi.org/10.33373/chypend.v9i2.5660</w:t>
        </w:r>
      </w:hyperlink>
      <w:r w:rsidRPr="003B7498">
        <w:rPr>
          <w:rFonts w:ascii="Times New Roman" w:hAnsi="Times New Roman" w:cs="Times New Roman"/>
          <w:sz w:val="24"/>
          <w:szCs w:val="24"/>
        </w:rPr>
        <w:t>.</w:t>
      </w:r>
    </w:p>
    <w:sectPr w:rsidR="00F4319F" w:rsidRPr="003B7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02D3"/>
    <w:multiLevelType w:val="hybridMultilevel"/>
    <w:tmpl w:val="17FA59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5275A8"/>
    <w:multiLevelType w:val="multilevel"/>
    <w:tmpl w:val="1246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67E5F"/>
    <w:multiLevelType w:val="multilevel"/>
    <w:tmpl w:val="875C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B6D69"/>
    <w:multiLevelType w:val="multilevel"/>
    <w:tmpl w:val="6494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E64A8"/>
    <w:multiLevelType w:val="multilevel"/>
    <w:tmpl w:val="9FD8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153B3"/>
    <w:multiLevelType w:val="multilevel"/>
    <w:tmpl w:val="7A0E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D7BEE"/>
    <w:multiLevelType w:val="multilevel"/>
    <w:tmpl w:val="610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82467"/>
    <w:multiLevelType w:val="multilevel"/>
    <w:tmpl w:val="8144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DE2C4B"/>
    <w:multiLevelType w:val="hybridMultilevel"/>
    <w:tmpl w:val="E25EB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5012B"/>
    <w:multiLevelType w:val="multilevel"/>
    <w:tmpl w:val="0D6E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B010AC"/>
    <w:multiLevelType w:val="multilevel"/>
    <w:tmpl w:val="A592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1"/>
  </w:num>
  <w:num w:numId="5">
    <w:abstractNumId w:val="3"/>
  </w:num>
  <w:num w:numId="6">
    <w:abstractNumId w:val="10"/>
  </w:num>
  <w:num w:numId="7">
    <w:abstractNumId w:val="9"/>
  </w:num>
  <w:num w:numId="8">
    <w:abstractNumId w:val="4"/>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FA"/>
    <w:rsid w:val="00001943"/>
    <w:rsid w:val="00006931"/>
    <w:rsid w:val="00020E0F"/>
    <w:rsid w:val="00032BC2"/>
    <w:rsid w:val="00073341"/>
    <w:rsid w:val="000854F8"/>
    <w:rsid w:val="00092D21"/>
    <w:rsid w:val="000A293C"/>
    <w:rsid w:val="000B37DA"/>
    <w:rsid w:val="000B6124"/>
    <w:rsid w:val="000D1648"/>
    <w:rsid w:val="001034FA"/>
    <w:rsid w:val="0012470F"/>
    <w:rsid w:val="001376E1"/>
    <w:rsid w:val="00141B8F"/>
    <w:rsid w:val="00157EEB"/>
    <w:rsid w:val="001657DE"/>
    <w:rsid w:val="00187CC1"/>
    <w:rsid w:val="00190FF9"/>
    <w:rsid w:val="001943A3"/>
    <w:rsid w:val="001973E3"/>
    <w:rsid w:val="001B4663"/>
    <w:rsid w:val="001C19AD"/>
    <w:rsid w:val="001D2083"/>
    <w:rsid w:val="001E3FA2"/>
    <w:rsid w:val="001F1C7E"/>
    <w:rsid w:val="0021274C"/>
    <w:rsid w:val="0022461E"/>
    <w:rsid w:val="00245A16"/>
    <w:rsid w:val="00246F37"/>
    <w:rsid w:val="002564A3"/>
    <w:rsid w:val="00264024"/>
    <w:rsid w:val="0027376A"/>
    <w:rsid w:val="00274CA8"/>
    <w:rsid w:val="002B5C98"/>
    <w:rsid w:val="002F468C"/>
    <w:rsid w:val="00300F25"/>
    <w:rsid w:val="003414B1"/>
    <w:rsid w:val="00341838"/>
    <w:rsid w:val="00362B3E"/>
    <w:rsid w:val="003A09C2"/>
    <w:rsid w:val="003B2C37"/>
    <w:rsid w:val="003B7498"/>
    <w:rsid w:val="003D21FA"/>
    <w:rsid w:val="003D7179"/>
    <w:rsid w:val="003E7085"/>
    <w:rsid w:val="003F0557"/>
    <w:rsid w:val="003F4B1A"/>
    <w:rsid w:val="003F687E"/>
    <w:rsid w:val="00417AAC"/>
    <w:rsid w:val="00417F80"/>
    <w:rsid w:val="004305F2"/>
    <w:rsid w:val="004B7542"/>
    <w:rsid w:val="004C563D"/>
    <w:rsid w:val="004E54EA"/>
    <w:rsid w:val="004F6715"/>
    <w:rsid w:val="00503541"/>
    <w:rsid w:val="00522403"/>
    <w:rsid w:val="005315FC"/>
    <w:rsid w:val="00532E92"/>
    <w:rsid w:val="00547E01"/>
    <w:rsid w:val="005509EB"/>
    <w:rsid w:val="00573F19"/>
    <w:rsid w:val="0059314B"/>
    <w:rsid w:val="00593292"/>
    <w:rsid w:val="005D0ACF"/>
    <w:rsid w:val="005D7E5A"/>
    <w:rsid w:val="005E0B74"/>
    <w:rsid w:val="00607529"/>
    <w:rsid w:val="0061244D"/>
    <w:rsid w:val="006236C4"/>
    <w:rsid w:val="00630742"/>
    <w:rsid w:val="00680441"/>
    <w:rsid w:val="00695583"/>
    <w:rsid w:val="00696C9F"/>
    <w:rsid w:val="006A2130"/>
    <w:rsid w:val="006A5905"/>
    <w:rsid w:val="006B4089"/>
    <w:rsid w:val="006B69F6"/>
    <w:rsid w:val="006D4108"/>
    <w:rsid w:val="00713BBF"/>
    <w:rsid w:val="00721368"/>
    <w:rsid w:val="00733103"/>
    <w:rsid w:val="007660EC"/>
    <w:rsid w:val="0077792E"/>
    <w:rsid w:val="00784EFF"/>
    <w:rsid w:val="00786257"/>
    <w:rsid w:val="00793EDE"/>
    <w:rsid w:val="007C124F"/>
    <w:rsid w:val="007C4D2D"/>
    <w:rsid w:val="007D2FB6"/>
    <w:rsid w:val="007E50AC"/>
    <w:rsid w:val="007F6E96"/>
    <w:rsid w:val="00801ED8"/>
    <w:rsid w:val="008025A9"/>
    <w:rsid w:val="0081349C"/>
    <w:rsid w:val="00815135"/>
    <w:rsid w:val="00840879"/>
    <w:rsid w:val="00855E3B"/>
    <w:rsid w:val="00871813"/>
    <w:rsid w:val="008864BE"/>
    <w:rsid w:val="008976EE"/>
    <w:rsid w:val="008A6AF8"/>
    <w:rsid w:val="008C53A5"/>
    <w:rsid w:val="008E0CCC"/>
    <w:rsid w:val="00930EA3"/>
    <w:rsid w:val="00956D33"/>
    <w:rsid w:val="00995F95"/>
    <w:rsid w:val="00996C83"/>
    <w:rsid w:val="009C1C5C"/>
    <w:rsid w:val="009D3465"/>
    <w:rsid w:val="009D5BD0"/>
    <w:rsid w:val="009D6695"/>
    <w:rsid w:val="00A02AF2"/>
    <w:rsid w:val="00A10096"/>
    <w:rsid w:val="00A23C7F"/>
    <w:rsid w:val="00A41EEB"/>
    <w:rsid w:val="00A4374B"/>
    <w:rsid w:val="00A7280D"/>
    <w:rsid w:val="00A7574A"/>
    <w:rsid w:val="00A935D6"/>
    <w:rsid w:val="00A95110"/>
    <w:rsid w:val="00A97BC3"/>
    <w:rsid w:val="00AA7C2A"/>
    <w:rsid w:val="00AB4C87"/>
    <w:rsid w:val="00AC4B84"/>
    <w:rsid w:val="00AC5612"/>
    <w:rsid w:val="00AD173A"/>
    <w:rsid w:val="00AD2588"/>
    <w:rsid w:val="00AF42C2"/>
    <w:rsid w:val="00AF7994"/>
    <w:rsid w:val="00B065E4"/>
    <w:rsid w:val="00B10522"/>
    <w:rsid w:val="00B133C7"/>
    <w:rsid w:val="00B32B24"/>
    <w:rsid w:val="00B61CCA"/>
    <w:rsid w:val="00B66E9D"/>
    <w:rsid w:val="00B70261"/>
    <w:rsid w:val="00B71BFA"/>
    <w:rsid w:val="00B77684"/>
    <w:rsid w:val="00B96A3D"/>
    <w:rsid w:val="00BC0021"/>
    <w:rsid w:val="00BD1FE5"/>
    <w:rsid w:val="00BE16D0"/>
    <w:rsid w:val="00BF6258"/>
    <w:rsid w:val="00C00E97"/>
    <w:rsid w:val="00C025DE"/>
    <w:rsid w:val="00C069C4"/>
    <w:rsid w:val="00C0732E"/>
    <w:rsid w:val="00C10040"/>
    <w:rsid w:val="00C10E5A"/>
    <w:rsid w:val="00C30A1A"/>
    <w:rsid w:val="00C32E81"/>
    <w:rsid w:val="00C47B7E"/>
    <w:rsid w:val="00C64C36"/>
    <w:rsid w:val="00C7064D"/>
    <w:rsid w:val="00C757F9"/>
    <w:rsid w:val="00C76168"/>
    <w:rsid w:val="00C825DE"/>
    <w:rsid w:val="00C86470"/>
    <w:rsid w:val="00CA3EFC"/>
    <w:rsid w:val="00CB0CC3"/>
    <w:rsid w:val="00CB5693"/>
    <w:rsid w:val="00CC0155"/>
    <w:rsid w:val="00CC25D2"/>
    <w:rsid w:val="00CC4D65"/>
    <w:rsid w:val="00CC783A"/>
    <w:rsid w:val="00CE14A6"/>
    <w:rsid w:val="00CE36A9"/>
    <w:rsid w:val="00CE44C0"/>
    <w:rsid w:val="00CE566D"/>
    <w:rsid w:val="00CF0974"/>
    <w:rsid w:val="00D00A6D"/>
    <w:rsid w:val="00D41EA0"/>
    <w:rsid w:val="00D47483"/>
    <w:rsid w:val="00D531BC"/>
    <w:rsid w:val="00D75430"/>
    <w:rsid w:val="00D81D11"/>
    <w:rsid w:val="00DA4E9E"/>
    <w:rsid w:val="00DC1E22"/>
    <w:rsid w:val="00DD01D4"/>
    <w:rsid w:val="00E12506"/>
    <w:rsid w:val="00E323FA"/>
    <w:rsid w:val="00E4675E"/>
    <w:rsid w:val="00E47D78"/>
    <w:rsid w:val="00E63468"/>
    <w:rsid w:val="00E64026"/>
    <w:rsid w:val="00E71818"/>
    <w:rsid w:val="00E87947"/>
    <w:rsid w:val="00EA0C95"/>
    <w:rsid w:val="00EA6276"/>
    <w:rsid w:val="00EC18CF"/>
    <w:rsid w:val="00EC5E09"/>
    <w:rsid w:val="00ED7A89"/>
    <w:rsid w:val="00EE4C35"/>
    <w:rsid w:val="00F0054C"/>
    <w:rsid w:val="00F247A0"/>
    <w:rsid w:val="00F25C79"/>
    <w:rsid w:val="00F32E06"/>
    <w:rsid w:val="00F35EE0"/>
    <w:rsid w:val="00F4319F"/>
    <w:rsid w:val="00F46DE7"/>
    <w:rsid w:val="00F844E1"/>
    <w:rsid w:val="00FB508B"/>
    <w:rsid w:val="00FC01A4"/>
    <w:rsid w:val="00FE4E92"/>
    <w:rsid w:val="00FE65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3F5A"/>
  <w15:chartTrackingRefBased/>
  <w15:docId w15:val="{54689221-CBD2-456E-8EB9-587E1F33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3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3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3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3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3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3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3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3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3FA"/>
    <w:rPr>
      <w:rFonts w:eastAsiaTheme="majorEastAsia" w:cstheme="majorBidi"/>
      <w:color w:val="272727" w:themeColor="text1" w:themeTint="D8"/>
    </w:rPr>
  </w:style>
  <w:style w:type="paragraph" w:styleId="Title">
    <w:name w:val="Title"/>
    <w:basedOn w:val="Normal"/>
    <w:next w:val="Normal"/>
    <w:link w:val="TitleChar"/>
    <w:uiPriority w:val="10"/>
    <w:qFormat/>
    <w:rsid w:val="00E32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3FA"/>
    <w:pPr>
      <w:spacing w:before="160"/>
      <w:jc w:val="center"/>
    </w:pPr>
    <w:rPr>
      <w:i/>
      <w:iCs/>
      <w:color w:val="404040" w:themeColor="text1" w:themeTint="BF"/>
    </w:rPr>
  </w:style>
  <w:style w:type="character" w:customStyle="1" w:styleId="QuoteChar">
    <w:name w:val="Quote Char"/>
    <w:basedOn w:val="DefaultParagraphFont"/>
    <w:link w:val="Quote"/>
    <w:uiPriority w:val="29"/>
    <w:rsid w:val="00E323FA"/>
    <w:rPr>
      <w:i/>
      <w:iCs/>
      <w:color w:val="404040" w:themeColor="text1" w:themeTint="BF"/>
    </w:rPr>
  </w:style>
  <w:style w:type="paragraph" w:styleId="ListParagraph">
    <w:name w:val="List Paragraph"/>
    <w:basedOn w:val="Normal"/>
    <w:uiPriority w:val="34"/>
    <w:qFormat/>
    <w:rsid w:val="00E323FA"/>
    <w:pPr>
      <w:ind w:left="720"/>
      <w:contextualSpacing/>
    </w:pPr>
  </w:style>
  <w:style w:type="character" w:styleId="IntenseEmphasis">
    <w:name w:val="Intense Emphasis"/>
    <w:basedOn w:val="DefaultParagraphFont"/>
    <w:uiPriority w:val="21"/>
    <w:qFormat/>
    <w:rsid w:val="00E323FA"/>
    <w:rPr>
      <w:i/>
      <w:iCs/>
      <w:color w:val="2F5496" w:themeColor="accent1" w:themeShade="BF"/>
    </w:rPr>
  </w:style>
  <w:style w:type="paragraph" w:styleId="IntenseQuote">
    <w:name w:val="Intense Quote"/>
    <w:basedOn w:val="Normal"/>
    <w:next w:val="Normal"/>
    <w:link w:val="IntenseQuoteChar"/>
    <w:uiPriority w:val="30"/>
    <w:qFormat/>
    <w:rsid w:val="00E32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3FA"/>
    <w:rPr>
      <w:i/>
      <w:iCs/>
      <w:color w:val="2F5496" w:themeColor="accent1" w:themeShade="BF"/>
    </w:rPr>
  </w:style>
  <w:style w:type="character" w:styleId="IntenseReference">
    <w:name w:val="Intense Reference"/>
    <w:basedOn w:val="DefaultParagraphFont"/>
    <w:uiPriority w:val="32"/>
    <w:qFormat/>
    <w:rsid w:val="00E323FA"/>
    <w:rPr>
      <w:b/>
      <w:bCs/>
      <w:smallCaps/>
      <w:color w:val="2F5496" w:themeColor="accent1" w:themeShade="BF"/>
      <w:spacing w:val="5"/>
    </w:rPr>
  </w:style>
  <w:style w:type="table" w:styleId="TableGrid">
    <w:name w:val="Table Grid"/>
    <w:basedOn w:val="TableNormal"/>
    <w:uiPriority w:val="39"/>
    <w:rsid w:val="00CE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7F80"/>
    <w:rPr>
      <w:color w:val="0563C1" w:themeColor="hyperlink"/>
      <w:u w:val="single"/>
    </w:rPr>
  </w:style>
  <w:style w:type="character" w:styleId="UnresolvedMention">
    <w:name w:val="Unresolved Mention"/>
    <w:basedOn w:val="DefaultParagraphFont"/>
    <w:uiPriority w:val="99"/>
    <w:semiHidden/>
    <w:unhideWhenUsed/>
    <w:rsid w:val="00417F80"/>
    <w:rPr>
      <w:color w:val="605E5C"/>
      <w:shd w:val="clear" w:color="auto" w:fill="E1DFDD"/>
    </w:rPr>
  </w:style>
  <w:style w:type="character" w:customStyle="1" w:styleId="red">
    <w:name w:val="red"/>
    <w:basedOn w:val="DefaultParagraphFont"/>
    <w:rsid w:val="00F844E1"/>
  </w:style>
  <w:style w:type="character" w:customStyle="1" w:styleId="blue">
    <w:name w:val="blue"/>
    <w:basedOn w:val="DefaultParagraphFont"/>
    <w:rsid w:val="00F8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3576">
      <w:bodyDiv w:val="1"/>
      <w:marLeft w:val="0"/>
      <w:marRight w:val="0"/>
      <w:marTop w:val="0"/>
      <w:marBottom w:val="0"/>
      <w:divBdr>
        <w:top w:val="none" w:sz="0" w:space="0" w:color="auto"/>
        <w:left w:val="none" w:sz="0" w:space="0" w:color="auto"/>
        <w:bottom w:val="none" w:sz="0" w:space="0" w:color="auto"/>
        <w:right w:val="none" w:sz="0" w:space="0" w:color="auto"/>
      </w:divBdr>
      <w:divsChild>
        <w:div w:id="1546335202">
          <w:marLeft w:val="0"/>
          <w:marRight w:val="0"/>
          <w:marTop w:val="0"/>
          <w:marBottom w:val="0"/>
          <w:divBdr>
            <w:top w:val="none" w:sz="0" w:space="0" w:color="auto"/>
            <w:left w:val="none" w:sz="0" w:space="0" w:color="auto"/>
            <w:bottom w:val="none" w:sz="0" w:space="0" w:color="auto"/>
            <w:right w:val="none" w:sz="0" w:space="0" w:color="auto"/>
          </w:divBdr>
        </w:div>
      </w:divsChild>
    </w:div>
    <w:div w:id="357197488">
      <w:bodyDiv w:val="1"/>
      <w:marLeft w:val="0"/>
      <w:marRight w:val="0"/>
      <w:marTop w:val="0"/>
      <w:marBottom w:val="0"/>
      <w:divBdr>
        <w:top w:val="none" w:sz="0" w:space="0" w:color="auto"/>
        <w:left w:val="none" w:sz="0" w:space="0" w:color="auto"/>
        <w:bottom w:val="none" w:sz="0" w:space="0" w:color="auto"/>
        <w:right w:val="none" w:sz="0" w:space="0" w:color="auto"/>
      </w:divBdr>
      <w:divsChild>
        <w:div w:id="1296715769">
          <w:marLeft w:val="0"/>
          <w:marRight w:val="0"/>
          <w:marTop w:val="0"/>
          <w:marBottom w:val="0"/>
          <w:divBdr>
            <w:top w:val="none" w:sz="0" w:space="0" w:color="auto"/>
            <w:left w:val="none" w:sz="0" w:space="0" w:color="auto"/>
            <w:bottom w:val="none" w:sz="0" w:space="0" w:color="auto"/>
            <w:right w:val="none" w:sz="0" w:space="0" w:color="auto"/>
          </w:divBdr>
        </w:div>
      </w:divsChild>
    </w:div>
    <w:div w:id="494953388">
      <w:bodyDiv w:val="1"/>
      <w:marLeft w:val="0"/>
      <w:marRight w:val="0"/>
      <w:marTop w:val="0"/>
      <w:marBottom w:val="0"/>
      <w:divBdr>
        <w:top w:val="none" w:sz="0" w:space="0" w:color="auto"/>
        <w:left w:val="none" w:sz="0" w:space="0" w:color="auto"/>
        <w:bottom w:val="none" w:sz="0" w:space="0" w:color="auto"/>
        <w:right w:val="none" w:sz="0" w:space="0" w:color="auto"/>
      </w:divBdr>
    </w:div>
    <w:div w:id="597835714">
      <w:bodyDiv w:val="1"/>
      <w:marLeft w:val="0"/>
      <w:marRight w:val="0"/>
      <w:marTop w:val="0"/>
      <w:marBottom w:val="0"/>
      <w:divBdr>
        <w:top w:val="none" w:sz="0" w:space="0" w:color="auto"/>
        <w:left w:val="none" w:sz="0" w:space="0" w:color="auto"/>
        <w:bottom w:val="none" w:sz="0" w:space="0" w:color="auto"/>
        <w:right w:val="none" w:sz="0" w:space="0" w:color="auto"/>
      </w:divBdr>
    </w:div>
    <w:div w:id="631596413">
      <w:bodyDiv w:val="1"/>
      <w:marLeft w:val="0"/>
      <w:marRight w:val="0"/>
      <w:marTop w:val="0"/>
      <w:marBottom w:val="0"/>
      <w:divBdr>
        <w:top w:val="none" w:sz="0" w:space="0" w:color="auto"/>
        <w:left w:val="none" w:sz="0" w:space="0" w:color="auto"/>
        <w:bottom w:val="none" w:sz="0" w:space="0" w:color="auto"/>
        <w:right w:val="none" w:sz="0" w:space="0" w:color="auto"/>
      </w:divBdr>
      <w:divsChild>
        <w:div w:id="1821652293">
          <w:marLeft w:val="0"/>
          <w:marRight w:val="0"/>
          <w:marTop w:val="0"/>
          <w:marBottom w:val="0"/>
          <w:divBdr>
            <w:top w:val="none" w:sz="0" w:space="0" w:color="auto"/>
            <w:left w:val="none" w:sz="0" w:space="0" w:color="auto"/>
            <w:bottom w:val="none" w:sz="0" w:space="0" w:color="auto"/>
            <w:right w:val="none" w:sz="0" w:space="0" w:color="auto"/>
          </w:divBdr>
        </w:div>
      </w:divsChild>
    </w:div>
    <w:div w:id="761150159">
      <w:bodyDiv w:val="1"/>
      <w:marLeft w:val="0"/>
      <w:marRight w:val="0"/>
      <w:marTop w:val="0"/>
      <w:marBottom w:val="0"/>
      <w:divBdr>
        <w:top w:val="none" w:sz="0" w:space="0" w:color="auto"/>
        <w:left w:val="none" w:sz="0" w:space="0" w:color="auto"/>
        <w:bottom w:val="none" w:sz="0" w:space="0" w:color="auto"/>
        <w:right w:val="none" w:sz="0" w:space="0" w:color="auto"/>
      </w:divBdr>
      <w:divsChild>
        <w:div w:id="1660233779">
          <w:marLeft w:val="0"/>
          <w:marRight w:val="0"/>
          <w:marTop w:val="0"/>
          <w:marBottom w:val="0"/>
          <w:divBdr>
            <w:top w:val="none" w:sz="0" w:space="0" w:color="auto"/>
            <w:left w:val="none" w:sz="0" w:space="0" w:color="auto"/>
            <w:bottom w:val="none" w:sz="0" w:space="0" w:color="auto"/>
            <w:right w:val="none" w:sz="0" w:space="0" w:color="auto"/>
          </w:divBdr>
        </w:div>
      </w:divsChild>
    </w:div>
    <w:div w:id="999697807">
      <w:bodyDiv w:val="1"/>
      <w:marLeft w:val="0"/>
      <w:marRight w:val="0"/>
      <w:marTop w:val="0"/>
      <w:marBottom w:val="0"/>
      <w:divBdr>
        <w:top w:val="none" w:sz="0" w:space="0" w:color="auto"/>
        <w:left w:val="none" w:sz="0" w:space="0" w:color="auto"/>
        <w:bottom w:val="none" w:sz="0" w:space="0" w:color="auto"/>
        <w:right w:val="none" w:sz="0" w:space="0" w:color="auto"/>
      </w:divBdr>
    </w:div>
    <w:div w:id="1106271530">
      <w:bodyDiv w:val="1"/>
      <w:marLeft w:val="0"/>
      <w:marRight w:val="0"/>
      <w:marTop w:val="0"/>
      <w:marBottom w:val="0"/>
      <w:divBdr>
        <w:top w:val="none" w:sz="0" w:space="0" w:color="auto"/>
        <w:left w:val="none" w:sz="0" w:space="0" w:color="auto"/>
        <w:bottom w:val="none" w:sz="0" w:space="0" w:color="auto"/>
        <w:right w:val="none" w:sz="0" w:space="0" w:color="auto"/>
      </w:divBdr>
      <w:divsChild>
        <w:div w:id="66997205">
          <w:marLeft w:val="0"/>
          <w:marRight w:val="0"/>
          <w:marTop w:val="0"/>
          <w:marBottom w:val="0"/>
          <w:divBdr>
            <w:top w:val="none" w:sz="0" w:space="0" w:color="auto"/>
            <w:left w:val="none" w:sz="0" w:space="0" w:color="auto"/>
            <w:bottom w:val="none" w:sz="0" w:space="0" w:color="auto"/>
            <w:right w:val="none" w:sz="0" w:space="0" w:color="auto"/>
          </w:divBdr>
        </w:div>
      </w:divsChild>
    </w:div>
    <w:div w:id="1286691004">
      <w:bodyDiv w:val="1"/>
      <w:marLeft w:val="0"/>
      <w:marRight w:val="0"/>
      <w:marTop w:val="0"/>
      <w:marBottom w:val="0"/>
      <w:divBdr>
        <w:top w:val="none" w:sz="0" w:space="0" w:color="auto"/>
        <w:left w:val="none" w:sz="0" w:space="0" w:color="auto"/>
        <w:bottom w:val="none" w:sz="0" w:space="0" w:color="auto"/>
        <w:right w:val="none" w:sz="0" w:space="0" w:color="auto"/>
      </w:divBdr>
      <w:divsChild>
        <w:div w:id="494346398">
          <w:marLeft w:val="0"/>
          <w:marRight w:val="0"/>
          <w:marTop w:val="0"/>
          <w:marBottom w:val="0"/>
          <w:divBdr>
            <w:top w:val="none" w:sz="0" w:space="0" w:color="auto"/>
            <w:left w:val="none" w:sz="0" w:space="0" w:color="auto"/>
            <w:bottom w:val="none" w:sz="0" w:space="0" w:color="auto"/>
            <w:right w:val="none" w:sz="0" w:space="0" w:color="auto"/>
          </w:divBdr>
        </w:div>
      </w:divsChild>
    </w:div>
    <w:div w:id="1348941376">
      <w:bodyDiv w:val="1"/>
      <w:marLeft w:val="0"/>
      <w:marRight w:val="0"/>
      <w:marTop w:val="0"/>
      <w:marBottom w:val="0"/>
      <w:divBdr>
        <w:top w:val="none" w:sz="0" w:space="0" w:color="auto"/>
        <w:left w:val="none" w:sz="0" w:space="0" w:color="auto"/>
        <w:bottom w:val="none" w:sz="0" w:space="0" w:color="auto"/>
        <w:right w:val="none" w:sz="0" w:space="0" w:color="auto"/>
      </w:divBdr>
    </w:div>
    <w:div w:id="1348947536">
      <w:bodyDiv w:val="1"/>
      <w:marLeft w:val="0"/>
      <w:marRight w:val="0"/>
      <w:marTop w:val="0"/>
      <w:marBottom w:val="0"/>
      <w:divBdr>
        <w:top w:val="none" w:sz="0" w:space="0" w:color="auto"/>
        <w:left w:val="none" w:sz="0" w:space="0" w:color="auto"/>
        <w:bottom w:val="none" w:sz="0" w:space="0" w:color="auto"/>
        <w:right w:val="none" w:sz="0" w:space="0" w:color="auto"/>
      </w:divBdr>
    </w:div>
    <w:div w:id="1362315524">
      <w:bodyDiv w:val="1"/>
      <w:marLeft w:val="0"/>
      <w:marRight w:val="0"/>
      <w:marTop w:val="0"/>
      <w:marBottom w:val="0"/>
      <w:divBdr>
        <w:top w:val="none" w:sz="0" w:space="0" w:color="auto"/>
        <w:left w:val="none" w:sz="0" w:space="0" w:color="auto"/>
        <w:bottom w:val="none" w:sz="0" w:space="0" w:color="auto"/>
        <w:right w:val="none" w:sz="0" w:space="0" w:color="auto"/>
      </w:divBdr>
    </w:div>
    <w:div w:id="1426878792">
      <w:bodyDiv w:val="1"/>
      <w:marLeft w:val="0"/>
      <w:marRight w:val="0"/>
      <w:marTop w:val="0"/>
      <w:marBottom w:val="0"/>
      <w:divBdr>
        <w:top w:val="none" w:sz="0" w:space="0" w:color="auto"/>
        <w:left w:val="none" w:sz="0" w:space="0" w:color="auto"/>
        <w:bottom w:val="none" w:sz="0" w:space="0" w:color="auto"/>
        <w:right w:val="none" w:sz="0" w:space="0" w:color="auto"/>
      </w:divBdr>
    </w:div>
    <w:div w:id="1557280076">
      <w:bodyDiv w:val="1"/>
      <w:marLeft w:val="0"/>
      <w:marRight w:val="0"/>
      <w:marTop w:val="0"/>
      <w:marBottom w:val="0"/>
      <w:divBdr>
        <w:top w:val="none" w:sz="0" w:space="0" w:color="auto"/>
        <w:left w:val="none" w:sz="0" w:space="0" w:color="auto"/>
        <w:bottom w:val="none" w:sz="0" w:space="0" w:color="auto"/>
        <w:right w:val="none" w:sz="0" w:space="0" w:color="auto"/>
      </w:divBdr>
      <w:divsChild>
        <w:div w:id="2088727783">
          <w:marLeft w:val="0"/>
          <w:marRight w:val="0"/>
          <w:marTop w:val="0"/>
          <w:marBottom w:val="0"/>
          <w:divBdr>
            <w:top w:val="none" w:sz="0" w:space="0" w:color="auto"/>
            <w:left w:val="none" w:sz="0" w:space="0" w:color="auto"/>
            <w:bottom w:val="none" w:sz="0" w:space="0" w:color="auto"/>
            <w:right w:val="none" w:sz="0" w:space="0" w:color="auto"/>
          </w:divBdr>
        </w:div>
      </w:divsChild>
    </w:div>
    <w:div w:id="1670595234">
      <w:bodyDiv w:val="1"/>
      <w:marLeft w:val="0"/>
      <w:marRight w:val="0"/>
      <w:marTop w:val="0"/>
      <w:marBottom w:val="0"/>
      <w:divBdr>
        <w:top w:val="none" w:sz="0" w:space="0" w:color="auto"/>
        <w:left w:val="none" w:sz="0" w:space="0" w:color="auto"/>
        <w:bottom w:val="none" w:sz="0" w:space="0" w:color="auto"/>
        <w:right w:val="none" w:sz="0" w:space="0" w:color="auto"/>
      </w:divBdr>
      <w:divsChild>
        <w:div w:id="536621082">
          <w:marLeft w:val="0"/>
          <w:marRight w:val="0"/>
          <w:marTop w:val="0"/>
          <w:marBottom w:val="0"/>
          <w:divBdr>
            <w:top w:val="none" w:sz="0" w:space="0" w:color="auto"/>
            <w:left w:val="none" w:sz="0" w:space="0" w:color="auto"/>
            <w:bottom w:val="none" w:sz="0" w:space="0" w:color="auto"/>
            <w:right w:val="none" w:sz="0" w:space="0" w:color="auto"/>
          </w:divBdr>
        </w:div>
      </w:divsChild>
    </w:div>
    <w:div w:id="1715082248">
      <w:bodyDiv w:val="1"/>
      <w:marLeft w:val="0"/>
      <w:marRight w:val="0"/>
      <w:marTop w:val="0"/>
      <w:marBottom w:val="0"/>
      <w:divBdr>
        <w:top w:val="none" w:sz="0" w:space="0" w:color="auto"/>
        <w:left w:val="none" w:sz="0" w:space="0" w:color="auto"/>
        <w:bottom w:val="none" w:sz="0" w:space="0" w:color="auto"/>
        <w:right w:val="none" w:sz="0" w:space="0" w:color="auto"/>
      </w:divBdr>
      <w:divsChild>
        <w:div w:id="1779331436">
          <w:marLeft w:val="0"/>
          <w:marRight w:val="0"/>
          <w:marTop w:val="0"/>
          <w:marBottom w:val="0"/>
          <w:divBdr>
            <w:top w:val="none" w:sz="0" w:space="0" w:color="auto"/>
            <w:left w:val="none" w:sz="0" w:space="0" w:color="auto"/>
            <w:bottom w:val="none" w:sz="0" w:space="0" w:color="auto"/>
            <w:right w:val="none" w:sz="0" w:space="0" w:color="auto"/>
          </w:divBdr>
        </w:div>
      </w:divsChild>
    </w:div>
    <w:div w:id="19265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durev.2015.12.001" TargetMode="External"/><Relationship Id="rId13" Type="http://schemas.openxmlformats.org/officeDocument/2006/relationships/hyperlink" Target="https://orcid.org/0000-0002-4416-9989" TargetMode="External"/><Relationship Id="rId18" Type="http://schemas.openxmlformats.org/officeDocument/2006/relationships/hyperlink" Target="https://doi.org/10.17478/jegys.59751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doi.org/10.11120/jebe.2011.06020093" TargetMode="External"/><Relationship Id="rId12" Type="http://schemas.openxmlformats.org/officeDocument/2006/relationships/hyperlink" Target="https://doi.org/10.3102/00346543075001027" TargetMode="External"/><Relationship Id="rId17" Type="http://schemas.openxmlformats.org/officeDocument/2006/relationships/hyperlink" Target="https://doi.org/10.4018/979-8-3373-1692-5.ch011" TargetMode="External"/><Relationship Id="rId2" Type="http://schemas.openxmlformats.org/officeDocument/2006/relationships/numbering" Target="numbering.xml"/><Relationship Id="rId16" Type="http://schemas.openxmlformats.org/officeDocument/2006/relationships/hyperlink" Target="https://doi.org/10.33373/chypend.v9i2.566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tused.org" TargetMode="External"/><Relationship Id="rId11" Type="http://schemas.openxmlformats.org/officeDocument/2006/relationships/hyperlink" Target="https://doi.org/10.1016/j.edurev.2019.01.002" TargetMode="External"/><Relationship Id="rId5" Type="http://schemas.openxmlformats.org/officeDocument/2006/relationships/webSettings" Target="webSettings.xml"/><Relationship Id="rId15" Type="http://schemas.openxmlformats.org/officeDocument/2006/relationships/hyperlink" Target="https://prosiding.unma.ac.id/index.php/semnasfkip/article/view/129" TargetMode="External"/><Relationship Id="rId10" Type="http://schemas.openxmlformats.org/officeDocument/2006/relationships/hyperlink" Target="https://doi.org/10.1007/s10459-%20015-9645-6" TargetMode="External"/><Relationship Id="rId19" Type="http://schemas.openxmlformats.org/officeDocument/2006/relationships/hyperlink" Target="https://doi.org/10.33373/chypend.v9i2.5660" TargetMode="External"/><Relationship Id="rId4" Type="http://schemas.openxmlformats.org/officeDocument/2006/relationships/settings" Target="settings.xml"/><Relationship Id="rId9" Type="http://schemas.openxmlformats.org/officeDocument/2006/relationships/hyperlink" Target="http://www.education.com/reference/article/constructivism/" TargetMode="External"/><Relationship Id="rId14" Type="http://schemas.openxmlformats.org/officeDocument/2006/relationships/hyperlink" Target="https://doi.org/10.5539/ass.v15n1p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ADAA73-2804-406B-B0F5-D30DD40FBF3D}">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3379B-E33A-4CC7-9CC5-7213B37E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3692</TotalTime>
  <Pages>10</Pages>
  <Words>4578</Words>
  <Characters>26099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Sabyasachi Das</dc:creator>
  <cp:keywords/>
  <dc:description/>
  <cp:lastModifiedBy>Editor-1183</cp:lastModifiedBy>
  <cp:revision>144</cp:revision>
  <dcterms:created xsi:type="dcterms:W3CDTF">2025-05-01T14:06:00Z</dcterms:created>
  <dcterms:modified xsi:type="dcterms:W3CDTF">2026-01-13T13:03:00Z</dcterms:modified>
</cp:coreProperties>
</file>