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C6C29" w14:textId="77777777" w:rsidR="00330FB4" w:rsidRDefault="00330FB4">
      <w:pPr>
        <w:spacing w:after="0" w:line="240" w:lineRule="auto"/>
        <w:jc w:val="center"/>
        <w:rPr>
          <w:rFonts w:ascii="Arial" w:hAnsi="Arial" w:cs="Arial"/>
          <w:b/>
          <w:sz w:val="24"/>
          <w:szCs w:val="24"/>
        </w:rPr>
      </w:pPr>
    </w:p>
    <w:p w14:paraId="7B5E3B41" w14:textId="77777777" w:rsidR="00330FB4" w:rsidRDefault="00330FB4">
      <w:pPr>
        <w:spacing w:after="0" w:line="240" w:lineRule="auto"/>
        <w:jc w:val="center"/>
        <w:rPr>
          <w:rFonts w:ascii="Arial" w:hAnsi="Arial" w:cs="Arial"/>
          <w:b/>
          <w:sz w:val="24"/>
          <w:szCs w:val="24"/>
        </w:rPr>
      </w:pPr>
    </w:p>
    <w:p w14:paraId="2CF45290" w14:textId="3DCE024A" w:rsidR="00330FB4" w:rsidRDefault="00D75B0D">
      <w:pPr>
        <w:spacing w:after="0" w:line="240" w:lineRule="auto"/>
        <w:jc w:val="center"/>
        <w:rPr>
          <w:rFonts w:ascii="Arial" w:hAnsi="Arial" w:cs="Arial"/>
          <w:b/>
          <w:sz w:val="24"/>
          <w:szCs w:val="24"/>
        </w:rPr>
      </w:pPr>
      <w:r w:rsidRPr="003F5041">
        <w:rPr>
          <w:rFonts w:ascii="Arial" w:hAnsi="Arial" w:cs="Arial"/>
          <w:b/>
          <w:sz w:val="24"/>
          <w:szCs w:val="24"/>
          <w:highlight w:val="yellow"/>
        </w:rPr>
        <w:t>Attitude and Competence towards Folk Dancing of MAPEH Teachers in Northern Samar</w:t>
      </w:r>
      <w:r w:rsidR="00A85A88" w:rsidRPr="003F5041">
        <w:rPr>
          <w:rFonts w:ascii="Arial" w:hAnsi="Arial" w:cs="Arial"/>
          <w:b/>
          <w:sz w:val="24"/>
          <w:szCs w:val="24"/>
          <w:highlight w:val="yellow"/>
        </w:rPr>
        <w:t>, Philippines</w:t>
      </w:r>
    </w:p>
    <w:p w14:paraId="43F8E546" w14:textId="77777777" w:rsidR="00D75B0D" w:rsidRDefault="00D75B0D">
      <w:pPr>
        <w:spacing w:after="0" w:line="240" w:lineRule="auto"/>
        <w:jc w:val="center"/>
        <w:rPr>
          <w:rFonts w:ascii="Arial" w:hAnsi="Arial" w:cs="Arial"/>
          <w:b/>
          <w:sz w:val="24"/>
          <w:szCs w:val="24"/>
        </w:rPr>
      </w:pPr>
    </w:p>
    <w:p w14:paraId="5ADA3D58" w14:textId="343E3405" w:rsidR="00330FB4" w:rsidRDefault="00330FB4">
      <w:pPr>
        <w:spacing w:after="0" w:line="240" w:lineRule="auto"/>
        <w:jc w:val="center"/>
        <w:rPr>
          <w:rFonts w:ascii="Arial" w:eastAsia="Batang" w:hAnsi="Arial" w:cs="Arial"/>
          <w:b/>
          <w:i/>
          <w:sz w:val="24"/>
          <w:szCs w:val="20"/>
        </w:rPr>
      </w:pPr>
    </w:p>
    <w:p w14:paraId="515E823A" w14:textId="77777777" w:rsidR="009B5591" w:rsidRDefault="009B5591">
      <w:pPr>
        <w:spacing w:after="0" w:line="240" w:lineRule="auto"/>
        <w:jc w:val="center"/>
        <w:rPr>
          <w:rFonts w:ascii="Arial" w:eastAsia="Batang" w:hAnsi="Arial" w:cs="Arial"/>
          <w:b/>
          <w:i/>
          <w:sz w:val="24"/>
          <w:szCs w:val="20"/>
        </w:rPr>
      </w:pPr>
    </w:p>
    <w:p w14:paraId="0170307D" w14:textId="77777777" w:rsidR="00330FB4" w:rsidRDefault="00030548">
      <w:pPr>
        <w:spacing w:after="0" w:line="240" w:lineRule="auto"/>
        <w:jc w:val="center"/>
        <w:rPr>
          <w:rFonts w:ascii="Arial" w:eastAsia="Batang" w:hAnsi="Arial" w:cs="Arial"/>
          <w:sz w:val="18"/>
          <w:szCs w:val="20"/>
        </w:rPr>
      </w:pPr>
      <w:r>
        <w:rPr>
          <w:rFonts w:ascii="Arial" w:eastAsia="Batang" w:hAnsi="Arial" w:cs="Arial"/>
          <w:noProof/>
          <w:sz w:val="20"/>
          <w:szCs w:val="20"/>
          <w:lang w:eastAsia="en-US"/>
        </w:rPr>
        <mc:AlternateContent>
          <mc:Choice Requires="wps">
            <w:drawing>
              <wp:anchor distT="0" distB="0" distL="114300" distR="114300" simplePos="0" relativeHeight="251659264" behindDoc="0" locked="0" layoutInCell="1" allowOverlap="1" wp14:anchorId="4F7BD328" wp14:editId="5C6077A7">
                <wp:simplePos x="0" y="0"/>
                <wp:positionH relativeFrom="column">
                  <wp:posOffset>76200</wp:posOffset>
                </wp:positionH>
                <wp:positionV relativeFrom="paragraph">
                  <wp:posOffset>71755</wp:posOffset>
                </wp:positionV>
                <wp:extent cx="4577715" cy="7620"/>
                <wp:effectExtent l="33655" t="13970" r="36830" b="67310"/>
                <wp:wrapNone/>
                <wp:docPr id="2" name="Straight Connector 2"/>
                <wp:cNvGraphicFramePr/>
                <a:graphic xmlns:a="http://schemas.openxmlformats.org/drawingml/2006/main">
                  <a:graphicData uri="http://schemas.microsoft.com/office/word/2010/wordprocessingShape">
                    <wps:wsp>
                      <wps:cNvCnPr/>
                      <wps:spPr>
                        <a:xfrm flipV="1">
                          <a:off x="0" y="0"/>
                          <a:ext cx="4577715" cy="762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flip:y;margin-left:6pt;margin-top:5.65pt;height:0.6pt;width:360.45pt;z-index:251659264;mso-width-relative:page;mso-height-relative:page;" filled="f" stroked="t" coordsize="21600,21600" o:gfxdata="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7xkZT2AAAAAgB&#10;AAAPAAAAAAAAAAEAIAAAACIAAABkcnMvZG93bnJldi54bWxQSwECFAAUAAAACACHTuJA0CH0WhsC&#10;AABXBAAADgAAAAAAAAABACAAAAAnAQAAZHJzL2Uyb0RvYy54bWxQSwUGAAAAAAYABgBZAQAAtAUA&#10;AAAA&#10;">
                <v:fill on="f" focussize="0,0"/>
                <v:stroke weight="2pt" color="#000000 [3213]" joinstyle="round"/>
                <v:imagedata o:title=""/>
                <o:lock v:ext="edit" aspectratio="f"/>
                <v:shadow on="t" color="#000000" opacity="24903f" offset="0pt,1.5748031496063pt" origin="0f,32768f" matrix="65536f,0f,0f,65536f"/>
              </v:line>
            </w:pict>
          </mc:Fallback>
        </mc:AlternateContent>
      </w:r>
      <w:r>
        <w:rPr>
          <w:rFonts w:ascii="Arial" w:eastAsia="Batang" w:hAnsi="Arial" w:cs="Arial"/>
          <w:noProof/>
          <w:sz w:val="20"/>
          <w:szCs w:val="20"/>
          <w:lang w:eastAsia="en-US"/>
        </w:rPr>
        <mc:AlternateContent>
          <mc:Choice Requires="wps">
            <w:drawing>
              <wp:anchor distT="0" distB="0" distL="114300" distR="114300" simplePos="0" relativeHeight="251664384" behindDoc="0" locked="0" layoutInCell="1" allowOverlap="1" wp14:anchorId="7BDB1E80" wp14:editId="202E16BA">
                <wp:simplePos x="0" y="0"/>
                <wp:positionH relativeFrom="column">
                  <wp:posOffset>118110</wp:posOffset>
                </wp:positionH>
                <wp:positionV relativeFrom="paragraph">
                  <wp:posOffset>3775710</wp:posOffset>
                </wp:positionV>
                <wp:extent cx="4577715" cy="7620"/>
                <wp:effectExtent l="33655" t="13970" r="36830" b="67310"/>
                <wp:wrapNone/>
                <wp:docPr id="7" name="Straight Connector 7"/>
                <wp:cNvGraphicFramePr/>
                <a:graphic xmlns:a="http://schemas.openxmlformats.org/drawingml/2006/main">
                  <a:graphicData uri="http://schemas.microsoft.com/office/word/2010/wordprocessingShape">
                    <wps:wsp>
                      <wps:cNvCnPr/>
                      <wps:spPr>
                        <a:xfrm flipV="1">
                          <a:off x="0" y="0"/>
                          <a:ext cx="4577715" cy="762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flip:y;margin-left:9.3pt;margin-top:297.3pt;height:0.6pt;width:360.45pt;z-index:251664384;mso-width-relative:page;mso-height-relative:page;" filled="f" stroked="t" coordsize="21600,21600" o:gfxdata="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uq7hfZAAAA&#10;CgEAAA8AAAAAAAAAAQAgAAAAIgAAAGRycy9kb3ducmV2LnhtbFBLAQIUABQAAAAIAIdO4kCEoh1/&#10;HAIAAFcEAAAOAAAAAAAAAAEAIAAAACgBAABkcnMvZTJvRG9jLnhtbFBLBQYAAAAABgAGAFkBAAC2&#10;BQAAAAA=&#10;">
                <v:fill on="f" focussize="0,0"/>
                <v:stroke weight="2pt" color="#000000 [3213]" joinstyle="round"/>
                <v:imagedata o:title=""/>
                <o:lock v:ext="edit" aspectratio="f"/>
                <v:shadow on="t" color="#000000" opacity="24903f" offset="0pt,1.5748031496063pt" origin="0f,32768f" matrix="65536f,0f,0f,65536f"/>
              </v:line>
            </w:pict>
          </mc:Fallback>
        </mc:AlternateContent>
      </w:r>
      <w:r>
        <w:rPr>
          <w:rFonts w:ascii="Arial" w:eastAsia="Batang" w:hAnsi="Arial" w:cs="Arial"/>
          <w:noProof/>
          <w:sz w:val="20"/>
          <w:szCs w:val="20"/>
          <w:lang w:eastAsia="en-US"/>
        </w:rPr>
        <mc:AlternateContent>
          <mc:Choice Requires="wps">
            <w:drawing>
              <wp:anchor distT="0" distB="0" distL="114300" distR="114300" simplePos="0" relativeHeight="251662336" behindDoc="0" locked="0" layoutInCell="1" allowOverlap="1" wp14:anchorId="232AABB9" wp14:editId="64853BF2">
                <wp:simplePos x="0" y="0"/>
                <wp:positionH relativeFrom="column">
                  <wp:posOffset>-4445</wp:posOffset>
                </wp:positionH>
                <wp:positionV relativeFrom="paragraph">
                  <wp:posOffset>59690</wp:posOffset>
                </wp:positionV>
                <wp:extent cx="4643120" cy="36963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643120" cy="36963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BF9800" w14:textId="77777777" w:rsidR="00330FB4" w:rsidRDefault="00330FB4">
                            <w:pPr>
                              <w:spacing w:line="240" w:lineRule="auto"/>
                              <w:rPr>
                                <w:rFonts w:ascii="Arial" w:hAnsi="Arial" w:cs="Arial"/>
                                <w:b/>
                                <w:sz w:val="2"/>
                                <w:szCs w:val="2"/>
                              </w:rPr>
                            </w:pPr>
                          </w:p>
                          <w:p w14:paraId="653701A7" w14:textId="77777777" w:rsidR="00330FB4" w:rsidRDefault="00030548">
                            <w:pPr>
                              <w:spacing w:line="240" w:lineRule="auto"/>
                              <w:rPr>
                                <w:rFonts w:ascii="Arial" w:hAnsi="Arial" w:cs="Arial"/>
                                <w:b/>
                                <w:sz w:val="20"/>
                                <w:szCs w:val="20"/>
                              </w:rPr>
                            </w:pPr>
                            <w:r>
                              <w:rPr>
                                <w:rFonts w:ascii="Arial" w:hAnsi="Arial" w:cs="Arial"/>
                                <w:b/>
                                <w:sz w:val="20"/>
                                <w:szCs w:val="20"/>
                              </w:rPr>
                              <w:t>ABSTRACT</w:t>
                            </w:r>
                          </w:p>
                          <w:p w14:paraId="2121A886" w14:textId="320D765D" w:rsidR="00330FB4" w:rsidRDefault="00B1337A">
                            <w:pPr>
                              <w:spacing w:line="240" w:lineRule="auto"/>
                              <w:jc w:val="both"/>
                              <w:rPr>
                                <w:rFonts w:ascii="Arial" w:hAnsi="Arial" w:cs="Arial"/>
                                <w:color w:val="000000" w:themeColor="text1"/>
                                <w:sz w:val="20"/>
                                <w:szCs w:val="20"/>
                              </w:rPr>
                            </w:pPr>
                            <w:r w:rsidRPr="00D27C9B">
                              <w:rPr>
                                <w:rFonts w:ascii="Arial" w:hAnsi="Arial" w:cs="Arial"/>
                                <w:b/>
                                <w:bCs/>
                                <w:sz w:val="20"/>
                                <w:szCs w:val="20"/>
                                <w:highlight w:val="yellow"/>
                              </w:rPr>
                              <w:t>Background:</w:t>
                            </w:r>
                            <w:r w:rsidRPr="00D27C9B">
                              <w:rPr>
                                <w:rFonts w:ascii="Arial" w:hAnsi="Arial" w:cs="Arial"/>
                                <w:bCs/>
                                <w:sz w:val="20"/>
                                <w:szCs w:val="20"/>
                                <w:highlight w:val="yellow"/>
                              </w:rPr>
                              <w:t xml:space="preserve"> </w:t>
                            </w:r>
                            <w:r w:rsidR="00030548" w:rsidRPr="00D27C9B">
                              <w:rPr>
                                <w:rFonts w:ascii="Arial" w:hAnsi="Arial" w:cs="Arial"/>
                                <w:bCs/>
                                <w:sz w:val="20"/>
                                <w:szCs w:val="20"/>
                                <w:highlight w:val="yellow"/>
                              </w:rPr>
                              <w:t>Ed</w:t>
                            </w:r>
                            <w:r w:rsidR="00030548">
                              <w:rPr>
                                <w:rFonts w:ascii="Arial" w:hAnsi="Arial" w:cs="Arial"/>
                                <w:bCs/>
                                <w:sz w:val="20"/>
                                <w:szCs w:val="20"/>
                              </w:rPr>
                              <w:t>ucation plays a crucial role in preserving the continuity of culture by transmitting cultural experiences, values, traditions, and customs from one generation to the next. Thus, teaching folk dances necessitates that MAPEH teachers possess the knowledge and skills required to effectively convey and uphold this cultural heritage</w:t>
                            </w:r>
                            <w:r w:rsidR="00030548" w:rsidRPr="00D27C9B">
                              <w:rPr>
                                <w:rFonts w:ascii="Arial" w:hAnsi="Arial" w:cs="Arial"/>
                                <w:bCs/>
                                <w:sz w:val="20"/>
                                <w:szCs w:val="20"/>
                                <w:highlight w:val="yellow"/>
                              </w:rPr>
                              <w:t>.</w:t>
                            </w:r>
                            <w:r w:rsidR="009113A8" w:rsidRPr="00D27C9B">
                              <w:rPr>
                                <w:rFonts w:ascii="Arial" w:hAnsi="Arial" w:cs="Arial"/>
                                <w:bCs/>
                                <w:sz w:val="20"/>
                                <w:szCs w:val="20"/>
                                <w:highlight w:val="yellow"/>
                              </w:rPr>
                              <w:t xml:space="preserve"> </w:t>
                            </w:r>
                            <w:r w:rsidR="00332517" w:rsidRPr="00D27C9B">
                              <w:rPr>
                                <w:rFonts w:ascii="Arial" w:hAnsi="Arial" w:cs="Arial"/>
                                <w:b/>
                                <w:bCs/>
                                <w:sz w:val="20"/>
                                <w:szCs w:val="20"/>
                                <w:highlight w:val="yellow"/>
                              </w:rPr>
                              <w:t xml:space="preserve">Aims: </w:t>
                            </w:r>
                            <w:r w:rsidR="00030548" w:rsidRPr="00D27C9B">
                              <w:rPr>
                                <w:rFonts w:ascii="Arial" w:eastAsia="Calibri" w:hAnsi="Arial" w:cs="Arial"/>
                                <w:bCs/>
                                <w:sz w:val="20"/>
                                <w:szCs w:val="20"/>
                                <w:highlight w:val="yellow"/>
                              </w:rPr>
                              <w:t xml:space="preserve">This </w:t>
                            </w:r>
                            <w:r w:rsidR="00030548">
                              <w:rPr>
                                <w:rFonts w:ascii="Arial" w:eastAsia="Calibri" w:hAnsi="Arial" w:cs="Arial"/>
                                <w:bCs/>
                                <w:sz w:val="20"/>
                                <w:szCs w:val="20"/>
                              </w:rPr>
                              <w:t>study aimed to find out the</w:t>
                            </w:r>
                            <w:r w:rsidR="00030548">
                              <w:rPr>
                                <w:rFonts w:ascii="Arial" w:hAnsi="Arial" w:cs="Arial"/>
                                <w:color w:val="000000" w:themeColor="text1"/>
                                <w:sz w:val="20"/>
                                <w:szCs w:val="20"/>
                              </w:rPr>
                              <w:t xml:space="preserve"> level of attitude of the teacher-respondents towards folk dancing and their competence towards folk dancing</w:t>
                            </w:r>
                            <w:r w:rsidR="00030548" w:rsidRPr="00D27C9B">
                              <w:rPr>
                                <w:rFonts w:ascii="Arial" w:hAnsi="Arial" w:cs="Arial"/>
                                <w:color w:val="000000" w:themeColor="text1"/>
                                <w:sz w:val="20"/>
                                <w:szCs w:val="20"/>
                                <w:highlight w:val="yellow"/>
                              </w:rPr>
                              <w:t xml:space="preserve">. </w:t>
                            </w:r>
                            <w:r w:rsidR="001D5465" w:rsidRPr="00D27C9B">
                              <w:rPr>
                                <w:rFonts w:ascii="Arial" w:hAnsi="Arial" w:cs="Arial"/>
                                <w:b/>
                                <w:color w:val="000000" w:themeColor="text1"/>
                                <w:sz w:val="20"/>
                                <w:szCs w:val="20"/>
                                <w:highlight w:val="yellow"/>
                              </w:rPr>
                              <w:t>Method</w:t>
                            </w:r>
                            <w:r w:rsidR="001D5465" w:rsidRPr="00D27C9B">
                              <w:rPr>
                                <w:rFonts w:ascii="Arial" w:hAnsi="Arial" w:cs="Arial"/>
                                <w:color w:val="000000" w:themeColor="text1"/>
                                <w:sz w:val="20"/>
                                <w:szCs w:val="20"/>
                                <w:highlight w:val="yellow"/>
                              </w:rPr>
                              <w:t xml:space="preserve">: </w:t>
                            </w:r>
                            <w:r w:rsidR="00030548" w:rsidRPr="00D27C9B">
                              <w:rPr>
                                <w:rFonts w:ascii="Arial" w:hAnsi="Arial" w:cs="Arial"/>
                                <w:color w:val="000000" w:themeColor="text1"/>
                                <w:sz w:val="20"/>
                                <w:szCs w:val="20"/>
                                <w:highlight w:val="yellow"/>
                              </w:rPr>
                              <w:t>A d</w:t>
                            </w:r>
                            <w:r w:rsidR="00030548">
                              <w:rPr>
                                <w:rFonts w:ascii="Arial" w:hAnsi="Arial" w:cs="Arial"/>
                                <w:color w:val="000000" w:themeColor="text1"/>
                                <w:sz w:val="20"/>
                                <w:szCs w:val="20"/>
                              </w:rPr>
                              <w:t>escriptive research design was utilized, involving 210 JHS MAPEH teachers in the province of Northern Samar. Data were gathered through modified survey questionnaire were content was validated by experts in the field then analyzed using descriptive statistics, weighted mean and frequencies</w:t>
                            </w:r>
                            <w:r w:rsidR="00030548" w:rsidRPr="00D27C9B">
                              <w:rPr>
                                <w:rFonts w:ascii="Arial" w:hAnsi="Arial" w:cs="Arial"/>
                                <w:color w:val="000000" w:themeColor="text1"/>
                                <w:sz w:val="20"/>
                                <w:szCs w:val="20"/>
                                <w:highlight w:val="yellow"/>
                              </w:rPr>
                              <w:t xml:space="preserve">. </w:t>
                            </w:r>
                            <w:r w:rsidR="007255B3" w:rsidRPr="00D27C9B">
                              <w:rPr>
                                <w:rFonts w:ascii="Arial" w:hAnsi="Arial" w:cs="Arial"/>
                                <w:b/>
                                <w:color w:val="000000" w:themeColor="text1"/>
                                <w:sz w:val="20"/>
                                <w:szCs w:val="20"/>
                                <w:highlight w:val="yellow"/>
                              </w:rPr>
                              <w:t>Results</w:t>
                            </w:r>
                            <w:r w:rsidR="007255B3" w:rsidRPr="00D27C9B">
                              <w:rPr>
                                <w:rFonts w:ascii="Arial" w:hAnsi="Arial" w:cs="Arial"/>
                                <w:color w:val="000000" w:themeColor="text1"/>
                                <w:sz w:val="20"/>
                                <w:szCs w:val="20"/>
                                <w:highlight w:val="yellow"/>
                              </w:rPr>
                              <w:t xml:space="preserve">: </w:t>
                            </w:r>
                            <w:r w:rsidR="009113A8" w:rsidRPr="00D27C9B">
                              <w:rPr>
                                <w:rFonts w:ascii="Arial" w:hAnsi="Arial" w:cs="Arial"/>
                                <w:color w:val="000000" w:themeColor="text1"/>
                                <w:sz w:val="20"/>
                                <w:szCs w:val="20"/>
                                <w:highlight w:val="yellow"/>
                              </w:rPr>
                              <w:t xml:space="preserve"> </w:t>
                            </w:r>
                            <w:r w:rsidR="007255B3" w:rsidRPr="00D27C9B">
                              <w:rPr>
                                <w:rFonts w:ascii="Arial" w:hAnsi="Arial" w:cs="Arial"/>
                                <w:color w:val="000000" w:themeColor="text1"/>
                                <w:sz w:val="20"/>
                                <w:szCs w:val="20"/>
                                <w:highlight w:val="yellow"/>
                              </w:rPr>
                              <w:t>The</w:t>
                            </w:r>
                            <w:r w:rsidR="007255B3">
                              <w:rPr>
                                <w:rFonts w:ascii="Arial" w:hAnsi="Arial" w:cs="Arial"/>
                                <w:color w:val="000000" w:themeColor="text1"/>
                                <w:sz w:val="20"/>
                                <w:szCs w:val="20"/>
                              </w:rPr>
                              <w:t xml:space="preserve"> study </w:t>
                            </w:r>
                            <w:r w:rsidR="00030548">
                              <w:rPr>
                                <w:rFonts w:ascii="Arial" w:hAnsi="Arial" w:cs="Arial"/>
                                <w:color w:val="000000" w:themeColor="text1"/>
                                <w:sz w:val="20"/>
                                <w:szCs w:val="20"/>
                              </w:rPr>
                              <w:t xml:space="preserve">revealed a generally favorable attitude of MAPEH teachers towards folk dancing while their competence in folk dancing was described as moderately competent. </w:t>
                            </w:r>
                            <w:r w:rsidR="0001333A" w:rsidRPr="00D27C9B">
                              <w:rPr>
                                <w:rFonts w:ascii="Arial" w:hAnsi="Arial" w:cs="Arial"/>
                                <w:color w:val="000000" w:themeColor="text1"/>
                                <w:sz w:val="20"/>
                                <w:szCs w:val="20"/>
                                <w:highlight w:val="yellow"/>
                              </w:rPr>
                              <w:t>The findings reveal that nearly half (47.62%) of the respondents demonstrated moderate competence, and 37.14% showed competence in understanding the</w:t>
                            </w:r>
                            <w:r w:rsidR="0001333A" w:rsidRPr="0001333A">
                              <w:rPr>
                                <w:rFonts w:ascii="Arial" w:hAnsi="Arial" w:cs="Arial"/>
                                <w:color w:val="000000" w:themeColor="text1"/>
                                <w:sz w:val="20"/>
                                <w:szCs w:val="20"/>
                              </w:rPr>
                              <w:t xml:space="preserve"> nature and background of folk </w:t>
                            </w:r>
                            <w:r w:rsidR="0001333A" w:rsidRPr="00D27C9B">
                              <w:rPr>
                                <w:rFonts w:ascii="Arial" w:hAnsi="Arial" w:cs="Arial"/>
                                <w:color w:val="000000" w:themeColor="text1"/>
                                <w:sz w:val="20"/>
                                <w:szCs w:val="20"/>
                                <w:highlight w:val="yellow"/>
                              </w:rPr>
                              <w:t xml:space="preserve">dancing. </w:t>
                            </w:r>
                            <w:r w:rsidR="009113A8" w:rsidRPr="00D27C9B">
                              <w:rPr>
                                <w:rFonts w:ascii="Arial" w:hAnsi="Arial" w:cs="Arial"/>
                                <w:color w:val="000000" w:themeColor="text1"/>
                                <w:sz w:val="20"/>
                                <w:szCs w:val="20"/>
                                <w:highlight w:val="yellow"/>
                              </w:rPr>
                              <w:t xml:space="preserve"> </w:t>
                            </w:r>
                            <w:r w:rsidR="00DD6B03" w:rsidRPr="00D27C9B">
                              <w:rPr>
                                <w:rFonts w:ascii="Arial" w:hAnsi="Arial" w:cs="Arial"/>
                                <w:b/>
                                <w:color w:val="000000" w:themeColor="text1"/>
                                <w:sz w:val="20"/>
                                <w:szCs w:val="20"/>
                                <w:highlight w:val="yellow"/>
                              </w:rPr>
                              <w:t>Conclusion</w:t>
                            </w:r>
                            <w:r w:rsidR="00DD6B03" w:rsidRPr="00D27C9B">
                              <w:rPr>
                                <w:rFonts w:ascii="Arial" w:hAnsi="Arial" w:cs="Arial"/>
                                <w:color w:val="000000" w:themeColor="text1"/>
                                <w:sz w:val="20"/>
                                <w:szCs w:val="20"/>
                                <w:highlight w:val="yellow"/>
                              </w:rPr>
                              <w:t xml:space="preserve">: </w:t>
                            </w:r>
                            <w:r w:rsidR="0001333A" w:rsidRPr="00D27C9B">
                              <w:rPr>
                                <w:rFonts w:ascii="Arial" w:hAnsi="Arial" w:cs="Arial"/>
                                <w:color w:val="000000" w:themeColor="text1"/>
                                <w:sz w:val="20"/>
                                <w:szCs w:val="20"/>
                                <w:highlight w:val="yellow"/>
                              </w:rPr>
                              <w:t xml:space="preserve">The </w:t>
                            </w:r>
                            <w:r w:rsidR="0001333A">
                              <w:rPr>
                                <w:rFonts w:ascii="Arial" w:hAnsi="Arial" w:cs="Arial"/>
                                <w:color w:val="000000" w:themeColor="text1"/>
                                <w:sz w:val="20"/>
                                <w:szCs w:val="20"/>
                              </w:rPr>
                              <w:t xml:space="preserve">study </w:t>
                            </w:r>
                            <w:r w:rsidR="00030548">
                              <w:rPr>
                                <w:rFonts w:ascii="Arial" w:hAnsi="Arial" w:cs="Arial"/>
                                <w:sz w:val="20"/>
                                <w:szCs w:val="20"/>
                              </w:rPr>
                              <w:t>highlight</w:t>
                            </w:r>
                            <w:r w:rsidR="0001333A">
                              <w:rPr>
                                <w:rFonts w:ascii="Arial" w:hAnsi="Arial" w:cs="Arial"/>
                                <w:sz w:val="20"/>
                                <w:szCs w:val="20"/>
                              </w:rPr>
                              <w:t>s</w:t>
                            </w:r>
                            <w:r w:rsidR="00030548">
                              <w:rPr>
                                <w:rFonts w:ascii="Arial" w:hAnsi="Arial" w:cs="Arial"/>
                                <w:sz w:val="20"/>
                                <w:szCs w:val="20"/>
                              </w:rPr>
                              <w:t xml:space="preserve"> the necessity for ongoing training and workshops to elevate the competence level of the majority who are only moderately proficient. Further, teachers must continue </w:t>
                            </w:r>
                            <w:r w:rsidR="00030548">
                              <w:rPr>
                                <w:rFonts w:ascii="Arial" w:hAnsi="Arial" w:cs="Arial"/>
                                <w:color w:val="000000" w:themeColor="text1"/>
                                <w:sz w:val="20"/>
                                <w:szCs w:val="20"/>
                              </w:rPr>
                              <w:t>reflecting an openness and appreciation for this cultural art form.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32AABB9" id="_x0000_t202" coordsize="21600,21600" o:spt="202" path="m,l,21600r21600,l21600,xe">
                <v:stroke joinstyle="miter"/>
                <v:path gradientshapeok="t" o:connecttype="rect"/>
              </v:shapetype>
              <v:shape id="Text Box 8" o:spid="_x0000_s1026" type="#_x0000_t202" style="position:absolute;left:0;text-align:left;margin-left:-.35pt;margin-top:4.7pt;width:365.6pt;height:291.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" filled="f" stroked="f">
                <v:textbox>
                  <w:txbxContent>
                    <w:p w14:paraId="24BF9800" w14:textId="77777777" w:rsidR="00330FB4" w:rsidRDefault="00330FB4">
                      <w:pPr>
                        <w:spacing w:line="240" w:lineRule="auto"/>
                        <w:rPr>
                          <w:rFonts w:ascii="Arial" w:hAnsi="Arial" w:cs="Arial"/>
                          <w:b/>
                          <w:sz w:val="2"/>
                          <w:szCs w:val="2"/>
                        </w:rPr>
                      </w:pPr>
                    </w:p>
                    <w:p w14:paraId="653701A7" w14:textId="77777777" w:rsidR="00330FB4" w:rsidRDefault="00030548">
                      <w:pPr>
                        <w:spacing w:line="240" w:lineRule="auto"/>
                        <w:rPr>
                          <w:rFonts w:ascii="Arial" w:hAnsi="Arial" w:cs="Arial"/>
                          <w:b/>
                          <w:sz w:val="20"/>
                          <w:szCs w:val="20"/>
                        </w:rPr>
                      </w:pPr>
                      <w:r>
                        <w:rPr>
                          <w:rFonts w:ascii="Arial" w:hAnsi="Arial" w:cs="Arial"/>
                          <w:b/>
                          <w:sz w:val="20"/>
                          <w:szCs w:val="20"/>
                        </w:rPr>
                        <w:t>ABSTRACT</w:t>
                      </w:r>
                    </w:p>
                    <w:p w14:paraId="2121A886" w14:textId="320D765D" w:rsidR="00330FB4" w:rsidRDefault="00B1337A">
                      <w:pPr>
                        <w:spacing w:line="240" w:lineRule="auto"/>
                        <w:jc w:val="both"/>
                        <w:rPr>
                          <w:rFonts w:ascii="Arial" w:hAnsi="Arial" w:cs="Arial"/>
                          <w:color w:val="000000" w:themeColor="text1"/>
                          <w:sz w:val="20"/>
                          <w:szCs w:val="20"/>
                        </w:rPr>
                      </w:pPr>
                      <w:r w:rsidRPr="00D27C9B">
                        <w:rPr>
                          <w:rFonts w:ascii="Arial" w:hAnsi="Arial" w:cs="Arial"/>
                          <w:b/>
                          <w:bCs/>
                          <w:sz w:val="20"/>
                          <w:szCs w:val="20"/>
                          <w:highlight w:val="yellow"/>
                        </w:rPr>
                        <w:t>Background:</w:t>
                      </w:r>
                      <w:r w:rsidRPr="00D27C9B">
                        <w:rPr>
                          <w:rFonts w:ascii="Arial" w:hAnsi="Arial" w:cs="Arial"/>
                          <w:bCs/>
                          <w:sz w:val="20"/>
                          <w:szCs w:val="20"/>
                          <w:highlight w:val="yellow"/>
                        </w:rPr>
                        <w:t xml:space="preserve"> </w:t>
                      </w:r>
                      <w:r w:rsidR="00030548" w:rsidRPr="00D27C9B">
                        <w:rPr>
                          <w:rFonts w:ascii="Arial" w:hAnsi="Arial" w:cs="Arial"/>
                          <w:bCs/>
                          <w:sz w:val="20"/>
                          <w:szCs w:val="20"/>
                          <w:highlight w:val="yellow"/>
                        </w:rPr>
                        <w:t>Ed</w:t>
                      </w:r>
                      <w:r w:rsidR="00030548">
                        <w:rPr>
                          <w:rFonts w:ascii="Arial" w:hAnsi="Arial" w:cs="Arial"/>
                          <w:bCs/>
                          <w:sz w:val="20"/>
                          <w:szCs w:val="20"/>
                        </w:rPr>
                        <w:t>ucation plays a crucial role in preserving the continuity of culture by transmitting cultural experiences, values, traditions, and customs from one generation to the next. Thus, teaching folk dances necessitates that MAPEH teachers possess the knowledge and skills required to effectively convey and uphold this cultural heritage</w:t>
                      </w:r>
                      <w:r w:rsidR="00030548" w:rsidRPr="00D27C9B">
                        <w:rPr>
                          <w:rFonts w:ascii="Arial" w:hAnsi="Arial" w:cs="Arial"/>
                          <w:bCs/>
                          <w:sz w:val="20"/>
                          <w:szCs w:val="20"/>
                          <w:highlight w:val="yellow"/>
                        </w:rPr>
                        <w:t>.</w:t>
                      </w:r>
                      <w:r w:rsidR="009113A8" w:rsidRPr="00D27C9B">
                        <w:rPr>
                          <w:rFonts w:ascii="Arial" w:hAnsi="Arial" w:cs="Arial"/>
                          <w:bCs/>
                          <w:sz w:val="20"/>
                          <w:szCs w:val="20"/>
                          <w:highlight w:val="yellow"/>
                        </w:rPr>
                        <w:t xml:space="preserve"> </w:t>
                      </w:r>
                      <w:r w:rsidR="00332517" w:rsidRPr="00D27C9B">
                        <w:rPr>
                          <w:rFonts w:ascii="Arial" w:hAnsi="Arial" w:cs="Arial"/>
                          <w:b/>
                          <w:bCs/>
                          <w:sz w:val="20"/>
                          <w:szCs w:val="20"/>
                          <w:highlight w:val="yellow"/>
                        </w:rPr>
                        <w:t xml:space="preserve">Aims: </w:t>
                      </w:r>
                      <w:r w:rsidR="00030548" w:rsidRPr="00D27C9B">
                        <w:rPr>
                          <w:rFonts w:ascii="Arial" w:eastAsia="Calibri" w:hAnsi="Arial" w:cs="Arial"/>
                          <w:bCs/>
                          <w:sz w:val="20"/>
                          <w:szCs w:val="20"/>
                          <w:highlight w:val="yellow"/>
                        </w:rPr>
                        <w:t xml:space="preserve">This </w:t>
                      </w:r>
                      <w:r w:rsidR="00030548">
                        <w:rPr>
                          <w:rFonts w:ascii="Arial" w:eastAsia="Calibri" w:hAnsi="Arial" w:cs="Arial"/>
                          <w:bCs/>
                          <w:sz w:val="20"/>
                          <w:szCs w:val="20"/>
                        </w:rPr>
                        <w:t>study aimed to find out the</w:t>
                      </w:r>
                      <w:r w:rsidR="00030548">
                        <w:rPr>
                          <w:rFonts w:ascii="Arial" w:hAnsi="Arial" w:cs="Arial"/>
                          <w:color w:val="000000" w:themeColor="text1"/>
                          <w:sz w:val="20"/>
                          <w:szCs w:val="20"/>
                        </w:rPr>
                        <w:t xml:space="preserve"> level of attitude of the teacher-respondents towards folk dancing and their competence towards folk dancing</w:t>
                      </w:r>
                      <w:r w:rsidR="00030548" w:rsidRPr="00D27C9B">
                        <w:rPr>
                          <w:rFonts w:ascii="Arial" w:hAnsi="Arial" w:cs="Arial"/>
                          <w:color w:val="000000" w:themeColor="text1"/>
                          <w:sz w:val="20"/>
                          <w:szCs w:val="20"/>
                          <w:highlight w:val="yellow"/>
                        </w:rPr>
                        <w:t xml:space="preserve">. </w:t>
                      </w:r>
                      <w:r w:rsidR="001D5465" w:rsidRPr="00D27C9B">
                        <w:rPr>
                          <w:rFonts w:ascii="Arial" w:hAnsi="Arial" w:cs="Arial"/>
                          <w:b/>
                          <w:color w:val="000000" w:themeColor="text1"/>
                          <w:sz w:val="20"/>
                          <w:szCs w:val="20"/>
                          <w:highlight w:val="yellow"/>
                        </w:rPr>
                        <w:t>Method</w:t>
                      </w:r>
                      <w:r w:rsidR="001D5465" w:rsidRPr="00D27C9B">
                        <w:rPr>
                          <w:rFonts w:ascii="Arial" w:hAnsi="Arial" w:cs="Arial"/>
                          <w:color w:val="000000" w:themeColor="text1"/>
                          <w:sz w:val="20"/>
                          <w:szCs w:val="20"/>
                          <w:highlight w:val="yellow"/>
                        </w:rPr>
                        <w:t xml:space="preserve">: </w:t>
                      </w:r>
                      <w:r w:rsidR="00030548" w:rsidRPr="00D27C9B">
                        <w:rPr>
                          <w:rFonts w:ascii="Arial" w:hAnsi="Arial" w:cs="Arial"/>
                          <w:color w:val="000000" w:themeColor="text1"/>
                          <w:sz w:val="20"/>
                          <w:szCs w:val="20"/>
                          <w:highlight w:val="yellow"/>
                        </w:rPr>
                        <w:t>A d</w:t>
                      </w:r>
                      <w:r w:rsidR="00030548">
                        <w:rPr>
                          <w:rFonts w:ascii="Arial" w:hAnsi="Arial" w:cs="Arial"/>
                          <w:color w:val="000000" w:themeColor="text1"/>
                          <w:sz w:val="20"/>
                          <w:szCs w:val="20"/>
                        </w:rPr>
                        <w:t>escriptive research design was utilized, involving 210 JHS MAPEH teachers in the province of Northern Samar. Data were gathered through modified survey questionnaire were content was validated by experts in the field then analyzed using descriptive statistics, weighted mean and frequencies</w:t>
                      </w:r>
                      <w:r w:rsidR="00030548" w:rsidRPr="00D27C9B">
                        <w:rPr>
                          <w:rFonts w:ascii="Arial" w:hAnsi="Arial" w:cs="Arial"/>
                          <w:color w:val="000000" w:themeColor="text1"/>
                          <w:sz w:val="20"/>
                          <w:szCs w:val="20"/>
                          <w:highlight w:val="yellow"/>
                        </w:rPr>
                        <w:t xml:space="preserve">. </w:t>
                      </w:r>
                      <w:r w:rsidR="007255B3" w:rsidRPr="00D27C9B">
                        <w:rPr>
                          <w:rFonts w:ascii="Arial" w:hAnsi="Arial" w:cs="Arial"/>
                          <w:b/>
                          <w:color w:val="000000" w:themeColor="text1"/>
                          <w:sz w:val="20"/>
                          <w:szCs w:val="20"/>
                          <w:highlight w:val="yellow"/>
                        </w:rPr>
                        <w:t>Results</w:t>
                      </w:r>
                      <w:r w:rsidR="007255B3" w:rsidRPr="00D27C9B">
                        <w:rPr>
                          <w:rFonts w:ascii="Arial" w:hAnsi="Arial" w:cs="Arial"/>
                          <w:color w:val="000000" w:themeColor="text1"/>
                          <w:sz w:val="20"/>
                          <w:szCs w:val="20"/>
                          <w:highlight w:val="yellow"/>
                        </w:rPr>
                        <w:t xml:space="preserve">: </w:t>
                      </w:r>
                      <w:r w:rsidR="009113A8" w:rsidRPr="00D27C9B">
                        <w:rPr>
                          <w:rFonts w:ascii="Arial" w:hAnsi="Arial" w:cs="Arial"/>
                          <w:color w:val="000000" w:themeColor="text1"/>
                          <w:sz w:val="20"/>
                          <w:szCs w:val="20"/>
                          <w:highlight w:val="yellow"/>
                        </w:rPr>
                        <w:t xml:space="preserve"> </w:t>
                      </w:r>
                      <w:r w:rsidR="007255B3" w:rsidRPr="00D27C9B">
                        <w:rPr>
                          <w:rFonts w:ascii="Arial" w:hAnsi="Arial" w:cs="Arial"/>
                          <w:color w:val="000000" w:themeColor="text1"/>
                          <w:sz w:val="20"/>
                          <w:szCs w:val="20"/>
                          <w:highlight w:val="yellow"/>
                        </w:rPr>
                        <w:t>The</w:t>
                      </w:r>
                      <w:r w:rsidR="007255B3">
                        <w:rPr>
                          <w:rFonts w:ascii="Arial" w:hAnsi="Arial" w:cs="Arial"/>
                          <w:color w:val="000000" w:themeColor="text1"/>
                          <w:sz w:val="20"/>
                          <w:szCs w:val="20"/>
                        </w:rPr>
                        <w:t xml:space="preserve"> study </w:t>
                      </w:r>
                      <w:r w:rsidR="00030548">
                        <w:rPr>
                          <w:rFonts w:ascii="Arial" w:hAnsi="Arial" w:cs="Arial"/>
                          <w:color w:val="000000" w:themeColor="text1"/>
                          <w:sz w:val="20"/>
                          <w:szCs w:val="20"/>
                        </w:rPr>
                        <w:t xml:space="preserve">revealed a generally favorable attitude of MAPEH teachers towards folk dancing while their competence in folk dancing was described as moderately competent. </w:t>
                      </w:r>
                      <w:r w:rsidR="0001333A" w:rsidRPr="00D27C9B">
                        <w:rPr>
                          <w:rFonts w:ascii="Arial" w:hAnsi="Arial" w:cs="Arial"/>
                          <w:color w:val="000000" w:themeColor="text1"/>
                          <w:sz w:val="20"/>
                          <w:szCs w:val="20"/>
                          <w:highlight w:val="yellow"/>
                        </w:rPr>
                        <w:t>The findings reveal that nearly half (47.62%) of the respondents demonstrated moderate competence, and 37.14% showed competence in understanding the</w:t>
                      </w:r>
                      <w:r w:rsidR="0001333A" w:rsidRPr="0001333A">
                        <w:rPr>
                          <w:rFonts w:ascii="Arial" w:hAnsi="Arial" w:cs="Arial"/>
                          <w:color w:val="000000" w:themeColor="text1"/>
                          <w:sz w:val="20"/>
                          <w:szCs w:val="20"/>
                        </w:rPr>
                        <w:t xml:space="preserve"> nature and background of folk </w:t>
                      </w:r>
                      <w:r w:rsidR="0001333A" w:rsidRPr="00D27C9B">
                        <w:rPr>
                          <w:rFonts w:ascii="Arial" w:hAnsi="Arial" w:cs="Arial"/>
                          <w:color w:val="000000" w:themeColor="text1"/>
                          <w:sz w:val="20"/>
                          <w:szCs w:val="20"/>
                          <w:highlight w:val="yellow"/>
                        </w:rPr>
                        <w:t xml:space="preserve">dancing. </w:t>
                      </w:r>
                      <w:r w:rsidR="009113A8" w:rsidRPr="00D27C9B">
                        <w:rPr>
                          <w:rFonts w:ascii="Arial" w:hAnsi="Arial" w:cs="Arial"/>
                          <w:color w:val="000000" w:themeColor="text1"/>
                          <w:sz w:val="20"/>
                          <w:szCs w:val="20"/>
                          <w:highlight w:val="yellow"/>
                        </w:rPr>
                        <w:t xml:space="preserve"> </w:t>
                      </w:r>
                      <w:r w:rsidR="00DD6B03" w:rsidRPr="00D27C9B">
                        <w:rPr>
                          <w:rFonts w:ascii="Arial" w:hAnsi="Arial" w:cs="Arial"/>
                          <w:b/>
                          <w:color w:val="000000" w:themeColor="text1"/>
                          <w:sz w:val="20"/>
                          <w:szCs w:val="20"/>
                          <w:highlight w:val="yellow"/>
                        </w:rPr>
                        <w:t>Conclusion</w:t>
                      </w:r>
                      <w:r w:rsidR="00DD6B03" w:rsidRPr="00D27C9B">
                        <w:rPr>
                          <w:rFonts w:ascii="Arial" w:hAnsi="Arial" w:cs="Arial"/>
                          <w:color w:val="000000" w:themeColor="text1"/>
                          <w:sz w:val="20"/>
                          <w:szCs w:val="20"/>
                          <w:highlight w:val="yellow"/>
                        </w:rPr>
                        <w:t xml:space="preserve">: </w:t>
                      </w:r>
                      <w:r w:rsidR="0001333A" w:rsidRPr="00D27C9B">
                        <w:rPr>
                          <w:rFonts w:ascii="Arial" w:hAnsi="Arial" w:cs="Arial"/>
                          <w:color w:val="000000" w:themeColor="text1"/>
                          <w:sz w:val="20"/>
                          <w:szCs w:val="20"/>
                          <w:highlight w:val="yellow"/>
                        </w:rPr>
                        <w:t xml:space="preserve">The </w:t>
                      </w:r>
                      <w:r w:rsidR="0001333A">
                        <w:rPr>
                          <w:rFonts w:ascii="Arial" w:hAnsi="Arial" w:cs="Arial"/>
                          <w:color w:val="000000" w:themeColor="text1"/>
                          <w:sz w:val="20"/>
                          <w:szCs w:val="20"/>
                        </w:rPr>
                        <w:t xml:space="preserve">study </w:t>
                      </w:r>
                      <w:r w:rsidR="00030548">
                        <w:rPr>
                          <w:rFonts w:ascii="Arial" w:hAnsi="Arial" w:cs="Arial"/>
                          <w:sz w:val="20"/>
                          <w:szCs w:val="20"/>
                        </w:rPr>
                        <w:t>highlight</w:t>
                      </w:r>
                      <w:r w:rsidR="0001333A">
                        <w:rPr>
                          <w:rFonts w:ascii="Arial" w:hAnsi="Arial" w:cs="Arial"/>
                          <w:sz w:val="20"/>
                          <w:szCs w:val="20"/>
                        </w:rPr>
                        <w:t>s</w:t>
                      </w:r>
                      <w:r w:rsidR="00030548">
                        <w:rPr>
                          <w:rFonts w:ascii="Arial" w:hAnsi="Arial" w:cs="Arial"/>
                          <w:sz w:val="20"/>
                          <w:szCs w:val="20"/>
                        </w:rPr>
                        <w:t xml:space="preserve"> the necessity for ongoing training and workshops to elevate the competence level of the majority who are only moderately proficient. Further, teachers must continue </w:t>
                      </w:r>
                      <w:r w:rsidR="00030548">
                        <w:rPr>
                          <w:rFonts w:ascii="Arial" w:hAnsi="Arial" w:cs="Arial"/>
                          <w:color w:val="000000" w:themeColor="text1"/>
                          <w:sz w:val="20"/>
                          <w:szCs w:val="20"/>
                        </w:rPr>
                        <w:t>reflecting an openness and appreciation for this cultural art form.</w:t>
                      </w:r>
                    </w:p>
                  </w:txbxContent>
                </v:textbox>
                <w10:wrap type="square"/>
              </v:shape>
            </w:pict>
          </mc:Fallback>
        </mc:AlternateContent>
      </w:r>
    </w:p>
    <w:p w14:paraId="4800E4E1" w14:textId="77777777" w:rsidR="00330FB4" w:rsidRDefault="00330FB4">
      <w:pPr>
        <w:spacing w:after="0" w:line="240" w:lineRule="auto"/>
        <w:jc w:val="both"/>
        <w:rPr>
          <w:rFonts w:ascii="Arial" w:eastAsia="Batang" w:hAnsi="Arial" w:cs="Arial"/>
          <w:sz w:val="18"/>
          <w:szCs w:val="20"/>
        </w:rPr>
      </w:pPr>
    </w:p>
    <w:p w14:paraId="655971CA" w14:textId="22CA64E0" w:rsidR="00330FB4" w:rsidRDefault="00030548">
      <w:pPr>
        <w:spacing w:after="0" w:line="240" w:lineRule="auto"/>
        <w:jc w:val="both"/>
        <w:rPr>
          <w:rFonts w:ascii="Arial" w:hAnsi="Arial" w:cs="Arial"/>
          <w:sz w:val="20"/>
          <w:szCs w:val="20"/>
        </w:rPr>
      </w:pPr>
      <w:r w:rsidRPr="007C141C">
        <w:rPr>
          <w:rFonts w:ascii="Arial" w:eastAsia="Batang" w:hAnsi="Arial" w:cs="Arial"/>
          <w:noProof/>
          <w:sz w:val="20"/>
          <w:szCs w:val="20"/>
          <w:highlight w:val="yellow"/>
          <w:lang w:eastAsia="en-US"/>
        </w:rPr>
        <mc:AlternateContent>
          <mc:Choice Requires="wps">
            <w:drawing>
              <wp:anchor distT="0" distB="0" distL="114300" distR="114300" simplePos="0" relativeHeight="251663360" behindDoc="0" locked="0" layoutInCell="1" allowOverlap="1" wp14:anchorId="2D358C60" wp14:editId="7A56F904">
                <wp:simplePos x="0" y="0"/>
                <wp:positionH relativeFrom="column">
                  <wp:posOffset>433070</wp:posOffset>
                </wp:positionH>
                <wp:positionV relativeFrom="paragraph">
                  <wp:posOffset>4900930</wp:posOffset>
                </wp:positionV>
                <wp:extent cx="4968875" cy="8890"/>
                <wp:effectExtent l="33655" t="26670" r="39370" b="66040"/>
                <wp:wrapNone/>
                <wp:docPr id="10" name="Straight Connector 10"/>
                <wp:cNvGraphicFramePr/>
                <a:graphic xmlns:a="http://schemas.openxmlformats.org/drawingml/2006/main">
                  <a:graphicData uri="http://schemas.microsoft.com/office/word/2010/wordprocessingShape">
                    <wps:wsp>
                      <wps:cNvCnPr/>
                      <wps:spPr>
                        <a:xfrm>
                          <a:off x="0" y="0"/>
                          <a:ext cx="4968875" cy="889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34.1pt;margin-top:385.9pt;height:0.7pt;width:391.25pt;z-index:251663360;mso-width-relative:page;mso-height-relative:page;" filled="f" stroked="t" coordsize="21600,21600" o:gfxdata="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DrI6C3AAAAAoBAAAP&#10;AAAAAAAAAAEAIAAAACIAAABkcnMvZG93bnJldi54bWxQSwECFAAUAAAACACHTuJAm7eA7BQCAABP&#10;BAAADgAAAAAAAAABACAAAAArAQAAZHJzL2Uyb0RvYy54bWxQSwUGAAAAAAYABgBZAQAAsQUAAAAA&#10;">
                <v:fill on="f" focussize="0,0"/>
                <v:stroke weight="2pt" color="#000000 [3213]" joinstyle="round"/>
                <v:imagedata o:title=""/>
                <o:lock v:ext="edit" aspectratio="f"/>
                <v:shadow on="t" color="#000000" opacity="24903f" offset="0pt,1.5748031496063pt" origin="0f,32768f" matrix="65536f,0f,0f,65536f"/>
              </v:line>
            </w:pict>
          </mc:Fallback>
        </mc:AlternateContent>
      </w:r>
      <w:r w:rsidRPr="007C141C">
        <w:rPr>
          <w:rFonts w:ascii="Arial" w:eastAsia="Batang" w:hAnsi="Arial" w:cs="Arial"/>
          <w:sz w:val="18"/>
          <w:szCs w:val="20"/>
          <w:highlight w:val="yellow"/>
        </w:rPr>
        <w:t xml:space="preserve">   </w:t>
      </w:r>
      <w:r w:rsidRPr="007C141C">
        <w:rPr>
          <w:rFonts w:ascii="Arial" w:eastAsia="Batang" w:hAnsi="Arial" w:cs="Arial"/>
          <w:b/>
          <w:bCs/>
          <w:sz w:val="18"/>
          <w:szCs w:val="20"/>
          <w:highlight w:val="yellow"/>
        </w:rPr>
        <w:t>Keywords:</w:t>
      </w:r>
      <w:r w:rsidRPr="007C141C">
        <w:rPr>
          <w:rFonts w:ascii="Arial" w:eastAsia="Batang" w:hAnsi="Arial" w:cs="Arial"/>
          <w:sz w:val="18"/>
          <w:szCs w:val="20"/>
          <w:highlight w:val="yellow"/>
        </w:rPr>
        <w:t xml:space="preserve"> Attitude, </w:t>
      </w:r>
      <w:r w:rsidRPr="0022043D">
        <w:rPr>
          <w:rFonts w:ascii="Arial" w:eastAsia="Batang" w:hAnsi="Arial" w:cs="Arial"/>
          <w:sz w:val="18"/>
          <w:szCs w:val="20"/>
          <w:highlight w:val="yellow"/>
        </w:rPr>
        <w:t>competence,</w:t>
      </w:r>
      <w:r w:rsidR="00A54F3B" w:rsidRPr="0022043D">
        <w:rPr>
          <w:rFonts w:ascii="Arial" w:eastAsia="Batang" w:hAnsi="Arial" w:cs="Arial"/>
          <w:sz w:val="18"/>
          <w:szCs w:val="20"/>
          <w:highlight w:val="yellow"/>
        </w:rPr>
        <w:t xml:space="preserve"> cultural awareness,</w:t>
      </w:r>
      <w:r w:rsidRPr="0022043D">
        <w:rPr>
          <w:rFonts w:ascii="Arial" w:eastAsia="Batang" w:hAnsi="Arial" w:cs="Arial"/>
          <w:sz w:val="18"/>
          <w:szCs w:val="20"/>
          <w:highlight w:val="yellow"/>
        </w:rPr>
        <w:t xml:space="preserve"> folk dancing</w:t>
      </w:r>
    </w:p>
    <w:p w14:paraId="336F46D3" w14:textId="77777777" w:rsidR="00330FB4" w:rsidRDefault="00330FB4">
      <w:pPr>
        <w:spacing w:after="0" w:line="240" w:lineRule="auto"/>
        <w:rPr>
          <w:rFonts w:ascii="Arial" w:eastAsia="Batang" w:hAnsi="Arial" w:cs="Arial"/>
          <w:sz w:val="20"/>
          <w:szCs w:val="20"/>
        </w:rPr>
      </w:pPr>
    </w:p>
    <w:p w14:paraId="4EFCCA78" w14:textId="77777777" w:rsidR="00330FB4" w:rsidRDefault="00330FB4">
      <w:pPr>
        <w:spacing w:after="0" w:line="240" w:lineRule="auto"/>
        <w:rPr>
          <w:rFonts w:ascii="Arial" w:eastAsia="Batang" w:hAnsi="Arial" w:cs="Arial"/>
          <w:sz w:val="20"/>
          <w:szCs w:val="20"/>
        </w:rPr>
      </w:pPr>
    </w:p>
    <w:p w14:paraId="52F031D0" w14:textId="77777777" w:rsidR="00330FB4" w:rsidRDefault="00330FB4">
      <w:pPr>
        <w:spacing w:after="0" w:line="240" w:lineRule="auto"/>
        <w:rPr>
          <w:rFonts w:ascii="Arial" w:eastAsia="Batang" w:hAnsi="Arial" w:cs="Arial"/>
          <w:sz w:val="20"/>
          <w:szCs w:val="20"/>
        </w:rPr>
        <w:sectPr w:rsidR="00330FB4">
          <w:headerReference w:type="even" r:id="rId9"/>
          <w:headerReference w:type="default" r:id="rId10"/>
          <w:footerReference w:type="even" r:id="rId11"/>
          <w:footerReference w:type="default" r:id="rId12"/>
          <w:headerReference w:type="first" r:id="rId13"/>
          <w:footerReference w:type="first" r:id="rId14"/>
          <w:pgSz w:w="11907" w:h="16839"/>
          <w:pgMar w:top="1440" w:right="2041" w:bottom="1440" w:left="2268" w:header="720" w:footer="720" w:gutter="0"/>
          <w:cols w:space="720"/>
          <w:docGrid w:linePitch="360"/>
        </w:sectPr>
      </w:pPr>
    </w:p>
    <w:p w14:paraId="63B3D8B2" w14:textId="77777777" w:rsidR="00330FB4" w:rsidRDefault="00030548">
      <w:pPr>
        <w:spacing w:before="120" w:after="120" w:line="240" w:lineRule="auto"/>
        <w:ind w:left="-288"/>
        <w:jc w:val="center"/>
        <w:rPr>
          <w:rFonts w:ascii="Arial" w:eastAsia="Batang" w:hAnsi="Arial" w:cs="Arial"/>
          <w:b/>
          <w:sz w:val="20"/>
          <w:szCs w:val="20"/>
        </w:rPr>
      </w:pPr>
      <w:r>
        <w:rPr>
          <w:rFonts w:ascii="Arial" w:eastAsia="Batang" w:hAnsi="Arial" w:cs="Arial"/>
          <w:b/>
          <w:sz w:val="20"/>
          <w:szCs w:val="20"/>
        </w:rPr>
        <w:t>I. INTRODUCTION</w:t>
      </w:r>
    </w:p>
    <w:p w14:paraId="058D003B" w14:textId="45E1B7E4" w:rsidR="00330FB4" w:rsidRDefault="00030548">
      <w:pPr>
        <w:spacing w:before="120" w:after="120" w:line="240" w:lineRule="auto"/>
        <w:ind w:left="-289" w:firstLine="720"/>
        <w:jc w:val="both"/>
        <w:rPr>
          <w:rFonts w:ascii="Arial" w:hAnsi="Arial" w:cs="Arial"/>
          <w:sz w:val="20"/>
          <w:szCs w:val="20"/>
        </w:rPr>
      </w:pPr>
      <w:r>
        <w:rPr>
          <w:rFonts w:ascii="Arial" w:hAnsi="Arial" w:cs="Arial"/>
          <w:bCs/>
          <w:sz w:val="20"/>
          <w:szCs w:val="20"/>
        </w:rPr>
        <w:t>Globally, educators are mandated to promote cultural awareness and preservation. The school is considered as a learning environment where students are exposed to their own cultural roots and at the same time are taught how to understand cultural diversity and promote inclusivity. The United Nations Educational, Scientific, and Cultural Organization (UNESCO), in particular, has been instrumental in encouraging countries to integrate cultural education into their policies, educate young people about cultural heritage and conservation, and promote inclusive and equitable education through the inclusion of cultural knowledge (</w:t>
      </w:r>
      <w:proofErr w:type="spellStart"/>
      <w:proofErr w:type="gramStart"/>
      <w:r>
        <w:rPr>
          <w:rFonts w:ascii="Arial" w:hAnsi="Arial" w:cs="Arial"/>
          <w:sz w:val="20"/>
          <w:szCs w:val="20"/>
        </w:rPr>
        <w:t>Jagielska</w:t>
      </w:r>
      <w:proofErr w:type="spellEnd"/>
      <w:r>
        <w:rPr>
          <w:rFonts w:ascii="Arial" w:hAnsi="Arial" w:cs="Arial"/>
          <w:sz w:val="20"/>
          <w:szCs w:val="20"/>
        </w:rPr>
        <w:t>,-</w:t>
      </w:r>
      <w:proofErr w:type="spellStart"/>
      <w:proofErr w:type="gramEnd"/>
      <w:r>
        <w:rPr>
          <w:rFonts w:ascii="Arial" w:hAnsi="Arial" w:cs="Arial"/>
          <w:sz w:val="20"/>
          <w:szCs w:val="20"/>
        </w:rPr>
        <w:t>Burduk</w:t>
      </w:r>
      <w:proofErr w:type="spellEnd"/>
      <w:r>
        <w:rPr>
          <w:rFonts w:ascii="Arial" w:hAnsi="Arial" w:cs="Arial"/>
          <w:sz w:val="20"/>
          <w:szCs w:val="20"/>
        </w:rPr>
        <w:t>, A. 2021).</w:t>
      </w:r>
    </w:p>
    <w:p w14:paraId="0D4E8990" w14:textId="77777777" w:rsidR="00330FB4" w:rsidRDefault="00030548">
      <w:pPr>
        <w:spacing w:before="120" w:after="120" w:line="240" w:lineRule="auto"/>
        <w:ind w:left="-289" w:firstLine="720"/>
        <w:jc w:val="both"/>
        <w:rPr>
          <w:rFonts w:ascii="Arial" w:hAnsi="Arial" w:cs="Arial"/>
          <w:bCs/>
          <w:sz w:val="20"/>
          <w:szCs w:val="20"/>
        </w:rPr>
      </w:pPr>
      <w:r>
        <w:rPr>
          <w:rFonts w:ascii="Arial" w:hAnsi="Arial" w:cs="Arial"/>
          <w:bCs/>
          <w:sz w:val="20"/>
          <w:szCs w:val="20"/>
        </w:rPr>
        <w:t xml:space="preserve">In the Philippines, cultural education efforts are primarily administered by the National Commission on Culture and the Arts (NCCA) through the Philippine Cultural Education Program (PCEP) as promulgated in Republic Act No. 7356 </w:t>
      </w:r>
      <w:r>
        <w:rPr>
          <w:rFonts w:ascii="Arial" w:hAnsi="Arial" w:cs="Arial"/>
          <w:bCs/>
          <w:sz w:val="20"/>
          <w:szCs w:val="20"/>
        </w:rPr>
        <w:t>or the NCCA Act of 1992 and Republic Act No. 10066 or the National Cultural Heritage Act of 2009 (</w:t>
      </w:r>
      <w:r>
        <w:rPr>
          <w:rFonts w:ascii="Arial" w:hAnsi="Arial" w:cs="Arial"/>
          <w:sz w:val="20"/>
          <w:szCs w:val="20"/>
        </w:rPr>
        <w:t>Bonnet, M.P.D., Melegrito, M.L.F, Songco, E., &amp; Caranto, M.M. (2018)</w:t>
      </w:r>
      <w:r>
        <w:rPr>
          <w:rFonts w:ascii="Arial" w:hAnsi="Arial" w:cs="Arial"/>
          <w:bCs/>
          <w:sz w:val="20"/>
          <w:szCs w:val="20"/>
        </w:rPr>
        <w:t>.  The advancement of cultural identity and heritage has been a primary concern of cultural integration in the curriculum through incorporating Indigenous Peoples’ Education (</w:t>
      </w:r>
      <w:proofErr w:type="spellStart"/>
      <w:r>
        <w:rPr>
          <w:rFonts w:ascii="Arial" w:hAnsi="Arial" w:cs="Arial"/>
          <w:bCs/>
          <w:sz w:val="20"/>
          <w:szCs w:val="20"/>
        </w:rPr>
        <w:t>IPEd</w:t>
      </w:r>
      <w:proofErr w:type="spellEnd"/>
      <w:r>
        <w:rPr>
          <w:rFonts w:ascii="Arial" w:hAnsi="Arial" w:cs="Arial"/>
          <w:bCs/>
          <w:sz w:val="20"/>
          <w:szCs w:val="20"/>
        </w:rPr>
        <w:t xml:space="preserve">) and culturally responsive teaching. </w:t>
      </w:r>
    </w:p>
    <w:p w14:paraId="190020A6" w14:textId="12CFB31B" w:rsidR="00330FB4" w:rsidRDefault="0058320E" w:rsidP="0058320E">
      <w:pPr>
        <w:spacing w:before="120" w:after="120" w:line="240" w:lineRule="auto"/>
        <w:ind w:left="-289" w:firstLine="720"/>
        <w:jc w:val="both"/>
        <w:rPr>
          <w:rFonts w:ascii="Arial" w:hAnsi="Arial" w:cs="Arial"/>
          <w:bCs/>
          <w:sz w:val="20"/>
          <w:szCs w:val="20"/>
        </w:rPr>
      </w:pPr>
      <w:r w:rsidRPr="0058320E">
        <w:rPr>
          <w:rFonts w:ascii="Arial" w:hAnsi="Arial" w:cs="Arial"/>
          <w:bCs/>
          <w:sz w:val="20"/>
          <w:szCs w:val="20"/>
          <w:highlight w:val="yellow"/>
        </w:rPr>
        <w:t>Artistic and material folk culture distinguishes one people from another</w:t>
      </w:r>
      <w:r w:rsidR="00BC2E6E">
        <w:rPr>
          <w:rFonts w:ascii="Arial" w:hAnsi="Arial" w:cs="Arial"/>
          <w:bCs/>
          <w:sz w:val="20"/>
          <w:szCs w:val="20"/>
          <w:highlight w:val="yellow"/>
        </w:rPr>
        <w:t xml:space="preserve"> (</w:t>
      </w:r>
      <w:proofErr w:type="spellStart"/>
      <w:r w:rsidR="00BC2E6E" w:rsidRPr="00BC2E6E">
        <w:rPr>
          <w:rFonts w:ascii="Arial" w:hAnsi="Arial" w:cs="Arial"/>
          <w:bCs/>
          <w:sz w:val="20"/>
          <w:szCs w:val="20"/>
        </w:rPr>
        <w:t>Egorov</w:t>
      </w:r>
      <w:proofErr w:type="spellEnd"/>
      <w:r w:rsidR="00BC2E6E">
        <w:rPr>
          <w:rFonts w:ascii="Arial" w:hAnsi="Arial" w:cs="Arial"/>
          <w:bCs/>
          <w:sz w:val="20"/>
          <w:szCs w:val="20"/>
        </w:rPr>
        <w:t xml:space="preserve"> et al., 2019)</w:t>
      </w:r>
      <w:r w:rsidRPr="0058320E">
        <w:rPr>
          <w:rFonts w:ascii="Arial" w:hAnsi="Arial" w:cs="Arial"/>
          <w:bCs/>
          <w:sz w:val="20"/>
          <w:szCs w:val="20"/>
          <w:highlight w:val="yellow"/>
        </w:rPr>
        <w:t>.</w:t>
      </w:r>
      <w:r>
        <w:rPr>
          <w:rFonts w:ascii="Arial" w:hAnsi="Arial" w:cs="Arial"/>
          <w:bCs/>
          <w:sz w:val="20"/>
          <w:szCs w:val="20"/>
        </w:rPr>
        <w:t xml:space="preserve"> </w:t>
      </w:r>
      <w:r w:rsidR="00030548">
        <w:rPr>
          <w:rFonts w:ascii="Arial" w:hAnsi="Arial" w:cs="Arial"/>
          <w:bCs/>
          <w:sz w:val="20"/>
          <w:szCs w:val="20"/>
        </w:rPr>
        <w:t xml:space="preserve">From among the different traditional art forms, folk dances remain as living cultural artifacts that tell stories, reflect identities, and embody traditions and histories. </w:t>
      </w:r>
      <w:r w:rsidR="006D6F77" w:rsidRPr="006D6F77">
        <w:rPr>
          <w:rFonts w:ascii="Arial" w:hAnsi="Arial" w:cs="Arial"/>
          <w:bCs/>
          <w:sz w:val="20"/>
          <w:szCs w:val="20"/>
          <w:highlight w:val="yellow"/>
        </w:rPr>
        <w:t>Its</w:t>
      </w:r>
      <w:r w:rsidR="000E16AC">
        <w:rPr>
          <w:rFonts w:ascii="Arial" w:hAnsi="Arial" w:cs="Arial"/>
          <w:bCs/>
          <w:sz w:val="20"/>
          <w:szCs w:val="20"/>
          <w:highlight w:val="yellow"/>
        </w:rPr>
        <w:t xml:space="preserve"> </w:t>
      </w:r>
      <w:r w:rsidR="006D6F77" w:rsidRPr="006D6F77">
        <w:rPr>
          <w:rFonts w:ascii="Arial" w:hAnsi="Arial" w:cs="Arial"/>
          <w:bCs/>
          <w:sz w:val="20"/>
          <w:szCs w:val="20"/>
          <w:highlight w:val="yellow"/>
        </w:rPr>
        <w:t>existence</w:t>
      </w:r>
      <w:r w:rsidR="000E16AC">
        <w:rPr>
          <w:rFonts w:ascii="Arial" w:hAnsi="Arial" w:cs="Arial"/>
          <w:bCs/>
          <w:sz w:val="20"/>
          <w:szCs w:val="20"/>
          <w:highlight w:val="yellow"/>
        </w:rPr>
        <w:t xml:space="preserve"> </w:t>
      </w:r>
      <w:r w:rsidR="006D6F77" w:rsidRPr="006D6F77">
        <w:rPr>
          <w:rFonts w:ascii="Arial" w:hAnsi="Arial" w:cs="Arial"/>
          <w:bCs/>
          <w:sz w:val="20"/>
          <w:szCs w:val="20"/>
          <w:highlight w:val="yellow"/>
        </w:rPr>
        <w:t>reflects     social dynamics,</w:t>
      </w:r>
      <w:r w:rsidR="000E16AC">
        <w:rPr>
          <w:rFonts w:ascii="Arial" w:hAnsi="Arial" w:cs="Arial"/>
          <w:bCs/>
          <w:sz w:val="20"/>
          <w:szCs w:val="20"/>
          <w:highlight w:val="yellow"/>
        </w:rPr>
        <w:t xml:space="preserve"> </w:t>
      </w:r>
      <w:r w:rsidR="006D6F77" w:rsidRPr="006D6F77">
        <w:rPr>
          <w:rFonts w:ascii="Arial" w:hAnsi="Arial" w:cs="Arial"/>
          <w:bCs/>
          <w:sz w:val="20"/>
          <w:szCs w:val="20"/>
          <w:highlight w:val="yellow"/>
        </w:rPr>
        <w:t>collective</w:t>
      </w:r>
      <w:r w:rsidR="000E16AC">
        <w:rPr>
          <w:rFonts w:ascii="Arial" w:hAnsi="Arial" w:cs="Arial"/>
          <w:bCs/>
          <w:sz w:val="20"/>
          <w:szCs w:val="20"/>
          <w:highlight w:val="yellow"/>
        </w:rPr>
        <w:t xml:space="preserve"> </w:t>
      </w:r>
      <w:r w:rsidR="006D6F77" w:rsidRPr="006D6F77">
        <w:rPr>
          <w:rFonts w:ascii="Arial" w:hAnsi="Arial" w:cs="Arial"/>
          <w:bCs/>
          <w:sz w:val="20"/>
          <w:szCs w:val="20"/>
          <w:highlight w:val="yellow"/>
        </w:rPr>
        <w:t>values,</w:t>
      </w:r>
      <w:r w:rsidR="000E16AC">
        <w:rPr>
          <w:rFonts w:ascii="Arial" w:hAnsi="Arial" w:cs="Arial"/>
          <w:bCs/>
          <w:sz w:val="20"/>
          <w:szCs w:val="20"/>
          <w:highlight w:val="yellow"/>
        </w:rPr>
        <w:t xml:space="preserve"> </w:t>
      </w:r>
      <w:r w:rsidR="006D6F77" w:rsidRPr="006D6F77">
        <w:rPr>
          <w:rFonts w:ascii="Arial" w:hAnsi="Arial" w:cs="Arial"/>
          <w:bCs/>
          <w:sz w:val="20"/>
          <w:szCs w:val="20"/>
          <w:highlight w:val="yellow"/>
        </w:rPr>
        <w:t xml:space="preserve">and cultural functions closely </w:t>
      </w:r>
      <w:r w:rsidR="009916D9" w:rsidRPr="006D6F77">
        <w:rPr>
          <w:rFonts w:ascii="Arial" w:hAnsi="Arial" w:cs="Arial"/>
          <w:bCs/>
          <w:sz w:val="20"/>
          <w:szCs w:val="20"/>
          <w:highlight w:val="yellow"/>
        </w:rPr>
        <w:t>intertwined with</w:t>
      </w:r>
      <w:r w:rsidR="006D6F77" w:rsidRPr="006D6F77">
        <w:rPr>
          <w:rFonts w:ascii="Arial" w:hAnsi="Arial" w:cs="Arial"/>
          <w:bCs/>
          <w:sz w:val="20"/>
          <w:szCs w:val="20"/>
          <w:highlight w:val="yellow"/>
        </w:rPr>
        <w:t xml:space="preserve"> the</w:t>
      </w:r>
      <w:r w:rsidR="000E16AC">
        <w:rPr>
          <w:rFonts w:ascii="Arial" w:hAnsi="Arial" w:cs="Arial"/>
          <w:bCs/>
          <w:sz w:val="20"/>
          <w:szCs w:val="20"/>
          <w:highlight w:val="yellow"/>
        </w:rPr>
        <w:t xml:space="preserve"> </w:t>
      </w:r>
      <w:r w:rsidR="009916D9" w:rsidRPr="006D6F77">
        <w:rPr>
          <w:rFonts w:ascii="Arial" w:hAnsi="Arial" w:cs="Arial"/>
          <w:bCs/>
          <w:sz w:val="20"/>
          <w:szCs w:val="20"/>
          <w:highlight w:val="yellow"/>
        </w:rPr>
        <w:t>daily lives</w:t>
      </w:r>
      <w:r w:rsidR="006D6F77" w:rsidRPr="006D6F77">
        <w:rPr>
          <w:rFonts w:ascii="Arial" w:hAnsi="Arial" w:cs="Arial"/>
          <w:bCs/>
          <w:sz w:val="20"/>
          <w:szCs w:val="20"/>
          <w:highlight w:val="yellow"/>
        </w:rPr>
        <w:t xml:space="preserve"> </w:t>
      </w:r>
      <w:r w:rsidR="009916D9" w:rsidRPr="006D6F77">
        <w:rPr>
          <w:rFonts w:ascii="Arial" w:hAnsi="Arial" w:cs="Arial"/>
          <w:bCs/>
          <w:sz w:val="20"/>
          <w:szCs w:val="20"/>
          <w:highlight w:val="yellow"/>
        </w:rPr>
        <w:t>of the supporting community</w:t>
      </w:r>
      <w:r w:rsidR="006D6F77" w:rsidRPr="006D6F77">
        <w:rPr>
          <w:rFonts w:ascii="Arial" w:hAnsi="Arial" w:cs="Arial"/>
          <w:bCs/>
          <w:sz w:val="20"/>
          <w:szCs w:val="20"/>
          <w:highlight w:val="yellow"/>
        </w:rPr>
        <w:t>. Thi</w:t>
      </w:r>
      <w:r w:rsidR="000E16AC">
        <w:rPr>
          <w:rFonts w:ascii="Arial" w:hAnsi="Arial" w:cs="Arial"/>
          <w:bCs/>
          <w:sz w:val="20"/>
          <w:szCs w:val="20"/>
          <w:highlight w:val="yellow"/>
        </w:rPr>
        <w:t>s</w:t>
      </w:r>
      <w:r w:rsidR="006D6F77" w:rsidRPr="006D6F77">
        <w:rPr>
          <w:rFonts w:ascii="Arial" w:hAnsi="Arial" w:cs="Arial"/>
          <w:bCs/>
          <w:sz w:val="20"/>
          <w:szCs w:val="20"/>
          <w:highlight w:val="yellow"/>
        </w:rPr>
        <w:t xml:space="preserve"> characteristic fundamentally distinguishes</w:t>
      </w:r>
      <w:r w:rsidR="000E16AC">
        <w:rPr>
          <w:rFonts w:ascii="Arial" w:hAnsi="Arial" w:cs="Arial"/>
          <w:bCs/>
          <w:sz w:val="20"/>
          <w:szCs w:val="20"/>
          <w:highlight w:val="yellow"/>
        </w:rPr>
        <w:t xml:space="preserve"> </w:t>
      </w:r>
      <w:r w:rsidR="006D6F77" w:rsidRPr="006D6F77">
        <w:rPr>
          <w:rFonts w:ascii="Arial" w:hAnsi="Arial" w:cs="Arial"/>
          <w:bCs/>
          <w:sz w:val="20"/>
          <w:szCs w:val="20"/>
          <w:highlight w:val="yellow"/>
        </w:rPr>
        <w:t xml:space="preserve">folk dance   from </w:t>
      </w:r>
      <w:r w:rsidR="009916D9" w:rsidRPr="006D6F77">
        <w:rPr>
          <w:rFonts w:ascii="Arial" w:hAnsi="Arial" w:cs="Arial"/>
          <w:bCs/>
          <w:sz w:val="20"/>
          <w:szCs w:val="20"/>
          <w:highlight w:val="yellow"/>
        </w:rPr>
        <w:t>court dance</w:t>
      </w:r>
      <w:r w:rsidR="006D6F77" w:rsidRPr="006D6F77">
        <w:rPr>
          <w:rFonts w:ascii="Arial" w:hAnsi="Arial" w:cs="Arial"/>
          <w:bCs/>
          <w:sz w:val="20"/>
          <w:szCs w:val="20"/>
          <w:highlight w:val="yellow"/>
        </w:rPr>
        <w:t>,</w:t>
      </w:r>
      <w:r w:rsidR="000E16AC">
        <w:rPr>
          <w:rFonts w:ascii="Arial" w:hAnsi="Arial" w:cs="Arial"/>
          <w:bCs/>
          <w:sz w:val="20"/>
          <w:szCs w:val="20"/>
          <w:highlight w:val="yellow"/>
        </w:rPr>
        <w:t xml:space="preserve"> </w:t>
      </w:r>
      <w:r w:rsidR="006D6F77" w:rsidRPr="006D6F77">
        <w:rPr>
          <w:rFonts w:ascii="Arial" w:hAnsi="Arial" w:cs="Arial"/>
          <w:bCs/>
          <w:sz w:val="20"/>
          <w:szCs w:val="20"/>
          <w:highlight w:val="yellow"/>
        </w:rPr>
        <w:t>which</w:t>
      </w:r>
      <w:r w:rsidR="000E16AC">
        <w:rPr>
          <w:rFonts w:ascii="Arial" w:hAnsi="Arial" w:cs="Arial"/>
          <w:bCs/>
          <w:sz w:val="20"/>
          <w:szCs w:val="20"/>
          <w:highlight w:val="yellow"/>
        </w:rPr>
        <w:t xml:space="preserve"> </w:t>
      </w:r>
      <w:r w:rsidR="006D6F77" w:rsidRPr="006D6F77">
        <w:rPr>
          <w:rFonts w:ascii="Arial" w:hAnsi="Arial" w:cs="Arial"/>
          <w:bCs/>
          <w:sz w:val="20"/>
          <w:szCs w:val="20"/>
          <w:highlight w:val="yellow"/>
        </w:rPr>
        <w:t>develops</w:t>
      </w:r>
      <w:r w:rsidR="009916D9">
        <w:rPr>
          <w:rFonts w:ascii="Arial" w:hAnsi="Arial" w:cs="Arial"/>
          <w:bCs/>
          <w:sz w:val="20"/>
          <w:szCs w:val="20"/>
          <w:highlight w:val="yellow"/>
        </w:rPr>
        <w:t xml:space="preserve"> </w:t>
      </w:r>
      <w:r w:rsidR="006D6F77" w:rsidRPr="006D6F77">
        <w:rPr>
          <w:rFonts w:ascii="Arial" w:hAnsi="Arial" w:cs="Arial"/>
          <w:bCs/>
          <w:sz w:val="20"/>
          <w:szCs w:val="20"/>
          <w:highlight w:val="yellow"/>
        </w:rPr>
        <w:t>within</w:t>
      </w:r>
      <w:r w:rsidR="009916D9">
        <w:rPr>
          <w:rFonts w:ascii="Arial" w:hAnsi="Arial" w:cs="Arial"/>
          <w:bCs/>
          <w:sz w:val="20"/>
          <w:szCs w:val="20"/>
          <w:highlight w:val="yellow"/>
        </w:rPr>
        <w:t xml:space="preserve"> </w:t>
      </w:r>
      <w:r w:rsidR="006D6F77" w:rsidRPr="006D6F77">
        <w:rPr>
          <w:rFonts w:ascii="Arial" w:hAnsi="Arial" w:cs="Arial"/>
          <w:bCs/>
          <w:sz w:val="20"/>
          <w:szCs w:val="20"/>
          <w:highlight w:val="yellow"/>
        </w:rPr>
        <w:t>the</w:t>
      </w:r>
      <w:r w:rsidR="000E16AC">
        <w:rPr>
          <w:rFonts w:ascii="Arial" w:hAnsi="Arial" w:cs="Arial"/>
          <w:bCs/>
          <w:sz w:val="20"/>
          <w:szCs w:val="20"/>
          <w:highlight w:val="yellow"/>
        </w:rPr>
        <w:t xml:space="preserve"> </w:t>
      </w:r>
      <w:r w:rsidR="006D6F77" w:rsidRPr="006D6F77">
        <w:rPr>
          <w:rFonts w:ascii="Arial" w:hAnsi="Arial" w:cs="Arial"/>
          <w:bCs/>
          <w:sz w:val="20"/>
          <w:szCs w:val="20"/>
          <w:highlight w:val="yellow"/>
        </w:rPr>
        <w:t xml:space="preserve">palace </w:t>
      </w:r>
      <w:r w:rsidR="009916D9" w:rsidRPr="006D6F77">
        <w:rPr>
          <w:rFonts w:ascii="Arial" w:hAnsi="Arial" w:cs="Arial"/>
          <w:bCs/>
          <w:sz w:val="20"/>
          <w:szCs w:val="20"/>
          <w:highlight w:val="yellow"/>
        </w:rPr>
        <w:t>environment under the patronage of</w:t>
      </w:r>
      <w:r w:rsidR="006D6F77" w:rsidRPr="006D6F77">
        <w:rPr>
          <w:rFonts w:ascii="Arial" w:hAnsi="Arial" w:cs="Arial"/>
          <w:bCs/>
          <w:sz w:val="20"/>
          <w:szCs w:val="20"/>
          <w:highlight w:val="yellow"/>
        </w:rPr>
        <w:t xml:space="preserve"> aristocrats or </w:t>
      </w:r>
      <w:r w:rsidR="006D6F77" w:rsidRPr="006D6F77">
        <w:rPr>
          <w:rFonts w:ascii="Arial" w:hAnsi="Arial" w:cs="Arial"/>
          <w:bCs/>
          <w:sz w:val="20"/>
          <w:szCs w:val="20"/>
          <w:highlight w:val="yellow"/>
        </w:rPr>
        <w:lastRenderedPageBreak/>
        <w:t xml:space="preserve">royal </w:t>
      </w:r>
      <w:r w:rsidR="006D6F77" w:rsidRPr="001435E5">
        <w:rPr>
          <w:rFonts w:ascii="Arial" w:hAnsi="Arial" w:cs="Arial"/>
          <w:bCs/>
          <w:sz w:val="20"/>
          <w:szCs w:val="20"/>
          <w:highlight w:val="yellow"/>
        </w:rPr>
        <w:t>authorities</w:t>
      </w:r>
      <w:r w:rsidR="00E63279" w:rsidRPr="001435E5">
        <w:rPr>
          <w:rFonts w:ascii="Arial" w:hAnsi="Arial" w:cs="Arial"/>
          <w:bCs/>
          <w:sz w:val="20"/>
          <w:szCs w:val="20"/>
          <w:highlight w:val="yellow"/>
        </w:rPr>
        <w:t xml:space="preserve"> (</w:t>
      </w:r>
      <w:proofErr w:type="spellStart"/>
      <w:r w:rsidR="00E63279" w:rsidRPr="001435E5">
        <w:rPr>
          <w:rFonts w:ascii="Arial" w:hAnsi="Arial" w:cs="Arial"/>
          <w:bCs/>
          <w:sz w:val="20"/>
          <w:szCs w:val="20"/>
          <w:highlight w:val="yellow"/>
        </w:rPr>
        <w:t>Paimin</w:t>
      </w:r>
      <w:proofErr w:type="spellEnd"/>
      <w:r w:rsidR="00E63279" w:rsidRPr="001435E5">
        <w:rPr>
          <w:rFonts w:ascii="Arial" w:hAnsi="Arial" w:cs="Arial"/>
          <w:bCs/>
          <w:sz w:val="20"/>
          <w:szCs w:val="20"/>
          <w:highlight w:val="yellow"/>
        </w:rPr>
        <w:t xml:space="preserve"> &amp; </w:t>
      </w:r>
      <w:proofErr w:type="spellStart"/>
      <w:r w:rsidR="00E63279" w:rsidRPr="001435E5">
        <w:rPr>
          <w:rFonts w:ascii="Arial" w:hAnsi="Arial" w:cs="Arial"/>
          <w:bCs/>
          <w:sz w:val="20"/>
          <w:szCs w:val="20"/>
          <w:highlight w:val="yellow"/>
        </w:rPr>
        <w:t>Sriyadi</w:t>
      </w:r>
      <w:proofErr w:type="spellEnd"/>
      <w:r w:rsidR="00E63279" w:rsidRPr="001435E5">
        <w:rPr>
          <w:rFonts w:ascii="Arial" w:hAnsi="Arial" w:cs="Arial"/>
          <w:bCs/>
          <w:sz w:val="20"/>
          <w:szCs w:val="20"/>
          <w:highlight w:val="yellow"/>
        </w:rPr>
        <w:t>, 2025)</w:t>
      </w:r>
      <w:r w:rsidR="006D6F77" w:rsidRPr="001435E5">
        <w:rPr>
          <w:rFonts w:ascii="Arial" w:hAnsi="Arial" w:cs="Arial"/>
          <w:bCs/>
          <w:sz w:val="20"/>
          <w:szCs w:val="20"/>
          <w:highlight w:val="yellow"/>
        </w:rPr>
        <w:t xml:space="preserve">. </w:t>
      </w:r>
      <w:r w:rsidR="00030548" w:rsidRPr="001435E5">
        <w:rPr>
          <w:rFonts w:ascii="Arial" w:hAnsi="Arial" w:cs="Arial"/>
          <w:bCs/>
          <w:sz w:val="20"/>
          <w:szCs w:val="20"/>
          <w:highlight w:val="yellow"/>
        </w:rPr>
        <w:t xml:space="preserve">For instance, </w:t>
      </w:r>
      <w:proofErr w:type="spellStart"/>
      <w:r w:rsidR="00030548" w:rsidRPr="001435E5">
        <w:rPr>
          <w:rFonts w:ascii="Arial" w:hAnsi="Arial" w:cs="Arial"/>
          <w:bCs/>
          <w:sz w:val="20"/>
          <w:szCs w:val="20"/>
          <w:highlight w:val="yellow"/>
        </w:rPr>
        <w:t>Villaruz</w:t>
      </w:r>
      <w:proofErr w:type="spellEnd"/>
      <w:r w:rsidR="00913D22" w:rsidRPr="001435E5">
        <w:rPr>
          <w:rFonts w:ascii="Arial" w:hAnsi="Arial" w:cs="Arial"/>
          <w:bCs/>
          <w:sz w:val="20"/>
          <w:szCs w:val="20"/>
          <w:highlight w:val="yellow"/>
        </w:rPr>
        <w:t xml:space="preserve"> (</w:t>
      </w:r>
      <w:r w:rsidR="00030548" w:rsidRPr="001435E5">
        <w:rPr>
          <w:rFonts w:ascii="Arial" w:hAnsi="Arial" w:cs="Arial"/>
          <w:bCs/>
          <w:sz w:val="20"/>
          <w:szCs w:val="20"/>
          <w:highlight w:val="yellow"/>
        </w:rPr>
        <w:t>2025) highlighted</w:t>
      </w:r>
      <w:r w:rsidR="00030548">
        <w:rPr>
          <w:rFonts w:ascii="Arial" w:hAnsi="Arial" w:cs="Arial"/>
          <w:bCs/>
          <w:sz w:val="20"/>
          <w:szCs w:val="20"/>
        </w:rPr>
        <w:t xml:space="preserve"> the significance of dance education in the Philippines as it involves the teaching of tradition, technique, style, and methodologies. He further stressed that Francisca Reyes Aquino introduced folk dances in the physical education courses and safeguarded them through dance clinics and the establishment of the Philippine Folk Dance Society.</w:t>
      </w:r>
      <w:r w:rsidR="009C6FBF">
        <w:rPr>
          <w:rFonts w:ascii="Arial" w:hAnsi="Arial" w:cs="Arial"/>
          <w:bCs/>
          <w:sz w:val="20"/>
          <w:szCs w:val="20"/>
        </w:rPr>
        <w:t xml:space="preserve"> </w:t>
      </w:r>
      <w:r w:rsidR="009C6FBF" w:rsidRPr="009C6FBF">
        <w:rPr>
          <w:rFonts w:ascii="Arial" w:hAnsi="Arial" w:cs="Arial"/>
          <w:bCs/>
          <w:sz w:val="20"/>
          <w:szCs w:val="20"/>
          <w:highlight w:val="yellow"/>
        </w:rPr>
        <w:t xml:space="preserve">Purnomo and </w:t>
      </w:r>
      <w:proofErr w:type="spellStart"/>
      <w:r w:rsidR="009C6FBF" w:rsidRPr="009C6FBF">
        <w:rPr>
          <w:rFonts w:ascii="Arial" w:hAnsi="Arial" w:cs="Arial"/>
          <w:bCs/>
          <w:sz w:val="20"/>
          <w:szCs w:val="20"/>
          <w:highlight w:val="yellow"/>
        </w:rPr>
        <w:t>Jaja</w:t>
      </w:r>
      <w:proofErr w:type="spellEnd"/>
      <w:r w:rsidR="009C6FBF" w:rsidRPr="009C6FBF">
        <w:rPr>
          <w:rFonts w:ascii="Arial" w:hAnsi="Arial" w:cs="Arial"/>
          <w:bCs/>
          <w:sz w:val="20"/>
          <w:szCs w:val="20"/>
          <w:highlight w:val="yellow"/>
        </w:rPr>
        <w:t xml:space="preserve"> (2020) further add </w:t>
      </w:r>
      <w:proofErr w:type="gramStart"/>
      <w:r w:rsidR="009C6FBF" w:rsidRPr="009C6FBF">
        <w:rPr>
          <w:rFonts w:ascii="Arial" w:hAnsi="Arial" w:cs="Arial"/>
          <w:bCs/>
          <w:sz w:val="20"/>
          <w:szCs w:val="20"/>
          <w:highlight w:val="yellow"/>
        </w:rPr>
        <w:t>that  the</w:t>
      </w:r>
      <w:proofErr w:type="gramEnd"/>
      <w:r w:rsidR="009C6FBF" w:rsidRPr="009C6FBF">
        <w:rPr>
          <w:rFonts w:ascii="Arial" w:hAnsi="Arial" w:cs="Arial"/>
          <w:bCs/>
          <w:sz w:val="20"/>
          <w:szCs w:val="20"/>
          <w:highlight w:val="yellow"/>
        </w:rPr>
        <w:t xml:space="preserve">  development  of  folk  dance  is  always linked  to  the  geographical  and  social  context  of the  community,  emphasizing  its  social  function and collective expression. Meanwhile, </w:t>
      </w:r>
      <w:proofErr w:type="spellStart"/>
      <w:r w:rsidR="009C6FBF" w:rsidRPr="009C6FBF">
        <w:rPr>
          <w:rFonts w:ascii="Arial" w:hAnsi="Arial" w:cs="Arial"/>
          <w:bCs/>
          <w:sz w:val="20"/>
          <w:szCs w:val="20"/>
          <w:highlight w:val="yellow"/>
        </w:rPr>
        <w:t>Ramlanet</w:t>
      </w:r>
      <w:proofErr w:type="spellEnd"/>
      <w:r w:rsidR="009C6FBF" w:rsidRPr="009C6FBF">
        <w:rPr>
          <w:rFonts w:ascii="Arial" w:hAnsi="Arial" w:cs="Arial"/>
          <w:bCs/>
          <w:sz w:val="20"/>
          <w:szCs w:val="20"/>
          <w:highlight w:val="yellow"/>
        </w:rPr>
        <w:t xml:space="preserve"> al.</w:t>
      </w:r>
      <w:r w:rsidR="000E1DC8">
        <w:rPr>
          <w:rFonts w:ascii="Arial" w:hAnsi="Arial" w:cs="Arial"/>
          <w:bCs/>
          <w:sz w:val="20"/>
          <w:szCs w:val="20"/>
          <w:highlight w:val="yellow"/>
        </w:rPr>
        <w:t xml:space="preserve"> </w:t>
      </w:r>
      <w:r w:rsidR="009C6FBF" w:rsidRPr="009C6FBF">
        <w:rPr>
          <w:rFonts w:ascii="Arial" w:hAnsi="Arial" w:cs="Arial"/>
          <w:bCs/>
          <w:sz w:val="20"/>
          <w:szCs w:val="20"/>
          <w:highlight w:val="yellow"/>
        </w:rPr>
        <w:t>(2018)    explain    that    folk    dance   serves as   both   a   reflection   of   local   identity   and   a</w:t>
      </w:r>
      <w:r w:rsidR="000913BA">
        <w:rPr>
          <w:rFonts w:ascii="Arial" w:hAnsi="Arial" w:cs="Arial"/>
          <w:bCs/>
          <w:sz w:val="20"/>
          <w:szCs w:val="20"/>
          <w:highlight w:val="yellow"/>
        </w:rPr>
        <w:t xml:space="preserve"> </w:t>
      </w:r>
      <w:r w:rsidR="009C6FBF" w:rsidRPr="009C6FBF">
        <w:rPr>
          <w:rFonts w:ascii="Arial" w:hAnsi="Arial" w:cs="Arial"/>
          <w:bCs/>
          <w:sz w:val="20"/>
          <w:szCs w:val="20"/>
          <w:highlight w:val="yellow"/>
        </w:rPr>
        <w:t>cultural practice independently managed by    the    community.</w:t>
      </w:r>
      <w:r w:rsidR="009C6FBF" w:rsidRPr="009C6FBF">
        <w:rPr>
          <w:rFonts w:ascii="Arial" w:hAnsi="Arial" w:cs="Arial"/>
          <w:bCs/>
          <w:sz w:val="20"/>
          <w:szCs w:val="20"/>
        </w:rPr>
        <w:t xml:space="preserve">  </w:t>
      </w:r>
    </w:p>
    <w:p w14:paraId="34F130C9" w14:textId="194B2775" w:rsidR="00330FB4" w:rsidRDefault="00030548">
      <w:pPr>
        <w:spacing w:before="120" w:after="120" w:line="240" w:lineRule="auto"/>
        <w:ind w:left="-289" w:firstLine="720"/>
        <w:jc w:val="both"/>
        <w:rPr>
          <w:rFonts w:ascii="Arial" w:hAnsi="Arial" w:cs="Arial"/>
          <w:bCs/>
          <w:sz w:val="20"/>
          <w:szCs w:val="20"/>
        </w:rPr>
      </w:pPr>
      <w:r>
        <w:rPr>
          <w:rFonts w:ascii="Arial" w:hAnsi="Arial" w:cs="Arial"/>
          <w:bCs/>
          <w:sz w:val="20"/>
          <w:szCs w:val="20"/>
        </w:rPr>
        <w:t>Currently, teaching folk dances is a core part of the MAPEH (Music, Arts, Physical Education, and Health) curriculum. Folk dance lessons are often incorporated into physical education classes, aiming to introduce students to their cultural heritage and promote an appreciation for traditional forms of expression (</w:t>
      </w:r>
      <w:proofErr w:type="spellStart"/>
      <w:r>
        <w:rPr>
          <w:rFonts w:ascii="Arial" w:hAnsi="Arial" w:cs="Arial"/>
          <w:sz w:val="20"/>
          <w:szCs w:val="20"/>
        </w:rPr>
        <w:t>Debota</w:t>
      </w:r>
      <w:proofErr w:type="spellEnd"/>
      <w:r>
        <w:rPr>
          <w:rFonts w:ascii="Arial" w:hAnsi="Arial" w:cs="Arial"/>
          <w:sz w:val="20"/>
          <w:szCs w:val="20"/>
        </w:rPr>
        <w:t>-Palermo, H.D., 2024)</w:t>
      </w:r>
      <w:r>
        <w:rPr>
          <w:rFonts w:ascii="Arial" w:hAnsi="Arial" w:cs="Arial"/>
          <w:bCs/>
          <w:sz w:val="20"/>
          <w:szCs w:val="20"/>
        </w:rPr>
        <w:t xml:space="preserve">. To support this educational thrust, the Department of Education (DepEd) established ties with the NCCA, </w:t>
      </w:r>
      <w:r w:rsidRPr="001435E5">
        <w:rPr>
          <w:rFonts w:ascii="Arial" w:hAnsi="Arial" w:cs="Arial"/>
          <w:bCs/>
          <w:sz w:val="20"/>
          <w:szCs w:val="20"/>
          <w:highlight w:val="yellow"/>
        </w:rPr>
        <w:t xml:space="preserve">the Cultural </w:t>
      </w:r>
      <w:r w:rsidR="00913D22" w:rsidRPr="001435E5">
        <w:rPr>
          <w:rFonts w:ascii="Arial" w:hAnsi="Arial" w:cs="Arial"/>
          <w:bCs/>
          <w:sz w:val="20"/>
          <w:szCs w:val="20"/>
          <w:highlight w:val="yellow"/>
        </w:rPr>
        <w:t xml:space="preserve">Centre </w:t>
      </w:r>
      <w:r w:rsidRPr="001435E5">
        <w:rPr>
          <w:rFonts w:ascii="Arial" w:hAnsi="Arial" w:cs="Arial"/>
          <w:bCs/>
          <w:sz w:val="20"/>
          <w:szCs w:val="20"/>
          <w:highlight w:val="yellow"/>
        </w:rPr>
        <w:t>of the Philippines (CCP), and the Philippine Folk Dance Society (PFDS) to conduct annual</w:t>
      </w:r>
      <w:r>
        <w:rPr>
          <w:rFonts w:ascii="Arial" w:hAnsi="Arial" w:cs="Arial"/>
          <w:bCs/>
          <w:sz w:val="20"/>
          <w:szCs w:val="20"/>
        </w:rPr>
        <w:t xml:space="preserve"> National Folkdance Workshops that generally envision to enhance competencies of teachers in teaching traditional Philippine and Asian dances (</w:t>
      </w:r>
      <w:r>
        <w:rPr>
          <w:rFonts w:ascii="Arial" w:hAnsi="Arial" w:cs="Arial"/>
          <w:sz w:val="20"/>
          <w:szCs w:val="20"/>
        </w:rPr>
        <w:t>Department of Education, Naga City. (2024)</w:t>
      </w:r>
      <w:r>
        <w:rPr>
          <w:rFonts w:ascii="Arial" w:hAnsi="Arial" w:cs="Arial"/>
          <w:bCs/>
          <w:sz w:val="20"/>
          <w:szCs w:val="20"/>
        </w:rPr>
        <w:t xml:space="preserve">. </w:t>
      </w:r>
    </w:p>
    <w:p w14:paraId="23E95681" w14:textId="73356CBF" w:rsidR="00330FB4" w:rsidRDefault="00030548">
      <w:pPr>
        <w:spacing w:before="120" w:after="120" w:line="240" w:lineRule="auto"/>
        <w:ind w:left="-289" w:firstLine="720"/>
        <w:jc w:val="both"/>
        <w:rPr>
          <w:rFonts w:ascii="Arial" w:hAnsi="Arial" w:cs="Arial"/>
          <w:bCs/>
          <w:sz w:val="20"/>
          <w:szCs w:val="20"/>
        </w:rPr>
      </w:pPr>
      <w:r>
        <w:rPr>
          <w:rFonts w:ascii="Arial" w:hAnsi="Arial" w:cs="Arial"/>
          <w:bCs/>
          <w:sz w:val="20"/>
          <w:szCs w:val="20"/>
        </w:rPr>
        <w:t xml:space="preserve">However, while opportunities like this are made available, studies show that effective teaching and preservation of Philippine folk dances are still </w:t>
      </w:r>
      <w:r w:rsidRPr="001435E5">
        <w:rPr>
          <w:rFonts w:ascii="Arial" w:hAnsi="Arial" w:cs="Arial"/>
          <w:bCs/>
          <w:sz w:val="20"/>
          <w:szCs w:val="20"/>
          <w:highlight w:val="yellow"/>
        </w:rPr>
        <w:t xml:space="preserve">hindered by </w:t>
      </w:r>
      <w:r w:rsidR="00913D22" w:rsidRPr="001435E5">
        <w:rPr>
          <w:rFonts w:ascii="Arial" w:hAnsi="Arial" w:cs="Arial"/>
          <w:bCs/>
          <w:sz w:val="20"/>
          <w:szCs w:val="20"/>
          <w:highlight w:val="yellow"/>
        </w:rPr>
        <w:t xml:space="preserve">a </w:t>
      </w:r>
      <w:r w:rsidRPr="001435E5">
        <w:rPr>
          <w:rFonts w:ascii="Arial" w:hAnsi="Arial" w:cs="Arial"/>
          <w:bCs/>
          <w:sz w:val="20"/>
          <w:szCs w:val="20"/>
          <w:highlight w:val="yellow"/>
        </w:rPr>
        <w:t>lack of</w:t>
      </w:r>
      <w:r>
        <w:rPr>
          <w:rFonts w:ascii="Arial" w:hAnsi="Arial" w:cs="Arial"/>
          <w:bCs/>
          <w:sz w:val="20"/>
          <w:szCs w:val="20"/>
        </w:rPr>
        <w:t xml:space="preserve"> training and resources for MAPEH and PE teachers, both in the basic </w:t>
      </w:r>
      <w:r w:rsidRPr="001435E5">
        <w:rPr>
          <w:rFonts w:ascii="Arial" w:hAnsi="Arial" w:cs="Arial"/>
          <w:bCs/>
          <w:sz w:val="20"/>
          <w:szCs w:val="20"/>
          <w:highlight w:val="yellow"/>
        </w:rPr>
        <w:t>and higher education levels (</w:t>
      </w:r>
      <w:r w:rsidRPr="001435E5">
        <w:rPr>
          <w:rFonts w:ascii="Arial" w:hAnsi="Arial" w:cs="Arial"/>
          <w:sz w:val="20"/>
          <w:szCs w:val="20"/>
          <w:highlight w:val="yellow"/>
        </w:rPr>
        <w:t>Garcia, M., 2020)</w:t>
      </w:r>
      <w:r w:rsidRPr="001435E5">
        <w:rPr>
          <w:rFonts w:ascii="Arial" w:hAnsi="Arial" w:cs="Arial"/>
          <w:bCs/>
          <w:sz w:val="20"/>
          <w:szCs w:val="20"/>
          <w:highlight w:val="yellow"/>
        </w:rPr>
        <w:t>. These predicam</w:t>
      </w:r>
      <w:r>
        <w:rPr>
          <w:rFonts w:ascii="Arial" w:hAnsi="Arial" w:cs="Arial"/>
          <w:bCs/>
          <w:sz w:val="20"/>
          <w:szCs w:val="20"/>
        </w:rPr>
        <w:t>ents make teachers hesitant and/or struggle to effectively teach folk dances.</w:t>
      </w:r>
    </w:p>
    <w:p w14:paraId="49A85147" w14:textId="41150F73" w:rsidR="00330FB4" w:rsidRDefault="00030548">
      <w:pPr>
        <w:spacing w:before="120" w:after="120" w:line="240" w:lineRule="auto"/>
        <w:ind w:left="-289" w:firstLine="720"/>
        <w:jc w:val="both"/>
        <w:rPr>
          <w:rFonts w:ascii="Arial" w:hAnsi="Arial" w:cs="Arial"/>
          <w:sz w:val="20"/>
          <w:szCs w:val="20"/>
        </w:rPr>
      </w:pPr>
      <w:r>
        <w:rPr>
          <w:rFonts w:ascii="Arial" w:hAnsi="Arial" w:cs="Arial"/>
          <w:bCs/>
          <w:sz w:val="20"/>
          <w:szCs w:val="20"/>
        </w:rPr>
        <w:t xml:space="preserve">In </w:t>
      </w:r>
      <w:r w:rsidRPr="001435E5">
        <w:rPr>
          <w:rFonts w:ascii="Arial" w:hAnsi="Arial" w:cs="Arial"/>
          <w:bCs/>
          <w:sz w:val="20"/>
          <w:szCs w:val="20"/>
          <w:highlight w:val="yellow"/>
        </w:rPr>
        <w:t xml:space="preserve">Eastern Visayas, scholars and </w:t>
      </w:r>
      <w:proofErr w:type="spellStart"/>
      <w:r w:rsidR="00913D22" w:rsidRPr="001435E5">
        <w:rPr>
          <w:rFonts w:ascii="Arial" w:hAnsi="Arial" w:cs="Arial"/>
          <w:bCs/>
          <w:sz w:val="20"/>
          <w:szCs w:val="20"/>
          <w:highlight w:val="yellow"/>
        </w:rPr>
        <w:t>organisations</w:t>
      </w:r>
      <w:proofErr w:type="spellEnd"/>
      <w:r w:rsidR="00913D22" w:rsidRPr="001435E5">
        <w:rPr>
          <w:rFonts w:ascii="Arial" w:hAnsi="Arial" w:cs="Arial"/>
          <w:bCs/>
          <w:sz w:val="20"/>
          <w:szCs w:val="20"/>
          <w:highlight w:val="yellow"/>
        </w:rPr>
        <w:t xml:space="preserve"> </w:t>
      </w:r>
      <w:r w:rsidRPr="001435E5">
        <w:rPr>
          <w:rFonts w:ascii="Arial" w:hAnsi="Arial" w:cs="Arial"/>
          <w:bCs/>
          <w:sz w:val="20"/>
          <w:szCs w:val="20"/>
          <w:highlight w:val="yellow"/>
        </w:rPr>
        <w:t>like the Leyte-Samar Heritage Society (LSHS) push that schools should teach local folk dances like the “</w:t>
      </w:r>
      <w:proofErr w:type="spellStart"/>
      <w:r w:rsidRPr="001435E5">
        <w:rPr>
          <w:rFonts w:ascii="Arial" w:hAnsi="Arial" w:cs="Arial"/>
          <w:bCs/>
          <w:sz w:val="20"/>
          <w:szCs w:val="20"/>
          <w:highlight w:val="yellow"/>
        </w:rPr>
        <w:t>Kuratsa</w:t>
      </w:r>
      <w:proofErr w:type="spellEnd"/>
      <w:r w:rsidRPr="001435E5">
        <w:rPr>
          <w:rFonts w:ascii="Arial" w:hAnsi="Arial" w:cs="Arial"/>
          <w:bCs/>
          <w:sz w:val="20"/>
          <w:szCs w:val="20"/>
          <w:highlight w:val="yellow"/>
        </w:rPr>
        <w:t>” (</w:t>
      </w:r>
      <w:proofErr w:type="spellStart"/>
      <w:r w:rsidRPr="001435E5">
        <w:rPr>
          <w:rFonts w:ascii="Arial" w:hAnsi="Arial" w:cs="Arial"/>
          <w:sz w:val="20"/>
          <w:szCs w:val="20"/>
          <w:highlight w:val="yellow"/>
        </w:rPr>
        <w:t>Espiña</w:t>
      </w:r>
      <w:proofErr w:type="spellEnd"/>
      <w:r w:rsidRPr="001435E5">
        <w:rPr>
          <w:rFonts w:ascii="Arial" w:hAnsi="Arial" w:cs="Arial"/>
          <w:sz w:val="20"/>
          <w:szCs w:val="20"/>
          <w:highlight w:val="yellow"/>
        </w:rPr>
        <w:t xml:space="preserve">, M.L. 2019). </w:t>
      </w:r>
      <w:r w:rsidRPr="001435E5">
        <w:rPr>
          <w:rFonts w:ascii="Arial" w:hAnsi="Arial" w:cs="Arial"/>
          <w:bCs/>
          <w:sz w:val="20"/>
          <w:szCs w:val="20"/>
          <w:highlight w:val="yellow"/>
        </w:rPr>
        <w:t xml:space="preserve">In the context of Northern Samar, </w:t>
      </w:r>
      <w:proofErr w:type="spellStart"/>
      <w:r w:rsidRPr="001435E5">
        <w:rPr>
          <w:rFonts w:ascii="Arial" w:hAnsi="Arial" w:cs="Arial"/>
          <w:bCs/>
          <w:sz w:val="20"/>
          <w:szCs w:val="20"/>
          <w:highlight w:val="yellow"/>
        </w:rPr>
        <w:t>Espiña</w:t>
      </w:r>
      <w:proofErr w:type="spellEnd"/>
      <w:r w:rsidRPr="001435E5">
        <w:rPr>
          <w:rFonts w:ascii="Arial" w:hAnsi="Arial" w:cs="Arial"/>
          <w:bCs/>
          <w:sz w:val="20"/>
          <w:szCs w:val="20"/>
          <w:highlight w:val="yellow"/>
        </w:rPr>
        <w:t xml:space="preserve"> upheld that local dances like folk and festival dances not only portray cultura</w:t>
      </w:r>
      <w:r>
        <w:rPr>
          <w:rFonts w:ascii="Arial" w:hAnsi="Arial" w:cs="Arial"/>
          <w:bCs/>
          <w:sz w:val="20"/>
          <w:szCs w:val="20"/>
        </w:rPr>
        <w:t>l traditions but also foster community social interaction and identity. These data necessitate the need for an effective folk dance pedagogy delivered by confident and competent teachers. However, this is being hindered by teachers’ low competency in teaching Philippine and Samar folkdances (</w:t>
      </w:r>
      <w:r>
        <w:rPr>
          <w:rFonts w:ascii="Arial" w:hAnsi="Arial" w:cs="Arial"/>
          <w:sz w:val="20"/>
          <w:szCs w:val="20"/>
        </w:rPr>
        <w:t xml:space="preserve">Dacanay, R.A. et al. 2019). </w:t>
      </w:r>
      <w:r>
        <w:rPr>
          <w:rFonts w:ascii="Arial" w:hAnsi="Arial" w:cs="Arial"/>
          <w:bCs/>
          <w:sz w:val="20"/>
          <w:szCs w:val="20"/>
        </w:rPr>
        <w:t xml:space="preserve">It is within this premise that this study was conducted to shed light </w:t>
      </w:r>
      <w:r w:rsidR="00913D22">
        <w:rPr>
          <w:rFonts w:ascii="Arial" w:hAnsi="Arial" w:cs="Arial"/>
          <w:bCs/>
          <w:sz w:val="20"/>
          <w:szCs w:val="20"/>
        </w:rPr>
        <w:t xml:space="preserve">on </w:t>
      </w:r>
      <w:r>
        <w:rPr>
          <w:rFonts w:ascii="Arial" w:hAnsi="Arial" w:cs="Arial"/>
          <w:bCs/>
          <w:sz w:val="20"/>
          <w:szCs w:val="20"/>
        </w:rPr>
        <w:t xml:space="preserve">the level of attitude and competence towards folk dancing among </w:t>
      </w:r>
      <w:r>
        <w:rPr>
          <w:rFonts w:ascii="Arial" w:hAnsi="Arial" w:cs="Arial"/>
          <w:bCs/>
          <w:sz w:val="20"/>
          <w:szCs w:val="20"/>
        </w:rPr>
        <w:t xml:space="preserve">MAPEH teachers in </w:t>
      </w:r>
      <w:r w:rsidRPr="001435E5">
        <w:rPr>
          <w:rFonts w:ascii="Arial" w:hAnsi="Arial" w:cs="Arial"/>
          <w:bCs/>
          <w:sz w:val="20"/>
          <w:szCs w:val="20"/>
          <w:highlight w:val="yellow"/>
        </w:rPr>
        <w:t>Northern Samar</w:t>
      </w:r>
      <w:r w:rsidR="00913D22" w:rsidRPr="001435E5">
        <w:rPr>
          <w:rFonts w:ascii="Arial" w:hAnsi="Arial" w:cs="Arial"/>
          <w:bCs/>
          <w:sz w:val="20"/>
          <w:szCs w:val="20"/>
          <w:highlight w:val="yellow"/>
        </w:rPr>
        <w:t>,</w:t>
      </w:r>
      <w:r w:rsidRPr="001435E5">
        <w:rPr>
          <w:rFonts w:ascii="Arial" w:hAnsi="Arial" w:cs="Arial"/>
          <w:bCs/>
          <w:sz w:val="20"/>
          <w:szCs w:val="20"/>
          <w:highlight w:val="yellow"/>
        </w:rPr>
        <w:t xml:space="preserve"> which is necessary in enriching their knowledge and skills to </w:t>
      </w:r>
      <w:proofErr w:type="spellStart"/>
      <w:r w:rsidR="00913D22" w:rsidRPr="001435E5">
        <w:rPr>
          <w:rFonts w:ascii="Arial" w:hAnsi="Arial" w:cs="Arial"/>
          <w:bCs/>
          <w:sz w:val="20"/>
          <w:szCs w:val="20"/>
          <w:highlight w:val="yellow"/>
        </w:rPr>
        <w:t>contextualise</w:t>
      </w:r>
      <w:proofErr w:type="spellEnd"/>
      <w:r w:rsidR="00913D22" w:rsidRPr="001435E5">
        <w:rPr>
          <w:rFonts w:ascii="Arial" w:hAnsi="Arial" w:cs="Arial"/>
          <w:bCs/>
          <w:sz w:val="20"/>
          <w:szCs w:val="20"/>
          <w:highlight w:val="yellow"/>
        </w:rPr>
        <w:t xml:space="preserve"> </w:t>
      </w:r>
      <w:r w:rsidRPr="001435E5">
        <w:rPr>
          <w:rFonts w:ascii="Arial" w:hAnsi="Arial" w:cs="Arial"/>
          <w:bCs/>
          <w:sz w:val="20"/>
          <w:szCs w:val="20"/>
          <w:highlight w:val="yellow"/>
        </w:rPr>
        <w:t>application in the classroom and other cultural presentations.</w:t>
      </w:r>
    </w:p>
    <w:p w14:paraId="5942F665" w14:textId="77777777" w:rsidR="00330FB4" w:rsidRDefault="00330FB4">
      <w:pPr>
        <w:spacing w:before="120" w:after="120" w:line="240" w:lineRule="auto"/>
        <w:ind w:left="-289"/>
        <w:jc w:val="center"/>
        <w:rPr>
          <w:rFonts w:ascii="Arial" w:hAnsi="Arial" w:cs="Arial"/>
          <w:b/>
          <w:sz w:val="20"/>
          <w:szCs w:val="20"/>
        </w:rPr>
      </w:pPr>
    </w:p>
    <w:p w14:paraId="78F36637" w14:textId="77777777" w:rsidR="00330FB4" w:rsidRDefault="00030548">
      <w:pPr>
        <w:spacing w:before="120" w:after="120" w:line="240" w:lineRule="auto"/>
        <w:ind w:left="-289"/>
        <w:jc w:val="center"/>
        <w:rPr>
          <w:rFonts w:ascii="Arial" w:eastAsia="Batang" w:hAnsi="Arial" w:cs="Arial"/>
          <w:b/>
          <w:sz w:val="20"/>
          <w:szCs w:val="20"/>
        </w:rPr>
      </w:pPr>
      <w:r>
        <w:rPr>
          <w:rFonts w:ascii="Arial" w:hAnsi="Arial" w:cs="Arial"/>
          <w:b/>
          <w:sz w:val="20"/>
          <w:szCs w:val="20"/>
        </w:rPr>
        <w:t>II. METHODOLOGY</w:t>
      </w:r>
    </w:p>
    <w:p w14:paraId="2CA550E8" w14:textId="77777777" w:rsidR="00330FB4" w:rsidRDefault="00030548">
      <w:pPr>
        <w:spacing w:before="120" w:after="120" w:line="240" w:lineRule="auto"/>
        <w:ind w:left="-288"/>
        <w:jc w:val="both"/>
        <w:rPr>
          <w:rFonts w:ascii="Arial" w:eastAsia="Batang" w:hAnsi="Arial" w:cs="Arial"/>
          <w:b/>
          <w:i/>
          <w:iCs/>
          <w:sz w:val="20"/>
          <w:szCs w:val="20"/>
        </w:rPr>
      </w:pPr>
      <w:r>
        <w:rPr>
          <w:rFonts w:ascii="Arial" w:eastAsia="Batang" w:hAnsi="Arial" w:cs="Arial"/>
          <w:b/>
          <w:i/>
          <w:iCs/>
          <w:sz w:val="20"/>
          <w:szCs w:val="20"/>
        </w:rPr>
        <w:t>Locale of the Study</w:t>
      </w:r>
    </w:p>
    <w:p w14:paraId="5D1D90BF" w14:textId="68839D96" w:rsidR="00330FB4" w:rsidRDefault="00030548">
      <w:pPr>
        <w:spacing w:before="120" w:after="120" w:line="240" w:lineRule="auto"/>
        <w:ind w:left="-288"/>
        <w:jc w:val="both"/>
        <w:rPr>
          <w:rFonts w:ascii="Arial" w:hAnsi="Arial" w:cs="Arial"/>
          <w:bCs/>
          <w:color w:val="000000" w:themeColor="text1"/>
          <w:sz w:val="20"/>
          <w:szCs w:val="20"/>
        </w:rPr>
      </w:pPr>
      <w:r>
        <w:rPr>
          <w:rFonts w:ascii="Arial" w:eastAsia="Batang" w:hAnsi="Arial" w:cs="Arial"/>
          <w:bCs/>
          <w:sz w:val="20"/>
          <w:szCs w:val="20"/>
        </w:rPr>
        <w:tab/>
        <w:t xml:space="preserve">This study was conducted in the province of Northern Samar, </w:t>
      </w:r>
      <w:r>
        <w:rPr>
          <w:rFonts w:ascii="Arial" w:hAnsi="Arial" w:cs="Arial"/>
          <w:sz w:val="20"/>
          <w:szCs w:val="20"/>
        </w:rPr>
        <w:t xml:space="preserve">one of the provinces in the Eastern Visayas region, known as the land of the Waray people. </w:t>
      </w:r>
      <w:r>
        <w:rPr>
          <w:rFonts w:ascii="Arial" w:hAnsi="Arial" w:cs="Arial"/>
          <w:bCs/>
          <w:color w:val="000000" w:themeColor="text1"/>
          <w:sz w:val="20"/>
          <w:szCs w:val="20"/>
        </w:rPr>
        <w:t>Particularly, this study was conducted in the different public secondary schools in the province</w:t>
      </w:r>
      <w:r w:rsidR="00913D22">
        <w:rPr>
          <w:rFonts w:ascii="Arial" w:hAnsi="Arial" w:cs="Arial"/>
          <w:bCs/>
          <w:color w:val="000000" w:themeColor="text1"/>
          <w:sz w:val="20"/>
          <w:szCs w:val="20"/>
        </w:rPr>
        <w:t>,</w:t>
      </w:r>
      <w:r>
        <w:rPr>
          <w:rFonts w:ascii="Arial" w:hAnsi="Arial" w:cs="Arial"/>
          <w:bCs/>
          <w:color w:val="000000" w:themeColor="text1"/>
          <w:sz w:val="20"/>
          <w:szCs w:val="20"/>
        </w:rPr>
        <w:t xml:space="preserve"> representing its three geographic areas as identified by the Department of Education Northern Samar Division – </w:t>
      </w:r>
      <w:proofErr w:type="spellStart"/>
      <w:r>
        <w:rPr>
          <w:rFonts w:ascii="Arial" w:hAnsi="Arial" w:cs="Arial"/>
          <w:bCs/>
          <w:color w:val="000000" w:themeColor="text1"/>
          <w:sz w:val="20"/>
          <w:szCs w:val="20"/>
        </w:rPr>
        <w:t>Balicuatro</w:t>
      </w:r>
      <w:proofErr w:type="spellEnd"/>
      <w:r>
        <w:rPr>
          <w:rFonts w:ascii="Arial" w:hAnsi="Arial" w:cs="Arial"/>
          <w:bCs/>
          <w:color w:val="000000" w:themeColor="text1"/>
          <w:sz w:val="20"/>
          <w:szCs w:val="20"/>
        </w:rPr>
        <w:t xml:space="preserve">, Central, and Pacific areas. </w:t>
      </w:r>
    </w:p>
    <w:p w14:paraId="5246DFA1" w14:textId="77777777" w:rsidR="00330FB4" w:rsidRDefault="00330FB4">
      <w:pPr>
        <w:spacing w:before="120" w:after="120" w:line="240" w:lineRule="auto"/>
        <w:ind w:left="-288"/>
        <w:jc w:val="both"/>
        <w:rPr>
          <w:rFonts w:ascii="Arial" w:hAnsi="Arial" w:cs="Arial"/>
          <w:bCs/>
          <w:color w:val="000000" w:themeColor="text1"/>
          <w:sz w:val="20"/>
          <w:szCs w:val="20"/>
        </w:rPr>
      </w:pPr>
    </w:p>
    <w:p w14:paraId="03FE0114" w14:textId="77777777" w:rsidR="00330FB4" w:rsidRDefault="00030548">
      <w:pPr>
        <w:spacing w:before="120" w:after="120" w:line="240" w:lineRule="auto"/>
        <w:ind w:left="-288"/>
        <w:jc w:val="both"/>
        <w:rPr>
          <w:rFonts w:ascii="Arial" w:hAnsi="Arial" w:cs="Arial"/>
          <w:b/>
          <w:i/>
          <w:iCs/>
          <w:color w:val="000000" w:themeColor="text1"/>
          <w:sz w:val="20"/>
          <w:szCs w:val="20"/>
        </w:rPr>
      </w:pPr>
      <w:r>
        <w:rPr>
          <w:rFonts w:ascii="Arial" w:hAnsi="Arial" w:cs="Arial"/>
          <w:b/>
          <w:i/>
          <w:iCs/>
          <w:color w:val="000000" w:themeColor="text1"/>
          <w:sz w:val="20"/>
          <w:szCs w:val="20"/>
        </w:rPr>
        <w:t>Research Design</w:t>
      </w:r>
    </w:p>
    <w:p w14:paraId="427C0AB9" w14:textId="5FFE89F7" w:rsidR="00330FB4" w:rsidRDefault="00030548">
      <w:pPr>
        <w:spacing w:before="120" w:after="120" w:line="240" w:lineRule="auto"/>
        <w:ind w:left="-288"/>
        <w:jc w:val="both"/>
        <w:rPr>
          <w:rFonts w:ascii="Arial" w:hAnsi="Arial" w:cs="Arial"/>
          <w:sz w:val="20"/>
          <w:szCs w:val="20"/>
        </w:rPr>
      </w:pPr>
      <w:r>
        <w:rPr>
          <w:rFonts w:ascii="Arial" w:hAnsi="Arial" w:cs="Arial"/>
          <w:bCs/>
          <w:color w:val="000000" w:themeColor="text1"/>
          <w:sz w:val="20"/>
          <w:szCs w:val="20"/>
        </w:rPr>
        <w:tab/>
      </w:r>
      <w:r w:rsidRPr="001435E5">
        <w:rPr>
          <w:rFonts w:ascii="Arial" w:hAnsi="Arial" w:cs="Arial"/>
          <w:sz w:val="20"/>
          <w:szCs w:val="20"/>
          <w:highlight w:val="yellow"/>
        </w:rPr>
        <w:t xml:space="preserve">Quantitative research in descriptive design was </w:t>
      </w:r>
      <w:proofErr w:type="spellStart"/>
      <w:r w:rsidR="00913D22" w:rsidRPr="001435E5">
        <w:rPr>
          <w:rFonts w:ascii="Arial" w:hAnsi="Arial" w:cs="Arial"/>
          <w:sz w:val="20"/>
          <w:szCs w:val="20"/>
          <w:highlight w:val="yellow"/>
        </w:rPr>
        <w:t>utilised</w:t>
      </w:r>
      <w:proofErr w:type="spellEnd"/>
      <w:r w:rsidR="00913D22" w:rsidRPr="001435E5">
        <w:rPr>
          <w:rFonts w:ascii="Arial" w:hAnsi="Arial" w:cs="Arial"/>
          <w:sz w:val="20"/>
          <w:szCs w:val="20"/>
          <w:highlight w:val="yellow"/>
        </w:rPr>
        <w:t xml:space="preserve"> </w:t>
      </w:r>
      <w:r w:rsidRPr="001435E5">
        <w:rPr>
          <w:rFonts w:ascii="Arial" w:hAnsi="Arial" w:cs="Arial"/>
          <w:sz w:val="20"/>
          <w:szCs w:val="20"/>
          <w:highlight w:val="yellow"/>
        </w:rPr>
        <w:t>to examine the level of attitude and competence of JHS MAPEH teachers towards folk dancing.</w:t>
      </w:r>
    </w:p>
    <w:p w14:paraId="2BB4265D" w14:textId="77777777" w:rsidR="00330FB4" w:rsidRDefault="00330FB4">
      <w:pPr>
        <w:spacing w:before="120" w:after="120" w:line="240" w:lineRule="auto"/>
        <w:ind w:left="-288"/>
        <w:jc w:val="both"/>
        <w:rPr>
          <w:rFonts w:ascii="Arial" w:hAnsi="Arial" w:cs="Arial"/>
          <w:sz w:val="20"/>
          <w:szCs w:val="20"/>
        </w:rPr>
      </w:pPr>
    </w:p>
    <w:p w14:paraId="39307861" w14:textId="77777777" w:rsidR="00330FB4" w:rsidRDefault="00030548">
      <w:pPr>
        <w:spacing w:before="120" w:after="120" w:line="240" w:lineRule="auto"/>
        <w:ind w:left="-288"/>
        <w:jc w:val="both"/>
        <w:rPr>
          <w:rFonts w:ascii="Arial" w:hAnsi="Arial" w:cs="Arial"/>
          <w:b/>
          <w:bCs/>
          <w:i/>
          <w:iCs/>
          <w:sz w:val="20"/>
          <w:szCs w:val="20"/>
        </w:rPr>
      </w:pPr>
      <w:r>
        <w:rPr>
          <w:rFonts w:ascii="Arial" w:hAnsi="Arial" w:cs="Arial"/>
          <w:b/>
          <w:bCs/>
          <w:i/>
          <w:iCs/>
          <w:sz w:val="20"/>
          <w:szCs w:val="20"/>
        </w:rPr>
        <w:t>The Variables</w:t>
      </w:r>
    </w:p>
    <w:p w14:paraId="1386FCBB" w14:textId="77777777" w:rsidR="00330FB4" w:rsidRDefault="00030548">
      <w:pPr>
        <w:spacing w:before="120" w:after="120" w:line="240" w:lineRule="auto"/>
        <w:ind w:left="-288"/>
        <w:jc w:val="both"/>
        <w:rPr>
          <w:rFonts w:ascii="Arial" w:hAnsi="Arial" w:cs="Arial"/>
          <w:sz w:val="20"/>
          <w:szCs w:val="20"/>
        </w:rPr>
      </w:pPr>
      <w:r>
        <w:rPr>
          <w:rFonts w:ascii="Arial" w:hAnsi="Arial" w:cs="Arial"/>
          <w:sz w:val="20"/>
          <w:szCs w:val="20"/>
        </w:rPr>
        <w:tab/>
        <w:t>There were two variables in the study: the independent variable and the dependent variable. The independent variable is the Level of Attitude towards folk dancing. The dependent variable is the Competence in folk dancing.</w:t>
      </w:r>
    </w:p>
    <w:p w14:paraId="3C9A3D18" w14:textId="77777777" w:rsidR="00330FB4" w:rsidRDefault="00330FB4">
      <w:pPr>
        <w:spacing w:before="120" w:after="120" w:line="240" w:lineRule="auto"/>
        <w:ind w:left="-288"/>
        <w:jc w:val="both"/>
        <w:rPr>
          <w:rFonts w:ascii="Arial" w:hAnsi="Arial" w:cs="Arial"/>
          <w:sz w:val="20"/>
          <w:szCs w:val="20"/>
        </w:rPr>
      </w:pPr>
    </w:p>
    <w:p w14:paraId="04268D2D" w14:textId="77777777" w:rsidR="00330FB4" w:rsidRDefault="00030548">
      <w:pPr>
        <w:spacing w:before="120" w:after="120" w:line="240" w:lineRule="auto"/>
        <w:ind w:left="-288"/>
        <w:jc w:val="both"/>
        <w:rPr>
          <w:rFonts w:ascii="Arial" w:eastAsia="Batang" w:hAnsi="Arial" w:cs="Arial"/>
          <w:b/>
          <w:i/>
          <w:iCs/>
          <w:sz w:val="20"/>
          <w:szCs w:val="20"/>
        </w:rPr>
      </w:pPr>
      <w:r>
        <w:rPr>
          <w:rFonts w:ascii="Arial" w:eastAsia="Batang" w:hAnsi="Arial" w:cs="Arial"/>
          <w:b/>
          <w:i/>
          <w:iCs/>
          <w:sz w:val="20"/>
          <w:szCs w:val="20"/>
        </w:rPr>
        <w:t>Sampling Technique and Respondents</w:t>
      </w:r>
    </w:p>
    <w:p w14:paraId="5602A773" w14:textId="3725F09A" w:rsidR="00330FB4" w:rsidRDefault="00030548">
      <w:pPr>
        <w:spacing w:before="120" w:after="120" w:line="240" w:lineRule="auto"/>
        <w:ind w:left="-288" w:firstLine="720"/>
        <w:jc w:val="both"/>
        <w:rPr>
          <w:rFonts w:ascii="Arial" w:hAnsi="Arial" w:cs="Arial"/>
          <w:sz w:val="20"/>
          <w:szCs w:val="20"/>
        </w:rPr>
      </w:pPr>
      <w:r>
        <w:rPr>
          <w:rFonts w:ascii="Arial" w:eastAsia="Batang" w:hAnsi="Arial" w:cs="Arial"/>
          <w:bCs/>
          <w:sz w:val="20"/>
          <w:szCs w:val="20"/>
        </w:rPr>
        <w:t>U</w:t>
      </w:r>
      <w:r>
        <w:rPr>
          <w:rFonts w:ascii="Arial" w:hAnsi="Arial" w:cs="Arial"/>
          <w:sz w:val="20"/>
          <w:szCs w:val="20"/>
          <w:shd w:val="clear" w:color="auto" w:fill="FFFFFF" w:themeFill="background1"/>
        </w:rPr>
        <w:t xml:space="preserve">sing the </w:t>
      </w:r>
      <w:proofErr w:type="spellStart"/>
      <w:r>
        <w:rPr>
          <w:rFonts w:ascii="Arial" w:hAnsi="Arial" w:cs="Arial"/>
          <w:sz w:val="20"/>
          <w:szCs w:val="20"/>
          <w:shd w:val="clear" w:color="auto" w:fill="FFFFFF" w:themeFill="background1"/>
        </w:rPr>
        <w:t>Krejcie</w:t>
      </w:r>
      <w:proofErr w:type="spellEnd"/>
      <w:r>
        <w:rPr>
          <w:rFonts w:ascii="Arial" w:hAnsi="Arial" w:cs="Arial"/>
          <w:sz w:val="20"/>
          <w:szCs w:val="20"/>
          <w:shd w:val="clear" w:color="auto" w:fill="FFFFFF" w:themeFill="background1"/>
        </w:rPr>
        <w:t xml:space="preserve"> and Morgan Table for Sample Size Determination, this study chose 210 JHS MAPEH teachers who took part in the data collection phase through </w:t>
      </w:r>
      <w:r w:rsidR="00913D22">
        <w:rPr>
          <w:rFonts w:ascii="Arial" w:hAnsi="Arial" w:cs="Arial"/>
          <w:sz w:val="20"/>
          <w:szCs w:val="20"/>
          <w:shd w:val="clear" w:color="auto" w:fill="FFFFFF" w:themeFill="background1"/>
        </w:rPr>
        <w:t xml:space="preserve">a </w:t>
      </w:r>
      <w:r>
        <w:rPr>
          <w:rFonts w:ascii="Arial" w:hAnsi="Arial" w:cs="Arial"/>
          <w:sz w:val="20"/>
          <w:szCs w:val="20"/>
          <w:shd w:val="clear" w:color="auto" w:fill="FFFFFF" w:themeFill="background1"/>
        </w:rPr>
        <w:t>proportional random sampling technique</w:t>
      </w:r>
      <w:r>
        <w:rPr>
          <w:rFonts w:ascii="Arial" w:hAnsi="Arial" w:cs="Arial"/>
          <w:sz w:val="20"/>
          <w:szCs w:val="20"/>
        </w:rPr>
        <w:t xml:space="preserve"> in each geographical area in Northern Samar. </w:t>
      </w:r>
    </w:p>
    <w:p w14:paraId="3EDED825" w14:textId="77777777" w:rsidR="00330FB4" w:rsidRDefault="00330FB4">
      <w:pPr>
        <w:spacing w:before="120" w:after="120" w:line="240" w:lineRule="auto"/>
        <w:ind w:left="-288"/>
        <w:jc w:val="both"/>
        <w:rPr>
          <w:rFonts w:ascii="Arial" w:eastAsia="Batang" w:hAnsi="Arial" w:cs="Arial"/>
          <w:b/>
          <w:sz w:val="20"/>
          <w:szCs w:val="20"/>
        </w:rPr>
      </w:pPr>
    </w:p>
    <w:p w14:paraId="0616D677" w14:textId="77777777" w:rsidR="00330FB4" w:rsidRDefault="00030548">
      <w:pPr>
        <w:spacing w:before="120" w:after="120" w:line="240" w:lineRule="auto"/>
        <w:ind w:left="-288"/>
        <w:jc w:val="both"/>
        <w:rPr>
          <w:rFonts w:ascii="Arial" w:eastAsia="Batang" w:hAnsi="Arial" w:cs="Arial"/>
          <w:b/>
          <w:i/>
          <w:iCs/>
          <w:sz w:val="20"/>
          <w:szCs w:val="20"/>
        </w:rPr>
      </w:pPr>
      <w:r>
        <w:rPr>
          <w:rFonts w:ascii="Arial" w:eastAsia="Batang" w:hAnsi="Arial" w:cs="Arial"/>
          <w:b/>
          <w:i/>
          <w:iCs/>
          <w:sz w:val="20"/>
          <w:szCs w:val="20"/>
        </w:rPr>
        <w:t>Instrument</w:t>
      </w:r>
    </w:p>
    <w:p w14:paraId="352E5099" w14:textId="645FE8F5" w:rsidR="00330FB4" w:rsidRDefault="00030548">
      <w:pPr>
        <w:spacing w:before="120" w:after="120" w:line="240" w:lineRule="auto"/>
        <w:ind w:left="-288" w:firstLine="720"/>
        <w:jc w:val="both"/>
        <w:rPr>
          <w:rFonts w:ascii="Arial" w:hAnsi="Arial" w:cs="Arial"/>
          <w:sz w:val="20"/>
          <w:szCs w:val="20"/>
        </w:rPr>
      </w:pPr>
      <w:r>
        <w:rPr>
          <w:rFonts w:ascii="Arial" w:hAnsi="Arial" w:cs="Arial"/>
          <w:sz w:val="20"/>
          <w:szCs w:val="20"/>
        </w:rPr>
        <w:t xml:space="preserve">This study </w:t>
      </w:r>
      <w:proofErr w:type="spellStart"/>
      <w:r w:rsidR="00913D22" w:rsidRPr="001435E5">
        <w:rPr>
          <w:rFonts w:ascii="Arial" w:hAnsi="Arial" w:cs="Arial"/>
          <w:sz w:val="20"/>
          <w:szCs w:val="20"/>
          <w:highlight w:val="yellow"/>
        </w:rPr>
        <w:t>utilised</w:t>
      </w:r>
      <w:proofErr w:type="spellEnd"/>
      <w:r w:rsidR="00913D22" w:rsidRPr="001435E5">
        <w:rPr>
          <w:rFonts w:ascii="Arial" w:hAnsi="Arial" w:cs="Arial"/>
          <w:sz w:val="20"/>
          <w:szCs w:val="20"/>
          <w:highlight w:val="yellow"/>
        </w:rPr>
        <w:t xml:space="preserve"> </w:t>
      </w:r>
      <w:r w:rsidRPr="001435E5">
        <w:rPr>
          <w:rFonts w:ascii="Arial" w:hAnsi="Arial" w:cs="Arial"/>
          <w:sz w:val="20"/>
          <w:szCs w:val="20"/>
          <w:highlight w:val="yellow"/>
        </w:rPr>
        <w:t>a research questionnaire divided into two parts:</w:t>
      </w:r>
      <w:r w:rsidRPr="001435E5">
        <w:rPr>
          <w:rFonts w:ascii="Courier New" w:hAnsi="Courier New" w:cs="Courier New"/>
          <w:sz w:val="24"/>
          <w:szCs w:val="24"/>
          <w:highlight w:val="yellow"/>
        </w:rPr>
        <w:t xml:space="preserve"> </w:t>
      </w:r>
      <w:r w:rsidRPr="001435E5">
        <w:rPr>
          <w:rFonts w:ascii="Arial" w:hAnsi="Arial" w:cs="Arial"/>
          <w:bCs/>
          <w:sz w:val="20"/>
          <w:szCs w:val="20"/>
          <w:highlight w:val="yellow"/>
        </w:rPr>
        <w:t xml:space="preserve">Part I </w:t>
      </w:r>
      <w:proofErr w:type="spellStart"/>
      <w:r w:rsidRPr="001435E5">
        <w:rPr>
          <w:rFonts w:ascii="Arial" w:hAnsi="Arial" w:cs="Arial"/>
          <w:sz w:val="20"/>
          <w:szCs w:val="20"/>
          <w:highlight w:val="yellow"/>
        </w:rPr>
        <w:t>centred</w:t>
      </w:r>
      <w:proofErr w:type="spellEnd"/>
      <w:r w:rsidRPr="001435E5">
        <w:rPr>
          <w:rFonts w:ascii="Arial" w:hAnsi="Arial" w:cs="Arial"/>
          <w:sz w:val="20"/>
          <w:szCs w:val="20"/>
          <w:highlight w:val="yellow"/>
        </w:rPr>
        <w:t xml:space="preserve"> on the teacher-respondents</w:t>
      </w:r>
      <w:r w:rsidR="00913D22" w:rsidRPr="001435E5">
        <w:rPr>
          <w:rFonts w:ascii="Arial" w:hAnsi="Arial" w:cs="Arial"/>
          <w:sz w:val="20"/>
          <w:szCs w:val="20"/>
          <w:highlight w:val="yellow"/>
        </w:rPr>
        <w:t>'</w:t>
      </w:r>
      <w:r w:rsidRPr="001435E5">
        <w:rPr>
          <w:rFonts w:ascii="Arial" w:hAnsi="Arial" w:cs="Arial"/>
          <w:sz w:val="20"/>
          <w:szCs w:val="20"/>
          <w:highlight w:val="yellow"/>
        </w:rPr>
        <w:t xml:space="preserve"> level of attitudes towards folk dancing</w:t>
      </w:r>
      <w:r w:rsidR="00913D22" w:rsidRPr="001435E5">
        <w:rPr>
          <w:rFonts w:ascii="Arial" w:hAnsi="Arial" w:cs="Arial"/>
          <w:sz w:val="20"/>
          <w:szCs w:val="20"/>
          <w:highlight w:val="yellow"/>
        </w:rPr>
        <w:t>,</w:t>
      </w:r>
      <w:r w:rsidRPr="001435E5">
        <w:rPr>
          <w:rFonts w:ascii="Arial" w:hAnsi="Arial" w:cs="Arial"/>
          <w:sz w:val="20"/>
          <w:szCs w:val="20"/>
          <w:highlight w:val="yellow"/>
        </w:rPr>
        <w:t xml:space="preserve"> which is patterned from the study of </w:t>
      </w:r>
      <w:proofErr w:type="spellStart"/>
      <w:r w:rsidRPr="001435E5">
        <w:rPr>
          <w:rFonts w:ascii="Arial" w:hAnsi="Arial" w:cs="Arial"/>
          <w:sz w:val="20"/>
          <w:szCs w:val="20"/>
          <w:highlight w:val="yellow"/>
        </w:rPr>
        <w:t>Buedron</w:t>
      </w:r>
      <w:proofErr w:type="spellEnd"/>
      <w:r w:rsidRPr="001435E5">
        <w:rPr>
          <w:rFonts w:ascii="Arial" w:hAnsi="Arial" w:cs="Arial"/>
          <w:sz w:val="20"/>
          <w:szCs w:val="20"/>
          <w:highlight w:val="yellow"/>
        </w:rPr>
        <w:t xml:space="preserve"> (2017)</w:t>
      </w:r>
      <w:r w:rsidR="00913D22" w:rsidRPr="001435E5">
        <w:rPr>
          <w:rFonts w:ascii="Arial" w:hAnsi="Arial" w:cs="Arial"/>
          <w:sz w:val="20"/>
          <w:szCs w:val="20"/>
          <w:highlight w:val="yellow"/>
        </w:rPr>
        <w:t>,</w:t>
      </w:r>
      <w:r w:rsidRPr="001435E5">
        <w:rPr>
          <w:rFonts w:ascii="Arial" w:hAnsi="Arial" w:cs="Arial"/>
          <w:sz w:val="20"/>
          <w:szCs w:val="20"/>
          <w:highlight w:val="yellow"/>
        </w:rPr>
        <w:t xml:space="preserve"> modified to suit the present study. </w:t>
      </w:r>
      <w:r w:rsidRPr="001435E5">
        <w:rPr>
          <w:rFonts w:ascii="Arial" w:hAnsi="Arial" w:cs="Arial"/>
          <w:bCs/>
          <w:sz w:val="20"/>
          <w:szCs w:val="20"/>
          <w:highlight w:val="yellow"/>
        </w:rPr>
        <w:t>Part II</w:t>
      </w:r>
      <w:r w:rsidRPr="001435E5">
        <w:rPr>
          <w:rFonts w:ascii="Arial" w:hAnsi="Arial" w:cs="Arial"/>
          <w:b/>
          <w:sz w:val="20"/>
          <w:szCs w:val="20"/>
          <w:highlight w:val="yellow"/>
        </w:rPr>
        <w:t xml:space="preserve"> </w:t>
      </w:r>
      <w:r w:rsidRPr="001435E5">
        <w:rPr>
          <w:rFonts w:ascii="Arial" w:hAnsi="Arial" w:cs="Arial"/>
          <w:sz w:val="20"/>
          <w:szCs w:val="20"/>
          <w:highlight w:val="yellow"/>
        </w:rPr>
        <w:t>described the teacher-respondents’ competence towards folk dancing, a researcher-made 40-item test based on the</w:t>
      </w:r>
      <w:r>
        <w:rPr>
          <w:rFonts w:ascii="Arial" w:hAnsi="Arial" w:cs="Arial"/>
          <w:sz w:val="20"/>
          <w:szCs w:val="20"/>
        </w:rPr>
        <w:t xml:space="preserve"> learning competencies reflected </w:t>
      </w:r>
      <w:r w:rsidRPr="001435E5">
        <w:rPr>
          <w:rFonts w:ascii="Arial" w:hAnsi="Arial" w:cs="Arial"/>
          <w:sz w:val="20"/>
          <w:szCs w:val="20"/>
          <w:highlight w:val="yellow"/>
        </w:rPr>
        <w:t xml:space="preserve">in </w:t>
      </w:r>
      <w:r w:rsidR="00913D22" w:rsidRPr="001435E5">
        <w:rPr>
          <w:rFonts w:ascii="Arial" w:hAnsi="Arial" w:cs="Arial"/>
          <w:sz w:val="20"/>
          <w:szCs w:val="20"/>
          <w:highlight w:val="yellow"/>
        </w:rPr>
        <w:t xml:space="preserve">the </w:t>
      </w:r>
      <w:r w:rsidRPr="001435E5">
        <w:rPr>
          <w:rFonts w:ascii="Arial" w:hAnsi="Arial" w:cs="Arial"/>
          <w:sz w:val="20"/>
          <w:szCs w:val="20"/>
          <w:highlight w:val="yellow"/>
        </w:rPr>
        <w:t>MAPEH curriculum guides.</w:t>
      </w:r>
      <w:r>
        <w:rPr>
          <w:rFonts w:ascii="Arial" w:hAnsi="Arial" w:cs="Arial"/>
          <w:sz w:val="20"/>
          <w:szCs w:val="20"/>
        </w:rPr>
        <w:t xml:space="preserve"> </w:t>
      </w:r>
    </w:p>
    <w:p w14:paraId="4CD6CE5B" w14:textId="77777777" w:rsidR="00330FB4" w:rsidRDefault="00330FB4">
      <w:pPr>
        <w:spacing w:before="120" w:after="120" w:line="240" w:lineRule="auto"/>
        <w:jc w:val="both"/>
        <w:rPr>
          <w:rFonts w:ascii="Arial" w:hAnsi="Arial" w:cs="Arial"/>
          <w:sz w:val="20"/>
          <w:szCs w:val="20"/>
        </w:rPr>
      </w:pPr>
    </w:p>
    <w:p w14:paraId="67B74B8D" w14:textId="77777777" w:rsidR="00330FB4" w:rsidRDefault="00030548">
      <w:pPr>
        <w:spacing w:before="120" w:after="120" w:line="240" w:lineRule="auto"/>
        <w:ind w:left="-288" w:firstLine="288"/>
        <w:jc w:val="both"/>
        <w:rPr>
          <w:rFonts w:ascii="Arial" w:hAnsi="Arial" w:cs="Arial"/>
          <w:b/>
          <w:bCs/>
          <w:i/>
          <w:iCs/>
          <w:sz w:val="10"/>
          <w:szCs w:val="10"/>
        </w:rPr>
      </w:pPr>
      <w:r>
        <w:rPr>
          <w:rFonts w:ascii="Arial" w:hAnsi="Arial" w:cs="Arial"/>
          <w:b/>
          <w:bCs/>
          <w:i/>
          <w:iCs/>
          <w:sz w:val="20"/>
          <w:szCs w:val="20"/>
        </w:rPr>
        <w:t>Validation of Instrument</w:t>
      </w:r>
    </w:p>
    <w:p w14:paraId="7DDA5FE6" w14:textId="77777777" w:rsidR="00330FB4" w:rsidRDefault="00030548">
      <w:pPr>
        <w:spacing w:after="0" w:line="240" w:lineRule="auto"/>
        <w:jc w:val="both"/>
        <w:rPr>
          <w:rFonts w:ascii="Arial" w:hAnsi="Arial" w:cs="Arial"/>
          <w:sz w:val="20"/>
          <w:szCs w:val="20"/>
        </w:rPr>
      </w:pPr>
      <w:r>
        <w:rPr>
          <w:rFonts w:ascii="Courier New" w:hAnsi="Courier New" w:cs="Courier New"/>
          <w:sz w:val="24"/>
          <w:szCs w:val="24"/>
        </w:rPr>
        <w:lastRenderedPageBreak/>
        <w:tab/>
      </w:r>
      <w:r>
        <w:rPr>
          <w:rFonts w:ascii="Arial" w:hAnsi="Arial" w:cs="Arial"/>
          <w:sz w:val="20"/>
          <w:szCs w:val="20"/>
        </w:rPr>
        <w:t xml:space="preserve">The research instrument underwent content validation by experts. Although the first part of the questionnaire was based on </w:t>
      </w:r>
      <w:proofErr w:type="spellStart"/>
      <w:r>
        <w:rPr>
          <w:rFonts w:ascii="Arial" w:hAnsi="Arial" w:cs="Arial"/>
          <w:sz w:val="20"/>
          <w:szCs w:val="20"/>
        </w:rPr>
        <w:t>Buedron’s</w:t>
      </w:r>
      <w:proofErr w:type="spellEnd"/>
      <w:r>
        <w:rPr>
          <w:rFonts w:ascii="Arial" w:hAnsi="Arial" w:cs="Arial"/>
          <w:sz w:val="20"/>
          <w:szCs w:val="20"/>
        </w:rPr>
        <w:t xml:space="preserve"> study, it was revised and revalidated to fit the current study's needs. The test also underwent expert validation to ensure it accurately measured the lessons and competencies outlined in the curriculum guide.</w:t>
      </w:r>
    </w:p>
    <w:p w14:paraId="3D9DE82D" w14:textId="77777777" w:rsidR="00330FB4" w:rsidRDefault="00330FB4">
      <w:pPr>
        <w:spacing w:after="0" w:line="240" w:lineRule="auto"/>
        <w:jc w:val="both"/>
        <w:rPr>
          <w:rFonts w:ascii="Arial" w:hAnsi="Arial" w:cs="Arial"/>
          <w:sz w:val="20"/>
          <w:szCs w:val="20"/>
        </w:rPr>
      </w:pPr>
    </w:p>
    <w:p w14:paraId="6DE0D64B" w14:textId="77777777" w:rsidR="00330FB4" w:rsidRDefault="00030548">
      <w:pPr>
        <w:spacing w:after="0" w:line="240" w:lineRule="auto"/>
        <w:jc w:val="both"/>
        <w:rPr>
          <w:rFonts w:ascii="Arial" w:hAnsi="Arial" w:cs="Arial"/>
          <w:sz w:val="10"/>
          <w:szCs w:val="10"/>
        </w:rPr>
      </w:pPr>
      <w:r>
        <w:rPr>
          <w:rFonts w:ascii="Arial" w:hAnsi="Arial" w:cs="Arial"/>
          <w:b/>
          <w:bCs/>
          <w:i/>
          <w:iCs/>
          <w:sz w:val="20"/>
          <w:szCs w:val="20"/>
        </w:rPr>
        <w:t>Scoring and Interpretation of Data</w:t>
      </w:r>
    </w:p>
    <w:p w14:paraId="6589F42E" w14:textId="77777777" w:rsidR="00330FB4" w:rsidRDefault="00030548">
      <w:pPr>
        <w:spacing w:line="240" w:lineRule="auto"/>
        <w:ind w:firstLine="720"/>
        <w:jc w:val="both"/>
        <w:rPr>
          <w:rFonts w:ascii="Arial" w:hAnsi="Arial" w:cs="Arial"/>
          <w:bCs/>
          <w:sz w:val="10"/>
          <w:szCs w:val="10"/>
        </w:rPr>
      </w:pPr>
      <w:r>
        <w:rPr>
          <w:rFonts w:ascii="Arial" w:hAnsi="Arial" w:cs="Arial"/>
          <w:sz w:val="20"/>
          <w:szCs w:val="20"/>
        </w:rPr>
        <w:t xml:space="preserve">The variables used in the study were scored, measured, and interpreted for analysis. For the level of attitude towards folk dancing, </w:t>
      </w:r>
      <w:r>
        <w:rPr>
          <w:rFonts w:ascii="Arial" w:hAnsi="Arial" w:cs="Arial"/>
          <w:bCs/>
          <w:sz w:val="20"/>
          <w:szCs w:val="20"/>
        </w:rPr>
        <w:t xml:space="preserve">the 5-point Likert Scale were used and was interpreted: (Strongly Agree) with a weighted mean between 4.20-5.00 interpreted as Highly Favorable, (Agree) with a weighted mean between 3.40-4.19 interpreted as Favorable, (Neutral) with a weighted mean between 2.60-3.39 interpreted as Moderately Favorable, (Disagree) with a weighted mean between 1.80-2.59 interpreted as </w:t>
      </w:r>
      <w:r>
        <w:rPr>
          <w:rFonts w:ascii="Arial" w:hAnsi="Arial" w:cs="Arial"/>
          <w:sz w:val="20"/>
          <w:szCs w:val="20"/>
        </w:rPr>
        <w:t xml:space="preserve">Less Favorable, (Strongly Disagree) </w:t>
      </w:r>
      <w:r>
        <w:rPr>
          <w:rFonts w:ascii="Arial" w:hAnsi="Arial" w:cs="Arial"/>
          <w:bCs/>
          <w:sz w:val="20"/>
          <w:szCs w:val="20"/>
        </w:rPr>
        <w:t>with a weighted mean between 1.00-1.79 interpreted as Not Favorable.</w:t>
      </w:r>
    </w:p>
    <w:p w14:paraId="78696924" w14:textId="77777777" w:rsidR="00330FB4" w:rsidRDefault="00030548">
      <w:pPr>
        <w:spacing w:line="240" w:lineRule="auto"/>
        <w:jc w:val="both"/>
        <w:rPr>
          <w:rFonts w:ascii="Arial" w:hAnsi="Arial" w:cs="Arial"/>
          <w:b/>
          <w:i/>
          <w:iCs/>
          <w:sz w:val="20"/>
          <w:szCs w:val="20"/>
        </w:rPr>
      </w:pPr>
      <w:r>
        <w:rPr>
          <w:rFonts w:ascii="Arial" w:hAnsi="Arial" w:cs="Arial"/>
          <w:b/>
          <w:i/>
          <w:iCs/>
          <w:sz w:val="20"/>
          <w:szCs w:val="20"/>
        </w:rPr>
        <w:t>Data Gathering Procedure</w:t>
      </w:r>
    </w:p>
    <w:p w14:paraId="7EF38183" w14:textId="4E78FA56" w:rsidR="00330FB4" w:rsidRDefault="00030548">
      <w:pPr>
        <w:spacing w:line="240" w:lineRule="auto"/>
        <w:ind w:firstLine="720"/>
        <w:jc w:val="both"/>
        <w:rPr>
          <w:rFonts w:ascii="Arial" w:hAnsi="Arial" w:cs="Arial"/>
          <w:sz w:val="10"/>
          <w:szCs w:val="10"/>
        </w:rPr>
      </w:pPr>
      <w:r>
        <w:rPr>
          <w:rFonts w:ascii="Arial" w:hAnsi="Arial" w:cs="Arial"/>
          <w:bCs/>
          <w:sz w:val="20"/>
          <w:szCs w:val="20"/>
        </w:rPr>
        <w:t xml:space="preserve">The researcher observed a step-by-step procedure in gathering the data. A formal letter was written to seek approval from the DepEd Regional </w:t>
      </w:r>
      <w:r w:rsidRPr="001435E5">
        <w:rPr>
          <w:rFonts w:ascii="Arial" w:hAnsi="Arial" w:cs="Arial"/>
          <w:bCs/>
          <w:sz w:val="20"/>
          <w:szCs w:val="20"/>
          <w:highlight w:val="yellow"/>
        </w:rPr>
        <w:t xml:space="preserve">Office, Tacloban </w:t>
      </w:r>
      <w:proofErr w:type="spellStart"/>
      <w:r w:rsidRPr="001435E5">
        <w:rPr>
          <w:rFonts w:ascii="Arial" w:hAnsi="Arial" w:cs="Arial"/>
          <w:bCs/>
          <w:sz w:val="20"/>
          <w:szCs w:val="20"/>
          <w:highlight w:val="yellow"/>
        </w:rPr>
        <w:t>CIty</w:t>
      </w:r>
      <w:proofErr w:type="spellEnd"/>
      <w:r w:rsidRPr="001435E5">
        <w:rPr>
          <w:rFonts w:ascii="Arial" w:hAnsi="Arial" w:cs="Arial"/>
          <w:bCs/>
          <w:sz w:val="20"/>
          <w:szCs w:val="20"/>
          <w:highlight w:val="yellow"/>
        </w:rPr>
        <w:t xml:space="preserve"> and </w:t>
      </w:r>
      <w:r w:rsidR="00913D22" w:rsidRPr="001435E5">
        <w:rPr>
          <w:rFonts w:ascii="Arial" w:hAnsi="Arial" w:cs="Arial"/>
          <w:bCs/>
          <w:sz w:val="20"/>
          <w:szCs w:val="20"/>
          <w:highlight w:val="yellow"/>
        </w:rPr>
        <w:t xml:space="preserve">the </w:t>
      </w:r>
      <w:r w:rsidRPr="001435E5">
        <w:rPr>
          <w:rFonts w:ascii="Arial" w:hAnsi="Arial" w:cs="Arial"/>
          <w:bCs/>
          <w:sz w:val="20"/>
          <w:szCs w:val="20"/>
          <w:highlight w:val="yellow"/>
        </w:rPr>
        <w:t xml:space="preserve">DepEd Division of Northern Samar to conduct the data collection. After approval, the questionnaire </w:t>
      </w:r>
      <w:r w:rsidR="00913D22" w:rsidRPr="001435E5">
        <w:rPr>
          <w:rFonts w:ascii="Arial" w:hAnsi="Arial" w:cs="Arial"/>
          <w:bCs/>
          <w:sz w:val="20"/>
          <w:szCs w:val="20"/>
          <w:highlight w:val="yellow"/>
        </w:rPr>
        <w:t xml:space="preserve">was </w:t>
      </w:r>
      <w:r w:rsidRPr="001435E5">
        <w:rPr>
          <w:rFonts w:ascii="Arial" w:hAnsi="Arial" w:cs="Arial"/>
          <w:bCs/>
          <w:sz w:val="20"/>
          <w:szCs w:val="20"/>
          <w:highlight w:val="yellow"/>
        </w:rPr>
        <w:t>distributed</w:t>
      </w:r>
      <w:r>
        <w:rPr>
          <w:rFonts w:ascii="Arial" w:hAnsi="Arial" w:cs="Arial"/>
          <w:bCs/>
          <w:sz w:val="20"/>
          <w:szCs w:val="20"/>
        </w:rPr>
        <w:t xml:space="preserve"> to the teacher-respondents. </w:t>
      </w:r>
      <w:r>
        <w:rPr>
          <w:rFonts w:ascii="Arial" w:hAnsi="Arial" w:cs="Arial"/>
          <w:sz w:val="20"/>
          <w:szCs w:val="20"/>
        </w:rPr>
        <w:t>The researcher secured the privacy of the respondents and the confidentiality of their responses.</w:t>
      </w:r>
    </w:p>
    <w:p w14:paraId="5EBC6D1C" w14:textId="77777777" w:rsidR="00330FB4" w:rsidRDefault="00030548">
      <w:pPr>
        <w:spacing w:line="240" w:lineRule="auto"/>
        <w:jc w:val="both"/>
        <w:rPr>
          <w:rFonts w:ascii="Arial" w:hAnsi="Arial" w:cs="Arial"/>
          <w:b/>
          <w:bCs/>
          <w:i/>
          <w:iCs/>
          <w:sz w:val="20"/>
          <w:szCs w:val="20"/>
        </w:rPr>
      </w:pPr>
      <w:r>
        <w:rPr>
          <w:rFonts w:ascii="Arial" w:hAnsi="Arial" w:cs="Arial"/>
          <w:b/>
          <w:bCs/>
          <w:i/>
          <w:iCs/>
          <w:sz w:val="20"/>
          <w:szCs w:val="20"/>
        </w:rPr>
        <w:t>Statistical Treatment of Data</w:t>
      </w:r>
    </w:p>
    <w:p w14:paraId="7DB2A203" w14:textId="77777777" w:rsidR="00330FB4" w:rsidRDefault="00030548">
      <w:pPr>
        <w:spacing w:after="0" w:line="240" w:lineRule="auto"/>
        <w:jc w:val="both"/>
        <w:rPr>
          <w:rFonts w:ascii="Arial" w:hAnsi="Arial" w:cs="Arial"/>
          <w:sz w:val="20"/>
          <w:szCs w:val="20"/>
        </w:rPr>
      </w:pPr>
      <w:r>
        <w:rPr>
          <w:rFonts w:ascii="Arial" w:hAnsi="Arial" w:cs="Arial"/>
          <w:sz w:val="20"/>
          <w:szCs w:val="20"/>
        </w:rPr>
        <w:tab/>
        <w:t>The descriptive data were used in the analysis and interpretation of the data. The weighted mean was computed to describe and discuss the respondents’ level of attitude and competence towards folk dancing.</w:t>
      </w:r>
    </w:p>
    <w:p w14:paraId="48FE3AEF" w14:textId="77777777" w:rsidR="00330FB4" w:rsidRDefault="00330FB4">
      <w:pPr>
        <w:spacing w:after="0" w:line="240" w:lineRule="auto"/>
        <w:jc w:val="both"/>
        <w:rPr>
          <w:rFonts w:ascii="Arial" w:hAnsi="Arial" w:cs="Arial"/>
          <w:sz w:val="20"/>
          <w:szCs w:val="20"/>
        </w:rPr>
      </w:pPr>
    </w:p>
    <w:p w14:paraId="5C27C7C0" w14:textId="77777777" w:rsidR="00330FB4" w:rsidRDefault="00030548">
      <w:pPr>
        <w:spacing w:before="120" w:after="120" w:line="240" w:lineRule="auto"/>
        <w:ind w:left="-288"/>
        <w:jc w:val="center"/>
        <w:rPr>
          <w:rFonts w:ascii="Arial" w:eastAsia="Batang" w:hAnsi="Arial" w:cs="Arial"/>
          <w:b/>
          <w:sz w:val="20"/>
          <w:szCs w:val="20"/>
        </w:rPr>
      </w:pPr>
      <w:r>
        <w:rPr>
          <w:rFonts w:ascii="Arial" w:eastAsia="Batang" w:hAnsi="Arial" w:cs="Arial"/>
          <w:b/>
          <w:sz w:val="20"/>
          <w:szCs w:val="20"/>
        </w:rPr>
        <w:t xml:space="preserve">III. RESULTS AND </w:t>
      </w:r>
      <w:r>
        <w:rPr>
          <w:rFonts w:ascii="Arial" w:hAnsi="Arial" w:cs="Arial"/>
          <w:b/>
          <w:sz w:val="20"/>
          <w:szCs w:val="20"/>
        </w:rPr>
        <w:t>DISCUSSION</w:t>
      </w:r>
    </w:p>
    <w:p w14:paraId="7D270449" w14:textId="77777777" w:rsidR="00330FB4" w:rsidRDefault="00030548">
      <w:pPr>
        <w:spacing w:after="0" w:line="240" w:lineRule="auto"/>
        <w:ind w:left="-284"/>
        <w:jc w:val="center"/>
        <w:rPr>
          <w:rFonts w:ascii="Arial" w:hAnsi="Arial" w:cs="Arial"/>
          <w:b/>
          <w:i/>
          <w:iCs/>
          <w:sz w:val="20"/>
          <w:szCs w:val="20"/>
        </w:rPr>
      </w:pPr>
      <w:r>
        <w:rPr>
          <w:rFonts w:ascii="Arial" w:hAnsi="Arial" w:cs="Arial"/>
          <w:b/>
          <w:i/>
          <w:iCs/>
          <w:sz w:val="20"/>
          <w:szCs w:val="20"/>
        </w:rPr>
        <w:t>Level of Attitude towards Folk Dancing</w:t>
      </w:r>
    </w:p>
    <w:p w14:paraId="5CDC682B" w14:textId="77777777" w:rsidR="00330FB4" w:rsidRDefault="00330FB4">
      <w:pPr>
        <w:spacing w:after="0" w:line="240" w:lineRule="auto"/>
        <w:ind w:left="-284"/>
        <w:jc w:val="center"/>
        <w:rPr>
          <w:rFonts w:ascii="Arial" w:hAnsi="Arial" w:cs="Arial"/>
          <w:bCs/>
          <w:sz w:val="20"/>
          <w:szCs w:val="20"/>
        </w:rPr>
      </w:pPr>
    </w:p>
    <w:p w14:paraId="0E951902" w14:textId="7C98AAA2" w:rsidR="00330FB4" w:rsidRDefault="00030548">
      <w:pPr>
        <w:spacing w:line="240" w:lineRule="auto"/>
        <w:ind w:firstLine="720"/>
        <w:jc w:val="both"/>
        <w:rPr>
          <w:rFonts w:ascii="Arial" w:hAnsi="Arial" w:cs="Arial"/>
          <w:sz w:val="20"/>
          <w:szCs w:val="20"/>
        </w:rPr>
      </w:pPr>
      <w:r>
        <w:rPr>
          <w:rFonts w:ascii="Arial" w:hAnsi="Arial" w:cs="Arial"/>
          <w:sz w:val="20"/>
          <w:szCs w:val="20"/>
        </w:rPr>
        <w:t>Table 1 discloses the data on the teacher-respondents’ attitude towards folk dancing. As highlighted in the table, most of the indicators generally offer “</w:t>
      </w:r>
      <w:r w:rsidRPr="001435E5">
        <w:rPr>
          <w:rFonts w:ascii="Arial" w:hAnsi="Arial" w:cs="Arial"/>
          <w:sz w:val="20"/>
          <w:szCs w:val="20"/>
          <w:highlight w:val="yellow"/>
        </w:rPr>
        <w:t xml:space="preserve">highly </w:t>
      </w:r>
      <w:proofErr w:type="spellStart"/>
      <w:r w:rsidRPr="001435E5">
        <w:rPr>
          <w:rFonts w:ascii="Arial" w:hAnsi="Arial" w:cs="Arial"/>
          <w:sz w:val="20"/>
          <w:szCs w:val="20"/>
          <w:highlight w:val="yellow"/>
        </w:rPr>
        <w:t>favo</w:t>
      </w:r>
      <w:r w:rsidR="00913D22" w:rsidRPr="001435E5">
        <w:rPr>
          <w:rFonts w:ascii="Arial" w:hAnsi="Arial" w:cs="Arial"/>
          <w:sz w:val="20"/>
          <w:szCs w:val="20"/>
          <w:highlight w:val="yellow"/>
        </w:rPr>
        <w:t>u</w:t>
      </w:r>
      <w:r w:rsidRPr="001435E5">
        <w:rPr>
          <w:rFonts w:ascii="Arial" w:hAnsi="Arial" w:cs="Arial"/>
          <w:sz w:val="20"/>
          <w:szCs w:val="20"/>
          <w:highlight w:val="yellow"/>
        </w:rPr>
        <w:t>rable</w:t>
      </w:r>
      <w:proofErr w:type="spellEnd"/>
      <w:r>
        <w:rPr>
          <w:rFonts w:ascii="Arial" w:hAnsi="Arial" w:cs="Arial"/>
          <w:sz w:val="20"/>
          <w:szCs w:val="20"/>
        </w:rPr>
        <w:t xml:space="preserve">” attitudes towards dancing as perceived by the teacher-respondents. From the statements to which the JHS MAPEH teachers are “highly favorable” of, it is evident that most of these centered on personal views about folk dancing including “folk dancing as exciting”, “interesting,” </w:t>
      </w:r>
      <w:proofErr w:type="gramStart"/>
      <w:r>
        <w:rPr>
          <w:rFonts w:ascii="Arial" w:hAnsi="Arial" w:cs="Arial"/>
          <w:sz w:val="20"/>
          <w:szCs w:val="20"/>
        </w:rPr>
        <w:t>“ a</w:t>
      </w:r>
      <w:proofErr w:type="gramEnd"/>
      <w:r>
        <w:rPr>
          <w:rFonts w:ascii="Arial" w:hAnsi="Arial" w:cs="Arial"/>
          <w:sz w:val="20"/>
          <w:szCs w:val="20"/>
        </w:rPr>
        <w:t xml:space="preserve"> good way of socializing,” and “an excellent form of exercise” with the means of 4.45, 4.46, 4.36, and 4.31, respectively. </w:t>
      </w:r>
    </w:p>
    <w:p w14:paraId="08ED1DF9" w14:textId="2D1EBC46"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These </w:t>
      </w:r>
      <w:proofErr w:type="spellStart"/>
      <w:r>
        <w:rPr>
          <w:rFonts w:ascii="Arial" w:hAnsi="Arial" w:cs="Arial"/>
          <w:sz w:val="20"/>
          <w:szCs w:val="20"/>
        </w:rPr>
        <w:t>favo</w:t>
      </w:r>
      <w:r w:rsidR="00913D22">
        <w:rPr>
          <w:rFonts w:ascii="Arial" w:hAnsi="Arial" w:cs="Arial"/>
          <w:sz w:val="20"/>
          <w:szCs w:val="20"/>
        </w:rPr>
        <w:t>u</w:t>
      </w:r>
      <w:r>
        <w:rPr>
          <w:rFonts w:ascii="Arial" w:hAnsi="Arial" w:cs="Arial"/>
          <w:sz w:val="20"/>
          <w:szCs w:val="20"/>
        </w:rPr>
        <w:t>rable</w:t>
      </w:r>
      <w:proofErr w:type="spellEnd"/>
      <w:r>
        <w:rPr>
          <w:rFonts w:ascii="Arial" w:hAnsi="Arial" w:cs="Arial"/>
          <w:sz w:val="20"/>
          <w:szCs w:val="20"/>
        </w:rPr>
        <w:t xml:space="preserve"> personal views of teachers toward folk dance may serve as a strong foundation for effective and enthusiastic instruction, potentially increasing student engagement. With this data, since the teachers already value the physical and social aspects of folk dance, training and curricular support should aim to deepen their understanding of its cultural and historical significance to provide a more holistic teaching approach. This </w:t>
      </w:r>
      <w:r w:rsidRPr="00956030">
        <w:rPr>
          <w:rFonts w:ascii="Arial" w:hAnsi="Arial" w:cs="Arial"/>
          <w:sz w:val="20"/>
          <w:szCs w:val="20"/>
          <w:highlight w:val="yellow"/>
        </w:rPr>
        <w:t xml:space="preserve">is supported by the study of </w:t>
      </w:r>
      <w:proofErr w:type="spellStart"/>
      <w:r w:rsidRPr="00956030">
        <w:rPr>
          <w:rFonts w:ascii="Arial" w:hAnsi="Arial" w:cs="Arial"/>
          <w:sz w:val="20"/>
          <w:szCs w:val="20"/>
          <w:highlight w:val="yellow"/>
        </w:rPr>
        <w:t>Orlic</w:t>
      </w:r>
      <w:proofErr w:type="spellEnd"/>
      <w:r w:rsidRPr="00956030">
        <w:rPr>
          <w:rFonts w:ascii="Arial" w:hAnsi="Arial" w:cs="Arial"/>
          <w:sz w:val="20"/>
          <w:szCs w:val="20"/>
          <w:highlight w:val="yellow"/>
        </w:rPr>
        <w:t xml:space="preserve"> et al.</w:t>
      </w:r>
      <w:r w:rsidR="00117B87" w:rsidRPr="00956030">
        <w:rPr>
          <w:rFonts w:ascii="Arial" w:hAnsi="Arial" w:cs="Arial"/>
          <w:sz w:val="20"/>
          <w:szCs w:val="20"/>
          <w:highlight w:val="yellow"/>
        </w:rPr>
        <w:t xml:space="preserve"> (2018),</w:t>
      </w:r>
      <w:r w:rsidRPr="00956030">
        <w:rPr>
          <w:rFonts w:ascii="Arial" w:hAnsi="Arial" w:cs="Arial"/>
          <w:sz w:val="20"/>
          <w:szCs w:val="20"/>
          <w:highlight w:val="yellow"/>
        </w:rPr>
        <w:t xml:space="preserve"> who postulated that more</w:t>
      </w:r>
      <w:r>
        <w:rPr>
          <w:rFonts w:ascii="Arial" w:hAnsi="Arial" w:cs="Arial"/>
          <w:sz w:val="20"/>
          <w:szCs w:val="20"/>
        </w:rPr>
        <w:t xml:space="preserve"> positive attitudes towards folk dancing may strengthen the </w:t>
      </w:r>
      <w:proofErr w:type="gramStart"/>
      <w:r>
        <w:rPr>
          <w:rFonts w:ascii="Arial" w:hAnsi="Arial" w:cs="Arial"/>
          <w:sz w:val="20"/>
          <w:szCs w:val="20"/>
        </w:rPr>
        <w:t>folk dance</w:t>
      </w:r>
      <w:proofErr w:type="gramEnd"/>
      <w:r>
        <w:rPr>
          <w:rFonts w:ascii="Arial" w:hAnsi="Arial" w:cs="Arial"/>
          <w:sz w:val="20"/>
          <w:szCs w:val="20"/>
        </w:rPr>
        <w:t xml:space="preserve"> components in teaching MAPEH.</w:t>
      </w:r>
    </w:p>
    <w:p w14:paraId="0BA38E6F" w14:textId="2A144CFC" w:rsidR="00330FB4" w:rsidRDefault="00030548">
      <w:pPr>
        <w:spacing w:line="240" w:lineRule="auto"/>
        <w:ind w:firstLine="720"/>
        <w:jc w:val="both"/>
        <w:rPr>
          <w:rFonts w:ascii="Arial" w:hAnsi="Arial" w:cs="Arial"/>
          <w:sz w:val="20"/>
          <w:szCs w:val="20"/>
        </w:rPr>
      </w:pPr>
      <w:r>
        <w:rPr>
          <w:rFonts w:ascii="Arial" w:hAnsi="Arial" w:cs="Arial"/>
          <w:sz w:val="20"/>
          <w:szCs w:val="20"/>
        </w:rPr>
        <w:t>Additionally, some indicators to which the respondents were “</w:t>
      </w:r>
      <w:r w:rsidRPr="001435E5">
        <w:rPr>
          <w:rFonts w:ascii="Arial" w:hAnsi="Arial" w:cs="Arial"/>
          <w:sz w:val="20"/>
          <w:szCs w:val="20"/>
          <w:highlight w:val="yellow"/>
        </w:rPr>
        <w:t xml:space="preserve">highly </w:t>
      </w:r>
      <w:proofErr w:type="spellStart"/>
      <w:r w:rsidRPr="001435E5">
        <w:rPr>
          <w:rFonts w:ascii="Arial" w:hAnsi="Arial" w:cs="Arial"/>
          <w:sz w:val="20"/>
          <w:szCs w:val="20"/>
          <w:highlight w:val="yellow"/>
        </w:rPr>
        <w:t>favo</w:t>
      </w:r>
      <w:r w:rsidR="00913D22" w:rsidRPr="001435E5">
        <w:rPr>
          <w:rFonts w:ascii="Arial" w:hAnsi="Arial" w:cs="Arial"/>
          <w:sz w:val="20"/>
          <w:szCs w:val="20"/>
          <w:highlight w:val="yellow"/>
        </w:rPr>
        <w:t>u</w:t>
      </w:r>
      <w:r w:rsidRPr="001435E5">
        <w:rPr>
          <w:rFonts w:ascii="Arial" w:hAnsi="Arial" w:cs="Arial"/>
          <w:sz w:val="20"/>
          <w:szCs w:val="20"/>
          <w:highlight w:val="yellow"/>
        </w:rPr>
        <w:t>rable</w:t>
      </w:r>
      <w:proofErr w:type="spellEnd"/>
      <w:r w:rsidRPr="001435E5">
        <w:rPr>
          <w:rFonts w:ascii="Arial" w:hAnsi="Arial" w:cs="Arial"/>
          <w:sz w:val="20"/>
          <w:szCs w:val="20"/>
          <w:highlight w:val="yellow"/>
        </w:rPr>
        <w:t>” deal with developing physical wellness and</w:t>
      </w:r>
      <w:r>
        <w:rPr>
          <w:rFonts w:ascii="Arial" w:hAnsi="Arial" w:cs="Arial"/>
          <w:sz w:val="20"/>
          <w:szCs w:val="20"/>
        </w:rPr>
        <w:t xml:space="preserve"> dance skills. This includes indicators stating that folk dancing “leads to mastery of fundamental dance skills” and “contributes to good health and </w:t>
      </w:r>
      <w:r w:rsidRPr="001435E5">
        <w:rPr>
          <w:rFonts w:ascii="Arial" w:hAnsi="Arial" w:cs="Arial"/>
          <w:sz w:val="20"/>
          <w:szCs w:val="20"/>
          <w:highlight w:val="yellow"/>
        </w:rPr>
        <w:t>posture</w:t>
      </w:r>
      <w:r w:rsidR="00913D22" w:rsidRPr="001435E5">
        <w:rPr>
          <w:rFonts w:ascii="Arial" w:hAnsi="Arial" w:cs="Arial"/>
          <w:sz w:val="20"/>
          <w:szCs w:val="20"/>
          <w:highlight w:val="yellow"/>
        </w:rPr>
        <w:t>,</w:t>
      </w:r>
      <w:r w:rsidRPr="001435E5">
        <w:rPr>
          <w:rFonts w:ascii="Arial" w:hAnsi="Arial" w:cs="Arial"/>
          <w:sz w:val="20"/>
          <w:szCs w:val="20"/>
          <w:highlight w:val="yellow"/>
        </w:rPr>
        <w:t xml:space="preserve"> garn</w:t>
      </w:r>
      <w:r>
        <w:rPr>
          <w:rFonts w:ascii="Arial" w:hAnsi="Arial" w:cs="Arial"/>
          <w:sz w:val="20"/>
          <w:szCs w:val="20"/>
        </w:rPr>
        <w:t xml:space="preserve">ering the means of 4.34 and 4.68, respectively. This reflects a strong consensus among respondents that folk dancing is not only culturally enriching but also functionally valuable in developing essential motor skills and promoting physical well-being. This is backed up by </w:t>
      </w:r>
      <w:proofErr w:type="spellStart"/>
      <w:r>
        <w:rPr>
          <w:rFonts w:ascii="Arial" w:hAnsi="Arial" w:cs="Arial"/>
          <w:sz w:val="20"/>
          <w:szCs w:val="20"/>
        </w:rPr>
        <w:t>Ulstad</w:t>
      </w:r>
      <w:proofErr w:type="spellEnd"/>
      <w:r w:rsidR="00913D22">
        <w:rPr>
          <w:rFonts w:ascii="Arial" w:hAnsi="Arial" w:cs="Arial"/>
          <w:sz w:val="20"/>
          <w:szCs w:val="20"/>
        </w:rPr>
        <w:t>,</w:t>
      </w:r>
      <w:r>
        <w:rPr>
          <w:rFonts w:ascii="Arial" w:hAnsi="Arial" w:cs="Arial"/>
          <w:sz w:val="20"/>
          <w:szCs w:val="20"/>
        </w:rPr>
        <w:t xml:space="preserve"> who affirmed that positive attitudes </w:t>
      </w:r>
      <w:r w:rsidRPr="001435E5">
        <w:rPr>
          <w:rFonts w:ascii="Arial" w:hAnsi="Arial" w:cs="Arial"/>
          <w:sz w:val="20"/>
          <w:szCs w:val="20"/>
          <w:highlight w:val="yellow"/>
        </w:rPr>
        <w:t xml:space="preserve">towards folk dancing are influenced by its effects </w:t>
      </w:r>
      <w:r w:rsidR="00913D22" w:rsidRPr="001435E5">
        <w:rPr>
          <w:rFonts w:ascii="Arial" w:hAnsi="Arial" w:cs="Arial"/>
          <w:sz w:val="20"/>
          <w:szCs w:val="20"/>
          <w:highlight w:val="yellow"/>
        </w:rPr>
        <w:t xml:space="preserve">on </w:t>
      </w:r>
      <w:r w:rsidRPr="001435E5">
        <w:rPr>
          <w:rFonts w:ascii="Arial" w:hAnsi="Arial" w:cs="Arial"/>
          <w:sz w:val="20"/>
          <w:szCs w:val="20"/>
          <w:highlight w:val="yellow"/>
        </w:rPr>
        <w:t>the physical well</w:t>
      </w:r>
      <w:r w:rsidR="00913D22" w:rsidRPr="001435E5">
        <w:rPr>
          <w:rFonts w:ascii="Arial" w:hAnsi="Arial" w:cs="Arial"/>
          <w:sz w:val="20"/>
          <w:szCs w:val="20"/>
          <w:highlight w:val="yellow"/>
        </w:rPr>
        <w:t>-</w:t>
      </w:r>
      <w:r w:rsidRPr="001435E5">
        <w:rPr>
          <w:rFonts w:ascii="Arial" w:hAnsi="Arial" w:cs="Arial"/>
          <w:sz w:val="20"/>
          <w:szCs w:val="20"/>
          <w:highlight w:val="yellow"/>
        </w:rPr>
        <w:t>being of teachers.</w:t>
      </w:r>
    </w:p>
    <w:p w14:paraId="1C9BFBE9" w14:textId="544EA3E6"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Moreover, some indicators to which the </w:t>
      </w:r>
      <w:r w:rsidRPr="001435E5">
        <w:rPr>
          <w:rFonts w:ascii="Arial" w:hAnsi="Arial" w:cs="Arial"/>
          <w:sz w:val="20"/>
          <w:szCs w:val="20"/>
          <w:highlight w:val="yellow"/>
        </w:rPr>
        <w:t xml:space="preserve">JHS teachers were “highly </w:t>
      </w:r>
      <w:proofErr w:type="spellStart"/>
      <w:r w:rsidRPr="001435E5">
        <w:rPr>
          <w:rFonts w:ascii="Arial" w:hAnsi="Arial" w:cs="Arial"/>
          <w:sz w:val="20"/>
          <w:szCs w:val="20"/>
          <w:highlight w:val="yellow"/>
        </w:rPr>
        <w:t>favo</w:t>
      </w:r>
      <w:r w:rsidR="00913D22" w:rsidRPr="001435E5">
        <w:rPr>
          <w:rFonts w:ascii="Arial" w:hAnsi="Arial" w:cs="Arial"/>
          <w:sz w:val="20"/>
          <w:szCs w:val="20"/>
          <w:highlight w:val="yellow"/>
        </w:rPr>
        <w:t>u</w:t>
      </w:r>
      <w:r w:rsidRPr="001435E5">
        <w:rPr>
          <w:rFonts w:ascii="Arial" w:hAnsi="Arial" w:cs="Arial"/>
          <w:sz w:val="20"/>
          <w:szCs w:val="20"/>
          <w:highlight w:val="yellow"/>
        </w:rPr>
        <w:t>rable</w:t>
      </w:r>
      <w:proofErr w:type="spellEnd"/>
      <w:r w:rsidRPr="001435E5">
        <w:rPr>
          <w:rFonts w:ascii="Arial" w:hAnsi="Arial" w:cs="Arial"/>
          <w:sz w:val="20"/>
          <w:szCs w:val="20"/>
          <w:highlight w:val="yellow"/>
        </w:rPr>
        <w:t xml:space="preserve">” </w:t>
      </w:r>
      <w:proofErr w:type="spellStart"/>
      <w:r w:rsidR="00913D22" w:rsidRPr="001435E5">
        <w:rPr>
          <w:rFonts w:ascii="Arial" w:hAnsi="Arial" w:cs="Arial"/>
          <w:sz w:val="20"/>
          <w:szCs w:val="20"/>
          <w:highlight w:val="yellow"/>
        </w:rPr>
        <w:t>cent</w:t>
      </w:r>
      <w:r w:rsidRPr="001435E5">
        <w:rPr>
          <w:rFonts w:ascii="Arial" w:hAnsi="Arial" w:cs="Arial"/>
          <w:sz w:val="20"/>
          <w:szCs w:val="20"/>
          <w:highlight w:val="yellow"/>
        </w:rPr>
        <w:t>red</w:t>
      </w:r>
      <w:proofErr w:type="spellEnd"/>
      <w:r w:rsidRPr="001435E5">
        <w:rPr>
          <w:rFonts w:ascii="Arial" w:hAnsi="Arial" w:cs="Arial"/>
          <w:sz w:val="20"/>
          <w:szCs w:val="20"/>
          <w:highlight w:val="yellow"/>
        </w:rPr>
        <w:t xml:space="preserve"> on value formation. This includes</w:t>
      </w:r>
      <w:r>
        <w:rPr>
          <w:rFonts w:ascii="Arial" w:hAnsi="Arial" w:cs="Arial"/>
          <w:sz w:val="20"/>
          <w:szCs w:val="20"/>
        </w:rPr>
        <w:t xml:space="preserve"> folk dancing as a means to “train the youth for good character,” “cultural education for the youth,” and “foster patriotism” with the means of 4.37, 4.63, and 4.39, respectively. This suggests that educators </w:t>
      </w:r>
      <w:proofErr w:type="spellStart"/>
      <w:r w:rsidR="00913D22" w:rsidRPr="001435E5">
        <w:rPr>
          <w:rFonts w:ascii="Arial" w:hAnsi="Arial" w:cs="Arial"/>
          <w:sz w:val="20"/>
          <w:szCs w:val="20"/>
          <w:highlight w:val="yellow"/>
        </w:rPr>
        <w:t>recognise</w:t>
      </w:r>
      <w:proofErr w:type="spellEnd"/>
      <w:r w:rsidR="00913D22" w:rsidRPr="001435E5">
        <w:rPr>
          <w:rFonts w:ascii="Arial" w:hAnsi="Arial" w:cs="Arial"/>
          <w:sz w:val="20"/>
          <w:szCs w:val="20"/>
          <w:highlight w:val="yellow"/>
        </w:rPr>
        <w:t xml:space="preserve"> </w:t>
      </w:r>
      <w:r w:rsidRPr="001435E5">
        <w:rPr>
          <w:rFonts w:ascii="Arial" w:hAnsi="Arial" w:cs="Arial"/>
          <w:sz w:val="20"/>
          <w:szCs w:val="20"/>
          <w:highlight w:val="yellow"/>
        </w:rPr>
        <w:t>folk dance not only as a physical or artistic</w:t>
      </w:r>
      <w:r>
        <w:rPr>
          <w:rFonts w:ascii="Arial" w:hAnsi="Arial" w:cs="Arial"/>
          <w:sz w:val="20"/>
          <w:szCs w:val="20"/>
        </w:rPr>
        <w:t xml:space="preserve"> activity, but as a meaningful tool for instilling moral and civic values. This </w:t>
      </w:r>
      <w:r w:rsidRPr="001435E5">
        <w:rPr>
          <w:rFonts w:ascii="Arial" w:hAnsi="Arial" w:cs="Arial"/>
          <w:sz w:val="20"/>
          <w:szCs w:val="20"/>
          <w:highlight w:val="yellow"/>
        </w:rPr>
        <w:t xml:space="preserve">corroborates </w:t>
      </w:r>
      <w:r>
        <w:rPr>
          <w:rFonts w:ascii="Arial" w:hAnsi="Arial" w:cs="Arial"/>
          <w:sz w:val="20"/>
          <w:szCs w:val="20"/>
        </w:rPr>
        <w:t xml:space="preserve">the findings of Arias and </w:t>
      </w:r>
      <w:proofErr w:type="spellStart"/>
      <w:r>
        <w:rPr>
          <w:rFonts w:ascii="Arial" w:hAnsi="Arial" w:cs="Arial"/>
          <w:sz w:val="20"/>
          <w:szCs w:val="20"/>
        </w:rPr>
        <w:t>Daing</w:t>
      </w:r>
      <w:proofErr w:type="spellEnd"/>
      <w:r>
        <w:rPr>
          <w:rFonts w:ascii="Arial" w:hAnsi="Arial" w:cs="Arial"/>
          <w:sz w:val="20"/>
          <w:szCs w:val="20"/>
        </w:rPr>
        <w:t xml:space="preserve"> that folk dances enrich cultural insights and teach important values. </w:t>
      </w:r>
    </w:p>
    <w:p w14:paraId="271BED57" w14:textId="67F27EA7"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On the other hand, the respondents claimed that they were “moderately </w:t>
      </w:r>
      <w:proofErr w:type="spellStart"/>
      <w:r w:rsidRPr="001435E5">
        <w:rPr>
          <w:rFonts w:ascii="Arial" w:hAnsi="Arial" w:cs="Arial"/>
          <w:sz w:val="20"/>
          <w:szCs w:val="20"/>
          <w:highlight w:val="yellow"/>
        </w:rPr>
        <w:t>favo</w:t>
      </w:r>
      <w:r w:rsidR="00913D22" w:rsidRPr="001435E5">
        <w:rPr>
          <w:rFonts w:ascii="Arial" w:hAnsi="Arial" w:cs="Arial"/>
          <w:sz w:val="20"/>
          <w:szCs w:val="20"/>
          <w:highlight w:val="yellow"/>
        </w:rPr>
        <w:t>u</w:t>
      </w:r>
      <w:r w:rsidRPr="001435E5">
        <w:rPr>
          <w:rFonts w:ascii="Arial" w:hAnsi="Arial" w:cs="Arial"/>
          <w:sz w:val="20"/>
          <w:szCs w:val="20"/>
          <w:highlight w:val="yellow"/>
        </w:rPr>
        <w:t>rable</w:t>
      </w:r>
      <w:proofErr w:type="spellEnd"/>
      <w:r w:rsidRPr="001435E5">
        <w:rPr>
          <w:rFonts w:ascii="Arial" w:hAnsi="Arial" w:cs="Arial"/>
          <w:sz w:val="20"/>
          <w:szCs w:val="20"/>
          <w:highlight w:val="yellow"/>
        </w:rPr>
        <w:t>” in considering folk dancing as “</w:t>
      </w:r>
      <w:r w:rsidR="00913D22" w:rsidRPr="001435E5">
        <w:rPr>
          <w:rFonts w:ascii="Arial" w:hAnsi="Arial" w:cs="Arial"/>
          <w:sz w:val="20"/>
          <w:szCs w:val="20"/>
          <w:highlight w:val="yellow"/>
        </w:rPr>
        <w:t>old-</w:t>
      </w:r>
      <w:r w:rsidRPr="001435E5">
        <w:rPr>
          <w:rFonts w:ascii="Arial" w:hAnsi="Arial" w:cs="Arial"/>
          <w:sz w:val="20"/>
          <w:szCs w:val="20"/>
          <w:highlight w:val="yellow"/>
        </w:rPr>
        <w:t>fashioned,” “not appreciated at home,” “a</w:t>
      </w:r>
      <w:r>
        <w:rPr>
          <w:rFonts w:ascii="Arial" w:hAnsi="Arial" w:cs="Arial"/>
          <w:sz w:val="20"/>
          <w:szCs w:val="20"/>
        </w:rPr>
        <w:t xml:space="preserve"> means to get a job,” and “complicated” with the means of 3.30, 3.11, 3.17, and 3.32, respectively. This indicates a degree of contradiction among teachers, suggesting that while they value folk dance for cultural and educational reasons, some still perceive limitations in its relevance, practicality, or support within their personal and </w:t>
      </w:r>
      <w:r>
        <w:rPr>
          <w:rFonts w:ascii="Arial" w:hAnsi="Arial" w:cs="Arial"/>
          <w:sz w:val="20"/>
          <w:szCs w:val="20"/>
        </w:rPr>
        <w:lastRenderedPageBreak/>
        <w:t xml:space="preserve">social environments. This gains resemblance in the study of </w:t>
      </w:r>
      <w:proofErr w:type="spellStart"/>
      <w:r>
        <w:rPr>
          <w:rFonts w:ascii="Arial" w:hAnsi="Arial" w:cs="Arial"/>
          <w:sz w:val="20"/>
          <w:szCs w:val="20"/>
        </w:rPr>
        <w:t>Marttinen</w:t>
      </w:r>
      <w:proofErr w:type="spellEnd"/>
      <w:r w:rsidR="00913D22">
        <w:rPr>
          <w:rFonts w:ascii="Arial" w:hAnsi="Arial" w:cs="Arial"/>
          <w:sz w:val="20"/>
          <w:szCs w:val="20"/>
        </w:rPr>
        <w:t>,</w:t>
      </w:r>
      <w:r>
        <w:rPr>
          <w:rFonts w:ascii="Arial" w:hAnsi="Arial" w:cs="Arial"/>
          <w:sz w:val="20"/>
          <w:szCs w:val="20"/>
        </w:rPr>
        <w:t xml:space="preserve"> suggesting that some teachers have </w:t>
      </w:r>
      <w:r w:rsidRPr="001435E5">
        <w:rPr>
          <w:rFonts w:ascii="Arial" w:hAnsi="Arial" w:cs="Arial"/>
          <w:sz w:val="20"/>
          <w:szCs w:val="20"/>
          <w:highlight w:val="yellow"/>
        </w:rPr>
        <w:t xml:space="preserve">less </w:t>
      </w:r>
      <w:proofErr w:type="spellStart"/>
      <w:r w:rsidRPr="001435E5">
        <w:rPr>
          <w:rFonts w:ascii="Arial" w:hAnsi="Arial" w:cs="Arial"/>
          <w:sz w:val="20"/>
          <w:szCs w:val="20"/>
          <w:highlight w:val="yellow"/>
        </w:rPr>
        <w:t>favo</w:t>
      </w:r>
      <w:r w:rsidR="00913D22" w:rsidRPr="001435E5">
        <w:rPr>
          <w:rFonts w:ascii="Arial" w:hAnsi="Arial" w:cs="Arial"/>
          <w:sz w:val="20"/>
          <w:szCs w:val="20"/>
          <w:highlight w:val="yellow"/>
        </w:rPr>
        <w:t>u</w:t>
      </w:r>
      <w:r w:rsidRPr="001435E5">
        <w:rPr>
          <w:rFonts w:ascii="Arial" w:hAnsi="Arial" w:cs="Arial"/>
          <w:sz w:val="20"/>
          <w:szCs w:val="20"/>
          <w:highlight w:val="yellow"/>
        </w:rPr>
        <w:t>rable</w:t>
      </w:r>
      <w:proofErr w:type="spellEnd"/>
      <w:r w:rsidRPr="001435E5">
        <w:rPr>
          <w:rFonts w:ascii="Arial" w:hAnsi="Arial" w:cs="Arial"/>
          <w:sz w:val="20"/>
          <w:szCs w:val="20"/>
          <w:highlight w:val="yellow"/>
        </w:rPr>
        <w:t xml:space="preserve"> st</w:t>
      </w:r>
      <w:r>
        <w:rPr>
          <w:rFonts w:ascii="Arial" w:hAnsi="Arial" w:cs="Arial"/>
          <w:sz w:val="20"/>
          <w:szCs w:val="20"/>
        </w:rPr>
        <w:t>ances about folkdance because they generally lack competence due to several factors.</w:t>
      </w:r>
    </w:p>
    <w:p w14:paraId="756CF852"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In a nutshell, the grand mean of 4.07 suggests a generally favorable attitudes of MAPEH teachers towards folk dancing. This overall positive perception reflects their recognition of its cultural, physical, social, and educational value, even if some reservations exist regarding its practicality or modern relevance.</w:t>
      </w:r>
    </w:p>
    <w:p w14:paraId="707F5A32" w14:textId="77777777" w:rsidR="00330FB4" w:rsidRDefault="00030548">
      <w:pPr>
        <w:spacing w:after="0" w:line="240" w:lineRule="auto"/>
        <w:jc w:val="center"/>
        <w:rPr>
          <w:rFonts w:ascii="Arial" w:hAnsi="Arial" w:cs="Arial"/>
          <w:sz w:val="20"/>
          <w:szCs w:val="20"/>
        </w:rPr>
      </w:pPr>
      <w:r>
        <w:rPr>
          <w:rFonts w:ascii="Arial" w:hAnsi="Arial" w:cs="Arial"/>
          <w:sz w:val="20"/>
          <w:szCs w:val="20"/>
        </w:rPr>
        <w:t>Table 1</w:t>
      </w:r>
    </w:p>
    <w:p w14:paraId="60B42C78" w14:textId="77777777" w:rsidR="00330FB4" w:rsidRDefault="00030548">
      <w:pPr>
        <w:spacing w:after="0" w:line="240" w:lineRule="auto"/>
        <w:jc w:val="center"/>
        <w:rPr>
          <w:rFonts w:ascii="Arial" w:hAnsi="Arial" w:cs="Arial"/>
          <w:bCs/>
          <w:sz w:val="20"/>
          <w:szCs w:val="20"/>
        </w:rPr>
      </w:pPr>
      <w:r>
        <w:rPr>
          <w:rFonts w:ascii="Arial" w:hAnsi="Arial" w:cs="Arial"/>
          <w:sz w:val="20"/>
          <w:szCs w:val="20"/>
        </w:rPr>
        <w:t>Respondents’ Attitude towards Folk Dancing</w:t>
      </w:r>
    </w:p>
    <w:tbl>
      <w:tblPr>
        <w:tblStyle w:val="TableGrid"/>
        <w:tblpPr w:leftFromText="180" w:rightFromText="180" w:vertAnchor="text" w:horzAnchor="page" w:tblpX="1504" w:tblpY="466"/>
        <w:tblOverlap w:val="never"/>
        <w:tblW w:w="4210" w:type="dxa"/>
        <w:tblLayout w:type="fixed"/>
        <w:tblLook w:val="04A0" w:firstRow="1" w:lastRow="0" w:firstColumn="1" w:lastColumn="0" w:noHBand="0" w:noVBand="1"/>
      </w:tblPr>
      <w:tblGrid>
        <w:gridCol w:w="1987"/>
        <w:gridCol w:w="579"/>
        <w:gridCol w:w="1644"/>
      </w:tblGrid>
      <w:tr w:rsidR="00330FB4" w14:paraId="484BEE32" w14:textId="77777777">
        <w:tc>
          <w:tcPr>
            <w:tcW w:w="1987" w:type="dxa"/>
          </w:tcPr>
          <w:p w14:paraId="7B1ADE9E" w14:textId="77777777" w:rsidR="00330FB4" w:rsidRDefault="00030548">
            <w:pPr>
              <w:spacing w:after="0" w:line="240" w:lineRule="auto"/>
              <w:jc w:val="center"/>
              <w:rPr>
                <w:rFonts w:ascii="Arial" w:hAnsi="Arial" w:cs="Arial"/>
                <w:b/>
                <w:bCs/>
                <w:sz w:val="14"/>
                <w:szCs w:val="14"/>
              </w:rPr>
            </w:pPr>
            <w:r>
              <w:rPr>
                <w:rFonts w:ascii="Arial" w:hAnsi="Arial" w:cs="Arial"/>
                <w:b/>
                <w:bCs/>
                <w:sz w:val="14"/>
                <w:szCs w:val="14"/>
              </w:rPr>
              <w:t>Statements</w:t>
            </w:r>
          </w:p>
        </w:tc>
        <w:tc>
          <w:tcPr>
            <w:tcW w:w="579" w:type="dxa"/>
          </w:tcPr>
          <w:p w14:paraId="50DB4A3C" w14:textId="77777777" w:rsidR="00330FB4" w:rsidRDefault="00030548">
            <w:pPr>
              <w:spacing w:after="0" w:line="240" w:lineRule="auto"/>
              <w:jc w:val="center"/>
              <w:rPr>
                <w:rFonts w:ascii="Arial" w:hAnsi="Arial" w:cs="Arial"/>
                <w:b/>
                <w:bCs/>
                <w:sz w:val="14"/>
                <w:szCs w:val="14"/>
              </w:rPr>
            </w:pPr>
            <w:r>
              <w:rPr>
                <w:rFonts w:ascii="Arial" w:hAnsi="Arial" w:cs="Arial"/>
                <w:b/>
                <w:bCs/>
                <w:sz w:val="14"/>
                <w:szCs w:val="14"/>
              </w:rPr>
              <w:t>Mean</w:t>
            </w:r>
          </w:p>
        </w:tc>
        <w:tc>
          <w:tcPr>
            <w:tcW w:w="1644" w:type="dxa"/>
          </w:tcPr>
          <w:p w14:paraId="07BBBCF0" w14:textId="77777777" w:rsidR="00330FB4" w:rsidRDefault="00030548">
            <w:pPr>
              <w:spacing w:after="0" w:line="240" w:lineRule="auto"/>
              <w:jc w:val="center"/>
              <w:rPr>
                <w:rFonts w:ascii="Arial" w:hAnsi="Arial" w:cs="Arial"/>
                <w:b/>
                <w:bCs/>
                <w:sz w:val="14"/>
                <w:szCs w:val="14"/>
              </w:rPr>
            </w:pPr>
            <w:r>
              <w:rPr>
                <w:rFonts w:ascii="Arial" w:hAnsi="Arial" w:cs="Arial"/>
                <w:b/>
                <w:bCs/>
                <w:sz w:val="14"/>
                <w:szCs w:val="14"/>
              </w:rPr>
              <w:t>Interpretation</w:t>
            </w:r>
          </w:p>
        </w:tc>
      </w:tr>
      <w:tr w:rsidR="00330FB4" w14:paraId="63D804CA" w14:textId="77777777">
        <w:tc>
          <w:tcPr>
            <w:tcW w:w="1987" w:type="dxa"/>
          </w:tcPr>
          <w:p w14:paraId="23FDD80C"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contributes to good health and posture. </w:t>
            </w:r>
          </w:p>
        </w:tc>
        <w:tc>
          <w:tcPr>
            <w:tcW w:w="579" w:type="dxa"/>
          </w:tcPr>
          <w:p w14:paraId="5C55FCB4"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4.68</w:t>
            </w:r>
          </w:p>
        </w:tc>
        <w:tc>
          <w:tcPr>
            <w:tcW w:w="1644" w:type="dxa"/>
          </w:tcPr>
          <w:p w14:paraId="69CC7601"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1408E630" w14:textId="77777777">
        <w:tc>
          <w:tcPr>
            <w:tcW w:w="1987" w:type="dxa"/>
          </w:tcPr>
          <w:p w14:paraId="713C9FF5" w14:textId="77777777" w:rsidR="00330FB4" w:rsidRDefault="00030548">
            <w:pPr>
              <w:spacing w:after="0" w:line="240" w:lineRule="auto"/>
              <w:contextualSpacing/>
              <w:rPr>
                <w:rFonts w:ascii="Arial" w:hAnsi="Arial" w:cs="Arial"/>
                <w:sz w:val="14"/>
                <w:szCs w:val="14"/>
                <w:lang w:eastAsia="en-US"/>
              </w:rPr>
            </w:pPr>
            <w:r>
              <w:rPr>
                <w:rFonts w:ascii="Arial" w:hAnsi="Arial" w:cs="Arial"/>
                <w:sz w:val="14"/>
                <w:szCs w:val="14"/>
              </w:rPr>
              <w:t>Folk dancing can be a means for cultural education among the youth.</w:t>
            </w:r>
          </w:p>
        </w:tc>
        <w:tc>
          <w:tcPr>
            <w:tcW w:w="579" w:type="dxa"/>
          </w:tcPr>
          <w:p w14:paraId="3DD16D65" w14:textId="77777777" w:rsidR="00330FB4" w:rsidRDefault="00030548">
            <w:pPr>
              <w:spacing w:after="0" w:line="240" w:lineRule="auto"/>
              <w:contextualSpacing/>
              <w:jc w:val="center"/>
              <w:rPr>
                <w:rFonts w:ascii="Arial" w:hAnsi="Arial" w:cs="Arial"/>
                <w:sz w:val="14"/>
                <w:szCs w:val="14"/>
                <w:lang w:eastAsia="en-US"/>
              </w:rPr>
            </w:pPr>
            <w:r>
              <w:rPr>
                <w:rFonts w:ascii="Arial" w:hAnsi="Arial" w:cs="Arial"/>
                <w:sz w:val="14"/>
                <w:szCs w:val="14"/>
              </w:rPr>
              <w:t>4.63</w:t>
            </w:r>
          </w:p>
        </w:tc>
        <w:tc>
          <w:tcPr>
            <w:tcW w:w="1644" w:type="dxa"/>
          </w:tcPr>
          <w:p w14:paraId="265E8B0B" w14:textId="77777777" w:rsidR="00330FB4" w:rsidRDefault="00030548">
            <w:pPr>
              <w:spacing w:after="0" w:line="240" w:lineRule="auto"/>
              <w:contextualSpacing/>
              <w:jc w:val="center"/>
              <w:rPr>
                <w:rFonts w:ascii="Arial" w:hAnsi="Arial" w:cs="Arial"/>
                <w:sz w:val="14"/>
                <w:szCs w:val="14"/>
                <w:lang w:eastAsia="en-US"/>
              </w:rPr>
            </w:pPr>
            <w:r>
              <w:rPr>
                <w:rFonts w:ascii="Arial" w:hAnsi="Arial" w:cs="Arial"/>
                <w:sz w:val="14"/>
                <w:szCs w:val="14"/>
              </w:rPr>
              <w:t>Highly Favorable</w:t>
            </w:r>
          </w:p>
        </w:tc>
      </w:tr>
      <w:tr w:rsidR="00330FB4" w14:paraId="6B3FAD02" w14:textId="77777777">
        <w:tc>
          <w:tcPr>
            <w:tcW w:w="1987" w:type="dxa"/>
          </w:tcPr>
          <w:p w14:paraId="347373F7"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can improve fitness. </w:t>
            </w:r>
          </w:p>
        </w:tc>
        <w:tc>
          <w:tcPr>
            <w:tcW w:w="579" w:type="dxa"/>
          </w:tcPr>
          <w:p w14:paraId="4C348ADE"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4.52</w:t>
            </w:r>
          </w:p>
        </w:tc>
        <w:tc>
          <w:tcPr>
            <w:tcW w:w="1644" w:type="dxa"/>
          </w:tcPr>
          <w:p w14:paraId="16C05313"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4000AF6A" w14:textId="77777777">
        <w:tc>
          <w:tcPr>
            <w:tcW w:w="1987" w:type="dxa"/>
          </w:tcPr>
          <w:p w14:paraId="04DD0CE8"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only performed by foreigners. </w:t>
            </w:r>
          </w:p>
        </w:tc>
        <w:tc>
          <w:tcPr>
            <w:tcW w:w="579" w:type="dxa"/>
          </w:tcPr>
          <w:p w14:paraId="2F44D867"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4.52</w:t>
            </w:r>
          </w:p>
        </w:tc>
        <w:tc>
          <w:tcPr>
            <w:tcW w:w="1644" w:type="dxa"/>
          </w:tcPr>
          <w:p w14:paraId="7F2EC320"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23BBEFB7" w14:textId="77777777">
        <w:trPr>
          <w:trHeight w:val="323"/>
        </w:trPr>
        <w:tc>
          <w:tcPr>
            <w:tcW w:w="1987" w:type="dxa"/>
          </w:tcPr>
          <w:p w14:paraId="75565B08"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a waste of time. </w:t>
            </w:r>
          </w:p>
        </w:tc>
        <w:tc>
          <w:tcPr>
            <w:tcW w:w="579" w:type="dxa"/>
          </w:tcPr>
          <w:p w14:paraId="0CEF46D5"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4.47</w:t>
            </w:r>
          </w:p>
        </w:tc>
        <w:tc>
          <w:tcPr>
            <w:tcW w:w="1644" w:type="dxa"/>
          </w:tcPr>
          <w:p w14:paraId="527D15D8"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585B0C86" w14:textId="77777777">
        <w:tc>
          <w:tcPr>
            <w:tcW w:w="1987" w:type="dxa"/>
          </w:tcPr>
          <w:p w14:paraId="7BE7F6B3"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interesting. </w:t>
            </w:r>
          </w:p>
        </w:tc>
        <w:tc>
          <w:tcPr>
            <w:tcW w:w="579" w:type="dxa"/>
          </w:tcPr>
          <w:p w14:paraId="0CF02C37"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4.46</w:t>
            </w:r>
          </w:p>
        </w:tc>
        <w:tc>
          <w:tcPr>
            <w:tcW w:w="1644" w:type="dxa"/>
          </w:tcPr>
          <w:p w14:paraId="74DCDEC4"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7F191D10" w14:textId="77777777">
        <w:tc>
          <w:tcPr>
            <w:tcW w:w="1987" w:type="dxa"/>
          </w:tcPr>
          <w:p w14:paraId="37FC4C51"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I find folk dancing exciting. </w:t>
            </w:r>
          </w:p>
        </w:tc>
        <w:tc>
          <w:tcPr>
            <w:tcW w:w="579" w:type="dxa"/>
          </w:tcPr>
          <w:p w14:paraId="65089EE2"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4.45</w:t>
            </w:r>
          </w:p>
        </w:tc>
        <w:tc>
          <w:tcPr>
            <w:tcW w:w="1644" w:type="dxa"/>
          </w:tcPr>
          <w:p w14:paraId="16C42DAE"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53E000DD" w14:textId="77777777">
        <w:tc>
          <w:tcPr>
            <w:tcW w:w="1987" w:type="dxa"/>
          </w:tcPr>
          <w:p w14:paraId="017CD924"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performance is a shameful experience. </w:t>
            </w:r>
          </w:p>
        </w:tc>
        <w:tc>
          <w:tcPr>
            <w:tcW w:w="579" w:type="dxa"/>
          </w:tcPr>
          <w:p w14:paraId="2DA2E3F7"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4.44</w:t>
            </w:r>
          </w:p>
        </w:tc>
        <w:tc>
          <w:tcPr>
            <w:tcW w:w="1644" w:type="dxa"/>
          </w:tcPr>
          <w:p w14:paraId="5D1042D0"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453CD296" w14:textId="77777777">
        <w:tc>
          <w:tcPr>
            <w:tcW w:w="1987" w:type="dxa"/>
          </w:tcPr>
          <w:p w14:paraId="538DF19B"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a good form of entertainment. </w:t>
            </w:r>
          </w:p>
        </w:tc>
        <w:tc>
          <w:tcPr>
            <w:tcW w:w="579" w:type="dxa"/>
          </w:tcPr>
          <w:p w14:paraId="077AA08D"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4.40</w:t>
            </w:r>
          </w:p>
        </w:tc>
        <w:tc>
          <w:tcPr>
            <w:tcW w:w="1644" w:type="dxa"/>
          </w:tcPr>
          <w:p w14:paraId="066E0184"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31D3A3B9" w14:textId="77777777">
        <w:tc>
          <w:tcPr>
            <w:tcW w:w="1987" w:type="dxa"/>
          </w:tcPr>
          <w:p w14:paraId="49678FB8"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Folk dancing is not patriotic.</w:t>
            </w:r>
          </w:p>
        </w:tc>
        <w:tc>
          <w:tcPr>
            <w:tcW w:w="579" w:type="dxa"/>
          </w:tcPr>
          <w:p w14:paraId="25016DC5"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4.39</w:t>
            </w:r>
          </w:p>
        </w:tc>
        <w:tc>
          <w:tcPr>
            <w:tcW w:w="1644" w:type="dxa"/>
          </w:tcPr>
          <w:p w14:paraId="42DCF5EF"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73DBAD85" w14:textId="77777777">
        <w:tc>
          <w:tcPr>
            <w:tcW w:w="1987" w:type="dxa"/>
          </w:tcPr>
          <w:p w14:paraId="1F3CB824"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a means of training the youth for good character. </w:t>
            </w:r>
          </w:p>
        </w:tc>
        <w:tc>
          <w:tcPr>
            <w:tcW w:w="579" w:type="dxa"/>
          </w:tcPr>
          <w:p w14:paraId="7770FEF0"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4.37</w:t>
            </w:r>
          </w:p>
        </w:tc>
        <w:tc>
          <w:tcPr>
            <w:tcW w:w="1644" w:type="dxa"/>
          </w:tcPr>
          <w:p w14:paraId="44F1306D"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74728649" w14:textId="77777777">
        <w:tc>
          <w:tcPr>
            <w:tcW w:w="1987" w:type="dxa"/>
          </w:tcPr>
          <w:p w14:paraId="4D9CC50C"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a good way of socializing. </w:t>
            </w:r>
          </w:p>
        </w:tc>
        <w:tc>
          <w:tcPr>
            <w:tcW w:w="579" w:type="dxa"/>
          </w:tcPr>
          <w:p w14:paraId="12402F69"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4.36</w:t>
            </w:r>
          </w:p>
        </w:tc>
        <w:tc>
          <w:tcPr>
            <w:tcW w:w="1644" w:type="dxa"/>
          </w:tcPr>
          <w:p w14:paraId="43677EA6"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7202CC4F" w14:textId="77777777">
        <w:tc>
          <w:tcPr>
            <w:tcW w:w="1987" w:type="dxa"/>
          </w:tcPr>
          <w:p w14:paraId="68969282"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will lead to mastery of fundamental dance skills. </w:t>
            </w:r>
          </w:p>
        </w:tc>
        <w:tc>
          <w:tcPr>
            <w:tcW w:w="579" w:type="dxa"/>
          </w:tcPr>
          <w:p w14:paraId="737F65F5"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4.34</w:t>
            </w:r>
          </w:p>
        </w:tc>
        <w:tc>
          <w:tcPr>
            <w:tcW w:w="1644" w:type="dxa"/>
          </w:tcPr>
          <w:p w14:paraId="797754F2"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1AA277E5" w14:textId="77777777">
        <w:tc>
          <w:tcPr>
            <w:tcW w:w="1987" w:type="dxa"/>
          </w:tcPr>
          <w:p w14:paraId="7064F166"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an excellent form of exercise. </w:t>
            </w:r>
          </w:p>
        </w:tc>
        <w:tc>
          <w:tcPr>
            <w:tcW w:w="579" w:type="dxa"/>
          </w:tcPr>
          <w:p w14:paraId="6B8DDC40"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4.31</w:t>
            </w:r>
          </w:p>
        </w:tc>
        <w:tc>
          <w:tcPr>
            <w:tcW w:w="1644" w:type="dxa"/>
          </w:tcPr>
          <w:p w14:paraId="3C476961"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188FBB53" w14:textId="77777777">
        <w:tc>
          <w:tcPr>
            <w:tcW w:w="1987" w:type="dxa"/>
          </w:tcPr>
          <w:p w14:paraId="65DE54DF"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I am not willing to learn folk dancing. </w:t>
            </w:r>
          </w:p>
        </w:tc>
        <w:tc>
          <w:tcPr>
            <w:tcW w:w="579" w:type="dxa"/>
          </w:tcPr>
          <w:p w14:paraId="1D6AD032"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4.30</w:t>
            </w:r>
          </w:p>
        </w:tc>
        <w:tc>
          <w:tcPr>
            <w:tcW w:w="1644" w:type="dxa"/>
          </w:tcPr>
          <w:p w14:paraId="25C1D832"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7DA554AB" w14:textId="77777777">
        <w:tc>
          <w:tcPr>
            <w:tcW w:w="1987" w:type="dxa"/>
          </w:tcPr>
          <w:p w14:paraId="5D122BBA"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dance is an important aspect of life. </w:t>
            </w:r>
          </w:p>
        </w:tc>
        <w:tc>
          <w:tcPr>
            <w:tcW w:w="579" w:type="dxa"/>
          </w:tcPr>
          <w:p w14:paraId="1D2470D7"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4.29</w:t>
            </w:r>
          </w:p>
        </w:tc>
        <w:tc>
          <w:tcPr>
            <w:tcW w:w="1644" w:type="dxa"/>
          </w:tcPr>
          <w:p w14:paraId="1A099BA9"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Highly Favorable</w:t>
            </w:r>
          </w:p>
        </w:tc>
      </w:tr>
      <w:tr w:rsidR="00330FB4" w14:paraId="3FBB80A2" w14:textId="77777777">
        <w:tc>
          <w:tcPr>
            <w:tcW w:w="1987" w:type="dxa"/>
          </w:tcPr>
          <w:p w14:paraId="4AAE1FC1"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boring. </w:t>
            </w:r>
          </w:p>
        </w:tc>
        <w:tc>
          <w:tcPr>
            <w:tcW w:w="579" w:type="dxa"/>
          </w:tcPr>
          <w:p w14:paraId="1504FDDE"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3.85</w:t>
            </w:r>
          </w:p>
        </w:tc>
        <w:tc>
          <w:tcPr>
            <w:tcW w:w="1644" w:type="dxa"/>
          </w:tcPr>
          <w:p w14:paraId="7B8BDD73"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Favorable</w:t>
            </w:r>
          </w:p>
        </w:tc>
      </w:tr>
      <w:tr w:rsidR="00330FB4" w14:paraId="42A8617E" w14:textId="77777777">
        <w:trPr>
          <w:trHeight w:val="90"/>
        </w:trPr>
        <w:tc>
          <w:tcPr>
            <w:tcW w:w="1987" w:type="dxa"/>
          </w:tcPr>
          <w:p w14:paraId="1742AA6F"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easily forgotten. </w:t>
            </w:r>
          </w:p>
        </w:tc>
        <w:tc>
          <w:tcPr>
            <w:tcW w:w="579" w:type="dxa"/>
          </w:tcPr>
          <w:p w14:paraId="73912728"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3.62</w:t>
            </w:r>
          </w:p>
        </w:tc>
        <w:tc>
          <w:tcPr>
            <w:tcW w:w="1644" w:type="dxa"/>
          </w:tcPr>
          <w:p w14:paraId="22982AA3"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Favorable</w:t>
            </w:r>
          </w:p>
        </w:tc>
      </w:tr>
      <w:tr w:rsidR="00330FB4" w14:paraId="2814A24D" w14:textId="77777777">
        <w:trPr>
          <w:trHeight w:val="281"/>
        </w:trPr>
        <w:tc>
          <w:tcPr>
            <w:tcW w:w="1987" w:type="dxa"/>
          </w:tcPr>
          <w:p w14:paraId="50B0F40B"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not inviting. </w:t>
            </w:r>
          </w:p>
        </w:tc>
        <w:tc>
          <w:tcPr>
            <w:tcW w:w="579" w:type="dxa"/>
          </w:tcPr>
          <w:p w14:paraId="2F8F1899"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3.59</w:t>
            </w:r>
          </w:p>
        </w:tc>
        <w:tc>
          <w:tcPr>
            <w:tcW w:w="1644" w:type="dxa"/>
          </w:tcPr>
          <w:p w14:paraId="1FAF6DD1"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Favorable</w:t>
            </w:r>
          </w:p>
        </w:tc>
      </w:tr>
      <w:tr w:rsidR="00330FB4" w14:paraId="25F0D0FA" w14:textId="77777777">
        <w:tc>
          <w:tcPr>
            <w:tcW w:w="1987" w:type="dxa"/>
          </w:tcPr>
          <w:p w14:paraId="3AA3205E"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too difficult to learn. </w:t>
            </w:r>
          </w:p>
        </w:tc>
        <w:tc>
          <w:tcPr>
            <w:tcW w:w="579" w:type="dxa"/>
          </w:tcPr>
          <w:p w14:paraId="1F1D7910"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3.55</w:t>
            </w:r>
          </w:p>
        </w:tc>
        <w:tc>
          <w:tcPr>
            <w:tcW w:w="1644" w:type="dxa"/>
          </w:tcPr>
          <w:p w14:paraId="48BA1628"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Favorable</w:t>
            </w:r>
          </w:p>
        </w:tc>
      </w:tr>
      <w:tr w:rsidR="00330FB4" w14:paraId="0656F8B1" w14:textId="77777777">
        <w:tc>
          <w:tcPr>
            <w:tcW w:w="1987" w:type="dxa"/>
          </w:tcPr>
          <w:p w14:paraId="228DD57F"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better than any other dance genre or form. </w:t>
            </w:r>
          </w:p>
        </w:tc>
        <w:tc>
          <w:tcPr>
            <w:tcW w:w="579" w:type="dxa"/>
          </w:tcPr>
          <w:p w14:paraId="36443856"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3.41</w:t>
            </w:r>
          </w:p>
        </w:tc>
        <w:tc>
          <w:tcPr>
            <w:tcW w:w="1644" w:type="dxa"/>
          </w:tcPr>
          <w:p w14:paraId="723214DB"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Favorable</w:t>
            </w:r>
          </w:p>
        </w:tc>
      </w:tr>
      <w:tr w:rsidR="00330FB4" w14:paraId="30946CEE" w14:textId="77777777">
        <w:tc>
          <w:tcPr>
            <w:tcW w:w="1987" w:type="dxa"/>
          </w:tcPr>
          <w:p w14:paraId="518F5DC4"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complicated. </w:t>
            </w:r>
          </w:p>
        </w:tc>
        <w:tc>
          <w:tcPr>
            <w:tcW w:w="579" w:type="dxa"/>
          </w:tcPr>
          <w:p w14:paraId="040CFC47"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3.32</w:t>
            </w:r>
          </w:p>
        </w:tc>
        <w:tc>
          <w:tcPr>
            <w:tcW w:w="1644" w:type="dxa"/>
          </w:tcPr>
          <w:p w14:paraId="0136DBA1" w14:textId="77777777" w:rsidR="00330FB4" w:rsidRDefault="00030548">
            <w:pPr>
              <w:spacing w:after="0" w:line="240" w:lineRule="auto"/>
              <w:contextualSpacing/>
              <w:jc w:val="center"/>
              <w:rPr>
                <w:rFonts w:ascii="Arial" w:hAnsi="Arial" w:cs="Arial"/>
                <w:sz w:val="14"/>
                <w:szCs w:val="14"/>
              </w:rPr>
            </w:pPr>
            <w:r>
              <w:rPr>
                <w:rFonts w:ascii="Arial" w:hAnsi="Arial" w:cs="Arial"/>
                <w:bCs/>
                <w:sz w:val="14"/>
                <w:szCs w:val="14"/>
              </w:rPr>
              <w:t>Moderately Favorable</w:t>
            </w:r>
          </w:p>
        </w:tc>
      </w:tr>
      <w:tr w:rsidR="00330FB4" w14:paraId="10716DB6" w14:textId="77777777">
        <w:tc>
          <w:tcPr>
            <w:tcW w:w="1987" w:type="dxa"/>
          </w:tcPr>
          <w:p w14:paraId="4923BE34"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old-fashioned. </w:t>
            </w:r>
          </w:p>
        </w:tc>
        <w:tc>
          <w:tcPr>
            <w:tcW w:w="579" w:type="dxa"/>
          </w:tcPr>
          <w:p w14:paraId="7B44AAC4"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3.30</w:t>
            </w:r>
          </w:p>
        </w:tc>
        <w:tc>
          <w:tcPr>
            <w:tcW w:w="1644" w:type="dxa"/>
          </w:tcPr>
          <w:p w14:paraId="14580982" w14:textId="77777777" w:rsidR="00330FB4" w:rsidRDefault="00030548">
            <w:pPr>
              <w:spacing w:after="0" w:line="240" w:lineRule="auto"/>
              <w:contextualSpacing/>
              <w:jc w:val="center"/>
              <w:rPr>
                <w:rFonts w:ascii="Arial" w:hAnsi="Arial" w:cs="Arial"/>
                <w:sz w:val="14"/>
                <w:szCs w:val="14"/>
              </w:rPr>
            </w:pPr>
            <w:r>
              <w:rPr>
                <w:rFonts w:ascii="Arial" w:hAnsi="Arial" w:cs="Arial"/>
                <w:bCs/>
                <w:sz w:val="14"/>
                <w:szCs w:val="14"/>
              </w:rPr>
              <w:t>Moderately Favorable</w:t>
            </w:r>
          </w:p>
        </w:tc>
      </w:tr>
      <w:tr w:rsidR="00330FB4" w14:paraId="50BDE321" w14:textId="77777777">
        <w:tc>
          <w:tcPr>
            <w:tcW w:w="1987" w:type="dxa"/>
          </w:tcPr>
          <w:p w14:paraId="6A8A9C68"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will help me get a job. </w:t>
            </w:r>
          </w:p>
        </w:tc>
        <w:tc>
          <w:tcPr>
            <w:tcW w:w="579" w:type="dxa"/>
          </w:tcPr>
          <w:p w14:paraId="629F31F2"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3.17</w:t>
            </w:r>
          </w:p>
        </w:tc>
        <w:tc>
          <w:tcPr>
            <w:tcW w:w="1644" w:type="dxa"/>
          </w:tcPr>
          <w:p w14:paraId="104C0DE6" w14:textId="77777777" w:rsidR="00330FB4" w:rsidRDefault="00030548">
            <w:pPr>
              <w:spacing w:after="0" w:line="240" w:lineRule="auto"/>
              <w:contextualSpacing/>
              <w:jc w:val="center"/>
              <w:rPr>
                <w:rFonts w:ascii="Arial" w:hAnsi="Arial" w:cs="Arial"/>
                <w:sz w:val="14"/>
                <w:szCs w:val="14"/>
              </w:rPr>
            </w:pPr>
            <w:r>
              <w:rPr>
                <w:rFonts w:ascii="Arial" w:hAnsi="Arial" w:cs="Arial"/>
                <w:bCs/>
                <w:sz w:val="14"/>
                <w:szCs w:val="14"/>
              </w:rPr>
              <w:t>Moderately Favorable</w:t>
            </w:r>
          </w:p>
        </w:tc>
      </w:tr>
      <w:tr w:rsidR="00330FB4" w14:paraId="679098CD" w14:textId="77777777">
        <w:trPr>
          <w:trHeight w:val="281"/>
        </w:trPr>
        <w:tc>
          <w:tcPr>
            <w:tcW w:w="1987" w:type="dxa"/>
          </w:tcPr>
          <w:p w14:paraId="1FBF5A22" w14:textId="77777777" w:rsidR="00330FB4" w:rsidRDefault="00030548">
            <w:pPr>
              <w:spacing w:after="0" w:line="240" w:lineRule="auto"/>
              <w:contextualSpacing/>
              <w:rPr>
                <w:rFonts w:ascii="Arial" w:hAnsi="Arial" w:cs="Arial"/>
                <w:sz w:val="14"/>
                <w:szCs w:val="14"/>
              </w:rPr>
            </w:pPr>
            <w:r>
              <w:rPr>
                <w:rFonts w:ascii="Arial" w:hAnsi="Arial" w:cs="Arial"/>
                <w:sz w:val="14"/>
                <w:szCs w:val="14"/>
              </w:rPr>
              <w:t xml:space="preserve">Folk dancing is not appreciated at home. </w:t>
            </w:r>
          </w:p>
        </w:tc>
        <w:tc>
          <w:tcPr>
            <w:tcW w:w="579" w:type="dxa"/>
          </w:tcPr>
          <w:p w14:paraId="0AF18878" w14:textId="77777777" w:rsidR="00330FB4" w:rsidRDefault="00030548">
            <w:pPr>
              <w:spacing w:after="0" w:line="240" w:lineRule="auto"/>
              <w:contextualSpacing/>
              <w:jc w:val="center"/>
              <w:rPr>
                <w:rFonts w:ascii="Arial" w:hAnsi="Arial" w:cs="Arial"/>
                <w:sz w:val="14"/>
                <w:szCs w:val="14"/>
              </w:rPr>
            </w:pPr>
            <w:r>
              <w:rPr>
                <w:rFonts w:ascii="Arial" w:hAnsi="Arial" w:cs="Arial"/>
                <w:sz w:val="14"/>
                <w:szCs w:val="14"/>
              </w:rPr>
              <w:t>3.11</w:t>
            </w:r>
          </w:p>
        </w:tc>
        <w:tc>
          <w:tcPr>
            <w:tcW w:w="1644" w:type="dxa"/>
          </w:tcPr>
          <w:p w14:paraId="6F0D2D52" w14:textId="77777777" w:rsidR="00330FB4" w:rsidRDefault="00030548">
            <w:pPr>
              <w:spacing w:after="0" w:line="240" w:lineRule="auto"/>
              <w:contextualSpacing/>
              <w:jc w:val="center"/>
              <w:rPr>
                <w:rFonts w:ascii="Arial" w:hAnsi="Arial" w:cs="Arial"/>
                <w:sz w:val="14"/>
                <w:szCs w:val="14"/>
              </w:rPr>
            </w:pPr>
            <w:r>
              <w:rPr>
                <w:rFonts w:ascii="Arial" w:hAnsi="Arial" w:cs="Arial"/>
                <w:bCs/>
                <w:sz w:val="14"/>
                <w:szCs w:val="14"/>
              </w:rPr>
              <w:t>Moderately Favorable</w:t>
            </w:r>
          </w:p>
        </w:tc>
      </w:tr>
      <w:tr w:rsidR="00330FB4" w14:paraId="0B97782A" w14:textId="77777777">
        <w:tc>
          <w:tcPr>
            <w:tcW w:w="1987" w:type="dxa"/>
          </w:tcPr>
          <w:p w14:paraId="3142CD9C" w14:textId="77777777" w:rsidR="00330FB4" w:rsidRDefault="00030548">
            <w:pPr>
              <w:spacing w:line="240" w:lineRule="auto"/>
              <w:contextualSpacing/>
              <w:jc w:val="right"/>
              <w:rPr>
                <w:rFonts w:ascii="Arial" w:hAnsi="Arial" w:cs="Arial"/>
                <w:b/>
                <w:bCs/>
                <w:sz w:val="14"/>
                <w:szCs w:val="14"/>
              </w:rPr>
            </w:pPr>
            <w:r>
              <w:rPr>
                <w:rFonts w:ascii="Arial" w:hAnsi="Arial" w:cs="Arial"/>
                <w:b/>
                <w:bCs/>
                <w:sz w:val="14"/>
                <w:szCs w:val="14"/>
              </w:rPr>
              <w:t>GRAND MEAN</w:t>
            </w:r>
          </w:p>
        </w:tc>
        <w:tc>
          <w:tcPr>
            <w:tcW w:w="579" w:type="dxa"/>
          </w:tcPr>
          <w:p w14:paraId="6AD6AB0B" w14:textId="77777777" w:rsidR="00330FB4" w:rsidRDefault="00030548">
            <w:pPr>
              <w:spacing w:line="240" w:lineRule="auto"/>
              <w:contextualSpacing/>
              <w:jc w:val="center"/>
              <w:rPr>
                <w:rFonts w:ascii="Arial" w:hAnsi="Arial" w:cs="Arial"/>
                <w:b/>
                <w:bCs/>
                <w:sz w:val="14"/>
                <w:szCs w:val="14"/>
              </w:rPr>
            </w:pPr>
            <w:r>
              <w:rPr>
                <w:rFonts w:ascii="Arial" w:hAnsi="Arial" w:cs="Arial"/>
                <w:b/>
                <w:bCs/>
                <w:sz w:val="14"/>
                <w:szCs w:val="14"/>
              </w:rPr>
              <w:t>4.07</w:t>
            </w:r>
          </w:p>
        </w:tc>
        <w:tc>
          <w:tcPr>
            <w:tcW w:w="1644" w:type="dxa"/>
          </w:tcPr>
          <w:p w14:paraId="486CA8E0" w14:textId="77777777" w:rsidR="00330FB4" w:rsidRDefault="00030548">
            <w:pPr>
              <w:spacing w:line="240" w:lineRule="auto"/>
              <w:contextualSpacing/>
              <w:jc w:val="center"/>
              <w:rPr>
                <w:rFonts w:ascii="Arial" w:hAnsi="Arial" w:cs="Arial"/>
                <w:b/>
                <w:bCs/>
                <w:sz w:val="14"/>
                <w:szCs w:val="14"/>
              </w:rPr>
            </w:pPr>
            <w:r>
              <w:rPr>
                <w:rFonts w:ascii="Arial" w:hAnsi="Arial" w:cs="Arial"/>
                <w:b/>
                <w:bCs/>
                <w:sz w:val="14"/>
                <w:szCs w:val="14"/>
              </w:rPr>
              <w:t>Favorable</w:t>
            </w:r>
          </w:p>
        </w:tc>
      </w:tr>
    </w:tbl>
    <w:p w14:paraId="4CE98E1E" w14:textId="77777777" w:rsidR="00330FB4" w:rsidRDefault="00330FB4">
      <w:pPr>
        <w:spacing w:after="0" w:line="240" w:lineRule="auto"/>
        <w:jc w:val="both"/>
        <w:rPr>
          <w:rFonts w:ascii="Arial" w:hAnsi="Arial" w:cs="Arial"/>
          <w:bCs/>
          <w:sz w:val="10"/>
          <w:szCs w:val="10"/>
        </w:rPr>
      </w:pPr>
    </w:p>
    <w:p w14:paraId="36FDEAD8" w14:textId="77777777" w:rsidR="00330FB4" w:rsidRDefault="00330FB4">
      <w:pPr>
        <w:spacing w:after="0" w:line="240" w:lineRule="auto"/>
        <w:jc w:val="both"/>
        <w:rPr>
          <w:rFonts w:ascii="Arial" w:hAnsi="Arial" w:cs="Arial"/>
          <w:b/>
          <w:bCs/>
          <w:i/>
          <w:iCs/>
          <w:sz w:val="20"/>
          <w:szCs w:val="20"/>
        </w:rPr>
      </w:pPr>
    </w:p>
    <w:p w14:paraId="4627210F" w14:textId="5CF1AD2D" w:rsidR="00330FB4" w:rsidRDefault="00913D22">
      <w:pPr>
        <w:spacing w:after="0" w:line="240" w:lineRule="auto"/>
        <w:jc w:val="center"/>
        <w:rPr>
          <w:rFonts w:ascii="Arial" w:hAnsi="Arial" w:cs="Arial"/>
          <w:b/>
          <w:bCs/>
          <w:i/>
          <w:iCs/>
          <w:sz w:val="20"/>
          <w:szCs w:val="20"/>
        </w:rPr>
      </w:pPr>
      <w:r w:rsidRPr="001435E5">
        <w:rPr>
          <w:rFonts w:ascii="Arial" w:hAnsi="Arial" w:cs="Arial"/>
          <w:b/>
          <w:bCs/>
          <w:i/>
          <w:iCs/>
          <w:sz w:val="20"/>
          <w:szCs w:val="20"/>
          <w:highlight w:val="yellow"/>
        </w:rPr>
        <w:t xml:space="preserve">Teachers’ </w:t>
      </w:r>
      <w:r w:rsidR="00030548" w:rsidRPr="001435E5">
        <w:rPr>
          <w:rFonts w:ascii="Arial" w:hAnsi="Arial" w:cs="Arial"/>
          <w:b/>
          <w:bCs/>
          <w:i/>
          <w:iCs/>
          <w:sz w:val="20"/>
          <w:szCs w:val="20"/>
          <w:highlight w:val="yellow"/>
        </w:rPr>
        <w:t>Competence towards Folk Dancing</w:t>
      </w:r>
    </w:p>
    <w:p w14:paraId="662C05F4" w14:textId="77777777" w:rsidR="00330FB4" w:rsidRDefault="00330FB4">
      <w:pPr>
        <w:spacing w:after="0" w:line="240" w:lineRule="auto"/>
        <w:jc w:val="center"/>
        <w:rPr>
          <w:rFonts w:ascii="Arial" w:hAnsi="Arial" w:cs="Arial"/>
          <w:sz w:val="20"/>
          <w:szCs w:val="20"/>
        </w:rPr>
      </w:pPr>
    </w:p>
    <w:p w14:paraId="41ED42BF" w14:textId="3E8D6F64" w:rsidR="00330FB4" w:rsidRDefault="00030548">
      <w:pPr>
        <w:spacing w:after="0" w:line="240" w:lineRule="auto"/>
        <w:ind w:firstLine="720"/>
        <w:jc w:val="both"/>
        <w:rPr>
          <w:rFonts w:ascii="Arial" w:hAnsi="Arial" w:cs="Arial"/>
          <w:sz w:val="20"/>
          <w:szCs w:val="20"/>
        </w:rPr>
      </w:pPr>
      <w:r>
        <w:rPr>
          <w:rFonts w:ascii="Arial" w:hAnsi="Arial" w:cs="Arial"/>
          <w:sz w:val="20"/>
          <w:szCs w:val="20"/>
        </w:rPr>
        <w:t xml:space="preserve">Table 2 presents the data on the teacher-respondents’ competence towards folk </w:t>
      </w:r>
      <w:r>
        <w:rPr>
          <w:rFonts w:ascii="Arial" w:hAnsi="Arial" w:cs="Arial"/>
          <w:sz w:val="20"/>
          <w:szCs w:val="20"/>
        </w:rPr>
        <w:t xml:space="preserve">dancing. As gleaned from the table, the majority of respondents (110 or 52.38%) were moderately competent in folk dancing, with scores ranging from 15 to 24. A smaller proportion (72 or 34.29%) demonstrated competence with scores between 25 and 34, while 28 or 13.33% were </w:t>
      </w:r>
      <w:proofErr w:type="spellStart"/>
      <w:r w:rsidR="00913D22" w:rsidRPr="001435E5">
        <w:rPr>
          <w:rFonts w:ascii="Arial" w:hAnsi="Arial" w:cs="Arial"/>
          <w:sz w:val="20"/>
          <w:szCs w:val="20"/>
          <w:highlight w:val="yellow"/>
        </w:rPr>
        <w:t>categorised</w:t>
      </w:r>
      <w:proofErr w:type="spellEnd"/>
      <w:r w:rsidR="00913D22" w:rsidRPr="001435E5">
        <w:rPr>
          <w:rFonts w:ascii="Arial" w:hAnsi="Arial" w:cs="Arial"/>
          <w:sz w:val="20"/>
          <w:szCs w:val="20"/>
          <w:highlight w:val="yellow"/>
        </w:rPr>
        <w:t xml:space="preserve"> </w:t>
      </w:r>
      <w:r w:rsidRPr="001435E5">
        <w:rPr>
          <w:rFonts w:ascii="Arial" w:hAnsi="Arial" w:cs="Arial"/>
          <w:sz w:val="20"/>
          <w:szCs w:val="20"/>
          <w:highlight w:val="yellow"/>
        </w:rPr>
        <w:t>as less competent, scoring</w:t>
      </w:r>
      <w:r>
        <w:rPr>
          <w:rFonts w:ascii="Arial" w:hAnsi="Arial" w:cs="Arial"/>
          <w:sz w:val="20"/>
          <w:szCs w:val="20"/>
        </w:rPr>
        <w:t xml:space="preserve"> between 6 and 14. These results indicate that while a significant number of teachers possessed moderate competence, only a third have reached a higher level of proficiency in folk dancing.</w:t>
      </w:r>
    </w:p>
    <w:p w14:paraId="462682D0" w14:textId="77777777" w:rsidR="00330FB4" w:rsidRDefault="00330FB4">
      <w:pPr>
        <w:spacing w:after="0" w:line="240" w:lineRule="auto"/>
        <w:ind w:firstLine="720"/>
        <w:jc w:val="both"/>
        <w:rPr>
          <w:rFonts w:ascii="Arial" w:hAnsi="Arial" w:cs="Arial"/>
          <w:sz w:val="20"/>
          <w:szCs w:val="20"/>
        </w:rPr>
      </w:pPr>
    </w:p>
    <w:p w14:paraId="4E752ED8" w14:textId="77777777" w:rsidR="00330FB4" w:rsidRDefault="00030548">
      <w:pPr>
        <w:spacing w:after="0" w:line="240" w:lineRule="auto"/>
        <w:ind w:firstLine="720"/>
        <w:jc w:val="both"/>
        <w:rPr>
          <w:rFonts w:ascii="Arial" w:hAnsi="Arial" w:cs="Arial"/>
          <w:sz w:val="20"/>
          <w:szCs w:val="20"/>
        </w:rPr>
      </w:pPr>
      <w:r>
        <w:rPr>
          <w:rFonts w:ascii="Arial" w:hAnsi="Arial" w:cs="Arial"/>
          <w:sz w:val="20"/>
          <w:szCs w:val="20"/>
        </w:rPr>
        <w:t xml:space="preserve">The results highlight the necessity for ongoing training and workshops to elevate the competence level of a majority who were only moderately proficient. The 13.33% who were less competent would benefit from remedial support or mentorship to improve their foundational skills in folk dance instruction. The 34.29% who were already competent can be tapped as resource persons, peer trainers, or role models in professional development initiatives. </w:t>
      </w:r>
    </w:p>
    <w:p w14:paraId="0092E0AD" w14:textId="77777777" w:rsidR="00330FB4" w:rsidRDefault="00330FB4">
      <w:pPr>
        <w:spacing w:after="0" w:line="240" w:lineRule="auto"/>
        <w:ind w:firstLine="720"/>
        <w:jc w:val="both"/>
        <w:rPr>
          <w:rFonts w:ascii="Arial" w:hAnsi="Arial" w:cs="Arial"/>
          <w:sz w:val="20"/>
          <w:szCs w:val="20"/>
        </w:rPr>
      </w:pPr>
    </w:p>
    <w:p w14:paraId="1DC1F5E9" w14:textId="3798123A" w:rsidR="00330FB4" w:rsidRDefault="00030548">
      <w:pPr>
        <w:spacing w:after="0" w:line="240" w:lineRule="auto"/>
        <w:ind w:firstLine="720"/>
        <w:jc w:val="both"/>
        <w:rPr>
          <w:rFonts w:ascii="Arial" w:hAnsi="Arial" w:cs="Arial"/>
          <w:sz w:val="20"/>
          <w:szCs w:val="20"/>
        </w:rPr>
      </w:pPr>
      <w:r>
        <w:rPr>
          <w:rFonts w:ascii="Arial" w:hAnsi="Arial" w:cs="Arial"/>
          <w:sz w:val="20"/>
          <w:szCs w:val="20"/>
        </w:rPr>
        <w:t>This result is backed up by the study Dacanay (2019)</w:t>
      </w:r>
      <w:r w:rsidR="00913D22">
        <w:rPr>
          <w:rFonts w:ascii="Arial" w:hAnsi="Arial" w:cs="Arial"/>
          <w:sz w:val="20"/>
          <w:szCs w:val="20"/>
        </w:rPr>
        <w:t>,</w:t>
      </w:r>
      <w:r>
        <w:rPr>
          <w:rFonts w:ascii="Arial" w:hAnsi="Arial" w:cs="Arial"/>
          <w:sz w:val="20"/>
          <w:szCs w:val="20"/>
        </w:rPr>
        <w:t xml:space="preserve"> who </w:t>
      </w:r>
      <w:r w:rsidRPr="001435E5">
        <w:rPr>
          <w:rFonts w:ascii="Arial" w:hAnsi="Arial" w:cs="Arial"/>
          <w:sz w:val="20"/>
          <w:szCs w:val="20"/>
          <w:highlight w:val="yellow"/>
        </w:rPr>
        <w:t>found that MAPEH teachers had low competency in teachin</w:t>
      </w:r>
      <w:r>
        <w:rPr>
          <w:rFonts w:ascii="Arial" w:hAnsi="Arial" w:cs="Arial"/>
          <w:sz w:val="20"/>
          <w:szCs w:val="20"/>
        </w:rPr>
        <w:t xml:space="preserve">g Samar Folkdances. This serves as </w:t>
      </w:r>
      <w:r w:rsidRPr="001435E5">
        <w:rPr>
          <w:rFonts w:ascii="Arial" w:hAnsi="Arial" w:cs="Arial"/>
          <w:sz w:val="20"/>
          <w:szCs w:val="20"/>
          <w:highlight w:val="yellow"/>
        </w:rPr>
        <w:t>eviden</w:t>
      </w:r>
      <w:r>
        <w:rPr>
          <w:rFonts w:ascii="Arial" w:hAnsi="Arial" w:cs="Arial"/>
          <w:sz w:val="20"/>
          <w:szCs w:val="20"/>
        </w:rPr>
        <w:t xml:space="preserve">ce that there is a need to enrich knowledge and skills to </w:t>
      </w:r>
      <w:proofErr w:type="spellStart"/>
      <w:r w:rsidR="00913D22" w:rsidRPr="001435E5">
        <w:rPr>
          <w:rFonts w:ascii="Arial" w:hAnsi="Arial" w:cs="Arial"/>
          <w:sz w:val="20"/>
          <w:szCs w:val="20"/>
          <w:highlight w:val="yellow"/>
        </w:rPr>
        <w:t>contextualise</w:t>
      </w:r>
      <w:proofErr w:type="spellEnd"/>
      <w:r w:rsidR="00913D22" w:rsidRPr="001435E5">
        <w:rPr>
          <w:rFonts w:ascii="Arial" w:hAnsi="Arial" w:cs="Arial"/>
          <w:sz w:val="20"/>
          <w:szCs w:val="20"/>
          <w:highlight w:val="yellow"/>
        </w:rPr>
        <w:t xml:space="preserve"> </w:t>
      </w:r>
      <w:r w:rsidRPr="001435E5">
        <w:rPr>
          <w:rFonts w:ascii="Arial" w:hAnsi="Arial" w:cs="Arial"/>
          <w:sz w:val="20"/>
          <w:szCs w:val="20"/>
          <w:highlight w:val="yellow"/>
        </w:rPr>
        <w:t>ap</w:t>
      </w:r>
      <w:r>
        <w:rPr>
          <w:rFonts w:ascii="Arial" w:hAnsi="Arial" w:cs="Arial"/>
          <w:sz w:val="20"/>
          <w:szCs w:val="20"/>
        </w:rPr>
        <w:t xml:space="preserve">plication in the classroom and other cultural </w:t>
      </w:r>
      <w:r w:rsidRPr="001435E5">
        <w:rPr>
          <w:rFonts w:ascii="Arial" w:hAnsi="Arial" w:cs="Arial"/>
          <w:sz w:val="20"/>
          <w:szCs w:val="20"/>
          <w:highlight w:val="yellow"/>
        </w:rPr>
        <w:t>presentation</w:t>
      </w:r>
      <w:r w:rsidR="00913D22" w:rsidRPr="001435E5">
        <w:rPr>
          <w:rFonts w:ascii="Arial" w:hAnsi="Arial" w:cs="Arial"/>
          <w:sz w:val="20"/>
          <w:szCs w:val="20"/>
          <w:highlight w:val="yellow"/>
        </w:rPr>
        <w:t>s</w:t>
      </w:r>
      <w:r w:rsidRPr="001435E5">
        <w:rPr>
          <w:rFonts w:ascii="Arial" w:hAnsi="Arial" w:cs="Arial"/>
          <w:sz w:val="20"/>
          <w:szCs w:val="20"/>
          <w:highlight w:val="yellow"/>
        </w:rPr>
        <w:t>. Revisi</w:t>
      </w:r>
      <w:r>
        <w:rPr>
          <w:rFonts w:ascii="Arial" w:hAnsi="Arial" w:cs="Arial"/>
          <w:sz w:val="20"/>
          <w:szCs w:val="20"/>
        </w:rPr>
        <w:t xml:space="preserve">ting and retraining on Samar Folkdance literature, costumes, and props must be required to at least enhance the little knowledge that </w:t>
      </w:r>
      <w:r w:rsidRPr="001435E5">
        <w:rPr>
          <w:rFonts w:ascii="Arial" w:hAnsi="Arial" w:cs="Arial"/>
          <w:sz w:val="20"/>
          <w:szCs w:val="20"/>
          <w:highlight w:val="yellow"/>
        </w:rPr>
        <w:t xml:space="preserve">they </w:t>
      </w:r>
      <w:r w:rsidR="00913D22" w:rsidRPr="001435E5">
        <w:rPr>
          <w:rFonts w:ascii="Arial" w:hAnsi="Arial" w:cs="Arial"/>
          <w:sz w:val="20"/>
          <w:szCs w:val="20"/>
          <w:highlight w:val="yellow"/>
        </w:rPr>
        <w:t>have</w:t>
      </w:r>
      <w:r w:rsidRPr="001435E5">
        <w:rPr>
          <w:rFonts w:ascii="Arial" w:hAnsi="Arial" w:cs="Arial"/>
          <w:sz w:val="20"/>
          <w:szCs w:val="20"/>
          <w:highlight w:val="yellow"/>
        </w:rPr>
        <w:t>. Further, the need for advance</w:t>
      </w:r>
      <w:r w:rsidR="00913D22" w:rsidRPr="001435E5">
        <w:rPr>
          <w:rFonts w:ascii="Arial" w:hAnsi="Arial" w:cs="Arial"/>
          <w:sz w:val="20"/>
          <w:szCs w:val="20"/>
          <w:highlight w:val="yellow"/>
        </w:rPr>
        <w:t>d training</w:t>
      </w:r>
      <w:r w:rsidRPr="001435E5">
        <w:rPr>
          <w:rFonts w:ascii="Arial" w:hAnsi="Arial" w:cs="Arial"/>
          <w:sz w:val="20"/>
          <w:szCs w:val="20"/>
          <w:highlight w:val="yellow"/>
        </w:rPr>
        <w:t xml:space="preserve"> i</w:t>
      </w:r>
      <w:r>
        <w:rPr>
          <w:rFonts w:ascii="Arial" w:hAnsi="Arial" w:cs="Arial"/>
          <w:sz w:val="20"/>
          <w:szCs w:val="20"/>
        </w:rPr>
        <w:t xml:space="preserve">s also supported by the study of </w:t>
      </w:r>
      <w:proofErr w:type="spellStart"/>
      <w:r>
        <w:rPr>
          <w:rFonts w:ascii="Arial" w:hAnsi="Arial" w:cs="Arial"/>
          <w:sz w:val="20"/>
          <w:szCs w:val="20"/>
        </w:rPr>
        <w:t>Cardina</w:t>
      </w:r>
      <w:proofErr w:type="spellEnd"/>
      <w:r>
        <w:rPr>
          <w:rFonts w:ascii="Arial" w:hAnsi="Arial" w:cs="Arial"/>
          <w:sz w:val="20"/>
          <w:szCs w:val="20"/>
        </w:rPr>
        <w:t xml:space="preserve"> and </w:t>
      </w:r>
      <w:proofErr w:type="spellStart"/>
      <w:r>
        <w:rPr>
          <w:rFonts w:ascii="Arial" w:hAnsi="Arial" w:cs="Arial"/>
          <w:sz w:val="20"/>
          <w:szCs w:val="20"/>
        </w:rPr>
        <w:t>DeNysschen</w:t>
      </w:r>
      <w:proofErr w:type="spellEnd"/>
      <w:r>
        <w:rPr>
          <w:rFonts w:ascii="Arial" w:hAnsi="Arial" w:cs="Arial"/>
          <w:sz w:val="20"/>
          <w:szCs w:val="20"/>
        </w:rPr>
        <w:t xml:space="preserve"> (2018)</w:t>
      </w:r>
      <w:r w:rsidR="00913D22">
        <w:rPr>
          <w:rFonts w:ascii="Arial" w:hAnsi="Arial" w:cs="Arial"/>
          <w:sz w:val="20"/>
          <w:szCs w:val="20"/>
        </w:rPr>
        <w:t>,</w:t>
      </w:r>
      <w:r>
        <w:rPr>
          <w:rFonts w:ascii="Arial" w:hAnsi="Arial" w:cs="Arial"/>
          <w:sz w:val="20"/>
          <w:szCs w:val="20"/>
        </w:rPr>
        <w:t xml:space="preserve"> who highlighted the need for public school MAPEH teachers to develop their skills and knowledge in dance through professional development courses and training.</w:t>
      </w:r>
    </w:p>
    <w:p w14:paraId="3503B3CD" w14:textId="77777777" w:rsidR="00330FB4" w:rsidRDefault="00330FB4">
      <w:pPr>
        <w:spacing w:after="0" w:line="240" w:lineRule="auto"/>
        <w:ind w:firstLine="720"/>
        <w:jc w:val="both"/>
        <w:rPr>
          <w:rFonts w:ascii="Arial" w:hAnsi="Arial" w:cs="Arial"/>
          <w:sz w:val="20"/>
          <w:szCs w:val="20"/>
        </w:rPr>
      </w:pPr>
    </w:p>
    <w:p w14:paraId="6A15A1BD" w14:textId="77777777" w:rsidR="00330FB4" w:rsidRDefault="00030548">
      <w:pPr>
        <w:spacing w:after="0" w:line="240" w:lineRule="auto"/>
        <w:jc w:val="center"/>
        <w:rPr>
          <w:rFonts w:ascii="Arial" w:hAnsi="Arial" w:cs="Arial"/>
          <w:sz w:val="20"/>
          <w:szCs w:val="20"/>
        </w:rPr>
      </w:pPr>
      <w:r>
        <w:rPr>
          <w:rFonts w:ascii="Arial" w:hAnsi="Arial" w:cs="Arial"/>
          <w:sz w:val="20"/>
          <w:szCs w:val="20"/>
        </w:rPr>
        <w:t>Table 2</w:t>
      </w:r>
    </w:p>
    <w:p w14:paraId="5AEAC52F" w14:textId="60001043" w:rsidR="00330FB4" w:rsidRDefault="00913D22">
      <w:pPr>
        <w:spacing w:after="0" w:line="240" w:lineRule="auto"/>
        <w:jc w:val="center"/>
        <w:rPr>
          <w:rFonts w:ascii="Arial" w:hAnsi="Arial" w:cs="Arial"/>
          <w:sz w:val="20"/>
          <w:szCs w:val="20"/>
        </w:rPr>
      </w:pPr>
      <w:r w:rsidRPr="001435E5">
        <w:rPr>
          <w:rFonts w:ascii="Arial" w:hAnsi="Arial" w:cs="Arial"/>
          <w:sz w:val="20"/>
          <w:szCs w:val="20"/>
          <w:highlight w:val="yellow"/>
        </w:rPr>
        <w:t xml:space="preserve">Teachers’ </w:t>
      </w:r>
      <w:r w:rsidR="00030548" w:rsidRPr="001435E5">
        <w:rPr>
          <w:rFonts w:ascii="Arial" w:hAnsi="Arial" w:cs="Arial"/>
          <w:sz w:val="20"/>
          <w:szCs w:val="20"/>
          <w:highlight w:val="yellow"/>
        </w:rPr>
        <w:t>Competence towards Folk Dancing</w:t>
      </w:r>
    </w:p>
    <w:p w14:paraId="7B9B856C" w14:textId="77777777" w:rsidR="00330FB4" w:rsidRDefault="00330FB4">
      <w:pPr>
        <w:spacing w:after="0" w:line="240" w:lineRule="auto"/>
        <w:jc w:val="cente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8"/>
        <w:gridCol w:w="579"/>
        <w:gridCol w:w="736"/>
      </w:tblGrid>
      <w:tr w:rsidR="00330FB4" w14:paraId="03454804" w14:textId="77777777">
        <w:tc>
          <w:tcPr>
            <w:tcW w:w="3018" w:type="dxa"/>
            <w:tcBorders>
              <w:top w:val="single" w:sz="4" w:space="0" w:color="auto"/>
              <w:left w:val="single" w:sz="4" w:space="0" w:color="auto"/>
              <w:bottom w:val="single" w:sz="4" w:space="0" w:color="auto"/>
              <w:right w:val="single" w:sz="4" w:space="0" w:color="auto"/>
            </w:tcBorders>
          </w:tcPr>
          <w:p w14:paraId="185A68E9"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Category</w:t>
            </w:r>
          </w:p>
        </w:tc>
        <w:tc>
          <w:tcPr>
            <w:tcW w:w="579" w:type="dxa"/>
            <w:tcBorders>
              <w:top w:val="single" w:sz="4" w:space="0" w:color="auto"/>
              <w:left w:val="single" w:sz="4" w:space="0" w:color="auto"/>
              <w:bottom w:val="single" w:sz="4" w:space="0" w:color="auto"/>
              <w:right w:val="single" w:sz="4" w:space="0" w:color="auto"/>
            </w:tcBorders>
          </w:tcPr>
          <w:p w14:paraId="5F77830A"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f</w:t>
            </w:r>
          </w:p>
        </w:tc>
        <w:tc>
          <w:tcPr>
            <w:tcW w:w="736" w:type="dxa"/>
            <w:tcBorders>
              <w:top w:val="single" w:sz="4" w:space="0" w:color="auto"/>
              <w:left w:val="single" w:sz="4" w:space="0" w:color="auto"/>
              <w:bottom w:val="single" w:sz="4" w:space="0" w:color="auto"/>
              <w:right w:val="single" w:sz="4" w:space="0" w:color="auto"/>
            </w:tcBorders>
          </w:tcPr>
          <w:p w14:paraId="06EB1305"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w:t>
            </w:r>
          </w:p>
        </w:tc>
      </w:tr>
      <w:tr w:rsidR="00330FB4" w14:paraId="5C4C6530" w14:textId="77777777">
        <w:tc>
          <w:tcPr>
            <w:tcW w:w="3018" w:type="dxa"/>
            <w:tcBorders>
              <w:top w:val="single" w:sz="4" w:space="0" w:color="auto"/>
              <w:left w:val="single" w:sz="4" w:space="0" w:color="auto"/>
              <w:bottom w:val="single" w:sz="4" w:space="0" w:color="auto"/>
              <w:right w:val="single" w:sz="4" w:space="0" w:color="auto"/>
            </w:tcBorders>
          </w:tcPr>
          <w:p w14:paraId="13E8607A" w14:textId="77777777" w:rsidR="00330FB4" w:rsidRDefault="00030548">
            <w:pPr>
              <w:spacing w:after="0" w:line="240" w:lineRule="auto"/>
              <w:rPr>
                <w:rFonts w:ascii="Arial" w:hAnsi="Arial" w:cs="Arial"/>
                <w:sz w:val="20"/>
                <w:szCs w:val="20"/>
              </w:rPr>
            </w:pPr>
            <w:r>
              <w:rPr>
                <w:rFonts w:ascii="Arial" w:hAnsi="Arial" w:cs="Arial"/>
                <w:sz w:val="20"/>
                <w:szCs w:val="20"/>
              </w:rPr>
              <w:t>6-14 (Less Competent)</w:t>
            </w:r>
          </w:p>
        </w:tc>
        <w:tc>
          <w:tcPr>
            <w:tcW w:w="579" w:type="dxa"/>
            <w:tcBorders>
              <w:top w:val="single" w:sz="4" w:space="0" w:color="auto"/>
              <w:left w:val="single" w:sz="4" w:space="0" w:color="auto"/>
              <w:bottom w:val="single" w:sz="4" w:space="0" w:color="auto"/>
              <w:right w:val="single" w:sz="4" w:space="0" w:color="auto"/>
            </w:tcBorders>
          </w:tcPr>
          <w:p w14:paraId="54C9E371" w14:textId="77777777" w:rsidR="00330FB4" w:rsidRDefault="00030548">
            <w:pPr>
              <w:spacing w:after="0" w:line="240" w:lineRule="auto"/>
              <w:jc w:val="center"/>
              <w:rPr>
                <w:rFonts w:ascii="Arial" w:hAnsi="Arial" w:cs="Arial"/>
                <w:sz w:val="20"/>
                <w:szCs w:val="20"/>
              </w:rPr>
            </w:pPr>
            <w:r>
              <w:rPr>
                <w:rFonts w:ascii="Arial" w:hAnsi="Arial" w:cs="Arial"/>
                <w:sz w:val="20"/>
                <w:szCs w:val="20"/>
              </w:rPr>
              <w:t>28</w:t>
            </w:r>
          </w:p>
        </w:tc>
        <w:tc>
          <w:tcPr>
            <w:tcW w:w="736" w:type="dxa"/>
            <w:tcBorders>
              <w:top w:val="single" w:sz="4" w:space="0" w:color="auto"/>
              <w:left w:val="single" w:sz="4" w:space="0" w:color="auto"/>
              <w:bottom w:val="single" w:sz="4" w:space="0" w:color="auto"/>
              <w:right w:val="single" w:sz="4" w:space="0" w:color="auto"/>
            </w:tcBorders>
          </w:tcPr>
          <w:p w14:paraId="60273C97" w14:textId="77777777" w:rsidR="00330FB4" w:rsidRDefault="00030548">
            <w:pPr>
              <w:spacing w:after="0" w:line="240" w:lineRule="auto"/>
              <w:jc w:val="center"/>
              <w:rPr>
                <w:rFonts w:ascii="Arial" w:hAnsi="Arial" w:cs="Arial"/>
                <w:sz w:val="20"/>
                <w:szCs w:val="20"/>
              </w:rPr>
            </w:pPr>
            <w:r>
              <w:rPr>
                <w:rFonts w:ascii="Arial" w:hAnsi="Arial" w:cs="Arial"/>
                <w:sz w:val="20"/>
                <w:szCs w:val="20"/>
              </w:rPr>
              <w:t>13.33</w:t>
            </w:r>
          </w:p>
        </w:tc>
      </w:tr>
      <w:tr w:rsidR="00330FB4" w14:paraId="14020B34" w14:textId="77777777">
        <w:tc>
          <w:tcPr>
            <w:tcW w:w="3018" w:type="dxa"/>
            <w:tcBorders>
              <w:top w:val="single" w:sz="4" w:space="0" w:color="auto"/>
              <w:left w:val="single" w:sz="4" w:space="0" w:color="auto"/>
              <w:bottom w:val="single" w:sz="4" w:space="0" w:color="auto"/>
              <w:right w:val="single" w:sz="4" w:space="0" w:color="auto"/>
            </w:tcBorders>
          </w:tcPr>
          <w:p w14:paraId="79D2D7B2" w14:textId="77777777" w:rsidR="00330FB4" w:rsidRDefault="00030548">
            <w:pPr>
              <w:spacing w:after="0" w:line="240" w:lineRule="auto"/>
              <w:rPr>
                <w:rFonts w:ascii="Arial" w:hAnsi="Arial" w:cs="Arial"/>
                <w:sz w:val="20"/>
                <w:szCs w:val="20"/>
              </w:rPr>
            </w:pPr>
            <w:r>
              <w:rPr>
                <w:rFonts w:ascii="Arial" w:hAnsi="Arial" w:cs="Arial"/>
                <w:sz w:val="20"/>
                <w:szCs w:val="20"/>
              </w:rPr>
              <w:t>15-24 (Moderately Competent)</w:t>
            </w:r>
          </w:p>
        </w:tc>
        <w:tc>
          <w:tcPr>
            <w:tcW w:w="579" w:type="dxa"/>
            <w:tcBorders>
              <w:top w:val="single" w:sz="4" w:space="0" w:color="auto"/>
              <w:left w:val="single" w:sz="4" w:space="0" w:color="auto"/>
              <w:bottom w:val="single" w:sz="4" w:space="0" w:color="auto"/>
              <w:right w:val="single" w:sz="4" w:space="0" w:color="auto"/>
            </w:tcBorders>
          </w:tcPr>
          <w:p w14:paraId="28A9D222" w14:textId="77777777" w:rsidR="00330FB4" w:rsidRDefault="00030548">
            <w:pPr>
              <w:spacing w:after="0" w:line="240" w:lineRule="auto"/>
              <w:jc w:val="center"/>
              <w:rPr>
                <w:rFonts w:ascii="Arial" w:hAnsi="Arial" w:cs="Arial"/>
                <w:sz w:val="20"/>
                <w:szCs w:val="20"/>
              </w:rPr>
            </w:pPr>
            <w:r>
              <w:rPr>
                <w:rFonts w:ascii="Arial" w:hAnsi="Arial" w:cs="Arial"/>
                <w:sz w:val="20"/>
                <w:szCs w:val="20"/>
              </w:rPr>
              <w:t>110</w:t>
            </w:r>
          </w:p>
        </w:tc>
        <w:tc>
          <w:tcPr>
            <w:tcW w:w="736" w:type="dxa"/>
            <w:tcBorders>
              <w:top w:val="single" w:sz="4" w:space="0" w:color="auto"/>
              <w:left w:val="single" w:sz="4" w:space="0" w:color="auto"/>
              <w:bottom w:val="single" w:sz="4" w:space="0" w:color="auto"/>
              <w:right w:val="single" w:sz="4" w:space="0" w:color="auto"/>
            </w:tcBorders>
          </w:tcPr>
          <w:p w14:paraId="15EF2F9B" w14:textId="77777777" w:rsidR="00330FB4" w:rsidRDefault="00030548">
            <w:pPr>
              <w:spacing w:after="0" w:line="240" w:lineRule="auto"/>
              <w:jc w:val="center"/>
              <w:rPr>
                <w:rFonts w:ascii="Arial" w:hAnsi="Arial" w:cs="Arial"/>
                <w:sz w:val="20"/>
                <w:szCs w:val="20"/>
              </w:rPr>
            </w:pPr>
            <w:r>
              <w:rPr>
                <w:rFonts w:ascii="Arial" w:hAnsi="Arial" w:cs="Arial"/>
                <w:sz w:val="20"/>
                <w:szCs w:val="20"/>
              </w:rPr>
              <w:t>52.38</w:t>
            </w:r>
          </w:p>
        </w:tc>
      </w:tr>
      <w:tr w:rsidR="00330FB4" w14:paraId="333CC216" w14:textId="77777777">
        <w:tc>
          <w:tcPr>
            <w:tcW w:w="3018" w:type="dxa"/>
            <w:tcBorders>
              <w:top w:val="single" w:sz="4" w:space="0" w:color="auto"/>
              <w:left w:val="single" w:sz="4" w:space="0" w:color="auto"/>
              <w:bottom w:val="single" w:sz="4" w:space="0" w:color="auto"/>
              <w:right w:val="single" w:sz="4" w:space="0" w:color="auto"/>
            </w:tcBorders>
          </w:tcPr>
          <w:p w14:paraId="2D747EB7" w14:textId="77777777" w:rsidR="00330FB4" w:rsidRDefault="00030548">
            <w:pPr>
              <w:spacing w:after="0" w:line="240" w:lineRule="auto"/>
              <w:rPr>
                <w:rFonts w:ascii="Arial" w:hAnsi="Arial" w:cs="Arial"/>
                <w:sz w:val="20"/>
                <w:szCs w:val="20"/>
              </w:rPr>
            </w:pPr>
            <w:r>
              <w:rPr>
                <w:rFonts w:ascii="Arial" w:hAnsi="Arial" w:cs="Arial"/>
                <w:sz w:val="20"/>
                <w:szCs w:val="20"/>
              </w:rPr>
              <w:t>25-34 (Competent)</w:t>
            </w:r>
          </w:p>
        </w:tc>
        <w:tc>
          <w:tcPr>
            <w:tcW w:w="579" w:type="dxa"/>
            <w:tcBorders>
              <w:top w:val="single" w:sz="4" w:space="0" w:color="auto"/>
              <w:left w:val="single" w:sz="4" w:space="0" w:color="auto"/>
              <w:bottom w:val="single" w:sz="4" w:space="0" w:color="auto"/>
              <w:right w:val="single" w:sz="4" w:space="0" w:color="auto"/>
            </w:tcBorders>
          </w:tcPr>
          <w:p w14:paraId="692E0E7D" w14:textId="77777777" w:rsidR="00330FB4" w:rsidRDefault="00030548">
            <w:pPr>
              <w:spacing w:after="0" w:line="240" w:lineRule="auto"/>
              <w:jc w:val="center"/>
              <w:rPr>
                <w:rFonts w:ascii="Arial" w:hAnsi="Arial" w:cs="Arial"/>
                <w:sz w:val="20"/>
                <w:szCs w:val="20"/>
              </w:rPr>
            </w:pPr>
            <w:r>
              <w:rPr>
                <w:rFonts w:ascii="Arial" w:hAnsi="Arial" w:cs="Arial"/>
                <w:sz w:val="20"/>
                <w:szCs w:val="20"/>
              </w:rPr>
              <w:t>72</w:t>
            </w:r>
          </w:p>
        </w:tc>
        <w:tc>
          <w:tcPr>
            <w:tcW w:w="736" w:type="dxa"/>
            <w:tcBorders>
              <w:top w:val="single" w:sz="4" w:space="0" w:color="auto"/>
              <w:left w:val="single" w:sz="4" w:space="0" w:color="auto"/>
              <w:bottom w:val="single" w:sz="4" w:space="0" w:color="auto"/>
              <w:right w:val="single" w:sz="4" w:space="0" w:color="auto"/>
            </w:tcBorders>
          </w:tcPr>
          <w:p w14:paraId="26EED3B6" w14:textId="77777777" w:rsidR="00330FB4" w:rsidRDefault="00030548">
            <w:pPr>
              <w:spacing w:after="0" w:line="240" w:lineRule="auto"/>
              <w:jc w:val="center"/>
              <w:rPr>
                <w:rFonts w:ascii="Arial" w:hAnsi="Arial" w:cs="Arial"/>
                <w:sz w:val="20"/>
                <w:szCs w:val="20"/>
              </w:rPr>
            </w:pPr>
            <w:r>
              <w:rPr>
                <w:rFonts w:ascii="Arial" w:hAnsi="Arial" w:cs="Arial"/>
                <w:sz w:val="20"/>
                <w:szCs w:val="20"/>
              </w:rPr>
              <w:t>34.29</w:t>
            </w:r>
          </w:p>
        </w:tc>
      </w:tr>
      <w:tr w:rsidR="00330FB4" w14:paraId="0B48A0BC" w14:textId="77777777">
        <w:tc>
          <w:tcPr>
            <w:tcW w:w="3018" w:type="dxa"/>
            <w:tcBorders>
              <w:top w:val="single" w:sz="4" w:space="0" w:color="auto"/>
              <w:left w:val="single" w:sz="4" w:space="0" w:color="auto"/>
              <w:bottom w:val="single" w:sz="4" w:space="0" w:color="auto"/>
              <w:right w:val="single" w:sz="4" w:space="0" w:color="auto"/>
            </w:tcBorders>
          </w:tcPr>
          <w:p w14:paraId="3CEE9F15" w14:textId="77777777" w:rsidR="00330FB4" w:rsidRDefault="00030548">
            <w:pPr>
              <w:spacing w:after="0" w:line="240" w:lineRule="auto"/>
              <w:jc w:val="center"/>
              <w:rPr>
                <w:rFonts w:ascii="Arial" w:hAnsi="Arial" w:cs="Arial"/>
                <w:sz w:val="20"/>
                <w:szCs w:val="20"/>
              </w:rPr>
            </w:pPr>
            <w:r>
              <w:rPr>
                <w:rFonts w:ascii="Arial" w:hAnsi="Arial" w:cs="Arial"/>
                <w:sz w:val="20"/>
                <w:szCs w:val="20"/>
              </w:rPr>
              <w:t>Total</w:t>
            </w:r>
          </w:p>
        </w:tc>
        <w:tc>
          <w:tcPr>
            <w:tcW w:w="579" w:type="dxa"/>
            <w:tcBorders>
              <w:top w:val="single" w:sz="4" w:space="0" w:color="auto"/>
              <w:left w:val="single" w:sz="4" w:space="0" w:color="auto"/>
              <w:bottom w:val="single" w:sz="4" w:space="0" w:color="auto"/>
              <w:right w:val="single" w:sz="4" w:space="0" w:color="auto"/>
            </w:tcBorders>
          </w:tcPr>
          <w:p w14:paraId="2959C159" w14:textId="77777777" w:rsidR="00330FB4" w:rsidRDefault="00030548">
            <w:pPr>
              <w:spacing w:after="0" w:line="240" w:lineRule="auto"/>
              <w:jc w:val="center"/>
              <w:rPr>
                <w:rFonts w:ascii="Arial" w:hAnsi="Arial" w:cs="Arial"/>
                <w:sz w:val="20"/>
                <w:szCs w:val="20"/>
              </w:rPr>
            </w:pPr>
            <w:r>
              <w:rPr>
                <w:rFonts w:ascii="Arial" w:hAnsi="Arial" w:cs="Arial"/>
                <w:sz w:val="20"/>
                <w:szCs w:val="20"/>
              </w:rPr>
              <w:t>210</w:t>
            </w:r>
          </w:p>
        </w:tc>
        <w:tc>
          <w:tcPr>
            <w:tcW w:w="736" w:type="dxa"/>
            <w:tcBorders>
              <w:top w:val="single" w:sz="4" w:space="0" w:color="auto"/>
              <w:left w:val="single" w:sz="4" w:space="0" w:color="auto"/>
              <w:bottom w:val="single" w:sz="4" w:space="0" w:color="auto"/>
              <w:right w:val="single" w:sz="4" w:space="0" w:color="auto"/>
            </w:tcBorders>
          </w:tcPr>
          <w:p w14:paraId="735B2934" w14:textId="77777777" w:rsidR="00330FB4" w:rsidRDefault="00030548">
            <w:pPr>
              <w:spacing w:after="0" w:line="240" w:lineRule="auto"/>
              <w:jc w:val="center"/>
              <w:rPr>
                <w:rFonts w:ascii="Arial" w:hAnsi="Arial" w:cs="Arial"/>
                <w:sz w:val="20"/>
                <w:szCs w:val="20"/>
              </w:rPr>
            </w:pPr>
            <w:r>
              <w:rPr>
                <w:rFonts w:ascii="Arial" w:hAnsi="Arial" w:cs="Arial"/>
                <w:sz w:val="20"/>
                <w:szCs w:val="20"/>
              </w:rPr>
              <w:t>100%</w:t>
            </w:r>
          </w:p>
        </w:tc>
      </w:tr>
    </w:tbl>
    <w:p w14:paraId="7C4B150D" w14:textId="77777777" w:rsidR="00330FB4" w:rsidRDefault="00330FB4">
      <w:pPr>
        <w:spacing w:line="240" w:lineRule="auto"/>
        <w:rPr>
          <w:rFonts w:ascii="Arial" w:hAnsi="Arial" w:cs="Arial"/>
          <w:sz w:val="20"/>
          <w:szCs w:val="20"/>
        </w:rPr>
      </w:pPr>
    </w:p>
    <w:p w14:paraId="67737BDF" w14:textId="77777777" w:rsidR="00330FB4" w:rsidRDefault="00330FB4">
      <w:pPr>
        <w:spacing w:line="240" w:lineRule="auto"/>
        <w:rPr>
          <w:rFonts w:ascii="Arial" w:hAnsi="Arial" w:cs="Arial"/>
          <w:sz w:val="20"/>
          <w:szCs w:val="20"/>
        </w:rPr>
      </w:pPr>
    </w:p>
    <w:p w14:paraId="5464066F" w14:textId="5B3ECE78"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Table </w:t>
      </w:r>
      <w:r w:rsidR="00DE7E4A">
        <w:rPr>
          <w:rFonts w:ascii="Arial" w:hAnsi="Arial" w:cs="Arial"/>
          <w:sz w:val="20"/>
          <w:szCs w:val="20"/>
        </w:rPr>
        <w:t>3</w:t>
      </w:r>
      <w:r>
        <w:rPr>
          <w:rFonts w:ascii="Arial" w:hAnsi="Arial" w:cs="Arial"/>
          <w:sz w:val="20"/>
          <w:szCs w:val="20"/>
        </w:rPr>
        <w:t xml:space="preserve"> specifically demonstrates the respondents’ competence towards folk dancing based on the learning contents covered by the instrument. This analysis is significant in ascertaining the particular competencies and </w:t>
      </w:r>
      <w:r>
        <w:rPr>
          <w:rFonts w:ascii="Arial" w:hAnsi="Arial" w:cs="Arial"/>
          <w:sz w:val="20"/>
          <w:szCs w:val="20"/>
        </w:rPr>
        <w:lastRenderedPageBreak/>
        <w:t>skills embedded in each learning content that may need attention.</w:t>
      </w:r>
    </w:p>
    <w:p w14:paraId="1C57A3CC"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The findings reveal that nearly half (47.62%) of the respondents demonstrated moderate competence, and 37.14% showed competence in understanding the nature and background of folk dancing. Only 2.86% were highly competent, while a smaller percentage (12.38%) were less competent. Notably, no teacher was classified under the least competent category.</w:t>
      </w:r>
    </w:p>
    <w:p w14:paraId="693389EC" w14:textId="7D7CC855"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Highlighting the specific competencies and skills embedded in the instrument, this result suggests that most teachers have a basic to adequate grasp of key learning competencies such as the historical and cultural origins of folk dances, the classification and types of dances, regional variations, and the role of folk dance in Filipino identity and heritage. However, the relatively low number of highly competent respondents indicates a gap in deeper mastery, including the ability to </w:t>
      </w:r>
      <w:proofErr w:type="spellStart"/>
      <w:r w:rsidR="00913D22" w:rsidRPr="001435E5">
        <w:rPr>
          <w:rFonts w:ascii="Arial" w:hAnsi="Arial" w:cs="Arial"/>
          <w:sz w:val="20"/>
          <w:szCs w:val="20"/>
          <w:highlight w:val="yellow"/>
        </w:rPr>
        <w:t>contextualise</w:t>
      </w:r>
      <w:proofErr w:type="spellEnd"/>
      <w:r w:rsidR="00913D22" w:rsidRPr="001435E5">
        <w:rPr>
          <w:rFonts w:ascii="Arial" w:hAnsi="Arial" w:cs="Arial"/>
          <w:sz w:val="20"/>
          <w:szCs w:val="20"/>
          <w:highlight w:val="yellow"/>
        </w:rPr>
        <w:t xml:space="preserve"> </w:t>
      </w:r>
      <w:r w:rsidRPr="001435E5">
        <w:rPr>
          <w:rFonts w:ascii="Arial" w:hAnsi="Arial" w:cs="Arial"/>
          <w:sz w:val="20"/>
          <w:szCs w:val="20"/>
          <w:highlight w:val="yellow"/>
        </w:rPr>
        <w:t>dances</w:t>
      </w:r>
      <w:r>
        <w:rPr>
          <w:rFonts w:ascii="Arial" w:hAnsi="Arial" w:cs="Arial"/>
          <w:sz w:val="20"/>
          <w:szCs w:val="20"/>
        </w:rPr>
        <w:t xml:space="preserve"> within their cultural frameworks, accurately interpret traditional movements and meanings, and effectively integrate this knowledge into classroom instruction. This finding aligns with the study conducted by Notre Dame of </w:t>
      </w:r>
      <w:proofErr w:type="spellStart"/>
      <w:r>
        <w:rPr>
          <w:rFonts w:ascii="Arial" w:hAnsi="Arial" w:cs="Arial"/>
          <w:sz w:val="20"/>
          <w:szCs w:val="20"/>
        </w:rPr>
        <w:t>Dadiangas</w:t>
      </w:r>
      <w:proofErr w:type="spellEnd"/>
      <w:r>
        <w:rPr>
          <w:rFonts w:ascii="Arial" w:hAnsi="Arial" w:cs="Arial"/>
          <w:sz w:val="20"/>
          <w:szCs w:val="20"/>
        </w:rPr>
        <w:t xml:space="preserve"> University (2022), which revealed that MAPEH teachers generally exhibited good knowledge-based competencies; only few exhibited fair skills-based competencies in teaching Philippine and International Folk Dance.</w:t>
      </w:r>
    </w:p>
    <w:p w14:paraId="793F0124" w14:textId="77777777" w:rsidR="00330FB4" w:rsidRDefault="00030548">
      <w:pPr>
        <w:spacing w:line="240" w:lineRule="auto"/>
        <w:ind w:firstLine="720"/>
        <w:jc w:val="both"/>
        <w:rPr>
          <w:rFonts w:ascii="Arial" w:hAnsi="Arial" w:cs="Arial"/>
          <w:sz w:val="20"/>
          <w:szCs w:val="20"/>
        </w:rPr>
      </w:pPr>
      <w:r>
        <w:rPr>
          <w:rFonts w:ascii="Arial" w:hAnsi="Arial" w:cs="Arial"/>
          <w:sz w:val="20"/>
          <w:szCs w:val="20"/>
        </w:rPr>
        <w:t>Further, as regards the execution of skills in folk dancing, the data reveal that a significant portion of MAPEH teachers exhibited only moderate to low competence. Specifically, 39.52% demonstrated moderate competence, 32.38% were less competent, 22.38% were competent, 4.29% were least competent, and a mere 1.43% were highly competent. This distribution suggests that while some teachers possess foundational skills in folk dance, a substantial number may lack the proficiency required for effective instruction.</w:t>
      </w:r>
    </w:p>
    <w:p w14:paraId="011BBD31" w14:textId="6E2C1DE0" w:rsidR="00330FB4" w:rsidRDefault="00030548">
      <w:pPr>
        <w:spacing w:line="240" w:lineRule="auto"/>
        <w:ind w:firstLine="720"/>
        <w:jc w:val="both"/>
        <w:rPr>
          <w:rFonts w:ascii="Arial" w:hAnsi="Arial" w:cs="Arial"/>
          <w:sz w:val="20"/>
          <w:szCs w:val="20"/>
        </w:rPr>
      </w:pPr>
      <w:r>
        <w:rPr>
          <w:rFonts w:ascii="Arial" w:hAnsi="Arial" w:cs="Arial"/>
          <w:sz w:val="20"/>
          <w:szCs w:val="20"/>
        </w:rPr>
        <w:t xml:space="preserve">This finding aligns with the study by </w:t>
      </w:r>
      <w:proofErr w:type="spellStart"/>
      <w:r>
        <w:rPr>
          <w:rFonts w:ascii="Arial" w:hAnsi="Arial" w:cs="Arial"/>
          <w:sz w:val="20"/>
          <w:szCs w:val="20"/>
        </w:rPr>
        <w:t>Culajara</w:t>
      </w:r>
      <w:proofErr w:type="spellEnd"/>
      <w:r>
        <w:rPr>
          <w:rFonts w:ascii="Arial" w:hAnsi="Arial" w:cs="Arial"/>
          <w:sz w:val="20"/>
          <w:szCs w:val="20"/>
        </w:rPr>
        <w:t xml:space="preserve"> (2021)</w:t>
      </w:r>
      <w:r w:rsidR="00913D22">
        <w:rPr>
          <w:rFonts w:ascii="Arial" w:hAnsi="Arial" w:cs="Arial"/>
          <w:sz w:val="20"/>
          <w:szCs w:val="20"/>
        </w:rPr>
        <w:t>,</w:t>
      </w:r>
      <w:r>
        <w:rPr>
          <w:rFonts w:ascii="Arial" w:hAnsi="Arial" w:cs="Arial"/>
          <w:sz w:val="20"/>
          <w:szCs w:val="20"/>
        </w:rPr>
        <w:t xml:space="preserve"> which assessed the competency levels of MAPEH teachers in teaching performing arts based on the K to 12 Curriculum. The study revealed that while many teachers had potential in folk dance, challenges such as lack of facilities, equipment, and limited attendance in seminars and workshops impeded their teaching effectiveness. Similarly, research conducted at Notre Dame of </w:t>
      </w:r>
      <w:proofErr w:type="spellStart"/>
      <w:r>
        <w:rPr>
          <w:rFonts w:ascii="Arial" w:hAnsi="Arial" w:cs="Arial"/>
          <w:sz w:val="20"/>
          <w:szCs w:val="20"/>
        </w:rPr>
        <w:t>Dadiangas</w:t>
      </w:r>
      <w:proofErr w:type="spellEnd"/>
      <w:r>
        <w:rPr>
          <w:rFonts w:ascii="Arial" w:hAnsi="Arial" w:cs="Arial"/>
          <w:sz w:val="20"/>
          <w:szCs w:val="20"/>
        </w:rPr>
        <w:t xml:space="preserve"> University found that MAPEH teachers generally exhibited good knowledge-</w:t>
      </w:r>
      <w:r>
        <w:rPr>
          <w:rFonts w:ascii="Arial" w:hAnsi="Arial" w:cs="Arial"/>
          <w:sz w:val="20"/>
          <w:szCs w:val="20"/>
        </w:rPr>
        <w:t xml:space="preserve">based competencies but only fair skills-based competencies in teaching Philippine and International Folk Dance. </w:t>
      </w:r>
    </w:p>
    <w:p w14:paraId="20359EB3" w14:textId="3F2EDDA8" w:rsidR="00330FB4" w:rsidRDefault="00030548">
      <w:pPr>
        <w:spacing w:after="0" w:line="240" w:lineRule="auto"/>
        <w:jc w:val="center"/>
        <w:rPr>
          <w:rFonts w:ascii="Arial" w:hAnsi="Arial" w:cs="Arial"/>
          <w:sz w:val="20"/>
          <w:szCs w:val="20"/>
        </w:rPr>
      </w:pPr>
      <w:r>
        <w:rPr>
          <w:rFonts w:ascii="Arial" w:hAnsi="Arial" w:cs="Arial"/>
          <w:sz w:val="20"/>
          <w:szCs w:val="20"/>
        </w:rPr>
        <w:t xml:space="preserve">Table </w:t>
      </w:r>
      <w:r w:rsidR="00DE7E4A">
        <w:rPr>
          <w:rFonts w:ascii="Arial" w:hAnsi="Arial" w:cs="Arial"/>
          <w:sz w:val="20"/>
          <w:szCs w:val="20"/>
        </w:rPr>
        <w:t>3</w:t>
      </w:r>
    </w:p>
    <w:p w14:paraId="4415FEB6" w14:textId="77777777" w:rsidR="00330FB4" w:rsidRDefault="00030548">
      <w:pPr>
        <w:spacing w:after="0" w:line="240" w:lineRule="auto"/>
        <w:jc w:val="center"/>
        <w:rPr>
          <w:rFonts w:ascii="Arial" w:hAnsi="Arial" w:cs="Arial"/>
          <w:sz w:val="20"/>
          <w:szCs w:val="20"/>
        </w:rPr>
      </w:pPr>
      <w:r>
        <w:rPr>
          <w:rFonts w:ascii="Arial" w:hAnsi="Arial" w:cs="Arial"/>
          <w:sz w:val="20"/>
          <w:szCs w:val="20"/>
        </w:rPr>
        <w:t>Respondents’ Competence Towards Folk Dancing per Learning Content</w:t>
      </w:r>
    </w:p>
    <w:tbl>
      <w:tblPr>
        <w:tblStyle w:val="TableGrid"/>
        <w:tblpPr w:leftFromText="180" w:rightFromText="180" w:vertAnchor="text" w:horzAnchor="page" w:tblpX="6464" w:tblpY="212"/>
        <w:tblOverlap w:val="never"/>
        <w:tblW w:w="4097" w:type="dxa"/>
        <w:tblLayout w:type="fixed"/>
        <w:tblLook w:val="04A0" w:firstRow="1" w:lastRow="0" w:firstColumn="1" w:lastColumn="0" w:noHBand="0" w:noVBand="1"/>
      </w:tblPr>
      <w:tblGrid>
        <w:gridCol w:w="1329"/>
        <w:gridCol w:w="632"/>
        <w:gridCol w:w="771"/>
        <w:gridCol w:w="637"/>
        <w:gridCol w:w="728"/>
      </w:tblGrid>
      <w:tr w:rsidR="00330FB4" w14:paraId="065CB18C" w14:textId="77777777">
        <w:tc>
          <w:tcPr>
            <w:tcW w:w="1329" w:type="dxa"/>
            <w:vMerge w:val="restart"/>
          </w:tcPr>
          <w:p w14:paraId="1AD96E9D"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Category</w:t>
            </w:r>
          </w:p>
        </w:tc>
        <w:tc>
          <w:tcPr>
            <w:tcW w:w="2763" w:type="dxa"/>
            <w:gridSpan w:val="4"/>
          </w:tcPr>
          <w:p w14:paraId="22753AC7"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Learning Content</w:t>
            </w:r>
          </w:p>
        </w:tc>
      </w:tr>
      <w:tr w:rsidR="00330FB4" w14:paraId="4E3DE077" w14:textId="77777777">
        <w:tc>
          <w:tcPr>
            <w:tcW w:w="1329" w:type="dxa"/>
            <w:vMerge/>
          </w:tcPr>
          <w:p w14:paraId="2D1405C0" w14:textId="77777777" w:rsidR="00330FB4" w:rsidRDefault="00330FB4">
            <w:pPr>
              <w:spacing w:after="0" w:line="240" w:lineRule="auto"/>
              <w:jc w:val="center"/>
              <w:rPr>
                <w:rFonts w:ascii="Arial" w:hAnsi="Arial" w:cs="Arial"/>
                <w:b/>
                <w:bCs/>
                <w:sz w:val="20"/>
                <w:szCs w:val="20"/>
              </w:rPr>
            </w:pPr>
          </w:p>
        </w:tc>
        <w:tc>
          <w:tcPr>
            <w:tcW w:w="1403" w:type="dxa"/>
            <w:gridSpan w:val="2"/>
          </w:tcPr>
          <w:p w14:paraId="742D71EF"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Nature and Background of Folk Dance</w:t>
            </w:r>
          </w:p>
        </w:tc>
        <w:tc>
          <w:tcPr>
            <w:tcW w:w="1360" w:type="dxa"/>
            <w:gridSpan w:val="2"/>
          </w:tcPr>
          <w:p w14:paraId="0E78E034"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Execution of Skills in Folk Dance</w:t>
            </w:r>
          </w:p>
        </w:tc>
      </w:tr>
      <w:tr w:rsidR="00330FB4" w14:paraId="79A523BF" w14:textId="77777777">
        <w:tc>
          <w:tcPr>
            <w:tcW w:w="1329" w:type="dxa"/>
            <w:vMerge/>
          </w:tcPr>
          <w:p w14:paraId="36D90A33" w14:textId="77777777" w:rsidR="00330FB4" w:rsidRDefault="00330FB4">
            <w:pPr>
              <w:spacing w:after="0" w:line="240" w:lineRule="auto"/>
              <w:jc w:val="center"/>
              <w:rPr>
                <w:rFonts w:ascii="Arial" w:hAnsi="Arial" w:cs="Arial"/>
                <w:b/>
                <w:bCs/>
                <w:sz w:val="20"/>
                <w:szCs w:val="20"/>
              </w:rPr>
            </w:pPr>
          </w:p>
        </w:tc>
        <w:tc>
          <w:tcPr>
            <w:tcW w:w="632" w:type="dxa"/>
          </w:tcPr>
          <w:p w14:paraId="3F691F9E"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f</w:t>
            </w:r>
          </w:p>
        </w:tc>
        <w:tc>
          <w:tcPr>
            <w:tcW w:w="771" w:type="dxa"/>
          </w:tcPr>
          <w:p w14:paraId="3EEEC91D"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w:t>
            </w:r>
          </w:p>
        </w:tc>
        <w:tc>
          <w:tcPr>
            <w:tcW w:w="637" w:type="dxa"/>
          </w:tcPr>
          <w:p w14:paraId="69A639C5"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f</w:t>
            </w:r>
          </w:p>
        </w:tc>
        <w:tc>
          <w:tcPr>
            <w:tcW w:w="728" w:type="dxa"/>
          </w:tcPr>
          <w:p w14:paraId="29032B69" w14:textId="77777777" w:rsidR="00330FB4" w:rsidRDefault="00030548">
            <w:pPr>
              <w:spacing w:after="0" w:line="240" w:lineRule="auto"/>
              <w:jc w:val="center"/>
              <w:rPr>
                <w:rFonts w:ascii="Arial" w:hAnsi="Arial" w:cs="Arial"/>
                <w:b/>
                <w:bCs/>
                <w:sz w:val="20"/>
                <w:szCs w:val="20"/>
              </w:rPr>
            </w:pPr>
            <w:r>
              <w:rPr>
                <w:rFonts w:ascii="Arial" w:hAnsi="Arial" w:cs="Arial"/>
                <w:b/>
                <w:bCs/>
                <w:sz w:val="20"/>
                <w:szCs w:val="20"/>
              </w:rPr>
              <w:t>%</w:t>
            </w:r>
          </w:p>
        </w:tc>
      </w:tr>
      <w:tr w:rsidR="00330FB4" w14:paraId="419EF5D2" w14:textId="77777777">
        <w:tc>
          <w:tcPr>
            <w:tcW w:w="1329" w:type="dxa"/>
          </w:tcPr>
          <w:p w14:paraId="4F5956F7" w14:textId="77777777" w:rsidR="00330FB4" w:rsidRDefault="00030548">
            <w:pPr>
              <w:spacing w:after="0" w:line="240" w:lineRule="auto"/>
              <w:rPr>
                <w:rFonts w:ascii="Arial" w:hAnsi="Arial" w:cs="Arial"/>
                <w:sz w:val="20"/>
                <w:szCs w:val="20"/>
              </w:rPr>
            </w:pPr>
            <w:r>
              <w:rPr>
                <w:rFonts w:ascii="Arial" w:hAnsi="Arial" w:cs="Arial"/>
                <w:sz w:val="20"/>
                <w:szCs w:val="20"/>
              </w:rPr>
              <w:t>0-4 (least competent)</w:t>
            </w:r>
          </w:p>
        </w:tc>
        <w:tc>
          <w:tcPr>
            <w:tcW w:w="1403" w:type="dxa"/>
            <w:gridSpan w:val="2"/>
          </w:tcPr>
          <w:p w14:paraId="316A0FE2" w14:textId="77777777" w:rsidR="00330FB4" w:rsidRDefault="00030548">
            <w:pPr>
              <w:spacing w:after="0" w:line="240" w:lineRule="auto"/>
              <w:jc w:val="center"/>
              <w:rPr>
                <w:rFonts w:ascii="Arial" w:hAnsi="Arial" w:cs="Arial"/>
                <w:sz w:val="20"/>
                <w:szCs w:val="20"/>
              </w:rPr>
            </w:pPr>
            <w:r>
              <w:rPr>
                <w:rFonts w:ascii="Arial" w:hAnsi="Arial" w:cs="Arial"/>
                <w:sz w:val="20"/>
                <w:szCs w:val="20"/>
              </w:rPr>
              <w:t>None</w:t>
            </w:r>
          </w:p>
        </w:tc>
        <w:tc>
          <w:tcPr>
            <w:tcW w:w="637" w:type="dxa"/>
          </w:tcPr>
          <w:p w14:paraId="4CF015E3" w14:textId="77777777" w:rsidR="00330FB4" w:rsidRDefault="00030548">
            <w:pPr>
              <w:spacing w:after="0" w:line="240" w:lineRule="auto"/>
              <w:jc w:val="center"/>
              <w:rPr>
                <w:rFonts w:ascii="Arial" w:hAnsi="Arial" w:cs="Arial"/>
                <w:sz w:val="20"/>
                <w:szCs w:val="20"/>
              </w:rPr>
            </w:pPr>
            <w:r>
              <w:rPr>
                <w:rFonts w:ascii="Arial" w:hAnsi="Arial" w:cs="Arial"/>
                <w:sz w:val="20"/>
                <w:szCs w:val="20"/>
              </w:rPr>
              <w:t>9</w:t>
            </w:r>
          </w:p>
        </w:tc>
        <w:tc>
          <w:tcPr>
            <w:tcW w:w="728" w:type="dxa"/>
          </w:tcPr>
          <w:p w14:paraId="31847590" w14:textId="77777777" w:rsidR="00330FB4" w:rsidRDefault="00030548">
            <w:pPr>
              <w:spacing w:after="0" w:line="240" w:lineRule="auto"/>
              <w:jc w:val="center"/>
              <w:rPr>
                <w:rFonts w:ascii="Arial" w:hAnsi="Arial" w:cs="Arial"/>
                <w:sz w:val="20"/>
                <w:szCs w:val="20"/>
              </w:rPr>
            </w:pPr>
            <w:r>
              <w:rPr>
                <w:rFonts w:ascii="Arial" w:hAnsi="Arial" w:cs="Arial"/>
                <w:sz w:val="20"/>
                <w:szCs w:val="20"/>
              </w:rPr>
              <w:t>4.29</w:t>
            </w:r>
          </w:p>
        </w:tc>
      </w:tr>
      <w:tr w:rsidR="00330FB4" w14:paraId="5421E0CD" w14:textId="77777777">
        <w:tc>
          <w:tcPr>
            <w:tcW w:w="1329" w:type="dxa"/>
          </w:tcPr>
          <w:p w14:paraId="0A495155" w14:textId="77777777" w:rsidR="00330FB4" w:rsidRDefault="00030548">
            <w:pPr>
              <w:spacing w:after="0" w:line="240" w:lineRule="auto"/>
              <w:rPr>
                <w:rFonts w:ascii="Arial" w:hAnsi="Arial" w:cs="Arial"/>
                <w:sz w:val="20"/>
                <w:szCs w:val="20"/>
              </w:rPr>
            </w:pPr>
            <w:r>
              <w:rPr>
                <w:rFonts w:ascii="Arial" w:hAnsi="Arial" w:cs="Arial"/>
                <w:sz w:val="20"/>
                <w:szCs w:val="20"/>
              </w:rPr>
              <w:t>4-8 (less competent)</w:t>
            </w:r>
          </w:p>
        </w:tc>
        <w:tc>
          <w:tcPr>
            <w:tcW w:w="632" w:type="dxa"/>
          </w:tcPr>
          <w:p w14:paraId="39C1EDC4" w14:textId="77777777" w:rsidR="00330FB4" w:rsidRDefault="00030548">
            <w:pPr>
              <w:spacing w:after="0" w:line="240" w:lineRule="auto"/>
              <w:jc w:val="center"/>
              <w:rPr>
                <w:rFonts w:ascii="Arial" w:hAnsi="Arial" w:cs="Arial"/>
                <w:sz w:val="20"/>
                <w:szCs w:val="20"/>
              </w:rPr>
            </w:pPr>
            <w:r>
              <w:rPr>
                <w:rFonts w:ascii="Arial" w:hAnsi="Arial" w:cs="Arial"/>
                <w:sz w:val="20"/>
                <w:szCs w:val="20"/>
              </w:rPr>
              <w:t>26</w:t>
            </w:r>
          </w:p>
        </w:tc>
        <w:tc>
          <w:tcPr>
            <w:tcW w:w="771" w:type="dxa"/>
          </w:tcPr>
          <w:p w14:paraId="5FCB4168" w14:textId="77777777" w:rsidR="00330FB4" w:rsidRDefault="00030548">
            <w:pPr>
              <w:spacing w:after="0" w:line="240" w:lineRule="auto"/>
              <w:jc w:val="center"/>
              <w:rPr>
                <w:rFonts w:ascii="Arial" w:hAnsi="Arial" w:cs="Arial"/>
                <w:sz w:val="20"/>
                <w:szCs w:val="20"/>
              </w:rPr>
            </w:pPr>
            <w:r>
              <w:rPr>
                <w:rFonts w:ascii="Arial" w:hAnsi="Arial" w:cs="Arial"/>
                <w:sz w:val="20"/>
                <w:szCs w:val="20"/>
              </w:rPr>
              <w:t>12.38</w:t>
            </w:r>
          </w:p>
        </w:tc>
        <w:tc>
          <w:tcPr>
            <w:tcW w:w="637" w:type="dxa"/>
          </w:tcPr>
          <w:p w14:paraId="13991E62" w14:textId="77777777" w:rsidR="00330FB4" w:rsidRDefault="00030548">
            <w:pPr>
              <w:spacing w:after="0" w:line="240" w:lineRule="auto"/>
              <w:jc w:val="center"/>
              <w:rPr>
                <w:rFonts w:ascii="Arial" w:hAnsi="Arial" w:cs="Arial"/>
                <w:sz w:val="20"/>
                <w:szCs w:val="20"/>
              </w:rPr>
            </w:pPr>
            <w:r>
              <w:rPr>
                <w:rFonts w:ascii="Arial" w:hAnsi="Arial" w:cs="Arial"/>
                <w:sz w:val="20"/>
                <w:szCs w:val="20"/>
              </w:rPr>
              <w:t>68</w:t>
            </w:r>
          </w:p>
        </w:tc>
        <w:tc>
          <w:tcPr>
            <w:tcW w:w="728" w:type="dxa"/>
          </w:tcPr>
          <w:p w14:paraId="742F42C8" w14:textId="77777777" w:rsidR="00330FB4" w:rsidRDefault="00030548">
            <w:pPr>
              <w:spacing w:after="0" w:line="240" w:lineRule="auto"/>
              <w:jc w:val="center"/>
              <w:rPr>
                <w:rFonts w:ascii="Arial" w:hAnsi="Arial" w:cs="Arial"/>
                <w:sz w:val="20"/>
                <w:szCs w:val="20"/>
              </w:rPr>
            </w:pPr>
            <w:r>
              <w:rPr>
                <w:rFonts w:ascii="Arial" w:hAnsi="Arial" w:cs="Arial"/>
                <w:sz w:val="20"/>
                <w:szCs w:val="20"/>
              </w:rPr>
              <w:t>32.38</w:t>
            </w:r>
          </w:p>
        </w:tc>
      </w:tr>
      <w:tr w:rsidR="00330FB4" w14:paraId="27062052" w14:textId="77777777">
        <w:tc>
          <w:tcPr>
            <w:tcW w:w="1329" w:type="dxa"/>
          </w:tcPr>
          <w:p w14:paraId="32B9F2EA" w14:textId="77777777" w:rsidR="00330FB4" w:rsidRDefault="00030548">
            <w:pPr>
              <w:spacing w:after="0" w:line="240" w:lineRule="auto"/>
              <w:rPr>
                <w:rFonts w:ascii="Arial" w:hAnsi="Arial" w:cs="Arial"/>
                <w:sz w:val="20"/>
                <w:szCs w:val="20"/>
              </w:rPr>
            </w:pPr>
            <w:r>
              <w:rPr>
                <w:rFonts w:ascii="Arial" w:hAnsi="Arial" w:cs="Arial"/>
                <w:sz w:val="20"/>
                <w:szCs w:val="20"/>
              </w:rPr>
              <w:t>9-12 (moderately competent)</w:t>
            </w:r>
          </w:p>
        </w:tc>
        <w:tc>
          <w:tcPr>
            <w:tcW w:w="632" w:type="dxa"/>
          </w:tcPr>
          <w:p w14:paraId="22A8B7B4" w14:textId="77777777" w:rsidR="00330FB4" w:rsidRDefault="00030548">
            <w:pPr>
              <w:spacing w:after="0" w:line="240" w:lineRule="auto"/>
              <w:jc w:val="center"/>
              <w:rPr>
                <w:rFonts w:ascii="Arial" w:hAnsi="Arial" w:cs="Arial"/>
                <w:sz w:val="20"/>
                <w:szCs w:val="20"/>
              </w:rPr>
            </w:pPr>
            <w:r>
              <w:rPr>
                <w:rFonts w:ascii="Arial" w:hAnsi="Arial" w:cs="Arial"/>
                <w:sz w:val="20"/>
                <w:szCs w:val="20"/>
              </w:rPr>
              <w:t>100</w:t>
            </w:r>
          </w:p>
        </w:tc>
        <w:tc>
          <w:tcPr>
            <w:tcW w:w="771" w:type="dxa"/>
          </w:tcPr>
          <w:p w14:paraId="3D9C2CD0" w14:textId="77777777" w:rsidR="00330FB4" w:rsidRDefault="00030548">
            <w:pPr>
              <w:spacing w:after="0" w:line="240" w:lineRule="auto"/>
              <w:jc w:val="center"/>
              <w:rPr>
                <w:rFonts w:ascii="Arial" w:hAnsi="Arial" w:cs="Arial"/>
                <w:sz w:val="20"/>
                <w:szCs w:val="20"/>
              </w:rPr>
            </w:pPr>
            <w:r>
              <w:rPr>
                <w:rFonts w:ascii="Arial" w:hAnsi="Arial" w:cs="Arial"/>
                <w:sz w:val="20"/>
                <w:szCs w:val="20"/>
              </w:rPr>
              <w:t>47.62</w:t>
            </w:r>
          </w:p>
        </w:tc>
        <w:tc>
          <w:tcPr>
            <w:tcW w:w="637" w:type="dxa"/>
          </w:tcPr>
          <w:p w14:paraId="2B6FF8C9" w14:textId="77777777" w:rsidR="00330FB4" w:rsidRDefault="00030548">
            <w:pPr>
              <w:spacing w:after="0" w:line="240" w:lineRule="auto"/>
              <w:jc w:val="center"/>
              <w:rPr>
                <w:rFonts w:ascii="Arial" w:hAnsi="Arial" w:cs="Arial"/>
                <w:sz w:val="20"/>
                <w:szCs w:val="20"/>
              </w:rPr>
            </w:pPr>
            <w:r>
              <w:rPr>
                <w:rFonts w:ascii="Arial" w:hAnsi="Arial" w:cs="Arial"/>
                <w:sz w:val="20"/>
                <w:szCs w:val="20"/>
              </w:rPr>
              <w:t>83</w:t>
            </w:r>
          </w:p>
        </w:tc>
        <w:tc>
          <w:tcPr>
            <w:tcW w:w="728" w:type="dxa"/>
          </w:tcPr>
          <w:p w14:paraId="01A80CF7" w14:textId="77777777" w:rsidR="00330FB4" w:rsidRDefault="00030548">
            <w:pPr>
              <w:spacing w:after="0" w:line="240" w:lineRule="auto"/>
              <w:jc w:val="center"/>
              <w:rPr>
                <w:rFonts w:ascii="Arial" w:hAnsi="Arial" w:cs="Arial"/>
                <w:sz w:val="20"/>
                <w:szCs w:val="20"/>
              </w:rPr>
            </w:pPr>
            <w:r>
              <w:rPr>
                <w:rFonts w:ascii="Arial" w:hAnsi="Arial" w:cs="Arial"/>
                <w:sz w:val="20"/>
                <w:szCs w:val="20"/>
              </w:rPr>
              <w:t>39.52</w:t>
            </w:r>
          </w:p>
        </w:tc>
      </w:tr>
      <w:tr w:rsidR="00330FB4" w14:paraId="7552AB89" w14:textId="77777777">
        <w:tc>
          <w:tcPr>
            <w:tcW w:w="1329" w:type="dxa"/>
          </w:tcPr>
          <w:p w14:paraId="3112B34C" w14:textId="77777777" w:rsidR="00330FB4" w:rsidRDefault="00030548">
            <w:pPr>
              <w:spacing w:after="0" w:line="240" w:lineRule="auto"/>
              <w:rPr>
                <w:rFonts w:ascii="Arial" w:hAnsi="Arial" w:cs="Arial"/>
                <w:sz w:val="20"/>
                <w:szCs w:val="20"/>
              </w:rPr>
            </w:pPr>
            <w:r>
              <w:rPr>
                <w:rFonts w:ascii="Arial" w:hAnsi="Arial" w:cs="Arial"/>
                <w:sz w:val="20"/>
                <w:szCs w:val="20"/>
              </w:rPr>
              <w:t>13-16 (competent)</w:t>
            </w:r>
          </w:p>
        </w:tc>
        <w:tc>
          <w:tcPr>
            <w:tcW w:w="632" w:type="dxa"/>
          </w:tcPr>
          <w:p w14:paraId="357530DB" w14:textId="77777777" w:rsidR="00330FB4" w:rsidRDefault="00030548">
            <w:pPr>
              <w:spacing w:after="0" w:line="240" w:lineRule="auto"/>
              <w:jc w:val="center"/>
              <w:rPr>
                <w:rFonts w:ascii="Arial" w:hAnsi="Arial" w:cs="Arial"/>
                <w:sz w:val="20"/>
                <w:szCs w:val="20"/>
              </w:rPr>
            </w:pPr>
            <w:r>
              <w:rPr>
                <w:rFonts w:ascii="Arial" w:hAnsi="Arial" w:cs="Arial"/>
                <w:sz w:val="20"/>
                <w:szCs w:val="20"/>
              </w:rPr>
              <w:t>78</w:t>
            </w:r>
          </w:p>
        </w:tc>
        <w:tc>
          <w:tcPr>
            <w:tcW w:w="771" w:type="dxa"/>
          </w:tcPr>
          <w:p w14:paraId="6BE01344" w14:textId="77777777" w:rsidR="00330FB4" w:rsidRDefault="00030548">
            <w:pPr>
              <w:spacing w:after="0" w:line="240" w:lineRule="auto"/>
              <w:jc w:val="center"/>
              <w:rPr>
                <w:rFonts w:ascii="Arial" w:hAnsi="Arial" w:cs="Arial"/>
                <w:sz w:val="20"/>
                <w:szCs w:val="20"/>
              </w:rPr>
            </w:pPr>
            <w:r>
              <w:rPr>
                <w:rFonts w:ascii="Arial" w:hAnsi="Arial" w:cs="Arial"/>
                <w:sz w:val="20"/>
                <w:szCs w:val="20"/>
              </w:rPr>
              <w:t>37.14</w:t>
            </w:r>
          </w:p>
        </w:tc>
        <w:tc>
          <w:tcPr>
            <w:tcW w:w="637" w:type="dxa"/>
          </w:tcPr>
          <w:p w14:paraId="0E5007CD" w14:textId="77777777" w:rsidR="00330FB4" w:rsidRDefault="00030548">
            <w:pPr>
              <w:spacing w:after="0" w:line="240" w:lineRule="auto"/>
              <w:jc w:val="center"/>
              <w:rPr>
                <w:rFonts w:ascii="Arial" w:hAnsi="Arial" w:cs="Arial"/>
                <w:sz w:val="20"/>
                <w:szCs w:val="20"/>
              </w:rPr>
            </w:pPr>
            <w:r>
              <w:rPr>
                <w:rFonts w:ascii="Arial" w:hAnsi="Arial" w:cs="Arial"/>
                <w:sz w:val="20"/>
                <w:szCs w:val="20"/>
              </w:rPr>
              <w:t>47</w:t>
            </w:r>
          </w:p>
        </w:tc>
        <w:tc>
          <w:tcPr>
            <w:tcW w:w="728" w:type="dxa"/>
          </w:tcPr>
          <w:p w14:paraId="2F47ECC2" w14:textId="77777777" w:rsidR="00330FB4" w:rsidRDefault="00030548">
            <w:pPr>
              <w:spacing w:after="0" w:line="240" w:lineRule="auto"/>
              <w:jc w:val="center"/>
              <w:rPr>
                <w:rFonts w:ascii="Arial" w:hAnsi="Arial" w:cs="Arial"/>
                <w:sz w:val="20"/>
                <w:szCs w:val="20"/>
              </w:rPr>
            </w:pPr>
            <w:r>
              <w:rPr>
                <w:rFonts w:ascii="Arial" w:hAnsi="Arial" w:cs="Arial"/>
                <w:sz w:val="20"/>
                <w:szCs w:val="20"/>
              </w:rPr>
              <w:t>22.38</w:t>
            </w:r>
          </w:p>
        </w:tc>
      </w:tr>
      <w:tr w:rsidR="00330FB4" w14:paraId="7E25B65E" w14:textId="77777777">
        <w:tc>
          <w:tcPr>
            <w:tcW w:w="1329" w:type="dxa"/>
          </w:tcPr>
          <w:p w14:paraId="7F8B9788" w14:textId="77777777" w:rsidR="00330FB4" w:rsidRDefault="00030548">
            <w:pPr>
              <w:spacing w:after="0" w:line="240" w:lineRule="auto"/>
              <w:rPr>
                <w:rFonts w:ascii="Arial" w:hAnsi="Arial" w:cs="Arial"/>
                <w:sz w:val="20"/>
                <w:szCs w:val="20"/>
              </w:rPr>
            </w:pPr>
            <w:r>
              <w:rPr>
                <w:rFonts w:ascii="Arial" w:hAnsi="Arial" w:cs="Arial"/>
                <w:sz w:val="20"/>
                <w:szCs w:val="20"/>
              </w:rPr>
              <w:t>17-20 (highly competent)</w:t>
            </w:r>
          </w:p>
        </w:tc>
        <w:tc>
          <w:tcPr>
            <w:tcW w:w="632" w:type="dxa"/>
          </w:tcPr>
          <w:p w14:paraId="29414AD9" w14:textId="77777777" w:rsidR="00330FB4" w:rsidRDefault="00030548">
            <w:pPr>
              <w:spacing w:after="0" w:line="240" w:lineRule="auto"/>
              <w:jc w:val="center"/>
              <w:rPr>
                <w:rFonts w:ascii="Arial" w:hAnsi="Arial" w:cs="Arial"/>
                <w:sz w:val="20"/>
                <w:szCs w:val="20"/>
              </w:rPr>
            </w:pPr>
            <w:r>
              <w:rPr>
                <w:rFonts w:ascii="Arial" w:hAnsi="Arial" w:cs="Arial"/>
                <w:sz w:val="20"/>
                <w:szCs w:val="20"/>
              </w:rPr>
              <w:t>6</w:t>
            </w:r>
          </w:p>
        </w:tc>
        <w:tc>
          <w:tcPr>
            <w:tcW w:w="771" w:type="dxa"/>
          </w:tcPr>
          <w:p w14:paraId="48E125D9" w14:textId="77777777" w:rsidR="00330FB4" w:rsidRDefault="00030548">
            <w:pPr>
              <w:spacing w:after="0" w:line="240" w:lineRule="auto"/>
              <w:jc w:val="center"/>
              <w:rPr>
                <w:rFonts w:ascii="Arial" w:hAnsi="Arial" w:cs="Arial"/>
                <w:sz w:val="20"/>
                <w:szCs w:val="20"/>
              </w:rPr>
            </w:pPr>
            <w:r>
              <w:rPr>
                <w:rFonts w:ascii="Arial" w:hAnsi="Arial" w:cs="Arial"/>
                <w:sz w:val="20"/>
                <w:szCs w:val="20"/>
              </w:rPr>
              <w:t>2.86</w:t>
            </w:r>
          </w:p>
        </w:tc>
        <w:tc>
          <w:tcPr>
            <w:tcW w:w="637" w:type="dxa"/>
          </w:tcPr>
          <w:p w14:paraId="0075C676" w14:textId="77777777" w:rsidR="00330FB4" w:rsidRDefault="00030548">
            <w:pPr>
              <w:spacing w:after="0" w:line="240" w:lineRule="auto"/>
              <w:jc w:val="center"/>
              <w:rPr>
                <w:rFonts w:ascii="Arial" w:hAnsi="Arial" w:cs="Arial"/>
                <w:sz w:val="20"/>
                <w:szCs w:val="20"/>
              </w:rPr>
            </w:pPr>
            <w:r>
              <w:rPr>
                <w:rFonts w:ascii="Arial" w:hAnsi="Arial" w:cs="Arial"/>
                <w:sz w:val="20"/>
                <w:szCs w:val="20"/>
              </w:rPr>
              <w:t>3</w:t>
            </w:r>
          </w:p>
        </w:tc>
        <w:tc>
          <w:tcPr>
            <w:tcW w:w="728" w:type="dxa"/>
          </w:tcPr>
          <w:p w14:paraId="414B3B10" w14:textId="77777777" w:rsidR="00330FB4" w:rsidRDefault="00030548">
            <w:pPr>
              <w:spacing w:after="0" w:line="240" w:lineRule="auto"/>
              <w:jc w:val="center"/>
              <w:rPr>
                <w:rFonts w:ascii="Arial" w:hAnsi="Arial" w:cs="Arial"/>
                <w:sz w:val="20"/>
                <w:szCs w:val="20"/>
              </w:rPr>
            </w:pPr>
            <w:r>
              <w:rPr>
                <w:rFonts w:ascii="Arial" w:hAnsi="Arial" w:cs="Arial"/>
                <w:sz w:val="20"/>
                <w:szCs w:val="20"/>
              </w:rPr>
              <w:t>1.43</w:t>
            </w:r>
          </w:p>
        </w:tc>
      </w:tr>
      <w:tr w:rsidR="00330FB4" w14:paraId="43E4C1E3" w14:textId="77777777">
        <w:tc>
          <w:tcPr>
            <w:tcW w:w="1329" w:type="dxa"/>
          </w:tcPr>
          <w:p w14:paraId="07D22C7D" w14:textId="77777777" w:rsidR="00330FB4" w:rsidRDefault="00030548">
            <w:pPr>
              <w:spacing w:after="0" w:line="240" w:lineRule="auto"/>
              <w:jc w:val="center"/>
              <w:rPr>
                <w:rFonts w:ascii="Arial" w:hAnsi="Arial" w:cs="Arial"/>
                <w:sz w:val="20"/>
                <w:szCs w:val="20"/>
              </w:rPr>
            </w:pPr>
            <w:r>
              <w:rPr>
                <w:rFonts w:ascii="Arial" w:hAnsi="Arial" w:cs="Arial"/>
                <w:sz w:val="20"/>
                <w:szCs w:val="20"/>
              </w:rPr>
              <w:t>Total</w:t>
            </w:r>
          </w:p>
        </w:tc>
        <w:tc>
          <w:tcPr>
            <w:tcW w:w="632" w:type="dxa"/>
          </w:tcPr>
          <w:p w14:paraId="25016019" w14:textId="77777777" w:rsidR="00330FB4" w:rsidRDefault="00030548">
            <w:pPr>
              <w:spacing w:after="0" w:line="240" w:lineRule="auto"/>
              <w:jc w:val="center"/>
              <w:rPr>
                <w:rFonts w:ascii="Arial" w:hAnsi="Arial" w:cs="Arial"/>
                <w:sz w:val="20"/>
                <w:szCs w:val="20"/>
              </w:rPr>
            </w:pPr>
            <w:r>
              <w:rPr>
                <w:rFonts w:ascii="Arial" w:hAnsi="Arial" w:cs="Arial"/>
                <w:sz w:val="20"/>
                <w:szCs w:val="20"/>
              </w:rPr>
              <w:t>210</w:t>
            </w:r>
          </w:p>
        </w:tc>
        <w:tc>
          <w:tcPr>
            <w:tcW w:w="771" w:type="dxa"/>
          </w:tcPr>
          <w:p w14:paraId="40D06AC3" w14:textId="77777777" w:rsidR="00330FB4" w:rsidRDefault="00030548">
            <w:pPr>
              <w:spacing w:after="0" w:line="240" w:lineRule="auto"/>
              <w:jc w:val="center"/>
              <w:rPr>
                <w:rFonts w:ascii="Arial" w:hAnsi="Arial" w:cs="Arial"/>
                <w:sz w:val="20"/>
                <w:szCs w:val="20"/>
              </w:rPr>
            </w:pPr>
            <w:r>
              <w:rPr>
                <w:rFonts w:ascii="Arial" w:hAnsi="Arial" w:cs="Arial"/>
                <w:sz w:val="20"/>
                <w:szCs w:val="20"/>
              </w:rPr>
              <w:t>100%</w:t>
            </w:r>
          </w:p>
        </w:tc>
        <w:tc>
          <w:tcPr>
            <w:tcW w:w="637" w:type="dxa"/>
          </w:tcPr>
          <w:p w14:paraId="169C7FDA" w14:textId="77777777" w:rsidR="00330FB4" w:rsidRDefault="00030548">
            <w:pPr>
              <w:spacing w:after="0" w:line="240" w:lineRule="auto"/>
              <w:jc w:val="center"/>
              <w:rPr>
                <w:rFonts w:ascii="Arial" w:hAnsi="Arial" w:cs="Arial"/>
                <w:sz w:val="20"/>
                <w:szCs w:val="20"/>
              </w:rPr>
            </w:pPr>
            <w:r>
              <w:rPr>
                <w:rFonts w:ascii="Arial" w:hAnsi="Arial" w:cs="Arial"/>
                <w:sz w:val="20"/>
                <w:szCs w:val="20"/>
              </w:rPr>
              <w:t>210</w:t>
            </w:r>
          </w:p>
        </w:tc>
        <w:tc>
          <w:tcPr>
            <w:tcW w:w="728" w:type="dxa"/>
          </w:tcPr>
          <w:p w14:paraId="0CE18CD7" w14:textId="77777777" w:rsidR="00330FB4" w:rsidRDefault="00030548">
            <w:pPr>
              <w:spacing w:after="0" w:line="240" w:lineRule="auto"/>
              <w:jc w:val="center"/>
              <w:rPr>
                <w:rFonts w:ascii="Arial" w:hAnsi="Arial" w:cs="Arial"/>
                <w:sz w:val="20"/>
                <w:szCs w:val="20"/>
              </w:rPr>
            </w:pPr>
            <w:r>
              <w:rPr>
                <w:rFonts w:ascii="Arial" w:hAnsi="Arial" w:cs="Arial"/>
                <w:sz w:val="20"/>
                <w:szCs w:val="20"/>
              </w:rPr>
              <w:t>100%</w:t>
            </w:r>
          </w:p>
        </w:tc>
      </w:tr>
    </w:tbl>
    <w:p w14:paraId="39EEFAA1" w14:textId="77777777" w:rsidR="00330FB4" w:rsidRDefault="00330FB4">
      <w:pPr>
        <w:spacing w:after="0" w:line="240" w:lineRule="auto"/>
        <w:jc w:val="both"/>
        <w:rPr>
          <w:rFonts w:ascii="Arial" w:hAnsi="Arial" w:cs="Arial"/>
          <w:sz w:val="20"/>
          <w:szCs w:val="20"/>
        </w:rPr>
      </w:pPr>
    </w:p>
    <w:p w14:paraId="2011D22D" w14:textId="77777777" w:rsidR="00330FB4" w:rsidRDefault="00330FB4">
      <w:pPr>
        <w:spacing w:after="0" w:line="240" w:lineRule="auto"/>
        <w:ind w:left="-284"/>
        <w:jc w:val="both"/>
        <w:rPr>
          <w:rFonts w:ascii="Arial" w:hAnsi="Arial" w:cs="Arial"/>
          <w:sz w:val="20"/>
          <w:szCs w:val="20"/>
        </w:rPr>
      </w:pPr>
    </w:p>
    <w:p w14:paraId="66B8BA19" w14:textId="77777777" w:rsidR="00330FB4" w:rsidRDefault="00030548">
      <w:pPr>
        <w:spacing w:after="0" w:line="240" w:lineRule="auto"/>
        <w:ind w:left="-284"/>
        <w:jc w:val="center"/>
        <w:rPr>
          <w:rFonts w:ascii="Arial" w:hAnsi="Arial" w:cs="Arial"/>
          <w:b/>
          <w:sz w:val="20"/>
          <w:szCs w:val="20"/>
        </w:rPr>
      </w:pPr>
      <w:r>
        <w:rPr>
          <w:rFonts w:ascii="Arial" w:hAnsi="Arial" w:cs="Arial"/>
          <w:b/>
          <w:sz w:val="20"/>
          <w:szCs w:val="20"/>
        </w:rPr>
        <w:t>IV. CONCLUSION</w:t>
      </w:r>
    </w:p>
    <w:p w14:paraId="57C8424C" w14:textId="77777777" w:rsidR="00330FB4" w:rsidRDefault="00330FB4">
      <w:pPr>
        <w:spacing w:after="0" w:line="240" w:lineRule="auto"/>
        <w:ind w:left="-284"/>
        <w:jc w:val="both"/>
        <w:rPr>
          <w:rFonts w:ascii="Arial" w:hAnsi="Arial" w:cs="Arial"/>
          <w:sz w:val="20"/>
          <w:szCs w:val="20"/>
        </w:rPr>
      </w:pPr>
    </w:p>
    <w:p w14:paraId="38A4490F" w14:textId="77777777" w:rsidR="00330FB4" w:rsidRDefault="00030548">
      <w:pPr>
        <w:spacing w:after="0" w:line="240" w:lineRule="auto"/>
        <w:ind w:firstLine="720"/>
        <w:jc w:val="both"/>
        <w:rPr>
          <w:rFonts w:ascii="Arial" w:hAnsi="Arial" w:cs="Arial"/>
          <w:color w:val="000000" w:themeColor="text1"/>
          <w:sz w:val="20"/>
          <w:szCs w:val="20"/>
        </w:rPr>
      </w:pPr>
      <w:r>
        <w:rPr>
          <w:rFonts w:ascii="Arial" w:hAnsi="Arial" w:cs="Arial"/>
          <w:sz w:val="20"/>
          <w:szCs w:val="20"/>
        </w:rPr>
        <w:t>This study highlights</w:t>
      </w:r>
      <w:r>
        <w:rPr>
          <w:rFonts w:ascii="Arial" w:hAnsi="Arial" w:cs="Arial"/>
          <w:color w:val="000000" w:themeColor="text1"/>
          <w:sz w:val="20"/>
          <w:szCs w:val="20"/>
        </w:rPr>
        <w:t xml:space="preserve"> that MAPEH teacher-respondents generally demonstrate a positive attitude toward folk dancing, reflecting an openness and appreciation for this cultural art form. This gene</w:t>
      </w:r>
      <w:bookmarkStart w:id="0" w:name="_GoBack"/>
      <w:bookmarkEnd w:id="0"/>
      <w:r>
        <w:rPr>
          <w:rFonts w:ascii="Arial" w:hAnsi="Arial" w:cs="Arial"/>
          <w:color w:val="000000" w:themeColor="text1"/>
          <w:sz w:val="20"/>
          <w:szCs w:val="20"/>
        </w:rPr>
        <w:t>rally positive attitude implies the presence of a strong foundation for integrating folk dance more effectively into the curriculum.</w:t>
      </w:r>
    </w:p>
    <w:p w14:paraId="11938A10" w14:textId="77777777" w:rsidR="00330FB4" w:rsidRDefault="00330FB4">
      <w:pPr>
        <w:spacing w:after="0" w:line="240" w:lineRule="auto"/>
        <w:ind w:firstLine="720"/>
        <w:jc w:val="both"/>
        <w:rPr>
          <w:rFonts w:ascii="Arial" w:hAnsi="Arial" w:cs="Arial"/>
          <w:color w:val="000000" w:themeColor="text1"/>
          <w:sz w:val="20"/>
          <w:szCs w:val="20"/>
        </w:rPr>
      </w:pPr>
    </w:p>
    <w:p w14:paraId="64243179" w14:textId="5A2529A0" w:rsidR="00330FB4" w:rsidRDefault="00030548">
      <w:pPr>
        <w:spacing w:after="0" w:line="240" w:lineRule="auto"/>
        <w:ind w:firstLine="720"/>
        <w:jc w:val="both"/>
        <w:rPr>
          <w:rFonts w:ascii="Arial" w:hAnsi="Arial" w:cs="Arial"/>
          <w:sz w:val="20"/>
          <w:szCs w:val="20"/>
        </w:rPr>
      </w:pPr>
      <w:r>
        <w:rPr>
          <w:rFonts w:ascii="Arial" w:hAnsi="Arial" w:cs="Arial"/>
          <w:color w:val="000000" w:themeColor="text1"/>
          <w:sz w:val="20"/>
          <w:szCs w:val="20"/>
        </w:rPr>
        <w:t xml:space="preserve">Further, </w:t>
      </w:r>
      <w:r>
        <w:rPr>
          <w:rFonts w:ascii="Arial" w:hAnsi="Arial" w:cs="Arial"/>
          <w:sz w:val="20"/>
          <w:szCs w:val="20"/>
        </w:rPr>
        <w:t xml:space="preserve">the moderate competence of the teachers </w:t>
      </w:r>
      <w:r w:rsidRPr="001435E5">
        <w:rPr>
          <w:rFonts w:ascii="Arial" w:hAnsi="Arial" w:cs="Arial"/>
          <w:sz w:val="20"/>
          <w:szCs w:val="20"/>
          <w:highlight w:val="yellow"/>
        </w:rPr>
        <w:t>serves as evidence that there is a need to enrich knowledge and</w:t>
      </w:r>
      <w:r>
        <w:rPr>
          <w:rFonts w:ascii="Arial" w:hAnsi="Arial" w:cs="Arial"/>
          <w:sz w:val="20"/>
          <w:szCs w:val="20"/>
        </w:rPr>
        <w:t xml:space="preserve"> skills to </w:t>
      </w:r>
      <w:proofErr w:type="spellStart"/>
      <w:r w:rsidR="00913D22" w:rsidRPr="001435E5">
        <w:rPr>
          <w:rFonts w:ascii="Arial" w:hAnsi="Arial" w:cs="Arial"/>
          <w:sz w:val="20"/>
          <w:szCs w:val="20"/>
          <w:highlight w:val="yellow"/>
        </w:rPr>
        <w:t>contextualise</w:t>
      </w:r>
      <w:proofErr w:type="spellEnd"/>
      <w:r w:rsidR="00913D22" w:rsidRPr="001435E5">
        <w:rPr>
          <w:rFonts w:ascii="Arial" w:hAnsi="Arial" w:cs="Arial"/>
          <w:sz w:val="20"/>
          <w:szCs w:val="20"/>
          <w:highlight w:val="yellow"/>
        </w:rPr>
        <w:t xml:space="preserve"> </w:t>
      </w:r>
      <w:r w:rsidRPr="001435E5">
        <w:rPr>
          <w:rFonts w:ascii="Arial" w:hAnsi="Arial" w:cs="Arial"/>
          <w:sz w:val="20"/>
          <w:szCs w:val="20"/>
          <w:highlight w:val="yellow"/>
        </w:rPr>
        <w:t>application in the classroom and other cultural presentation</w:t>
      </w:r>
      <w:r w:rsidR="00913D22" w:rsidRPr="001435E5">
        <w:rPr>
          <w:rFonts w:ascii="Arial" w:hAnsi="Arial" w:cs="Arial"/>
          <w:sz w:val="20"/>
          <w:szCs w:val="20"/>
          <w:highlight w:val="yellow"/>
        </w:rPr>
        <w:t>s</w:t>
      </w:r>
      <w:r w:rsidRPr="001435E5">
        <w:rPr>
          <w:rFonts w:ascii="Arial" w:hAnsi="Arial" w:cs="Arial"/>
          <w:sz w:val="20"/>
          <w:szCs w:val="20"/>
          <w:highlight w:val="yellow"/>
        </w:rPr>
        <w:t>.</w:t>
      </w:r>
      <w:r>
        <w:rPr>
          <w:rFonts w:ascii="Arial" w:hAnsi="Arial" w:cs="Arial"/>
          <w:sz w:val="20"/>
          <w:szCs w:val="20"/>
        </w:rPr>
        <w:t xml:space="preserve"> Moreover, the need for advance</w:t>
      </w:r>
      <w:r w:rsidR="00913D22" w:rsidRPr="001435E5">
        <w:rPr>
          <w:rFonts w:ascii="Arial" w:hAnsi="Arial" w:cs="Arial"/>
          <w:sz w:val="20"/>
          <w:szCs w:val="20"/>
          <w:highlight w:val="yellow"/>
        </w:rPr>
        <w:t>d</w:t>
      </w:r>
      <w:r w:rsidR="00913D22">
        <w:rPr>
          <w:rFonts w:ascii="Arial" w:hAnsi="Arial" w:cs="Arial"/>
          <w:sz w:val="20"/>
          <w:szCs w:val="20"/>
        </w:rPr>
        <w:t xml:space="preserve"> </w:t>
      </w:r>
      <w:r w:rsidR="00913D22" w:rsidRPr="001435E5">
        <w:rPr>
          <w:rFonts w:ascii="Arial" w:hAnsi="Arial" w:cs="Arial"/>
          <w:sz w:val="20"/>
          <w:szCs w:val="20"/>
          <w:highlight w:val="yellow"/>
        </w:rPr>
        <w:t>training</w:t>
      </w:r>
      <w:r w:rsidRPr="001435E5">
        <w:rPr>
          <w:rFonts w:ascii="Arial" w:hAnsi="Arial" w:cs="Arial"/>
          <w:sz w:val="20"/>
          <w:szCs w:val="20"/>
          <w:highlight w:val="yellow"/>
        </w:rPr>
        <w:t xml:space="preserve"> is a</w:t>
      </w:r>
      <w:r>
        <w:rPr>
          <w:rFonts w:ascii="Arial" w:hAnsi="Arial" w:cs="Arial"/>
          <w:sz w:val="20"/>
          <w:szCs w:val="20"/>
        </w:rPr>
        <w:t>lso highlighted for public school MAPEH teachers to develop their skills and knowledge in dance through professional development courses and training.</w:t>
      </w:r>
    </w:p>
    <w:p w14:paraId="5B8AC87F" w14:textId="77777777" w:rsidR="00330FB4" w:rsidRDefault="00330FB4">
      <w:pPr>
        <w:spacing w:after="0" w:line="240" w:lineRule="auto"/>
        <w:ind w:firstLine="720"/>
        <w:jc w:val="both"/>
        <w:rPr>
          <w:rFonts w:ascii="Arial" w:hAnsi="Arial" w:cs="Arial"/>
          <w:color w:val="000000" w:themeColor="text1"/>
          <w:sz w:val="20"/>
          <w:szCs w:val="20"/>
        </w:rPr>
      </w:pPr>
    </w:p>
    <w:p w14:paraId="5ED24E1D" w14:textId="2B1620D9" w:rsidR="00E179E2" w:rsidRDefault="00E179E2" w:rsidP="00AC6D1A">
      <w:pPr>
        <w:rPr>
          <w:rFonts w:ascii="Calibri" w:eastAsia="Calibri" w:hAnsi="Calibri" w:cs="Times New Roman"/>
          <w:b/>
          <w:kern w:val="2"/>
          <w:highlight w:val="yellow"/>
        </w:rPr>
      </w:pPr>
      <w:bookmarkStart w:id="1" w:name="_Hlk197682619"/>
      <w:bookmarkStart w:id="2" w:name="_Hlk180402183"/>
      <w:bookmarkStart w:id="3" w:name="_Hlk183680988"/>
      <w:bookmarkStart w:id="4" w:name="_Hlk197351200"/>
      <w:bookmarkStart w:id="5" w:name="_Hlk213410455"/>
      <w:bookmarkStart w:id="6" w:name="_Hlk213409052"/>
      <w:r>
        <w:rPr>
          <w:rFonts w:ascii="Calibri" w:eastAsia="Calibri" w:hAnsi="Calibri" w:cs="Times New Roman"/>
          <w:b/>
          <w:kern w:val="2"/>
          <w:highlight w:val="yellow"/>
        </w:rPr>
        <w:t xml:space="preserve">Ethical Approval: </w:t>
      </w:r>
    </w:p>
    <w:p w14:paraId="0AF6F17D" w14:textId="146D5D7A" w:rsidR="00E179E2" w:rsidRDefault="00E179E2" w:rsidP="00AC6D1A">
      <w:pPr>
        <w:rPr>
          <w:rFonts w:ascii="Calibri" w:eastAsia="Calibri" w:hAnsi="Calibri" w:cs="Times New Roman"/>
          <w:kern w:val="2"/>
        </w:rPr>
      </w:pPr>
      <w:r w:rsidRPr="00E179E2">
        <w:rPr>
          <w:rFonts w:ascii="Calibri" w:eastAsia="Calibri" w:hAnsi="Calibri" w:cs="Times New Roman"/>
          <w:kern w:val="2"/>
        </w:rPr>
        <w:t xml:space="preserve">A formal letter was written to seek approval from the DepEd Regional Office, Tacloban </w:t>
      </w:r>
      <w:proofErr w:type="spellStart"/>
      <w:r w:rsidRPr="00E179E2">
        <w:rPr>
          <w:rFonts w:ascii="Calibri" w:eastAsia="Calibri" w:hAnsi="Calibri" w:cs="Times New Roman"/>
          <w:kern w:val="2"/>
        </w:rPr>
        <w:t>CIty</w:t>
      </w:r>
      <w:proofErr w:type="spellEnd"/>
      <w:r w:rsidRPr="00E179E2">
        <w:rPr>
          <w:rFonts w:ascii="Calibri" w:eastAsia="Calibri" w:hAnsi="Calibri" w:cs="Times New Roman"/>
          <w:kern w:val="2"/>
        </w:rPr>
        <w:t xml:space="preserve"> and the DepEd Division of Northern Samar to conduct the data collection</w:t>
      </w:r>
    </w:p>
    <w:p w14:paraId="05024D96" w14:textId="099EF208" w:rsidR="00E179E2" w:rsidRDefault="00E179E2" w:rsidP="00AC6D1A">
      <w:pPr>
        <w:rPr>
          <w:rFonts w:ascii="Calibri" w:eastAsia="Calibri" w:hAnsi="Calibri" w:cs="Times New Roman"/>
          <w:b/>
          <w:kern w:val="2"/>
          <w:highlight w:val="yellow"/>
        </w:rPr>
      </w:pPr>
      <w:r w:rsidRPr="00E179E2">
        <w:rPr>
          <w:rFonts w:ascii="Calibri" w:eastAsia="Calibri" w:hAnsi="Calibri" w:cs="Times New Roman"/>
          <w:b/>
          <w:kern w:val="2"/>
          <w:highlight w:val="yellow"/>
        </w:rPr>
        <w:t>Consent:</w:t>
      </w:r>
    </w:p>
    <w:p w14:paraId="7D7DC567" w14:textId="77777777" w:rsidR="00E179E2" w:rsidRDefault="00E179E2" w:rsidP="00AC6D1A">
      <w:pPr>
        <w:rPr>
          <w:rFonts w:ascii="Calibri" w:eastAsia="Calibri" w:hAnsi="Calibri" w:cs="Times New Roman"/>
          <w:kern w:val="2"/>
          <w:highlight w:val="yellow"/>
        </w:rPr>
      </w:pPr>
      <w:r w:rsidRPr="00E179E2">
        <w:rPr>
          <w:rFonts w:ascii="Calibri" w:eastAsia="Calibri" w:hAnsi="Calibri" w:cs="Times New Roman"/>
          <w:kern w:val="2"/>
        </w:rPr>
        <w:lastRenderedPageBreak/>
        <w:t>As per international standards or university standards, respondents’ written consent has been collected and preserved by the author(s).</w:t>
      </w:r>
    </w:p>
    <w:p w14:paraId="3AFABAD0" w14:textId="4717F779" w:rsidR="00AC6D1A" w:rsidRPr="00E179E2" w:rsidRDefault="00AC6D1A" w:rsidP="00AC6D1A">
      <w:pPr>
        <w:rPr>
          <w:rFonts w:ascii="Calibri" w:eastAsia="Calibri" w:hAnsi="Calibri" w:cs="Times New Roman"/>
          <w:kern w:val="2"/>
          <w:highlight w:val="yellow"/>
        </w:rPr>
      </w:pPr>
      <w:r w:rsidRPr="00E179E2">
        <w:rPr>
          <w:rFonts w:ascii="Calibri" w:eastAsia="Calibri" w:hAnsi="Calibri" w:cs="Times New Roman"/>
          <w:b/>
          <w:kern w:val="2"/>
          <w:highlight w:val="yellow"/>
        </w:rPr>
        <w:t>Disclaimer (Artificial intelligence)</w:t>
      </w:r>
    </w:p>
    <w:p w14:paraId="3FDD881E" w14:textId="77777777" w:rsidR="00AC6D1A" w:rsidRPr="009C5487" w:rsidRDefault="00AC6D1A" w:rsidP="00AC6D1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0BBB679" w14:textId="77777777" w:rsidR="00AC6D1A" w:rsidRPr="009C5487" w:rsidRDefault="00AC6D1A" w:rsidP="00AC6D1A">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2C54160D" w14:textId="77777777" w:rsidR="00AC6D1A" w:rsidRPr="009C5487" w:rsidRDefault="00AC6D1A" w:rsidP="00AC6D1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0DEBF40" w14:textId="77777777" w:rsidR="00AC6D1A" w:rsidRPr="009C5487" w:rsidRDefault="00AC6D1A" w:rsidP="00AC6D1A">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C5BBB83" w14:textId="77777777" w:rsidR="00AC6D1A" w:rsidRPr="009C5487" w:rsidRDefault="00AC6D1A" w:rsidP="00AC6D1A">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16357273" w14:textId="77777777" w:rsidR="00AC6D1A" w:rsidRPr="009C5487" w:rsidRDefault="00AC6D1A" w:rsidP="00AC6D1A">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1B7461F3" w14:textId="77777777" w:rsidR="00AC6D1A" w:rsidRPr="009C5487" w:rsidRDefault="00AC6D1A" w:rsidP="00AC6D1A">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5ADE5548" w14:textId="77777777" w:rsidR="00AC6D1A" w:rsidRPr="00F870EF" w:rsidRDefault="00AC6D1A" w:rsidP="00AC6D1A">
      <w:pPr>
        <w:rPr>
          <w:rFonts w:ascii="Calibri" w:eastAsia="Calibri" w:hAnsi="Calibri" w:cs="Times New Roman"/>
          <w:kern w:val="2"/>
        </w:rPr>
      </w:pPr>
      <w:bookmarkStart w:id="7" w:name="_Hlk197682629"/>
      <w:bookmarkEnd w:id="1"/>
      <w:r w:rsidRPr="009C5487">
        <w:rPr>
          <w:rFonts w:ascii="Calibri" w:eastAsia="Calibri" w:hAnsi="Calibri" w:cs="Times New Roman"/>
          <w:kern w:val="2"/>
          <w:highlight w:val="yellow"/>
        </w:rPr>
        <w:t>3.</w:t>
      </w:r>
      <w:bookmarkStart w:id="8" w:name="_Hlk187485061"/>
      <w:bookmarkEnd w:id="2"/>
      <w:bookmarkEnd w:id="3"/>
      <w:bookmarkEnd w:id="7"/>
    </w:p>
    <w:bookmarkEnd w:id="4"/>
    <w:bookmarkEnd w:id="5"/>
    <w:bookmarkEnd w:id="8"/>
    <w:p w14:paraId="1E7A993A" w14:textId="77777777" w:rsidR="00AC6D1A" w:rsidRDefault="00AC6D1A" w:rsidP="00AC6D1A"/>
    <w:bookmarkEnd w:id="6"/>
    <w:p w14:paraId="59850E89" w14:textId="77777777" w:rsidR="00330FB4" w:rsidRDefault="00330FB4">
      <w:pPr>
        <w:pStyle w:val="ReferHead"/>
        <w:spacing w:after="0"/>
        <w:ind w:left="-284"/>
        <w:jc w:val="both"/>
        <w:rPr>
          <w:rFonts w:ascii="Arial" w:hAnsi="Arial" w:cs="Arial"/>
          <w:sz w:val="20"/>
        </w:rPr>
      </w:pPr>
    </w:p>
    <w:p w14:paraId="608B9368" w14:textId="77777777" w:rsidR="00330FB4" w:rsidRDefault="00030548">
      <w:pPr>
        <w:pStyle w:val="ReferHead"/>
        <w:spacing w:after="0"/>
        <w:ind w:left="-284"/>
        <w:jc w:val="center"/>
        <w:rPr>
          <w:rFonts w:ascii="Arial" w:hAnsi="Arial" w:cs="Arial"/>
          <w:sz w:val="20"/>
        </w:rPr>
      </w:pPr>
      <w:r>
        <w:rPr>
          <w:rFonts w:ascii="Arial" w:hAnsi="Arial" w:cs="Arial"/>
          <w:sz w:val="20"/>
        </w:rPr>
        <w:t>References</w:t>
      </w:r>
    </w:p>
    <w:p w14:paraId="65A2DD5D" w14:textId="77777777" w:rsidR="00330FB4" w:rsidRDefault="00330FB4">
      <w:pPr>
        <w:pStyle w:val="DefAcrHead"/>
        <w:spacing w:after="0"/>
        <w:jc w:val="both"/>
        <w:rPr>
          <w:rFonts w:ascii="Arial" w:hAnsi="Arial" w:cs="Arial"/>
          <w:sz w:val="20"/>
        </w:rPr>
      </w:pPr>
    </w:p>
    <w:p w14:paraId="341317CC" w14:textId="361335CE" w:rsidR="00330FB4" w:rsidRDefault="00030548">
      <w:pPr>
        <w:spacing w:line="240" w:lineRule="auto"/>
        <w:jc w:val="both"/>
        <w:rPr>
          <w:rFonts w:ascii="Arial" w:hAnsi="Arial" w:cs="Arial"/>
          <w:sz w:val="20"/>
          <w:szCs w:val="20"/>
        </w:rPr>
      </w:pPr>
      <w:r>
        <w:rPr>
          <w:rFonts w:ascii="Arial" w:hAnsi="Arial" w:cs="Arial"/>
          <w:sz w:val="20"/>
          <w:szCs w:val="20"/>
        </w:rPr>
        <w:t xml:space="preserve">[1] </w:t>
      </w:r>
      <w:proofErr w:type="spellStart"/>
      <w:r w:rsidR="00B16E31" w:rsidRPr="00B16E31">
        <w:rPr>
          <w:rFonts w:ascii="Arial" w:hAnsi="Arial" w:cs="Arial"/>
          <w:sz w:val="20"/>
          <w:szCs w:val="20"/>
        </w:rPr>
        <w:t>Jagielska-Burduk</w:t>
      </w:r>
      <w:proofErr w:type="spellEnd"/>
      <w:r w:rsidR="00B16E31" w:rsidRPr="00B16E31">
        <w:rPr>
          <w:rFonts w:ascii="Arial" w:hAnsi="Arial" w:cs="Arial"/>
          <w:sz w:val="20"/>
          <w:szCs w:val="20"/>
        </w:rPr>
        <w:t xml:space="preserve">, A., </w:t>
      </w:r>
      <w:proofErr w:type="spellStart"/>
      <w:r w:rsidR="00B16E31" w:rsidRPr="00B16E31">
        <w:rPr>
          <w:rFonts w:ascii="Arial" w:hAnsi="Arial" w:cs="Arial"/>
          <w:sz w:val="20"/>
          <w:szCs w:val="20"/>
        </w:rPr>
        <w:t>Pszczyński</w:t>
      </w:r>
      <w:proofErr w:type="spellEnd"/>
      <w:r w:rsidR="00B16E31" w:rsidRPr="00B16E31">
        <w:rPr>
          <w:rFonts w:ascii="Arial" w:hAnsi="Arial" w:cs="Arial"/>
          <w:sz w:val="20"/>
          <w:szCs w:val="20"/>
        </w:rPr>
        <w:t xml:space="preserve">, M., &amp; </w:t>
      </w:r>
      <w:proofErr w:type="spellStart"/>
      <w:r w:rsidR="00B16E31" w:rsidRPr="00B16E31">
        <w:rPr>
          <w:rFonts w:ascii="Arial" w:hAnsi="Arial" w:cs="Arial"/>
          <w:sz w:val="20"/>
          <w:szCs w:val="20"/>
        </w:rPr>
        <w:t>Stec</w:t>
      </w:r>
      <w:proofErr w:type="spellEnd"/>
      <w:r w:rsidR="00B16E31" w:rsidRPr="00B16E31">
        <w:rPr>
          <w:rFonts w:ascii="Arial" w:hAnsi="Arial" w:cs="Arial"/>
          <w:sz w:val="20"/>
          <w:szCs w:val="20"/>
        </w:rPr>
        <w:t xml:space="preserve">, P. (2021). Cultural Heritage Education in UNESCO Cultural Conventions. Sustainability, 13(6), 3548. </w:t>
      </w:r>
      <w:hyperlink r:id="rId15" w:history="1">
        <w:r w:rsidR="00B16E31" w:rsidRPr="00BB3746">
          <w:rPr>
            <w:rStyle w:val="Hyperlink"/>
            <w:rFonts w:ascii="Arial" w:hAnsi="Arial" w:cs="Arial"/>
            <w:sz w:val="20"/>
            <w:szCs w:val="20"/>
          </w:rPr>
          <w:t>https://doi.org/10.3390/su13063548</w:t>
        </w:r>
      </w:hyperlink>
      <w:r w:rsidR="00B16E31">
        <w:rPr>
          <w:rFonts w:ascii="Arial" w:hAnsi="Arial" w:cs="Arial"/>
          <w:sz w:val="20"/>
          <w:szCs w:val="20"/>
        </w:rPr>
        <w:t xml:space="preserve"> </w:t>
      </w:r>
    </w:p>
    <w:p w14:paraId="5B84ACDF" w14:textId="77777777" w:rsidR="00330FB4" w:rsidRDefault="00030548">
      <w:pPr>
        <w:pStyle w:val="FootnoteText"/>
        <w:jc w:val="both"/>
        <w:rPr>
          <w:rFonts w:ascii="Arial" w:hAnsi="Arial" w:cs="Arial"/>
        </w:rPr>
      </w:pPr>
      <w:r>
        <w:rPr>
          <w:rFonts w:ascii="Arial" w:hAnsi="Arial" w:cs="Arial"/>
        </w:rPr>
        <w:t>[2] Bonnet, M.P.D., Melegrito, M.L.F, Songco, E., &amp; Caranto, M.M. (2018). Cultural Education in the Philippines: An Impact Assessment.  Asia-Pacific Journal of Student Affairs, 3 (1), 1-30.</w:t>
      </w:r>
    </w:p>
    <w:p w14:paraId="0BE8D6F5" w14:textId="77777777" w:rsidR="00330FB4" w:rsidRDefault="00330FB4">
      <w:pPr>
        <w:pStyle w:val="FootnoteText"/>
        <w:jc w:val="both"/>
        <w:rPr>
          <w:rFonts w:ascii="Arial" w:hAnsi="Arial" w:cs="Arial"/>
        </w:rPr>
      </w:pPr>
    </w:p>
    <w:p w14:paraId="7E8B36B6" w14:textId="0FA41949" w:rsidR="00330FB4" w:rsidRDefault="00030548">
      <w:pPr>
        <w:pStyle w:val="FootnoteText"/>
        <w:jc w:val="both"/>
        <w:rPr>
          <w:rFonts w:ascii="Arial" w:hAnsi="Arial" w:cs="Arial"/>
        </w:rPr>
      </w:pPr>
      <w:r>
        <w:rPr>
          <w:rFonts w:ascii="Arial" w:hAnsi="Arial" w:cs="Arial"/>
        </w:rPr>
        <w:t xml:space="preserve">[3] </w:t>
      </w:r>
      <w:proofErr w:type="spellStart"/>
      <w:r w:rsidR="00B16E31" w:rsidRPr="00B16E31">
        <w:rPr>
          <w:rFonts w:ascii="Arial" w:hAnsi="Arial" w:cs="Arial"/>
        </w:rPr>
        <w:t>Villaruz</w:t>
      </w:r>
      <w:proofErr w:type="spellEnd"/>
      <w:r w:rsidR="00B16E31" w:rsidRPr="00B16E31">
        <w:rPr>
          <w:rFonts w:ascii="Arial" w:hAnsi="Arial" w:cs="Arial"/>
        </w:rPr>
        <w:t xml:space="preserve">, B. E. S. (2015). Philippine dance education. National Commission on Culture </w:t>
      </w:r>
      <w:r w:rsidR="00B16E31" w:rsidRPr="00B16E31">
        <w:rPr>
          <w:rFonts w:ascii="Arial" w:hAnsi="Arial" w:cs="Arial"/>
        </w:rPr>
        <w:t xml:space="preserve">and the Arts (NCCA) Website. </w:t>
      </w:r>
      <w:hyperlink r:id="rId16" w:history="1">
        <w:r w:rsidR="00B16E31" w:rsidRPr="00BB3746">
          <w:rPr>
            <w:rStyle w:val="Hyperlink"/>
            <w:rFonts w:ascii="Arial" w:hAnsi="Arial" w:cs="Arial"/>
          </w:rPr>
          <w:t>https://ncca.gov.ph/about-ncca-3/subcommissions/subcommission-on-the-arts-sca/dance/philippine-dance-education/</w:t>
        </w:r>
      </w:hyperlink>
      <w:r w:rsidR="00B16E31">
        <w:rPr>
          <w:rFonts w:ascii="Arial" w:hAnsi="Arial" w:cs="Arial"/>
        </w:rPr>
        <w:t xml:space="preserve"> </w:t>
      </w:r>
      <w:r>
        <w:rPr>
          <w:rFonts w:ascii="Arial" w:hAnsi="Arial" w:cs="Arial"/>
        </w:rPr>
        <w:t>.</w:t>
      </w:r>
    </w:p>
    <w:p w14:paraId="3DBEEFC9" w14:textId="77777777" w:rsidR="00330FB4" w:rsidRDefault="00330FB4">
      <w:pPr>
        <w:pStyle w:val="FootnoteText"/>
        <w:jc w:val="both"/>
        <w:rPr>
          <w:rFonts w:ascii="Arial" w:hAnsi="Arial" w:cs="Arial"/>
        </w:rPr>
      </w:pPr>
    </w:p>
    <w:p w14:paraId="6101BBAC" w14:textId="77777777" w:rsidR="00330FB4" w:rsidRDefault="00030548">
      <w:pPr>
        <w:pStyle w:val="FootnoteText"/>
        <w:jc w:val="both"/>
        <w:rPr>
          <w:rFonts w:ascii="Arial" w:hAnsi="Arial" w:cs="Arial"/>
        </w:rPr>
      </w:pPr>
      <w:r>
        <w:rPr>
          <w:rFonts w:ascii="Arial" w:hAnsi="Arial" w:cs="Arial"/>
        </w:rPr>
        <w:t xml:space="preserve">[4] </w:t>
      </w:r>
      <w:proofErr w:type="spellStart"/>
      <w:r>
        <w:rPr>
          <w:rFonts w:ascii="Arial" w:hAnsi="Arial" w:cs="Arial"/>
        </w:rPr>
        <w:t>Debota</w:t>
      </w:r>
      <w:proofErr w:type="spellEnd"/>
      <w:r>
        <w:rPr>
          <w:rFonts w:ascii="Arial" w:hAnsi="Arial" w:cs="Arial"/>
        </w:rPr>
        <w:t>-Palermo, H.D. (2024). Cultural preservation: MAPEH teachers’ experiences in teaching folk dance to students. International Journal of Progressive Research in Engineering Management and Science, 4 (6), 726-733.</w:t>
      </w:r>
    </w:p>
    <w:p w14:paraId="1A89A488" w14:textId="77777777" w:rsidR="00330FB4" w:rsidRDefault="00330FB4">
      <w:pPr>
        <w:pStyle w:val="FootnoteText"/>
        <w:jc w:val="both"/>
        <w:rPr>
          <w:rFonts w:ascii="Arial" w:hAnsi="Arial" w:cs="Arial"/>
        </w:rPr>
      </w:pPr>
    </w:p>
    <w:p w14:paraId="2D79B03A" w14:textId="5C866432" w:rsidR="00330FB4" w:rsidRDefault="00030548">
      <w:pPr>
        <w:pStyle w:val="FootnoteText"/>
        <w:jc w:val="both"/>
        <w:rPr>
          <w:rFonts w:ascii="Arial" w:hAnsi="Arial" w:cs="Arial"/>
        </w:rPr>
      </w:pPr>
      <w:r>
        <w:rPr>
          <w:rFonts w:ascii="Arial" w:hAnsi="Arial" w:cs="Arial"/>
        </w:rPr>
        <w:t>[5</w:t>
      </w:r>
      <w:proofErr w:type="gramStart"/>
      <w:r>
        <w:rPr>
          <w:rFonts w:ascii="Arial" w:hAnsi="Arial" w:cs="Arial"/>
        </w:rPr>
        <w:t xml:space="preserve">]  </w:t>
      </w:r>
      <w:r w:rsidR="00B16E31" w:rsidRPr="00B16E31">
        <w:rPr>
          <w:rFonts w:ascii="Arial" w:hAnsi="Arial" w:cs="Arial"/>
        </w:rPr>
        <w:t>Department</w:t>
      </w:r>
      <w:proofErr w:type="gramEnd"/>
      <w:r w:rsidR="00B16E31" w:rsidRPr="00B16E31">
        <w:rPr>
          <w:rFonts w:ascii="Arial" w:hAnsi="Arial" w:cs="Arial"/>
        </w:rPr>
        <w:t xml:space="preserve"> of Education (DepEd) Naga City. (2024). Invitation to the 2024 National </w:t>
      </w:r>
      <w:proofErr w:type="gramStart"/>
      <w:r w:rsidR="00B16E31" w:rsidRPr="00B16E31">
        <w:rPr>
          <w:rFonts w:ascii="Arial" w:hAnsi="Arial" w:cs="Arial"/>
        </w:rPr>
        <w:t>Folk Dance</w:t>
      </w:r>
      <w:proofErr w:type="gramEnd"/>
      <w:r w:rsidR="00B16E31" w:rsidRPr="00B16E31">
        <w:rPr>
          <w:rFonts w:ascii="Arial" w:hAnsi="Arial" w:cs="Arial"/>
        </w:rPr>
        <w:t xml:space="preserve"> Workshop. </w:t>
      </w:r>
      <w:hyperlink r:id="rId17" w:history="1">
        <w:r w:rsidR="00B16E31" w:rsidRPr="00BB3746">
          <w:rPr>
            <w:rStyle w:val="Hyperlink"/>
            <w:rFonts w:ascii="Arial" w:hAnsi="Arial" w:cs="Arial"/>
          </w:rPr>
          <w:t>https://www.depednaga.ph/wp-content/uploads/Memos/Unnumbered%20May%2017,%202024%20Invitation%20to%20the%202024%20National%20Folk%20Dance%20Workshop.pdf</w:t>
        </w:r>
      </w:hyperlink>
      <w:r w:rsidR="00B16E31">
        <w:rPr>
          <w:rFonts w:ascii="Arial" w:hAnsi="Arial" w:cs="Arial"/>
        </w:rPr>
        <w:t xml:space="preserve"> </w:t>
      </w:r>
    </w:p>
    <w:p w14:paraId="306A6B1A" w14:textId="77777777" w:rsidR="00330FB4" w:rsidRDefault="00330FB4">
      <w:pPr>
        <w:pStyle w:val="FootnoteText"/>
        <w:jc w:val="both"/>
        <w:rPr>
          <w:rFonts w:ascii="Arial" w:hAnsi="Arial" w:cs="Arial"/>
        </w:rPr>
      </w:pPr>
    </w:p>
    <w:p w14:paraId="7D9B899A" w14:textId="52E7982E" w:rsidR="00330FB4" w:rsidRDefault="00030548">
      <w:pPr>
        <w:pStyle w:val="FootnoteText"/>
        <w:jc w:val="both"/>
        <w:rPr>
          <w:rFonts w:ascii="Arial" w:hAnsi="Arial" w:cs="Arial"/>
        </w:rPr>
      </w:pPr>
      <w:r>
        <w:rPr>
          <w:rFonts w:ascii="Arial" w:hAnsi="Arial" w:cs="Arial"/>
        </w:rPr>
        <w:t xml:space="preserve">[6] </w:t>
      </w:r>
      <w:r w:rsidR="00B16E31" w:rsidRPr="00B16E31">
        <w:rPr>
          <w:rFonts w:ascii="Arial" w:hAnsi="Arial" w:cs="Arial"/>
        </w:rPr>
        <w:t xml:space="preserve">Garcia, M. (2020). Teaching and presenting ASEAN folk dances in the Philippines. European Journal of Physical Education and Sports Science, 6 (6), 34-46. </w:t>
      </w:r>
      <w:hyperlink r:id="rId18" w:history="1">
        <w:r w:rsidR="00B16E31" w:rsidRPr="00BB3746">
          <w:rPr>
            <w:rStyle w:val="Hyperlink"/>
            <w:rFonts w:ascii="Arial" w:hAnsi="Arial" w:cs="Arial"/>
          </w:rPr>
          <w:t>http://dx.doi.org/10.46827/ejpe.v6i6.3287</w:t>
        </w:r>
      </w:hyperlink>
      <w:r w:rsidR="00B16E31">
        <w:rPr>
          <w:rFonts w:ascii="Arial" w:hAnsi="Arial" w:cs="Arial"/>
        </w:rPr>
        <w:t xml:space="preserve"> </w:t>
      </w:r>
    </w:p>
    <w:p w14:paraId="52FACBE2" w14:textId="77777777" w:rsidR="00330FB4" w:rsidRDefault="00330FB4">
      <w:pPr>
        <w:pStyle w:val="FootnoteText"/>
        <w:jc w:val="both"/>
        <w:rPr>
          <w:rFonts w:ascii="Arial" w:hAnsi="Arial" w:cs="Arial"/>
        </w:rPr>
      </w:pPr>
    </w:p>
    <w:p w14:paraId="7A6C8F84" w14:textId="77777777" w:rsidR="00330FB4" w:rsidRDefault="00030548">
      <w:pPr>
        <w:pStyle w:val="FootnoteText"/>
        <w:jc w:val="both"/>
        <w:rPr>
          <w:rFonts w:ascii="Arial" w:hAnsi="Arial" w:cs="Arial"/>
        </w:rPr>
      </w:pPr>
      <w:r>
        <w:rPr>
          <w:rFonts w:ascii="Arial" w:hAnsi="Arial" w:cs="Arial"/>
        </w:rPr>
        <w:t xml:space="preserve">[7] </w:t>
      </w:r>
      <w:proofErr w:type="spellStart"/>
      <w:r>
        <w:rPr>
          <w:rFonts w:ascii="Arial" w:hAnsi="Arial" w:cs="Arial"/>
        </w:rPr>
        <w:t>Espiña</w:t>
      </w:r>
      <w:proofErr w:type="spellEnd"/>
      <w:r>
        <w:rPr>
          <w:rFonts w:ascii="Arial" w:hAnsi="Arial" w:cs="Arial"/>
        </w:rPr>
        <w:t xml:space="preserve">, M.L. (2019). The culture of </w:t>
      </w:r>
      <w:proofErr w:type="spellStart"/>
      <w:r>
        <w:rPr>
          <w:rFonts w:ascii="Arial" w:hAnsi="Arial" w:cs="Arial"/>
        </w:rPr>
        <w:t>Nortehanons</w:t>
      </w:r>
      <w:proofErr w:type="spellEnd"/>
      <w:r>
        <w:rPr>
          <w:rFonts w:ascii="Arial" w:hAnsi="Arial" w:cs="Arial"/>
        </w:rPr>
        <w:t xml:space="preserve"> as revealed in the festival dances of Northern Samar. International Journal of Trend in Scientific Research and Development, 3 (2</w:t>
      </w:r>
      <w:proofErr w:type="gramStart"/>
      <w:r>
        <w:rPr>
          <w:rFonts w:ascii="Arial" w:hAnsi="Arial" w:cs="Arial"/>
        </w:rPr>
        <w:t>),  1159</w:t>
      </w:r>
      <w:proofErr w:type="gramEnd"/>
      <w:r>
        <w:rPr>
          <w:rFonts w:ascii="Arial" w:hAnsi="Arial" w:cs="Arial"/>
        </w:rPr>
        <w:t xml:space="preserve">-1162. </w:t>
      </w:r>
    </w:p>
    <w:p w14:paraId="31CAA2CE" w14:textId="77777777" w:rsidR="00330FB4" w:rsidRDefault="00330FB4">
      <w:pPr>
        <w:pStyle w:val="FootnoteText"/>
        <w:jc w:val="both"/>
        <w:rPr>
          <w:rFonts w:ascii="Arial" w:hAnsi="Arial" w:cs="Arial"/>
        </w:rPr>
      </w:pPr>
    </w:p>
    <w:p w14:paraId="45D48962" w14:textId="76FDEF52" w:rsidR="00330FB4" w:rsidRDefault="00030548">
      <w:pPr>
        <w:pStyle w:val="FootnoteText"/>
        <w:jc w:val="both"/>
        <w:rPr>
          <w:rFonts w:ascii="Arial" w:hAnsi="Arial" w:cs="Arial"/>
        </w:rPr>
      </w:pPr>
      <w:r>
        <w:rPr>
          <w:rFonts w:ascii="Arial" w:hAnsi="Arial" w:cs="Arial"/>
        </w:rPr>
        <w:t xml:space="preserve">[8] </w:t>
      </w:r>
      <w:r w:rsidR="00B16E31" w:rsidRPr="00B16E31">
        <w:rPr>
          <w:rFonts w:ascii="Arial" w:hAnsi="Arial" w:cs="Arial"/>
        </w:rPr>
        <w:t xml:space="preserve">Dacanay, R., </w:t>
      </w:r>
      <w:proofErr w:type="spellStart"/>
      <w:r w:rsidR="00B16E31" w:rsidRPr="00B16E31">
        <w:rPr>
          <w:rFonts w:ascii="Arial" w:hAnsi="Arial" w:cs="Arial"/>
        </w:rPr>
        <w:t>Boller</w:t>
      </w:r>
      <w:proofErr w:type="spellEnd"/>
      <w:r w:rsidR="00B16E31" w:rsidRPr="00B16E31">
        <w:rPr>
          <w:rFonts w:ascii="Arial" w:hAnsi="Arial" w:cs="Arial"/>
        </w:rPr>
        <w:t xml:space="preserve">, L., </w:t>
      </w:r>
      <w:proofErr w:type="spellStart"/>
      <w:r w:rsidR="00B16E31" w:rsidRPr="00B16E31">
        <w:rPr>
          <w:rFonts w:ascii="Arial" w:hAnsi="Arial" w:cs="Arial"/>
        </w:rPr>
        <w:t>Baclay</w:t>
      </w:r>
      <w:proofErr w:type="spellEnd"/>
      <w:r w:rsidR="00B16E31" w:rsidRPr="00B16E31">
        <w:rPr>
          <w:rFonts w:ascii="Arial" w:hAnsi="Arial" w:cs="Arial"/>
        </w:rPr>
        <w:t xml:space="preserve">, J., &amp; </w:t>
      </w:r>
      <w:proofErr w:type="spellStart"/>
      <w:r w:rsidR="00B16E31" w:rsidRPr="00B16E31">
        <w:rPr>
          <w:rFonts w:ascii="Arial" w:hAnsi="Arial" w:cs="Arial"/>
        </w:rPr>
        <w:t>Correche</w:t>
      </w:r>
      <w:proofErr w:type="spellEnd"/>
      <w:r w:rsidR="00B16E31" w:rsidRPr="00B16E31">
        <w:rPr>
          <w:rFonts w:ascii="Arial" w:hAnsi="Arial" w:cs="Arial"/>
        </w:rPr>
        <w:t xml:space="preserve">, M.L. (2021). Competency in Teaching Samar Folk Dances among MAPEH Teachers in Catbalogan City Division. Journal of Samar Studies, 1(1). </w:t>
      </w:r>
      <w:hyperlink r:id="rId19" w:history="1">
        <w:r w:rsidR="00B16E31" w:rsidRPr="00BB3746">
          <w:rPr>
            <w:rStyle w:val="Hyperlink"/>
            <w:rFonts w:ascii="Arial" w:hAnsi="Arial" w:cs="Arial"/>
          </w:rPr>
          <w:t>http://www.jar.ssu.edu.ph/index.php/JSS/</w:t>
        </w:r>
      </w:hyperlink>
      <w:r w:rsidR="00B16E31">
        <w:rPr>
          <w:rFonts w:ascii="Arial" w:hAnsi="Arial" w:cs="Arial"/>
        </w:rPr>
        <w:t xml:space="preserve"> </w:t>
      </w:r>
      <w:r>
        <w:rPr>
          <w:rFonts w:ascii="Arial" w:hAnsi="Arial" w:cs="Arial"/>
        </w:rPr>
        <w:t xml:space="preserve">. </w:t>
      </w:r>
    </w:p>
    <w:p w14:paraId="05A7588F" w14:textId="77777777" w:rsidR="00330FB4" w:rsidRDefault="00330FB4">
      <w:pPr>
        <w:pStyle w:val="FootnoteText"/>
        <w:jc w:val="both"/>
        <w:rPr>
          <w:rFonts w:ascii="Arial" w:hAnsi="Arial" w:cs="Arial"/>
        </w:rPr>
      </w:pPr>
    </w:p>
    <w:p w14:paraId="7FFD2543" w14:textId="3C2785AD" w:rsidR="00330FB4" w:rsidRDefault="00030548">
      <w:pPr>
        <w:spacing w:line="240" w:lineRule="auto"/>
        <w:ind w:left="567" w:hanging="567"/>
        <w:jc w:val="both"/>
        <w:rPr>
          <w:rFonts w:ascii="Arial" w:hAnsi="Arial" w:cs="Arial"/>
          <w:sz w:val="20"/>
          <w:szCs w:val="20"/>
        </w:rPr>
      </w:pPr>
      <w:r>
        <w:rPr>
          <w:rFonts w:ascii="Arial" w:hAnsi="Arial" w:cs="Arial"/>
          <w:sz w:val="20"/>
          <w:szCs w:val="20"/>
        </w:rPr>
        <w:t xml:space="preserve">[9] </w:t>
      </w:r>
      <w:proofErr w:type="spellStart"/>
      <w:r w:rsidR="00B16E31" w:rsidRPr="00B16E31">
        <w:rPr>
          <w:rFonts w:ascii="Arial" w:hAnsi="Arial" w:cs="Arial"/>
          <w:color w:val="000000" w:themeColor="text1"/>
          <w:sz w:val="20"/>
          <w:szCs w:val="20"/>
        </w:rPr>
        <w:t>Buedron</w:t>
      </w:r>
      <w:proofErr w:type="spellEnd"/>
      <w:r w:rsidR="00B16E31" w:rsidRPr="00B16E31">
        <w:rPr>
          <w:rFonts w:ascii="Arial" w:hAnsi="Arial" w:cs="Arial"/>
          <w:color w:val="000000" w:themeColor="text1"/>
          <w:sz w:val="20"/>
          <w:szCs w:val="20"/>
        </w:rPr>
        <w:t xml:space="preserve">, N. F. (2017). Perceptions towards folk dancing of college students in the University of Eastern Philippines. International Journal of Science and Research (IJSR), 6(10), 2092–2096. </w:t>
      </w:r>
      <w:hyperlink r:id="rId20" w:history="1">
        <w:r w:rsidR="00B16E31" w:rsidRPr="00BB3746">
          <w:rPr>
            <w:rStyle w:val="Hyperlink"/>
            <w:rFonts w:ascii="Arial" w:hAnsi="Arial" w:cs="Arial"/>
            <w:sz w:val="20"/>
            <w:szCs w:val="20"/>
          </w:rPr>
          <w:t>https://doi.org/10.21275/ART20177628</w:t>
        </w:r>
      </w:hyperlink>
      <w:r w:rsidR="00B16E31">
        <w:rPr>
          <w:rFonts w:ascii="Arial" w:hAnsi="Arial" w:cs="Arial"/>
          <w:color w:val="000000" w:themeColor="text1"/>
          <w:sz w:val="20"/>
          <w:szCs w:val="20"/>
        </w:rPr>
        <w:t xml:space="preserve"> </w:t>
      </w:r>
      <w:r>
        <w:rPr>
          <w:rFonts w:ascii="Arial" w:hAnsi="Arial" w:cs="Arial"/>
          <w:color w:val="000000" w:themeColor="text1"/>
          <w:sz w:val="20"/>
          <w:szCs w:val="20"/>
        </w:rPr>
        <w:t>.</w:t>
      </w:r>
    </w:p>
    <w:p w14:paraId="2D8B67D6" w14:textId="77777777" w:rsidR="00330FB4" w:rsidRDefault="00030548">
      <w:pPr>
        <w:spacing w:line="240" w:lineRule="auto"/>
        <w:ind w:left="567" w:hanging="567"/>
        <w:jc w:val="both"/>
        <w:rPr>
          <w:rFonts w:ascii="Arial" w:hAnsi="Arial" w:cs="Arial"/>
          <w:sz w:val="20"/>
          <w:szCs w:val="20"/>
        </w:rPr>
      </w:pPr>
      <w:r>
        <w:rPr>
          <w:rFonts w:ascii="Arial" w:hAnsi="Arial" w:cs="Arial"/>
          <w:sz w:val="20"/>
          <w:szCs w:val="20"/>
        </w:rPr>
        <w:t xml:space="preserve">[10] </w:t>
      </w:r>
      <w:r>
        <w:rPr>
          <w:rFonts w:ascii="Arial" w:hAnsi="Arial" w:cs="Arial"/>
          <w:color w:val="000000" w:themeColor="text1"/>
          <w:sz w:val="20"/>
          <w:szCs w:val="20"/>
        </w:rPr>
        <w:t xml:space="preserve">Orlic, A., J. Mijatovic, and D. Lazarevic (2018). Sociodemographic and psychological characteristics of teachers as predictors of their attitude toward teaching Physical Education. Phys. Cult. 72,161-169. </w:t>
      </w:r>
      <w:proofErr w:type="spellStart"/>
      <w:r>
        <w:rPr>
          <w:rFonts w:ascii="Arial" w:hAnsi="Arial" w:cs="Arial"/>
          <w:color w:val="000000" w:themeColor="text1"/>
          <w:sz w:val="20"/>
          <w:szCs w:val="20"/>
        </w:rPr>
        <w:t>doi</w:t>
      </w:r>
      <w:proofErr w:type="spellEnd"/>
      <w:r>
        <w:rPr>
          <w:rFonts w:ascii="Arial" w:hAnsi="Arial" w:cs="Arial"/>
          <w:color w:val="000000" w:themeColor="text1"/>
          <w:sz w:val="20"/>
          <w:szCs w:val="20"/>
        </w:rPr>
        <w:t xml:space="preserve">: 1.5937/fizkul1802161O </w:t>
      </w:r>
    </w:p>
    <w:p w14:paraId="581B572E" w14:textId="7BCD7360" w:rsidR="00330FB4" w:rsidRPr="00B16E31" w:rsidRDefault="00030548">
      <w:pPr>
        <w:spacing w:line="240" w:lineRule="auto"/>
        <w:ind w:left="567" w:hanging="567"/>
        <w:jc w:val="both"/>
      </w:pPr>
      <w:r>
        <w:rPr>
          <w:rFonts w:ascii="Arial" w:hAnsi="Arial" w:cs="Arial"/>
          <w:sz w:val="20"/>
          <w:szCs w:val="20"/>
        </w:rPr>
        <w:t xml:space="preserve">[11] </w:t>
      </w:r>
      <w:r w:rsidR="00B16E31" w:rsidRPr="00B16E31">
        <w:rPr>
          <w:rFonts w:ascii="Arial" w:hAnsi="Arial" w:cs="Arial"/>
          <w:color w:val="000000" w:themeColor="text1"/>
          <w:sz w:val="20"/>
          <w:szCs w:val="20"/>
        </w:rPr>
        <w:t xml:space="preserve">Arias, J., &amp; </w:t>
      </w:r>
      <w:proofErr w:type="spellStart"/>
      <w:r w:rsidR="00B16E31" w:rsidRPr="00B16E31">
        <w:rPr>
          <w:rFonts w:ascii="Arial" w:hAnsi="Arial" w:cs="Arial"/>
          <w:color w:val="000000" w:themeColor="text1"/>
          <w:sz w:val="20"/>
          <w:szCs w:val="20"/>
        </w:rPr>
        <w:t>Daing</w:t>
      </w:r>
      <w:proofErr w:type="spellEnd"/>
      <w:r w:rsidR="00B16E31" w:rsidRPr="00B16E31">
        <w:rPr>
          <w:rFonts w:ascii="Arial" w:hAnsi="Arial" w:cs="Arial"/>
          <w:color w:val="000000" w:themeColor="text1"/>
          <w:sz w:val="20"/>
          <w:szCs w:val="20"/>
        </w:rPr>
        <w:t xml:space="preserve">, C. (2020). Instructional competencies of physical education teachers and students' level of awareness of </w:t>
      </w:r>
      <w:proofErr w:type="spellStart"/>
      <w:r w:rsidR="00B16E31" w:rsidRPr="00B16E31">
        <w:rPr>
          <w:rFonts w:ascii="Arial" w:hAnsi="Arial" w:cs="Arial"/>
          <w:color w:val="000000" w:themeColor="text1"/>
          <w:sz w:val="20"/>
          <w:szCs w:val="20"/>
        </w:rPr>
        <w:t>philippine</w:t>
      </w:r>
      <w:proofErr w:type="spellEnd"/>
      <w:r w:rsidR="00B16E31" w:rsidRPr="00B16E31">
        <w:rPr>
          <w:rFonts w:ascii="Arial" w:hAnsi="Arial" w:cs="Arial"/>
          <w:color w:val="000000" w:themeColor="text1"/>
          <w:sz w:val="20"/>
          <w:szCs w:val="20"/>
        </w:rPr>
        <w:t xml:space="preserve"> folk dances. </w:t>
      </w:r>
      <w:hyperlink r:id="rId21" w:history="1">
        <w:r w:rsidR="00B16E31" w:rsidRPr="00BB3746">
          <w:rPr>
            <w:rStyle w:val="Hyperlink"/>
            <w:rFonts w:ascii="Arial" w:hAnsi="Arial" w:cs="Arial"/>
            <w:sz w:val="20"/>
            <w:szCs w:val="20"/>
          </w:rPr>
          <w:t>https://doi.org/10.13140/RG.2.2.10089.52326</w:t>
        </w:r>
      </w:hyperlink>
      <w:r w:rsidR="00B16E31">
        <w:t xml:space="preserve"> </w:t>
      </w:r>
    </w:p>
    <w:p w14:paraId="2BEC62C5" w14:textId="383E006A" w:rsidR="00330FB4" w:rsidRDefault="00030548">
      <w:pPr>
        <w:spacing w:line="240" w:lineRule="auto"/>
        <w:ind w:left="567" w:hanging="567"/>
        <w:jc w:val="both"/>
        <w:rPr>
          <w:rFonts w:ascii="Arial" w:hAnsi="Arial" w:cs="Arial"/>
          <w:sz w:val="20"/>
          <w:szCs w:val="20"/>
        </w:rPr>
      </w:pPr>
      <w:r>
        <w:rPr>
          <w:rFonts w:ascii="Arial" w:hAnsi="Arial" w:cs="Arial"/>
          <w:sz w:val="20"/>
          <w:szCs w:val="20"/>
        </w:rPr>
        <w:lastRenderedPageBreak/>
        <w:t xml:space="preserve">[12] </w:t>
      </w:r>
      <w:proofErr w:type="spellStart"/>
      <w:r w:rsidR="00B16E31" w:rsidRPr="00B16E31">
        <w:rPr>
          <w:rFonts w:ascii="Arial" w:hAnsi="Arial" w:cs="Arial"/>
          <w:color w:val="000000" w:themeColor="text1"/>
          <w:sz w:val="20"/>
          <w:szCs w:val="20"/>
        </w:rPr>
        <w:t>Cardina</w:t>
      </w:r>
      <w:proofErr w:type="spellEnd"/>
      <w:r w:rsidR="00B16E31" w:rsidRPr="00B16E31">
        <w:rPr>
          <w:rFonts w:ascii="Arial" w:hAnsi="Arial" w:cs="Arial"/>
          <w:color w:val="000000" w:themeColor="text1"/>
          <w:sz w:val="20"/>
          <w:szCs w:val="20"/>
        </w:rPr>
        <w:t xml:space="preserve">, C. E., &amp; </w:t>
      </w:r>
      <w:proofErr w:type="spellStart"/>
      <w:r w:rsidR="00B16E31" w:rsidRPr="00B16E31">
        <w:rPr>
          <w:rFonts w:ascii="Arial" w:hAnsi="Arial" w:cs="Arial"/>
          <w:color w:val="000000" w:themeColor="text1"/>
          <w:sz w:val="20"/>
          <w:szCs w:val="20"/>
        </w:rPr>
        <w:t>DeNysschen</w:t>
      </w:r>
      <w:proofErr w:type="spellEnd"/>
      <w:r w:rsidR="00B16E31" w:rsidRPr="00B16E31">
        <w:rPr>
          <w:rFonts w:ascii="Arial" w:hAnsi="Arial" w:cs="Arial"/>
          <w:color w:val="000000" w:themeColor="text1"/>
          <w:sz w:val="20"/>
          <w:szCs w:val="20"/>
        </w:rPr>
        <w:t xml:space="preserve">, C. A. (2018). Professional development activities and support among physical education teachers in the United States. Physical Educator, 75(1), 138-157. </w:t>
      </w:r>
      <w:hyperlink r:id="rId22" w:history="1">
        <w:r w:rsidR="00B16E31" w:rsidRPr="00BB3746">
          <w:rPr>
            <w:rStyle w:val="Hyperlink"/>
            <w:rFonts w:ascii="Arial" w:hAnsi="Arial" w:cs="Arial"/>
            <w:sz w:val="20"/>
            <w:szCs w:val="20"/>
          </w:rPr>
          <w:t>https://doi.org/10.18666/TPE-2018-V75-I1-7716</w:t>
        </w:r>
      </w:hyperlink>
      <w:r w:rsidR="00B16E31">
        <w:rPr>
          <w:rFonts w:ascii="Arial" w:hAnsi="Arial" w:cs="Arial"/>
          <w:color w:val="000000" w:themeColor="text1"/>
          <w:sz w:val="20"/>
          <w:szCs w:val="20"/>
        </w:rPr>
        <w:t xml:space="preserve"> </w:t>
      </w:r>
    </w:p>
    <w:p w14:paraId="2695D7FD" w14:textId="13820767" w:rsidR="00330FB4" w:rsidRDefault="00030548">
      <w:pPr>
        <w:spacing w:line="240" w:lineRule="auto"/>
        <w:ind w:left="567" w:hanging="567"/>
        <w:jc w:val="both"/>
        <w:rPr>
          <w:rFonts w:ascii="Arial" w:hAnsi="Arial" w:cs="Arial"/>
          <w:sz w:val="20"/>
          <w:szCs w:val="20"/>
        </w:rPr>
      </w:pPr>
      <w:r>
        <w:rPr>
          <w:rFonts w:ascii="Arial" w:hAnsi="Arial" w:cs="Arial"/>
          <w:sz w:val="20"/>
          <w:szCs w:val="20"/>
        </w:rPr>
        <w:t xml:space="preserve">[13] </w:t>
      </w:r>
      <w:r w:rsidR="00B16E31" w:rsidRPr="00B16E31">
        <w:rPr>
          <w:rFonts w:ascii="Arial" w:hAnsi="Arial" w:cs="Arial"/>
          <w:color w:val="000000" w:themeColor="text1"/>
          <w:sz w:val="20"/>
          <w:szCs w:val="20"/>
        </w:rPr>
        <w:t xml:space="preserve">Notre Dame of </w:t>
      </w:r>
      <w:proofErr w:type="spellStart"/>
      <w:r w:rsidR="00B16E31" w:rsidRPr="00B16E31">
        <w:rPr>
          <w:rFonts w:ascii="Arial" w:hAnsi="Arial" w:cs="Arial"/>
          <w:color w:val="000000" w:themeColor="text1"/>
          <w:sz w:val="20"/>
          <w:szCs w:val="20"/>
        </w:rPr>
        <w:t>Dadiangas</w:t>
      </w:r>
      <w:proofErr w:type="spellEnd"/>
      <w:r w:rsidR="00B16E31" w:rsidRPr="00B16E31">
        <w:rPr>
          <w:rFonts w:ascii="Arial" w:hAnsi="Arial" w:cs="Arial"/>
          <w:color w:val="000000" w:themeColor="text1"/>
          <w:sz w:val="20"/>
          <w:szCs w:val="20"/>
        </w:rPr>
        <w:t xml:space="preserve"> University. (2022). Competence of NDDU-IBED MAPEH Teachers: Basis for In-Service Training Program. </w:t>
      </w:r>
      <w:hyperlink r:id="rId23" w:history="1">
        <w:r w:rsidR="00B16E31" w:rsidRPr="00BB3746">
          <w:rPr>
            <w:rStyle w:val="Hyperlink"/>
            <w:rFonts w:ascii="Arial" w:hAnsi="Arial" w:cs="Arial"/>
            <w:sz w:val="20"/>
            <w:szCs w:val="20"/>
          </w:rPr>
          <w:t>https://www.nddu.edu.ph/research/competence-of-nddu-ibed-mapeh-teachers/</w:t>
        </w:r>
      </w:hyperlink>
      <w:r w:rsidR="00B16E31">
        <w:rPr>
          <w:rFonts w:ascii="Arial" w:hAnsi="Arial" w:cs="Arial"/>
          <w:color w:val="000000" w:themeColor="text1"/>
          <w:sz w:val="20"/>
          <w:szCs w:val="20"/>
        </w:rPr>
        <w:t xml:space="preserve"> </w:t>
      </w:r>
    </w:p>
    <w:p w14:paraId="5A3AEA8B" w14:textId="77777777" w:rsidR="00157F8E" w:rsidRDefault="00030548">
      <w:pPr>
        <w:spacing w:line="240" w:lineRule="auto"/>
        <w:ind w:left="567" w:hanging="567"/>
        <w:jc w:val="both"/>
        <w:rPr>
          <w:rStyle w:val="Hyperlink"/>
          <w:rFonts w:ascii="Arial" w:hAnsi="Arial" w:cs="Arial"/>
          <w:sz w:val="20"/>
          <w:szCs w:val="20"/>
        </w:rPr>
      </w:pPr>
      <w:r>
        <w:rPr>
          <w:rFonts w:ascii="Arial" w:hAnsi="Arial" w:cs="Arial"/>
          <w:sz w:val="20"/>
          <w:szCs w:val="20"/>
        </w:rPr>
        <w:t xml:space="preserve">[14] </w:t>
      </w:r>
      <w:proofErr w:type="spellStart"/>
      <w:r w:rsidR="00B16E31" w:rsidRPr="00B16E31">
        <w:rPr>
          <w:rFonts w:ascii="Arial" w:hAnsi="Arial" w:cs="Arial"/>
          <w:color w:val="000000" w:themeColor="text1"/>
          <w:sz w:val="20"/>
          <w:szCs w:val="20"/>
        </w:rPr>
        <w:t>Culajara</w:t>
      </w:r>
      <w:proofErr w:type="spellEnd"/>
      <w:r w:rsidR="00B16E31" w:rsidRPr="00B16E31">
        <w:rPr>
          <w:rFonts w:ascii="Arial" w:hAnsi="Arial" w:cs="Arial"/>
          <w:color w:val="000000" w:themeColor="text1"/>
          <w:sz w:val="20"/>
          <w:szCs w:val="20"/>
        </w:rPr>
        <w:t xml:space="preserve">, C. J. (2021). Competency level of </w:t>
      </w:r>
      <w:proofErr w:type="spellStart"/>
      <w:r w:rsidR="00B16E31" w:rsidRPr="00B16E31">
        <w:rPr>
          <w:rFonts w:ascii="Arial" w:hAnsi="Arial" w:cs="Arial"/>
          <w:color w:val="000000" w:themeColor="text1"/>
          <w:sz w:val="20"/>
          <w:szCs w:val="20"/>
        </w:rPr>
        <w:t>mapeh</w:t>
      </w:r>
      <w:proofErr w:type="spellEnd"/>
      <w:r w:rsidR="00B16E31" w:rsidRPr="00B16E31">
        <w:rPr>
          <w:rFonts w:ascii="Arial" w:hAnsi="Arial" w:cs="Arial"/>
          <w:color w:val="000000" w:themeColor="text1"/>
          <w:sz w:val="20"/>
          <w:szCs w:val="20"/>
        </w:rPr>
        <w:t xml:space="preserve"> teachers in teaching performing arts based on k to 12 </w:t>
      </w:r>
      <w:proofErr w:type="gramStart"/>
      <w:r w:rsidR="00B16E31" w:rsidRPr="00B16E31">
        <w:rPr>
          <w:rFonts w:ascii="Arial" w:hAnsi="Arial" w:cs="Arial"/>
          <w:color w:val="000000" w:themeColor="text1"/>
          <w:sz w:val="20"/>
          <w:szCs w:val="20"/>
        </w:rPr>
        <w:t>curriculum</w:t>
      </w:r>
      <w:proofErr w:type="gramEnd"/>
      <w:r w:rsidR="00B16E31" w:rsidRPr="00B16E31">
        <w:rPr>
          <w:rFonts w:ascii="Arial" w:hAnsi="Arial" w:cs="Arial"/>
          <w:color w:val="000000" w:themeColor="text1"/>
          <w:sz w:val="20"/>
          <w:szCs w:val="20"/>
        </w:rPr>
        <w:t xml:space="preserve"> in secondary public schools. </w:t>
      </w:r>
      <w:proofErr w:type="spellStart"/>
      <w:r w:rsidR="00B16E31" w:rsidRPr="00B16E31">
        <w:rPr>
          <w:rFonts w:ascii="Arial" w:hAnsi="Arial" w:cs="Arial"/>
          <w:color w:val="000000" w:themeColor="text1"/>
          <w:sz w:val="20"/>
          <w:szCs w:val="20"/>
        </w:rPr>
        <w:t>Instabright</w:t>
      </w:r>
      <w:proofErr w:type="spellEnd"/>
      <w:r w:rsidR="00B16E31" w:rsidRPr="00B16E31">
        <w:rPr>
          <w:rFonts w:ascii="Arial" w:hAnsi="Arial" w:cs="Arial"/>
          <w:color w:val="000000" w:themeColor="text1"/>
          <w:sz w:val="20"/>
          <w:szCs w:val="20"/>
        </w:rPr>
        <w:t xml:space="preserve"> International Journal of Multidisciplinary Research </w:t>
      </w:r>
      <w:hyperlink r:id="rId24" w:history="1">
        <w:r w:rsidR="00B16E31" w:rsidRPr="00BB3746">
          <w:rPr>
            <w:rStyle w:val="Hyperlink"/>
            <w:rFonts w:ascii="Arial" w:hAnsi="Arial" w:cs="Arial"/>
            <w:sz w:val="20"/>
            <w:szCs w:val="20"/>
          </w:rPr>
          <w:t>https://doi.org/10.52877/instabright.003.02.0036</w:t>
        </w:r>
      </w:hyperlink>
    </w:p>
    <w:p w14:paraId="76F6371E" w14:textId="24814162" w:rsidR="00B039B2" w:rsidRDefault="00157F8E">
      <w:pPr>
        <w:spacing w:line="240" w:lineRule="auto"/>
        <w:ind w:left="567" w:hanging="567"/>
        <w:jc w:val="both"/>
        <w:rPr>
          <w:rFonts w:ascii="Arial" w:hAnsi="Arial" w:cs="Arial"/>
          <w:color w:val="000000" w:themeColor="text1"/>
          <w:sz w:val="20"/>
          <w:szCs w:val="20"/>
          <w:highlight w:val="yellow"/>
        </w:rPr>
      </w:pPr>
      <w:r>
        <w:rPr>
          <w:rFonts w:ascii="Arial" w:hAnsi="Arial" w:cs="Arial"/>
          <w:color w:val="000000" w:themeColor="text1"/>
          <w:sz w:val="20"/>
          <w:szCs w:val="20"/>
        </w:rPr>
        <w:t xml:space="preserve">[15] </w:t>
      </w:r>
      <w:proofErr w:type="spellStart"/>
      <w:r w:rsidRPr="00157F8E">
        <w:rPr>
          <w:rFonts w:ascii="Arial" w:hAnsi="Arial" w:cs="Arial"/>
          <w:color w:val="000000" w:themeColor="text1"/>
          <w:sz w:val="20"/>
          <w:szCs w:val="20"/>
          <w:highlight w:val="yellow"/>
        </w:rPr>
        <w:t>Paimin</w:t>
      </w:r>
      <w:proofErr w:type="spellEnd"/>
      <w:r w:rsidRPr="00157F8E">
        <w:rPr>
          <w:rFonts w:ascii="Arial" w:hAnsi="Arial" w:cs="Arial"/>
          <w:color w:val="000000" w:themeColor="text1"/>
          <w:sz w:val="20"/>
          <w:szCs w:val="20"/>
          <w:highlight w:val="yellow"/>
        </w:rPr>
        <w:t xml:space="preserve"> &amp; </w:t>
      </w:r>
      <w:proofErr w:type="spellStart"/>
      <w:r w:rsidRPr="00157F8E">
        <w:rPr>
          <w:rFonts w:ascii="Arial" w:hAnsi="Arial" w:cs="Arial"/>
          <w:color w:val="000000" w:themeColor="text1"/>
          <w:sz w:val="20"/>
          <w:szCs w:val="20"/>
          <w:highlight w:val="yellow"/>
        </w:rPr>
        <w:t>Sriyadi</w:t>
      </w:r>
      <w:proofErr w:type="spellEnd"/>
      <w:r w:rsidRPr="00157F8E">
        <w:rPr>
          <w:rFonts w:ascii="Arial" w:hAnsi="Arial" w:cs="Arial"/>
          <w:color w:val="000000" w:themeColor="text1"/>
          <w:sz w:val="20"/>
          <w:szCs w:val="20"/>
          <w:highlight w:val="yellow"/>
        </w:rPr>
        <w:t xml:space="preserve">. (2025). Javanese Cosmology in Folk Dance: The Significance of the </w:t>
      </w:r>
      <w:proofErr w:type="spellStart"/>
      <w:r w:rsidRPr="00157F8E">
        <w:rPr>
          <w:rFonts w:ascii="Arial" w:hAnsi="Arial" w:cs="Arial"/>
          <w:color w:val="000000" w:themeColor="text1"/>
          <w:sz w:val="20"/>
          <w:szCs w:val="20"/>
          <w:highlight w:val="yellow"/>
        </w:rPr>
        <w:t>Kiblat</w:t>
      </w:r>
      <w:proofErr w:type="spellEnd"/>
      <w:r w:rsidRPr="00157F8E">
        <w:rPr>
          <w:rFonts w:ascii="Arial" w:hAnsi="Arial" w:cs="Arial"/>
          <w:color w:val="000000" w:themeColor="text1"/>
          <w:sz w:val="20"/>
          <w:szCs w:val="20"/>
          <w:highlight w:val="yellow"/>
        </w:rPr>
        <w:t xml:space="preserve"> </w:t>
      </w:r>
      <w:proofErr w:type="spellStart"/>
      <w:r w:rsidRPr="00157F8E">
        <w:rPr>
          <w:rFonts w:ascii="Arial" w:hAnsi="Arial" w:cs="Arial"/>
          <w:color w:val="000000" w:themeColor="text1"/>
          <w:sz w:val="20"/>
          <w:szCs w:val="20"/>
          <w:highlight w:val="yellow"/>
        </w:rPr>
        <w:t>Papat</w:t>
      </w:r>
      <w:proofErr w:type="spellEnd"/>
      <w:r w:rsidRPr="00157F8E">
        <w:rPr>
          <w:rFonts w:ascii="Arial" w:hAnsi="Arial" w:cs="Arial"/>
          <w:color w:val="000000" w:themeColor="text1"/>
          <w:sz w:val="20"/>
          <w:szCs w:val="20"/>
          <w:highlight w:val="yellow"/>
        </w:rPr>
        <w:t xml:space="preserve"> Lima </w:t>
      </w:r>
      <w:proofErr w:type="spellStart"/>
      <w:r w:rsidRPr="00157F8E">
        <w:rPr>
          <w:rFonts w:ascii="Arial" w:hAnsi="Arial" w:cs="Arial"/>
          <w:color w:val="000000" w:themeColor="text1"/>
          <w:sz w:val="20"/>
          <w:szCs w:val="20"/>
          <w:highlight w:val="yellow"/>
        </w:rPr>
        <w:t>Pancer</w:t>
      </w:r>
      <w:proofErr w:type="spellEnd"/>
      <w:r w:rsidRPr="00157F8E">
        <w:rPr>
          <w:rFonts w:ascii="Arial" w:hAnsi="Arial" w:cs="Arial"/>
          <w:color w:val="000000" w:themeColor="text1"/>
          <w:sz w:val="20"/>
          <w:szCs w:val="20"/>
          <w:highlight w:val="yellow"/>
        </w:rPr>
        <w:t xml:space="preserve"> in the </w:t>
      </w:r>
      <w:proofErr w:type="spellStart"/>
      <w:r w:rsidRPr="00157F8E">
        <w:rPr>
          <w:rFonts w:ascii="Arial" w:hAnsi="Arial" w:cs="Arial"/>
          <w:color w:val="000000" w:themeColor="text1"/>
          <w:sz w:val="20"/>
          <w:szCs w:val="20"/>
          <w:highlight w:val="yellow"/>
        </w:rPr>
        <w:t>Jaranan</w:t>
      </w:r>
      <w:proofErr w:type="spellEnd"/>
      <w:r w:rsidRPr="00157F8E">
        <w:rPr>
          <w:rFonts w:ascii="Arial" w:hAnsi="Arial" w:cs="Arial"/>
          <w:color w:val="000000" w:themeColor="text1"/>
          <w:sz w:val="20"/>
          <w:szCs w:val="20"/>
          <w:highlight w:val="yellow"/>
        </w:rPr>
        <w:t xml:space="preserve"> Dance of </w:t>
      </w:r>
      <w:proofErr w:type="spellStart"/>
      <w:r w:rsidRPr="00157F8E">
        <w:rPr>
          <w:rFonts w:ascii="Arial" w:hAnsi="Arial" w:cs="Arial"/>
          <w:color w:val="000000" w:themeColor="text1"/>
          <w:sz w:val="20"/>
          <w:szCs w:val="20"/>
          <w:highlight w:val="yellow"/>
        </w:rPr>
        <w:t>Gandon</w:t>
      </w:r>
      <w:proofErr w:type="spellEnd"/>
      <w:r w:rsidRPr="00157F8E">
        <w:rPr>
          <w:rFonts w:ascii="Arial" w:hAnsi="Arial" w:cs="Arial"/>
          <w:color w:val="000000" w:themeColor="text1"/>
          <w:sz w:val="20"/>
          <w:szCs w:val="20"/>
          <w:highlight w:val="yellow"/>
        </w:rPr>
        <w:t xml:space="preserve"> Hamlet, </w:t>
      </w:r>
      <w:proofErr w:type="spellStart"/>
      <w:r w:rsidRPr="00157F8E">
        <w:rPr>
          <w:rFonts w:ascii="Arial" w:hAnsi="Arial" w:cs="Arial"/>
          <w:color w:val="000000" w:themeColor="text1"/>
          <w:sz w:val="20"/>
          <w:szCs w:val="20"/>
          <w:highlight w:val="yellow"/>
        </w:rPr>
        <w:t>Gandu</w:t>
      </w:r>
      <w:proofErr w:type="spellEnd"/>
      <w:r w:rsidRPr="00157F8E">
        <w:rPr>
          <w:rFonts w:ascii="Arial" w:hAnsi="Arial" w:cs="Arial"/>
          <w:color w:val="000000" w:themeColor="text1"/>
          <w:sz w:val="20"/>
          <w:szCs w:val="20"/>
          <w:highlight w:val="yellow"/>
        </w:rPr>
        <w:t xml:space="preserve"> Village, </w:t>
      </w:r>
      <w:proofErr w:type="spellStart"/>
      <w:r w:rsidRPr="00157F8E">
        <w:rPr>
          <w:rFonts w:ascii="Arial" w:hAnsi="Arial" w:cs="Arial"/>
          <w:color w:val="000000" w:themeColor="text1"/>
          <w:sz w:val="20"/>
          <w:szCs w:val="20"/>
          <w:highlight w:val="yellow"/>
        </w:rPr>
        <w:t>Tembarak</w:t>
      </w:r>
      <w:proofErr w:type="spellEnd"/>
      <w:r w:rsidRPr="00157F8E">
        <w:rPr>
          <w:rFonts w:ascii="Arial" w:hAnsi="Arial" w:cs="Arial"/>
          <w:color w:val="000000" w:themeColor="text1"/>
          <w:sz w:val="20"/>
          <w:szCs w:val="20"/>
          <w:highlight w:val="yellow"/>
        </w:rPr>
        <w:t xml:space="preserve"> District, </w:t>
      </w:r>
      <w:proofErr w:type="spellStart"/>
      <w:r w:rsidRPr="00157F8E">
        <w:rPr>
          <w:rFonts w:ascii="Arial" w:hAnsi="Arial" w:cs="Arial"/>
          <w:color w:val="000000" w:themeColor="text1"/>
          <w:sz w:val="20"/>
          <w:szCs w:val="20"/>
          <w:highlight w:val="yellow"/>
        </w:rPr>
        <w:t>Temanggung</w:t>
      </w:r>
      <w:proofErr w:type="spellEnd"/>
      <w:r w:rsidRPr="00157F8E">
        <w:rPr>
          <w:rFonts w:ascii="Arial" w:hAnsi="Arial" w:cs="Arial"/>
          <w:color w:val="000000" w:themeColor="text1"/>
          <w:sz w:val="20"/>
          <w:szCs w:val="20"/>
          <w:highlight w:val="yellow"/>
        </w:rPr>
        <w:t xml:space="preserve"> Regency. Asian Research Journal of Arts &amp; Social Sciences, 23(11), 55–65. </w:t>
      </w:r>
      <w:hyperlink r:id="rId25" w:history="1">
        <w:r w:rsidR="00B039B2" w:rsidRPr="00304099">
          <w:rPr>
            <w:rStyle w:val="Hyperlink"/>
            <w:rFonts w:ascii="Arial" w:hAnsi="Arial" w:cs="Arial"/>
            <w:sz w:val="20"/>
            <w:szCs w:val="20"/>
            <w:highlight w:val="yellow"/>
          </w:rPr>
          <w:t>https://doi.org/10.9734/arjass/2025/v23i11827</w:t>
        </w:r>
      </w:hyperlink>
    </w:p>
    <w:p w14:paraId="2F2BC5D0" w14:textId="77777777" w:rsidR="00FF6487" w:rsidRPr="00B94A98" w:rsidRDefault="00B039B2">
      <w:pPr>
        <w:spacing w:line="240" w:lineRule="auto"/>
        <w:ind w:left="567" w:hanging="567"/>
        <w:jc w:val="both"/>
        <w:rPr>
          <w:rFonts w:ascii="Arial" w:hAnsi="Arial" w:cs="Arial"/>
          <w:color w:val="000000" w:themeColor="text1"/>
          <w:sz w:val="20"/>
          <w:szCs w:val="20"/>
          <w:highlight w:val="yellow"/>
        </w:rPr>
      </w:pPr>
      <w:r w:rsidRPr="00B94A98">
        <w:rPr>
          <w:rFonts w:ascii="Arial" w:hAnsi="Arial" w:cs="Arial"/>
          <w:color w:val="000000" w:themeColor="text1"/>
          <w:sz w:val="20"/>
          <w:szCs w:val="20"/>
          <w:highlight w:val="yellow"/>
        </w:rPr>
        <w:t xml:space="preserve">[16] </w:t>
      </w:r>
      <w:proofErr w:type="gramStart"/>
      <w:r w:rsidRPr="00B94A98">
        <w:rPr>
          <w:rFonts w:ascii="Arial" w:hAnsi="Arial" w:cs="Arial"/>
          <w:color w:val="000000" w:themeColor="text1"/>
          <w:sz w:val="20"/>
          <w:szCs w:val="20"/>
          <w:highlight w:val="yellow"/>
        </w:rPr>
        <w:t>Purnomo,  R.</w:t>
      </w:r>
      <w:proofErr w:type="gramEnd"/>
      <w:r w:rsidRPr="00B94A98">
        <w:rPr>
          <w:rFonts w:ascii="Arial" w:hAnsi="Arial" w:cs="Arial"/>
          <w:color w:val="000000" w:themeColor="text1"/>
          <w:sz w:val="20"/>
          <w:szCs w:val="20"/>
          <w:highlight w:val="yellow"/>
        </w:rPr>
        <w:t xml:space="preserve">  O.</w:t>
      </w:r>
      <w:proofErr w:type="gramStart"/>
      <w:r w:rsidRPr="00B94A98">
        <w:rPr>
          <w:rFonts w:ascii="Arial" w:hAnsi="Arial" w:cs="Arial"/>
          <w:color w:val="000000" w:themeColor="text1"/>
          <w:sz w:val="20"/>
          <w:szCs w:val="20"/>
          <w:highlight w:val="yellow"/>
        </w:rPr>
        <w:t>,  &amp;</w:t>
      </w:r>
      <w:proofErr w:type="gramEnd"/>
      <w:r w:rsidRPr="00B94A98">
        <w:rPr>
          <w:rFonts w:ascii="Arial" w:hAnsi="Arial" w:cs="Arial"/>
          <w:color w:val="000000" w:themeColor="text1"/>
          <w:sz w:val="20"/>
          <w:szCs w:val="20"/>
          <w:highlight w:val="yellow"/>
        </w:rPr>
        <w:t xml:space="preserve">  </w:t>
      </w:r>
      <w:proofErr w:type="spellStart"/>
      <w:r w:rsidRPr="00B94A98">
        <w:rPr>
          <w:rFonts w:ascii="Arial" w:hAnsi="Arial" w:cs="Arial"/>
          <w:color w:val="000000" w:themeColor="text1"/>
          <w:sz w:val="20"/>
          <w:szCs w:val="20"/>
          <w:highlight w:val="yellow"/>
        </w:rPr>
        <w:t>Jaja</w:t>
      </w:r>
      <w:proofErr w:type="spellEnd"/>
      <w:r w:rsidRPr="00B94A98">
        <w:rPr>
          <w:rFonts w:ascii="Arial" w:hAnsi="Arial" w:cs="Arial"/>
          <w:color w:val="000000" w:themeColor="text1"/>
          <w:sz w:val="20"/>
          <w:szCs w:val="20"/>
          <w:highlight w:val="yellow"/>
        </w:rPr>
        <w:t xml:space="preserve">.  (2020).  </w:t>
      </w:r>
      <w:proofErr w:type="spellStart"/>
      <w:proofErr w:type="gramStart"/>
      <w:r w:rsidRPr="00B94A98">
        <w:rPr>
          <w:rFonts w:ascii="Arial" w:hAnsi="Arial" w:cs="Arial"/>
          <w:color w:val="000000" w:themeColor="text1"/>
          <w:sz w:val="20"/>
          <w:szCs w:val="20"/>
          <w:highlight w:val="yellow"/>
        </w:rPr>
        <w:t>Gaplek</w:t>
      </w:r>
      <w:proofErr w:type="spellEnd"/>
      <w:r w:rsidRPr="00B94A98">
        <w:rPr>
          <w:rFonts w:ascii="Arial" w:hAnsi="Arial" w:cs="Arial"/>
          <w:color w:val="000000" w:themeColor="text1"/>
          <w:sz w:val="20"/>
          <w:szCs w:val="20"/>
          <w:highlight w:val="yellow"/>
        </w:rPr>
        <w:t xml:space="preserve">  dance</w:t>
      </w:r>
      <w:proofErr w:type="gramEnd"/>
      <w:r w:rsidRPr="00B94A98">
        <w:rPr>
          <w:rFonts w:ascii="Arial" w:hAnsi="Arial" w:cs="Arial"/>
          <w:color w:val="000000" w:themeColor="text1"/>
          <w:sz w:val="20"/>
          <w:szCs w:val="20"/>
          <w:highlight w:val="yellow"/>
        </w:rPr>
        <w:t xml:space="preserve"> repertoire:     Creativity     in     folk     dance presentations. </w:t>
      </w:r>
      <w:proofErr w:type="spellStart"/>
      <w:r w:rsidRPr="00B94A98">
        <w:rPr>
          <w:rFonts w:ascii="Arial" w:hAnsi="Arial" w:cs="Arial"/>
          <w:color w:val="000000" w:themeColor="text1"/>
          <w:sz w:val="20"/>
          <w:szCs w:val="20"/>
          <w:highlight w:val="yellow"/>
        </w:rPr>
        <w:t>Makalangan</w:t>
      </w:r>
      <w:proofErr w:type="spellEnd"/>
      <w:r w:rsidRPr="00B94A98">
        <w:rPr>
          <w:rFonts w:ascii="Arial" w:hAnsi="Arial" w:cs="Arial"/>
          <w:color w:val="000000" w:themeColor="text1"/>
          <w:sz w:val="20"/>
          <w:szCs w:val="20"/>
          <w:highlight w:val="yellow"/>
        </w:rPr>
        <w:t xml:space="preserve">, 7(1), 104–115. </w:t>
      </w:r>
      <w:hyperlink r:id="rId26" w:history="1">
        <w:r w:rsidRPr="00B94A98">
          <w:rPr>
            <w:rStyle w:val="Hyperlink"/>
            <w:rFonts w:ascii="Arial" w:hAnsi="Arial" w:cs="Arial"/>
            <w:sz w:val="20"/>
            <w:szCs w:val="20"/>
            <w:highlight w:val="yellow"/>
          </w:rPr>
          <w:t>https://doi.org/10.26742/mklng.v7i1.1292</w:t>
        </w:r>
      </w:hyperlink>
      <w:r w:rsidRPr="00B94A98">
        <w:rPr>
          <w:rFonts w:ascii="Arial" w:hAnsi="Arial" w:cs="Arial"/>
          <w:color w:val="000000" w:themeColor="text1"/>
          <w:sz w:val="20"/>
          <w:szCs w:val="20"/>
          <w:highlight w:val="yellow"/>
        </w:rPr>
        <w:t xml:space="preserve"> </w:t>
      </w:r>
    </w:p>
    <w:p w14:paraId="4D6B89B5" w14:textId="77777777" w:rsidR="00F10430" w:rsidRDefault="00FF6487">
      <w:pPr>
        <w:spacing w:line="240" w:lineRule="auto"/>
        <w:ind w:left="567" w:hanging="567"/>
        <w:jc w:val="both"/>
        <w:rPr>
          <w:rFonts w:ascii="Arial" w:hAnsi="Arial" w:cs="Arial"/>
          <w:color w:val="000000" w:themeColor="text1"/>
          <w:sz w:val="20"/>
          <w:szCs w:val="20"/>
          <w:highlight w:val="yellow"/>
        </w:rPr>
      </w:pPr>
      <w:r w:rsidRPr="00B94A98">
        <w:rPr>
          <w:rFonts w:ascii="Arial" w:hAnsi="Arial" w:cs="Arial"/>
          <w:color w:val="000000" w:themeColor="text1"/>
          <w:sz w:val="20"/>
          <w:szCs w:val="20"/>
          <w:highlight w:val="yellow"/>
        </w:rPr>
        <w:t xml:space="preserve">[17] </w:t>
      </w:r>
      <w:proofErr w:type="spellStart"/>
      <w:r w:rsidRPr="00B94A98">
        <w:rPr>
          <w:rFonts w:ascii="Arial" w:hAnsi="Arial" w:cs="Arial"/>
          <w:color w:val="000000" w:themeColor="text1"/>
          <w:sz w:val="20"/>
          <w:szCs w:val="20"/>
          <w:highlight w:val="yellow"/>
        </w:rPr>
        <w:t>Ramlan</w:t>
      </w:r>
      <w:proofErr w:type="spellEnd"/>
      <w:r w:rsidRPr="00B94A98">
        <w:rPr>
          <w:rFonts w:ascii="Arial" w:hAnsi="Arial" w:cs="Arial"/>
          <w:color w:val="000000" w:themeColor="text1"/>
          <w:sz w:val="20"/>
          <w:szCs w:val="20"/>
          <w:highlight w:val="yellow"/>
        </w:rPr>
        <w:t xml:space="preserve">, P. M., </w:t>
      </w:r>
      <w:proofErr w:type="spellStart"/>
      <w:r w:rsidRPr="00B94A98">
        <w:rPr>
          <w:rFonts w:ascii="Arial" w:hAnsi="Arial" w:cs="Arial"/>
          <w:color w:val="000000" w:themeColor="text1"/>
          <w:sz w:val="20"/>
          <w:szCs w:val="20"/>
          <w:highlight w:val="yellow"/>
        </w:rPr>
        <w:t>Bahar</w:t>
      </w:r>
      <w:proofErr w:type="spellEnd"/>
      <w:r w:rsidRPr="00B94A98">
        <w:rPr>
          <w:rFonts w:ascii="Arial" w:hAnsi="Arial" w:cs="Arial"/>
          <w:color w:val="000000" w:themeColor="text1"/>
          <w:sz w:val="20"/>
          <w:szCs w:val="20"/>
          <w:highlight w:val="yellow"/>
        </w:rPr>
        <w:t xml:space="preserve">, M., &amp; </w:t>
      </w:r>
      <w:proofErr w:type="spellStart"/>
      <w:r w:rsidRPr="00B94A98">
        <w:rPr>
          <w:rFonts w:ascii="Arial" w:hAnsi="Arial" w:cs="Arial"/>
          <w:color w:val="000000" w:themeColor="text1"/>
          <w:sz w:val="20"/>
          <w:szCs w:val="20"/>
          <w:highlight w:val="yellow"/>
        </w:rPr>
        <w:t>Gunawan</w:t>
      </w:r>
      <w:proofErr w:type="spellEnd"/>
      <w:r w:rsidRPr="00B94A98">
        <w:rPr>
          <w:rFonts w:ascii="Arial" w:hAnsi="Arial" w:cs="Arial"/>
          <w:color w:val="000000" w:themeColor="text1"/>
          <w:sz w:val="20"/>
          <w:szCs w:val="20"/>
          <w:highlight w:val="yellow"/>
        </w:rPr>
        <w:t>, I. (2018). Skin dance as an identity of the</w:t>
      </w:r>
      <w:r w:rsidR="006B305D">
        <w:rPr>
          <w:rFonts w:ascii="Arial" w:hAnsi="Arial" w:cs="Arial"/>
          <w:color w:val="000000" w:themeColor="text1"/>
          <w:sz w:val="20"/>
          <w:szCs w:val="20"/>
          <w:highlight w:val="yellow"/>
        </w:rPr>
        <w:t xml:space="preserve"> </w:t>
      </w:r>
      <w:r w:rsidRPr="00B94A98">
        <w:rPr>
          <w:rFonts w:ascii="Arial" w:hAnsi="Arial" w:cs="Arial"/>
          <w:color w:val="000000" w:themeColor="text1"/>
          <w:sz w:val="20"/>
          <w:szCs w:val="20"/>
          <w:highlight w:val="yellow"/>
        </w:rPr>
        <w:t xml:space="preserve">community life of </w:t>
      </w:r>
      <w:proofErr w:type="spellStart"/>
      <w:r w:rsidRPr="00B94A98">
        <w:rPr>
          <w:rFonts w:ascii="Arial" w:hAnsi="Arial" w:cs="Arial"/>
          <w:color w:val="000000" w:themeColor="text1"/>
          <w:sz w:val="20"/>
          <w:szCs w:val="20"/>
          <w:highlight w:val="yellow"/>
        </w:rPr>
        <w:t>Merang</w:t>
      </w:r>
      <w:proofErr w:type="spellEnd"/>
      <w:r w:rsidR="00512657">
        <w:rPr>
          <w:rFonts w:ascii="Arial" w:hAnsi="Arial" w:cs="Arial"/>
          <w:color w:val="000000" w:themeColor="text1"/>
          <w:sz w:val="20"/>
          <w:szCs w:val="20"/>
          <w:highlight w:val="yellow"/>
        </w:rPr>
        <w:t xml:space="preserve"> </w:t>
      </w:r>
      <w:r w:rsidRPr="00B94A98">
        <w:rPr>
          <w:rFonts w:ascii="Arial" w:hAnsi="Arial" w:cs="Arial"/>
          <w:color w:val="000000" w:themeColor="text1"/>
          <w:sz w:val="20"/>
          <w:szCs w:val="20"/>
          <w:highlight w:val="yellow"/>
        </w:rPr>
        <w:t xml:space="preserve">in Regency. Titian: Journal of Humanities, 2(2), 253–268. </w:t>
      </w:r>
      <w:hyperlink r:id="rId27" w:history="1">
        <w:r w:rsidRPr="00B94A98">
          <w:rPr>
            <w:rStyle w:val="Hyperlink"/>
            <w:rFonts w:ascii="Arial" w:hAnsi="Arial" w:cs="Arial"/>
            <w:sz w:val="20"/>
            <w:szCs w:val="20"/>
            <w:highlight w:val="yellow"/>
          </w:rPr>
          <w:t>https://doi.org/10.22437/titian.v2i02.6094</w:t>
        </w:r>
      </w:hyperlink>
    </w:p>
    <w:p w14:paraId="5D8BD622" w14:textId="2161922B" w:rsidR="00330FB4" w:rsidRDefault="00F10430">
      <w:pPr>
        <w:spacing w:line="24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 xml:space="preserve">[18] </w:t>
      </w:r>
      <w:proofErr w:type="spellStart"/>
      <w:r w:rsidRPr="00F10430">
        <w:rPr>
          <w:rFonts w:ascii="Arial" w:hAnsi="Arial" w:cs="Arial"/>
          <w:color w:val="000000" w:themeColor="text1"/>
          <w:sz w:val="20"/>
          <w:szCs w:val="20"/>
          <w:highlight w:val="yellow"/>
        </w:rPr>
        <w:t>Egorov</w:t>
      </w:r>
      <w:proofErr w:type="spellEnd"/>
      <w:r w:rsidRPr="00F10430">
        <w:rPr>
          <w:rFonts w:ascii="Arial" w:hAnsi="Arial" w:cs="Arial"/>
          <w:color w:val="000000" w:themeColor="text1"/>
          <w:sz w:val="20"/>
          <w:szCs w:val="20"/>
          <w:highlight w:val="yellow"/>
        </w:rPr>
        <w:t xml:space="preserve">, M., Zakharova, G., </w:t>
      </w:r>
      <w:proofErr w:type="spellStart"/>
      <w:r w:rsidRPr="00F10430">
        <w:rPr>
          <w:rFonts w:ascii="Arial" w:hAnsi="Arial" w:cs="Arial"/>
          <w:color w:val="000000" w:themeColor="text1"/>
          <w:sz w:val="20"/>
          <w:szCs w:val="20"/>
          <w:highlight w:val="yellow"/>
        </w:rPr>
        <w:t>Olesova</w:t>
      </w:r>
      <w:proofErr w:type="spellEnd"/>
      <w:r w:rsidRPr="00F10430">
        <w:rPr>
          <w:rFonts w:ascii="Arial" w:hAnsi="Arial" w:cs="Arial"/>
          <w:color w:val="000000" w:themeColor="text1"/>
          <w:sz w:val="20"/>
          <w:szCs w:val="20"/>
          <w:highlight w:val="yellow"/>
        </w:rPr>
        <w:t xml:space="preserve">, S., </w:t>
      </w:r>
      <w:proofErr w:type="spellStart"/>
      <w:r w:rsidRPr="00F10430">
        <w:rPr>
          <w:rFonts w:ascii="Arial" w:hAnsi="Arial" w:cs="Arial"/>
          <w:color w:val="000000" w:themeColor="text1"/>
          <w:sz w:val="20"/>
          <w:szCs w:val="20"/>
          <w:highlight w:val="yellow"/>
        </w:rPr>
        <w:t>Neustroeva</w:t>
      </w:r>
      <w:proofErr w:type="spellEnd"/>
      <w:r w:rsidRPr="00F10430">
        <w:rPr>
          <w:rFonts w:ascii="Arial" w:hAnsi="Arial" w:cs="Arial"/>
          <w:color w:val="000000" w:themeColor="text1"/>
          <w:sz w:val="20"/>
          <w:szCs w:val="20"/>
          <w:highlight w:val="yellow"/>
        </w:rPr>
        <w:t xml:space="preserve">, A., &amp; </w:t>
      </w:r>
      <w:proofErr w:type="spellStart"/>
      <w:r w:rsidRPr="00F10430">
        <w:rPr>
          <w:rFonts w:ascii="Arial" w:hAnsi="Arial" w:cs="Arial"/>
          <w:color w:val="000000" w:themeColor="text1"/>
          <w:sz w:val="20"/>
          <w:szCs w:val="20"/>
          <w:highlight w:val="yellow"/>
        </w:rPr>
        <w:t>Yakovleva</w:t>
      </w:r>
      <w:proofErr w:type="spellEnd"/>
      <w:r w:rsidRPr="00F10430">
        <w:rPr>
          <w:rFonts w:ascii="Arial" w:hAnsi="Arial" w:cs="Arial"/>
          <w:color w:val="000000" w:themeColor="text1"/>
          <w:sz w:val="20"/>
          <w:szCs w:val="20"/>
          <w:highlight w:val="yellow"/>
        </w:rPr>
        <w:t>, A. (2019, December). Folk dance as a means of preserving and transmitting the ethnocultural traditions of the Sakha people at school. In International Conference on Man-Power-Law-Governance: Interdisciplinary Approaches (MPLG-IA 2019) (pp. 282-286). Atlantis Press.</w:t>
      </w:r>
      <w:r w:rsidR="00FF6487">
        <w:rPr>
          <w:rFonts w:ascii="Arial" w:hAnsi="Arial" w:cs="Arial"/>
          <w:color w:val="000000" w:themeColor="text1"/>
          <w:sz w:val="20"/>
          <w:szCs w:val="20"/>
        </w:rPr>
        <w:t xml:space="preserve"> </w:t>
      </w:r>
      <w:hyperlink r:id="rId28" w:history="1">
        <w:r w:rsidR="009315BF" w:rsidRPr="00304099">
          <w:rPr>
            <w:rStyle w:val="Hyperlink"/>
            <w:rFonts w:ascii="Arial" w:hAnsi="Arial" w:cs="Arial"/>
            <w:sz w:val="20"/>
            <w:szCs w:val="20"/>
          </w:rPr>
          <w:t>https://doi.org/10.2991/mplg-ia-19.2019.53</w:t>
        </w:r>
      </w:hyperlink>
      <w:r w:rsidR="009315BF">
        <w:rPr>
          <w:rFonts w:ascii="Arial" w:hAnsi="Arial" w:cs="Arial"/>
          <w:color w:val="000000" w:themeColor="text1"/>
          <w:sz w:val="20"/>
          <w:szCs w:val="20"/>
        </w:rPr>
        <w:t xml:space="preserve"> </w:t>
      </w:r>
      <w:r w:rsidR="00B16E31">
        <w:rPr>
          <w:rFonts w:ascii="Arial" w:hAnsi="Arial" w:cs="Arial"/>
          <w:color w:val="000000" w:themeColor="text1"/>
          <w:sz w:val="20"/>
          <w:szCs w:val="20"/>
        </w:rPr>
        <w:t xml:space="preserve"> </w:t>
      </w:r>
    </w:p>
    <w:p w14:paraId="5B781CD7" w14:textId="77777777" w:rsidR="00157F8E" w:rsidRDefault="00157F8E">
      <w:pPr>
        <w:spacing w:line="240" w:lineRule="auto"/>
        <w:ind w:left="567" w:hanging="567"/>
        <w:jc w:val="both"/>
        <w:rPr>
          <w:rFonts w:ascii="Arial" w:hAnsi="Arial" w:cs="Arial"/>
          <w:sz w:val="20"/>
        </w:rPr>
      </w:pPr>
    </w:p>
    <w:p w14:paraId="58A2AC4B" w14:textId="77777777" w:rsidR="00330FB4" w:rsidRDefault="00330FB4">
      <w:pPr>
        <w:pStyle w:val="DefAcrHead"/>
        <w:spacing w:after="0"/>
        <w:ind w:left="-284"/>
        <w:jc w:val="both"/>
        <w:rPr>
          <w:rFonts w:ascii="Arial" w:hAnsi="Arial" w:cs="Arial"/>
          <w:sz w:val="20"/>
        </w:rPr>
      </w:pPr>
    </w:p>
    <w:p w14:paraId="73B8A032" w14:textId="77777777" w:rsidR="00330FB4" w:rsidRDefault="00030548">
      <w:pPr>
        <w:pStyle w:val="DefAcrHead"/>
        <w:spacing w:after="0"/>
        <w:jc w:val="center"/>
        <w:rPr>
          <w:rFonts w:ascii="Arial" w:hAnsi="Arial" w:cs="Arial"/>
          <w:sz w:val="20"/>
        </w:rPr>
      </w:pPr>
      <w:r>
        <w:rPr>
          <w:rFonts w:ascii="Arial" w:hAnsi="Arial" w:cs="Arial"/>
          <w:sz w:val="20"/>
        </w:rPr>
        <w:t>Definitions, Acronyms, Abbreviations</w:t>
      </w:r>
    </w:p>
    <w:p w14:paraId="0CE68E09" w14:textId="77777777" w:rsidR="00330FB4" w:rsidRDefault="00330FB4">
      <w:pPr>
        <w:pStyle w:val="Body"/>
        <w:spacing w:after="0"/>
        <w:ind w:left="-284"/>
        <w:rPr>
          <w:rFonts w:ascii="Arial" w:hAnsi="Arial" w:cs="Arial"/>
          <w:b/>
        </w:rPr>
      </w:pPr>
    </w:p>
    <w:p w14:paraId="03E3AA18" w14:textId="77777777" w:rsidR="00330FB4" w:rsidRDefault="00030548">
      <w:pPr>
        <w:pStyle w:val="Body"/>
        <w:spacing w:after="0"/>
        <w:ind w:leftChars="-128" w:left="722" w:hangingChars="500" w:hanging="1004"/>
        <w:rPr>
          <w:rFonts w:ascii="Arial" w:hAnsi="Arial" w:cs="Arial"/>
          <w:bCs/>
        </w:rPr>
      </w:pPr>
      <w:r>
        <w:rPr>
          <w:rFonts w:ascii="Arial" w:hAnsi="Arial" w:cs="Arial"/>
          <w:b/>
        </w:rPr>
        <w:t xml:space="preserve">MAPEH:  </w:t>
      </w:r>
      <w:r>
        <w:rPr>
          <w:rFonts w:ascii="Arial" w:hAnsi="Arial" w:cs="Arial"/>
          <w:bCs/>
        </w:rPr>
        <w:t>Music, Arts, Physical Education, and Health</w:t>
      </w:r>
    </w:p>
    <w:p w14:paraId="5000FE62" w14:textId="77777777" w:rsidR="00330FB4" w:rsidRDefault="00030548">
      <w:pPr>
        <w:pStyle w:val="Body"/>
        <w:spacing w:after="0"/>
        <w:ind w:left="-284"/>
        <w:rPr>
          <w:rFonts w:ascii="Arial" w:hAnsi="Arial" w:cs="Arial"/>
        </w:rPr>
      </w:pPr>
      <w:r>
        <w:rPr>
          <w:rFonts w:ascii="Arial" w:hAnsi="Arial" w:cs="Arial"/>
          <w:b/>
        </w:rPr>
        <w:t xml:space="preserve">DepEd:     </w:t>
      </w:r>
      <w:r>
        <w:rPr>
          <w:rFonts w:ascii="Arial" w:hAnsi="Arial" w:cs="Arial"/>
        </w:rPr>
        <w:t>Department of Education</w:t>
      </w:r>
    </w:p>
    <w:p w14:paraId="512BE11F" w14:textId="77777777" w:rsidR="00330FB4" w:rsidRDefault="00030548">
      <w:pPr>
        <w:pStyle w:val="Body"/>
        <w:spacing w:after="0"/>
        <w:ind w:leftChars="-128" w:left="722" w:hangingChars="500" w:hanging="1004"/>
        <w:rPr>
          <w:rFonts w:ascii="Arial" w:hAnsi="Arial" w:cs="Arial"/>
          <w:bCs/>
        </w:rPr>
      </w:pPr>
      <w:r>
        <w:rPr>
          <w:rFonts w:ascii="Arial" w:hAnsi="Arial" w:cs="Arial"/>
          <w:b/>
        </w:rPr>
        <w:t>UNESCO:</w:t>
      </w:r>
      <w:r>
        <w:rPr>
          <w:rFonts w:ascii="Arial" w:hAnsi="Arial" w:cs="Arial"/>
          <w:bCs/>
        </w:rPr>
        <w:t xml:space="preserve"> United </w:t>
      </w:r>
      <w:proofErr w:type="gramStart"/>
      <w:r>
        <w:rPr>
          <w:rFonts w:ascii="Arial" w:hAnsi="Arial" w:cs="Arial"/>
          <w:bCs/>
        </w:rPr>
        <w:t>Nations  Educational</w:t>
      </w:r>
      <w:proofErr w:type="gramEnd"/>
      <w:r>
        <w:rPr>
          <w:rFonts w:ascii="Arial" w:hAnsi="Arial" w:cs="Arial"/>
          <w:bCs/>
        </w:rPr>
        <w:t>, Scientific, and Cultural Organization</w:t>
      </w:r>
    </w:p>
    <w:p w14:paraId="1B685534" w14:textId="77777777" w:rsidR="00330FB4" w:rsidRDefault="00030548">
      <w:pPr>
        <w:pStyle w:val="Body"/>
        <w:spacing w:after="0"/>
        <w:ind w:leftChars="-125" w:left="528" w:rightChars="69" w:right="152" w:hangingChars="400" w:hanging="803"/>
        <w:rPr>
          <w:rFonts w:ascii="Arial" w:hAnsi="Arial" w:cs="Arial"/>
          <w:bCs/>
        </w:rPr>
      </w:pPr>
      <w:r>
        <w:rPr>
          <w:rFonts w:ascii="Arial" w:hAnsi="Arial" w:cs="Arial"/>
          <w:b/>
        </w:rPr>
        <w:t xml:space="preserve">NCCA: </w:t>
      </w:r>
      <w:r>
        <w:rPr>
          <w:rFonts w:ascii="Arial" w:hAnsi="Arial" w:cs="Arial"/>
          <w:bCs/>
        </w:rPr>
        <w:t xml:space="preserve">National Commission on Culture and the Arts </w:t>
      </w:r>
    </w:p>
    <w:p w14:paraId="0C9977CC" w14:textId="77777777" w:rsidR="00330FB4" w:rsidRDefault="00030548">
      <w:pPr>
        <w:pStyle w:val="Body"/>
        <w:spacing w:after="0"/>
        <w:ind w:leftChars="-126" w:left="432" w:hangingChars="353" w:hanging="709"/>
        <w:rPr>
          <w:rFonts w:ascii="Arial" w:hAnsi="Arial" w:cs="Arial"/>
          <w:bCs/>
        </w:rPr>
      </w:pPr>
      <w:proofErr w:type="spellStart"/>
      <w:r>
        <w:rPr>
          <w:rFonts w:ascii="Arial" w:hAnsi="Arial" w:cs="Arial"/>
          <w:b/>
        </w:rPr>
        <w:t>IPEd</w:t>
      </w:r>
      <w:proofErr w:type="spellEnd"/>
      <w:r>
        <w:rPr>
          <w:rFonts w:ascii="Arial" w:hAnsi="Arial" w:cs="Arial"/>
          <w:b/>
        </w:rPr>
        <w:t xml:space="preserve">: </w:t>
      </w:r>
      <w:r>
        <w:rPr>
          <w:rFonts w:ascii="Arial" w:hAnsi="Arial" w:cs="Arial"/>
          <w:bCs/>
        </w:rPr>
        <w:t xml:space="preserve">   Indigenous Peoples’ Education </w:t>
      </w:r>
    </w:p>
    <w:p w14:paraId="769580A8" w14:textId="77777777" w:rsidR="00330FB4" w:rsidRDefault="00030548">
      <w:pPr>
        <w:pStyle w:val="Body"/>
        <w:spacing w:after="0"/>
        <w:ind w:leftChars="-126" w:left="432" w:hangingChars="353" w:hanging="709"/>
        <w:rPr>
          <w:rFonts w:ascii="Arial" w:hAnsi="Arial" w:cs="Arial"/>
          <w:bCs/>
        </w:rPr>
      </w:pPr>
      <w:r>
        <w:rPr>
          <w:rFonts w:ascii="Arial" w:hAnsi="Arial" w:cs="Arial"/>
          <w:b/>
        </w:rPr>
        <w:t xml:space="preserve">CCP:  </w:t>
      </w:r>
      <w:r>
        <w:rPr>
          <w:rFonts w:ascii="Arial" w:hAnsi="Arial" w:cs="Arial"/>
          <w:bCs/>
        </w:rPr>
        <w:t xml:space="preserve">  Cultural Center of the Philippines</w:t>
      </w:r>
    </w:p>
    <w:p w14:paraId="6075AC08" w14:textId="77777777" w:rsidR="00330FB4" w:rsidRDefault="00030548">
      <w:pPr>
        <w:pStyle w:val="Body"/>
        <w:spacing w:after="0"/>
        <w:ind w:leftChars="-126" w:left="432" w:hangingChars="353" w:hanging="709"/>
        <w:rPr>
          <w:rFonts w:ascii="Arial" w:hAnsi="Arial" w:cs="Arial"/>
          <w:bCs/>
        </w:rPr>
      </w:pPr>
      <w:r>
        <w:rPr>
          <w:rFonts w:ascii="Arial" w:hAnsi="Arial" w:cs="Arial"/>
          <w:b/>
        </w:rPr>
        <w:t>PFDS:</w:t>
      </w:r>
      <w:r>
        <w:rPr>
          <w:rFonts w:ascii="Arial" w:hAnsi="Arial" w:cs="Arial"/>
          <w:bCs/>
        </w:rPr>
        <w:t xml:space="preserve">  Philippine Folk Dance Society </w:t>
      </w:r>
    </w:p>
    <w:p w14:paraId="1D55AA9E" w14:textId="77777777" w:rsidR="00330FB4" w:rsidRDefault="00030548">
      <w:pPr>
        <w:pStyle w:val="Body"/>
        <w:spacing w:after="0"/>
        <w:ind w:leftChars="-126" w:left="432" w:hangingChars="353" w:hanging="709"/>
        <w:rPr>
          <w:rFonts w:ascii="Arial" w:hAnsi="Arial" w:cs="Arial"/>
          <w:bCs/>
        </w:rPr>
      </w:pPr>
      <w:r>
        <w:rPr>
          <w:rFonts w:ascii="Arial" w:hAnsi="Arial" w:cs="Arial"/>
          <w:b/>
        </w:rPr>
        <w:t xml:space="preserve">LSHS: </w:t>
      </w:r>
      <w:r>
        <w:rPr>
          <w:rFonts w:ascii="Arial" w:hAnsi="Arial" w:cs="Arial"/>
          <w:bCs/>
        </w:rPr>
        <w:t xml:space="preserve"> Leyte-Samar Heritage Society</w:t>
      </w:r>
    </w:p>
    <w:p w14:paraId="7A7F1E9A" w14:textId="77777777" w:rsidR="00330FB4" w:rsidRDefault="00330FB4">
      <w:pPr>
        <w:pStyle w:val="Body"/>
        <w:spacing w:after="0"/>
        <w:ind w:leftChars="-126" w:left="429" w:hangingChars="353" w:hanging="706"/>
        <w:rPr>
          <w:rFonts w:ascii="Arial" w:hAnsi="Arial" w:cs="Arial"/>
          <w:bCs/>
        </w:rPr>
      </w:pPr>
    </w:p>
    <w:p w14:paraId="79C5E46A" w14:textId="77777777" w:rsidR="00330FB4" w:rsidRDefault="00330FB4">
      <w:pPr>
        <w:pStyle w:val="Body"/>
        <w:spacing w:after="0"/>
        <w:ind w:leftChars="-126" w:left="429" w:hangingChars="353" w:hanging="706"/>
        <w:rPr>
          <w:rFonts w:ascii="Arial" w:hAnsi="Arial" w:cs="Arial"/>
          <w:bCs/>
        </w:rPr>
      </w:pPr>
    </w:p>
    <w:p w14:paraId="37D8BB0F" w14:textId="77777777" w:rsidR="00330FB4" w:rsidRDefault="00330FB4">
      <w:pPr>
        <w:pStyle w:val="Body"/>
        <w:spacing w:after="0"/>
        <w:ind w:leftChars="-126" w:left="429" w:hangingChars="353" w:hanging="706"/>
        <w:rPr>
          <w:rFonts w:ascii="Arial" w:hAnsi="Arial" w:cs="Arial"/>
          <w:bCs/>
        </w:rPr>
      </w:pPr>
    </w:p>
    <w:p w14:paraId="108CEE5E" w14:textId="77777777" w:rsidR="00330FB4" w:rsidRDefault="00330FB4">
      <w:pPr>
        <w:pStyle w:val="Body"/>
        <w:spacing w:after="0"/>
        <w:ind w:leftChars="-128" w:left="718" w:hangingChars="500" w:hanging="1000"/>
        <w:rPr>
          <w:rFonts w:ascii="Arial" w:hAnsi="Arial" w:cs="Arial"/>
          <w:bCs/>
        </w:rPr>
      </w:pPr>
    </w:p>
    <w:p w14:paraId="09A13D4E" w14:textId="77777777" w:rsidR="00330FB4" w:rsidRDefault="00330FB4">
      <w:pPr>
        <w:pStyle w:val="Body"/>
        <w:spacing w:after="0"/>
        <w:ind w:left="-284"/>
        <w:rPr>
          <w:rFonts w:ascii="Arial" w:hAnsi="Arial" w:cs="Arial"/>
        </w:rPr>
      </w:pPr>
    </w:p>
    <w:p w14:paraId="09B992CF" w14:textId="77777777" w:rsidR="00330FB4" w:rsidRDefault="00330FB4">
      <w:pPr>
        <w:pStyle w:val="Body"/>
        <w:spacing w:after="0"/>
        <w:ind w:left="-284"/>
        <w:rPr>
          <w:rFonts w:ascii="Arial" w:hAnsi="Arial" w:cs="Arial"/>
        </w:rPr>
      </w:pPr>
    </w:p>
    <w:p w14:paraId="2F41CEE4" w14:textId="77777777" w:rsidR="00330FB4" w:rsidRDefault="00330FB4">
      <w:pPr>
        <w:pStyle w:val="Body"/>
        <w:spacing w:after="0"/>
        <w:ind w:left="-284"/>
        <w:rPr>
          <w:rFonts w:ascii="Arial" w:hAnsi="Arial" w:cs="Arial"/>
        </w:rPr>
      </w:pPr>
    </w:p>
    <w:p w14:paraId="0AAAC371" w14:textId="77777777" w:rsidR="00330FB4" w:rsidRDefault="00330FB4">
      <w:pPr>
        <w:pStyle w:val="Body"/>
        <w:spacing w:after="0"/>
        <w:ind w:left="-284"/>
        <w:rPr>
          <w:rFonts w:ascii="Arial" w:hAnsi="Arial" w:cs="Arial"/>
        </w:rPr>
      </w:pPr>
    </w:p>
    <w:p w14:paraId="54188BE2" w14:textId="77777777" w:rsidR="00330FB4" w:rsidRDefault="00330FB4">
      <w:pPr>
        <w:pStyle w:val="Body"/>
        <w:spacing w:after="0"/>
        <w:ind w:left="-284"/>
        <w:rPr>
          <w:rFonts w:ascii="Arial" w:hAnsi="Arial" w:cs="Arial"/>
        </w:rPr>
      </w:pPr>
    </w:p>
    <w:p w14:paraId="4CBB4208" w14:textId="77777777" w:rsidR="00330FB4" w:rsidRDefault="00330FB4">
      <w:pPr>
        <w:pStyle w:val="Body"/>
        <w:spacing w:after="0"/>
        <w:ind w:left="-284"/>
        <w:rPr>
          <w:rFonts w:ascii="Arial" w:hAnsi="Arial" w:cs="Arial"/>
        </w:rPr>
      </w:pPr>
    </w:p>
    <w:p w14:paraId="46E0FA15" w14:textId="77777777" w:rsidR="00330FB4" w:rsidRDefault="00330FB4">
      <w:pPr>
        <w:pStyle w:val="Body"/>
        <w:spacing w:after="0"/>
        <w:ind w:left="-284"/>
        <w:rPr>
          <w:rFonts w:ascii="Arial" w:hAnsi="Arial" w:cs="Arial"/>
        </w:rPr>
      </w:pPr>
    </w:p>
    <w:p w14:paraId="3FE6D4EA" w14:textId="77777777" w:rsidR="00330FB4" w:rsidRDefault="00330FB4">
      <w:pPr>
        <w:pStyle w:val="Body"/>
        <w:spacing w:after="0"/>
        <w:ind w:left="-284"/>
        <w:rPr>
          <w:rFonts w:ascii="Arial" w:hAnsi="Arial" w:cs="Arial"/>
        </w:rPr>
      </w:pPr>
    </w:p>
    <w:p w14:paraId="1582F452" w14:textId="77777777" w:rsidR="00330FB4" w:rsidRDefault="00330FB4">
      <w:pPr>
        <w:pStyle w:val="Body"/>
        <w:spacing w:after="0"/>
        <w:ind w:left="-284"/>
        <w:rPr>
          <w:rFonts w:ascii="Arial" w:hAnsi="Arial" w:cs="Arial"/>
        </w:rPr>
      </w:pPr>
    </w:p>
    <w:p w14:paraId="5BE3A310" w14:textId="77777777" w:rsidR="00330FB4" w:rsidRDefault="00330FB4">
      <w:pPr>
        <w:pStyle w:val="Body"/>
        <w:spacing w:after="0"/>
        <w:ind w:left="-284"/>
        <w:rPr>
          <w:rFonts w:ascii="Arial" w:hAnsi="Arial" w:cs="Arial"/>
        </w:rPr>
      </w:pPr>
    </w:p>
    <w:p w14:paraId="46F37C45" w14:textId="77777777" w:rsidR="00330FB4" w:rsidRDefault="00330FB4">
      <w:pPr>
        <w:pStyle w:val="Body"/>
        <w:spacing w:after="0"/>
        <w:ind w:left="-284"/>
        <w:rPr>
          <w:rFonts w:ascii="Arial" w:hAnsi="Arial" w:cs="Arial"/>
        </w:rPr>
      </w:pPr>
    </w:p>
    <w:p w14:paraId="05F34CA5" w14:textId="77777777" w:rsidR="00330FB4" w:rsidRDefault="00330FB4">
      <w:pPr>
        <w:pStyle w:val="Body"/>
        <w:spacing w:after="0"/>
        <w:ind w:left="-284"/>
        <w:rPr>
          <w:rFonts w:ascii="Arial" w:hAnsi="Arial" w:cs="Arial"/>
        </w:rPr>
      </w:pPr>
    </w:p>
    <w:p w14:paraId="61D006CB" w14:textId="77777777" w:rsidR="00330FB4" w:rsidRDefault="00330FB4">
      <w:pPr>
        <w:pStyle w:val="Body"/>
        <w:spacing w:after="0"/>
        <w:ind w:left="-284"/>
        <w:rPr>
          <w:rFonts w:ascii="Arial" w:hAnsi="Arial" w:cs="Arial"/>
        </w:rPr>
      </w:pPr>
    </w:p>
    <w:p w14:paraId="04A18413" w14:textId="77777777" w:rsidR="00330FB4" w:rsidRDefault="00330FB4">
      <w:pPr>
        <w:pStyle w:val="Body"/>
        <w:spacing w:after="0"/>
        <w:ind w:left="-284"/>
        <w:rPr>
          <w:rFonts w:ascii="Arial" w:hAnsi="Arial" w:cs="Arial"/>
        </w:rPr>
      </w:pPr>
    </w:p>
    <w:p w14:paraId="435476B6" w14:textId="77777777" w:rsidR="00330FB4" w:rsidRDefault="00330FB4">
      <w:pPr>
        <w:pStyle w:val="Body"/>
        <w:spacing w:after="0"/>
        <w:ind w:left="-284"/>
        <w:rPr>
          <w:rFonts w:ascii="Arial" w:hAnsi="Arial" w:cs="Arial"/>
        </w:rPr>
      </w:pPr>
    </w:p>
    <w:p w14:paraId="1A5B0B99" w14:textId="77777777" w:rsidR="00330FB4" w:rsidRDefault="00330FB4">
      <w:pPr>
        <w:pStyle w:val="Body"/>
        <w:spacing w:after="0"/>
        <w:ind w:left="-284"/>
        <w:rPr>
          <w:rFonts w:ascii="Arial" w:hAnsi="Arial" w:cs="Arial"/>
        </w:rPr>
      </w:pPr>
    </w:p>
    <w:p w14:paraId="31D89A24" w14:textId="77777777" w:rsidR="00330FB4" w:rsidRDefault="00330FB4">
      <w:pPr>
        <w:pStyle w:val="Body"/>
        <w:spacing w:after="0"/>
        <w:ind w:left="-284"/>
        <w:rPr>
          <w:rFonts w:ascii="Arial" w:hAnsi="Arial" w:cs="Arial"/>
        </w:rPr>
      </w:pPr>
    </w:p>
    <w:p w14:paraId="5D9E1B56" w14:textId="77777777" w:rsidR="00330FB4" w:rsidRDefault="00330FB4">
      <w:pPr>
        <w:pStyle w:val="Body"/>
        <w:spacing w:after="0"/>
        <w:ind w:left="-284"/>
        <w:rPr>
          <w:rFonts w:ascii="Arial" w:hAnsi="Arial" w:cs="Arial"/>
        </w:rPr>
      </w:pPr>
    </w:p>
    <w:p w14:paraId="158B9E4B" w14:textId="77777777" w:rsidR="00330FB4" w:rsidRDefault="00330FB4">
      <w:pPr>
        <w:pStyle w:val="Body"/>
        <w:spacing w:after="0"/>
        <w:ind w:left="-284"/>
        <w:rPr>
          <w:rFonts w:ascii="Arial" w:hAnsi="Arial" w:cs="Arial"/>
        </w:rPr>
      </w:pPr>
    </w:p>
    <w:p w14:paraId="284453E0" w14:textId="77777777" w:rsidR="00330FB4" w:rsidRDefault="00330FB4">
      <w:pPr>
        <w:pStyle w:val="Body"/>
        <w:spacing w:after="0"/>
        <w:ind w:left="-284"/>
        <w:rPr>
          <w:rFonts w:ascii="Arial" w:hAnsi="Arial" w:cs="Arial"/>
        </w:rPr>
      </w:pPr>
    </w:p>
    <w:p w14:paraId="60528DCB" w14:textId="77777777" w:rsidR="00330FB4" w:rsidRDefault="00330FB4">
      <w:pPr>
        <w:pStyle w:val="Body"/>
        <w:spacing w:after="0"/>
        <w:ind w:left="-284"/>
        <w:rPr>
          <w:rFonts w:ascii="Arial" w:hAnsi="Arial" w:cs="Arial"/>
        </w:rPr>
      </w:pPr>
    </w:p>
    <w:p w14:paraId="5A168148" w14:textId="77777777" w:rsidR="00330FB4" w:rsidRDefault="00330FB4">
      <w:pPr>
        <w:pStyle w:val="Body"/>
        <w:spacing w:after="0"/>
        <w:ind w:left="-284"/>
        <w:rPr>
          <w:rFonts w:ascii="Arial" w:hAnsi="Arial" w:cs="Arial"/>
        </w:rPr>
      </w:pPr>
    </w:p>
    <w:p w14:paraId="2C6A8D83" w14:textId="77777777" w:rsidR="00330FB4" w:rsidRDefault="00330FB4">
      <w:pPr>
        <w:pStyle w:val="Body"/>
        <w:spacing w:after="0"/>
        <w:ind w:left="-284"/>
        <w:rPr>
          <w:rFonts w:ascii="Arial" w:hAnsi="Arial" w:cs="Arial"/>
        </w:rPr>
      </w:pPr>
    </w:p>
    <w:p w14:paraId="0EC392B7" w14:textId="77777777" w:rsidR="00330FB4" w:rsidRDefault="00330FB4">
      <w:pPr>
        <w:pStyle w:val="Body"/>
        <w:spacing w:after="0"/>
        <w:ind w:left="-284"/>
        <w:rPr>
          <w:rFonts w:ascii="Arial" w:hAnsi="Arial" w:cs="Arial"/>
        </w:rPr>
      </w:pPr>
    </w:p>
    <w:p w14:paraId="7FE02BD3" w14:textId="77777777" w:rsidR="00330FB4" w:rsidRDefault="00330FB4">
      <w:pPr>
        <w:pStyle w:val="Body"/>
        <w:spacing w:after="0"/>
        <w:ind w:left="-284"/>
        <w:rPr>
          <w:rFonts w:ascii="Arial" w:hAnsi="Arial" w:cs="Arial"/>
        </w:rPr>
      </w:pPr>
    </w:p>
    <w:p w14:paraId="55FE4A71" w14:textId="77777777" w:rsidR="00330FB4" w:rsidRDefault="00330FB4">
      <w:pPr>
        <w:pStyle w:val="Body"/>
        <w:spacing w:after="0"/>
        <w:ind w:left="-284"/>
        <w:rPr>
          <w:rFonts w:ascii="Arial" w:hAnsi="Arial" w:cs="Arial"/>
        </w:rPr>
      </w:pPr>
    </w:p>
    <w:p w14:paraId="177AB695" w14:textId="77777777" w:rsidR="00330FB4" w:rsidRDefault="00330FB4">
      <w:pPr>
        <w:pStyle w:val="Body"/>
        <w:spacing w:after="0"/>
        <w:ind w:left="-284"/>
        <w:rPr>
          <w:rFonts w:ascii="Arial" w:hAnsi="Arial" w:cs="Arial"/>
        </w:rPr>
      </w:pPr>
    </w:p>
    <w:p w14:paraId="59BB2A53" w14:textId="77777777" w:rsidR="00330FB4" w:rsidRDefault="00330FB4">
      <w:pPr>
        <w:pStyle w:val="Body"/>
        <w:spacing w:after="0"/>
        <w:ind w:left="-284"/>
        <w:rPr>
          <w:rFonts w:ascii="Arial" w:hAnsi="Arial" w:cs="Arial"/>
        </w:rPr>
      </w:pPr>
    </w:p>
    <w:p w14:paraId="7C5394D4" w14:textId="77777777" w:rsidR="00330FB4" w:rsidRDefault="00330FB4">
      <w:pPr>
        <w:pStyle w:val="Body"/>
        <w:spacing w:after="0"/>
        <w:ind w:left="-284"/>
        <w:rPr>
          <w:rFonts w:ascii="Arial" w:hAnsi="Arial" w:cs="Arial"/>
        </w:rPr>
      </w:pPr>
    </w:p>
    <w:p w14:paraId="2D8191B0" w14:textId="77777777" w:rsidR="00330FB4" w:rsidRDefault="00330FB4">
      <w:pPr>
        <w:pStyle w:val="Body"/>
        <w:spacing w:after="0"/>
        <w:ind w:left="-284"/>
        <w:rPr>
          <w:rFonts w:ascii="Arial" w:hAnsi="Arial" w:cs="Arial"/>
        </w:rPr>
      </w:pPr>
    </w:p>
    <w:p w14:paraId="5EBECC66" w14:textId="77777777" w:rsidR="00330FB4" w:rsidRDefault="00330FB4">
      <w:pPr>
        <w:pStyle w:val="Body"/>
        <w:spacing w:after="0"/>
        <w:ind w:left="-284"/>
        <w:rPr>
          <w:rFonts w:ascii="Arial" w:hAnsi="Arial" w:cs="Arial"/>
        </w:rPr>
      </w:pPr>
    </w:p>
    <w:p w14:paraId="58B45F7D" w14:textId="77777777" w:rsidR="00330FB4" w:rsidRDefault="00330FB4">
      <w:pPr>
        <w:pStyle w:val="Body"/>
        <w:spacing w:after="0"/>
        <w:ind w:left="-284"/>
        <w:rPr>
          <w:rFonts w:ascii="Arial" w:hAnsi="Arial" w:cs="Arial"/>
        </w:rPr>
      </w:pPr>
    </w:p>
    <w:p w14:paraId="1AC0109C" w14:textId="77777777" w:rsidR="00330FB4" w:rsidRDefault="00330FB4">
      <w:pPr>
        <w:pStyle w:val="Body"/>
        <w:spacing w:after="0"/>
        <w:ind w:left="-284"/>
        <w:rPr>
          <w:rFonts w:ascii="Arial" w:hAnsi="Arial" w:cs="Arial"/>
        </w:rPr>
      </w:pPr>
    </w:p>
    <w:p w14:paraId="5549EE1D" w14:textId="77777777" w:rsidR="00330FB4" w:rsidRDefault="00330FB4">
      <w:pPr>
        <w:pStyle w:val="Body"/>
        <w:spacing w:after="0"/>
        <w:ind w:left="-284"/>
        <w:rPr>
          <w:rFonts w:ascii="Arial" w:hAnsi="Arial" w:cs="Arial"/>
        </w:rPr>
      </w:pPr>
    </w:p>
    <w:p w14:paraId="15C2BFCD" w14:textId="77777777" w:rsidR="00330FB4" w:rsidRDefault="00330FB4" w:rsidP="00BE09EF">
      <w:pPr>
        <w:spacing w:after="0" w:line="240" w:lineRule="auto"/>
        <w:jc w:val="both"/>
        <w:rPr>
          <w:rFonts w:ascii="Arial" w:hAnsi="Arial" w:cs="Arial"/>
          <w:sz w:val="20"/>
          <w:szCs w:val="20"/>
        </w:rPr>
      </w:pPr>
    </w:p>
    <w:p w14:paraId="6B44D6BD" w14:textId="77777777" w:rsidR="00330FB4" w:rsidRDefault="00330FB4">
      <w:pPr>
        <w:spacing w:after="0" w:line="240" w:lineRule="auto"/>
        <w:ind w:left="-284"/>
        <w:jc w:val="both"/>
        <w:rPr>
          <w:rFonts w:ascii="Arial" w:hAnsi="Arial" w:cs="Arial"/>
          <w:sz w:val="20"/>
          <w:szCs w:val="20"/>
        </w:rPr>
      </w:pPr>
    </w:p>
    <w:p w14:paraId="4AEF0480" w14:textId="77777777" w:rsidR="00330FB4" w:rsidRDefault="00330FB4">
      <w:pPr>
        <w:spacing w:after="0" w:line="240" w:lineRule="auto"/>
        <w:ind w:left="-284"/>
        <w:jc w:val="both"/>
        <w:rPr>
          <w:rFonts w:ascii="Arial" w:hAnsi="Arial" w:cs="Arial"/>
          <w:sz w:val="20"/>
          <w:szCs w:val="20"/>
        </w:rPr>
        <w:sectPr w:rsidR="00330FB4">
          <w:headerReference w:type="even" r:id="rId29"/>
          <w:headerReference w:type="default" r:id="rId30"/>
          <w:footerReference w:type="default" r:id="rId31"/>
          <w:headerReference w:type="first" r:id="rId32"/>
          <w:type w:val="continuous"/>
          <w:pgSz w:w="11907" w:h="16839"/>
          <w:pgMar w:top="1440" w:right="1440" w:bottom="1440" w:left="1440" w:header="720" w:footer="720" w:gutter="0"/>
          <w:cols w:num="2" w:space="720"/>
          <w:docGrid w:linePitch="360"/>
        </w:sectPr>
      </w:pPr>
    </w:p>
    <w:p w14:paraId="4E8C7572" w14:textId="77777777" w:rsidR="00330FB4" w:rsidRDefault="00330FB4">
      <w:pPr>
        <w:spacing w:after="0" w:line="240" w:lineRule="auto"/>
        <w:ind w:left="-284"/>
        <w:jc w:val="both"/>
        <w:rPr>
          <w:rFonts w:ascii="Arial" w:hAnsi="Arial" w:cs="Arial"/>
          <w:sz w:val="20"/>
          <w:szCs w:val="20"/>
        </w:rPr>
      </w:pPr>
    </w:p>
    <w:p w14:paraId="7D82732C" w14:textId="77777777" w:rsidR="00330FB4" w:rsidRDefault="00330FB4">
      <w:pPr>
        <w:spacing w:after="240" w:line="240" w:lineRule="auto"/>
        <w:ind w:left="-284"/>
        <w:jc w:val="both"/>
        <w:rPr>
          <w:rFonts w:ascii="Arial" w:eastAsia="Batang" w:hAnsi="Arial" w:cs="Arial"/>
          <w:sz w:val="20"/>
          <w:szCs w:val="20"/>
        </w:rPr>
      </w:pPr>
    </w:p>
    <w:p w14:paraId="10895A3F" w14:textId="77777777" w:rsidR="00330FB4" w:rsidRDefault="00330FB4">
      <w:pPr>
        <w:spacing w:after="240" w:line="240" w:lineRule="auto"/>
        <w:ind w:left="-284"/>
        <w:jc w:val="both"/>
        <w:rPr>
          <w:rFonts w:ascii="Arial" w:eastAsia="Batang" w:hAnsi="Arial" w:cs="Arial"/>
          <w:sz w:val="20"/>
          <w:szCs w:val="20"/>
        </w:rPr>
      </w:pPr>
    </w:p>
    <w:sectPr w:rsidR="00330FB4">
      <w:type w:val="continuous"/>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33A3E" w14:textId="77777777" w:rsidR="00D5610A" w:rsidRDefault="00D5610A">
      <w:pPr>
        <w:spacing w:line="240" w:lineRule="auto"/>
      </w:pPr>
    </w:p>
  </w:endnote>
  <w:endnote w:type="continuationSeparator" w:id="0">
    <w:p w14:paraId="32FD36FF" w14:textId="77777777" w:rsidR="00D5610A" w:rsidRDefault="00D5610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726" w14:textId="77777777" w:rsidR="009B5591" w:rsidRDefault="009B5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528461"/>
    </w:sdtPr>
    <w:sdtEndPr/>
    <w:sdtContent>
      <w:p w14:paraId="4D23642C" w14:textId="77777777" w:rsidR="00330FB4" w:rsidRDefault="00030548">
        <w:pPr>
          <w:pStyle w:val="Footer"/>
          <w:jc w:val="right"/>
        </w:pPr>
        <w:r>
          <w:fldChar w:fldCharType="begin"/>
        </w:r>
        <w:r>
          <w:instrText xml:space="preserve"> PAGE   \* MERGEFORMAT </w:instrText>
        </w:r>
        <w:r>
          <w:fldChar w:fldCharType="separate"/>
        </w:r>
        <w:r>
          <w:t>1</w:t>
        </w:r>
        <w:r>
          <w:fldChar w:fldCharType="end"/>
        </w:r>
      </w:p>
    </w:sdtContent>
  </w:sdt>
  <w:p w14:paraId="61C6CCCA" w14:textId="77777777" w:rsidR="00330FB4" w:rsidRDefault="00330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597C" w14:textId="77777777" w:rsidR="009B5591" w:rsidRDefault="009B55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901108"/>
    </w:sdtPr>
    <w:sdtEndPr/>
    <w:sdtContent>
      <w:p w14:paraId="21F41E60" w14:textId="77777777" w:rsidR="00330FB4" w:rsidRDefault="00030548">
        <w:pPr>
          <w:pStyle w:val="Footer"/>
          <w:jc w:val="right"/>
        </w:pPr>
        <w:r>
          <w:fldChar w:fldCharType="begin"/>
        </w:r>
        <w:r>
          <w:instrText xml:space="preserve"> PAGE   \* MERGEFORMAT </w:instrText>
        </w:r>
        <w:r>
          <w:fldChar w:fldCharType="separate"/>
        </w:r>
        <w:r>
          <w:t>3</w:t>
        </w:r>
        <w:r>
          <w:fldChar w:fldCharType="end"/>
        </w:r>
      </w:p>
    </w:sdtContent>
  </w:sdt>
  <w:p w14:paraId="2D3E1394" w14:textId="77777777" w:rsidR="00330FB4" w:rsidRDefault="00330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0320D" w14:textId="77777777" w:rsidR="00D5610A" w:rsidRDefault="00D5610A">
      <w:pPr>
        <w:spacing w:after="0"/>
      </w:pPr>
    </w:p>
  </w:footnote>
  <w:footnote w:type="continuationSeparator" w:id="0">
    <w:p w14:paraId="52BB207F" w14:textId="77777777" w:rsidR="00D5610A" w:rsidRDefault="00D561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791C" w14:textId="34EB044D" w:rsidR="009B5591" w:rsidRDefault="00D5610A">
    <w:pPr>
      <w:pStyle w:val="Header"/>
    </w:pPr>
    <w:r>
      <w:rPr>
        <w:noProof/>
      </w:rPr>
      <w:pict w14:anchorId="0ABDF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ACE5C" w14:textId="571F62B3" w:rsidR="009B5591" w:rsidRDefault="00D5610A">
    <w:pPr>
      <w:pStyle w:val="Header"/>
    </w:pPr>
    <w:r>
      <w:rPr>
        <w:noProof/>
      </w:rPr>
      <w:pict w14:anchorId="69CC2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EB6A4" w14:textId="5B5726CE" w:rsidR="009B5591" w:rsidRDefault="00D5610A">
    <w:pPr>
      <w:pStyle w:val="Header"/>
    </w:pPr>
    <w:r>
      <w:rPr>
        <w:noProof/>
      </w:rPr>
      <w:pict w14:anchorId="0FC38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E7C26" w14:textId="7EC9E91A" w:rsidR="009B5591" w:rsidRDefault="00D5610A">
    <w:pPr>
      <w:pStyle w:val="Header"/>
    </w:pPr>
    <w:r>
      <w:rPr>
        <w:noProof/>
      </w:rPr>
      <w:pict w14:anchorId="18BF5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32"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D6204" w14:textId="76F93A2E" w:rsidR="009B5591" w:rsidRDefault="00D5610A">
    <w:pPr>
      <w:pStyle w:val="Header"/>
    </w:pPr>
    <w:r>
      <w:rPr>
        <w:noProof/>
      </w:rPr>
      <w:pict w14:anchorId="37F2C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33"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EC35F" w14:textId="2574F2C2" w:rsidR="009B5591" w:rsidRDefault="00D5610A">
    <w:pPr>
      <w:pStyle w:val="Header"/>
    </w:pPr>
    <w:r>
      <w:rPr>
        <w:noProof/>
      </w:rPr>
      <w:pict w14:anchorId="46116C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4831"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QwMDewsLQwMTSwMLJU0lEKTi0uzszPAykwrAUA8c2gHSwAAAA="/>
  </w:docVars>
  <w:rsids>
    <w:rsidRoot w:val="00C84BA0"/>
    <w:rsid w:val="000033DD"/>
    <w:rsid w:val="0001333A"/>
    <w:rsid w:val="00016F23"/>
    <w:rsid w:val="00030548"/>
    <w:rsid w:val="00031379"/>
    <w:rsid w:val="00033391"/>
    <w:rsid w:val="00035642"/>
    <w:rsid w:val="00037D1B"/>
    <w:rsid w:val="000422E5"/>
    <w:rsid w:val="000435AF"/>
    <w:rsid w:val="00050049"/>
    <w:rsid w:val="000520ED"/>
    <w:rsid w:val="00056509"/>
    <w:rsid w:val="000913BA"/>
    <w:rsid w:val="000C69B3"/>
    <w:rsid w:val="000C6CA3"/>
    <w:rsid w:val="000E16AC"/>
    <w:rsid w:val="000E1DC8"/>
    <w:rsid w:val="000E494E"/>
    <w:rsid w:val="000E5B8B"/>
    <w:rsid w:val="000E6FE2"/>
    <w:rsid w:val="001006CC"/>
    <w:rsid w:val="001017CB"/>
    <w:rsid w:val="00112FB8"/>
    <w:rsid w:val="00117B87"/>
    <w:rsid w:val="001435E5"/>
    <w:rsid w:val="00157F8E"/>
    <w:rsid w:val="00167E5C"/>
    <w:rsid w:val="001875F8"/>
    <w:rsid w:val="00191A97"/>
    <w:rsid w:val="001A45C8"/>
    <w:rsid w:val="001A75EF"/>
    <w:rsid w:val="001B3138"/>
    <w:rsid w:val="001B3820"/>
    <w:rsid w:val="001B56CC"/>
    <w:rsid w:val="001C3037"/>
    <w:rsid w:val="001C39B8"/>
    <w:rsid w:val="001D25F3"/>
    <w:rsid w:val="001D3E70"/>
    <w:rsid w:val="001D5465"/>
    <w:rsid w:val="001E1353"/>
    <w:rsid w:val="001E3023"/>
    <w:rsid w:val="0022043D"/>
    <w:rsid w:val="00252913"/>
    <w:rsid w:val="00255D6D"/>
    <w:rsid w:val="00290F0E"/>
    <w:rsid w:val="002948EB"/>
    <w:rsid w:val="002A4F5C"/>
    <w:rsid w:val="002A5844"/>
    <w:rsid w:val="002A5FFE"/>
    <w:rsid w:val="002C5688"/>
    <w:rsid w:val="002F7CFE"/>
    <w:rsid w:val="00311997"/>
    <w:rsid w:val="0031205D"/>
    <w:rsid w:val="00314F97"/>
    <w:rsid w:val="00320CC9"/>
    <w:rsid w:val="00330FB4"/>
    <w:rsid w:val="00331002"/>
    <w:rsid w:val="00332517"/>
    <w:rsid w:val="00346865"/>
    <w:rsid w:val="003468FD"/>
    <w:rsid w:val="00346D76"/>
    <w:rsid w:val="00353C06"/>
    <w:rsid w:val="003549F9"/>
    <w:rsid w:val="00390A63"/>
    <w:rsid w:val="00395F9B"/>
    <w:rsid w:val="003A5806"/>
    <w:rsid w:val="003B3C5D"/>
    <w:rsid w:val="003C359B"/>
    <w:rsid w:val="003C7837"/>
    <w:rsid w:val="003E526B"/>
    <w:rsid w:val="003F5041"/>
    <w:rsid w:val="00430D45"/>
    <w:rsid w:val="00430E87"/>
    <w:rsid w:val="00434513"/>
    <w:rsid w:val="0044462F"/>
    <w:rsid w:val="00446C9A"/>
    <w:rsid w:val="00451019"/>
    <w:rsid w:val="00472E94"/>
    <w:rsid w:val="00481051"/>
    <w:rsid w:val="00490C52"/>
    <w:rsid w:val="004A4CC6"/>
    <w:rsid w:val="004B5BE7"/>
    <w:rsid w:val="004C1A98"/>
    <w:rsid w:val="004D4CA8"/>
    <w:rsid w:val="00512657"/>
    <w:rsid w:val="005162C7"/>
    <w:rsid w:val="00540244"/>
    <w:rsid w:val="005404A4"/>
    <w:rsid w:val="00541418"/>
    <w:rsid w:val="0058320E"/>
    <w:rsid w:val="0059345F"/>
    <w:rsid w:val="00596CE2"/>
    <w:rsid w:val="005A756A"/>
    <w:rsid w:val="005E0FC7"/>
    <w:rsid w:val="005E7119"/>
    <w:rsid w:val="006019AB"/>
    <w:rsid w:val="00614251"/>
    <w:rsid w:val="00614EC6"/>
    <w:rsid w:val="00660458"/>
    <w:rsid w:val="00664227"/>
    <w:rsid w:val="006764CA"/>
    <w:rsid w:val="00695D6A"/>
    <w:rsid w:val="006A0760"/>
    <w:rsid w:val="006B305D"/>
    <w:rsid w:val="006B6714"/>
    <w:rsid w:val="006C45F0"/>
    <w:rsid w:val="006D6F77"/>
    <w:rsid w:val="006E57F1"/>
    <w:rsid w:val="007039C6"/>
    <w:rsid w:val="00703ECD"/>
    <w:rsid w:val="00716FEA"/>
    <w:rsid w:val="007255B3"/>
    <w:rsid w:val="0074678D"/>
    <w:rsid w:val="007510D0"/>
    <w:rsid w:val="00751D09"/>
    <w:rsid w:val="007526E4"/>
    <w:rsid w:val="0076322F"/>
    <w:rsid w:val="00772648"/>
    <w:rsid w:val="00791ABC"/>
    <w:rsid w:val="007A2756"/>
    <w:rsid w:val="007A4F2C"/>
    <w:rsid w:val="007C141C"/>
    <w:rsid w:val="007D2F5C"/>
    <w:rsid w:val="007E5A59"/>
    <w:rsid w:val="007E5BE8"/>
    <w:rsid w:val="007F0C57"/>
    <w:rsid w:val="007F2FE5"/>
    <w:rsid w:val="008304CE"/>
    <w:rsid w:val="00832BBE"/>
    <w:rsid w:val="008338C1"/>
    <w:rsid w:val="00841579"/>
    <w:rsid w:val="008541AB"/>
    <w:rsid w:val="008679C6"/>
    <w:rsid w:val="00882E47"/>
    <w:rsid w:val="0089662C"/>
    <w:rsid w:val="008A2446"/>
    <w:rsid w:val="008A365B"/>
    <w:rsid w:val="008B0A3D"/>
    <w:rsid w:val="008B590C"/>
    <w:rsid w:val="008C7141"/>
    <w:rsid w:val="008D0C84"/>
    <w:rsid w:val="008E3B74"/>
    <w:rsid w:val="008F79BB"/>
    <w:rsid w:val="009113A8"/>
    <w:rsid w:val="00913D22"/>
    <w:rsid w:val="009315BF"/>
    <w:rsid w:val="00933C2B"/>
    <w:rsid w:val="00956030"/>
    <w:rsid w:val="009655D7"/>
    <w:rsid w:val="00983ECF"/>
    <w:rsid w:val="00987DBA"/>
    <w:rsid w:val="009916D9"/>
    <w:rsid w:val="00993365"/>
    <w:rsid w:val="00994B27"/>
    <w:rsid w:val="009A0B21"/>
    <w:rsid w:val="009A3DC7"/>
    <w:rsid w:val="009B07CD"/>
    <w:rsid w:val="009B3A26"/>
    <w:rsid w:val="009B5591"/>
    <w:rsid w:val="009C6E97"/>
    <w:rsid w:val="009C6FBF"/>
    <w:rsid w:val="009E0824"/>
    <w:rsid w:val="009F22F3"/>
    <w:rsid w:val="009F7BE9"/>
    <w:rsid w:val="00A04E36"/>
    <w:rsid w:val="00A06FAB"/>
    <w:rsid w:val="00A07793"/>
    <w:rsid w:val="00A124DF"/>
    <w:rsid w:val="00A308C0"/>
    <w:rsid w:val="00A3145E"/>
    <w:rsid w:val="00A324D2"/>
    <w:rsid w:val="00A37A2C"/>
    <w:rsid w:val="00A44E3C"/>
    <w:rsid w:val="00A54F3B"/>
    <w:rsid w:val="00A56F54"/>
    <w:rsid w:val="00A7303A"/>
    <w:rsid w:val="00A731E3"/>
    <w:rsid w:val="00A76ABD"/>
    <w:rsid w:val="00A85A88"/>
    <w:rsid w:val="00A91F5C"/>
    <w:rsid w:val="00AB0042"/>
    <w:rsid w:val="00AB208F"/>
    <w:rsid w:val="00AC43E3"/>
    <w:rsid w:val="00AC5FE8"/>
    <w:rsid w:val="00AC69E9"/>
    <w:rsid w:val="00AC6AC3"/>
    <w:rsid w:val="00AC6D1A"/>
    <w:rsid w:val="00B039B2"/>
    <w:rsid w:val="00B1337A"/>
    <w:rsid w:val="00B13D5E"/>
    <w:rsid w:val="00B16E31"/>
    <w:rsid w:val="00B1738C"/>
    <w:rsid w:val="00B40F13"/>
    <w:rsid w:val="00B44CFB"/>
    <w:rsid w:val="00B51CB7"/>
    <w:rsid w:val="00B66725"/>
    <w:rsid w:val="00B72C0B"/>
    <w:rsid w:val="00B82B3D"/>
    <w:rsid w:val="00B8656F"/>
    <w:rsid w:val="00B90C0D"/>
    <w:rsid w:val="00B9120B"/>
    <w:rsid w:val="00B94A98"/>
    <w:rsid w:val="00BA43F1"/>
    <w:rsid w:val="00BA5251"/>
    <w:rsid w:val="00BA65A3"/>
    <w:rsid w:val="00BB5DFB"/>
    <w:rsid w:val="00BC2E6E"/>
    <w:rsid w:val="00BC2FC7"/>
    <w:rsid w:val="00BD6307"/>
    <w:rsid w:val="00BE09EF"/>
    <w:rsid w:val="00BE60EB"/>
    <w:rsid w:val="00BE7A65"/>
    <w:rsid w:val="00C15A80"/>
    <w:rsid w:val="00C26933"/>
    <w:rsid w:val="00C317CD"/>
    <w:rsid w:val="00C555F3"/>
    <w:rsid w:val="00C55B95"/>
    <w:rsid w:val="00C72302"/>
    <w:rsid w:val="00C84BA0"/>
    <w:rsid w:val="00C85039"/>
    <w:rsid w:val="00CB123E"/>
    <w:rsid w:val="00CC68BB"/>
    <w:rsid w:val="00CD6948"/>
    <w:rsid w:val="00CE7B0D"/>
    <w:rsid w:val="00CF62BC"/>
    <w:rsid w:val="00D030A0"/>
    <w:rsid w:val="00D16490"/>
    <w:rsid w:val="00D27C9B"/>
    <w:rsid w:val="00D30683"/>
    <w:rsid w:val="00D40BBC"/>
    <w:rsid w:val="00D54658"/>
    <w:rsid w:val="00D5610A"/>
    <w:rsid w:val="00D62890"/>
    <w:rsid w:val="00D75B0D"/>
    <w:rsid w:val="00D85506"/>
    <w:rsid w:val="00D943B4"/>
    <w:rsid w:val="00DD5ED2"/>
    <w:rsid w:val="00DD6B03"/>
    <w:rsid w:val="00DE7E4A"/>
    <w:rsid w:val="00DF6BD2"/>
    <w:rsid w:val="00DF6C7E"/>
    <w:rsid w:val="00E03078"/>
    <w:rsid w:val="00E14352"/>
    <w:rsid w:val="00E15794"/>
    <w:rsid w:val="00E159AD"/>
    <w:rsid w:val="00E179E2"/>
    <w:rsid w:val="00E24508"/>
    <w:rsid w:val="00E26938"/>
    <w:rsid w:val="00E355D5"/>
    <w:rsid w:val="00E402B0"/>
    <w:rsid w:val="00E63279"/>
    <w:rsid w:val="00E6527B"/>
    <w:rsid w:val="00E81290"/>
    <w:rsid w:val="00E8661D"/>
    <w:rsid w:val="00EA1891"/>
    <w:rsid w:val="00F06DEF"/>
    <w:rsid w:val="00F10430"/>
    <w:rsid w:val="00F5253F"/>
    <w:rsid w:val="00F70070"/>
    <w:rsid w:val="00F7196B"/>
    <w:rsid w:val="00F84A5C"/>
    <w:rsid w:val="00F92DC9"/>
    <w:rsid w:val="00F97E47"/>
    <w:rsid w:val="00FB3788"/>
    <w:rsid w:val="00FB779A"/>
    <w:rsid w:val="00FE5223"/>
    <w:rsid w:val="00FF6487"/>
    <w:rsid w:val="01181DD9"/>
    <w:rsid w:val="02A3068C"/>
    <w:rsid w:val="02F01B79"/>
    <w:rsid w:val="03A965BD"/>
    <w:rsid w:val="05295E06"/>
    <w:rsid w:val="071946F3"/>
    <w:rsid w:val="07A70BC5"/>
    <w:rsid w:val="08844E22"/>
    <w:rsid w:val="09DD662C"/>
    <w:rsid w:val="0CB11F5E"/>
    <w:rsid w:val="0DAF328A"/>
    <w:rsid w:val="0F6E2388"/>
    <w:rsid w:val="0F6E56A1"/>
    <w:rsid w:val="0FE131A1"/>
    <w:rsid w:val="1042358C"/>
    <w:rsid w:val="13BB2232"/>
    <w:rsid w:val="149A2E5A"/>
    <w:rsid w:val="15C61EE5"/>
    <w:rsid w:val="1648769E"/>
    <w:rsid w:val="165247B2"/>
    <w:rsid w:val="16D63BE4"/>
    <w:rsid w:val="17602406"/>
    <w:rsid w:val="1816180F"/>
    <w:rsid w:val="190C7705"/>
    <w:rsid w:val="1ADF7E1B"/>
    <w:rsid w:val="1C40573B"/>
    <w:rsid w:val="1C476B52"/>
    <w:rsid w:val="1CDC3C9D"/>
    <w:rsid w:val="1DD42870"/>
    <w:rsid w:val="1EB67A6B"/>
    <w:rsid w:val="21271180"/>
    <w:rsid w:val="224772C9"/>
    <w:rsid w:val="23205257"/>
    <w:rsid w:val="239B6F1F"/>
    <w:rsid w:val="27CC0C59"/>
    <w:rsid w:val="28D957D4"/>
    <w:rsid w:val="2933771D"/>
    <w:rsid w:val="2A714D96"/>
    <w:rsid w:val="2D562712"/>
    <w:rsid w:val="33CE5844"/>
    <w:rsid w:val="37D64BA7"/>
    <w:rsid w:val="398A1010"/>
    <w:rsid w:val="39CF404B"/>
    <w:rsid w:val="3B1A040E"/>
    <w:rsid w:val="3B1F4E15"/>
    <w:rsid w:val="3D0803B2"/>
    <w:rsid w:val="3D88038A"/>
    <w:rsid w:val="3F8E1840"/>
    <w:rsid w:val="402D1E06"/>
    <w:rsid w:val="40567EF3"/>
    <w:rsid w:val="40CC58FD"/>
    <w:rsid w:val="41EF7625"/>
    <w:rsid w:val="422F7840"/>
    <w:rsid w:val="42451B2E"/>
    <w:rsid w:val="42777F5A"/>
    <w:rsid w:val="430004F7"/>
    <w:rsid w:val="43970571"/>
    <w:rsid w:val="44FD6BBE"/>
    <w:rsid w:val="44FF3D4F"/>
    <w:rsid w:val="45D62B69"/>
    <w:rsid w:val="46EE48E4"/>
    <w:rsid w:val="46F915F5"/>
    <w:rsid w:val="475B0425"/>
    <w:rsid w:val="479D58A7"/>
    <w:rsid w:val="47E43185"/>
    <w:rsid w:val="487F2F7D"/>
    <w:rsid w:val="488269F7"/>
    <w:rsid w:val="48A62493"/>
    <w:rsid w:val="48DE7594"/>
    <w:rsid w:val="49365966"/>
    <w:rsid w:val="4C866621"/>
    <w:rsid w:val="4D092E5D"/>
    <w:rsid w:val="4EE45114"/>
    <w:rsid w:val="4FCC18F2"/>
    <w:rsid w:val="4FE143DE"/>
    <w:rsid w:val="523A7256"/>
    <w:rsid w:val="53315FDD"/>
    <w:rsid w:val="538C6D8D"/>
    <w:rsid w:val="53F951C0"/>
    <w:rsid w:val="55935F25"/>
    <w:rsid w:val="55ED1C10"/>
    <w:rsid w:val="573E3DB0"/>
    <w:rsid w:val="57AF05EC"/>
    <w:rsid w:val="580E70D1"/>
    <w:rsid w:val="58A11244"/>
    <w:rsid w:val="58CB483C"/>
    <w:rsid w:val="5B371436"/>
    <w:rsid w:val="5B6B6FD3"/>
    <w:rsid w:val="5DAE7288"/>
    <w:rsid w:val="5EF32781"/>
    <w:rsid w:val="5F3B384B"/>
    <w:rsid w:val="5FAE151A"/>
    <w:rsid w:val="60331020"/>
    <w:rsid w:val="62367D31"/>
    <w:rsid w:val="639C7F43"/>
    <w:rsid w:val="64293008"/>
    <w:rsid w:val="67504818"/>
    <w:rsid w:val="68FE4072"/>
    <w:rsid w:val="6A6B4617"/>
    <w:rsid w:val="6C462416"/>
    <w:rsid w:val="6D87430A"/>
    <w:rsid w:val="6DA81247"/>
    <w:rsid w:val="6EB97E31"/>
    <w:rsid w:val="6F506C35"/>
    <w:rsid w:val="70241CE7"/>
    <w:rsid w:val="7088179F"/>
    <w:rsid w:val="7088460E"/>
    <w:rsid w:val="72851A38"/>
    <w:rsid w:val="739048A5"/>
    <w:rsid w:val="73D10A30"/>
    <w:rsid w:val="74B446A0"/>
    <w:rsid w:val="75731C62"/>
    <w:rsid w:val="757D32E3"/>
    <w:rsid w:val="75C17389"/>
    <w:rsid w:val="774D4DCE"/>
    <w:rsid w:val="77E03C3B"/>
    <w:rsid w:val="79D96796"/>
    <w:rsid w:val="7A6F3E82"/>
    <w:rsid w:val="7C567724"/>
    <w:rsid w:val="7CF924D0"/>
    <w:rsid w:val="7E0427CB"/>
    <w:rsid w:val="7FE816BB"/>
  </w:rsids>
  <m:mathPr>
    <m:mathFont m:val="Cambria Math"/>
    <m:brkBin m:val="before"/>
    <m:brkBinSub m:val="--"/>
    <m:smallFrac m:val="0"/>
    <m:dispDef/>
    <m:lMargin m:val="0"/>
    <m:rMargin m:val="0"/>
    <m:defJc m:val="centerGroup"/>
    <m:wrapIndent m:val="1440"/>
    <m:intLim m:val="subSup"/>
    <m:naryLim m:val="undOvr"/>
  </m:mathPr>
  <w:themeFontLang w:val="en-US" w:eastAsia="ko-KR"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fillcolor="white">
      <v:fill color="white"/>
    </o:shapedefaults>
    <o:shapelayout v:ext="edit">
      <o:idmap v:ext="edit" data="1"/>
    </o:shapelayout>
  </w:shapeDefaults>
  <w:decimalSymbol w:val="."/>
  <w:listSeparator w:val=","/>
  <w14:docId w14:val="0FA22BF9"/>
  <w15:docId w15:val="{B3E80E10-5244-4E6A-870B-B00B9EA1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rFonts w:eastAsiaTheme="minorHAnsi"/>
      <w:sz w:val="20"/>
      <w:szCs w:val="20"/>
      <w:lang w:eastAsia="en-US"/>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PH" w:eastAsia="en-US"/>
    </w:rPr>
  </w:style>
  <w:style w:type="table" w:styleId="TableGrid">
    <w:name w:val="Table Grid"/>
    <w:basedOn w:val="TableNormal"/>
    <w:uiPriority w:val="39"/>
    <w:qFormat/>
    <w:rPr>
      <w:rFonts w:eastAsiaTheme="minorHAnsi"/>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wordWrap w:val="0"/>
      <w:autoSpaceDE w:val="0"/>
      <w:autoSpaceDN w:val="0"/>
      <w:ind w:leftChars="400" w:left="800"/>
      <w:jc w:val="both"/>
    </w:pPr>
    <w:rPr>
      <w:kern w:val="2"/>
      <w:sz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basedOn w:val="DefaultParagraphFont"/>
    <w:link w:val="FootnoteText"/>
    <w:uiPriority w:val="99"/>
    <w:qFormat/>
    <w:rPr>
      <w:rFonts w:eastAsiaTheme="minorHAnsi"/>
      <w:sz w:val="20"/>
      <w:szCs w:val="20"/>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ody">
    <w:name w:val="Body"/>
    <w:basedOn w:val="Normal"/>
    <w:qFormat/>
    <w:pPr>
      <w:spacing w:after="240" w:line="240" w:lineRule="auto"/>
      <w:jc w:val="both"/>
    </w:pPr>
    <w:rPr>
      <w:rFonts w:ascii="Helvetica" w:eastAsia="Times New Roman" w:hAnsi="Helvetica" w:cs="Times New Roman"/>
      <w:sz w:val="20"/>
      <w:szCs w:val="20"/>
      <w:lang w:eastAsia="en-US"/>
    </w:rPr>
  </w:style>
  <w:style w:type="paragraph" w:customStyle="1" w:styleId="ReferHead">
    <w:name w:val="Refer Head"/>
    <w:basedOn w:val="Normal"/>
    <w:qFormat/>
    <w:pPr>
      <w:keepNext/>
      <w:spacing w:after="240" w:line="240" w:lineRule="auto"/>
    </w:pPr>
    <w:rPr>
      <w:rFonts w:ascii="Helvetica" w:eastAsia="Times New Roman" w:hAnsi="Helvetica" w:cs="Times New Roman"/>
      <w:b/>
      <w:caps/>
      <w:szCs w:val="20"/>
      <w:lang w:eastAsia="en-US"/>
    </w:rPr>
  </w:style>
  <w:style w:type="paragraph" w:customStyle="1" w:styleId="DefAcrHead">
    <w:name w:val="DefAcrHead"/>
    <w:basedOn w:val="Normal"/>
    <w:qFormat/>
    <w:pPr>
      <w:keepNext/>
      <w:spacing w:after="240" w:line="240" w:lineRule="auto"/>
    </w:pPr>
    <w:rPr>
      <w:rFonts w:ascii="Helvetica" w:eastAsia="Times New Roman" w:hAnsi="Helvetica" w:cs="Times New Roman"/>
      <w:b/>
      <w:caps/>
      <w:szCs w:val="20"/>
      <w:lang w:eastAsia="en-US"/>
    </w:rPr>
  </w:style>
  <w:style w:type="paragraph" w:customStyle="1" w:styleId="Reference">
    <w:name w:val="Reference"/>
    <w:basedOn w:val="Body"/>
    <w:qFormat/>
    <w:pPr>
      <w:numPr>
        <w:numId w:val="1"/>
      </w:numPr>
      <w:spacing w:after="0" w:line="240" w:lineRule="exact"/>
    </w:pPr>
  </w:style>
  <w:style w:type="character" w:styleId="UnresolvedMention">
    <w:name w:val="Unresolved Mention"/>
    <w:basedOn w:val="DefaultParagraphFont"/>
    <w:uiPriority w:val="99"/>
    <w:semiHidden/>
    <w:unhideWhenUsed/>
    <w:rsid w:val="00D75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x.doi.org/10.46827/ejpe.v6i6.3287" TargetMode="External"/><Relationship Id="rId26" Type="http://schemas.openxmlformats.org/officeDocument/2006/relationships/hyperlink" Target="https://doi.org/10.26742/mklng.v7i1.1292" TargetMode="External"/><Relationship Id="rId3" Type="http://schemas.openxmlformats.org/officeDocument/2006/relationships/numbering" Target="numbering.xml"/><Relationship Id="rId21" Type="http://schemas.openxmlformats.org/officeDocument/2006/relationships/hyperlink" Target="https://doi.org/10.13140/RG.2.2.10089.52326"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depednaga.ph/wp-content/uploads/Memos/Unnumbered%20May%2017,%202024%20Invitation%20to%20the%202024%20National%20Folk%20Dance%20Workshop.pdf" TargetMode="External"/><Relationship Id="rId25" Type="http://schemas.openxmlformats.org/officeDocument/2006/relationships/hyperlink" Target="https://doi.org/10.9734/arjass/2025/v23i11827"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cca.gov.ph/about-ncca-3/subcommissions/subcommission-on-the-arts-sca/dance/philippine-dance-education/" TargetMode="External"/><Relationship Id="rId20" Type="http://schemas.openxmlformats.org/officeDocument/2006/relationships/hyperlink" Target="https://doi.org/10.21275/ART20177628"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52877/instabright.003.02.0036" TargetMode="Externa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doi.org/10.3390/su13063548" TargetMode="External"/><Relationship Id="rId23" Type="http://schemas.openxmlformats.org/officeDocument/2006/relationships/hyperlink" Target="https://www.nddu.edu.ph/research/competence-of-nddu-ibed-mapeh-teachers/" TargetMode="External"/><Relationship Id="rId28" Type="http://schemas.openxmlformats.org/officeDocument/2006/relationships/hyperlink" Target="https://doi.org/10.2991/mplg-ia-19.2019.53" TargetMode="External"/><Relationship Id="rId10" Type="http://schemas.openxmlformats.org/officeDocument/2006/relationships/header" Target="header2.xml"/><Relationship Id="rId19" Type="http://schemas.openxmlformats.org/officeDocument/2006/relationships/hyperlink" Target="http://www.jar.ssu.edu.ph/index.php/JSS/" TargetMode="External"/><Relationship Id="rId31"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8666/TPE-2018-V75-I1-7716" TargetMode="External"/><Relationship Id="rId27" Type="http://schemas.openxmlformats.org/officeDocument/2006/relationships/hyperlink" Target="https://doi.org/10.22437/titian.v2i02.6094" TargetMode="External"/><Relationship Id="rId30" Type="http://schemas.openxmlformats.org/officeDocument/2006/relationships/header" Target="header5.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F392F-8AB8-4FFA-AF7F-B628CB96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3884</Words>
  <Characters>22143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Editor-1183</cp:lastModifiedBy>
  <cp:revision>85</cp:revision>
  <cp:lastPrinted>2020-09-15T07:10:00Z</cp:lastPrinted>
  <dcterms:created xsi:type="dcterms:W3CDTF">2024-02-16T00:52:00Z</dcterms:created>
  <dcterms:modified xsi:type="dcterms:W3CDTF">2026-01-07T09:50:00Z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86E6EE6FA9884F6E9E6D9B202660EF6A_12</vt:lpwstr>
  </property>
</Properties>
</file>