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ED5A8" w14:textId="77777777" w:rsidR="003F592A" w:rsidRPr="003C0EEE" w:rsidRDefault="003F592A" w:rsidP="003C0EEE">
      <w:pPr>
        <w:spacing w:after="0" w:line="276" w:lineRule="auto"/>
        <w:jc w:val="center"/>
        <w:rPr>
          <w:rFonts w:ascii="Times New Roman" w:hAnsi="Times New Roman" w:cs="Times New Roman"/>
          <w:b/>
          <w:bCs/>
          <w:sz w:val="28"/>
          <w:szCs w:val="28"/>
        </w:rPr>
      </w:pPr>
      <w:bookmarkStart w:id="0" w:name="_Toc71422344"/>
      <w:bookmarkStart w:id="1" w:name="_Toc71435827"/>
      <w:r w:rsidRPr="003C0EEE">
        <w:rPr>
          <w:rFonts w:ascii="Times New Roman" w:hAnsi="Times New Roman" w:cs="Times New Roman"/>
          <w:b/>
          <w:bCs/>
          <w:sz w:val="28"/>
          <w:szCs w:val="28"/>
        </w:rPr>
        <w:t xml:space="preserve">Enhancing Water Resource </w:t>
      </w:r>
      <w:r w:rsidR="005003D1" w:rsidRPr="003C0EEE">
        <w:rPr>
          <w:rFonts w:ascii="Times New Roman" w:hAnsi="Times New Roman" w:cs="Times New Roman"/>
          <w:b/>
          <w:bCs/>
          <w:sz w:val="28"/>
          <w:szCs w:val="28"/>
        </w:rPr>
        <w:t>Management</w:t>
      </w:r>
      <w:r w:rsidRPr="003C0EEE">
        <w:rPr>
          <w:rFonts w:ascii="Times New Roman" w:hAnsi="Times New Roman" w:cs="Times New Roman"/>
          <w:b/>
          <w:bCs/>
          <w:sz w:val="28"/>
          <w:szCs w:val="28"/>
        </w:rPr>
        <w:t xml:space="preserve"> in Mining Sector Through Analytical Hierar</w:t>
      </w:r>
      <w:r w:rsidR="0008639B" w:rsidRPr="003C0EEE">
        <w:rPr>
          <w:rFonts w:ascii="Times New Roman" w:hAnsi="Times New Roman" w:cs="Times New Roman"/>
          <w:b/>
          <w:bCs/>
          <w:sz w:val="28"/>
          <w:szCs w:val="28"/>
        </w:rPr>
        <w:t>chy Process and Entropy Method</w:t>
      </w:r>
    </w:p>
    <w:p w14:paraId="3737499A" w14:textId="77777777" w:rsidR="00743A18" w:rsidRPr="003C0EEE" w:rsidRDefault="00743A18" w:rsidP="003C0EEE">
      <w:pPr>
        <w:pStyle w:val="AdressLines"/>
        <w:spacing w:after="0" w:line="276" w:lineRule="auto"/>
        <w:jc w:val="center"/>
        <w:rPr>
          <w:rFonts w:ascii="Times New Roman" w:eastAsiaTheme="majorEastAsia" w:hAnsi="Times New Roman" w:cs="Times New Roman"/>
          <w:b/>
          <w:i w:val="0"/>
          <w:iCs w:val="0"/>
          <w:sz w:val="24"/>
          <w:szCs w:val="24"/>
          <w:lang w:val="en-US"/>
        </w:rPr>
      </w:pPr>
    </w:p>
    <w:p w14:paraId="231F4C41" w14:textId="717D46CB" w:rsidR="00EB7117" w:rsidRDefault="00EB7117" w:rsidP="003C0EEE">
      <w:pPr>
        <w:spacing w:after="0" w:line="276" w:lineRule="auto"/>
        <w:ind w:left="-1440" w:firstLine="1440"/>
        <w:rPr>
          <w:rFonts w:ascii="Times New Roman" w:hAnsi="Times New Roman" w:cs="Times New Roman"/>
          <w:sz w:val="24"/>
          <w:szCs w:val="24"/>
        </w:rPr>
      </w:pPr>
    </w:p>
    <w:p w14:paraId="6E11DBAB" w14:textId="77777777" w:rsidR="007A033F" w:rsidRPr="003C0EEE" w:rsidRDefault="007A033F" w:rsidP="003C0EEE">
      <w:pPr>
        <w:spacing w:after="0" w:line="276" w:lineRule="auto"/>
        <w:ind w:left="-1440" w:firstLine="1440"/>
        <w:rPr>
          <w:rFonts w:ascii="Times New Roman" w:hAnsi="Times New Roman" w:cs="Times New Roman"/>
          <w:sz w:val="24"/>
          <w:szCs w:val="24"/>
        </w:rPr>
      </w:pPr>
    </w:p>
    <w:p w14:paraId="02BD1EA0" w14:textId="77777777" w:rsidR="008E3CE6" w:rsidRPr="003C0EEE" w:rsidRDefault="008E3CE6" w:rsidP="003C0EEE">
      <w:pPr>
        <w:pStyle w:val="Heading1"/>
        <w:spacing w:before="0" w:after="0" w:line="276" w:lineRule="auto"/>
        <w:rPr>
          <w:rFonts w:ascii="Times New Roman" w:hAnsi="Times New Roman" w:cs="Times New Roman"/>
          <w:szCs w:val="24"/>
          <w:lang w:val="en-US"/>
        </w:rPr>
      </w:pPr>
      <w:r w:rsidRPr="003C0EEE">
        <w:rPr>
          <w:rFonts w:ascii="Times New Roman" w:hAnsi="Times New Roman" w:cs="Times New Roman"/>
          <w:szCs w:val="24"/>
          <w:lang w:val="en-US"/>
        </w:rPr>
        <w:t>Abstract</w:t>
      </w:r>
    </w:p>
    <w:p w14:paraId="2C4C9EC4" w14:textId="77777777" w:rsidR="005E13B2" w:rsidRPr="003C0EEE" w:rsidRDefault="005E13B2" w:rsidP="003C0EEE">
      <w:pPr>
        <w:pStyle w:val="NormalWeb"/>
        <w:spacing w:before="0" w:beforeAutospacing="0" w:after="0" w:afterAutospacing="0" w:line="276" w:lineRule="auto"/>
        <w:jc w:val="both"/>
        <w:rPr>
          <w:lang w:val="en-US"/>
        </w:rPr>
      </w:pPr>
      <w:r w:rsidRPr="003C0EEE">
        <w:t xml:space="preserve">Jharkhand, located in eastern India, is endowed with abundant mineral resources but faces unevenly distribution of water resources availability. With the expansion of mining activities, large volumes of mine water are generated which is often underutilized or regarded as a pollutant. This study investigates the </w:t>
      </w:r>
      <w:r w:rsidRPr="003C0EEE">
        <w:rPr>
          <w:rStyle w:val="Strong"/>
          <w:b w:val="0"/>
          <w:bCs w:val="0"/>
        </w:rPr>
        <w:t xml:space="preserve">reuse potential of mine water from the </w:t>
      </w:r>
      <w:proofErr w:type="spellStart"/>
      <w:r w:rsidRPr="003C0EEE">
        <w:rPr>
          <w:rStyle w:val="Strong"/>
          <w:b w:val="0"/>
          <w:bCs w:val="0"/>
        </w:rPr>
        <w:t>Gidi</w:t>
      </w:r>
      <w:proofErr w:type="spellEnd"/>
      <w:r w:rsidRPr="003C0EEE">
        <w:rPr>
          <w:rStyle w:val="Strong"/>
          <w:b w:val="0"/>
          <w:bCs w:val="0"/>
        </w:rPr>
        <w:t xml:space="preserve"> ‘A’ mining region</w:t>
      </w:r>
      <w:r w:rsidRPr="003C0EEE">
        <w:t xml:space="preserve"> through the application of structured </w:t>
      </w:r>
      <w:r w:rsidRPr="003C0EEE">
        <w:rPr>
          <w:rStyle w:val="Strong"/>
          <w:b w:val="0"/>
          <w:bCs w:val="0"/>
        </w:rPr>
        <w:t>multi-criteria decision-making tools</w:t>
      </w:r>
      <w:r w:rsidRPr="003C0EEE">
        <w:rPr>
          <w:b/>
          <w:bCs/>
        </w:rPr>
        <w:t>.</w:t>
      </w:r>
      <w:r w:rsidRPr="003C0EEE">
        <w:t xml:space="preserve"> Two complementary methods were employed: </w:t>
      </w:r>
      <w:proofErr w:type="gramStart"/>
      <w:r w:rsidRPr="003C0EEE">
        <w:t>the</w:t>
      </w:r>
      <w:proofErr w:type="gramEnd"/>
      <w:r w:rsidRPr="003C0EEE">
        <w:t xml:space="preserve"> </w:t>
      </w:r>
      <w:r w:rsidRPr="003C0EEE">
        <w:rPr>
          <w:rStyle w:val="Strong"/>
          <w:b w:val="0"/>
          <w:bCs w:val="0"/>
        </w:rPr>
        <w:t>Analytic Hierarchy Process (AHP)</w:t>
      </w:r>
      <w:r w:rsidRPr="003C0EEE">
        <w:t xml:space="preserve"> to prioritize five decision criteria such as </w:t>
      </w:r>
      <w:r w:rsidRPr="003C0EEE">
        <w:rPr>
          <w:rStyle w:val="Strong"/>
          <w:b w:val="0"/>
          <w:bCs w:val="0"/>
        </w:rPr>
        <w:t>water quality, environmental impact, technical feasibility, cost-effectiveness, and sustainability</w:t>
      </w:r>
      <w:r w:rsidRPr="003C0EEE">
        <w:t xml:space="preserve">, and the </w:t>
      </w:r>
      <w:r w:rsidRPr="003C0EEE">
        <w:rPr>
          <w:rStyle w:val="Strong"/>
          <w:b w:val="0"/>
          <w:bCs w:val="0"/>
        </w:rPr>
        <w:t>Entropy Method</w:t>
      </w:r>
      <w:r w:rsidRPr="003C0EEE">
        <w:t xml:space="preserve"> to objectively assess the variability and reliability of stakeholder evaluations across five alternative water management strategies.</w:t>
      </w:r>
    </w:p>
    <w:p w14:paraId="1273995A" w14:textId="77777777" w:rsidR="005E13B2" w:rsidRPr="00546D8D" w:rsidRDefault="005E13B2" w:rsidP="003C0EEE">
      <w:pPr>
        <w:pStyle w:val="NormalWeb"/>
        <w:spacing w:before="0" w:beforeAutospacing="0" w:after="0" w:afterAutospacing="0" w:line="276" w:lineRule="auto"/>
        <w:jc w:val="both"/>
        <w:rPr>
          <w:b/>
          <w:bCs/>
        </w:rPr>
      </w:pPr>
      <w:r w:rsidRPr="003C0EEE">
        <w:t xml:space="preserve">The AHP results indicated that </w:t>
      </w:r>
      <w:r w:rsidRPr="003C0EEE">
        <w:rPr>
          <w:rStyle w:val="Strong"/>
          <w:b w:val="0"/>
          <w:bCs w:val="0"/>
        </w:rPr>
        <w:t>water quality and environmental impact</w:t>
      </w:r>
      <w:r w:rsidRPr="003C0EEE">
        <w:t xml:space="preserve"> were the most influential criteria, reflecting strong concern for ecological and health-related outcomes. Among the alternatives, </w:t>
      </w:r>
      <w:r w:rsidRPr="003C0EEE">
        <w:rPr>
          <w:rStyle w:val="Strong"/>
          <w:b w:val="0"/>
          <w:bCs w:val="0"/>
        </w:rPr>
        <w:t>infrastructure investment</w:t>
      </w:r>
      <w:r w:rsidRPr="003C0EEE">
        <w:t xml:space="preserve"> ranked highest, though it exhibited the greatest divergence in stakeholder opinions. The </w:t>
      </w:r>
      <w:r w:rsidRPr="003C0EEE">
        <w:rPr>
          <w:rStyle w:val="Strong"/>
          <w:b w:val="0"/>
          <w:bCs w:val="0"/>
        </w:rPr>
        <w:t>AHP consistency ratio (CR = 9.24%)</w:t>
      </w:r>
      <w:r w:rsidRPr="003C0EEE">
        <w:rPr>
          <w:b/>
          <w:bCs/>
        </w:rPr>
        <w:t xml:space="preserve"> </w:t>
      </w:r>
      <w:r w:rsidRPr="003C0EEE">
        <w:t xml:space="preserve">confirmed acceptable reliability of expert judgments. The entropy analysis further emphasized that while respondents favoured large-scale infrastructure improvements, long-term sustainability requires balancing these investments with </w:t>
      </w:r>
      <w:r w:rsidRPr="003C0EEE">
        <w:rPr>
          <w:rStyle w:val="Strong"/>
          <w:b w:val="0"/>
          <w:bCs w:val="0"/>
        </w:rPr>
        <w:t>recycling, green technologies, and conservative water-use practices</w:t>
      </w:r>
      <w:r w:rsidRPr="003C0EEE">
        <w:rPr>
          <w:b/>
          <w:bCs/>
        </w:rPr>
        <w:t>.</w:t>
      </w:r>
      <w:r w:rsidR="00546D8D">
        <w:rPr>
          <w:b/>
          <w:bCs/>
        </w:rPr>
        <w:t xml:space="preserve"> </w:t>
      </w:r>
      <w:r w:rsidRPr="003C0EEE">
        <w:t xml:space="preserve">By integrating </w:t>
      </w:r>
      <w:r w:rsidRPr="003C0EEE">
        <w:rPr>
          <w:rStyle w:val="Strong"/>
          <w:b w:val="0"/>
          <w:bCs w:val="0"/>
        </w:rPr>
        <w:t>AHP and Entropy approaches</w:t>
      </w:r>
      <w:r w:rsidRPr="003C0EEE">
        <w:t xml:space="preserve">, this study establishes a </w:t>
      </w:r>
      <w:r w:rsidRPr="003C0EEE">
        <w:rPr>
          <w:rStyle w:val="Strong"/>
          <w:b w:val="0"/>
          <w:bCs w:val="0"/>
        </w:rPr>
        <w:t>comprehensive, transparent, and adaptable decision-support framework</w:t>
      </w:r>
      <w:r w:rsidRPr="003C0EEE">
        <w:t xml:space="preserve"> for </w:t>
      </w:r>
      <w:r w:rsidRPr="003C0EEE">
        <w:rPr>
          <w:rStyle w:val="Strong"/>
          <w:b w:val="0"/>
          <w:bCs w:val="0"/>
        </w:rPr>
        <w:t>mine water reuse in coal-mining regions</w:t>
      </w:r>
      <w:r w:rsidRPr="003C0EEE">
        <w:t xml:space="preserve">. The findings contribute to advancing </w:t>
      </w:r>
      <w:r w:rsidRPr="003C0EEE">
        <w:rPr>
          <w:rStyle w:val="Strong"/>
          <w:b w:val="0"/>
          <w:bCs w:val="0"/>
        </w:rPr>
        <w:t>sustainable water resource management</w:t>
      </w:r>
      <w:r w:rsidRPr="003C0EEE">
        <w:t>, promoting both environmental protection and efficient resource utilization in Jharkhand and similar mining-intensive settings.</w:t>
      </w:r>
    </w:p>
    <w:p w14:paraId="77CEDB7F" w14:textId="4A42EAAA" w:rsidR="00E605D8" w:rsidRPr="003C0EEE" w:rsidRDefault="008E3CE6" w:rsidP="003C0EEE">
      <w:pPr>
        <w:spacing w:after="0" w:line="276" w:lineRule="auto"/>
        <w:rPr>
          <w:rFonts w:ascii="Times New Roman" w:hAnsi="Times New Roman" w:cs="Times New Roman"/>
          <w:b/>
          <w:bCs/>
          <w:sz w:val="24"/>
          <w:szCs w:val="24"/>
          <w:lang w:val="en-IN"/>
        </w:rPr>
      </w:pPr>
      <w:r w:rsidRPr="003C0EEE">
        <w:rPr>
          <w:rStyle w:val="KeywordsZchn"/>
          <w:rFonts w:ascii="Times New Roman" w:hAnsi="Times New Roman" w:cs="Times New Roman"/>
          <w:sz w:val="24"/>
          <w:szCs w:val="24"/>
        </w:rPr>
        <w:t>Keywords</w:t>
      </w:r>
      <w:r w:rsidR="00D146D7">
        <w:rPr>
          <w:rStyle w:val="KeywordsZchn"/>
          <w:rFonts w:ascii="Times New Roman" w:hAnsi="Times New Roman" w:cs="Times New Roman"/>
          <w:sz w:val="24"/>
          <w:szCs w:val="24"/>
        </w:rPr>
        <w:t xml:space="preserve">: </w:t>
      </w:r>
      <w:r w:rsidRPr="003C0EEE">
        <w:rPr>
          <w:rFonts w:ascii="Times New Roman" w:hAnsi="Times New Roman" w:cs="Times New Roman"/>
          <w:sz w:val="24"/>
          <w:szCs w:val="24"/>
        </w:rPr>
        <w:t xml:space="preserve"> </w:t>
      </w:r>
      <w:bookmarkEnd w:id="0"/>
      <w:bookmarkEnd w:id="1"/>
      <w:r w:rsidR="00E605D8" w:rsidRPr="003C0EEE">
        <w:rPr>
          <w:rFonts w:ascii="Times New Roman" w:hAnsi="Times New Roman" w:cs="Times New Roman"/>
          <w:sz w:val="24"/>
          <w:szCs w:val="24"/>
          <w:lang w:val="en-IN"/>
        </w:rPr>
        <w:t>Water resource management, Mine water utilization, Analytic Hierarchy Process (AHP), Entropy Analysis, Water Quality, Infrastructure investments.</w:t>
      </w:r>
    </w:p>
    <w:p w14:paraId="55C7941E" w14:textId="77777777" w:rsidR="005E13B2" w:rsidRPr="003C0EEE" w:rsidRDefault="005E13B2" w:rsidP="003C0EEE">
      <w:pPr>
        <w:spacing w:after="0" w:line="276" w:lineRule="auto"/>
        <w:rPr>
          <w:rFonts w:ascii="Times New Roman" w:hAnsi="Times New Roman" w:cs="Times New Roman"/>
          <w:b/>
          <w:bCs/>
          <w:sz w:val="24"/>
          <w:szCs w:val="24"/>
        </w:rPr>
      </w:pPr>
    </w:p>
    <w:p w14:paraId="648A1BD6" w14:textId="77777777" w:rsidR="00E605D8" w:rsidRPr="003C0EEE" w:rsidRDefault="00743A18" w:rsidP="003C0EEE">
      <w:pPr>
        <w:spacing w:after="0" w:line="276" w:lineRule="auto"/>
        <w:rPr>
          <w:rFonts w:ascii="Times New Roman" w:hAnsi="Times New Roman" w:cs="Times New Roman"/>
          <w:b/>
          <w:bCs/>
          <w:sz w:val="24"/>
          <w:szCs w:val="24"/>
        </w:rPr>
      </w:pPr>
      <w:r w:rsidRPr="003C0EEE">
        <w:rPr>
          <w:rFonts w:ascii="Times New Roman" w:hAnsi="Times New Roman" w:cs="Times New Roman"/>
          <w:b/>
          <w:bCs/>
          <w:sz w:val="24"/>
          <w:szCs w:val="24"/>
        </w:rPr>
        <w:t xml:space="preserve">1 </w:t>
      </w:r>
      <w:r w:rsidR="008E3CE6" w:rsidRPr="003C0EEE">
        <w:rPr>
          <w:rFonts w:ascii="Times New Roman" w:hAnsi="Times New Roman" w:cs="Times New Roman"/>
          <w:b/>
          <w:bCs/>
          <w:sz w:val="24"/>
          <w:szCs w:val="24"/>
        </w:rPr>
        <w:t xml:space="preserve">Introduction </w:t>
      </w:r>
    </w:p>
    <w:p w14:paraId="215AD1E3" w14:textId="77777777" w:rsidR="00B13649" w:rsidRPr="003C0EEE" w:rsidRDefault="00B13649" w:rsidP="003C0EEE">
      <w:pPr>
        <w:spacing w:after="0" w:line="276" w:lineRule="auto"/>
        <w:rPr>
          <w:rFonts w:ascii="Times New Roman" w:hAnsi="Times New Roman" w:cs="Times New Roman"/>
          <w:b/>
          <w:bCs/>
          <w:sz w:val="24"/>
          <w:szCs w:val="24"/>
        </w:rPr>
      </w:pPr>
    </w:p>
    <w:p w14:paraId="3432AF95" w14:textId="7E7A0680" w:rsidR="005003D1" w:rsidRPr="005334A0" w:rsidRDefault="00E605D8" w:rsidP="00CA3E69">
      <w:pPr>
        <w:rPr>
          <w:rFonts w:ascii="Times New Roman" w:hAnsi="Times New Roman" w:cs="Times New Roman"/>
          <w:sz w:val="24"/>
          <w:szCs w:val="24"/>
          <w:lang w:val="en-IN"/>
        </w:rPr>
      </w:pPr>
      <w:r w:rsidRPr="005334A0">
        <w:rPr>
          <w:rFonts w:ascii="Times New Roman" w:hAnsi="Times New Roman" w:cs="Times New Roman"/>
          <w:sz w:val="24"/>
          <w:szCs w:val="24"/>
        </w:rPr>
        <w:t xml:space="preserve">The urgent need for universal access to safe drinking water has intensified globally due to rapid population growth and increasing industrialization, exacerbating pressure on water resources (CGWB, 2018; WRI, 2021). In areas with extensive coal mining, such as China and the United States, mine water poses environmental and health risks but also offers opportunities for sustainable water resources management (Zhu et al., 2018). China, where over 60% of water sources are severely polluted, is pioneering efforts to treat and reuse mine water in regions like Inner Mongolia. Similarly, in coal-rich areas like Appalachia in the United States, initiatives are underway to explore using mine water as a possible resource for drinking water supply (National Academies, 2019). </w:t>
      </w:r>
      <w:r w:rsidR="00E6300B" w:rsidRPr="00CA3E69">
        <w:rPr>
          <w:rFonts w:ascii="Times New Roman" w:hAnsi="Times New Roman" w:cs="Times New Roman"/>
          <w:color w:val="333333"/>
          <w:sz w:val="24"/>
          <w:szCs w:val="24"/>
          <w:shd w:val="clear" w:color="auto" w:fill="FFFFFF"/>
        </w:rPr>
        <w:t>Water pollution is also a significant environmental challenge in Pakistan, with direct implications for both public health and the economy (</w:t>
      </w:r>
      <w:r w:rsidR="00CA3E69" w:rsidRPr="002F4F15">
        <w:rPr>
          <w:rFonts w:ascii="Times New Roman" w:hAnsi="Times New Roman" w:cs="Times New Roman"/>
          <w:sz w:val="24"/>
          <w:szCs w:val="24"/>
        </w:rPr>
        <w:t xml:space="preserve">Asif et al., 2024, 2025; </w:t>
      </w:r>
      <w:proofErr w:type="spellStart"/>
      <w:r w:rsidR="00CA3E69" w:rsidRPr="002F4F15">
        <w:rPr>
          <w:rFonts w:ascii="Times New Roman" w:hAnsi="Times New Roman" w:cs="Times New Roman"/>
          <w:sz w:val="24"/>
          <w:szCs w:val="24"/>
        </w:rPr>
        <w:t>Jatoi</w:t>
      </w:r>
      <w:proofErr w:type="spellEnd"/>
      <w:r w:rsidR="00CA3E69" w:rsidRPr="002F4F15">
        <w:rPr>
          <w:rFonts w:ascii="Times New Roman" w:hAnsi="Times New Roman" w:cs="Times New Roman"/>
          <w:sz w:val="24"/>
          <w:szCs w:val="24"/>
        </w:rPr>
        <w:t xml:space="preserve"> et al., 2023)</w:t>
      </w:r>
      <w:r w:rsidR="00E6300B" w:rsidRPr="00CA3E69">
        <w:rPr>
          <w:rFonts w:ascii="Times New Roman" w:hAnsi="Times New Roman" w:cs="Times New Roman"/>
          <w:color w:val="333333"/>
          <w:sz w:val="24"/>
          <w:szCs w:val="24"/>
          <w:shd w:val="clear" w:color="auto" w:fill="FFFFFF"/>
        </w:rPr>
        <w:t>.</w:t>
      </w:r>
      <w:r w:rsidR="00E6300B">
        <w:rPr>
          <w:rFonts w:ascii="Arial" w:hAnsi="Arial" w:cs="Arial"/>
          <w:color w:val="333333"/>
          <w:sz w:val="21"/>
          <w:szCs w:val="21"/>
          <w:shd w:val="clear" w:color="auto" w:fill="FFFFFF"/>
        </w:rPr>
        <w:t> </w:t>
      </w:r>
      <w:r w:rsidRPr="005334A0">
        <w:rPr>
          <w:rFonts w:ascii="Times New Roman" w:hAnsi="Times New Roman" w:cs="Times New Roman"/>
          <w:sz w:val="24"/>
          <w:szCs w:val="24"/>
        </w:rPr>
        <w:t xml:space="preserve">The shift in perspective from viewing mine water as a challenge to considering it as a potential resource is not a mere intellectual endeavour; it arises from the </w:t>
      </w:r>
      <w:r w:rsidRPr="005334A0">
        <w:rPr>
          <w:rFonts w:ascii="Times New Roman" w:hAnsi="Times New Roman" w:cs="Times New Roman"/>
          <w:sz w:val="24"/>
          <w:szCs w:val="24"/>
        </w:rPr>
        <w:lastRenderedPageBreak/>
        <w:t xml:space="preserve">pressing need for augmenting the water resources. About 2.2 billion people worldwide lack access to properly managed drinking water services, which poses health challenges and environmental issues (WHO, 2021a). India, a nation with a population exceeding 1.3 billion, faces the dual challenges of water scarcity and pollution. The reality is underscored by the WHO's estimation that approximately 163 million Indians lack access to clean drinking water, painting a stark picture of the water resources scenario in the country (WHO, 2021b). </w:t>
      </w:r>
    </w:p>
    <w:p w14:paraId="1786B0DC" w14:textId="77777777" w:rsidR="005003D1" w:rsidRPr="005334A0" w:rsidRDefault="005003D1" w:rsidP="003C0EEE">
      <w:pPr>
        <w:spacing w:after="0" w:line="276" w:lineRule="auto"/>
        <w:rPr>
          <w:rFonts w:ascii="Times New Roman" w:hAnsi="Times New Roman" w:cs="Times New Roman"/>
          <w:sz w:val="24"/>
          <w:szCs w:val="24"/>
          <w:lang w:val="en-IN"/>
        </w:rPr>
      </w:pPr>
    </w:p>
    <w:p w14:paraId="253BB793" w14:textId="77777777" w:rsidR="00E605D8" w:rsidRPr="005334A0" w:rsidRDefault="00E605D8"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rPr>
        <w:t>The interaction between water scarcity and coal mining is crucial, particularly in states like Chhattisgarh and Jharkhand. In Chhattisgarh's Korba coalfield, innovative approaches are explored to integrate mine water into broader water management strategies (Singh et al., 2019). Amidst global water scarcity and industrial dynamics, the intricate relationship between water resources and coal mining gains prominence, particularly concerning coal mine water. Globally, coal extraction generates coal mine water, enriched with minerals and pollutants, presenting both environmental challenges and potential strategic resource utilization in sustainable water management (Pandey et al., 2019; Nanda et al., 2020). This interplay is especially significant in India, where abundant coal reserves coincide with severe water scarcity. India, facing severe water stress, confronts a paradox as coal-rich regions significantly contribute to the nation's energy needs. Notably, in states like Jharkhand, extensive mining operations yield substantial coal mine water (CPCB, 2021). Consequently, integrating mine water into broader water resources becomes imperative. Jharkhand, positioned at the heart of India's coal belt, faces unique challenges. While contributing significantly to coal production, regions like the Jharia coalfield grapple with underground coal fires, subsidence, and ground deformations (Singh et al., 2018). The resulting mine water quality requires comprehensive evaluation.</w:t>
      </w:r>
    </w:p>
    <w:p w14:paraId="7EFE3919" w14:textId="77777777" w:rsidR="008E7CBF" w:rsidRPr="005334A0" w:rsidRDefault="008E7CBF" w:rsidP="003C0EEE">
      <w:pPr>
        <w:spacing w:after="0" w:line="276" w:lineRule="auto"/>
        <w:rPr>
          <w:rFonts w:ascii="Times New Roman" w:hAnsi="Times New Roman" w:cs="Times New Roman"/>
          <w:sz w:val="24"/>
          <w:szCs w:val="24"/>
          <w:lang w:val="en-IN"/>
        </w:rPr>
      </w:pPr>
    </w:p>
    <w:p w14:paraId="79E164D9" w14:textId="77777777" w:rsidR="00572694" w:rsidRPr="005334A0" w:rsidRDefault="00E605D8"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rPr>
        <w:t xml:space="preserve">Jharkhand contends with a multitude of water resource challenges, exacerbating the already complex water management scenario in the region. The state grapples with persistent issues of water scarcity, reflecting an imbalance between water demand and supply (Kumar et al., 2018). The mining industry plays a vital role in the state's economy, contributing significantly to its GDP and providing employment opportunities to a large number of people, particularly in rural areas. The mineral map of Jharkhand, depicted in Fig. 1, illustrates the distribution of key minerals across the state, highlighting its rich mineral potential and the significance of the mining sector in driving economic growth and development (Government of India, 2017). In recent years, attention has also been drawn to the Gidi “A” Mines in the Ramgarh district. The Gidi </w:t>
      </w:r>
      <w:proofErr w:type="gramStart"/>
      <w:r w:rsidRPr="005334A0">
        <w:rPr>
          <w:rFonts w:ascii="Times New Roman" w:hAnsi="Times New Roman" w:cs="Times New Roman"/>
          <w:sz w:val="24"/>
          <w:szCs w:val="24"/>
        </w:rPr>
        <w:t>A</w:t>
      </w:r>
      <w:proofErr w:type="gramEnd"/>
      <w:r w:rsidRPr="005334A0">
        <w:rPr>
          <w:rFonts w:ascii="Times New Roman" w:hAnsi="Times New Roman" w:cs="Times New Roman"/>
          <w:sz w:val="24"/>
          <w:szCs w:val="24"/>
        </w:rPr>
        <w:t xml:space="preserve"> Mines, operated by Central Coalfields Limited (CCL), are known for their high-quality coking coal reserves, which are essential for the production of steel. </w:t>
      </w:r>
    </w:p>
    <w:p w14:paraId="38C76488" w14:textId="77777777" w:rsidR="0016766C" w:rsidRPr="003C0EEE" w:rsidRDefault="0016766C" w:rsidP="0016766C">
      <w:pPr>
        <w:pStyle w:val="References"/>
        <w:spacing w:after="0" w:line="276" w:lineRule="auto"/>
        <w:jc w:val="center"/>
        <w:rPr>
          <w:rFonts w:ascii="Times New Roman" w:hAnsi="Times New Roman" w:cs="Times New Roman"/>
          <w:sz w:val="24"/>
          <w:szCs w:val="24"/>
        </w:rPr>
      </w:pPr>
      <w:r w:rsidRPr="003C0EEE">
        <w:rPr>
          <w:rFonts w:ascii="Times New Roman" w:hAnsi="Times New Roman" w:cs="Times New Roman"/>
          <w:noProof/>
          <w:sz w:val="24"/>
          <w:szCs w:val="24"/>
          <w:lang w:val="en-US" w:eastAsia="en-US" w:bidi="hi-IN"/>
        </w:rPr>
        <w:lastRenderedPageBreak/>
        <w:drawing>
          <wp:inline distT="0" distB="0" distL="0" distR="0" wp14:anchorId="5028BA22" wp14:editId="457995A6">
            <wp:extent cx="4834888" cy="40233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0811" name="Picture 139820811"/>
                    <pic:cNvPicPr/>
                  </pic:nvPicPr>
                  <pic:blipFill>
                    <a:blip r:embed="rId8">
                      <a:extLst>
                        <a:ext uri="{28A0092B-C50C-407E-A947-70E740481C1C}">
                          <a14:useLocalDpi xmlns:a14="http://schemas.microsoft.com/office/drawing/2010/main" val="0"/>
                        </a:ext>
                      </a:extLst>
                    </a:blip>
                    <a:stretch>
                      <a:fillRect/>
                    </a:stretch>
                  </pic:blipFill>
                  <pic:spPr>
                    <a:xfrm>
                      <a:off x="0" y="0"/>
                      <a:ext cx="4842275" cy="4029507"/>
                    </a:xfrm>
                    <a:prstGeom prst="rect">
                      <a:avLst/>
                    </a:prstGeom>
                  </pic:spPr>
                </pic:pic>
              </a:graphicData>
            </a:graphic>
          </wp:inline>
        </w:drawing>
      </w:r>
    </w:p>
    <w:p w14:paraId="5468873A" w14:textId="77777777" w:rsidR="0016766C" w:rsidRPr="003C0EEE" w:rsidRDefault="0016766C" w:rsidP="0016766C">
      <w:pPr>
        <w:pStyle w:val="References"/>
        <w:spacing w:after="0" w:line="276" w:lineRule="auto"/>
        <w:rPr>
          <w:rFonts w:ascii="Times New Roman" w:hAnsi="Times New Roman" w:cs="Times New Roman"/>
          <w:sz w:val="24"/>
          <w:szCs w:val="24"/>
        </w:rPr>
      </w:pPr>
    </w:p>
    <w:p w14:paraId="51414609" w14:textId="77777777" w:rsidR="0016766C" w:rsidRPr="003C0EEE" w:rsidRDefault="0016766C" w:rsidP="0016766C">
      <w:pPr>
        <w:spacing w:after="0" w:line="276" w:lineRule="auto"/>
        <w:jc w:val="center"/>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t>Fig. 1</w:t>
      </w:r>
      <w:r>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Mineral map of Jharkhand (JSMDC, 2023)</w:t>
      </w:r>
    </w:p>
    <w:p w14:paraId="56E6C0E8" w14:textId="77777777" w:rsidR="008E7CBF" w:rsidRPr="005334A0" w:rsidRDefault="008E7CBF" w:rsidP="003C0EEE">
      <w:pPr>
        <w:pStyle w:val="NormalWeb"/>
        <w:spacing w:before="0" w:beforeAutospacing="0" w:after="0" w:afterAutospacing="0" w:line="276" w:lineRule="auto"/>
        <w:jc w:val="both"/>
      </w:pPr>
    </w:p>
    <w:p w14:paraId="6D8369A8" w14:textId="77777777" w:rsidR="007E72DF" w:rsidRPr="005334A0" w:rsidRDefault="008E7CBF" w:rsidP="005334A0">
      <w:pPr>
        <w:pStyle w:val="NormalWeb"/>
        <w:spacing w:before="0" w:beforeAutospacing="0" w:after="0" w:afterAutospacing="0" w:line="276" w:lineRule="auto"/>
        <w:jc w:val="both"/>
      </w:pPr>
      <w:r w:rsidRPr="005334A0">
        <w:t xml:space="preserve">In the present study, </w:t>
      </w:r>
      <w:r w:rsidR="00E605D8" w:rsidRPr="005334A0">
        <w:t xml:space="preserve">Analytical Hierarchy Process (AHP) and Entropy Analysis for prioritization and decision-making </w:t>
      </w:r>
      <w:r w:rsidRPr="005334A0">
        <w:t>has been explored for</w:t>
      </w:r>
      <w:r w:rsidR="00E605D8" w:rsidRPr="005334A0">
        <w:t xml:space="preserve"> enhancing water resources </w:t>
      </w:r>
      <w:r w:rsidRPr="005334A0">
        <w:t>management</w:t>
      </w:r>
      <w:r w:rsidR="00E605D8" w:rsidRPr="005334A0">
        <w:t>.</w:t>
      </w:r>
      <w:r w:rsidR="00572694" w:rsidRPr="005334A0">
        <w:t xml:space="preserve"> It uses a combined approach involving the </w:t>
      </w:r>
      <w:r w:rsidR="00572694" w:rsidRPr="005334A0">
        <w:rPr>
          <w:rStyle w:val="Strong"/>
          <w:b w:val="0"/>
          <w:bCs w:val="0"/>
        </w:rPr>
        <w:t>Analytic Hierarchy Process (AHP)</w:t>
      </w:r>
      <w:r w:rsidR="00572694" w:rsidRPr="005334A0">
        <w:rPr>
          <w:b/>
          <w:bCs/>
        </w:rPr>
        <w:t xml:space="preserve"> </w:t>
      </w:r>
      <w:r w:rsidR="00572694" w:rsidRPr="005334A0">
        <w:t xml:space="preserve">and the </w:t>
      </w:r>
      <w:r w:rsidR="00572694" w:rsidRPr="005334A0">
        <w:rPr>
          <w:rStyle w:val="Strong"/>
          <w:b w:val="0"/>
          <w:bCs w:val="0"/>
        </w:rPr>
        <w:t>Entropy Method</w:t>
      </w:r>
      <w:r w:rsidR="00572694" w:rsidRPr="005334A0">
        <w:t>. AHP allows for expert opinion in ranking different reuse strategies, while the Entropy Method ensures data-based objectivity by reducing personal bias. This dual-method approach creates a balanced and reliable decision-making framework.</w:t>
      </w:r>
      <w:r w:rsidRPr="005334A0">
        <w:t xml:space="preserve"> </w:t>
      </w:r>
      <w:r w:rsidR="0059237E" w:rsidRPr="005334A0">
        <w:rPr>
          <w:bCs/>
        </w:rPr>
        <w:t>The following sections present a literature review, the study area and methods, detailed analysis using AHP and Entropy, a discussion of the results, and key conclusions and recommendations for sustainable water reuse in mining regions</w:t>
      </w:r>
      <w:r w:rsidR="00572694" w:rsidRPr="005334A0">
        <w:t>.</w:t>
      </w:r>
      <w:r w:rsidR="007E72DF" w:rsidRPr="005334A0">
        <w:t xml:space="preserve"> </w:t>
      </w:r>
    </w:p>
    <w:p w14:paraId="65794904" w14:textId="77777777" w:rsidR="008E7CBF" w:rsidRPr="005334A0" w:rsidRDefault="008E7CBF" w:rsidP="003C0EEE">
      <w:pPr>
        <w:pStyle w:val="Heading1"/>
        <w:spacing w:before="0" w:after="0" w:line="276" w:lineRule="auto"/>
        <w:rPr>
          <w:rFonts w:ascii="Times New Roman" w:hAnsi="Times New Roman" w:cs="Times New Roman"/>
          <w:szCs w:val="24"/>
        </w:rPr>
      </w:pPr>
    </w:p>
    <w:p w14:paraId="78F3095F" w14:textId="77777777" w:rsidR="008E3CE6" w:rsidRPr="005334A0" w:rsidRDefault="00743A18" w:rsidP="003C0EEE">
      <w:pPr>
        <w:pStyle w:val="Heading1"/>
        <w:spacing w:before="0" w:after="0" w:line="276" w:lineRule="auto"/>
        <w:rPr>
          <w:rFonts w:ascii="Times New Roman" w:hAnsi="Times New Roman" w:cs="Times New Roman"/>
          <w:szCs w:val="24"/>
        </w:rPr>
      </w:pPr>
      <w:r w:rsidRPr="005334A0">
        <w:rPr>
          <w:rFonts w:ascii="Times New Roman" w:hAnsi="Times New Roman" w:cs="Times New Roman"/>
          <w:szCs w:val="24"/>
        </w:rPr>
        <w:t xml:space="preserve">2 </w:t>
      </w:r>
      <w:r w:rsidR="00E605D8" w:rsidRPr="005334A0">
        <w:rPr>
          <w:rFonts w:ascii="Times New Roman" w:hAnsi="Times New Roman" w:cs="Times New Roman"/>
          <w:szCs w:val="24"/>
        </w:rPr>
        <w:t xml:space="preserve">Materials and </w:t>
      </w:r>
      <w:r w:rsidR="008E3CE6" w:rsidRPr="005334A0">
        <w:rPr>
          <w:rFonts w:ascii="Times New Roman" w:hAnsi="Times New Roman" w:cs="Times New Roman"/>
          <w:szCs w:val="24"/>
        </w:rPr>
        <w:t>Methods</w:t>
      </w:r>
    </w:p>
    <w:p w14:paraId="1EBB896F" w14:textId="77777777" w:rsidR="008E7CBF" w:rsidRPr="005334A0" w:rsidRDefault="008E7CBF" w:rsidP="003C0EEE">
      <w:pPr>
        <w:spacing w:after="0" w:line="276" w:lineRule="auto"/>
        <w:rPr>
          <w:rFonts w:ascii="Times New Roman" w:eastAsiaTheme="majorEastAsia" w:hAnsi="Times New Roman" w:cs="Times New Roman"/>
          <w:b/>
          <w:bCs/>
          <w:sz w:val="24"/>
          <w:szCs w:val="24"/>
          <w:lang w:val="en-IN"/>
        </w:rPr>
      </w:pPr>
    </w:p>
    <w:p w14:paraId="1B942DFC" w14:textId="77777777" w:rsidR="00E605D8" w:rsidRPr="005334A0" w:rsidRDefault="00743A18" w:rsidP="003C0EEE">
      <w:pPr>
        <w:spacing w:after="0" w:line="276" w:lineRule="auto"/>
        <w:rPr>
          <w:rFonts w:ascii="Times New Roman" w:eastAsiaTheme="majorEastAsia" w:hAnsi="Times New Roman" w:cs="Times New Roman"/>
          <w:b/>
          <w:sz w:val="24"/>
          <w:szCs w:val="24"/>
        </w:rPr>
      </w:pPr>
      <w:r w:rsidRPr="005334A0">
        <w:rPr>
          <w:rFonts w:ascii="Times New Roman" w:eastAsiaTheme="majorEastAsia" w:hAnsi="Times New Roman" w:cs="Times New Roman"/>
          <w:b/>
          <w:bCs/>
          <w:sz w:val="24"/>
          <w:szCs w:val="24"/>
          <w:lang w:val="en-IN"/>
        </w:rPr>
        <w:t xml:space="preserve">2.1 </w:t>
      </w:r>
      <w:r w:rsidR="00E605D8" w:rsidRPr="005334A0">
        <w:rPr>
          <w:rFonts w:ascii="Times New Roman" w:eastAsiaTheme="majorEastAsia" w:hAnsi="Times New Roman" w:cs="Times New Roman"/>
          <w:b/>
          <w:bCs/>
          <w:sz w:val="24"/>
          <w:szCs w:val="24"/>
          <w:lang w:val="en-IN"/>
        </w:rPr>
        <w:t>Study Area Description</w:t>
      </w:r>
      <w:r w:rsidR="00E605D8" w:rsidRPr="005334A0">
        <w:rPr>
          <w:rFonts w:ascii="Times New Roman" w:eastAsiaTheme="majorEastAsia" w:hAnsi="Times New Roman" w:cs="Times New Roman"/>
          <w:b/>
          <w:sz w:val="24"/>
          <w:szCs w:val="24"/>
        </w:rPr>
        <w:t xml:space="preserve"> </w:t>
      </w:r>
    </w:p>
    <w:p w14:paraId="1EB4DB0A" w14:textId="77777777" w:rsidR="00B13649" w:rsidRPr="005334A0" w:rsidRDefault="00B13649" w:rsidP="003C0EEE">
      <w:pPr>
        <w:spacing w:after="0" w:line="276" w:lineRule="auto"/>
        <w:rPr>
          <w:rFonts w:ascii="Times New Roman" w:eastAsiaTheme="majorEastAsia" w:hAnsi="Times New Roman" w:cs="Times New Roman"/>
          <w:b/>
          <w:sz w:val="24"/>
          <w:szCs w:val="24"/>
        </w:rPr>
      </w:pPr>
    </w:p>
    <w:p w14:paraId="1B43D4D8"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rPr>
        <w:t xml:space="preserve">Gidi A, situated within the Argada region of Ranchi, Jharkhand, stands as a vital nexus of coal mining activities. Nestled amidst the undulating terrains of the state's coal-rich landscape, Gidi A is renowned for its extensive coal deposits and robust mining infrastructure. The region's topography is characterized by rolling hills, intersected by water bodies and lush greenery, forming a picturesque backdrop to industrial operations. However, this juxtaposition of natural beauty and industrial activity underscores the imperative for sustainable water resource management.  Spanning an area of 187.98 ha, Gidi A's topography has undergone significant </w:t>
      </w:r>
      <w:r w:rsidRPr="005334A0">
        <w:rPr>
          <w:rFonts w:ascii="Times New Roman" w:hAnsi="Times New Roman" w:cs="Times New Roman"/>
          <w:sz w:val="24"/>
          <w:szCs w:val="24"/>
        </w:rPr>
        <w:lastRenderedPageBreak/>
        <w:t>alteration due to extensive quarrying operations, resulting in the proliferation of pits and heaps of overburden dumps. This transformation has reshaped the landscape, with the region's drainage system primarily feeding into the Damodar River, delineating its southern boundary. Table 1 provides a concise overview of the geographical context of Gidi A, located in the South Karanpura coalfield of Jharkhand, India. Gidi A's hydrogeology is intricately linked with its geological makeup, with groundwater movement influenced by rock permeability and fault zones (Clark &amp; Patel, 2019).</w:t>
      </w:r>
    </w:p>
    <w:p w14:paraId="756404E9" w14:textId="77777777" w:rsidR="001741BA" w:rsidRDefault="001741BA" w:rsidP="0016766C">
      <w:pPr>
        <w:spacing w:after="0" w:line="276" w:lineRule="auto"/>
        <w:rPr>
          <w:rFonts w:ascii="Times New Roman" w:hAnsi="Times New Roman" w:cs="Times New Roman"/>
          <w:b/>
          <w:bCs/>
          <w:sz w:val="24"/>
          <w:szCs w:val="24"/>
          <w14:ligatures w14:val="standardContextual"/>
        </w:rPr>
      </w:pPr>
    </w:p>
    <w:p w14:paraId="02CF4EB8" w14:textId="1CA808BD" w:rsidR="0016766C" w:rsidRPr="003C0EEE" w:rsidRDefault="0016766C" w:rsidP="0016766C">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t>Table 1</w:t>
      </w:r>
      <w:r>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 xml:space="preserve">Geographical Context of </w:t>
      </w:r>
      <w:proofErr w:type="spellStart"/>
      <w:r w:rsidRPr="003C0EEE">
        <w:rPr>
          <w:rFonts w:ascii="Times New Roman" w:hAnsi="Times New Roman" w:cs="Times New Roman"/>
          <w:b/>
          <w:bCs/>
          <w:sz w:val="24"/>
          <w:szCs w:val="24"/>
          <w14:ligatures w14:val="standardContextual"/>
        </w:rPr>
        <w:t>Gidi</w:t>
      </w:r>
      <w:proofErr w:type="spellEnd"/>
      <w:r w:rsidRPr="003C0EEE">
        <w:rPr>
          <w:rFonts w:ascii="Times New Roman" w:hAnsi="Times New Roman" w:cs="Times New Roman"/>
          <w:b/>
          <w:bCs/>
          <w:sz w:val="24"/>
          <w:szCs w:val="24"/>
          <w14:ligatures w14:val="standardContextual"/>
        </w:rPr>
        <w:t xml:space="preserve"> A</w:t>
      </w:r>
    </w:p>
    <w:p w14:paraId="660BAD67" w14:textId="77777777" w:rsidR="0016766C" w:rsidRPr="003C0EEE" w:rsidRDefault="0016766C" w:rsidP="0016766C">
      <w:pPr>
        <w:spacing w:after="0" w:line="276" w:lineRule="auto"/>
        <w:rPr>
          <w:rFonts w:ascii="Times New Roman" w:hAnsi="Times New Roman" w:cs="Times New Roman"/>
          <w:sz w:val="24"/>
          <w:szCs w:val="24"/>
          <w14:ligatures w14:val="standardContextual"/>
        </w:rPr>
      </w:pPr>
    </w:p>
    <w:tbl>
      <w:tblPr>
        <w:tblStyle w:val="TableGrid"/>
        <w:tblW w:w="8365" w:type="dxa"/>
        <w:tblLook w:val="0620" w:firstRow="1" w:lastRow="0" w:firstColumn="0" w:lastColumn="0" w:noHBand="1" w:noVBand="1"/>
      </w:tblPr>
      <w:tblGrid>
        <w:gridCol w:w="3055"/>
        <w:gridCol w:w="5310"/>
      </w:tblGrid>
      <w:tr w:rsidR="0016766C" w:rsidRPr="003C0EEE" w14:paraId="793F3954" w14:textId="77777777" w:rsidTr="004B0650">
        <w:trPr>
          <w:trHeight w:val="223"/>
        </w:trPr>
        <w:tc>
          <w:tcPr>
            <w:tcW w:w="8365" w:type="dxa"/>
            <w:gridSpan w:val="2"/>
            <w:hideMark/>
          </w:tcPr>
          <w:p w14:paraId="690829FA" w14:textId="77777777" w:rsidR="0016766C" w:rsidRPr="003C0EEE" w:rsidRDefault="0016766C" w:rsidP="004B0650">
            <w:pPr>
              <w:spacing w:after="0" w:line="276" w:lineRule="auto"/>
              <w:rPr>
                <w:rFonts w:ascii="Times New Roman" w:eastAsia="Times New Roman" w:hAnsi="Times New Roman" w:cs="Times New Roman"/>
                <w:b/>
                <w:bCs/>
                <w:color w:val="000000"/>
                <w:sz w:val="24"/>
                <w:szCs w:val="24"/>
                <w:lang w:eastAsia="en-IN"/>
              </w:rPr>
            </w:pPr>
            <w:r w:rsidRPr="003C0EEE">
              <w:rPr>
                <w:rFonts w:ascii="Times New Roman" w:eastAsia="Times New Roman" w:hAnsi="Times New Roman" w:cs="Times New Roman"/>
                <w:color w:val="000000"/>
                <w:sz w:val="24"/>
                <w:szCs w:val="24"/>
                <w:lang w:eastAsia="en-IN"/>
              </w:rPr>
              <w:t>Feature                                               Description</w:t>
            </w:r>
          </w:p>
        </w:tc>
      </w:tr>
      <w:tr w:rsidR="0016766C" w:rsidRPr="003C0EEE" w14:paraId="5E3E89B5" w14:textId="77777777" w:rsidTr="004B0650">
        <w:trPr>
          <w:trHeight w:val="439"/>
        </w:trPr>
        <w:tc>
          <w:tcPr>
            <w:tcW w:w="3055" w:type="dxa"/>
            <w:hideMark/>
          </w:tcPr>
          <w:p w14:paraId="09873FBC"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Location</w:t>
            </w:r>
          </w:p>
        </w:tc>
        <w:tc>
          <w:tcPr>
            <w:tcW w:w="5310" w:type="dxa"/>
            <w:hideMark/>
          </w:tcPr>
          <w:p w14:paraId="24A4B849"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South </w:t>
            </w:r>
            <w:proofErr w:type="spellStart"/>
            <w:r w:rsidRPr="003C0EEE">
              <w:rPr>
                <w:rFonts w:ascii="Times New Roman" w:eastAsia="Times New Roman" w:hAnsi="Times New Roman" w:cs="Times New Roman"/>
                <w:color w:val="000000"/>
                <w:sz w:val="24"/>
                <w:szCs w:val="24"/>
                <w:lang w:eastAsia="en-IN"/>
              </w:rPr>
              <w:t>Karanpura</w:t>
            </w:r>
            <w:proofErr w:type="spellEnd"/>
            <w:r w:rsidRPr="003C0EEE">
              <w:rPr>
                <w:rFonts w:ascii="Times New Roman" w:eastAsia="Times New Roman" w:hAnsi="Times New Roman" w:cs="Times New Roman"/>
                <w:color w:val="000000"/>
                <w:sz w:val="24"/>
                <w:szCs w:val="24"/>
                <w:lang w:eastAsia="en-IN"/>
              </w:rPr>
              <w:t xml:space="preserve"> coalfield, Jharkhand, India</w:t>
            </w:r>
          </w:p>
        </w:tc>
      </w:tr>
      <w:tr w:rsidR="0016766C" w:rsidRPr="003C0EEE" w14:paraId="00FF34B1" w14:textId="77777777" w:rsidTr="004B0650">
        <w:trPr>
          <w:trHeight w:val="439"/>
        </w:trPr>
        <w:tc>
          <w:tcPr>
            <w:tcW w:w="3055" w:type="dxa"/>
            <w:hideMark/>
          </w:tcPr>
          <w:p w14:paraId="2035BFA5"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Sponsor</w:t>
            </w:r>
          </w:p>
        </w:tc>
        <w:tc>
          <w:tcPr>
            <w:tcW w:w="5310" w:type="dxa"/>
            <w:hideMark/>
          </w:tcPr>
          <w:p w14:paraId="4905DD14"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Central Coalfields Limited (CCL), a subsidiary of Coal India Limited (CIL)</w:t>
            </w:r>
          </w:p>
        </w:tc>
      </w:tr>
      <w:tr w:rsidR="0016766C" w:rsidRPr="003C0EEE" w14:paraId="3FFCBBE1" w14:textId="77777777" w:rsidTr="004B0650">
        <w:trPr>
          <w:trHeight w:val="223"/>
        </w:trPr>
        <w:tc>
          <w:tcPr>
            <w:tcW w:w="3055" w:type="dxa"/>
            <w:hideMark/>
          </w:tcPr>
          <w:p w14:paraId="59951768"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Coordinates</w:t>
            </w:r>
          </w:p>
        </w:tc>
        <w:tc>
          <w:tcPr>
            <w:tcW w:w="5310" w:type="dxa"/>
            <w:hideMark/>
          </w:tcPr>
          <w:p w14:paraId="47AFD7F5"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23.691251° N, 85.359806° E (exact)</w:t>
            </w:r>
          </w:p>
        </w:tc>
      </w:tr>
      <w:tr w:rsidR="0016766C" w:rsidRPr="003C0EEE" w14:paraId="01306237" w14:textId="77777777" w:rsidTr="004B0650">
        <w:trPr>
          <w:trHeight w:val="223"/>
        </w:trPr>
        <w:tc>
          <w:tcPr>
            <w:tcW w:w="3055" w:type="dxa"/>
            <w:hideMark/>
          </w:tcPr>
          <w:p w14:paraId="5DC07377"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Status</w:t>
            </w:r>
          </w:p>
        </w:tc>
        <w:tc>
          <w:tcPr>
            <w:tcW w:w="5310" w:type="dxa"/>
            <w:hideMark/>
          </w:tcPr>
          <w:p w14:paraId="3B1A7612"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Operating</w:t>
            </w:r>
          </w:p>
        </w:tc>
      </w:tr>
      <w:tr w:rsidR="0016766C" w:rsidRPr="003C0EEE" w14:paraId="01AFFCDC" w14:textId="77777777" w:rsidTr="004B0650">
        <w:trPr>
          <w:trHeight w:val="223"/>
        </w:trPr>
        <w:tc>
          <w:tcPr>
            <w:tcW w:w="3055" w:type="dxa"/>
            <w:hideMark/>
          </w:tcPr>
          <w:p w14:paraId="38348B02"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Capacity</w:t>
            </w:r>
          </w:p>
        </w:tc>
        <w:tc>
          <w:tcPr>
            <w:tcW w:w="5310" w:type="dxa"/>
            <w:hideMark/>
          </w:tcPr>
          <w:p w14:paraId="52C599F4"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0.11 million tonnes per annum</w:t>
            </w:r>
          </w:p>
        </w:tc>
      </w:tr>
      <w:tr w:rsidR="0016766C" w:rsidRPr="003C0EEE" w14:paraId="412770E9" w14:textId="77777777" w:rsidTr="004B0650">
        <w:trPr>
          <w:trHeight w:val="223"/>
        </w:trPr>
        <w:tc>
          <w:tcPr>
            <w:tcW w:w="3055" w:type="dxa"/>
            <w:hideMark/>
          </w:tcPr>
          <w:p w14:paraId="578447E1"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Reserves</w:t>
            </w:r>
          </w:p>
        </w:tc>
        <w:tc>
          <w:tcPr>
            <w:tcW w:w="5310" w:type="dxa"/>
            <w:hideMark/>
          </w:tcPr>
          <w:p w14:paraId="08C67948"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3.7 million tonnes</w:t>
            </w:r>
          </w:p>
        </w:tc>
      </w:tr>
      <w:tr w:rsidR="0016766C" w:rsidRPr="003C0EEE" w14:paraId="352BD41A" w14:textId="77777777" w:rsidTr="004B0650">
        <w:trPr>
          <w:trHeight w:val="223"/>
        </w:trPr>
        <w:tc>
          <w:tcPr>
            <w:tcW w:w="3055" w:type="dxa"/>
            <w:hideMark/>
          </w:tcPr>
          <w:p w14:paraId="21236580"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Coal Type</w:t>
            </w:r>
          </w:p>
        </w:tc>
        <w:tc>
          <w:tcPr>
            <w:tcW w:w="5310" w:type="dxa"/>
            <w:hideMark/>
          </w:tcPr>
          <w:p w14:paraId="65F9A495"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Subbituminous</w:t>
            </w:r>
          </w:p>
        </w:tc>
      </w:tr>
      <w:tr w:rsidR="0016766C" w:rsidRPr="003C0EEE" w14:paraId="2D1D9697" w14:textId="77777777" w:rsidTr="004B0650">
        <w:trPr>
          <w:trHeight w:val="223"/>
        </w:trPr>
        <w:tc>
          <w:tcPr>
            <w:tcW w:w="3055" w:type="dxa"/>
            <w:hideMark/>
          </w:tcPr>
          <w:p w14:paraId="6D74B977"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Mining Method</w:t>
            </w:r>
          </w:p>
        </w:tc>
        <w:tc>
          <w:tcPr>
            <w:tcW w:w="5310" w:type="dxa"/>
            <w:hideMark/>
          </w:tcPr>
          <w:p w14:paraId="31FC0A22"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Surface, open cast</w:t>
            </w:r>
          </w:p>
        </w:tc>
      </w:tr>
      <w:tr w:rsidR="0016766C" w:rsidRPr="003C0EEE" w14:paraId="2D746F0C" w14:textId="77777777" w:rsidTr="004B0650">
        <w:trPr>
          <w:trHeight w:val="439"/>
        </w:trPr>
        <w:tc>
          <w:tcPr>
            <w:tcW w:w="3055" w:type="dxa"/>
            <w:hideMark/>
          </w:tcPr>
          <w:p w14:paraId="6326E955"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Topography</w:t>
            </w:r>
          </w:p>
        </w:tc>
        <w:tc>
          <w:tcPr>
            <w:tcW w:w="5310" w:type="dxa"/>
            <w:hideMark/>
          </w:tcPr>
          <w:p w14:paraId="66D250D8"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Hilly, with elevations ranging from 300 to 500 meters above sea level</w:t>
            </w:r>
          </w:p>
        </w:tc>
      </w:tr>
      <w:tr w:rsidR="0016766C" w:rsidRPr="003C0EEE" w14:paraId="082B55FA" w14:textId="77777777" w:rsidTr="004B0650">
        <w:trPr>
          <w:trHeight w:val="439"/>
        </w:trPr>
        <w:tc>
          <w:tcPr>
            <w:tcW w:w="3055" w:type="dxa"/>
            <w:hideMark/>
          </w:tcPr>
          <w:p w14:paraId="66D4ED82"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Climate</w:t>
            </w:r>
          </w:p>
        </w:tc>
        <w:tc>
          <w:tcPr>
            <w:tcW w:w="5310" w:type="dxa"/>
            <w:hideMark/>
          </w:tcPr>
          <w:p w14:paraId="11A87F61"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Subtropical, with hot summers and mild winters</w:t>
            </w:r>
          </w:p>
        </w:tc>
      </w:tr>
      <w:tr w:rsidR="0016766C" w:rsidRPr="003C0EEE" w14:paraId="2CE157D1" w14:textId="77777777" w:rsidTr="004B0650">
        <w:trPr>
          <w:trHeight w:val="223"/>
        </w:trPr>
        <w:tc>
          <w:tcPr>
            <w:tcW w:w="3055" w:type="dxa"/>
            <w:hideMark/>
          </w:tcPr>
          <w:p w14:paraId="018E11F8"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Average annual rainfall</w:t>
            </w:r>
          </w:p>
        </w:tc>
        <w:tc>
          <w:tcPr>
            <w:tcW w:w="5310" w:type="dxa"/>
            <w:hideMark/>
          </w:tcPr>
          <w:p w14:paraId="425408C5"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1,200 mm</w:t>
            </w:r>
          </w:p>
        </w:tc>
      </w:tr>
      <w:tr w:rsidR="0016766C" w:rsidRPr="003C0EEE" w14:paraId="2B72C64F" w14:textId="77777777" w:rsidTr="004B0650">
        <w:trPr>
          <w:trHeight w:val="223"/>
        </w:trPr>
        <w:tc>
          <w:tcPr>
            <w:tcW w:w="3055" w:type="dxa"/>
            <w:hideMark/>
          </w:tcPr>
          <w:p w14:paraId="5BF2C198"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Nearest major river</w:t>
            </w:r>
          </w:p>
        </w:tc>
        <w:tc>
          <w:tcPr>
            <w:tcW w:w="5310" w:type="dxa"/>
            <w:hideMark/>
          </w:tcPr>
          <w:p w14:paraId="0AF9C7CD"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proofErr w:type="spellStart"/>
            <w:r w:rsidRPr="003C0EEE">
              <w:rPr>
                <w:rFonts w:ascii="Times New Roman" w:eastAsia="Times New Roman" w:hAnsi="Times New Roman" w:cs="Times New Roman"/>
                <w:color w:val="000000"/>
                <w:sz w:val="24"/>
                <w:szCs w:val="24"/>
                <w:lang w:eastAsia="en-IN"/>
              </w:rPr>
              <w:t>Damodar</w:t>
            </w:r>
            <w:proofErr w:type="spellEnd"/>
            <w:r w:rsidRPr="003C0EEE">
              <w:rPr>
                <w:rFonts w:ascii="Times New Roman" w:eastAsia="Times New Roman" w:hAnsi="Times New Roman" w:cs="Times New Roman"/>
                <w:color w:val="000000"/>
                <w:sz w:val="24"/>
                <w:szCs w:val="24"/>
                <w:lang w:eastAsia="en-IN"/>
              </w:rPr>
              <w:t xml:space="preserve"> River (20 km north)</w:t>
            </w:r>
          </w:p>
        </w:tc>
      </w:tr>
      <w:tr w:rsidR="0016766C" w:rsidRPr="003C0EEE" w14:paraId="20BDE011" w14:textId="77777777" w:rsidTr="004B0650">
        <w:trPr>
          <w:trHeight w:val="223"/>
        </w:trPr>
        <w:tc>
          <w:tcPr>
            <w:tcW w:w="3055" w:type="dxa"/>
            <w:hideMark/>
          </w:tcPr>
          <w:p w14:paraId="6D2E9F6F"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Vegetation</w:t>
            </w:r>
          </w:p>
        </w:tc>
        <w:tc>
          <w:tcPr>
            <w:tcW w:w="5310" w:type="dxa"/>
            <w:hideMark/>
          </w:tcPr>
          <w:p w14:paraId="30A76441"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Dry deciduous forests</w:t>
            </w:r>
          </w:p>
        </w:tc>
      </w:tr>
      <w:tr w:rsidR="0016766C" w:rsidRPr="003C0EEE" w14:paraId="6521D60B" w14:textId="77777777" w:rsidTr="004B0650">
        <w:trPr>
          <w:trHeight w:val="223"/>
        </w:trPr>
        <w:tc>
          <w:tcPr>
            <w:tcW w:w="3055" w:type="dxa"/>
            <w:hideMark/>
          </w:tcPr>
          <w:p w14:paraId="2F49A679"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Soil Types</w:t>
            </w:r>
          </w:p>
        </w:tc>
        <w:tc>
          <w:tcPr>
            <w:tcW w:w="5310" w:type="dxa"/>
            <w:hideMark/>
          </w:tcPr>
          <w:p w14:paraId="37842F92"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Red sandy loam, lateritic</w:t>
            </w:r>
          </w:p>
        </w:tc>
      </w:tr>
      <w:tr w:rsidR="0016766C" w:rsidRPr="003C0EEE" w14:paraId="5C9F2F18" w14:textId="77777777" w:rsidTr="004B0650">
        <w:trPr>
          <w:trHeight w:val="223"/>
        </w:trPr>
        <w:tc>
          <w:tcPr>
            <w:tcW w:w="3055" w:type="dxa"/>
            <w:hideMark/>
          </w:tcPr>
          <w:p w14:paraId="5E1D5450"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Land Use</w:t>
            </w:r>
          </w:p>
        </w:tc>
        <w:tc>
          <w:tcPr>
            <w:tcW w:w="5310" w:type="dxa"/>
            <w:hideMark/>
          </w:tcPr>
          <w:p w14:paraId="2638659E"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Mining, agriculture, and forestry</w:t>
            </w:r>
          </w:p>
        </w:tc>
      </w:tr>
      <w:tr w:rsidR="0016766C" w:rsidRPr="003C0EEE" w14:paraId="2D21C40E" w14:textId="77777777" w:rsidTr="004B0650">
        <w:trPr>
          <w:trHeight w:val="223"/>
        </w:trPr>
        <w:tc>
          <w:tcPr>
            <w:tcW w:w="3055" w:type="dxa"/>
            <w:hideMark/>
          </w:tcPr>
          <w:p w14:paraId="61DE9D9C"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Natural Hazards</w:t>
            </w:r>
          </w:p>
        </w:tc>
        <w:tc>
          <w:tcPr>
            <w:tcW w:w="5310" w:type="dxa"/>
            <w:hideMark/>
          </w:tcPr>
          <w:p w14:paraId="3451471C"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Floods, droughts</w:t>
            </w:r>
          </w:p>
        </w:tc>
      </w:tr>
      <w:tr w:rsidR="0016766C" w:rsidRPr="003C0EEE" w14:paraId="40DE835C" w14:textId="77777777" w:rsidTr="004B0650">
        <w:trPr>
          <w:trHeight w:val="439"/>
        </w:trPr>
        <w:tc>
          <w:tcPr>
            <w:tcW w:w="3055" w:type="dxa"/>
            <w:hideMark/>
          </w:tcPr>
          <w:p w14:paraId="036B207C"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Geological Features</w:t>
            </w:r>
          </w:p>
        </w:tc>
        <w:tc>
          <w:tcPr>
            <w:tcW w:w="5310" w:type="dxa"/>
            <w:hideMark/>
          </w:tcPr>
          <w:p w14:paraId="3FC9EEE4"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Gondwana Supergroup sedimentary rocks</w:t>
            </w:r>
          </w:p>
        </w:tc>
      </w:tr>
      <w:tr w:rsidR="0016766C" w:rsidRPr="003C0EEE" w14:paraId="07E09077" w14:textId="77777777" w:rsidTr="004B0650">
        <w:trPr>
          <w:trHeight w:val="223"/>
        </w:trPr>
        <w:tc>
          <w:tcPr>
            <w:tcW w:w="3055" w:type="dxa"/>
            <w:hideMark/>
          </w:tcPr>
          <w:p w14:paraId="336234CB"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Human Settlements</w:t>
            </w:r>
          </w:p>
        </w:tc>
        <w:tc>
          <w:tcPr>
            <w:tcW w:w="5310" w:type="dxa"/>
            <w:hideMark/>
          </w:tcPr>
          <w:p w14:paraId="59901774"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Villages of </w:t>
            </w:r>
            <w:proofErr w:type="spellStart"/>
            <w:r w:rsidRPr="003C0EEE">
              <w:rPr>
                <w:rFonts w:ascii="Times New Roman" w:eastAsia="Times New Roman" w:hAnsi="Times New Roman" w:cs="Times New Roman"/>
                <w:color w:val="000000"/>
                <w:sz w:val="24"/>
                <w:szCs w:val="24"/>
                <w:lang w:eastAsia="en-IN"/>
              </w:rPr>
              <w:t>Gidi</w:t>
            </w:r>
            <w:proofErr w:type="spellEnd"/>
            <w:r w:rsidRPr="003C0EEE">
              <w:rPr>
                <w:rFonts w:ascii="Times New Roman" w:eastAsia="Times New Roman" w:hAnsi="Times New Roman" w:cs="Times New Roman"/>
                <w:color w:val="000000"/>
                <w:sz w:val="24"/>
                <w:szCs w:val="24"/>
                <w:lang w:eastAsia="en-IN"/>
              </w:rPr>
              <w:t xml:space="preserve"> and </w:t>
            </w:r>
            <w:proofErr w:type="spellStart"/>
            <w:r w:rsidRPr="003C0EEE">
              <w:rPr>
                <w:rFonts w:ascii="Times New Roman" w:eastAsia="Times New Roman" w:hAnsi="Times New Roman" w:cs="Times New Roman"/>
                <w:color w:val="000000"/>
                <w:sz w:val="24"/>
                <w:szCs w:val="24"/>
                <w:lang w:eastAsia="en-IN"/>
              </w:rPr>
              <w:t>Religara</w:t>
            </w:r>
            <w:proofErr w:type="spellEnd"/>
          </w:p>
        </w:tc>
      </w:tr>
      <w:tr w:rsidR="0016766C" w:rsidRPr="003C0EEE" w14:paraId="097604DE" w14:textId="77777777" w:rsidTr="004B0650">
        <w:trPr>
          <w:trHeight w:val="439"/>
        </w:trPr>
        <w:tc>
          <w:tcPr>
            <w:tcW w:w="3055" w:type="dxa"/>
            <w:hideMark/>
          </w:tcPr>
          <w:p w14:paraId="4D12D81B"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Infrastructure</w:t>
            </w:r>
          </w:p>
        </w:tc>
        <w:tc>
          <w:tcPr>
            <w:tcW w:w="5310" w:type="dxa"/>
            <w:hideMark/>
          </w:tcPr>
          <w:p w14:paraId="66F96A75"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Haul roads, conveyor belts, coal handling facilities</w:t>
            </w:r>
          </w:p>
        </w:tc>
      </w:tr>
      <w:tr w:rsidR="0016766C" w:rsidRPr="003C0EEE" w14:paraId="0BC76953" w14:textId="77777777" w:rsidTr="004B0650">
        <w:trPr>
          <w:trHeight w:val="223"/>
        </w:trPr>
        <w:tc>
          <w:tcPr>
            <w:tcW w:w="3055" w:type="dxa"/>
            <w:hideMark/>
          </w:tcPr>
          <w:p w14:paraId="0FA55D84"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Biodiversity</w:t>
            </w:r>
          </w:p>
        </w:tc>
        <w:tc>
          <w:tcPr>
            <w:tcW w:w="5310" w:type="dxa"/>
            <w:hideMark/>
          </w:tcPr>
          <w:p w14:paraId="56015284" w14:textId="77777777" w:rsidR="0016766C" w:rsidRPr="003C0EEE" w:rsidRDefault="0016766C" w:rsidP="004B0650">
            <w:pPr>
              <w:spacing w:after="0"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Rich in reptile and bird species</w:t>
            </w:r>
          </w:p>
        </w:tc>
      </w:tr>
    </w:tbl>
    <w:p w14:paraId="7C2040AF" w14:textId="77777777" w:rsidR="0016766C" w:rsidRPr="003C0EEE" w:rsidRDefault="0016766C" w:rsidP="0016766C">
      <w:pPr>
        <w:pStyle w:val="References"/>
        <w:spacing w:after="0" w:line="276" w:lineRule="auto"/>
        <w:rPr>
          <w:rFonts w:ascii="Times New Roman" w:hAnsi="Times New Roman" w:cs="Times New Roman"/>
          <w:sz w:val="24"/>
          <w:szCs w:val="24"/>
        </w:rPr>
      </w:pPr>
    </w:p>
    <w:p w14:paraId="14491D84" w14:textId="77777777" w:rsidR="0013293F" w:rsidRPr="005334A0" w:rsidRDefault="0013293F" w:rsidP="003C0EEE">
      <w:pPr>
        <w:spacing w:after="0" w:line="276" w:lineRule="auto"/>
        <w:rPr>
          <w:rFonts w:ascii="Times New Roman" w:eastAsiaTheme="majorEastAsia" w:hAnsi="Times New Roman" w:cs="Times New Roman"/>
          <w:b/>
          <w:bCs/>
          <w:sz w:val="24"/>
          <w:szCs w:val="24"/>
          <w:lang w:val="en-IN"/>
        </w:rPr>
      </w:pPr>
    </w:p>
    <w:p w14:paraId="53FE0986" w14:textId="77777777" w:rsidR="0008639B" w:rsidRPr="005334A0" w:rsidRDefault="00743A18" w:rsidP="003C0EEE">
      <w:pPr>
        <w:spacing w:after="0" w:line="276" w:lineRule="auto"/>
        <w:rPr>
          <w:rFonts w:ascii="Times New Roman" w:eastAsiaTheme="majorEastAsia" w:hAnsi="Times New Roman" w:cs="Times New Roman"/>
          <w:b/>
          <w:bCs/>
          <w:sz w:val="24"/>
          <w:szCs w:val="24"/>
          <w:lang w:val="en-IN"/>
        </w:rPr>
      </w:pPr>
      <w:r w:rsidRPr="005334A0">
        <w:rPr>
          <w:rFonts w:ascii="Times New Roman" w:eastAsiaTheme="majorEastAsia" w:hAnsi="Times New Roman" w:cs="Times New Roman"/>
          <w:b/>
          <w:bCs/>
          <w:sz w:val="24"/>
          <w:szCs w:val="24"/>
          <w:lang w:val="en-IN"/>
        </w:rPr>
        <w:t xml:space="preserve">2.2 </w:t>
      </w:r>
      <w:r w:rsidR="002776FB" w:rsidRPr="005334A0">
        <w:rPr>
          <w:rFonts w:ascii="Times New Roman" w:eastAsiaTheme="majorEastAsia" w:hAnsi="Times New Roman" w:cs="Times New Roman"/>
          <w:b/>
          <w:bCs/>
          <w:sz w:val="24"/>
          <w:szCs w:val="24"/>
          <w:lang w:val="en-IN"/>
        </w:rPr>
        <w:t>Analytic Hierarchy Process (AHP)</w:t>
      </w:r>
    </w:p>
    <w:p w14:paraId="53C038D6" w14:textId="77777777" w:rsidR="0013293F" w:rsidRPr="005334A0" w:rsidRDefault="0013293F" w:rsidP="003C0EEE">
      <w:pPr>
        <w:spacing w:after="0" w:line="276" w:lineRule="auto"/>
        <w:rPr>
          <w:rFonts w:ascii="Times New Roman" w:hAnsi="Times New Roman" w:cs="Times New Roman"/>
          <w:sz w:val="24"/>
          <w:szCs w:val="24"/>
          <w:lang w:val="en-IN"/>
        </w:rPr>
      </w:pPr>
    </w:p>
    <w:p w14:paraId="10515DCF"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rPr>
        <w:t xml:space="preserve">The AHP serves as a structured decision-making framework crucial for the evaluation and prioritization of criteria (Saaty, 1980) pertinent to the integration of mine water into water resources of Jharkhand. The methodology enables stakeholders to conduct paired comparisons, facilitating analysis of various factors including water quality, ecological impact, societal </w:t>
      </w:r>
      <w:r w:rsidRPr="005334A0">
        <w:rPr>
          <w:rFonts w:ascii="Times New Roman" w:hAnsi="Times New Roman" w:cs="Times New Roman"/>
          <w:sz w:val="24"/>
          <w:szCs w:val="24"/>
        </w:rPr>
        <w:lastRenderedPageBreak/>
        <w:t xml:space="preserve">concerns, and infrastructure impact (Saaty, 2008).  Tailoring the criteria for the AHP to the specific needs of Gidi ‘A’ mines in Jharkhand required collaboration with CCL authorities and engagement with stakeholders. Five criteria such as water quality, environmental impacts, technical feasibility, cost effectiveness, and sustainability were considered for guiding water resource utilization strategies in the mining areas. </w:t>
      </w:r>
    </w:p>
    <w:p w14:paraId="1C888F8A" w14:textId="77777777" w:rsidR="005334A0" w:rsidRDefault="005334A0" w:rsidP="003C0EEE">
      <w:pPr>
        <w:spacing w:after="0" w:line="276" w:lineRule="auto"/>
        <w:rPr>
          <w:rFonts w:ascii="Times New Roman" w:hAnsi="Times New Roman" w:cs="Times New Roman"/>
          <w:bCs/>
          <w:sz w:val="24"/>
          <w:szCs w:val="24"/>
          <w:lang w:val="en-IN"/>
        </w:rPr>
      </w:pPr>
    </w:p>
    <w:p w14:paraId="3DF76398"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bCs/>
          <w:sz w:val="24"/>
          <w:szCs w:val="24"/>
          <w:lang w:val="en-IN"/>
        </w:rPr>
        <w:t xml:space="preserve">The Saaty </w:t>
      </w:r>
      <w:r w:rsidR="00572173" w:rsidRPr="005334A0">
        <w:rPr>
          <w:rFonts w:ascii="Times New Roman" w:hAnsi="Times New Roman" w:cs="Times New Roman"/>
          <w:bCs/>
          <w:sz w:val="24"/>
          <w:szCs w:val="24"/>
          <w:lang w:val="en-IN"/>
        </w:rPr>
        <w:t>fundamental scale</w:t>
      </w:r>
      <w:r w:rsidRPr="005334A0">
        <w:rPr>
          <w:rFonts w:ascii="Times New Roman" w:hAnsi="Times New Roman" w:cs="Times New Roman"/>
          <w:bCs/>
          <w:sz w:val="24"/>
          <w:szCs w:val="24"/>
          <w:lang w:val="en-IN"/>
        </w:rPr>
        <w:t xml:space="preserve"> assigns numerical values from 1 to 9 to express preferences in pairwise comparisons. A value of 1 denotes equal importance, while higher values signify increasing preference. </w:t>
      </w:r>
      <w:r w:rsidRPr="005334A0">
        <w:rPr>
          <w:rFonts w:ascii="Times New Roman" w:hAnsi="Times New Roman" w:cs="Times New Roman"/>
          <w:sz w:val="24"/>
          <w:szCs w:val="24"/>
          <w:lang w:val="en-IN"/>
        </w:rPr>
        <w:t xml:space="preserve">Table 2 provides the Pairwise Comparison Matrix (A1). Criteria were chosen based on a comprehensive literature review and expert consultations. After determination of the weight for the </w:t>
      </w:r>
      <w:r w:rsidR="00572173" w:rsidRPr="005334A0">
        <w:rPr>
          <w:rFonts w:ascii="Times New Roman" w:hAnsi="Times New Roman" w:cs="Times New Roman"/>
          <w:sz w:val="24"/>
          <w:szCs w:val="24"/>
          <w:lang w:val="en-IN"/>
        </w:rPr>
        <w:t>criteria, the water quality</w:t>
      </w:r>
      <w:r w:rsidRPr="005334A0">
        <w:rPr>
          <w:rFonts w:ascii="Times New Roman" w:hAnsi="Times New Roman" w:cs="Times New Roman"/>
          <w:sz w:val="24"/>
          <w:szCs w:val="24"/>
          <w:lang w:val="en-IN"/>
        </w:rPr>
        <w:t xml:space="preserve"> (W), </w:t>
      </w:r>
      <w:r w:rsidR="00572173" w:rsidRPr="005334A0">
        <w:rPr>
          <w:rFonts w:ascii="Times New Roman" w:hAnsi="Times New Roman" w:cs="Times New Roman"/>
          <w:sz w:val="24"/>
          <w:szCs w:val="24"/>
          <w:lang w:val="en-IN"/>
        </w:rPr>
        <w:t xml:space="preserve">environmental impacts </w:t>
      </w:r>
      <w:r w:rsidRPr="005334A0">
        <w:rPr>
          <w:rFonts w:ascii="Times New Roman" w:hAnsi="Times New Roman" w:cs="Times New Roman"/>
          <w:sz w:val="24"/>
          <w:szCs w:val="24"/>
          <w:lang w:val="en-IN"/>
        </w:rPr>
        <w:t xml:space="preserve">(E), </w:t>
      </w:r>
      <w:r w:rsidR="00572173" w:rsidRPr="005334A0">
        <w:rPr>
          <w:rFonts w:ascii="Times New Roman" w:hAnsi="Times New Roman" w:cs="Times New Roman"/>
          <w:sz w:val="24"/>
          <w:szCs w:val="24"/>
          <w:lang w:val="en-IN"/>
        </w:rPr>
        <w:t xml:space="preserve">technical feasibility </w:t>
      </w:r>
      <w:r w:rsidRPr="005334A0">
        <w:rPr>
          <w:rFonts w:ascii="Times New Roman" w:hAnsi="Times New Roman" w:cs="Times New Roman"/>
          <w:sz w:val="24"/>
          <w:szCs w:val="24"/>
          <w:lang w:val="en-IN"/>
        </w:rPr>
        <w:t xml:space="preserve">(T), </w:t>
      </w:r>
      <w:r w:rsidR="00572173" w:rsidRPr="005334A0">
        <w:rPr>
          <w:rFonts w:ascii="Times New Roman" w:hAnsi="Times New Roman" w:cs="Times New Roman"/>
          <w:sz w:val="24"/>
          <w:szCs w:val="24"/>
          <w:lang w:val="en-IN"/>
        </w:rPr>
        <w:t xml:space="preserve">cost effectiveness </w:t>
      </w:r>
      <w:r w:rsidRPr="005334A0">
        <w:rPr>
          <w:rFonts w:ascii="Times New Roman" w:hAnsi="Times New Roman" w:cs="Times New Roman"/>
          <w:sz w:val="24"/>
          <w:szCs w:val="24"/>
          <w:lang w:val="en-IN"/>
        </w:rPr>
        <w:t xml:space="preserve">(C), </w:t>
      </w:r>
      <w:r w:rsidR="00572173" w:rsidRPr="005334A0">
        <w:rPr>
          <w:rFonts w:ascii="Times New Roman" w:hAnsi="Times New Roman" w:cs="Times New Roman"/>
          <w:sz w:val="24"/>
          <w:szCs w:val="24"/>
          <w:lang w:val="en-IN"/>
        </w:rPr>
        <w:t>susta</w:t>
      </w:r>
      <w:r w:rsidRPr="005334A0">
        <w:rPr>
          <w:rFonts w:ascii="Times New Roman" w:hAnsi="Times New Roman" w:cs="Times New Roman"/>
          <w:sz w:val="24"/>
          <w:szCs w:val="24"/>
          <w:lang w:val="en-IN"/>
        </w:rPr>
        <w:t xml:space="preserve">inability(S) were determined as </w:t>
      </w:r>
    </w:p>
    <w:p w14:paraId="56B49C7A" w14:textId="77777777" w:rsidR="002776FB"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W=</m:t>
        </m:r>
        <m:sSup>
          <m:sSupPr>
            <m:ctrlPr>
              <w:rPr>
                <w:rFonts w:ascii="Cambria Math" w:hAnsi="Cambria Math" w:cs="Times New Roman"/>
                <w:i/>
                <w:sz w:val="24"/>
                <w:szCs w:val="24"/>
                <w:lang w:val="en-IN"/>
              </w:rPr>
            </m:ctrlPr>
          </m:sSupPr>
          <m:e>
            <m:d>
              <m:dPr>
                <m:ctrlPr>
                  <w:rPr>
                    <w:rFonts w:ascii="Cambria Math" w:hAnsi="Cambria Math" w:cs="Times New Roman"/>
                    <w:i/>
                    <w:sz w:val="24"/>
                    <w:szCs w:val="24"/>
                    <w:lang w:val="en-IN"/>
                  </w:rPr>
                </m:ctrlPr>
              </m:dPr>
              <m:e>
                <m:r>
                  <w:rPr>
                    <w:rFonts w:ascii="Cambria Math" w:hAnsi="Cambria Math" w:cs="Times New Roman"/>
                    <w:sz w:val="24"/>
                    <w:szCs w:val="24"/>
                    <w:lang w:val="en-IN"/>
                  </w:rPr>
                  <m:t>1×</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W</m:t>
                    </m:r>
                    <m:ctrlPr>
                      <w:rPr>
                        <w:rFonts w:ascii="Cambria Math" w:hAnsi="Cambria Math" w:cs="Times New Roman"/>
                        <w:sz w:val="24"/>
                        <w:szCs w:val="24"/>
                        <w:lang w:val="en-IN"/>
                      </w:rPr>
                    </m:ctrlPr>
                  </m:e>
                  <m:sub>
                    <m:r>
                      <w:rPr>
                        <w:rFonts w:ascii="Cambria Math" w:hAnsi="Cambria Math" w:cs="Times New Roman"/>
                        <w:sz w:val="24"/>
                        <w:szCs w:val="24"/>
                        <w:lang w:val="en-IN"/>
                      </w:rPr>
                      <m:t>1</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W</m:t>
                    </m:r>
                    <m:ctrlPr>
                      <w:rPr>
                        <w:rFonts w:ascii="Cambria Math" w:hAnsi="Cambria Math" w:cs="Times New Roman"/>
                        <w:sz w:val="24"/>
                        <w:szCs w:val="24"/>
                        <w:lang w:val="en-IN"/>
                      </w:rPr>
                    </m:ctrlPr>
                  </m:e>
                  <m:sub>
                    <m:r>
                      <w:rPr>
                        <w:rFonts w:ascii="Cambria Math" w:hAnsi="Cambria Math" w:cs="Times New Roman"/>
                        <w:sz w:val="24"/>
                        <w:szCs w:val="24"/>
                        <w:lang w:val="en-IN"/>
                      </w:rPr>
                      <m:t>2</m:t>
                    </m:r>
                    <m:ctrlPr>
                      <w:rPr>
                        <w:rFonts w:ascii="Cambria Math" w:hAnsi="Cambria Math" w:cs="Times New Roman"/>
                        <w:sz w:val="24"/>
                        <w:szCs w:val="24"/>
                        <w:lang w:val="en-IN"/>
                      </w:rPr>
                    </m:ctrlPr>
                  </m:sub>
                </m:sSub>
                <m:r>
                  <w:rPr>
                    <w:rFonts w:ascii="Cambria Math" w:hAnsi="Cambria Math" w:cs="Times New Roman"/>
                    <w:sz w:val="24"/>
                    <w:szCs w:val="24"/>
                    <w:lang w:val="en-IN"/>
                  </w:rPr>
                  <m:t>×W×W</m:t>
                </m:r>
                <m:ctrlPr>
                  <w:rPr>
                    <w:rFonts w:ascii="Cambria Math" w:hAnsi="Cambria Math" w:cs="Times New Roman"/>
                    <w:sz w:val="24"/>
                    <w:szCs w:val="24"/>
                    <w:lang w:val="en-IN"/>
                  </w:rPr>
                </m:ctrlPr>
              </m:e>
            </m:d>
            <m:ctrlPr>
              <w:rPr>
                <w:rFonts w:ascii="Cambria Math" w:hAnsi="Cambria Math" w:cs="Times New Roman"/>
                <w:sz w:val="24"/>
                <w:szCs w:val="24"/>
                <w:lang w:val="en-IN"/>
              </w:rPr>
            </m:ctrlPr>
          </m:e>
          <m:sup>
            <m:f>
              <m:fPr>
                <m:ctrlPr>
                  <w:rPr>
                    <w:rFonts w:ascii="Cambria Math" w:hAnsi="Cambria Math" w:cs="Times New Roman"/>
                    <w:i/>
                    <w:sz w:val="24"/>
                    <w:szCs w:val="24"/>
                    <w:lang w:val="en-IN"/>
                  </w:rPr>
                </m:ctrlPr>
              </m:fPr>
              <m:num>
                <m:r>
                  <w:rPr>
                    <w:rFonts w:ascii="Cambria Math" w:hAnsi="Cambria Math" w:cs="Times New Roman"/>
                    <w:sz w:val="24"/>
                    <w:szCs w:val="24"/>
                    <w:lang w:val="en-IN"/>
                  </w:rPr>
                  <m:t>1</m:t>
                </m:r>
                <m:ctrlPr>
                  <w:rPr>
                    <w:rFonts w:ascii="Cambria Math" w:hAnsi="Cambria Math" w:cs="Times New Roman"/>
                    <w:sz w:val="24"/>
                    <w:szCs w:val="24"/>
                    <w:lang w:val="en-IN"/>
                  </w:rPr>
                </m:ctrlPr>
              </m:num>
              <m:den>
                <m:r>
                  <w:rPr>
                    <w:rFonts w:ascii="Cambria Math" w:hAnsi="Cambria Math" w:cs="Times New Roman"/>
                    <w:sz w:val="24"/>
                    <w:szCs w:val="24"/>
                    <w:lang w:val="en-IN"/>
                  </w:rPr>
                  <m:t>n</m:t>
                </m:r>
                <m:ctrlPr>
                  <w:rPr>
                    <w:rFonts w:ascii="Cambria Math" w:hAnsi="Cambria Math" w:cs="Times New Roman"/>
                    <w:sz w:val="24"/>
                    <w:szCs w:val="24"/>
                    <w:lang w:val="en-IN"/>
                  </w:rPr>
                </m:ctrlPr>
              </m:den>
            </m:f>
            <m:ctrlPr>
              <w:rPr>
                <w:rFonts w:ascii="Cambria Math" w:hAnsi="Cambria Math" w:cs="Times New Roman"/>
                <w:sz w:val="24"/>
                <w:szCs w:val="24"/>
                <w:lang w:val="en-IN"/>
              </w:rPr>
            </m:ctrlPr>
          </m:sup>
        </m:sSup>
      </m:oMath>
      <w:r w:rsidRPr="005334A0">
        <w:rPr>
          <w:rFonts w:ascii="Times New Roman" w:hAnsi="Times New Roman" w:cs="Times New Roman"/>
          <w:sz w:val="24"/>
          <w:szCs w:val="24"/>
          <w:lang w:val="en-IN"/>
        </w:rPr>
        <w:t xml:space="preserve">        </w:t>
      </w:r>
    </w:p>
    <w:p w14:paraId="69E3E17D" w14:textId="77777777" w:rsidR="002776FB"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E=</m:t>
        </m:r>
        <m:sSup>
          <m:sSupPr>
            <m:ctrlPr>
              <w:rPr>
                <w:rFonts w:ascii="Cambria Math" w:hAnsi="Cambria Math" w:cs="Times New Roman"/>
                <w:i/>
                <w:sz w:val="24"/>
                <w:szCs w:val="24"/>
                <w:lang w:val="en-IN"/>
              </w:rPr>
            </m:ctrlPr>
          </m:sSupPr>
          <m:e>
            <m:d>
              <m:dPr>
                <m:ctrlPr>
                  <w:rPr>
                    <w:rFonts w:ascii="Cambria Math" w:hAnsi="Cambria Math" w:cs="Times New Roman"/>
                    <w:i/>
                    <w:sz w:val="24"/>
                    <w:szCs w:val="24"/>
                    <w:lang w:val="en-IN"/>
                  </w:rPr>
                </m:ctrlPr>
              </m:dPr>
              <m:e>
                <m:r>
                  <w:rPr>
                    <w:rFonts w:ascii="Cambria Math" w:hAnsi="Cambria Math" w:cs="Times New Roman"/>
                    <w:sz w:val="24"/>
                    <w:szCs w:val="24"/>
                    <w:lang w:val="en-IN"/>
                  </w:rPr>
                  <m:t>1×</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1</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2</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3</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4</m:t>
                    </m:r>
                    <m:ctrlPr>
                      <w:rPr>
                        <w:rFonts w:ascii="Cambria Math" w:hAnsi="Cambria Math" w:cs="Times New Roman"/>
                        <w:sz w:val="24"/>
                        <w:szCs w:val="24"/>
                        <w:lang w:val="en-IN"/>
                      </w:rPr>
                    </m:ctrlPr>
                  </m:sub>
                </m:sSub>
                <m:ctrlPr>
                  <w:rPr>
                    <w:rFonts w:ascii="Cambria Math" w:hAnsi="Cambria Math" w:cs="Times New Roman"/>
                    <w:sz w:val="24"/>
                    <w:szCs w:val="24"/>
                    <w:lang w:val="en-IN"/>
                  </w:rPr>
                </m:ctrlPr>
              </m:e>
            </m:d>
            <m:ctrlPr>
              <w:rPr>
                <w:rFonts w:ascii="Cambria Math" w:hAnsi="Cambria Math" w:cs="Times New Roman"/>
                <w:sz w:val="24"/>
                <w:szCs w:val="24"/>
                <w:lang w:val="en-IN"/>
              </w:rPr>
            </m:ctrlPr>
          </m:e>
          <m:sup>
            <m:f>
              <m:fPr>
                <m:ctrlPr>
                  <w:rPr>
                    <w:rFonts w:ascii="Cambria Math" w:hAnsi="Cambria Math" w:cs="Times New Roman"/>
                    <w:i/>
                    <w:sz w:val="24"/>
                    <w:szCs w:val="24"/>
                    <w:lang w:val="en-IN"/>
                  </w:rPr>
                </m:ctrlPr>
              </m:fPr>
              <m:num>
                <m:r>
                  <w:rPr>
                    <w:rFonts w:ascii="Cambria Math" w:hAnsi="Cambria Math" w:cs="Times New Roman"/>
                    <w:sz w:val="24"/>
                    <w:szCs w:val="24"/>
                    <w:lang w:val="en-IN"/>
                  </w:rPr>
                  <m:t>1</m:t>
                </m:r>
                <m:ctrlPr>
                  <w:rPr>
                    <w:rFonts w:ascii="Cambria Math" w:hAnsi="Cambria Math" w:cs="Times New Roman"/>
                    <w:sz w:val="24"/>
                    <w:szCs w:val="24"/>
                    <w:lang w:val="en-IN"/>
                  </w:rPr>
                </m:ctrlPr>
              </m:num>
              <m:den>
                <m:r>
                  <w:rPr>
                    <w:rFonts w:ascii="Cambria Math" w:hAnsi="Cambria Math" w:cs="Times New Roman"/>
                    <w:sz w:val="24"/>
                    <w:szCs w:val="24"/>
                    <w:lang w:val="en-IN"/>
                  </w:rPr>
                  <m:t>n</m:t>
                </m:r>
                <m:ctrlPr>
                  <w:rPr>
                    <w:rFonts w:ascii="Cambria Math" w:hAnsi="Cambria Math" w:cs="Times New Roman"/>
                    <w:sz w:val="24"/>
                    <w:szCs w:val="24"/>
                    <w:lang w:val="en-IN"/>
                  </w:rPr>
                </m:ctrlPr>
              </m:den>
            </m:f>
            <m:ctrlPr>
              <w:rPr>
                <w:rFonts w:ascii="Cambria Math" w:hAnsi="Cambria Math" w:cs="Times New Roman"/>
                <w:sz w:val="24"/>
                <w:szCs w:val="24"/>
                <w:lang w:val="en-IN"/>
              </w:rPr>
            </m:ctrlPr>
          </m:sup>
        </m:sSup>
      </m:oMath>
      <w:r w:rsidRPr="005334A0">
        <w:rPr>
          <w:rFonts w:ascii="Times New Roman" w:hAnsi="Times New Roman" w:cs="Times New Roman"/>
          <w:sz w:val="24"/>
          <w:szCs w:val="24"/>
          <w:lang w:val="en-IN"/>
        </w:rPr>
        <w:t xml:space="preserve"> </w:t>
      </w:r>
    </w:p>
    <w:p w14:paraId="664E6B33" w14:textId="77777777" w:rsidR="002776FB"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 xml:space="preserve">T = </m:t>
        </m:r>
        <m:sSup>
          <m:sSupPr>
            <m:ctrlPr>
              <w:rPr>
                <w:rFonts w:ascii="Cambria Math" w:hAnsi="Cambria Math" w:cs="Times New Roman"/>
                <w:i/>
                <w:sz w:val="24"/>
                <w:szCs w:val="24"/>
                <w:vertAlign w:val="superscript"/>
                <w:lang w:val="en-IN"/>
              </w:rPr>
            </m:ctrlPr>
          </m:sSupPr>
          <m:e>
            <m:r>
              <w:rPr>
                <w:rFonts w:ascii="Cambria Math" w:hAnsi="Cambria Math" w:cs="Times New Roman"/>
                <w:sz w:val="24"/>
                <w:szCs w:val="24"/>
                <w:lang w:val="en-IN"/>
              </w:rPr>
              <m:t xml:space="preserve">(1× </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ctrlPr>
                  <w:rPr>
                    <w:rFonts w:ascii="Cambria Math" w:hAnsi="Cambria Math" w:cs="Times New Roman"/>
                    <w:sz w:val="24"/>
                    <w:szCs w:val="24"/>
                    <w:lang w:val="en-IN"/>
                  </w:rPr>
                </m:ctrlPr>
              </m:e>
              <m:sub>
                <m:r>
                  <w:rPr>
                    <w:rFonts w:ascii="Cambria Math" w:hAnsi="Cambria Math" w:cs="Times New Roman"/>
                    <w:sz w:val="24"/>
                    <w:szCs w:val="24"/>
                    <w:lang w:val="en-IN"/>
                  </w:rPr>
                  <m:t>1</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ctrlPr>
                  <w:rPr>
                    <w:rFonts w:ascii="Cambria Math" w:hAnsi="Cambria Math" w:cs="Times New Roman"/>
                    <w:sz w:val="24"/>
                    <w:szCs w:val="24"/>
                    <w:lang w:val="en-IN"/>
                  </w:rPr>
                </m:ctrlPr>
              </m:e>
              <m:sub>
                <m:r>
                  <w:rPr>
                    <w:rFonts w:ascii="Cambria Math" w:hAnsi="Cambria Math" w:cs="Times New Roman"/>
                    <w:sz w:val="24"/>
                    <w:szCs w:val="24"/>
                    <w:lang w:val="en-IN"/>
                  </w:rPr>
                  <m:t>2</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ctrlPr>
                  <w:rPr>
                    <w:rFonts w:ascii="Cambria Math" w:hAnsi="Cambria Math" w:cs="Times New Roman"/>
                    <w:sz w:val="24"/>
                    <w:szCs w:val="24"/>
                    <w:lang w:val="en-IN"/>
                  </w:rPr>
                </m:ctrlPr>
              </m:e>
              <m:sub>
                <m:r>
                  <w:rPr>
                    <w:rFonts w:ascii="Cambria Math" w:hAnsi="Cambria Math" w:cs="Times New Roman"/>
                    <w:sz w:val="24"/>
                    <w:szCs w:val="24"/>
                    <w:lang w:val="en-IN"/>
                  </w:rPr>
                  <m:t>3</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ctrlPr>
                  <w:rPr>
                    <w:rFonts w:ascii="Cambria Math" w:hAnsi="Cambria Math" w:cs="Times New Roman"/>
                    <w:sz w:val="24"/>
                    <w:szCs w:val="24"/>
                    <w:lang w:val="en-IN"/>
                  </w:rPr>
                </m:ctrlPr>
              </m:e>
              <m:sub>
                <m:r>
                  <w:rPr>
                    <w:rFonts w:ascii="Cambria Math" w:hAnsi="Cambria Math" w:cs="Times New Roman"/>
                    <w:sz w:val="24"/>
                    <w:szCs w:val="24"/>
                    <w:lang w:val="en-IN"/>
                  </w:rPr>
                  <m:t>4</m:t>
                </m:r>
                <m:ctrlPr>
                  <w:rPr>
                    <w:rFonts w:ascii="Cambria Math" w:hAnsi="Cambria Math" w:cs="Times New Roman"/>
                    <w:sz w:val="24"/>
                    <w:szCs w:val="24"/>
                    <w:lang w:val="en-IN"/>
                  </w:rPr>
                </m:ctrlPr>
              </m:sub>
            </m:sSub>
            <m:r>
              <w:rPr>
                <w:rFonts w:ascii="Cambria Math" w:hAnsi="Cambria Math" w:cs="Times New Roman"/>
                <w:sz w:val="24"/>
                <w:szCs w:val="24"/>
                <w:lang w:val="en-IN"/>
              </w:rPr>
              <m:t>)</m:t>
            </m:r>
            <m:ctrlPr>
              <w:rPr>
                <w:rFonts w:ascii="Cambria Math" w:hAnsi="Cambria Math" w:cs="Times New Roman"/>
                <w:sz w:val="24"/>
                <w:szCs w:val="24"/>
                <w:lang w:val="en-IN"/>
              </w:rPr>
            </m:ctrlPr>
          </m:e>
          <m:sup>
            <m:f>
              <m:fPr>
                <m:ctrlPr>
                  <w:rPr>
                    <w:rFonts w:ascii="Cambria Math" w:hAnsi="Cambria Math" w:cs="Times New Roman"/>
                    <w:i/>
                    <w:sz w:val="24"/>
                    <w:szCs w:val="24"/>
                    <w:vertAlign w:val="superscript"/>
                    <w:lang w:val="en-IN"/>
                  </w:rPr>
                </m:ctrlPr>
              </m:fPr>
              <m:num>
                <m:r>
                  <w:rPr>
                    <w:rFonts w:ascii="Cambria Math" w:hAnsi="Cambria Math" w:cs="Times New Roman"/>
                    <w:sz w:val="24"/>
                    <w:szCs w:val="24"/>
                    <w:vertAlign w:val="superscript"/>
                    <w:lang w:val="en-IN"/>
                  </w:rPr>
                  <m:t>1</m:t>
                </m:r>
                <m:ctrlPr>
                  <w:rPr>
                    <w:rFonts w:ascii="Cambria Math" w:hAnsi="Cambria Math" w:cs="Times New Roman"/>
                    <w:sz w:val="24"/>
                    <w:szCs w:val="24"/>
                    <w:lang w:val="en-IN"/>
                  </w:rPr>
                </m:ctrlPr>
              </m:num>
              <m:den>
                <m:r>
                  <w:rPr>
                    <w:rFonts w:ascii="Cambria Math" w:hAnsi="Cambria Math" w:cs="Times New Roman"/>
                    <w:sz w:val="24"/>
                    <w:szCs w:val="24"/>
                    <w:vertAlign w:val="superscript"/>
                    <w:lang w:val="en-IN"/>
                  </w:rPr>
                  <m:t>n</m:t>
                </m:r>
                <m:ctrlPr>
                  <w:rPr>
                    <w:rFonts w:ascii="Cambria Math" w:hAnsi="Cambria Math" w:cs="Times New Roman"/>
                    <w:sz w:val="24"/>
                    <w:szCs w:val="24"/>
                    <w:lang w:val="en-IN"/>
                  </w:rPr>
                </m:ctrlPr>
              </m:den>
            </m:f>
            <m:ctrlPr>
              <w:rPr>
                <w:rFonts w:ascii="Cambria Math" w:hAnsi="Cambria Math" w:cs="Times New Roman"/>
                <w:sz w:val="24"/>
                <w:szCs w:val="24"/>
                <w:lang w:val="en-IN"/>
              </w:rPr>
            </m:ctrlPr>
          </m:sup>
        </m:sSup>
        <m:r>
          <w:rPr>
            <w:rFonts w:ascii="Cambria Math" w:hAnsi="Cambria Math" w:cs="Times New Roman"/>
            <w:sz w:val="24"/>
            <w:szCs w:val="24"/>
            <w:lang w:val="en-IN"/>
          </w:rPr>
          <m:t xml:space="preserve">   </m:t>
        </m:r>
      </m:oMath>
      <w:r w:rsidRPr="005334A0">
        <w:rPr>
          <w:rFonts w:ascii="Times New Roman" w:hAnsi="Times New Roman" w:cs="Times New Roman"/>
          <w:sz w:val="24"/>
          <w:szCs w:val="24"/>
          <w:lang w:val="en-IN"/>
        </w:rPr>
        <w:t xml:space="preserve">                                                                                          </w:t>
      </w:r>
      <w:r w:rsidR="00B13649" w:rsidRPr="005334A0">
        <w:rPr>
          <w:rFonts w:ascii="Times New Roman" w:hAnsi="Times New Roman" w:cs="Times New Roman"/>
          <w:sz w:val="24"/>
          <w:szCs w:val="24"/>
          <w:lang w:val="en-IN"/>
        </w:rPr>
        <w:t xml:space="preserve">               </w:t>
      </w:r>
      <w:r w:rsidR="00E4559A" w:rsidRPr="005334A0">
        <w:rPr>
          <w:rFonts w:ascii="Times New Roman" w:hAnsi="Times New Roman" w:cs="Times New Roman"/>
          <w:sz w:val="24"/>
          <w:szCs w:val="24"/>
          <w:lang w:val="en-IN"/>
        </w:rPr>
        <w:t xml:space="preserve"> </w:t>
      </w:r>
      <w:r w:rsidRPr="005334A0">
        <w:rPr>
          <w:rFonts w:ascii="Times New Roman" w:hAnsi="Times New Roman" w:cs="Times New Roman"/>
          <w:sz w:val="24"/>
          <w:szCs w:val="24"/>
          <w:lang w:val="en-IN"/>
        </w:rPr>
        <w:t>(1)</w:t>
      </w:r>
    </w:p>
    <w:p w14:paraId="697367DB" w14:textId="77777777" w:rsidR="002776FB"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 xml:space="preserve">C = </m:t>
        </m:r>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(1× </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ctrlPr>
                  <w:rPr>
                    <w:rFonts w:ascii="Cambria Math" w:hAnsi="Cambria Math" w:cs="Times New Roman"/>
                    <w:sz w:val="24"/>
                    <w:szCs w:val="24"/>
                    <w:lang w:val="en-IN"/>
                  </w:rPr>
                </m:ctrlPr>
              </m:e>
              <m:sub>
                <m:r>
                  <w:rPr>
                    <w:rFonts w:ascii="Cambria Math" w:hAnsi="Cambria Math" w:cs="Times New Roman"/>
                    <w:sz w:val="24"/>
                    <w:szCs w:val="24"/>
                    <w:lang w:val="en-IN"/>
                  </w:rPr>
                  <m:t>1</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ctrlPr>
                  <w:rPr>
                    <w:rFonts w:ascii="Cambria Math" w:hAnsi="Cambria Math" w:cs="Times New Roman"/>
                    <w:sz w:val="24"/>
                    <w:szCs w:val="24"/>
                    <w:lang w:val="en-IN"/>
                  </w:rPr>
                </m:ctrlPr>
              </m:e>
              <m:sub>
                <m:r>
                  <w:rPr>
                    <w:rFonts w:ascii="Cambria Math" w:hAnsi="Cambria Math" w:cs="Times New Roman"/>
                    <w:sz w:val="24"/>
                    <w:szCs w:val="24"/>
                    <w:lang w:val="en-IN"/>
                  </w:rPr>
                  <m:t>2</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ctrlPr>
                  <w:rPr>
                    <w:rFonts w:ascii="Cambria Math" w:hAnsi="Cambria Math" w:cs="Times New Roman"/>
                    <w:sz w:val="24"/>
                    <w:szCs w:val="24"/>
                    <w:lang w:val="en-IN"/>
                  </w:rPr>
                </m:ctrlPr>
              </m:e>
              <m:sub>
                <m:r>
                  <w:rPr>
                    <w:rFonts w:ascii="Cambria Math" w:hAnsi="Cambria Math" w:cs="Times New Roman"/>
                    <w:sz w:val="24"/>
                    <w:szCs w:val="24"/>
                    <w:lang w:val="en-IN"/>
                  </w:rPr>
                  <m:t>3</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ctrlPr>
                  <w:rPr>
                    <w:rFonts w:ascii="Cambria Math" w:hAnsi="Cambria Math" w:cs="Times New Roman"/>
                    <w:sz w:val="24"/>
                    <w:szCs w:val="24"/>
                    <w:lang w:val="en-IN"/>
                  </w:rPr>
                </m:ctrlPr>
              </m:e>
              <m:sub>
                <m:r>
                  <w:rPr>
                    <w:rFonts w:ascii="Cambria Math" w:hAnsi="Cambria Math" w:cs="Times New Roman"/>
                    <w:sz w:val="24"/>
                    <w:szCs w:val="24"/>
                    <w:lang w:val="en-IN"/>
                  </w:rPr>
                  <m:t>4</m:t>
                </m:r>
                <m:ctrlPr>
                  <w:rPr>
                    <w:rFonts w:ascii="Cambria Math" w:hAnsi="Cambria Math" w:cs="Times New Roman"/>
                    <w:sz w:val="24"/>
                    <w:szCs w:val="24"/>
                    <w:lang w:val="en-IN"/>
                  </w:rPr>
                </m:ctrlPr>
              </m:sub>
            </m:sSub>
            <m:r>
              <w:rPr>
                <w:rFonts w:ascii="Cambria Math" w:hAnsi="Cambria Math" w:cs="Times New Roman"/>
                <w:sz w:val="24"/>
                <w:szCs w:val="24"/>
                <w:lang w:val="en-IN"/>
              </w:rPr>
              <m:t>)</m:t>
            </m:r>
            <m:ctrlPr>
              <w:rPr>
                <w:rFonts w:ascii="Cambria Math" w:hAnsi="Cambria Math" w:cs="Times New Roman"/>
                <w:sz w:val="24"/>
                <w:szCs w:val="24"/>
                <w:lang w:val="en-IN"/>
              </w:rPr>
            </m:ctrlPr>
          </m:e>
          <m:sup>
            <m:f>
              <m:fPr>
                <m:ctrlPr>
                  <w:rPr>
                    <w:rFonts w:ascii="Cambria Math" w:hAnsi="Cambria Math" w:cs="Times New Roman"/>
                    <w:i/>
                    <w:sz w:val="24"/>
                    <w:szCs w:val="24"/>
                    <w:lang w:val="en-IN"/>
                  </w:rPr>
                </m:ctrlPr>
              </m:fPr>
              <m:num>
                <m:r>
                  <w:rPr>
                    <w:rFonts w:ascii="Cambria Math" w:hAnsi="Cambria Math" w:cs="Times New Roman"/>
                    <w:sz w:val="24"/>
                    <w:szCs w:val="24"/>
                    <w:lang w:val="en-IN"/>
                  </w:rPr>
                  <m:t>1</m:t>
                </m:r>
                <m:ctrlPr>
                  <w:rPr>
                    <w:rFonts w:ascii="Cambria Math" w:hAnsi="Cambria Math" w:cs="Times New Roman"/>
                    <w:sz w:val="24"/>
                    <w:szCs w:val="24"/>
                    <w:lang w:val="en-IN"/>
                  </w:rPr>
                </m:ctrlPr>
              </m:num>
              <m:den>
                <m:r>
                  <w:rPr>
                    <w:rFonts w:ascii="Cambria Math" w:hAnsi="Cambria Math" w:cs="Times New Roman"/>
                    <w:sz w:val="24"/>
                    <w:szCs w:val="24"/>
                    <w:lang w:val="en-IN"/>
                  </w:rPr>
                  <m:t>n</m:t>
                </m:r>
                <m:ctrlPr>
                  <w:rPr>
                    <w:rFonts w:ascii="Cambria Math" w:hAnsi="Cambria Math" w:cs="Times New Roman"/>
                    <w:sz w:val="24"/>
                    <w:szCs w:val="24"/>
                    <w:lang w:val="en-IN"/>
                  </w:rPr>
                </m:ctrlPr>
              </m:den>
            </m:f>
            <m:ctrlPr>
              <w:rPr>
                <w:rFonts w:ascii="Cambria Math" w:hAnsi="Cambria Math" w:cs="Times New Roman"/>
                <w:sz w:val="24"/>
                <w:szCs w:val="24"/>
                <w:lang w:val="en-IN"/>
              </w:rPr>
            </m:ctrlPr>
          </m:sup>
        </m:sSup>
      </m:oMath>
      <w:r w:rsidRPr="005334A0">
        <w:rPr>
          <w:rFonts w:ascii="Times New Roman" w:hAnsi="Times New Roman" w:cs="Times New Roman"/>
          <w:sz w:val="24"/>
          <w:szCs w:val="24"/>
          <w:lang w:val="en-IN"/>
        </w:rPr>
        <w:t xml:space="preserve"> </w:t>
      </w:r>
    </w:p>
    <w:p w14:paraId="0B641EB8" w14:textId="77777777" w:rsidR="00572173"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 xml:space="preserve">S = </m:t>
        </m:r>
        <m:sSup>
          <m:sSupPr>
            <m:ctrlPr>
              <w:rPr>
                <w:rFonts w:ascii="Cambria Math" w:hAnsi="Cambria Math" w:cs="Times New Roman"/>
                <w:i/>
                <w:sz w:val="24"/>
                <w:szCs w:val="24"/>
                <w:vertAlign w:val="superscript"/>
                <w:lang w:val="en-IN"/>
              </w:rPr>
            </m:ctrlPr>
          </m:sSupPr>
          <m:e>
            <m:r>
              <w:rPr>
                <w:rFonts w:ascii="Cambria Math" w:hAnsi="Cambria Math" w:cs="Times New Roman"/>
                <w:sz w:val="24"/>
                <w:szCs w:val="24"/>
                <w:lang w:val="en-IN"/>
              </w:rPr>
              <m:t>(1×</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ctrlPr>
                  <w:rPr>
                    <w:rFonts w:ascii="Cambria Math" w:hAnsi="Cambria Math" w:cs="Times New Roman"/>
                    <w:sz w:val="24"/>
                    <w:szCs w:val="24"/>
                    <w:lang w:val="en-IN"/>
                  </w:rPr>
                </m:ctrlPr>
              </m:e>
              <m:sub>
                <m:r>
                  <w:rPr>
                    <w:rFonts w:ascii="Cambria Math" w:hAnsi="Cambria Math" w:cs="Times New Roman"/>
                    <w:sz w:val="24"/>
                    <w:szCs w:val="24"/>
                    <w:lang w:val="en-IN"/>
                  </w:rPr>
                  <m:t>1</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ctrlPr>
                  <w:rPr>
                    <w:rFonts w:ascii="Cambria Math" w:hAnsi="Cambria Math" w:cs="Times New Roman"/>
                    <w:sz w:val="24"/>
                    <w:szCs w:val="24"/>
                    <w:lang w:val="en-IN"/>
                  </w:rPr>
                </m:ctrlPr>
              </m:e>
              <m:sub>
                <m:r>
                  <w:rPr>
                    <w:rFonts w:ascii="Cambria Math" w:hAnsi="Cambria Math" w:cs="Times New Roman"/>
                    <w:sz w:val="24"/>
                    <w:szCs w:val="24"/>
                    <w:lang w:val="en-IN"/>
                  </w:rPr>
                  <m:t>2</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ctrlPr>
                  <w:rPr>
                    <w:rFonts w:ascii="Cambria Math" w:hAnsi="Cambria Math" w:cs="Times New Roman"/>
                    <w:sz w:val="24"/>
                    <w:szCs w:val="24"/>
                    <w:lang w:val="en-IN"/>
                  </w:rPr>
                </m:ctrlPr>
              </m:e>
              <m:sub>
                <m:r>
                  <w:rPr>
                    <w:rFonts w:ascii="Cambria Math" w:hAnsi="Cambria Math" w:cs="Times New Roman"/>
                    <w:sz w:val="24"/>
                    <w:szCs w:val="24"/>
                    <w:lang w:val="en-IN"/>
                  </w:rPr>
                  <m:t>3</m:t>
                </m:r>
                <m:ctrlPr>
                  <w:rPr>
                    <w:rFonts w:ascii="Cambria Math" w:hAnsi="Cambria Math" w:cs="Times New Roman"/>
                    <w:sz w:val="24"/>
                    <w:szCs w:val="24"/>
                    <w:lang w:val="en-IN"/>
                  </w:rPr>
                </m:ctrlP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ctrlPr>
                  <w:rPr>
                    <w:rFonts w:ascii="Cambria Math" w:hAnsi="Cambria Math" w:cs="Times New Roman"/>
                    <w:sz w:val="24"/>
                    <w:szCs w:val="24"/>
                    <w:lang w:val="en-IN"/>
                  </w:rPr>
                </m:ctrlPr>
              </m:e>
              <m:sub>
                <m:r>
                  <w:rPr>
                    <w:rFonts w:ascii="Cambria Math" w:hAnsi="Cambria Math" w:cs="Times New Roman"/>
                    <w:sz w:val="24"/>
                    <w:szCs w:val="24"/>
                    <w:lang w:val="en-IN"/>
                  </w:rPr>
                  <m:t>4</m:t>
                </m:r>
                <m:ctrlPr>
                  <w:rPr>
                    <w:rFonts w:ascii="Cambria Math" w:hAnsi="Cambria Math" w:cs="Times New Roman"/>
                    <w:sz w:val="24"/>
                    <w:szCs w:val="24"/>
                    <w:lang w:val="en-IN"/>
                  </w:rPr>
                </m:ctrlPr>
              </m:sub>
            </m:sSub>
            <m:r>
              <w:rPr>
                <w:rFonts w:ascii="Cambria Math" w:hAnsi="Cambria Math" w:cs="Times New Roman"/>
                <w:sz w:val="24"/>
                <w:szCs w:val="24"/>
                <w:lang w:val="en-IN"/>
              </w:rPr>
              <m:t>)</m:t>
            </m:r>
            <m:ctrlPr>
              <w:rPr>
                <w:rFonts w:ascii="Cambria Math" w:hAnsi="Cambria Math" w:cs="Times New Roman"/>
                <w:sz w:val="24"/>
                <w:szCs w:val="24"/>
                <w:lang w:val="en-IN"/>
              </w:rPr>
            </m:ctrlPr>
          </m:e>
          <m:sup>
            <m:f>
              <m:fPr>
                <m:ctrlPr>
                  <w:rPr>
                    <w:rFonts w:ascii="Cambria Math" w:hAnsi="Cambria Math" w:cs="Times New Roman"/>
                    <w:i/>
                    <w:sz w:val="24"/>
                    <w:szCs w:val="24"/>
                    <w:vertAlign w:val="superscript"/>
                    <w:lang w:val="en-IN"/>
                  </w:rPr>
                </m:ctrlPr>
              </m:fPr>
              <m:num>
                <m:r>
                  <w:rPr>
                    <w:rFonts w:ascii="Cambria Math" w:hAnsi="Cambria Math" w:cs="Times New Roman"/>
                    <w:sz w:val="24"/>
                    <w:szCs w:val="24"/>
                    <w:vertAlign w:val="superscript"/>
                    <w:lang w:val="en-IN"/>
                  </w:rPr>
                  <m:t>1</m:t>
                </m:r>
                <m:ctrlPr>
                  <w:rPr>
                    <w:rFonts w:ascii="Cambria Math" w:hAnsi="Cambria Math" w:cs="Times New Roman"/>
                    <w:sz w:val="24"/>
                    <w:szCs w:val="24"/>
                    <w:lang w:val="en-IN"/>
                  </w:rPr>
                </m:ctrlPr>
              </m:num>
              <m:den>
                <m:r>
                  <w:rPr>
                    <w:rFonts w:ascii="Cambria Math" w:hAnsi="Cambria Math" w:cs="Times New Roman"/>
                    <w:sz w:val="24"/>
                    <w:szCs w:val="24"/>
                    <w:vertAlign w:val="superscript"/>
                    <w:lang w:val="en-IN"/>
                  </w:rPr>
                  <m:t>n</m:t>
                </m:r>
                <m:ctrlPr>
                  <w:rPr>
                    <w:rFonts w:ascii="Cambria Math" w:hAnsi="Cambria Math" w:cs="Times New Roman"/>
                    <w:sz w:val="24"/>
                    <w:szCs w:val="24"/>
                    <w:lang w:val="en-IN"/>
                  </w:rPr>
                </m:ctrlPr>
              </m:den>
            </m:f>
            <m:ctrlPr>
              <w:rPr>
                <w:rFonts w:ascii="Cambria Math" w:hAnsi="Cambria Math" w:cs="Times New Roman"/>
                <w:sz w:val="24"/>
                <w:szCs w:val="24"/>
                <w:lang w:val="en-IN"/>
              </w:rPr>
            </m:ctrlPr>
          </m:sup>
        </m:sSup>
      </m:oMath>
      <w:r w:rsidRPr="005334A0">
        <w:rPr>
          <w:rFonts w:ascii="Times New Roman" w:hAnsi="Times New Roman" w:cs="Times New Roman"/>
          <w:sz w:val="24"/>
          <w:szCs w:val="24"/>
          <w:lang w:val="en-IN"/>
        </w:rPr>
        <w:t xml:space="preserve">                       </w:t>
      </w:r>
    </w:p>
    <w:p w14:paraId="1AFB2A60"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lang w:val="en-IN"/>
        </w:rPr>
        <w:t xml:space="preserve">             </w:t>
      </w:r>
    </w:p>
    <w:p w14:paraId="30955AD3" w14:textId="77777777" w:rsidR="002776FB" w:rsidRPr="005334A0" w:rsidRDefault="00CC7CED" w:rsidP="003C0EEE">
      <w:pPr>
        <w:spacing w:after="0" w:line="276" w:lineRule="auto"/>
        <w:rPr>
          <w:rFonts w:ascii="Times New Roman" w:hAnsi="Times New Roman" w:cs="Times New Roman"/>
          <w:sz w:val="24"/>
          <w:szCs w:val="24"/>
          <w:lang w:val="en-IN"/>
        </w:rPr>
      </w:pP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W</m:t>
            </m:r>
          </m:e>
          <m:sub>
            <m:r>
              <w:rPr>
                <w:rFonts w:ascii="Cambria Math" w:hAnsi="Cambria Math" w:cs="Times New Roman"/>
                <w:sz w:val="24"/>
                <w:szCs w:val="24"/>
                <w:lang w:val="en-IN"/>
              </w:rPr>
              <m:t>1</m:t>
            </m:r>
          </m:sub>
        </m:sSub>
        <m:r>
          <w:rPr>
            <w:rFonts w:ascii="Cambria Math" w:hAnsi="Cambria Math" w:cs="Times New Roman"/>
            <w:sz w:val="24"/>
            <w:szCs w:val="24"/>
            <w:lang w:val="en-IN"/>
          </w:rPr>
          <m:t xml:space="preserve">, </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W</m:t>
            </m:r>
          </m:e>
          <m:sub>
            <m:r>
              <w:rPr>
                <w:rFonts w:ascii="Cambria Math" w:hAnsi="Cambria Math" w:cs="Times New Roman"/>
                <w:sz w:val="24"/>
                <w:szCs w:val="24"/>
                <w:lang w:val="en-IN"/>
              </w:rPr>
              <m:t>2</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W</m:t>
            </m:r>
          </m:e>
          <m:sub>
            <m:r>
              <w:rPr>
                <w:rFonts w:ascii="Cambria Math" w:hAnsi="Cambria Math" w:cs="Times New Roman"/>
                <w:sz w:val="24"/>
                <w:szCs w:val="24"/>
                <w:lang w:val="en-IN"/>
              </w:rPr>
              <m:t>3</m:t>
            </m:r>
          </m:sub>
        </m:sSub>
        <m:r>
          <w:rPr>
            <w:rFonts w:ascii="Cambria Math" w:hAnsi="Cambria Math" w:cs="Times New Roman"/>
            <w:sz w:val="24"/>
            <w:szCs w:val="24"/>
            <w:lang w:val="en-IN"/>
          </w:rPr>
          <m:t>,W,</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e>
          <m:sub>
            <m:r>
              <w:rPr>
                <w:rFonts w:ascii="Cambria Math" w:hAnsi="Cambria Math" w:cs="Times New Roman"/>
                <w:sz w:val="24"/>
                <w:szCs w:val="24"/>
                <w:lang w:val="en-IN"/>
              </w:rPr>
              <m:t>1</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e>
          <m:sub>
            <m:r>
              <w:rPr>
                <w:rFonts w:ascii="Cambria Math" w:hAnsi="Cambria Math" w:cs="Times New Roman"/>
                <w:sz w:val="24"/>
                <w:szCs w:val="24"/>
                <w:lang w:val="en-IN"/>
              </w:rPr>
              <m:t>2</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e>
          <m:sub>
            <m:r>
              <w:rPr>
                <w:rFonts w:ascii="Cambria Math" w:hAnsi="Cambria Math" w:cs="Times New Roman"/>
                <w:sz w:val="24"/>
                <w:szCs w:val="24"/>
                <w:lang w:val="en-IN"/>
              </w:rPr>
              <m:t>3</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e>
          <m:sub>
            <m:r>
              <w:rPr>
                <w:rFonts w:ascii="Cambria Math" w:hAnsi="Cambria Math" w:cs="Times New Roman"/>
                <w:sz w:val="24"/>
                <w:szCs w:val="24"/>
                <w:lang w:val="en-IN"/>
              </w:rPr>
              <m:t>4</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e>
          <m:sub>
            <m:r>
              <w:rPr>
                <w:rFonts w:ascii="Cambria Math" w:hAnsi="Cambria Math" w:cs="Times New Roman"/>
                <w:sz w:val="24"/>
                <w:szCs w:val="24"/>
                <w:lang w:val="en-IN"/>
              </w:rPr>
              <m:t>1</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e>
          <m:sub>
            <m:r>
              <w:rPr>
                <w:rFonts w:ascii="Cambria Math" w:hAnsi="Cambria Math" w:cs="Times New Roman"/>
                <w:sz w:val="24"/>
                <w:szCs w:val="24"/>
                <w:lang w:val="en-IN"/>
              </w:rPr>
              <m:t>2</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e>
          <m:sub>
            <m:r>
              <w:rPr>
                <w:rFonts w:ascii="Cambria Math" w:hAnsi="Cambria Math" w:cs="Times New Roman"/>
                <w:sz w:val="24"/>
                <w:szCs w:val="24"/>
                <w:lang w:val="en-IN"/>
              </w:rPr>
              <m:t>3</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T</m:t>
            </m:r>
          </m:e>
          <m:sub>
            <m:r>
              <w:rPr>
                <w:rFonts w:ascii="Cambria Math" w:hAnsi="Cambria Math" w:cs="Times New Roman"/>
                <w:sz w:val="24"/>
                <w:szCs w:val="24"/>
                <w:lang w:val="en-IN"/>
              </w:rPr>
              <m:t>4</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e>
          <m:sub>
            <m:r>
              <w:rPr>
                <w:rFonts w:ascii="Cambria Math" w:hAnsi="Cambria Math" w:cs="Times New Roman"/>
                <w:sz w:val="24"/>
                <w:szCs w:val="24"/>
                <w:lang w:val="en-IN"/>
              </w:rPr>
              <m:t>1</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e>
          <m:sub>
            <m:r>
              <w:rPr>
                <w:rFonts w:ascii="Cambria Math" w:hAnsi="Cambria Math" w:cs="Times New Roman"/>
                <w:sz w:val="24"/>
                <w:szCs w:val="24"/>
                <w:lang w:val="en-IN"/>
              </w:rPr>
              <m:t>2</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e>
          <m:sub>
            <m:r>
              <w:rPr>
                <w:rFonts w:ascii="Cambria Math" w:hAnsi="Cambria Math" w:cs="Times New Roman"/>
                <w:sz w:val="24"/>
                <w:szCs w:val="24"/>
                <w:lang w:val="en-IN"/>
              </w:rPr>
              <m:t>3</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C</m:t>
            </m:r>
          </m:e>
          <m:sub>
            <m:r>
              <w:rPr>
                <w:rFonts w:ascii="Cambria Math" w:hAnsi="Cambria Math" w:cs="Times New Roman"/>
                <w:sz w:val="24"/>
                <w:szCs w:val="24"/>
                <w:lang w:val="en-IN"/>
              </w:rPr>
              <m:t>4</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e>
          <m:sub>
            <m:r>
              <w:rPr>
                <w:rFonts w:ascii="Cambria Math" w:hAnsi="Cambria Math" w:cs="Times New Roman"/>
                <w:sz w:val="24"/>
                <w:szCs w:val="24"/>
                <w:lang w:val="en-IN"/>
              </w:rPr>
              <m:t>1</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e>
          <m:sub>
            <m:r>
              <w:rPr>
                <w:rFonts w:ascii="Cambria Math" w:hAnsi="Cambria Math" w:cs="Times New Roman"/>
                <w:sz w:val="24"/>
                <w:szCs w:val="24"/>
                <w:lang w:val="en-IN"/>
              </w:rPr>
              <m:t>2</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e>
          <m:sub>
            <m:r>
              <w:rPr>
                <w:rFonts w:ascii="Cambria Math" w:hAnsi="Cambria Math" w:cs="Times New Roman"/>
                <w:sz w:val="24"/>
                <w:szCs w:val="24"/>
                <w:lang w:val="en-IN"/>
              </w:rPr>
              <m:t>3</m:t>
            </m:r>
          </m:sub>
        </m:sSub>
        <m:r>
          <w:rPr>
            <w:rFonts w:ascii="Cambria Math" w:hAnsi="Cambria Math" w:cs="Times New Roman"/>
            <w:sz w:val="24"/>
            <w:szCs w:val="24"/>
            <w:lang w:val="en-IN"/>
          </w:rPr>
          <m:t>,</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S</m:t>
            </m:r>
          </m:e>
          <m:sub>
            <m:r>
              <w:rPr>
                <w:rFonts w:ascii="Cambria Math" w:hAnsi="Cambria Math" w:cs="Times New Roman"/>
                <w:sz w:val="24"/>
                <w:szCs w:val="24"/>
                <w:lang w:val="en-IN"/>
              </w:rPr>
              <m:t>4</m:t>
            </m:r>
          </m:sub>
        </m:sSub>
      </m:oMath>
      <w:r w:rsidR="002776FB" w:rsidRPr="005334A0">
        <w:rPr>
          <w:rFonts w:ascii="Times New Roman" w:hAnsi="Times New Roman" w:cs="Times New Roman"/>
          <w:sz w:val="24"/>
          <w:szCs w:val="24"/>
          <w:lang w:val="en-IN"/>
        </w:rPr>
        <w:t xml:space="preserve">  are the values from </w:t>
      </w:r>
      <w:r w:rsidR="000361BD" w:rsidRPr="005334A0">
        <w:rPr>
          <w:rFonts w:ascii="Times New Roman" w:hAnsi="Times New Roman" w:cs="Times New Roman"/>
          <w:sz w:val="24"/>
          <w:szCs w:val="24"/>
          <w:lang w:val="en-IN"/>
        </w:rPr>
        <w:t>the Table</w:t>
      </w:r>
      <w:r w:rsidR="002776FB" w:rsidRPr="005334A0">
        <w:rPr>
          <w:rFonts w:ascii="Times New Roman" w:hAnsi="Times New Roman" w:cs="Times New Roman"/>
          <w:b/>
          <w:bCs/>
          <w:sz w:val="24"/>
          <w:szCs w:val="24"/>
          <w:lang w:val="en-IN"/>
        </w:rPr>
        <w:t xml:space="preserve"> </w:t>
      </w:r>
      <w:r w:rsidR="002776FB" w:rsidRPr="005334A0">
        <w:rPr>
          <w:rFonts w:ascii="Times New Roman" w:hAnsi="Times New Roman" w:cs="Times New Roman"/>
          <w:sz w:val="24"/>
          <w:szCs w:val="24"/>
          <w:lang w:val="en-IN"/>
        </w:rPr>
        <w:t>2 obtained from the wei</w:t>
      </w:r>
      <w:r w:rsidR="00555F84" w:rsidRPr="005334A0">
        <w:rPr>
          <w:rFonts w:ascii="Times New Roman" w:hAnsi="Times New Roman" w:cs="Times New Roman"/>
          <w:sz w:val="24"/>
          <w:szCs w:val="24"/>
          <w:lang w:val="en-IN"/>
        </w:rPr>
        <w:t xml:space="preserve">ght and n is number of </w:t>
      </w:r>
      <w:proofErr w:type="gramStart"/>
      <w:r w:rsidR="00555F84" w:rsidRPr="005334A0">
        <w:rPr>
          <w:rFonts w:ascii="Times New Roman" w:hAnsi="Times New Roman" w:cs="Times New Roman"/>
          <w:sz w:val="24"/>
          <w:szCs w:val="24"/>
          <w:lang w:val="en-IN"/>
        </w:rPr>
        <w:t>criteria.</w:t>
      </w:r>
      <w:proofErr w:type="gramEnd"/>
      <w:r w:rsidR="002776FB" w:rsidRPr="005334A0">
        <w:rPr>
          <w:rFonts w:ascii="Times New Roman" w:hAnsi="Times New Roman" w:cs="Times New Roman"/>
          <w:sz w:val="24"/>
          <w:szCs w:val="24"/>
          <w:lang w:val="en-IN"/>
        </w:rPr>
        <w:t xml:space="preserve"> Let the sum (W), (E), (T), (C), (S) are denoted by K. </w:t>
      </w:r>
    </w:p>
    <w:p w14:paraId="6CCA2219" w14:textId="77777777" w:rsidR="002776FB" w:rsidRPr="005334A0" w:rsidRDefault="002776FB"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W+E+T+C+S = K</m:t>
        </m:r>
      </m:oMath>
      <w:r w:rsidR="00E4559A" w:rsidRPr="005334A0">
        <w:rPr>
          <w:rFonts w:ascii="Times New Roman" w:hAnsi="Times New Roman" w:cs="Times New Roman"/>
          <w:sz w:val="24"/>
          <w:szCs w:val="24"/>
          <w:lang w:val="en-IN"/>
        </w:rPr>
        <w:t xml:space="preserve">                                                                                                                         (2)</w:t>
      </w:r>
    </w:p>
    <w:p w14:paraId="218B03EF"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lang w:val="en-IN"/>
        </w:rPr>
        <w:t>The values (W), (E), (T), (C), (S) are divided by K. The obtained result</w:t>
      </w:r>
      <w:r w:rsidR="000361BD" w:rsidRPr="005334A0">
        <w:rPr>
          <w:rFonts w:ascii="Times New Roman" w:hAnsi="Times New Roman" w:cs="Times New Roman"/>
          <w:sz w:val="24"/>
          <w:szCs w:val="24"/>
          <w:lang w:val="en-IN"/>
        </w:rPr>
        <w:t>,</w:t>
      </w:r>
      <w:r w:rsidRPr="005334A0">
        <w:rPr>
          <w:rFonts w:ascii="Times New Roman" w:hAnsi="Times New Roman" w:cs="Times New Roman"/>
          <w:sz w:val="24"/>
          <w:szCs w:val="24"/>
          <w:lang w:val="en-IN"/>
        </w:rPr>
        <w:t xml:space="preserve"> if aligned</w:t>
      </w:r>
      <w:r w:rsidR="000361BD" w:rsidRPr="005334A0">
        <w:rPr>
          <w:rFonts w:ascii="Times New Roman" w:hAnsi="Times New Roman" w:cs="Times New Roman"/>
          <w:sz w:val="24"/>
          <w:szCs w:val="24"/>
          <w:lang w:val="en-IN"/>
        </w:rPr>
        <w:t>,</w:t>
      </w:r>
      <w:r w:rsidRPr="005334A0">
        <w:rPr>
          <w:rFonts w:ascii="Times New Roman" w:hAnsi="Times New Roman" w:cs="Times New Roman"/>
          <w:sz w:val="24"/>
          <w:szCs w:val="24"/>
          <w:lang w:val="en-IN"/>
        </w:rPr>
        <w:t xml:space="preserve"> give a new </w:t>
      </w:r>
      <m:oMath>
        <m:r>
          <w:rPr>
            <w:rFonts w:ascii="Cambria Math" w:hAnsi="Cambria Math" w:cs="Times New Roman"/>
            <w:sz w:val="24"/>
            <w:szCs w:val="24"/>
            <w:lang w:val="en-IN"/>
          </w:rPr>
          <m:t>[1×5]</m:t>
        </m:r>
      </m:oMath>
      <w:r w:rsidRPr="005334A0">
        <w:rPr>
          <w:rFonts w:ascii="Times New Roman" w:hAnsi="Times New Roman" w:cs="Times New Roman"/>
          <w:sz w:val="24"/>
          <w:szCs w:val="24"/>
          <w:lang w:val="en-IN"/>
        </w:rPr>
        <w:t xml:space="preserve"> matrix which is denoted by A2. When values of  </w:t>
      </w:r>
      <m:oMath>
        <m:r>
          <w:rPr>
            <w:rFonts w:ascii="Cambria Math" w:hAnsi="Cambria Math" w:cs="Times New Roman"/>
            <w:sz w:val="24"/>
            <w:szCs w:val="24"/>
            <w:lang w:val="en-IN"/>
          </w:rPr>
          <m:t>[1×5]</m:t>
        </m:r>
      </m:oMath>
      <w:r w:rsidRPr="005334A0">
        <w:rPr>
          <w:rFonts w:ascii="Times New Roman" w:hAnsi="Times New Roman" w:cs="Times New Roman"/>
          <w:sz w:val="24"/>
          <w:szCs w:val="24"/>
          <w:lang w:val="en-IN"/>
        </w:rPr>
        <w:t xml:space="preserve"> matrix are added, this is always equal to 1. </w:t>
      </w:r>
    </w:p>
    <w:p w14:paraId="6D229C32" w14:textId="77777777" w:rsidR="002776FB" w:rsidRPr="005334A0" w:rsidRDefault="00CC7CED" w:rsidP="003C0EEE">
      <w:pPr>
        <w:spacing w:after="0" w:line="276" w:lineRule="auto"/>
        <w:rPr>
          <w:rFonts w:ascii="Times New Roman" w:hAnsi="Times New Roman" w:cs="Times New Roman"/>
          <w:sz w:val="24"/>
          <w:szCs w:val="24"/>
          <w:lang w:val="en-IN"/>
        </w:rPr>
      </w:pPr>
      <m:oMath>
        <m:f>
          <m:fPr>
            <m:ctrlPr>
              <w:rPr>
                <w:rFonts w:ascii="Cambria Math" w:hAnsi="Cambria Math" w:cs="Times New Roman"/>
                <w:i/>
                <w:sz w:val="24"/>
                <w:szCs w:val="24"/>
                <w:lang w:val="en-IN"/>
              </w:rPr>
            </m:ctrlPr>
          </m:fPr>
          <m:num>
            <m:r>
              <w:rPr>
                <w:rFonts w:ascii="Cambria Math" w:hAnsi="Cambria Math" w:cs="Times New Roman"/>
                <w:sz w:val="24"/>
                <w:szCs w:val="24"/>
                <w:lang w:val="en-IN"/>
              </w:rPr>
              <m:t>W</m:t>
            </m:r>
            <m:ctrlPr>
              <w:rPr>
                <w:rFonts w:ascii="Cambria Math" w:hAnsi="Cambria Math" w:cs="Times New Roman"/>
                <w:sz w:val="24"/>
                <w:szCs w:val="24"/>
                <w:lang w:val="en-IN"/>
              </w:rPr>
            </m:ctrlPr>
          </m:num>
          <m:den>
            <m:r>
              <w:rPr>
                <w:rFonts w:ascii="Cambria Math" w:hAnsi="Cambria Math" w:cs="Times New Roman"/>
                <w:sz w:val="24"/>
                <w:szCs w:val="24"/>
                <w:lang w:val="en-IN"/>
              </w:rPr>
              <m:t>K</m:t>
            </m:r>
            <m:ctrlPr>
              <w:rPr>
                <w:rFonts w:ascii="Cambria Math" w:hAnsi="Cambria Math" w:cs="Times New Roman"/>
                <w:sz w:val="24"/>
                <w:szCs w:val="24"/>
                <w:lang w:val="en-IN"/>
              </w:rPr>
            </m:ctrlPr>
          </m:den>
        </m:f>
        <m:r>
          <w:rPr>
            <w:rFonts w:ascii="Cambria Math" w:hAnsi="Cambria Math" w:cs="Times New Roman"/>
            <w:sz w:val="24"/>
            <w:szCs w:val="24"/>
            <w:lang w:val="en-IN"/>
          </w:rPr>
          <m:t xml:space="preserve">+ </m:t>
        </m:r>
        <m:f>
          <m:fPr>
            <m:ctrlPr>
              <w:rPr>
                <w:rFonts w:ascii="Cambria Math" w:hAnsi="Cambria Math" w:cs="Times New Roman"/>
                <w:i/>
                <w:sz w:val="24"/>
                <w:szCs w:val="24"/>
                <w:lang w:val="en-IN"/>
              </w:rPr>
            </m:ctrlPr>
          </m:fPr>
          <m:num>
            <m:r>
              <w:rPr>
                <w:rFonts w:ascii="Cambria Math" w:hAnsi="Cambria Math" w:cs="Times New Roman"/>
                <w:sz w:val="24"/>
                <w:szCs w:val="24"/>
                <w:lang w:val="en-IN"/>
              </w:rPr>
              <m:t>E</m:t>
            </m:r>
            <m:ctrlPr>
              <w:rPr>
                <w:rFonts w:ascii="Cambria Math" w:hAnsi="Cambria Math" w:cs="Times New Roman"/>
                <w:sz w:val="24"/>
                <w:szCs w:val="24"/>
                <w:lang w:val="en-IN"/>
              </w:rPr>
            </m:ctrlPr>
          </m:num>
          <m:den>
            <m:r>
              <w:rPr>
                <w:rFonts w:ascii="Cambria Math" w:hAnsi="Cambria Math" w:cs="Times New Roman"/>
                <w:sz w:val="24"/>
                <w:szCs w:val="24"/>
                <w:lang w:val="en-IN"/>
              </w:rPr>
              <m:t>K</m:t>
            </m:r>
            <m:ctrlPr>
              <w:rPr>
                <w:rFonts w:ascii="Cambria Math" w:hAnsi="Cambria Math" w:cs="Times New Roman"/>
                <w:sz w:val="24"/>
                <w:szCs w:val="24"/>
                <w:lang w:val="en-IN"/>
              </w:rPr>
            </m:ctrlPr>
          </m:den>
        </m:f>
        <m:r>
          <w:rPr>
            <w:rFonts w:ascii="Cambria Math" w:hAnsi="Cambria Math" w:cs="Times New Roman"/>
            <w:sz w:val="24"/>
            <w:szCs w:val="24"/>
            <w:lang w:val="en-IN"/>
          </w:rPr>
          <m:t xml:space="preserve">+ </m:t>
        </m:r>
        <m:f>
          <m:fPr>
            <m:ctrlPr>
              <w:rPr>
                <w:rFonts w:ascii="Cambria Math" w:hAnsi="Cambria Math" w:cs="Times New Roman"/>
                <w:i/>
                <w:sz w:val="24"/>
                <w:szCs w:val="24"/>
                <w:lang w:val="en-IN"/>
              </w:rPr>
            </m:ctrlPr>
          </m:fPr>
          <m:num>
            <m:r>
              <w:rPr>
                <w:rFonts w:ascii="Cambria Math" w:hAnsi="Cambria Math" w:cs="Times New Roman"/>
                <w:sz w:val="24"/>
                <w:szCs w:val="24"/>
                <w:lang w:val="en-IN"/>
              </w:rPr>
              <m:t>T</m:t>
            </m:r>
            <m:ctrlPr>
              <w:rPr>
                <w:rFonts w:ascii="Cambria Math" w:hAnsi="Cambria Math" w:cs="Times New Roman"/>
                <w:sz w:val="24"/>
                <w:szCs w:val="24"/>
                <w:lang w:val="en-IN"/>
              </w:rPr>
            </m:ctrlPr>
          </m:num>
          <m:den>
            <m:r>
              <w:rPr>
                <w:rFonts w:ascii="Cambria Math" w:hAnsi="Cambria Math" w:cs="Times New Roman"/>
                <w:sz w:val="24"/>
                <w:szCs w:val="24"/>
                <w:lang w:val="en-IN"/>
              </w:rPr>
              <m:t>K</m:t>
            </m:r>
            <m:ctrlPr>
              <w:rPr>
                <w:rFonts w:ascii="Cambria Math" w:hAnsi="Cambria Math" w:cs="Times New Roman"/>
                <w:sz w:val="24"/>
                <w:szCs w:val="24"/>
                <w:lang w:val="en-IN"/>
              </w:rPr>
            </m:ctrlPr>
          </m:den>
        </m:f>
        <m:r>
          <w:rPr>
            <w:rFonts w:ascii="Cambria Math" w:hAnsi="Cambria Math" w:cs="Times New Roman"/>
            <w:sz w:val="24"/>
            <w:szCs w:val="24"/>
            <w:lang w:val="en-IN"/>
          </w:rPr>
          <m:t xml:space="preserve">+ </m:t>
        </m:r>
        <m:f>
          <m:fPr>
            <m:ctrlPr>
              <w:rPr>
                <w:rFonts w:ascii="Cambria Math" w:hAnsi="Cambria Math" w:cs="Times New Roman"/>
                <w:i/>
                <w:sz w:val="24"/>
                <w:szCs w:val="24"/>
                <w:lang w:val="en-IN"/>
              </w:rPr>
            </m:ctrlPr>
          </m:fPr>
          <m:num>
            <m:r>
              <w:rPr>
                <w:rFonts w:ascii="Cambria Math" w:hAnsi="Cambria Math" w:cs="Times New Roman"/>
                <w:sz w:val="24"/>
                <w:szCs w:val="24"/>
                <w:lang w:val="en-IN"/>
              </w:rPr>
              <m:t>C</m:t>
            </m:r>
            <m:ctrlPr>
              <w:rPr>
                <w:rFonts w:ascii="Cambria Math" w:hAnsi="Cambria Math" w:cs="Times New Roman"/>
                <w:sz w:val="24"/>
                <w:szCs w:val="24"/>
                <w:lang w:val="en-IN"/>
              </w:rPr>
            </m:ctrlPr>
          </m:num>
          <m:den>
            <m:r>
              <w:rPr>
                <w:rFonts w:ascii="Cambria Math" w:hAnsi="Cambria Math" w:cs="Times New Roman"/>
                <w:sz w:val="24"/>
                <w:szCs w:val="24"/>
                <w:lang w:val="en-IN"/>
              </w:rPr>
              <m:t>K</m:t>
            </m:r>
            <m:ctrlPr>
              <w:rPr>
                <w:rFonts w:ascii="Cambria Math" w:hAnsi="Cambria Math" w:cs="Times New Roman"/>
                <w:sz w:val="24"/>
                <w:szCs w:val="24"/>
                <w:lang w:val="en-IN"/>
              </w:rPr>
            </m:ctrlPr>
          </m:den>
        </m:f>
        <m:r>
          <w:rPr>
            <w:rFonts w:ascii="Cambria Math" w:hAnsi="Cambria Math" w:cs="Times New Roman"/>
            <w:sz w:val="24"/>
            <w:szCs w:val="24"/>
            <w:lang w:val="en-IN"/>
          </w:rPr>
          <m:t xml:space="preserve">+ </m:t>
        </m:r>
        <m:f>
          <m:fPr>
            <m:ctrlPr>
              <w:rPr>
                <w:rFonts w:ascii="Cambria Math" w:hAnsi="Cambria Math" w:cs="Times New Roman"/>
                <w:i/>
                <w:sz w:val="24"/>
                <w:szCs w:val="24"/>
                <w:lang w:val="en-IN"/>
              </w:rPr>
            </m:ctrlPr>
          </m:fPr>
          <m:num>
            <m:r>
              <w:rPr>
                <w:rFonts w:ascii="Cambria Math" w:hAnsi="Cambria Math" w:cs="Times New Roman"/>
                <w:sz w:val="24"/>
                <w:szCs w:val="24"/>
                <w:lang w:val="en-IN"/>
              </w:rPr>
              <m:t>S</m:t>
            </m:r>
            <m:ctrlPr>
              <w:rPr>
                <w:rFonts w:ascii="Cambria Math" w:hAnsi="Cambria Math" w:cs="Times New Roman"/>
                <w:sz w:val="24"/>
                <w:szCs w:val="24"/>
                <w:lang w:val="en-IN"/>
              </w:rPr>
            </m:ctrlPr>
          </m:num>
          <m:den>
            <m:r>
              <w:rPr>
                <w:rFonts w:ascii="Cambria Math" w:hAnsi="Cambria Math" w:cs="Times New Roman"/>
                <w:sz w:val="24"/>
                <w:szCs w:val="24"/>
                <w:lang w:val="en-IN"/>
              </w:rPr>
              <m:t>K</m:t>
            </m:r>
            <m:ctrlPr>
              <w:rPr>
                <w:rFonts w:ascii="Cambria Math" w:hAnsi="Cambria Math" w:cs="Times New Roman"/>
                <w:sz w:val="24"/>
                <w:szCs w:val="24"/>
                <w:lang w:val="en-IN"/>
              </w:rPr>
            </m:ctrlPr>
          </m:den>
        </m:f>
        <m:r>
          <w:rPr>
            <w:rFonts w:ascii="Cambria Math" w:hAnsi="Cambria Math" w:cs="Times New Roman"/>
            <w:sz w:val="24"/>
            <w:szCs w:val="24"/>
            <w:lang w:val="en-IN"/>
          </w:rPr>
          <m:t xml:space="preserve"> =1</m:t>
        </m:r>
      </m:oMath>
      <w:r w:rsidR="00E4559A" w:rsidRPr="005334A0">
        <w:rPr>
          <w:rFonts w:ascii="Times New Roman" w:hAnsi="Times New Roman" w:cs="Times New Roman"/>
          <w:sz w:val="24"/>
          <w:szCs w:val="24"/>
          <w:lang w:val="en-IN"/>
        </w:rPr>
        <w:t xml:space="preserve">                                                                                                                                  (3)</w:t>
      </w:r>
      <m:oMath>
        <m:r>
          <m:rPr>
            <m:sty m:val="p"/>
          </m:rPr>
          <w:rPr>
            <w:rFonts w:ascii="Cambria Math" w:hAnsi="Cambria Math" w:cs="Times New Roman"/>
            <w:sz w:val="24"/>
            <w:szCs w:val="24"/>
            <w:lang w:val="en-IN"/>
          </w:rPr>
          <w:br/>
        </m:r>
      </m:oMath>
      <w:r w:rsidR="002776FB" w:rsidRPr="005334A0">
        <w:rPr>
          <w:rFonts w:ascii="Times New Roman" w:hAnsi="Times New Roman" w:cs="Times New Roman"/>
          <w:sz w:val="24"/>
          <w:szCs w:val="24"/>
          <w:lang w:val="en-IN"/>
        </w:rPr>
        <w:t xml:space="preserve">Consistency Index is given by </w:t>
      </w:r>
    </w:p>
    <w:p w14:paraId="63CF2917" w14:textId="77777777" w:rsidR="002776FB" w:rsidRPr="005334A0" w:rsidRDefault="00CC7CED" w:rsidP="003C0EEE">
      <w:pPr>
        <w:spacing w:after="0" w:line="276" w:lineRule="auto"/>
        <w:rPr>
          <w:rFonts w:ascii="Times New Roman" w:hAnsi="Times New Roman" w:cs="Times New Roman"/>
          <w:sz w:val="24"/>
          <w:szCs w:val="24"/>
          <w:lang w:val="en-IN"/>
        </w:rPr>
      </w:pPr>
      <m:oMath>
        <m:f>
          <m:fPr>
            <m:ctrlPr>
              <w:rPr>
                <w:rFonts w:ascii="Cambria Math" w:hAnsi="Cambria Math" w:cs="Times New Roman"/>
                <w:i/>
                <w:sz w:val="24"/>
                <w:szCs w:val="24"/>
                <w:lang w:val="en-IN"/>
              </w:rPr>
            </m:ctrlPr>
          </m:fPr>
          <m:num>
            <m:r>
              <w:rPr>
                <w:rFonts w:ascii="Cambria Math" w:hAnsi="Cambria Math" w:cs="Times New Roman"/>
                <w:sz w:val="24"/>
                <w:szCs w:val="24"/>
                <w:lang w:val="en-IN"/>
              </w:rPr>
              <m:t>λ</m:t>
            </m:r>
            <m:func>
              <m:funcPr>
                <m:ctrlPr>
                  <w:rPr>
                    <w:rFonts w:ascii="Cambria Math" w:hAnsi="Cambria Math" w:cs="Times New Roman"/>
                    <w:i/>
                    <w:sz w:val="24"/>
                    <w:szCs w:val="24"/>
                    <w:lang w:val="en-IN"/>
                  </w:rPr>
                </m:ctrlPr>
              </m:funcPr>
              <m:fName>
                <m:r>
                  <w:rPr>
                    <w:rFonts w:ascii="Cambria Math" w:hAnsi="Cambria Math" w:cs="Times New Roman"/>
                    <w:sz w:val="24"/>
                    <w:szCs w:val="24"/>
                    <w:lang w:val="en-IN"/>
                  </w:rPr>
                  <m:t>max</m:t>
                </m:r>
                <m:ctrlPr>
                  <w:rPr>
                    <w:rFonts w:ascii="Cambria Math" w:hAnsi="Cambria Math" w:cs="Times New Roman"/>
                    <w:sz w:val="24"/>
                    <w:szCs w:val="24"/>
                    <w:lang w:val="en-IN"/>
                  </w:rPr>
                </m:ctrlPr>
              </m:fName>
              <m:e>
                <m:r>
                  <w:rPr>
                    <w:rFonts w:ascii="Cambria Math" w:hAnsi="Cambria Math" w:cs="Times New Roman"/>
                    <w:sz w:val="24"/>
                    <w:szCs w:val="24"/>
                    <w:lang w:val="en-IN"/>
                  </w:rPr>
                  <m:t>-n</m:t>
                </m:r>
                <m:ctrlPr>
                  <w:rPr>
                    <w:rFonts w:ascii="Cambria Math" w:hAnsi="Cambria Math" w:cs="Times New Roman"/>
                    <w:sz w:val="24"/>
                    <w:szCs w:val="24"/>
                    <w:lang w:val="en-IN"/>
                  </w:rPr>
                </m:ctrlPr>
              </m:e>
            </m:func>
            <m:ctrlPr>
              <w:rPr>
                <w:rFonts w:ascii="Cambria Math" w:hAnsi="Cambria Math" w:cs="Times New Roman"/>
                <w:sz w:val="24"/>
                <w:szCs w:val="24"/>
                <w:lang w:val="en-IN"/>
              </w:rPr>
            </m:ctrlPr>
          </m:num>
          <m:den>
            <m:r>
              <w:rPr>
                <w:rFonts w:ascii="Cambria Math" w:hAnsi="Cambria Math" w:cs="Times New Roman"/>
                <w:sz w:val="24"/>
                <w:szCs w:val="24"/>
                <w:lang w:val="en-IN"/>
              </w:rPr>
              <m:t>n-1</m:t>
            </m:r>
            <m:ctrlPr>
              <w:rPr>
                <w:rFonts w:ascii="Cambria Math" w:hAnsi="Cambria Math" w:cs="Times New Roman"/>
                <w:sz w:val="24"/>
                <w:szCs w:val="24"/>
                <w:lang w:val="en-IN"/>
              </w:rPr>
            </m:ctrlPr>
          </m:den>
        </m:f>
        <m:f>
          <m:fPr>
            <m:ctrlPr>
              <w:rPr>
                <w:rFonts w:ascii="Cambria Math" w:hAnsi="Cambria Math" w:cs="Times New Roman"/>
                <w:i/>
                <w:sz w:val="24"/>
                <w:szCs w:val="24"/>
                <w:lang w:val="en-IN"/>
              </w:rPr>
            </m:ctrlPr>
          </m:fPr>
          <m:num>
            <m:sSub>
              <m:sSubPr>
                <m:ctrlPr>
                  <w:rPr>
                    <w:rFonts w:ascii="Cambria Math" w:hAnsi="Cambria Math" w:cs="Times New Roman"/>
                    <w:i/>
                    <w:sz w:val="24"/>
                    <w:szCs w:val="24"/>
                    <w:lang w:val="en-IN"/>
                  </w:rPr>
                </m:ctrlPr>
              </m:sSubPr>
              <m:e>
                <m:r>
                  <w:rPr>
                    <w:rFonts w:ascii="Cambria Math" w:hAnsi="Cambria Math" w:cs="Times New Roman"/>
                    <w:sz w:val="24"/>
                    <w:szCs w:val="24"/>
                    <w:lang w:val="en-IN"/>
                  </w:rPr>
                  <m:t>A</m:t>
                </m:r>
                <m:ctrlPr>
                  <w:rPr>
                    <w:rFonts w:ascii="Cambria Math" w:hAnsi="Cambria Math" w:cs="Times New Roman"/>
                    <w:sz w:val="24"/>
                    <w:szCs w:val="24"/>
                    <w:lang w:val="en-IN"/>
                  </w:rPr>
                </m:ctrlPr>
              </m:e>
              <m:sub>
                <m:r>
                  <w:rPr>
                    <w:rFonts w:ascii="Cambria Math" w:hAnsi="Cambria Math" w:cs="Times New Roman"/>
                    <w:sz w:val="24"/>
                    <w:szCs w:val="24"/>
                    <w:lang w:val="en-IN"/>
                  </w:rPr>
                  <m:t>4</m:t>
                </m:r>
                <m:ctrlPr>
                  <w:rPr>
                    <w:rFonts w:ascii="Cambria Math" w:hAnsi="Cambria Math" w:cs="Times New Roman"/>
                    <w:sz w:val="24"/>
                    <w:szCs w:val="24"/>
                    <w:lang w:val="en-IN"/>
                  </w:rPr>
                </m:ctrlPr>
              </m:sub>
            </m:sSub>
            <m:r>
              <w:rPr>
                <w:rFonts w:ascii="Cambria Math" w:hAnsi="Cambria Math" w:cs="Times New Roman"/>
                <w:sz w:val="24"/>
                <w:szCs w:val="24"/>
                <w:lang w:val="en-IN"/>
              </w:rPr>
              <m:t>-5</m:t>
            </m:r>
            <m:ctrlPr>
              <w:rPr>
                <w:rFonts w:ascii="Cambria Math" w:hAnsi="Cambria Math" w:cs="Times New Roman"/>
                <w:sz w:val="24"/>
                <w:szCs w:val="24"/>
                <w:lang w:val="en-IN"/>
              </w:rPr>
            </m:ctrlPr>
          </m:num>
          <m:den>
            <m:r>
              <w:rPr>
                <w:rFonts w:ascii="Cambria Math" w:hAnsi="Cambria Math" w:cs="Times New Roman"/>
                <w:sz w:val="24"/>
                <w:szCs w:val="24"/>
                <w:lang w:val="en-IN"/>
              </w:rPr>
              <m:t>5-1</m:t>
            </m:r>
            <m:ctrlPr>
              <w:rPr>
                <w:rFonts w:ascii="Cambria Math" w:hAnsi="Cambria Math" w:cs="Times New Roman"/>
                <w:sz w:val="24"/>
                <w:szCs w:val="24"/>
                <w:lang w:val="en-IN"/>
              </w:rPr>
            </m:ctrlPr>
          </m:den>
        </m:f>
      </m:oMath>
      <w:r w:rsidR="002776FB" w:rsidRPr="005334A0">
        <w:rPr>
          <w:rFonts w:ascii="Times New Roman" w:hAnsi="Times New Roman" w:cs="Times New Roman"/>
          <w:sz w:val="24"/>
          <w:szCs w:val="24"/>
          <w:lang w:val="en-IN"/>
        </w:rPr>
        <w:t xml:space="preserve">                                                                                                               </w:t>
      </w:r>
      <w:r w:rsidR="00E4559A" w:rsidRPr="005334A0">
        <w:rPr>
          <w:rFonts w:ascii="Times New Roman" w:hAnsi="Times New Roman" w:cs="Times New Roman"/>
          <w:sz w:val="24"/>
          <w:szCs w:val="24"/>
          <w:lang w:val="en-IN"/>
        </w:rPr>
        <w:t xml:space="preserve">                                     (4)</w:t>
      </w:r>
    </w:p>
    <w:p w14:paraId="1D684C2C"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lang w:val="en-IN"/>
        </w:rPr>
        <w:t xml:space="preserve">Here </w:t>
      </w:r>
      <m:oMath>
        <m:r>
          <w:rPr>
            <w:rFonts w:ascii="Cambria Math" w:hAnsi="Cambria Math" w:cs="Times New Roman"/>
            <w:sz w:val="24"/>
            <w:szCs w:val="24"/>
            <w:lang w:val="en-IN"/>
          </w:rPr>
          <m:t>λ</m:t>
        </m:r>
        <m:r>
          <m:rPr>
            <m:sty m:val="p"/>
          </m:rPr>
          <w:rPr>
            <w:rFonts w:ascii="Cambria Math" w:hAnsi="Cambria Math" w:cs="Times New Roman"/>
            <w:sz w:val="24"/>
            <w:szCs w:val="24"/>
            <w:lang w:val="en-IN"/>
          </w:rPr>
          <m:t>max</m:t>
        </m:r>
      </m:oMath>
      <w:r w:rsidRPr="005334A0">
        <w:rPr>
          <w:rFonts w:ascii="Times New Roman" w:hAnsi="Times New Roman" w:cs="Times New Roman"/>
          <w:sz w:val="24"/>
          <w:szCs w:val="24"/>
          <w:lang w:val="en-IN"/>
        </w:rPr>
        <w:t xml:space="preserve"> is the average of all the value of matrix and (n) is no of criteria.</w:t>
      </w:r>
      <w:r w:rsidR="005003D1" w:rsidRPr="005334A0">
        <w:rPr>
          <w:rFonts w:ascii="Times New Roman" w:hAnsi="Times New Roman" w:cs="Times New Roman"/>
          <w:sz w:val="24"/>
          <w:szCs w:val="24"/>
          <w:lang w:val="en-IN"/>
        </w:rPr>
        <w:t xml:space="preserve"> Check for Consistency Ratio (CR</w:t>
      </w:r>
      <w:r w:rsidRPr="005334A0">
        <w:rPr>
          <w:rFonts w:ascii="Times New Roman" w:hAnsi="Times New Roman" w:cs="Times New Roman"/>
          <w:sz w:val="24"/>
          <w:szCs w:val="24"/>
          <w:lang w:val="en-IN"/>
        </w:rPr>
        <w:t xml:space="preserve">) is given by </w:t>
      </w:r>
    </w:p>
    <w:p w14:paraId="453EEE47" w14:textId="77777777" w:rsidR="00555F84" w:rsidRPr="005334A0" w:rsidRDefault="00555F84" w:rsidP="003C0EEE">
      <w:pPr>
        <w:spacing w:after="0" w:line="276" w:lineRule="auto"/>
        <w:rPr>
          <w:rFonts w:ascii="Times New Roman" w:hAnsi="Times New Roman" w:cs="Times New Roman"/>
          <w:sz w:val="24"/>
          <w:szCs w:val="24"/>
          <w:lang w:val="en-IN"/>
        </w:rPr>
      </w:pPr>
      <m:oMath>
        <m:r>
          <w:rPr>
            <w:rFonts w:ascii="Cambria Math" w:hAnsi="Cambria Math" w:cs="Times New Roman"/>
            <w:sz w:val="24"/>
            <w:szCs w:val="24"/>
            <w:lang w:val="en-IN"/>
          </w:rPr>
          <m:t>CR=</m:t>
        </m:r>
        <m:f>
          <m:fPr>
            <m:ctrlPr>
              <w:rPr>
                <w:rFonts w:ascii="Cambria Math" w:hAnsi="Cambria Math" w:cs="Times New Roman"/>
                <w:i/>
                <w:sz w:val="24"/>
                <w:szCs w:val="24"/>
                <w:lang w:val="en-IN"/>
              </w:rPr>
            </m:ctrlPr>
          </m:fPr>
          <m:num>
            <m:r>
              <w:rPr>
                <w:rFonts w:ascii="Cambria Math" w:hAnsi="Cambria Math" w:cs="Times New Roman"/>
                <w:sz w:val="24"/>
                <w:szCs w:val="24"/>
                <w:lang w:val="en-IN"/>
              </w:rPr>
              <m:t>CI</m:t>
            </m:r>
          </m:num>
          <m:den>
            <m:r>
              <w:rPr>
                <w:rFonts w:ascii="Cambria Math" w:hAnsi="Cambria Math" w:cs="Times New Roman"/>
                <w:sz w:val="24"/>
                <w:szCs w:val="24"/>
                <w:lang w:val="en-IN"/>
              </w:rPr>
              <m:t>RI</m:t>
            </m:r>
          </m:den>
        </m:f>
      </m:oMath>
      <w:r w:rsidRPr="005334A0">
        <w:rPr>
          <w:rFonts w:ascii="Times New Roman" w:hAnsi="Times New Roman" w:cs="Times New Roman"/>
          <w:sz w:val="24"/>
          <w:szCs w:val="24"/>
          <w:lang w:val="en-IN"/>
        </w:rPr>
        <w:t xml:space="preserve">                                                                                                                  </w:t>
      </w:r>
      <w:r w:rsidR="005334A0">
        <w:rPr>
          <w:rFonts w:ascii="Times New Roman" w:hAnsi="Times New Roman" w:cs="Times New Roman"/>
          <w:sz w:val="24"/>
          <w:szCs w:val="24"/>
          <w:lang w:val="en-IN"/>
        </w:rPr>
        <w:t xml:space="preserve">             </w:t>
      </w:r>
      <w:r w:rsidRPr="005334A0">
        <w:rPr>
          <w:rFonts w:ascii="Times New Roman" w:hAnsi="Times New Roman" w:cs="Times New Roman"/>
          <w:sz w:val="24"/>
          <w:szCs w:val="24"/>
          <w:lang w:val="en-IN"/>
        </w:rPr>
        <w:t xml:space="preserve">     (5)</w:t>
      </w:r>
    </w:p>
    <w:p w14:paraId="1A47FFC6" w14:textId="77777777" w:rsidR="002776FB" w:rsidRPr="005334A0" w:rsidRDefault="002776FB" w:rsidP="003C0EEE">
      <w:pPr>
        <w:spacing w:after="0" w:line="276" w:lineRule="auto"/>
        <w:rPr>
          <w:rFonts w:ascii="Times New Roman" w:hAnsi="Times New Roman" w:cs="Times New Roman"/>
          <w:sz w:val="24"/>
          <w:szCs w:val="24"/>
          <w:lang w:val="en-IN"/>
        </w:rPr>
      </w:pPr>
      <w:r w:rsidRPr="005334A0">
        <w:rPr>
          <w:rFonts w:ascii="Times New Roman" w:hAnsi="Times New Roman" w:cs="Times New Roman"/>
          <w:sz w:val="24"/>
          <w:szCs w:val="24"/>
          <w:lang w:val="en-IN"/>
        </w:rPr>
        <w:t xml:space="preserve">RI = Random Index which is obtained by a Table 3. If CR&lt; 0.1 or less than 10%, it is in the acceptable range and can be moved forward </w:t>
      </w:r>
    </w:p>
    <w:p w14:paraId="1C94C5A4" w14:textId="77777777" w:rsidR="001741BA" w:rsidRDefault="001741BA" w:rsidP="0016766C">
      <w:pPr>
        <w:spacing w:after="0" w:line="276" w:lineRule="auto"/>
        <w:rPr>
          <w:rFonts w:ascii="Times New Roman" w:hAnsi="Times New Roman" w:cs="Times New Roman"/>
          <w:b/>
          <w:bCs/>
          <w:sz w:val="24"/>
          <w:szCs w:val="24"/>
          <w14:ligatures w14:val="standardContextual"/>
        </w:rPr>
      </w:pPr>
    </w:p>
    <w:p w14:paraId="264552E2" w14:textId="393E0D66" w:rsidR="0016766C" w:rsidRPr="003C0EEE" w:rsidRDefault="0016766C" w:rsidP="0016766C">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t>Table 2</w:t>
      </w:r>
      <w:r>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Pairwise Comparison Matrix</w:t>
      </w:r>
    </w:p>
    <w:p w14:paraId="4C8974E7" w14:textId="77777777" w:rsidR="0016766C" w:rsidRPr="003C0EEE" w:rsidRDefault="0016766C" w:rsidP="0016766C">
      <w:pPr>
        <w:spacing w:after="0" w:line="276" w:lineRule="auto"/>
        <w:rPr>
          <w:rFonts w:ascii="Times New Roman" w:hAnsi="Times New Roman" w:cs="Times New Roman"/>
          <w:sz w:val="24"/>
          <w:szCs w:val="24"/>
          <w14:ligatures w14:val="standardContextual"/>
        </w:rPr>
      </w:pPr>
    </w:p>
    <w:tbl>
      <w:tblPr>
        <w:tblStyle w:val="PlainTable2"/>
        <w:tblW w:w="9265"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2010"/>
        <w:gridCol w:w="990"/>
        <w:gridCol w:w="1763"/>
        <w:gridCol w:w="1300"/>
        <w:gridCol w:w="1549"/>
        <w:gridCol w:w="1653"/>
      </w:tblGrid>
      <w:tr w:rsidR="0016766C" w:rsidRPr="003C0EEE" w14:paraId="1D29AC8F" w14:textId="77777777" w:rsidTr="001741BA">
        <w:trPr>
          <w:cnfStyle w:val="100000000000" w:firstRow="1" w:lastRow="0" w:firstColumn="0" w:lastColumn="0" w:oddVBand="0" w:evenVBand="0" w:oddHBand="0" w:evenHBand="0" w:firstRowFirstColumn="0" w:firstRowLastColumn="0" w:lastRowFirstColumn="0" w:lastRowLastColumn="0"/>
          <w:trHeight w:val="787"/>
        </w:trPr>
        <w:tc>
          <w:tcPr>
            <w:tcW w:w="2065" w:type="dxa"/>
            <w:tcBorders>
              <w:bottom w:val="none" w:sz="0" w:space="0" w:color="auto"/>
            </w:tcBorders>
            <w:hideMark/>
          </w:tcPr>
          <w:p w14:paraId="5056A2BA" w14:textId="77777777" w:rsidR="0016766C" w:rsidRPr="003C0EEE" w:rsidRDefault="0016766C" w:rsidP="004B0650">
            <w:pPr>
              <w:spacing w:line="276" w:lineRule="auto"/>
              <w:rPr>
                <w:rFonts w:ascii="Times New Roman" w:eastAsia="Times New Roman" w:hAnsi="Times New Roman" w:cs="Times New Roman"/>
                <w:sz w:val="24"/>
                <w:szCs w:val="24"/>
                <w:lang w:eastAsia="en-IN"/>
              </w:rPr>
            </w:pPr>
          </w:p>
        </w:tc>
        <w:tc>
          <w:tcPr>
            <w:tcW w:w="923" w:type="dxa"/>
            <w:tcBorders>
              <w:bottom w:val="none" w:sz="0" w:space="0" w:color="auto"/>
            </w:tcBorders>
            <w:hideMark/>
          </w:tcPr>
          <w:p w14:paraId="26AD871F" w14:textId="77777777" w:rsidR="0016766C" w:rsidRPr="003C0EEE" w:rsidRDefault="0016766C" w:rsidP="004B0650">
            <w:pPr>
              <w:spacing w:line="276" w:lineRule="auto"/>
              <w:contextualSpacing/>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Water Quality</w:t>
            </w:r>
          </w:p>
        </w:tc>
        <w:tc>
          <w:tcPr>
            <w:tcW w:w="1763" w:type="dxa"/>
            <w:tcBorders>
              <w:bottom w:val="none" w:sz="0" w:space="0" w:color="auto"/>
            </w:tcBorders>
            <w:hideMark/>
          </w:tcPr>
          <w:p w14:paraId="6A258A06" w14:textId="77777777" w:rsidR="0016766C" w:rsidRPr="003C0EEE" w:rsidRDefault="0016766C" w:rsidP="004B0650">
            <w:pPr>
              <w:spacing w:line="276" w:lineRule="auto"/>
              <w:contextualSpacing/>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Environmental Impacts</w:t>
            </w:r>
          </w:p>
        </w:tc>
        <w:tc>
          <w:tcPr>
            <w:tcW w:w="1305" w:type="dxa"/>
            <w:tcBorders>
              <w:bottom w:val="none" w:sz="0" w:space="0" w:color="auto"/>
            </w:tcBorders>
            <w:hideMark/>
          </w:tcPr>
          <w:p w14:paraId="3D2CF93F" w14:textId="77777777" w:rsidR="0016766C" w:rsidRPr="003C0EEE" w:rsidRDefault="0016766C" w:rsidP="004B0650">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Technical Feasibility</w:t>
            </w:r>
          </w:p>
        </w:tc>
        <w:tc>
          <w:tcPr>
            <w:tcW w:w="1549" w:type="dxa"/>
            <w:tcBorders>
              <w:bottom w:val="none" w:sz="0" w:space="0" w:color="auto"/>
            </w:tcBorders>
            <w:hideMark/>
          </w:tcPr>
          <w:p w14:paraId="0162C367" w14:textId="77777777" w:rsidR="0016766C" w:rsidRPr="003C0EEE" w:rsidRDefault="0016766C" w:rsidP="004B0650">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Cost Effectiveness</w:t>
            </w:r>
          </w:p>
        </w:tc>
        <w:tc>
          <w:tcPr>
            <w:tcW w:w="1660" w:type="dxa"/>
            <w:tcBorders>
              <w:bottom w:val="none" w:sz="0" w:space="0" w:color="auto"/>
            </w:tcBorders>
            <w:hideMark/>
          </w:tcPr>
          <w:p w14:paraId="44EEEDE8" w14:textId="77777777" w:rsidR="0016766C" w:rsidRPr="003C0EEE" w:rsidRDefault="0016766C" w:rsidP="004B0650">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Sustainability</w:t>
            </w:r>
          </w:p>
        </w:tc>
      </w:tr>
      <w:tr w:rsidR="0016766C" w:rsidRPr="003C0EEE" w14:paraId="4A69C777" w14:textId="77777777" w:rsidTr="001741BA">
        <w:trPr>
          <w:trHeight w:val="575"/>
        </w:trPr>
        <w:tc>
          <w:tcPr>
            <w:tcW w:w="2065" w:type="dxa"/>
            <w:hideMark/>
          </w:tcPr>
          <w:p w14:paraId="62CDAFA1" w14:textId="77777777" w:rsidR="0016766C" w:rsidRPr="003C0EEE" w:rsidRDefault="0016766C" w:rsidP="004B0650">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n</w:t>
            </w:r>
          </w:p>
        </w:tc>
        <w:tc>
          <w:tcPr>
            <w:tcW w:w="923" w:type="dxa"/>
            <w:hideMark/>
          </w:tcPr>
          <w:p w14:paraId="07D7B0D9"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763" w:type="dxa"/>
            <w:hideMark/>
          </w:tcPr>
          <w:p w14:paraId="78A823E2"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W1</w:t>
            </w:r>
          </w:p>
        </w:tc>
        <w:tc>
          <w:tcPr>
            <w:tcW w:w="1305" w:type="dxa"/>
            <w:hideMark/>
          </w:tcPr>
          <w:p w14:paraId="65759800"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W2</w:t>
            </w:r>
          </w:p>
        </w:tc>
        <w:tc>
          <w:tcPr>
            <w:tcW w:w="1549" w:type="dxa"/>
            <w:hideMark/>
          </w:tcPr>
          <w:p w14:paraId="6B551E6D"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W3</w:t>
            </w:r>
          </w:p>
        </w:tc>
        <w:tc>
          <w:tcPr>
            <w:tcW w:w="1660" w:type="dxa"/>
            <w:hideMark/>
          </w:tcPr>
          <w:p w14:paraId="3B7D210D"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W4</w:t>
            </w:r>
          </w:p>
        </w:tc>
      </w:tr>
      <w:tr w:rsidR="0016766C" w:rsidRPr="003C0EEE" w14:paraId="2A60A644" w14:textId="77777777" w:rsidTr="001741BA">
        <w:trPr>
          <w:trHeight w:val="787"/>
        </w:trPr>
        <w:tc>
          <w:tcPr>
            <w:tcW w:w="2065" w:type="dxa"/>
            <w:hideMark/>
          </w:tcPr>
          <w:p w14:paraId="5715EE9B" w14:textId="77777777" w:rsidR="0016766C" w:rsidRPr="003C0EEE" w:rsidRDefault="0016766C" w:rsidP="004B0650">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lastRenderedPageBreak/>
              <w:t>Environmental Impacts (E)</w:t>
            </w:r>
          </w:p>
        </w:tc>
        <w:tc>
          <w:tcPr>
            <w:tcW w:w="923" w:type="dxa"/>
            <w:hideMark/>
          </w:tcPr>
          <w:p w14:paraId="7F6F89FF"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E1</w:t>
            </w:r>
          </w:p>
        </w:tc>
        <w:tc>
          <w:tcPr>
            <w:tcW w:w="1763" w:type="dxa"/>
            <w:hideMark/>
          </w:tcPr>
          <w:p w14:paraId="750DE5BB"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305" w:type="dxa"/>
            <w:hideMark/>
          </w:tcPr>
          <w:p w14:paraId="31333EEE"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E2</w:t>
            </w:r>
          </w:p>
        </w:tc>
        <w:tc>
          <w:tcPr>
            <w:tcW w:w="1549" w:type="dxa"/>
            <w:hideMark/>
          </w:tcPr>
          <w:p w14:paraId="1601FE04"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E3</w:t>
            </w:r>
          </w:p>
        </w:tc>
        <w:tc>
          <w:tcPr>
            <w:tcW w:w="1660" w:type="dxa"/>
            <w:hideMark/>
          </w:tcPr>
          <w:p w14:paraId="657A92DA"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E4</w:t>
            </w:r>
          </w:p>
        </w:tc>
      </w:tr>
      <w:tr w:rsidR="0016766C" w:rsidRPr="003C0EEE" w14:paraId="7A7B164E" w14:textId="77777777" w:rsidTr="001741BA">
        <w:trPr>
          <w:trHeight w:val="392"/>
        </w:trPr>
        <w:tc>
          <w:tcPr>
            <w:tcW w:w="2065" w:type="dxa"/>
            <w:hideMark/>
          </w:tcPr>
          <w:p w14:paraId="58D735D9" w14:textId="77777777" w:rsidR="0016766C" w:rsidRPr="003C0EEE" w:rsidRDefault="0016766C" w:rsidP="004B0650">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Technical Feasibility (T)</w:t>
            </w:r>
          </w:p>
        </w:tc>
        <w:tc>
          <w:tcPr>
            <w:tcW w:w="923" w:type="dxa"/>
            <w:hideMark/>
          </w:tcPr>
          <w:p w14:paraId="5339BA0C"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T1</w:t>
            </w:r>
          </w:p>
        </w:tc>
        <w:tc>
          <w:tcPr>
            <w:tcW w:w="1763" w:type="dxa"/>
            <w:hideMark/>
          </w:tcPr>
          <w:p w14:paraId="68A32DA2"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T2</w:t>
            </w:r>
          </w:p>
        </w:tc>
        <w:tc>
          <w:tcPr>
            <w:tcW w:w="1305" w:type="dxa"/>
            <w:hideMark/>
          </w:tcPr>
          <w:p w14:paraId="571A806F"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549" w:type="dxa"/>
            <w:hideMark/>
          </w:tcPr>
          <w:p w14:paraId="2EBE015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T3</w:t>
            </w:r>
          </w:p>
        </w:tc>
        <w:tc>
          <w:tcPr>
            <w:tcW w:w="1660" w:type="dxa"/>
            <w:hideMark/>
          </w:tcPr>
          <w:p w14:paraId="4A460002"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T4</w:t>
            </w:r>
          </w:p>
        </w:tc>
      </w:tr>
      <w:tr w:rsidR="0016766C" w:rsidRPr="003C0EEE" w14:paraId="108DC4E6" w14:textId="77777777" w:rsidTr="001741BA">
        <w:trPr>
          <w:trHeight w:val="392"/>
        </w:trPr>
        <w:tc>
          <w:tcPr>
            <w:tcW w:w="2065" w:type="dxa"/>
            <w:hideMark/>
          </w:tcPr>
          <w:p w14:paraId="5F139669" w14:textId="77777777" w:rsidR="0016766C" w:rsidRPr="003C0EEE" w:rsidRDefault="0016766C" w:rsidP="004B0650">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Cost Effectiveness (C)</w:t>
            </w:r>
          </w:p>
        </w:tc>
        <w:tc>
          <w:tcPr>
            <w:tcW w:w="923" w:type="dxa"/>
            <w:hideMark/>
          </w:tcPr>
          <w:p w14:paraId="0D7E1F87"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C1</w:t>
            </w:r>
          </w:p>
        </w:tc>
        <w:tc>
          <w:tcPr>
            <w:tcW w:w="1763" w:type="dxa"/>
            <w:hideMark/>
          </w:tcPr>
          <w:p w14:paraId="3A8C284E"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C2</w:t>
            </w:r>
          </w:p>
        </w:tc>
        <w:tc>
          <w:tcPr>
            <w:tcW w:w="1305" w:type="dxa"/>
            <w:hideMark/>
          </w:tcPr>
          <w:p w14:paraId="2DF2FCE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C3</w:t>
            </w:r>
          </w:p>
        </w:tc>
        <w:tc>
          <w:tcPr>
            <w:tcW w:w="1549" w:type="dxa"/>
            <w:hideMark/>
          </w:tcPr>
          <w:p w14:paraId="5DDCBEBF"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660" w:type="dxa"/>
            <w:hideMark/>
          </w:tcPr>
          <w:p w14:paraId="788E9241"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C4</w:t>
            </w:r>
          </w:p>
        </w:tc>
      </w:tr>
      <w:tr w:rsidR="0016766C" w:rsidRPr="003C0EEE" w14:paraId="6857B88C" w14:textId="77777777" w:rsidTr="001741BA">
        <w:trPr>
          <w:trHeight w:val="392"/>
        </w:trPr>
        <w:tc>
          <w:tcPr>
            <w:tcW w:w="2065" w:type="dxa"/>
            <w:hideMark/>
          </w:tcPr>
          <w:p w14:paraId="29C753A5" w14:textId="77777777" w:rsidR="0016766C" w:rsidRPr="003C0EEE" w:rsidRDefault="0016766C" w:rsidP="004B0650">
            <w:pPr>
              <w:spacing w:line="276" w:lineRule="auto"/>
              <w:contextualSpacing/>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Sustainability(S)</w:t>
            </w:r>
          </w:p>
        </w:tc>
        <w:tc>
          <w:tcPr>
            <w:tcW w:w="923" w:type="dxa"/>
            <w:hideMark/>
          </w:tcPr>
          <w:p w14:paraId="5EE09B3C"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S1</w:t>
            </w:r>
          </w:p>
        </w:tc>
        <w:tc>
          <w:tcPr>
            <w:tcW w:w="1763" w:type="dxa"/>
            <w:hideMark/>
          </w:tcPr>
          <w:p w14:paraId="69B032C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S2</w:t>
            </w:r>
          </w:p>
        </w:tc>
        <w:tc>
          <w:tcPr>
            <w:tcW w:w="1305" w:type="dxa"/>
            <w:hideMark/>
          </w:tcPr>
          <w:p w14:paraId="2798B7F0"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S3</w:t>
            </w:r>
          </w:p>
        </w:tc>
        <w:tc>
          <w:tcPr>
            <w:tcW w:w="1549" w:type="dxa"/>
            <w:hideMark/>
          </w:tcPr>
          <w:p w14:paraId="28D53C25"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S4</w:t>
            </w:r>
          </w:p>
        </w:tc>
        <w:tc>
          <w:tcPr>
            <w:tcW w:w="1660" w:type="dxa"/>
            <w:hideMark/>
          </w:tcPr>
          <w:p w14:paraId="177115A2"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r>
    </w:tbl>
    <w:p w14:paraId="572C0A92" w14:textId="2C1B9BC8" w:rsidR="00B13649" w:rsidRDefault="00B13649" w:rsidP="003C0EEE">
      <w:pPr>
        <w:spacing w:after="0" w:line="276" w:lineRule="auto"/>
        <w:rPr>
          <w:rFonts w:ascii="Times New Roman" w:eastAsiaTheme="majorEastAsia" w:hAnsi="Times New Roman" w:cs="Times New Roman"/>
          <w:b/>
          <w:bCs/>
          <w:sz w:val="24"/>
          <w:szCs w:val="24"/>
          <w:lang w:val="en-IN"/>
        </w:rPr>
      </w:pPr>
    </w:p>
    <w:p w14:paraId="3A3402ED" w14:textId="318DE4E6" w:rsidR="0016766C" w:rsidRDefault="0016766C" w:rsidP="003C0EEE">
      <w:pPr>
        <w:spacing w:after="0" w:line="276" w:lineRule="auto"/>
        <w:rPr>
          <w:rFonts w:ascii="Times New Roman" w:eastAsiaTheme="majorEastAsia" w:hAnsi="Times New Roman" w:cs="Times New Roman"/>
          <w:b/>
          <w:bCs/>
          <w:sz w:val="24"/>
          <w:szCs w:val="24"/>
          <w:lang w:val="en-IN"/>
        </w:rPr>
      </w:pPr>
    </w:p>
    <w:p w14:paraId="233BA977" w14:textId="77777777" w:rsidR="0016766C" w:rsidRPr="003C0EEE" w:rsidRDefault="0016766C" w:rsidP="0016766C">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t>Table 3</w:t>
      </w:r>
      <w:r>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Random Consistency Index (RI) values corresponding to various matrix sizes used in the Analytic Hierarchy Process (AHP)</w:t>
      </w:r>
    </w:p>
    <w:p w14:paraId="42E0F6EC" w14:textId="77777777" w:rsidR="0016766C" w:rsidRPr="003C0EEE" w:rsidRDefault="0016766C" w:rsidP="0016766C">
      <w:pPr>
        <w:spacing w:after="0" w:line="276" w:lineRule="auto"/>
        <w:rPr>
          <w:rFonts w:ascii="Times New Roman" w:hAnsi="Times New Roman" w:cs="Times New Roman"/>
          <w:sz w:val="24"/>
          <w:szCs w:val="24"/>
          <w14:ligatures w14:val="standardContextual"/>
        </w:rPr>
      </w:pPr>
    </w:p>
    <w:tbl>
      <w:tblPr>
        <w:tblStyle w:val="PlainTable2"/>
        <w:tblW w:w="8275"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1525"/>
        <w:gridCol w:w="2250"/>
        <w:gridCol w:w="2250"/>
        <w:gridCol w:w="2250"/>
      </w:tblGrid>
      <w:tr w:rsidR="0016766C" w:rsidRPr="003C0EEE" w14:paraId="45511710" w14:textId="77777777" w:rsidTr="004B0650">
        <w:trPr>
          <w:cnfStyle w:val="100000000000" w:firstRow="1" w:lastRow="0" w:firstColumn="0" w:lastColumn="0" w:oddVBand="0" w:evenVBand="0" w:oddHBand="0" w:evenHBand="0" w:firstRowFirstColumn="0" w:firstRowLastColumn="0" w:lastRowFirstColumn="0" w:lastRowLastColumn="0"/>
          <w:trHeight w:val="300"/>
        </w:trPr>
        <w:tc>
          <w:tcPr>
            <w:tcW w:w="1525" w:type="dxa"/>
            <w:tcBorders>
              <w:bottom w:val="none" w:sz="0" w:space="0" w:color="auto"/>
            </w:tcBorders>
            <w:hideMark/>
          </w:tcPr>
          <w:p w14:paraId="4B6D9A85"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Matrix Size</w:t>
            </w:r>
          </w:p>
        </w:tc>
        <w:tc>
          <w:tcPr>
            <w:tcW w:w="2250" w:type="dxa"/>
            <w:tcBorders>
              <w:bottom w:val="none" w:sz="0" w:space="0" w:color="auto"/>
            </w:tcBorders>
            <w:hideMark/>
          </w:tcPr>
          <w:p w14:paraId="46CDB18A"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Random Consistency Index </w:t>
            </w:r>
          </w:p>
        </w:tc>
        <w:tc>
          <w:tcPr>
            <w:tcW w:w="2250" w:type="dxa"/>
            <w:tcBorders>
              <w:bottom w:val="none" w:sz="0" w:space="0" w:color="auto"/>
            </w:tcBorders>
          </w:tcPr>
          <w:p w14:paraId="5C20D113"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Matrix Size</w:t>
            </w:r>
          </w:p>
        </w:tc>
        <w:tc>
          <w:tcPr>
            <w:tcW w:w="2250" w:type="dxa"/>
            <w:tcBorders>
              <w:bottom w:val="none" w:sz="0" w:space="0" w:color="auto"/>
            </w:tcBorders>
          </w:tcPr>
          <w:p w14:paraId="7201ACDA"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Random Consistency Index </w:t>
            </w:r>
          </w:p>
        </w:tc>
      </w:tr>
      <w:tr w:rsidR="0016766C" w:rsidRPr="003C0EEE" w14:paraId="2F4C345A" w14:textId="77777777" w:rsidTr="004B0650">
        <w:trPr>
          <w:trHeight w:val="300"/>
        </w:trPr>
        <w:tc>
          <w:tcPr>
            <w:tcW w:w="1525" w:type="dxa"/>
            <w:hideMark/>
          </w:tcPr>
          <w:p w14:paraId="52EEA1FE"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2250" w:type="dxa"/>
            <w:hideMark/>
          </w:tcPr>
          <w:p w14:paraId="27C97DAB"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0</w:t>
            </w:r>
          </w:p>
        </w:tc>
        <w:tc>
          <w:tcPr>
            <w:tcW w:w="2250" w:type="dxa"/>
          </w:tcPr>
          <w:p w14:paraId="77E6CE47"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6</w:t>
            </w:r>
          </w:p>
        </w:tc>
        <w:tc>
          <w:tcPr>
            <w:tcW w:w="2250" w:type="dxa"/>
          </w:tcPr>
          <w:p w14:paraId="6C846CBB"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1.24</w:t>
            </w:r>
          </w:p>
        </w:tc>
      </w:tr>
      <w:tr w:rsidR="0016766C" w:rsidRPr="003C0EEE" w14:paraId="7B71A3FD" w14:textId="77777777" w:rsidTr="004B0650">
        <w:trPr>
          <w:trHeight w:val="300"/>
        </w:trPr>
        <w:tc>
          <w:tcPr>
            <w:tcW w:w="1525" w:type="dxa"/>
            <w:hideMark/>
          </w:tcPr>
          <w:p w14:paraId="19812243"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2</w:t>
            </w:r>
          </w:p>
        </w:tc>
        <w:tc>
          <w:tcPr>
            <w:tcW w:w="2250" w:type="dxa"/>
            <w:hideMark/>
          </w:tcPr>
          <w:p w14:paraId="0A0C1559"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0</w:t>
            </w:r>
          </w:p>
        </w:tc>
        <w:tc>
          <w:tcPr>
            <w:tcW w:w="2250" w:type="dxa"/>
          </w:tcPr>
          <w:p w14:paraId="0C9BA2DE"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7</w:t>
            </w:r>
          </w:p>
        </w:tc>
        <w:tc>
          <w:tcPr>
            <w:tcW w:w="2250" w:type="dxa"/>
          </w:tcPr>
          <w:p w14:paraId="49C3E694"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1.32</w:t>
            </w:r>
          </w:p>
        </w:tc>
      </w:tr>
      <w:tr w:rsidR="0016766C" w:rsidRPr="003C0EEE" w14:paraId="6D0BD7AF" w14:textId="77777777" w:rsidTr="004B0650">
        <w:trPr>
          <w:trHeight w:val="300"/>
        </w:trPr>
        <w:tc>
          <w:tcPr>
            <w:tcW w:w="1525" w:type="dxa"/>
            <w:hideMark/>
          </w:tcPr>
          <w:p w14:paraId="51AD142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2250" w:type="dxa"/>
            <w:hideMark/>
          </w:tcPr>
          <w:p w14:paraId="77EADDBA"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0.58</w:t>
            </w:r>
          </w:p>
        </w:tc>
        <w:tc>
          <w:tcPr>
            <w:tcW w:w="2250" w:type="dxa"/>
          </w:tcPr>
          <w:p w14:paraId="0849264E"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8</w:t>
            </w:r>
          </w:p>
        </w:tc>
        <w:tc>
          <w:tcPr>
            <w:tcW w:w="2250" w:type="dxa"/>
          </w:tcPr>
          <w:p w14:paraId="794F2A04"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1.41</w:t>
            </w:r>
          </w:p>
        </w:tc>
      </w:tr>
      <w:tr w:rsidR="0016766C" w:rsidRPr="003C0EEE" w14:paraId="7C7E3E53" w14:textId="77777777" w:rsidTr="004B0650">
        <w:trPr>
          <w:trHeight w:val="300"/>
        </w:trPr>
        <w:tc>
          <w:tcPr>
            <w:tcW w:w="1525" w:type="dxa"/>
            <w:hideMark/>
          </w:tcPr>
          <w:p w14:paraId="7A5E34B4"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4</w:t>
            </w:r>
          </w:p>
        </w:tc>
        <w:tc>
          <w:tcPr>
            <w:tcW w:w="2250" w:type="dxa"/>
            <w:hideMark/>
          </w:tcPr>
          <w:p w14:paraId="0B18DF65"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0.9</w:t>
            </w:r>
          </w:p>
        </w:tc>
        <w:tc>
          <w:tcPr>
            <w:tcW w:w="2250" w:type="dxa"/>
          </w:tcPr>
          <w:p w14:paraId="543EDEDC"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9</w:t>
            </w:r>
          </w:p>
        </w:tc>
        <w:tc>
          <w:tcPr>
            <w:tcW w:w="2250" w:type="dxa"/>
          </w:tcPr>
          <w:p w14:paraId="0AF88E78"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1.45</w:t>
            </w:r>
          </w:p>
        </w:tc>
      </w:tr>
      <w:tr w:rsidR="0016766C" w:rsidRPr="003C0EEE" w14:paraId="694958D4" w14:textId="77777777" w:rsidTr="004B0650">
        <w:trPr>
          <w:trHeight w:val="300"/>
        </w:trPr>
        <w:tc>
          <w:tcPr>
            <w:tcW w:w="1525" w:type="dxa"/>
            <w:hideMark/>
          </w:tcPr>
          <w:p w14:paraId="1229E0DA"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5</w:t>
            </w:r>
          </w:p>
        </w:tc>
        <w:tc>
          <w:tcPr>
            <w:tcW w:w="2250" w:type="dxa"/>
            <w:hideMark/>
          </w:tcPr>
          <w:p w14:paraId="6BA3D7D8"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1.12</w:t>
            </w:r>
          </w:p>
        </w:tc>
        <w:tc>
          <w:tcPr>
            <w:tcW w:w="2250" w:type="dxa"/>
          </w:tcPr>
          <w:p w14:paraId="079C72B5"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10</w:t>
            </w:r>
          </w:p>
        </w:tc>
        <w:tc>
          <w:tcPr>
            <w:tcW w:w="2250" w:type="dxa"/>
          </w:tcPr>
          <w:p w14:paraId="17E9395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1.49</w:t>
            </w:r>
          </w:p>
        </w:tc>
      </w:tr>
    </w:tbl>
    <w:p w14:paraId="2B931ECD" w14:textId="77777777" w:rsidR="0016766C" w:rsidRPr="003C0EEE" w:rsidRDefault="0016766C" w:rsidP="003C0EEE">
      <w:pPr>
        <w:spacing w:after="0" w:line="276" w:lineRule="auto"/>
        <w:rPr>
          <w:rFonts w:ascii="Times New Roman" w:eastAsiaTheme="majorEastAsia" w:hAnsi="Times New Roman" w:cs="Times New Roman"/>
          <w:b/>
          <w:bCs/>
          <w:sz w:val="24"/>
          <w:szCs w:val="24"/>
          <w:lang w:val="en-IN"/>
        </w:rPr>
      </w:pPr>
    </w:p>
    <w:p w14:paraId="4F9E735B" w14:textId="77777777" w:rsidR="002776FB" w:rsidRPr="003C0EEE" w:rsidRDefault="00743A18" w:rsidP="003C0EEE">
      <w:pPr>
        <w:spacing w:after="0" w:line="276" w:lineRule="auto"/>
        <w:rPr>
          <w:rFonts w:ascii="Times New Roman" w:eastAsiaTheme="majorEastAsia" w:hAnsi="Times New Roman" w:cs="Times New Roman"/>
          <w:b/>
          <w:sz w:val="24"/>
          <w:szCs w:val="24"/>
        </w:rPr>
      </w:pPr>
      <w:r w:rsidRPr="003C0EEE">
        <w:rPr>
          <w:rFonts w:ascii="Times New Roman" w:eastAsiaTheme="majorEastAsia" w:hAnsi="Times New Roman" w:cs="Times New Roman"/>
          <w:b/>
          <w:bCs/>
          <w:sz w:val="24"/>
          <w:szCs w:val="24"/>
          <w:lang w:val="en-IN"/>
        </w:rPr>
        <w:t xml:space="preserve">2.3 </w:t>
      </w:r>
      <w:r w:rsidR="002776FB" w:rsidRPr="003C0EEE">
        <w:rPr>
          <w:rFonts w:ascii="Times New Roman" w:eastAsiaTheme="majorEastAsia" w:hAnsi="Times New Roman" w:cs="Times New Roman"/>
          <w:b/>
          <w:bCs/>
          <w:sz w:val="24"/>
          <w:szCs w:val="24"/>
          <w:lang w:val="en-IN"/>
        </w:rPr>
        <w:t>Entropy Method</w:t>
      </w:r>
      <w:r w:rsidR="002776FB" w:rsidRPr="003C0EEE">
        <w:rPr>
          <w:rFonts w:ascii="Times New Roman" w:eastAsiaTheme="majorEastAsia" w:hAnsi="Times New Roman" w:cs="Times New Roman"/>
          <w:b/>
          <w:sz w:val="24"/>
          <w:szCs w:val="24"/>
        </w:rPr>
        <w:t xml:space="preserve"> </w:t>
      </w:r>
    </w:p>
    <w:p w14:paraId="0CBC4E9E" w14:textId="77777777" w:rsidR="005334A0" w:rsidRDefault="005334A0" w:rsidP="003C0EEE">
      <w:pPr>
        <w:spacing w:after="0" w:line="276" w:lineRule="auto"/>
        <w:rPr>
          <w:rFonts w:ascii="Times New Roman" w:hAnsi="Times New Roman" w:cs="Times New Roman"/>
          <w:sz w:val="24"/>
          <w:szCs w:val="24"/>
          <w:lang w:val="en-IN"/>
        </w:rPr>
      </w:pPr>
    </w:p>
    <w:p w14:paraId="2F20ADBC"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Entropy method provides a structured approach to handling uncertainty and complexity in a</w:t>
      </w:r>
      <w:r w:rsidR="00725807" w:rsidRPr="003C0EEE">
        <w:rPr>
          <w:rFonts w:ascii="Times New Roman" w:hAnsi="Times New Roman" w:cs="Times New Roman"/>
          <w:sz w:val="24"/>
          <w:szCs w:val="24"/>
          <w:lang w:val="en-IN"/>
        </w:rPr>
        <w:t xml:space="preserve">ssessing alternatives. Entropy </w:t>
      </w:r>
      <w:r w:rsidRPr="003C0EEE">
        <w:rPr>
          <w:rFonts w:ascii="Times New Roman" w:hAnsi="Times New Roman" w:cs="Times New Roman"/>
          <w:sz w:val="24"/>
          <w:szCs w:val="24"/>
          <w:lang w:val="en-IN"/>
        </w:rPr>
        <w:t xml:space="preserve">quantifies the randomness or uncertainty within a system. Within the context of Gidi A, Jharkhand, where factors such as water availability, quality, accessibility, and environmental impact play pivotal roles, the integration of entropy process can provide valuable insights. Initially, the entropy of each criterion was calculated to quantify the uncertainty or variability associated with them. This helps in identifying the inherent information content within each criterion, thereby facilitating their prioritization and weighting within the AHP framework. For instance, a criterion with high entropy indicates greater uncertainty, suggesting the need for more attention and resources in assessing and addressing its impact on water </w:t>
      </w:r>
      <w:r w:rsidR="00725807" w:rsidRPr="003C0EEE">
        <w:rPr>
          <w:rFonts w:ascii="Times New Roman" w:hAnsi="Times New Roman" w:cs="Times New Roman"/>
          <w:sz w:val="24"/>
          <w:szCs w:val="24"/>
          <w:lang w:val="en-IN"/>
        </w:rPr>
        <w:t>resources management</w:t>
      </w:r>
      <w:r w:rsidRPr="003C0EEE">
        <w:rPr>
          <w:rFonts w:ascii="Times New Roman" w:hAnsi="Times New Roman" w:cs="Times New Roman"/>
          <w:sz w:val="24"/>
          <w:szCs w:val="24"/>
          <w:lang w:val="en-IN"/>
        </w:rPr>
        <w:t xml:space="preserve">. Conversely, criteria with lower entropy signify less uncertainty, potentially signalling areas where interventions may yield more predictable outcomes. </w:t>
      </w:r>
    </w:p>
    <w:p w14:paraId="13B5D0D4" w14:textId="77777777" w:rsidR="005334A0" w:rsidRDefault="005334A0" w:rsidP="003C0EEE">
      <w:pPr>
        <w:spacing w:after="0" w:line="276" w:lineRule="auto"/>
        <w:rPr>
          <w:rFonts w:ascii="Times New Roman" w:hAnsi="Times New Roman" w:cs="Times New Roman"/>
          <w:sz w:val="24"/>
          <w:szCs w:val="24"/>
          <w:lang w:val="en-IN"/>
        </w:rPr>
      </w:pPr>
    </w:p>
    <w:p w14:paraId="41190C17"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The matrix is normalised by the given formula</w:t>
      </w:r>
    </w:p>
    <w:p w14:paraId="78F1953C" w14:textId="77777777" w:rsidR="002776FB" w:rsidRPr="003C0EEE" w:rsidRDefault="00CC7CED" w:rsidP="003C0EEE">
      <w:pPr>
        <w:spacing w:after="0" w:line="276" w:lineRule="auto"/>
        <w:rPr>
          <w:rFonts w:ascii="Times New Roman" w:hAnsi="Times New Roman" w:cs="Times New Roman"/>
          <w:sz w:val="24"/>
          <w:szCs w:val="24"/>
          <w:lang w:val="en-IN"/>
        </w:rPr>
      </w:pP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r</m:t>
            </m:r>
            <m:ctrlPr>
              <w:rPr>
                <w:rFonts w:ascii="Cambria Math" w:hAnsi="Cambria Math" w:cs="Times New Roman"/>
                <w:sz w:val="24"/>
                <w:szCs w:val="24"/>
                <w:lang w:val="en-IN"/>
              </w:rPr>
            </m:ctrlPr>
          </m:e>
          <m:sub>
            <m:r>
              <w:rPr>
                <w:rFonts w:ascii="Cambria Math" w:hAnsi="Cambria Math" w:cs="Times New Roman"/>
                <w:sz w:val="24"/>
                <w:szCs w:val="24"/>
                <w:lang w:val="en-IN"/>
              </w:rPr>
              <m:t>ij</m:t>
            </m:r>
            <m:ctrlPr>
              <w:rPr>
                <w:rFonts w:ascii="Cambria Math" w:hAnsi="Cambria Math" w:cs="Times New Roman"/>
                <w:sz w:val="24"/>
                <w:szCs w:val="24"/>
                <w:lang w:val="en-IN"/>
              </w:rPr>
            </m:ctrlPr>
          </m:sub>
        </m:sSub>
        <m:r>
          <w:rPr>
            <w:rFonts w:ascii="Cambria Math" w:hAnsi="Cambria Math" w:cs="Times New Roman"/>
            <w:sz w:val="24"/>
            <w:szCs w:val="24"/>
            <w:lang w:val="en-IN"/>
          </w:rPr>
          <m:t>=</m:t>
        </m:r>
        <m:f>
          <m:fPr>
            <m:ctrlPr>
              <w:rPr>
                <w:rFonts w:ascii="Cambria Math" w:hAnsi="Cambria Math" w:cs="Times New Roman"/>
                <w:i/>
                <w:sz w:val="24"/>
                <w:szCs w:val="24"/>
                <w:lang w:val="en-IN"/>
              </w:rPr>
            </m:ctrlPr>
          </m:fPr>
          <m:num>
            <m:sSub>
              <m:sSubPr>
                <m:ctrlPr>
                  <w:rPr>
                    <w:rFonts w:ascii="Cambria Math" w:hAnsi="Cambria Math" w:cs="Times New Roman"/>
                    <w:i/>
                    <w:sz w:val="24"/>
                    <w:szCs w:val="24"/>
                    <w:lang w:val="en-IN"/>
                  </w:rPr>
                </m:ctrlPr>
              </m:sSubPr>
              <m:e>
                <m:r>
                  <w:rPr>
                    <w:rFonts w:ascii="Cambria Math" w:hAnsi="Cambria Math" w:cs="Times New Roman"/>
                    <w:sz w:val="24"/>
                    <w:szCs w:val="24"/>
                    <w:lang w:val="en-IN"/>
                  </w:rPr>
                  <m:t>x</m:t>
                </m:r>
                <m:ctrlPr>
                  <w:rPr>
                    <w:rFonts w:ascii="Cambria Math" w:hAnsi="Cambria Math" w:cs="Times New Roman"/>
                    <w:sz w:val="24"/>
                    <w:szCs w:val="24"/>
                    <w:lang w:val="en-IN"/>
                  </w:rPr>
                </m:ctrlPr>
              </m:e>
              <m:sub>
                <m:r>
                  <w:rPr>
                    <w:rFonts w:ascii="Cambria Math" w:hAnsi="Cambria Math" w:cs="Times New Roman"/>
                    <w:sz w:val="24"/>
                    <w:szCs w:val="24"/>
                    <w:lang w:val="en-IN"/>
                  </w:rPr>
                  <m:t>ij</m:t>
                </m:r>
                <m:ctrlPr>
                  <w:rPr>
                    <w:rFonts w:ascii="Cambria Math" w:hAnsi="Cambria Math" w:cs="Times New Roman"/>
                    <w:sz w:val="24"/>
                    <w:szCs w:val="24"/>
                    <w:lang w:val="en-IN"/>
                  </w:rPr>
                </m:ctrlPr>
              </m:sub>
            </m:sSub>
            <m:ctrlPr>
              <w:rPr>
                <w:rFonts w:ascii="Cambria Math" w:hAnsi="Cambria Math" w:cs="Times New Roman"/>
                <w:sz w:val="24"/>
                <w:szCs w:val="24"/>
                <w:lang w:val="en-IN"/>
              </w:rPr>
            </m:ctrlPr>
          </m:num>
          <m:den>
            <m:nary>
              <m:naryPr>
                <m:chr m:val="∑"/>
                <m:limLoc m:val="subSup"/>
                <m:grow m:val="1"/>
                <m:ctrlPr>
                  <w:rPr>
                    <w:rFonts w:ascii="Cambria Math" w:hAnsi="Cambria Math" w:cs="Times New Roman"/>
                    <w:i/>
                    <w:sz w:val="24"/>
                    <w:szCs w:val="24"/>
                    <w:lang w:val="en-IN"/>
                  </w:rPr>
                </m:ctrlPr>
              </m:naryPr>
              <m:sub>
                <m:r>
                  <w:rPr>
                    <w:rFonts w:ascii="Cambria Math" w:hAnsi="Cambria Math" w:cs="Times New Roman"/>
                    <w:sz w:val="24"/>
                    <w:szCs w:val="24"/>
                    <w:lang w:val="en-IN"/>
                  </w:rPr>
                  <m:t>i=1</m:t>
                </m:r>
                <m:ctrlPr>
                  <w:rPr>
                    <w:rFonts w:ascii="Cambria Math" w:hAnsi="Cambria Math" w:cs="Times New Roman"/>
                    <w:sz w:val="24"/>
                    <w:szCs w:val="24"/>
                    <w:lang w:val="en-IN"/>
                  </w:rPr>
                </m:ctrlPr>
              </m:sub>
              <m:sup>
                <m:r>
                  <w:rPr>
                    <w:rFonts w:ascii="Cambria Math" w:hAnsi="Cambria Math" w:cs="Times New Roman"/>
                    <w:sz w:val="24"/>
                    <w:szCs w:val="24"/>
                    <w:lang w:val="en-IN"/>
                  </w:rPr>
                  <m:t>m</m:t>
                </m:r>
                <m:ctrlPr>
                  <w:rPr>
                    <w:rFonts w:ascii="Cambria Math" w:hAnsi="Cambria Math" w:cs="Times New Roman"/>
                    <w:sz w:val="24"/>
                    <w:szCs w:val="24"/>
                    <w:lang w:val="en-IN"/>
                  </w:rPr>
                </m:ctrlPr>
              </m:sup>
              <m:e>
                <m:r>
                  <w:rPr>
                    <w:rFonts w:ascii="Cambria Math" w:hAnsi="Cambria Math" w:cs="Times New Roman"/>
                    <w:sz w:val="24"/>
                    <w:szCs w:val="24"/>
                    <w:lang w:val="en-IN"/>
                  </w:rPr>
                  <m:t>xi</m:t>
                </m:r>
                <m:ctrlPr>
                  <w:rPr>
                    <w:rFonts w:ascii="Cambria Math" w:hAnsi="Cambria Math" w:cs="Times New Roman"/>
                    <w:sz w:val="24"/>
                    <w:szCs w:val="24"/>
                    <w:lang w:val="en-IN"/>
                  </w:rPr>
                </m:ctrlPr>
              </m:e>
            </m:nary>
            <m:r>
              <w:rPr>
                <w:rFonts w:ascii="Cambria Math" w:hAnsi="Cambria Math" w:cs="Times New Roman"/>
                <w:sz w:val="24"/>
                <w:szCs w:val="24"/>
                <w:lang w:val="en-IN"/>
              </w:rPr>
              <m:t>j</m:t>
            </m:r>
            <m:ctrlPr>
              <w:rPr>
                <w:rFonts w:ascii="Cambria Math" w:hAnsi="Cambria Math" w:cs="Times New Roman"/>
                <w:sz w:val="24"/>
                <w:szCs w:val="24"/>
                <w:lang w:val="en-IN"/>
              </w:rPr>
            </m:ctrlPr>
          </m:den>
        </m:f>
      </m:oMath>
      <w:r w:rsidR="002776FB" w:rsidRPr="003C0EEE">
        <w:rPr>
          <w:rFonts w:ascii="Times New Roman" w:hAnsi="Times New Roman" w:cs="Times New Roman"/>
          <w:sz w:val="24"/>
          <w:szCs w:val="24"/>
          <w:lang w:val="en-IN"/>
        </w:rPr>
        <w:t xml:space="preserve">                                                                                    </w:t>
      </w:r>
      <w:r w:rsidR="00E4559A" w:rsidRPr="003C0EEE">
        <w:rPr>
          <w:rFonts w:ascii="Times New Roman" w:hAnsi="Times New Roman" w:cs="Times New Roman"/>
          <w:sz w:val="24"/>
          <w:szCs w:val="24"/>
          <w:lang w:val="en-IN"/>
        </w:rPr>
        <w:t xml:space="preserve">                                           (6)</w:t>
      </w:r>
    </w:p>
    <w:p w14:paraId="66F7188E" w14:textId="77777777" w:rsidR="007921E5" w:rsidRPr="003C0EEE" w:rsidRDefault="002776FB" w:rsidP="003C0EEE">
      <w:pPr>
        <w:spacing w:after="0" w:line="276" w:lineRule="auto"/>
        <w:rPr>
          <w:rFonts w:ascii="Times New Roman" w:hAnsi="Times New Roman" w:cs="Times New Roman"/>
          <w:sz w:val="24"/>
        </w:rPr>
      </w:pPr>
      <w:r w:rsidRPr="003C0EEE">
        <w:rPr>
          <w:rFonts w:ascii="Times New Roman" w:hAnsi="Times New Roman" w:cs="Times New Roman"/>
          <w:sz w:val="24"/>
          <w:szCs w:val="24"/>
          <w:lang w:val="en-IN"/>
        </w:rPr>
        <w:t xml:space="preserve">Where,  </w:t>
      </w: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x</m:t>
            </m:r>
            <m:ctrlPr>
              <w:rPr>
                <w:rFonts w:ascii="Cambria Math" w:hAnsi="Cambria Math" w:cs="Times New Roman"/>
                <w:sz w:val="24"/>
                <w:szCs w:val="24"/>
                <w:lang w:val="en-IN"/>
              </w:rPr>
            </m:ctrlPr>
          </m:e>
          <m:sub>
            <m:r>
              <w:rPr>
                <w:rFonts w:ascii="Cambria Math" w:hAnsi="Cambria Math" w:cs="Times New Roman"/>
                <w:sz w:val="24"/>
                <w:szCs w:val="24"/>
                <w:lang w:val="en-IN"/>
              </w:rPr>
              <m:t>ij</m:t>
            </m:r>
            <m:ctrlPr>
              <w:rPr>
                <w:rFonts w:ascii="Cambria Math" w:hAnsi="Cambria Math" w:cs="Times New Roman"/>
                <w:sz w:val="24"/>
                <w:szCs w:val="24"/>
                <w:lang w:val="en-IN"/>
              </w:rPr>
            </m:ctrlPr>
          </m:sub>
        </m:sSub>
      </m:oMath>
      <w:r w:rsidRPr="003C0EEE">
        <w:rPr>
          <w:rFonts w:ascii="Times New Roman" w:hAnsi="Times New Roman" w:cs="Times New Roman"/>
          <w:sz w:val="24"/>
          <w:szCs w:val="24"/>
          <w:lang w:val="en-IN"/>
        </w:rPr>
        <w:t xml:space="preserve"> denote the sum of all values present in the column of the matrix, represented as (F1), (F2), (F3), (F4), (F5) as shown in Table 4. </w:t>
      </w:r>
      <w:r w:rsidR="007921E5" w:rsidRPr="003C0EEE">
        <w:rPr>
          <w:rFonts w:ascii="Times New Roman" w:hAnsi="Times New Roman" w:cs="Times New Roman"/>
          <w:sz w:val="24"/>
        </w:rPr>
        <w:t xml:space="preserve">Table 4 represents a framework designed to evaluate and compare different water management alternatives against a set of key decision criteria under the context of climate resilience and sustainability. Each alternative, ranging from </w:t>
      </w:r>
      <w:r w:rsidR="007921E5" w:rsidRPr="003C0EEE">
        <w:rPr>
          <w:rStyle w:val="Strong"/>
          <w:rFonts w:ascii="Times New Roman" w:hAnsi="Times New Roman" w:cs="Times New Roman"/>
          <w:b w:val="0"/>
          <w:bCs w:val="0"/>
          <w:sz w:val="24"/>
        </w:rPr>
        <w:t>water treatment technologies</w:t>
      </w:r>
      <w:r w:rsidR="007921E5" w:rsidRPr="003C0EEE">
        <w:rPr>
          <w:rFonts w:ascii="Times New Roman" w:hAnsi="Times New Roman" w:cs="Times New Roman"/>
          <w:sz w:val="24"/>
        </w:rPr>
        <w:t xml:space="preserve"> to </w:t>
      </w:r>
      <w:r w:rsidR="007921E5" w:rsidRPr="003C0EEE">
        <w:rPr>
          <w:rStyle w:val="Strong"/>
          <w:rFonts w:ascii="Times New Roman" w:hAnsi="Times New Roman" w:cs="Times New Roman"/>
          <w:b w:val="0"/>
          <w:bCs w:val="0"/>
          <w:sz w:val="24"/>
        </w:rPr>
        <w:t>conservation measures</w:t>
      </w:r>
      <w:r w:rsidR="007921E5" w:rsidRPr="003C0EEE">
        <w:rPr>
          <w:rFonts w:ascii="Times New Roman" w:hAnsi="Times New Roman" w:cs="Times New Roman"/>
          <w:sz w:val="24"/>
        </w:rPr>
        <w:t xml:space="preserve">, is assessed using five main </w:t>
      </w:r>
      <w:r w:rsidR="007921E5" w:rsidRPr="003C0EEE">
        <w:rPr>
          <w:rFonts w:ascii="Times New Roman" w:hAnsi="Times New Roman" w:cs="Times New Roman"/>
          <w:sz w:val="24"/>
        </w:rPr>
        <w:lastRenderedPageBreak/>
        <w:t xml:space="preserve">criteria: </w:t>
      </w:r>
      <w:r w:rsidR="007921E5" w:rsidRPr="003C0EEE">
        <w:rPr>
          <w:rStyle w:val="Strong"/>
          <w:rFonts w:ascii="Times New Roman" w:hAnsi="Times New Roman" w:cs="Times New Roman"/>
          <w:b w:val="0"/>
          <w:bCs w:val="0"/>
          <w:sz w:val="24"/>
        </w:rPr>
        <w:t>Water Quality, Environmental Impacts, Technical Feasibility, Cost Effectiveness, and Sustainability</w:t>
      </w:r>
      <w:r w:rsidR="007921E5" w:rsidRPr="003C0EEE">
        <w:rPr>
          <w:rFonts w:ascii="Times New Roman" w:hAnsi="Times New Roman" w:cs="Times New Roman"/>
          <w:sz w:val="24"/>
        </w:rPr>
        <w:t>. The “SUM” row (F₁–F₅) represents the aggregated scores or priority weights obtained after evaluating each criterion and alternative.</w:t>
      </w:r>
    </w:p>
    <w:p w14:paraId="6A7B9FD8" w14:textId="77777777" w:rsidR="001741BA" w:rsidRDefault="001741BA" w:rsidP="0016766C">
      <w:pPr>
        <w:spacing w:after="0" w:line="276" w:lineRule="auto"/>
        <w:rPr>
          <w:rFonts w:ascii="Times New Roman" w:hAnsi="Times New Roman" w:cs="Times New Roman"/>
          <w:b/>
          <w:bCs/>
          <w:sz w:val="24"/>
          <w:szCs w:val="24"/>
          <w14:ligatures w14:val="standardContextual"/>
        </w:rPr>
      </w:pPr>
    </w:p>
    <w:p w14:paraId="314C1C3A" w14:textId="41B8D2CB" w:rsidR="0016766C" w:rsidRPr="003C0EEE" w:rsidRDefault="0016766C" w:rsidP="0016766C">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t>Table 4</w:t>
      </w:r>
      <w:r>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 xml:space="preserve">Decision Matrix for Evaluating Water Management Strategies in Mining Areas of Jharkhand using the Entropy Weight Method </w:t>
      </w:r>
    </w:p>
    <w:tbl>
      <w:tblPr>
        <w:tblStyle w:val="PlainTable2"/>
        <w:tblW w:w="8905"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1672"/>
        <w:gridCol w:w="990"/>
        <w:gridCol w:w="1763"/>
        <w:gridCol w:w="1283"/>
        <w:gridCol w:w="1549"/>
        <w:gridCol w:w="1648"/>
      </w:tblGrid>
      <w:tr w:rsidR="0016766C" w:rsidRPr="003C0EEE" w14:paraId="5B60840A" w14:textId="77777777" w:rsidTr="004B0650">
        <w:trPr>
          <w:cnfStyle w:val="100000000000" w:firstRow="1" w:lastRow="0" w:firstColumn="0" w:lastColumn="0" w:oddVBand="0" w:evenVBand="0" w:oddHBand="0" w:evenHBand="0" w:firstRowFirstColumn="0" w:firstRowLastColumn="0" w:lastRowFirstColumn="0" w:lastRowLastColumn="0"/>
          <w:trHeight w:val="458"/>
        </w:trPr>
        <w:tc>
          <w:tcPr>
            <w:tcW w:w="1893" w:type="dxa"/>
            <w:tcBorders>
              <w:bottom w:val="none" w:sz="0" w:space="0" w:color="auto"/>
            </w:tcBorders>
            <w:hideMark/>
          </w:tcPr>
          <w:p w14:paraId="4FE3B64F"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Criteria      Alternative </w:t>
            </w:r>
          </w:p>
        </w:tc>
        <w:tc>
          <w:tcPr>
            <w:tcW w:w="939" w:type="dxa"/>
            <w:tcBorders>
              <w:bottom w:val="none" w:sz="0" w:space="0" w:color="auto"/>
            </w:tcBorders>
            <w:hideMark/>
          </w:tcPr>
          <w:p w14:paraId="6DD5DB59"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Water Quality</w:t>
            </w:r>
          </w:p>
        </w:tc>
        <w:tc>
          <w:tcPr>
            <w:tcW w:w="1649" w:type="dxa"/>
            <w:tcBorders>
              <w:bottom w:val="none" w:sz="0" w:space="0" w:color="auto"/>
            </w:tcBorders>
            <w:hideMark/>
          </w:tcPr>
          <w:p w14:paraId="404CDFB1"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Environmental Impacts</w:t>
            </w:r>
          </w:p>
        </w:tc>
        <w:tc>
          <w:tcPr>
            <w:tcW w:w="1235" w:type="dxa"/>
            <w:tcBorders>
              <w:bottom w:val="none" w:sz="0" w:space="0" w:color="auto"/>
            </w:tcBorders>
            <w:hideMark/>
          </w:tcPr>
          <w:p w14:paraId="602E549A"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Technical Feasibility</w:t>
            </w:r>
          </w:p>
        </w:tc>
        <w:tc>
          <w:tcPr>
            <w:tcW w:w="1515" w:type="dxa"/>
            <w:tcBorders>
              <w:bottom w:val="none" w:sz="0" w:space="0" w:color="auto"/>
            </w:tcBorders>
            <w:hideMark/>
          </w:tcPr>
          <w:p w14:paraId="6C7086D6"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Cost Effectiveness</w:t>
            </w:r>
          </w:p>
        </w:tc>
        <w:tc>
          <w:tcPr>
            <w:tcW w:w="1674" w:type="dxa"/>
            <w:tcBorders>
              <w:bottom w:val="none" w:sz="0" w:space="0" w:color="auto"/>
            </w:tcBorders>
            <w:hideMark/>
          </w:tcPr>
          <w:p w14:paraId="33F1B95A"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Sustainability</w:t>
            </w:r>
          </w:p>
        </w:tc>
      </w:tr>
      <w:tr w:rsidR="0016766C" w:rsidRPr="003C0EEE" w14:paraId="074B5A56" w14:textId="77777777" w:rsidTr="004B0650">
        <w:trPr>
          <w:trHeight w:val="433"/>
        </w:trPr>
        <w:tc>
          <w:tcPr>
            <w:tcW w:w="1893" w:type="dxa"/>
            <w:hideMark/>
          </w:tcPr>
          <w:p w14:paraId="20B66560"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Water treatment technology</w:t>
            </w:r>
          </w:p>
        </w:tc>
        <w:tc>
          <w:tcPr>
            <w:tcW w:w="939" w:type="dxa"/>
            <w:hideMark/>
          </w:tcPr>
          <w:p w14:paraId="105BE361"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a1</w:t>
            </w:r>
          </w:p>
        </w:tc>
        <w:tc>
          <w:tcPr>
            <w:tcW w:w="1649" w:type="dxa"/>
            <w:hideMark/>
          </w:tcPr>
          <w:p w14:paraId="302EA900"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a2</w:t>
            </w:r>
          </w:p>
        </w:tc>
        <w:tc>
          <w:tcPr>
            <w:tcW w:w="1235" w:type="dxa"/>
            <w:hideMark/>
          </w:tcPr>
          <w:p w14:paraId="091637A6"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a3</w:t>
            </w:r>
          </w:p>
        </w:tc>
        <w:tc>
          <w:tcPr>
            <w:tcW w:w="1515" w:type="dxa"/>
            <w:hideMark/>
          </w:tcPr>
          <w:p w14:paraId="34619C32"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a4</w:t>
            </w:r>
          </w:p>
        </w:tc>
        <w:tc>
          <w:tcPr>
            <w:tcW w:w="1674" w:type="dxa"/>
            <w:hideMark/>
          </w:tcPr>
          <w:p w14:paraId="1FB1E92E"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a5</w:t>
            </w:r>
          </w:p>
        </w:tc>
      </w:tr>
      <w:tr w:rsidR="0016766C" w:rsidRPr="003C0EEE" w14:paraId="6B9E47F3" w14:textId="77777777" w:rsidTr="004B0650">
        <w:trPr>
          <w:trHeight w:val="287"/>
        </w:trPr>
        <w:tc>
          <w:tcPr>
            <w:tcW w:w="1893" w:type="dxa"/>
            <w:hideMark/>
          </w:tcPr>
          <w:p w14:paraId="70D559CD"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Recycle and reuse</w:t>
            </w:r>
          </w:p>
        </w:tc>
        <w:tc>
          <w:tcPr>
            <w:tcW w:w="939" w:type="dxa"/>
            <w:hideMark/>
          </w:tcPr>
          <w:p w14:paraId="43E2EF08"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b1</w:t>
            </w:r>
          </w:p>
        </w:tc>
        <w:tc>
          <w:tcPr>
            <w:tcW w:w="1649" w:type="dxa"/>
            <w:hideMark/>
          </w:tcPr>
          <w:p w14:paraId="73F8CC90"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b2</w:t>
            </w:r>
          </w:p>
        </w:tc>
        <w:tc>
          <w:tcPr>
            <w:tcW w:w="1235" w:type="dxa"/>
            <w:hideMark/>
          </w:tcPr>
          <w:p w14:paraId="2ACC952B"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b3</w:t>
            </w:r>
          </w:p>
        </w:tc>
        <w:tc>
          <w:tcPr>
            <w:tcW w:w="1515" w:type="dxa"/>
            <w:hideMark/>
          </w:tcPr>
          <w:p w14:paraId="058358FC"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b4</w:t>
            </w:r>
          </w:p>
        </w:tc>
        <w:tc>
          <w:tcPr>
            <w:tcW w:w="1674" w:type="dxa"/>
            <w:hideMark/>
          </w:tcPr>
          <w:p w14:paraId="1AF95E2B"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b5</w:t>
            </w:r>
          </w:p>
        </w:tc>
      </w:tr>
      <w:tr w:rsidR="0016766C" w:rsidRPr="003C0EEE" w14:paraId="4F6863A3" w14:textId="77777777" w:rsidTr="004B0650">
        <w:trPr>
          <w:trHeight w:val="287"/>
        </w:trPr>
        <w:tc>
          <w:tcPr>
            <w:tcW w:w="1893" w:type="dxa"/>
            <w:hideMark/>
          </w:tcPr>
          <w:p w14:paraId="323B1530"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Infrastructure </w:t>
            </w:r>
          </w:p>
          <w:p w14:paraId="1FA89919"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Investments</w:t>
            </w:r>
          </w:p>
        </w:tc>
        <w:tc>
          <w:tcPr>
            <w:tcW w:w="939" w:type="dxa"/>
            <w:hideMark/>
          </w:tcPr>
          <w:p w14:paraId="22061293"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c1</w:t>
            </w:r>
          </w:p>
        </w:tc>
        <w:tc>
          <w:tcPr>
            <w:tcW w:w="1649" w:type="dxa"/>
            <w:hideMark/>
          </w:tcPr>
          <w:p w14:paraId="5E03579C"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c2</w:t>
            </w:r>
          </w:p>
        </w:tc>
        <w:tc>
          <w:tcPr>
            <w:tcW w:w="1235" w:type="dxa"/>
            <w:hideMark/>
          </w:tcPr>
          <w:p w14:paraId="4144DD14"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c3</w:t>
            </w:r>
          </w:p>
        </w:tc>
        <w:tc>
          <w:tcPr>
            <w:tcW w:w="1515" w:type="dxa"/>
            <w:hideMark/>
          </w:tcPr>
          <w:p w14:paraId="09E22734"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c4</w:t>
            </w:r>
          </w:p>
        </w:tc>
        <w:tc>
          <w:tcPr>
            <w:tcW w:w="1674" w:type="dxa"/>
            <w:hideMark/>
          </w:tcPr>
          <w:p w14:paraId="4406AEB0"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c5</w:t>
            </w:r>
          </w:p>
        </w:tc>
      </w:tr>
      <w:tr w:rsidR="0016766C" w:rsidRPr="003C0EEE" w14:paraId="61352B8E" w14:textId="77777777" w:rsidTr="004B0650">
        <w:trPr>
          <w:trHeight w:val="287"/>
        </w:trPr>
        <w:tc>
          <w:tcPr>
            <w:tcW w:w="1893" w:type="dxa"/>
            <w:hideMark/>
          </w:tcPr>
          <w:p w14:paraId="72C34BEA"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Green technology</w:t>
            </w:r>
          </w:p>
        </w:tc>
        <w:tc>
          <w:tcPr>
            <w:tcW w:w="939" w:type="dxa"/>
            <w:hideMark/>
          </w:tcPr>
          <w:p w14:paraId="494438D5"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d1</w:t>
            </w:r>
          </w:p>
        </w:tc>
        <w:tc>
          <w:tcPr>
            <w:tcW w:w="1649" w:type="dxa"/>
            <w:hideMark/>
          </w:tcPr>
          <w:p w14:paraId="594521B6"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d2</w:t>
            </w:r>
          </w:p>
        </w:tc>
        <w:tc>
          <w:tcPr>
            <w:tcW w:w="1235" w:type="dxa"/>
            <w:hideMark/>
          </w:tcPr>
          <w:p w14:paraId="4C2B3741"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d3</w:t>
            </w:r>
          </w:p>
        </w:tc>
        <w:tc>
          <w:tcPr>
            <w:tcW w:w="1515" w:type="dxa"/>
            <w:hideMark/>
          </w:tcPr>
          <w:p w14:paraId="30F3A749"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d4</w:t>
            </w:r>
          </w:p>
        </w:tc>
        <w:tc>
          <w:tcPr>
            <w:tcW w:w="1674" w:type="dxa"/>
            <w:hideMark/>
          </w:tcPr>
          <w:p w14:paraId="0E6559DD"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d5</w:t>
            </w:r>
          </w:p>
        </w:tc>
      </w:tr>
      <w:tr w:rsidR="0016766C" w:rsidRPr="003C0EEE" w14:paraId="1AADC37C" w14:textId="77777777" w:rsidTr="004B0650">
        <w:trPr>
          <w:trHeight w:val="287"/>
        </w:trPr>
        <w:tc>
          <w:tcPr>
            <w:tcW w:w="1893" w:type="dxa"/>
            <w:hideMark/>
          </w:tcPr>
          <w:p w14:paraId="4FD4D03C"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Conservative measures </w:t>
            </w:r>
          </w:p>
        </w:tc>
        <w:tc>
          <w:tcPr>
            <w:tcW w:w="939" w:type="dxa"/>
            <w:hideMark/>
          </w:tcPr>
          <w:p w14:paraId="32456BFC"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e1</w:t>
            </w:r>
          </w:p>
        </w:tc>
        <w:tc>
          <w:tcPr>
            <w:tcW w:w="1649" w:type="dxa"/>
            <w:hideMark/>
          </w:tcPr>
          <w:p w14:paraId="2C4C6263"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e2</w:t>
            </w:r>
          </w:p>
        </w:tc>
        <w:tc>
          <w:tcPr>
            <w:tcW w:w="1235" w:type="dxa"/>
            <w:hideMark/>
          </w:tcPr>
          <w:p w14:paraId="09674084"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e3</w:t>
            </w:r>
          </w:p>
        </w:tc>
        <w:tc>
          <w:tcPr>
            <w:tcW w:w="1515" w:type="dxa"/>
            <w:hideMark/>
          </w:tcPr>
          <w:p w14:paraId="5922C58B"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e4</w:t>
            </w:r>
          </w:p>
        </w:tc>
        <w:tc>
          <w:tcPr>
            <w:tcW w:w="1674" w:type="dxa"/>
            <w:hideMark/>
          </w:tcPr>
          <w:p w14:paraId="26014B2D"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e5</w:t>
            </w:r>
          </w:p>
        </w:tc>
      </w:tr>
      <w:tr w:rsidR="0016766C" w:rsidRPr="003C0EEE" w14:paraId="5A7FFD91" w14:textId="77777777" w:rsidTr="004B0650">
        <w:trPr>
          <w:trHeight w:val="287"/>
        </w:trPr>
        <w:tc>
          <w:tcPr>
            <w:tcW w:w="1893" w:type="dxa"/>
          </w:tcPr>
          <w:p w14:paraId="17312020"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SUM</w:t>
            </w:r>
          </w:p>
        </w:tc>
        <w:tc>
          <w:tcPr>
            <w:tcW w:w="939" w:type="dxa"/>
          </w:tcPr>
          <w:p w14:paraId="52AA2851"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F1 </w:t>
            </w:r>
          </w:p>
        </w:tc>
        <w:tc>
          <w:tcPr>
            <w:tcW w:w="1649" w:type="dxa"/>
          </w:tcPr>
          <w:p w14:paraId="64D98A35"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F2 </w:t>
            </w:r>
          </w:p>
        </w:tc>
        <w:tc>
          <w:tcPr>
            <w:tcW w:w="1235" w:type="dxa"/>
          </w:tcPr>
          <w:p w14:paraId="08980AD8"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F3</w:t>
            </w:r>
          </w:p>
        </w:tc>
        <w:tc>
          <w:tcPr>
            <w:tcW w:w="1515" w:type="dxa"/>
          </w:tcPr>
          <w:p w14:paraId="4BE4B00C"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F4</w:t>
            </w:r>
          </w:p>
        </w:tc>
        <w:tc>
          <w:tcPr>
            <w:tcW w:w="1674" w:type="dxa"/>
          </w:tcPr>
          <w:p w14:paraId="1F42A350"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F5</w:t>
            </w:r>
          </w:p>
        </w:tc>
      </w:tr>
    </w:tbl>
    <w:p w14:paraId="3075DFDF" w14:textId="77777777" w:rsidR="002776FB" w:rsidRPr="003C0EEE" w:rsidRDefault="002776FB" w:rsidP="003C0EEE">
      <w:pPr>
        <w:spacing w:after="0" w:line="276" w:lineRule="auto"/>
        <w:rPr>
          <w:rFonts w:ascii="Times New Roman" w:hAnsi="Times New Roman" w:cs="Times New Roman"/>
          <w:sz w:val="24"/>
          <w:szCs w:val="24"/>
          <w:lang w:val="en-IN"/>
        </w:rPr>
      </w:pPr>
    </w:p>
    <w:p w14:paraId="351A3126" w14:textId="77777777" w:rsidR="007921E5" w:rsidRPr="003C0EEE" w:rsidRDefault="00CC7CED" w:rsidP="003C0EEE">
      <w:pPr>
        <w:spacing w:after="0" w:line="276" w:lineRule="auto"/>
        <w:rPr>
          <w:rFonts w:ascii="Times New Roman" w:hAnsi="Times New Roman" w:cs="Times New Roman"/>
          <w:sz w:val="24"/>
        </w:rPr>
      </w:pP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r</m:t>
            </m:r>
            <m:ctrlPr>
              <w:rPr>
                <w:rFonts w:ascii="Cambria Math" w:hAnsi="Cambria Math" w:cs="Times New Roman"/>
                <w:sz w:val="24"/>
                <w:szCs w:val="24"/>
                <w:lang w:val="en-IN"/>
              </w:rPr>
            </m:ctrlPr>
          </m:e>
          <m:sub>
            <m:r>
              <w:rPr>
                <w:rFonts w:ascii="Cambria Math" w:hAnsi="Cambria Math" w:cs="Times New Roman"/>
                <w:sz w:val="24"/>
                <w:szCs w:val="24"/>
                <w:lang w:val="en-IN"/>
              </w:rPr>
              <m:t>ij</m:t>
            </m:r>
            <m:ctrlPr>
              <w:rPr>
                <w:rFonts w:ascii="Cambria Math" w:hAnsi="Cambria Math" w:cs="Times New Roman"/>
                <w:sz w:val="24"/>
                <w:szCs w:val="24"/>
                <w:lang w:val="en-IN"/>
              </w:rPr>
            </m:ctrlPr>
          </m:sub>
        </m:sSub>
      </m:oMath>
      <w:r w:rsidR="002776FB" w:rsidRPr="003C0EEE">
        <w:rPr>
          <w:rFonts w:ascii="Times New Roman" w:hAnsi="Times New Roman" w:cs="Times New Roman"/>
          <w:sz w:val="24"/>
          <w:szCs w:val="24"/>
          <w:vertAlign w:val="subscript"/>
          <w:lang w:val="en-IN"/>
        </w:rPr>
        <w:t xml:space="preserve"> </w:t>
      </w:r>
      <w:r w:rsidR="002776FB" w:rsidRPr="003C0EEE">
        <w:rPr>
          <w:rFonts w:ascii="Times New Roman" w:hAnsi="Times New Roman" w:cs="Times New Roman"/>
          <w:sz w:val="24"/>
          <w:szCs w:val="24"/>
          <w:lang w:val="en-IN"/>
        </w:rPr>
        <w:t xml:space="preserve">denotes the normalised matrix which is determined by </w:t>
      </w:r>
      <w:proofErr w:type="spellStart"/>
      <w:r w:rsidR="002776FB" w:rsidRPr="003C0EEE">
        <w:rPr>
          <w:rFonts w:ascii="Times New Roman" w:hAnsi="Times New Roman" w:cs="Times New Roman"/>
          <w:sz w:val="24"/>
          <w:szCs w:val="24"/>
          <w:lang w:val="en-IN"/>
        </w:rPr>
        <w:t>Equ</w:t>
      </w:r>
      <w:proofErr w:type="spellEnd"/>
      <w:r w:rsidR="002776FB" w:rsidRPr="003C0EEE">
        <w:rPr>
          <w:rFonts w:ascii="Times New Roman" w:hAnsi="Times New Roman" w:cs="Times New Roman"/>
          <w:sz w:val="24"/>
          <w:szCs w:val="24"/>
          <w:lang w:val="en-IN"/>
        </w:rPr>
        <w:t>. 4 and shown in Table 5</w:t>
      </w:r>
      <w:r w:rsidR="0008639B" w:rsidRPr="003C0EEE">
        <w:rPr>
          <w:rFonts w:ascii="Times New Roman" w:hAnsi="Times New Roman" w:cs="Times New Roman"/>
          <w:sz w:val="24"/>
          <w:szCs w:val="24"/>
          <w:lang w:val="en-IN"/>
        </w:rPr>
        <w:t>.</w:t>
      </w:r>
      <w:r w:rsidR="007921E5" w:rsidRPr="003C0EEE">
        <w:rPr>
          <w:rFonts w:ascii="Times New Roman" w:hAnsi="Times New Roman" w:cs="Times New Roman"/>
          <w:sz w:val="24"/>
        </w:rPr>
        <w:t xml:space="preserve"> Table 5 represents the </w:t>
      </w:r>
      <w:r w:rsidR="007921E5" w:rsidRPr="003C0EEE">
        <w:rPr>
          <w:rStyle w:val="Strong"/>
          <w:rFonts w:ascii="Times New Roman" w:hAnsi="Times New Roman" w:cs="Times New Roman"/>
          <w:b w:val="0"/>
          <w:bCs w:val="0"/>
          <w:sz w:val="24"/>
        </w:rPr>
        <w:t>normalized form (pᵢⱼ)</w:t>
      </w:r>
      <w:r w:rsidR="007921E5" w:rsidRPr="003C0EEE">
        <w:rPr>
          <w:rFonts w:ascii="Times New Roman" w:hAnsi="Times New Roman" w:cs="Times New Roman"/>
          <w:sz w:val="24"/>
        </w:rPr>
        <w:t xml:space="preserve"> of the decision matrix used for evaluating various </w:t>
      </w:r>
      <w:r w:rsidR="007921E5" w:rsidRPr="003C0EEE">
        <w:rPr>
          <w:rStyle w:val="Strong"/>
          <w:rFonts w:ascii="Times New Roman" w:hAnsi="Times New Roman" w:cs="Times New Roman"/>
          <w:b w:val="0"/>
          <w:bCs w:val="0"/>
          <w:sz w:val="24"/>
        </w:rPr>
        <w:t>water management strategies</w:t>
      </w:r>
      <w:r w:rsidR="007921E5" w:rsidRPr="003C0EEE">
        <w:rPr>
          <w:rFonts w:ascii="Times New Roman" w:hAnsi="Times New Roman" w:cs="Times New Roman"/>
          <w:sz w:val="24"/>
        </w:rPr>
        <w:t xml:space="preserve"> applied in Jharkhand’s mining-affected regions. It is a crucial intermediate step in the </w:t>
      </w:r>
      <w:r w:rsidR="007921E5" w:rsidRPr="003C0EEE">
        <w:rPr>
          <w:rStyle w:val="Strong"/>
          <w:rFonts w:ascii="Times New Roman" w:hAnsi="Times New Roman" w:cs="Times New Roman"/>
          <w:b w:val="0"/>
          <w:bCs w:val="0"/>
          <w:sz w:val="24"/>
        </w:rPr>
        <w:t>Entropy Weight Method (EWM)</w:t>
      </w:r>
      <w:r w:rsidR="007921E5" w:rsidRPr="003C0EEE">
        <w:rPr>
          <w:rFonts w:ascii="Times New Roman" w:hAnsi="Times New Roman" w:cs="Times New Roman"/>
          <w:sz w:val="24"/>
        </w:rPr>
        <w:t xml:space="preserve">, which determines </w:t>
      </w:r>
      <w:r w:rsidR="007921E5" w:rsidRPr="003C0EEE">
        <w:rPr>
          <w:rStyle w:val="Strong"/>
          <w:rFonts w:ascii="Times New Roman" w:hAnsi="Times New Roman" w:cs="Times New Roman"/>
          <w:b w:val="0"/>
          <w:bCs w:val="0"/>
          <w:sz w:val="24"/>
        </w:rPr>
        <w:t>objective weights</w:t>
      </w:r>
      <w:r w:rsidR="007921E5" w:rsidRPr="003C0EEE">
        <w:rPr>
          <w:rFonts w:ascii="Times New Roman" w:hAnsi="Times New Roman" w:cs="Times New Roman"/>
          <w:sz w:val="24"/>
        </w:rPr>
        <w:t xml:space="preserve"> of evaluation criteria based on the degree of variation in data across alternatives. Each row corresponds to a water management alternative, while each column represents a decision criterion. The normalization process converts all raw scores (xᵢⱼ) into dimensionless ratios so that they can be compared across different scales and units. The normalized value pᵢⱼ expresses the proportionate performance of the </w:t>
      </w:r>
      <w:proofErr w:type="spellStart"/>
      <w:r w:rsidR="007921E5" w:rsidRPr="003C0EEE">
        <w:rPr>
          <w:rFonts w:ascii="Times New Roman" w:hAnsi="Times New Roman" w:cs="Times New Roman"/>
          <w:sz w:val="24"/>
        </w:rPr>
        <w:t>ith</w:t>
      </w:r>
      <w:proofErr w:type="spellEnd"/>
      <w:r w:rsidR="007921E5" w:rsidRPr="003C0EEE">
        <w:rPr>
          <w:rFonts w:ascii="Times New Roman" w:hAnsi="Times New Roman" w:cs="Times New Roman"/>
          <w:sz w:val="24"/>
        </w:rPr>
        <w:t xml:space="preserve"> alternative under the </w:t>
      </w:r>
      <w:proofErr w:type="spellStart"/>
      <w:r w:rsidR="007921E5" w:rsidRPr="003C0EEE">
        <w:rPr>
          <w:rFonts w:ascii="Times New Roman" w:hAnsi="Times New Roman" w:cs="Times New Roman"/>
          <w:sz w:val="24"/>
        </w:rPr>
        <w:t>jth</w:t>
      </w:r>
      <w:proofErr w:type="spellEnd"/>
      <w:r w:rsidR="007921E5" w:rsidRPr="003C0EEE">
        <w:rPr>
          <w:rFonts w:ascii="Times New Roman" w:hAnsi="Times New Roman" w:cs="Times New Roman"/>
          <w:sz w:val="24"/>
        </w:rPr>
        <w:t xml:space="preserve"> criterion. Table 5 is pivotal in identifying which water management options—such as green technologies or recycle-reuse systems—perform best under multiple criteria in Jharkhand’s mining regions, providing an objective, data-driven basis for decision-making in environmental planning.</w:t>
      </w:r>
    </w:p>
    <w:p w14:paraId="48DC4F0D"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Entropy value is determined by the given formula</w:t>
      </w:r>
    </w:p>
    <w:p w14:paraId="46D1942B"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 xml:space="preserve"> </w:t>
      </w: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j</m:t>
            </m:r>
            <m:ctrlPr>
              <w:rPr>
                <w:rFonts w:ascii="Cambria Math" w:hAnsi="Cambria Math" w:cs="Times New Roman"/>
                <w:sz w:val="24"/>
                <w:szCs w:val="24"/>
                <w:lang w:val="en-IN"/>
              </w:rPr>
            </m:ctrlPr>
          </m:sub>
        </m:sSub>
        <m:r>
          <w:rPr>
            <w:rFonts w:ascii="Cambria Math" w:hAnsi="Cambria Math" w:cs="Times New Roman"/>
            <w:sz w:val="24"/>
            <w:szCs w:val="24"/>
            <w:lang w:val="en-IN"/>
          </w:rPr>
          <m:t>=-h</m:t>
        </m:r>
        <m:nary>
          <m:naryPr>
            <m:chr m:val="∑"/>
            <m:limLoc m:val="undOvr"/>
            <m:grow m:val="1"/>
            <m:ctrlPr>
              <w:rPr>
                <w:rFonts w:ascii="Cambria Math" w:hAnsi="Cambria Math" w:cs="Times New Roman"/>
                <w:i/>
                <w:sz w:val="24"/>
                <w:szCs w:val="24"/>
                <w:lang w:val="en-IN"/>
              </w:rPr>
            </m:ctrlPr>
          </m:naryPr>
          <m:sub>
            <m:r>
              <w:rPr>
                <w:rFonts w:ascii="Cambria Math" w:hAnsi="Cambria Math" w:cs="Times New Roman"/>
                <w:sz w:val="24"/>
                <w:szCs w:val="24"/>
                <w:lang w:val="en-IN"/>
              </w:rPr>
              <m:t>i=1</m:t>
            </m:r>
            <m:ctrlPr>
              <w:rPr>
                <w:rFonts w:ascii="Cambria Math" w:hAnsi="Cambria Math" w:cs="Times New Roman"/>
                <w:sz w:val="24"/>
                <w:szCs w:val="24"/>
                <w:lang w:val="en-IN"/>
              </w:rPr>
            </m:ctrlPr>
          </m:sub>
          <m:sup>
            <m:r>
              <w:rPr>
                <w:rFonts w:ascii="Cambria Math" w:hAnsi="Cambria Math" w:cs="Times New Roman"/>
                <w:sz w:val="24"/>
                <w:szCs w:val="24"/>
                <w:lang w:val="en-IN"/>
              </w:rPr>
              <m:t>m</m:t>
            </m:r>
            <m:ctrlPr>
              <w:rPr>
                <w:rFonts w:ascii="Cambria Math" w:hAnsi="Cambria Math" w:cs="Times New Roman"/>
                <w:sz w:val="24"/>
                <w:szCs w:val="24"/>
                <w:lang w:val="en-IN"/>
              </w:rPr>
            </m:ctrlPr>
          </m:sup>
          <m:e>
            <m:sSub>
              <m:sSubPr>
                <m:ctrlPr>
                  <w:rPr>
                    <w:rFonts w:ascii="Cambria Math" w:hAnsi="Cambria Math" w:cs="Times New Roman"/>
                    <w:i/>
                    <w:sz w:val="24"/>
                    <w:szCs w:val="24"/>
                    <w:lang w:val="en-IN"/>
                  </w:rPr>
                </m:ctrlPr>
              </m:sSubPr>
              <m:e>
                <m:r>
                  <w:rPr>
                    <w:rFonts w:ascii="Cambria Math" w:hAnsi="Cambria Math" w:cs="Times New Roman"/>
                    <w:sz w:val="24"/>
                    <w:szCs w:val="24"/>
                    <w:lang w:val="en-IN"/>
                  </w:rPr>
                  <m:t>r</m:t>
                </m:r>
                <m:ctrlPr>
                  <w:rPr>
                    <w:rFonts w:ascii="Cambria Math" w:hAnsi="Cambria Math" w:cs="Times New Roman"/>
                    <w:sz w:val="24"/>
                    <w:szCs w:val="24"/>
                    <w:lang w:val="en-IN"/>
                  </w:rPr>
                </m:ctrlPr>
              </m:e>
              <m:sub>
                <m:r>
                  <w:rPr>
                    <w:rFonts w:ascii="Cambria Math" w:hAnsi="Cambria Math" w:cs="Times New Roman"/>
                    <w:sz w:val="24"/>
                    <w:szCs w:val="24"/>
                    <w:lang w:val="en-IN"/>
                  </w:rPr>
                  <m:t>ij</m:t>
                </m:r>
                <m:ctrlPr>
                  <w:rPr>
                    <w:rFonts w:ascii="Cambria Math" w:hAnsi="Cambria Math" w:cs="Times New Roman"/>
                    <w:sz w:val="24"/>
                    <w:szCs w:val="24"/>
                    <w:lang w:val="en-IN"/>
                  </w:rPr>
                </m:ctrlPr>
              </m:sub>
            </m:sSub>
            <m:func>
              <m:funcPr>
                <m:ctrlPr>
                  <w:rPr>
                    <w:rFonts w:ascii="Cambria Math" w:hAnsi="Cambria Math" w:cs="Times New Roman"/>
                    <w:i/>
                    <w:sz w:val="24"/>
                    <w:szCs w:val="24"/>
                    <w:lang w:val="en-IN"/>
                  </w:rPr>
                </m:ctrlPr>
              </m:funcPr>
              <m:fName>
                <m:r>
                  <w:rPr>
                    <w:rFonts w:ascii="Cambria Math" w:hAnsi="Cambria Math" w:cs="Times New Roman"/>
                    <w:sz w:val="24"/>
                    <w:szCs w:val="24"/>
                    <w:lang w:val="en-IN"/>
                  </w:rPr>
                  <m:t>ln</m:t>
                </m:r>
                <m:ctrlPr>
                  <w:rPr>
                    <w:rFonts w:ascii="Cambria Math" w:hAnsi="Cambria Math" w:cs="Times New Roman"/>
                    <w:sz w:val="24"/>
                    <w:szCs w:val="24"/>
                    <w:lang w:val="en-IN"/>
                  </w:rPr>
                </m:ctrlPr>
              </m:fName>
              <m:e>
                <m:r>
                  <w:rPr>
                    <w:rFonts w:ascii="Cambria Math" w:hAnsi="Cambria Math" w:cs="Times New Roman"/>
                    <w:sz w:val="24"/>
                    <w:szCs w:val="24"/>
                    <w:lang w:val="en-IN"/>
                  </w:rPr>
                  <m:t>rij</m:t>
                </m:r>
                <m:ctrlPr>
                  <w:rPr>
                    <w:rFonts w:ascii="Cambria Math" w:hAnsi="Cambria Math" w:cs="Times New Roman"/>
                    <w:sz w:val="24"/>
                    <w:szCs w:val="24"/>
                    <w:lang w:val="en-IN"/>
                  </w:rPr>
                </m:ctrlPr>
              </m:e>
            </m:func>
            <m:ctrlPr>
              <w:rPr>
                <w:rFonts w:ascii="Cambria Math" w:hAnsi="Cambria Math" w:cs="Times New Roman"/>
                <w:sz w:val="24"/>
                <w:szCs w:val="24"/>
                <w:lang w:val="en-IN"/>
              </w:rPr>
            </m:ctrlPr>
          </m:e>
        </m:nary>
        <m:r>
          <w:rPr>
            <w:rFonts w:ascii="Cambria Math" w:hAnsi="Cambria Math" w:cs="Times New Roman"/>
            <w:sz w:val="24"/>
            <w:szCs w:val="24"/>
            <w:lang w:val="en-IN"/>
          </w:rPr>
          <m:t xml:space="preserve"> </m:t>
        </m:r>
      </m:oMath>
      <w:proofErr w:type="gramStart"/>
      <w:r w:rsidR="00555F84" w:rsidRPr="003C0EEE">
        <w:rPr>
          <w:rFonts w:ascii="Times New Roman" w:hAnsi="Times New Roman" w:cs="Times New Roman"/>
          <w:sz w:val="24"/>
          <w:szCs w:val="24"/>
          <w:lang w:val="en-IN"/>
        </w:rPr>
        <w:t>,j</w:t>
      </w:r>
      <w:proofErr w:type="gramEnd"/>
      <w:r w:rsidR="00555F84" w:rsidRPr="003C0EEE">
        <w:rPr>
          <w:rFonts w:ascii="Times New Roman" w:hAnsi="Times New Roman" w:cs="Times New Roman"/>
          <w:sz w:val="24"/>
          <w:szCs w:val="24"/>
          <w:lang w:val="en-IN"/>
        </w:rPr>
        <w:t>=1,</w:t>
      </w:r>
      <w:r w:rsidRPr="003C0EEE">
        <w:rPr>
          <w:rFonts w:ascii="Times New Roman" w:hAnsi="Times New Roman" w:cs="Times New Roman"/>
          <w:sz w:val="24"/>
          <w:szCs w:val="24"/>
          <w:lang w:val="en-IN"/>
        </w:rPr>
        <w:t xml:space="preserve">2,...n                                                                                </w:t>
      </w:r>
      <w:r w:rsidR="00E4559A" w:rsidRPr="003C0EEE">
        <w:rPr>
          <w:rFonts w:ascii="Times New Roman" w:hAnsi="Times New Roman" w:cs="Times New Roman"/>
          <w:sz w:val="24"/>
          <w:szCs w:val="24"/>
          <w:lang w:val="en-IN"/>
        </w:rPr>
        <w:t xml:space="preserve">                         (7)</w:t>
      </w:r>
    </w:p>
    <w:p w14:paraId="712E056B"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 xml:space="preserve">    </w:t>
      </w:r>
      <m:oMath>
        <m:r>
          <w:rPr>
            <w:rFonts w:ascii="Cambria Math" w:hAnsi="Cambria Math" w:cs="Times New Roman"/>
            <w:sz w:val="24"/>
            <w:szCs w:val="24"/>
            <w:lang w:val="en-IN"/>
          </w:rPr>
          <m:t>h=</m:t>
        </m:r>
        <m:f>
          <m:fPr>
            <m:ctrlPr>
              <w:rPr>
                <w:rFonts w:ascii="Cambria Math" w:hAnsi="Cambria Math" w:cs="Times New Roman"/>
                <w:i/>
                <w:sz w:val="24"/>
                <w:szCs w:val="24"/>
                <w:lang w:val="en-IN"/>
              </w:rPr>
            </m:ctrlPr>
          </m:fPr>
          <m:num>
            <m:r>
              <w:rPr>
                <w:rFonts w:ascii="Cambria Math" w:hAnsi="Cambria Math" w:cs="Times New Roman"/>
                <w:sz w:val="24"/>
                <w:szCs w:val="24"/>
                <w:lang w:val="en-IN"/>
              </w:rPr>
              <m:t>1</m:t>
            </m:r>
            <m:ctrlPr>
              <w:rPr>
                <w:rFonts w:ascii="Cambria Math" w:hAnsi="Cambria Math" w:cs="Times New Roman"/>
                <w:sz w:val="24"/>
                <w:szCs w:val="24"/>
                <w:lang w:val="en-IN"/>
              </w:rPr>
            </m:ctrlPr>
          </m:num>
          <m:den>
            <m:func>
              <m:funcPr>
                <m:ctrlPr>
                  <w:rPr>
                    <w:rFonts w:ascii="Cambria Math" w:hAnsi="Cambria Math" w:cs="Times New Roman"/>
                    <w:i/>
                    <w:sz w:val="24"/>
                    <w:szCs w:val="24"/>
                    <w:lang w:val="en-IN"/>
                  </w:rPr>
                </m:ctrlPr>
              </m:funcPr>
              <m:fName>
                <m:r>
                  <w:rPr>
                    <w:rFonts w:ascii="Cambria Math" w:hAnsi="Cambria Math" w:cs="Times New Roman"/>
                    <w:sz w:val="24"/>
                    <w:szCs w:val="24"/>
                    <w:lang w:val="en-IN"/>
                  </w:rPr>
                  <m:t>ln</m:t>
                </m:r>
                <m:ctrlPr>
                  <w:rPr>
                    <w:rFonts w:ascii="Cambria Math" w:hAnsi="Cambria Math" w:cs="Times New Roman"/>
                    <w:sz w:val="24"/>
                    <w:szCs w:val="24"/>
                    <w:lang w:val="en-IN"/>
                  </w:rPr>
                </m:ctrlPr>
              </m:fName>
              <m:e>
                <m:d>
                  <m:dPr>
                    <m:ctrlPr>
                      <w:rPr>
                        <w:rFonts w:ascii="Cambria Math" w:hAnsi="Cambria Math" w:cs="Times New Roman"/>
                        <w:i/>
                        <w:sz w:val="24"/>
                        <w:szCs w:val="24"/>
                        <w:lang w:val="en-IN"/>
                      </w:rPr>
                    </m:ctrlPr>
                  </m:dPr>
                  <m:e>
                    <m:r>
                      <w:rPr>
                        <w:rFonts w:ascii="Cambria Math" w:hAnsi="Cambria Math" w:cs="Times New Roman"/>
                        <w:sz w:val="24"/>
                        <w:szCs w:val="24"/>
                        <w:lang w:val="en-IN"/>
                      </w:rPr>
                      <m:t>m</m:t>
                    </m:r>
                    <m:ctrlPr>
                      <w:rPr>
                        <w:rFonts w:ascii="Cambria Math" w:hAnsi="Cambria Math" w:cs="Times New Roman"/>
                        <w:sz w:val="24"/>
                        <w:szCs w:val="24"/>
                        <w:lang w:val="en-IN"/>
                      </w:rPr>
                    </m:ctrlPr>
                  </m:e>
                </m:d>
                <m:ctrlPr>
                  <w:rPr>
                    <w:rFonts w:ascii="Cambria Math" w:hAnsi="Cambria Math" w:cs="Times New Roman"/>
                    <w:sz w:val="24"/>
                    <w:szCs w:val="24"/>
                    <w:lang w:val="en-IN"/>
                  </w:rPr>
                </m:ctrlPr>
              </m:e>
            </m:func>
            <m:ctrlPr>
              <w:rPr>
                <w:rFonts w:ascii="Cambria Math" w:hAnsi="Cambria Math" w:cs="Times New Roman"/>
                <w:sz w:val="24"/>
                <w:szCs w:val="24"/>
                <w:lang w:val="en-IN"/>
              </w:rPr>
            </m:ctrlPr>
          </m:den>
        </m:f>
      </m:oMath>
      <w:r w:rsidRPr="003C0EEE">
        <w:rPr>
          <w:rFonts w:ascii="Times New Roman" w:hAnsi="Times New Roman" w:cs="Times New Roman"/>
          <w:sz w:val="24"/>
          <w:szCs w:val="24"/>
          <w:lang w:val="en-IN"/>
        </w:rPr>
        <w:t xml:space="preserve">                                                                                </w:t>
      </w:r>
      <w:r w:rsidR="00E4559A" w:rsidRPr="003C0EEE">
        <w:rPr>
          <w:rFonts w:ascii="Times New Roman" w:hAnsi="Times New Roman" w:cs="Times New Roman"/>
          <w:sz w:val="24"/>
          <w:szCs w:val="24"/>
          <w:lang w:val="en-IN"/>
        </w:rPr>
        <w:t xml:space="preserve">                                   </w:t>
      </w:r>
      <w:r w:rsidR="005334A0">
        <w:rPr>
          <w:rFonts w:ascii="Times New Roman" w:hAnsi="Times New Roman" w:cs="Times New Roman"/>
          <w:sz w:val="24"/>
          <w:szCs w:val="24"/>
          <w:lang w:val="en-IN"/>
        </w:rPr>
        <w:t xml:space="preserve">        </w:t>
      </w:r>
      <w:r w:rsidR="00E4559A" w:rsidRPr="003C0EEE">
        <w:rPr>
          <w:rFonts w:ascii="Times New Roman" w:hAnsi="Times New Roman" w:cs="Times New Roman"/>
          <w:sz w:val="24"/>
          <w:szCs w:val="24"/>
          <w:lang w:val="en-IN"/>
        </w:rPr>
        <w:t xml:space="preserve">   (8)</w:t>
      </w:r>
    </w:p>
    <w:p w14:paraId="0D92C4DF" w14:textId="77777777" w:rsidR="002776FB" w:rsidRPr="003C0EEE" w:rsidRDefault="002776FB" w:rsidP="003C0EEE">
      <w:pPr>
        <w:spacing w:after="0" w:line="276" w:lineRule="auto"/>
        <w:rPr>
          <w:rFonts w:ascii="Times New Roman" w:hAnsi="Times New Roman" w:cs="Times New Roman"/>
          <w:bCs/>
          <w:sz w:val="24"/>
          <w:szCs w:val="24"/>
          <w:lang w:val="en-IN"/>
        </w:rPr>
      </w:pPr>
      <w:r w:rsidRPr="003C0EEE">
        <w:rPr>
          <w:rFonts w:ascii="Times New Roman" w:hAnsi="Times New Roman" w:cs="Times New Roman"/>
          <w:bCs/>
          <w:sz w:val="24"/>
          <w:szCs w:val="24"/>
          <w:lang w:val="en-IN"/>
        </w:rPr>
        <w:t>The weight vector is calculated using the following equation</w:t>
      </w:r>
    </w:p>
    <w:p w14:paraId="5297612C" w14:textId="77777777" w:rsidR="002776FB" w:rsidRPr="003C0EEE" w:rsidRDefault="00CC7CED" w:rsidP="003C0EEE">
      <w:pPr>
        <w:spacing w:after="0" w:line="276" w:lineRule="auto"/>
        <w:jc w:val="left"/>
        <w:rPr>
          <w:rFonts w:ascii="Times New Roman" w:hAnsi="Times New Roman" w:cs="Times New Roman"/>
          <w:sz w:val="24"/>
          <w:szCs w:val="24"/>
          <w:lang w:val="en-IN"/>
        </w:rPr>
      </w:pPr>
      <m:oMath>
        <m:sSub>
          <m:sSubPr>
            <m:ctrlPr>
              <w:rPr>
                <w:rFonts w:ascii="Cambria Math" w:hAnsi="Cambria Math" w:cs="Times New Roman"/>
                <w:iCs/>
                <w:sz w:val="24"/>
                <w:szCs w:val="24"/>
                <w:lang w:val="en-IN"/>
              </w:rPr>
            </m:ctrlPr>
          </m:sSubPr>
          <m:e>
            <m:r>
              <m:rPr>
                <m:sty m:val="p"/>
              </m:rPr>
              <w:rPr>
                <w:rFonts w:ascii="Cambria Math" w:hAnsi="Cambria Math" w:cs="Times New Roman"/>
                <w:sz w:val="24"/>
                <w:szCs w:val="24"/>
                <w:lang w:val="en-IN"/>
              </w:rPr>
              <m:t>w</m:t>
            </m:r>
            <m:ctrlPr>
              <w:rPr>
                <w:rFonts w:ascii="Cambria Math" w:hAnsi="Cambria Math" w:cs="Times New Roman"/>
                <w:sz w:val="24"/>
                <w:szCs w:val="24"/>
                <w:lang w:val="en-IN"/>
              </w:rPr>
            </m:ctrlPr>
          </m:e>
          <m:sub>
            <m:r>
              <m:rPr>
                <m:sty m:val="p"/>
              </m:rPr>
              <w:rPr>
                <w:rFonts w:ascii="Cambria Math" w:hAnsi="Cambria Math" w:cs="Times New Roman"/>
                <w:sz w:val="24"/>
                <w:szCs w:val="24"/>
                <w:lang w:val="en-IN"/>
              </w:rPr>
              <m:t>j</m:t>
            </m:r>
            <m:ctrlPr>
              <w:rPr>
                <w:rFonts w:ascii="Cambria Math" w:hAnsi="Cambria Math" w:cs="Times New Roman"/>
                <w:sz w:val="24"/>
                <w:szCs w:val="24"/>
                <w:lang w:val="en-IN"/>
              </w:rPr>
            </m:ctrlPr>
          </m:sub>
        </m:sSub>
        <m:r>
          <m:rPr>
            <m:sty m:val="p"/>
          </m:rPr>
          <w:rPr>
            <w:rFonts w:ascii="Cambria Math" w:hAnsi="Cambria Math" w:cs="Times New Roman"/>
            <w:sz w:val="24"/>
            <w:szCs w:val="24"/>
            <w:lang w:val="en-IN"/>
          </w:rPr>
          <m:t>=</m:t>
        </m:r>
        <m:f>
          <m:fPr>
            <m:ctrlPr>
              <w:rPr>
                <w:rFonts w:ascii="Cambria Math" w:hAnsi="Cambria Math" w:cs="Times New Roman"/>
                <w:iCs/>
                <w:sz w:val="24"/>
                <w:szCs w:val="24"/>
                <w:lang w:val="en-IN"/>
              </w:rPr>
            </m:ctrlPr>
          </m:fPr>
          <m:num>
            <m:r>
              <m:rPr>
                <m:sty m:val="p"/>
              </m:rPr>
              <w:rPr>
                <w:rFonts w:ascii="Cambria Math" w:hAnsi="Cambria Math" w:cs="Times New Roman"/>
                <w:sz w:val="24"/>
                <w:szCs w:val="24"/>
                <w:lang w:val="en-IN"/>
              </w:rPr>
              <m:t>1-</m:t>
            </m:r>
            <m:sSub>
              <m:sSubPr>
                <m:ctrlPr>
                  <w:rPr>
                    <w:rFonts w:ascii="Cambria Math" w:hAnsi="Cambria Math" w:cs="Times New Roman"/>
                    <w:iCs/>
                    <w:sz w:val="24"/>
                    <w:szCs w:val="24"/>
                    <w:lang w:val="en-IN"/>
                  </w:rPr>
                </m:ctrlPr>
              </m:sSubPr>
              <m:e>
                <m:r>
                  <m:rPr>
                    <m:sty m:val="p"/>
                  </m:rPr>
                  <w:rPr>
                    <w:rFonts w:ascii="Cambria Math" w:hAnsi="Cambria Math" w:cs="Times New Roman"/>
                    <w:sz w:val="24"/>
                    <w:szCs w:val="24"/>
                    <w:lang w:val="en-IN"/>
                  </w:rPr>
                  <m:t>e</m:t>
                </m:r>
                <m:ctrlPr>
                  <w:rPr>
                    <w:rFonts w:ascii="Cambria Math" w:hAnsi="Cambria Math" w:cs="Times New Roman"/>
                    <w:sz w:val="24"/>
                    <w:szCs w:val="24"/>
                    <w:lang w:val="en-IN"/>
                  </w:rPr>
                </m:ctrlPr>
              </m:e>
              <m:sub>
                <m:r>
                  <m:rPr>
                    <m:sty m:val="p"/>
                  </m:rPr>
                  <w:rPr>
                    <w:rFonts w:ascii="Cambria Math" w:hAnsi="Cambria Math" w:cs="Times New Roman"/>
                    <w:sz w:val="24"/>
                    <w:szCs w:val="24"/>
                    <w:lang w:val="en-IN"/>
                  </w:rPr>
                  <m:t>j</m:t>
                </m:r>
                <m:ctrlPr>
                  <w:rPr>
                    <w:rFonts w:ascii="Cambria Math" w:hAnsi="Cambria Math" w:cs="Times New Roman"/>
                    <w:sz w:val="24"/>
                    <w:szCs w:val="24"/>
                    <w:lang w:val="en-IN"/>
                  </w:rPr>
                </m:ctrlPr>
              </m:sub>
            </m:sSub>
            <m:ctrlPr>
              <w:rPr>
                <w:rFonts w:ascii="Cambria Math" w:hAnsi="Cambria Math" w:cs="Times New Roman"/>
                <w:sz w:val="24"/>
                <w:szCs w:val="24"/>
                <w:lang w:val="en-IN"/>
              </w:rPr>
            </m:ctrlPr>
          </m:num>
          <m:den>
            <m:sSubSup>
              <m:sSubSupPr>
                <m:ctrlPr>
                  <w:rPr>
                    <w:rFonts w:ascii="Cambria Math" w:hAnsi="Cambria Math" w:cs="Times New Roman"/>
                    <w:iCs/>
                    <w:sz w:val="24"/>
                    <w:szCs w:val="24"/>
                    <w:lang w:val="en-IN"/>
                  </w:rPr>
                </m:ctrlPr>
              </m:sSubSupPr>
              <m:e>
                <m:r>
                  <m:rPr>
                    <m:sty m:val="p"/>
                  </m:rPr>
                  <w:rPr>
                    <w:rFonts w:ascii="Cambria Math" w:hAnsi="Cambria Math" w:cs="Times New Roman"/>
                    <w:sz w:val="24"/>
                    <w:szCs w:val="24"/>
                    <w:lang w:val="en-IN"/>
                  </w:rPr>
                  <m:t>Σ</m:t>
                </m:r>
                <m:ctrlPr>
                  <w:rPr>
                    <w:rFonts w:ascii="Cambria Math" w:hAnsi="Cambria Math" w:cs="Times New Roman"/>
                    <w:sz w:val="24"/>
                    <w:szCs w:val="24"/>
                    <w:lang w:val="en-IN"/>
                  </w:rPr>
                </m:ctrlPr>
              </m:e>
              <m:sub>
                <m:r>
                  <m:rPr>
                    <m:sty m:val="p"/>
                  </m:rPr>
                  <w:rPr>
                    <w:rFonts w:ascii="Cambria Math" w:hAnsi="Cambria Math" w:cs="Times New Roman"/>
                    <w:sz w:val="24"/>
                    <w:szCs w:val="24"/>
                    <w:lang w:val="en-IN"/>
                  </w:rPr>
                  <m:t>j=1</m:t>
                </m:r>
                <m:ctrlPr>
                  <w:rPr>
                    <w:rFonts w:ascii="Cambria Math" w:hAnsi="Cambria Math" w:cs="Times New Roman"/>
                    <w:sz w:val="24"/>
                    <w:szCs w:val="24"/>
                    <w:lang w:val="en-IN"/>
                  </w:rPr>
                </m:ctrlPr>
              </m:sub>
              <m:sup>
                <m:r>
                  <m:rPr>
                    <m:sty m:val="p"/>
                  </m:rPr>
                  <w:rPr>
                    <w:rFonts w:ascii="Cambria Math" w:hAnsi="Cambria Math" w:cs="Times New Roman"/>
                    <w:sz w:val="24"/>
                    <w:szCs w:val="24"/>
                    <w:lang w:val="en-IN"/>
                  </w:rPr>
                  <m:t>n</m:t>
                </m:r>
                <m:ctrlPr>
                  <w:rPr>
                    <w:rFonts w:ascii="Cambria Math" w:hAnsi="Cambria Math" w:cs="Times New Roman"/>
                    <w:sz w:val="24"/>
                    <w:szCs w:val="24"/>
                    <w:lang w:val="en-IN"/>
                  </w:rPr>
                </m:ctrlPr>
              </m:sup>
            </m:sSubSup>
            <m:d>
              <m:dPr>
                <m:ctrlPr>
                  <w:rPr>
                    <w:rFonts w:ascii="Cambria Math" w:hAnsi="Cambria Math" w:cs="Times New Roman"/>
                    <w:iCs/>
                    <w:sz w:val="24"/>
                    <w:szCs w:val="24"/>
                    <w:lang w:val="en-IN"/>
                  </w:rPr>
                </m:ctrlPr>
              </m:dPr>
              <m:e>
                <m:r>
                  <m:rPr>
                    <m:sty m:val="p"/>
                  </m:rPr>
                  <w:rPr>
                    <w:rFonts w:ascii="Cambria Math" w:hAnsi="Cambria Math" w:cs="Times New Roman"/>
                    <w:sz w:val="24"/>
                    <w:szCs w:val="24"/>
                    <w:lang w:val="en-IN"/>
                  </w:rPr>
                  <m:t>1-</m:t>
                </m:r>
                <m:sSub>
                  <m:sSubPr>
                    <m:ctrlPr>
                      <w:rPr>
                        <w:rFonts w:ascii="Cambria Math" w:hAnsi="Cambria Math" w:cs="Times New Roman"/>
                        <w:iCs/>
                        <w:sz w:val="24"/>
                        <w:szCs w:val="24"/>
                        <w:lang w:val="en-IN"/>
                      </w:rPr>
                    </m:ctrlPr>
                  </m:sSubPr>
                  <m:e>
                    <m:r>
                      <m:rPr>
                        <m:sty m:val="p"/>
                      </m:rPr>
                      <w:rPr>
                        <w:rFonts w:ascii="Cambria Math" w:hAnsi="Cambria Math" w:cs="Times New Roman"/>
                        <w:sz w:val="24"/>
                        <w:szCs w:val="24"/>
                        <w:lang w:val="en-IN"/>
                      </w:rPr>
                      <m:t>e</m:t>
                    </m:r>
                    <m:ctrlPr>
                      <w:rPr>
                        <w:rFonts w:ascii="Cambria Math" w:hAnsi="Cambria Math" w:cs="Times New Roman"/>
                        <w:sz w:val="24"/>
                        <w:szCs w:val="24"/>
                        <w:lang w:val="en-IN"/>
                      </w:rPr>
                    </m:ctrlPr>
                  </m:e>
                  <m:sub>
                    <m:r>
                      <m:rPr>
                        <m:sty m:val="p"/>
                      </m:rPr>
                      <w:rPr>
                        <w:rFonts w:ascii="Cambria Math" w:hAnsi="Cambria Math" w:cs="Times New Roman"/>
                        <w:sz w:val="24"/>
                        <w:szCs w:val="24"/>
                        <w:lang w:val="en-IN"/>
                      </w:rPr>
                      <m:t>j</m:t>
                    </m:r>
                    <m:ctrlPr>
                      <w:rPr>
                        <w:rFonts w:ascii="Cambria Math" w:hAnsi="Cambria Math" w:cs="Times New Roman"/>
                        <w:sz w:val="24"/>
                        <w:szCs w:val="24"/>
                        <w:lang w:val="en-IN"/>
                      </w:rPr>
                    </m:ctrlPr>
                  </m:sub>
                </m:sSub>
                <m:ctrlPr>
                  <w:rPr>
                    <w:rFonts w:ascii="Cambria Math" w:hAnsi="Cambria Math" w:cs="Times New Roman"/>
                    <w:sz w:val="24"/>
                    <w:szCs w:val="24"/>
                    <w:lang w:val="en-IN"/>
                  </w:rPr>
                </m:ctrlPr>
              </m:e>
            </m:d>
            <m:ctrlPr>
              <w:rPr>
                <w:rFonts w:ascii="Cambria Math" w:hAnsi="Cambria Math" w:cs="Times New Roman"/>
                <w:sz w:val="24"/>
                <w:szCs w:val="24"/>
                <w:lang w:val="en-IN"/>
              </w:rPr>
            </m:ctrlPr>
          </m:den>
        </m:f>
      </m:oMath>
      <w:proofErr w:type="gramStart"/>
      <w:r w:rsidR="00555F84" w:rsidRPr="003C0EEE">
        <w:rPr>
          <w:rFonts w:ascii="Times New Roman" w:hAnsi="Times New Roman" w:cs="Times New Roman"/>
          <w:iCs/>
          <w:sz w:val="24"/>
          <w:szCs w:val="24"/>
          <w:lang w:val="en-IN"/>
        </w:rPr>
        <w:t xml:space="preserve">,   </w:t>
      </w:r>
      <w:proofErr w:type="gramEnd"/>
      <w:r w:rsidR="00555F84" w:rsidRPr="003C0EEE">
        <w:rPr>
          <w:rFonts w:ascii="Times New Roman" w:hAnsi="Times New Roman" w:cs="Times New Roman"/>
          <w:iCs/>
          <w:sz w:val="24"/>
          <w:szCs w:val="24"/>
          <w:lang w:val="en-IN"/>
        </w:rPr>
        <w:t xml:space="preserve">      j=1,2,</w:t>
      </w:r>
      <w:r w:rsidR="002776FB" w:rsidRPr="003C0EEE">
        <w:rPr>
          <w:rFonts w:ascii="Times New Roman" w:hAnsi="Times New Roman" w:cs="Times New Roman"/>
          <w:iCs/>
          <w:sz w:val="24"/>
          <w:szCs w:val="24"/>
          <w:lang w:val="en-IN"/>
        </w:rPr>
        <w:t xml:space="preserve">……n </w:t>
      </w:r>
      <w:r w:rsidR="002776FB" w:rsidRPr="003C0EEE">
        <w:rPr>
          <w:rFonts w:ascii="Times New Roman" w:hAnsi="Times New Roman" w:cs="Times New Roman"/>
          <w:sz w:val="24"/>
          <w:szCs w:val="24"/>
          <w:lang w:val="en-IN"/>
        </w:rPr>
        <w:t xml:space="preserve">          </w:t>
      </w:r>
      <w:r w:rsidR="00555F84" w:rsidRPr="003C0EEE">
        <w:rPr>
          <w:rFonts w:ascii="Times New Roman" w:hAnsi="Times New Roman" w:cs="Times New Roman"/>
          <w:sz w:val="24"/>
          <w:szCs w:val="24"/>
          <w:lang w:val="en-IN"/>
        </w:rPr>
        <w:t xml:space="preserve">  </w:t>
      </w:r>
      <w:r w:rsidR="002776FB" w:rsidRPr="003C0EEE">
        <w:rPr>
          <w:rFonts w:ascii="Times New Roman" w:hAnsi="Times New Roman" w:cs="Times New Roman"/>
          <w:sz w:val="24"/>
          <w:szCs w:val="24"/>
          <w:lang w:val="en-IN"/>
        </w:rPr>
        <w:t xml:space="preserve">                                                     </w:t>
      </w:r>
      <w:r w:rsidR="00E4559A" w:rsidRPr="003C0EEE">
        <w:rPr>
          <w:rFonts w:ascii="Times New Roman" w:hAnsi="Times New Roman" w:cs="Times New Roman"/>
          <w:sz w:val="24"/>
          <w:szCs w:val="24"/>
          <w:lang w:val="en-IN"/>
        </w:rPr>
        <w:t xml:space="preserve">  </w:t>
      </w:r>
      <w:r w:rsidR="00555F84" w:rsidRPr="003C0EEE">
        <w:rPr>
          <w:rFonts w:ascii="Times New Roman" w:hAnsi="Times New Roman" w:cs="Times New Roman"/>
          <w:sz w:val="24"/>
          <w:szCs w:val="24"/>
          <w:lang w:val="en-IN"/>
        </w:rPr>
        <w:t xml:space="preserve">           </w:t>
      </w:r>
      <w:r w:rsidR="005334A0">
        <w:rPr>
          <w:rFonts w:ascii="Times New Roman" w:hAnsi="Times New Roman" w:cs="Times New Roman"/>
          <w:sz w:val="24"/>
          <w:szCs w:val="24"/>
          <w:lang w:val="en-IN"/>
        </w:rPr>
        <w:t xml:space="preserve">          </w:t>
      </w:r>
      <w:r w:rsidR="00555F84" w:rsidRPr="003C0EEE">
        <w:rPr>
          <w:rFonts w:ascii="Times New Roman" w:hAnsi="Times New Roman" w:cs="Times New Roman"/>
          <w:sz w:val="24"/>
          <w:szCs w:val="24"/>
          <w:lang w:val="en-IN"/>
        </w:rPr>
        <w:t xml:space="preserve">  </w:t>
      </w:r>
      <w:r w:rsidR="00E4559A" w:rsidRPr="003C0EEE">
        <w:rPr>
          <w:rFonts w:ascii="Times New Roman" w:hAnsi="Times New Roman" w:cs="Times New Roman"/>
          <w:sz w:val="24"/>
          <w:szCs w:val="24"/>
          <w:lang w:val="en-IN"/>
        </w:rPr>
        <w:t>(9)</w:t>
      </w:r>
    </w:p>
    <w:p w14:paraId="1477BDBD"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where,</w:t>
      </w:r>
    </w:p>
    <w:p w14:paraId="50B6AC96" w14:textId="77777777" w:rsidR="002776FB" w:rsidRPr="003C0EEE" w:rsidRDefault="00CC7CED" w:rsidP="003C0EEE">
      <w:pPr>
        <w:spacing w:after="0" w:line="276" w:lineRule="auto"/>
        <w:rPr>
          <w:rFonts w:ascii="Times New Roman" w:hAnsi="Times New Roman" w:cs="Times New Roman"/>
          <w:sz w:val="24"/>
          <w:szCs w:val="24"/>
          <w:lang w:val="en-IN"/>
        </w:rPr>
      </w:pPr>
      <m:oMath>
        <m:sSub>
          <m:sSubPr>
            <m:ctrlPr>
              <w:rPr>
                <w:rFonts w:ascii="Cambria Math" w:hAnsi="Cambria Math" w:cs="Times New Roman"/>
                <w:i/>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j</m:t>
            </m:r>
            <m:ctrlPr>
              <w:rPr>
                <w:rFonts w:ascii="Cambria Math" w:hAnsi="Cambria Math" w:cs="Times New Roman"/>
                <w:sz w:val="24"/>
                <w:szCs w:val="24"/>
                <w:lang w:val="en-IN"/>
              </w:rPr>
            </m:ctrlPr>
          </m:sub>
        </m:sSub>
      </m:oMath>
      <w:r w:rsidR="002776FB" w:rsidRPr="003C0EEE">
        <w:rPr>
          <w:rFonts w:ascii="Times New Roman" w:hAnsi="Times New Roman" w:cs="Times New Roman"/>
          <w:sz w:val="24"/>
          <w:szCs w:val="24"/>
          <w:lang w:val="en-IN"/>
        </w:rPr>
        <w:t xml:space="preserve"> denotes Entropy Value</w:t>
      </w:r>
    </w:p>
    <w:p w14:paraId="0B07E7CA" w14:textId="77777777" w:rsidR="002776FB" w:rsidRPr="003C0EEE" w:rsidRDefault="00CC7CED" w:rsidP="003C0EEE">
      <w:pPr>
        <w:spacing w:after="0" w:line="276" w:lineRule="auto"/>
        <w:rPr>
          <w:rFonts w:ascii="Times New Roman" w:hAnsi="Times New Roman" w:cs="Times New Roman"/>
          <w:sz w:val="24"/>
          <w:szCs w:val="24"/>
          <w:lang w:val="en-IN"/>
        </w:rPr>
      </w:pPr>
      <m:oMath>
        <m:sSub>
          <m:sSubPr>
            <m:ctrlPr>
              <w:rPr>
                <w:rFonts w:ascii="Cambria Math" w:hAnsi="Cambria Math" w:cs="Times New Roman"/>
                <w:iCs/>
                <w:sz w:val="24"/>
                <w:szCs w:val="24"/>
                <w:lang w:val="en-IN"/>
              </w:rPr>
            </m:ctrlPr>
          </m:sSubPr>
          <m:e>
            <m:r>
              <m:rPr>
                <m:sty m:val="p"/>
              </m:rPr>
              <w:rPr>
                <w:rFonts w:ascii="Cambria Math" w:hAnsi="Cambria Math" w:cs="Times New Roman"/>
                <w:sz w:val="24"/>
                <w:szCs w:val="24"/>
                <w:lang w:val="en-IN"/>
              </w:rPr>
              <m:t>w</m:t>
            </m:r>
            <m:ctrlPr>
              <w:rPr>
                <w:rFonts w:ascii="Cambria Math" w:hAnsi="Cambria Math" w:cs="Times New Roman"/>
                <w:sz w:val="24"/>
                <w:szCs w:val="24"/>
                <w:lang w:val="en-IN"/>
              </w:rPr>
            </m:ctrlPr>
          </m:e>
          <m:sub>
            <m:r>
              <m:rPr>
                <m:sty m:val="p"/>
              </m:rPr>
              <w:rPr>
                <w:rFonts w:ascii="Cambria Math" w:hAnsi="Cambria Math" w:cs="Times New Roman"/>
                <w:sz w:val="24"/>
                <w:szCs w:val="24"/>
                <w:lang w:val="en-IN"/>
              </w:rPr>
              <m:t>j</m:t>
            </m:r>
            <m:ctrlPr>
              <w:rPr>
                <w:rFonts w:ascii="Cambria Math" w:hAnsi="Cambria Math" w:cs="Times New Roman"/>
                <w:sz w:val="24"/>
                <w:szCs w:val="24"/>
                <w:lang w:val="en-IN"/>
              </w:rPr>
            </m:ctrlPr>
          </m:sub>
        </m:sSub>
      </m:oMath>
      <w:r w:rsidR="002776FB" w:rsidRPr="003C0EEE">
        <w:rPr>
          <w:rFonts w:ascii="Times New Roman" w:hAnsi="Times New Roman" w:cs="Times New Roman"/>
          <w:iCs/>
          <w:sz w:val="24"/>
          <w:szCs w:val="24"/>
          <w:lang w:val="en-IN"/>
        </w:rPr>
        <w:t xml:space="preserve"> denoted Weight Vector </w:t>
      </w:r>
    </w:p>
    <w:p w14:paraId="4953D612" w14:textId="77777777" w:rsidR="002776FB" w:rsidRPr="003C0EEE" w:rsidRDefault="002776FB" w:rsidP="003C0EEE">
      <w:pPr>
        <w:spacing w:after="0" w:line="276" w:lineRule="auto"/>
        <w:rPr>
          <w:rFonts w:ascii="Times New Roman" w:hAnsi="Times New Roman" w:cs="Times New Roman"/>
          <w:iCs/>
          <w:sz w:val="24"/>
          <w:szCs w:val="24"/>
          <w:lang w:val="en-IN"/>
        </w:rPr>
      </w:pPr>
      <m:oMath>
        <m:r>
          <w:rPr>
            <w:rFonts w:ascii="Cambria Math" w:hAnsi="Cambria Math" w:cs="Times New Roman"/>
            <w:sz w:val="24"/>
            <w:szCs w:val="24"/>
            <w:lang w:val="en-IN"/>
          </w:rPr>
          <w:lastRenderedPageBreak/>
          <m:t>1-</m:t>
        </m:r>
        <m:sSub>
          <m:sSubPr>
            <m:ctrlPr>
              <w:rPr>
                <w:rFonts w:ascii="Cambria Math" w:hAnsi="Cambria Math" w:cs="Times New Roman"/>
                <w:i/>
                <w:iCs/>
                <w:sz w:val="24"/>
                <w:szCs w:val="24"/>
                <w:lang w:val="en-IN"/>
              </w:rPr>
            </m:ctrlPr>
          </m:sSubPr>
          <m:e>
            <m:r>
              <w:rPr>
                <w:rFonts w:ascii="Cambria Math" w:hAnsi="Cambria Math" w:cs="Times New Roman"/>
                <w:sz w:val="24"/>
                <w:szCs w:val="24"/>
                <w:lang w:val="en-IN"/>
              </w:rPr>
              <m:t>e</m:t>
            </m:r>
            <m:ctrlPr>
              <w:rPr>
                <w:rFonts w:ascii="Cambria Math" w:hAnsi="Cambria Math" w:cs="Times New Roman"/>
                <w:sz w:val="24"/>
                <w:szCs w:val="24"/>
                <w:lang w:val="en-IN"/>
              </w:rPr>
            </m:ctrlPr>
          </m:e>
          <m:sub>
            <m:r>
              <w:rPr>
                <w:rFonts w:ascii="Cambria Math" w:hAnsi="Cambria Math" w:cs="Times New Roman"/>
                <w:sz w:val="24"/>
                <w:szCs w:val="24"/>
                <w:lang w:val="en-IN"/>
              </w:rPr>
              <m:t>j</m:t>
            </m:r>
            <m:ctrlPr>
              <w:rPr>
                <w:rFonts w:ascii="Cambria Math" w:hAnsi="Cambria Math" w:cs="Times New Roman"/>
                <w:sz w:val="24"/>
                <w:szCs w:val="24"/>
                <w:lang w:val="en-IN"/>
              </w:rPr>
            </m:ctrlPr>
          </m:sub>
        </m:sSub>
      </m:oMath>
      <w:r w:rsidRPr="003C0EEE">
        <w:rPr>
          <w:rFonts w:ascii="Times New Roman" w:hAnsi="Times New Roman" w:cs="Times New Roman"/>
          <w:iCs/>
          <w:sz w:val="24"/>
          <w:szCs w:val="24"/>
          <w:lang w:val="en-IN"/>
        </w:rPr>
        <w:t xml:space="preserve"> is also knows as degree of diversification (</w:t>
      </w:r>
      <m:oMath>
        <m:r>
          <w:rPr>
            <w:rFonts w:ascii="Cambria Math" w:hAnsi="Cambria Math" w:cs="Times New Roman"/>
            <w:sz w:val="24"/>
            <w:szCs w:val="24"/>
            <w:lang w:val="en-IN"/>
          </w:rPr>
          <m:t>ⅆj</m:t>
        </m:r>
      </m:oMath>
      <w:r w:rsidRPr="003C0EEE">
        <w:rPr>
          <w:rFonts w:ascii="Times New Roman" w:hAnsi="Times New Roman" w:cs="Times New Roman"/>
          <w:iCs/>
          <w:sz w:val="24"/>
          <w:szCs w:val="24"/>
          <w:lang w:val="en-IN"/>
        </w:rPr>
        <w:t>)</w:t>
      </w:r>
    </w:p>
    <w:p w14:paraId="5E2BA2A7" w14:textId="77777777" w:rsidR="001741BA" w:rsidRDefault="001741BA" w:rsidP="0016766C">
      <w:pPr>
        <w:spacing w:after="0" w:line="276" w:lineRule="auto"/>
        <w:rPr>
          <w:rFonts w:ascii="Times New Roman" w:hAnsi="Times New Roman" w:cs="Times New Roman"/>
          <w:b/>
          <w:bCs/>
          <w:sz w:val="24"/>
          <w:szCs w:val="24"/>
          <w14:ligatures w14:val="standardContextual"/>
        </w:rPr>
      </w:pPr>
    </w:p>
    <w:p w14:paraId="17861A20" w14:textId="7C016FD1" w:rsidR="0016766C" w:rsidRPr="003C0EEE" w:rsidRDefault="0016766C" w:rsidP="0016766C">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t>Table 5</w:t>
      </w:r>
      <w:r>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 xml:space="preserve">Normalized decision matrix for evaluating water management strategies in mining areas of Jharkhand using the Entropy Weight Method </w:t>
      </w:r>
    </w:p>
    <w:tbl>
      <w:tblPr>
        <w:tblStyle w:val="PlainTable2"/>
        <w:tblW w:w="9085"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1550"/>
        <w:gridCol w:w="990"/>
        <w:gridCol w:w="1790"/>
        <w:gridCol w:w="1323"/>
        <w:gridCol w:w="1675"/>
        <w:gridCol w:w="1757"/>
      </w:tblGrid>
      <w:tr w:rsidR="0016766C" w:rsidRPr="003C0EEE" w14:paraId="6B6929AC" w14:textId="77777777" w:rsidTr="004B0650">
        <w:trPr>
          <w:cnfStyle w:val="100000000000" w:firstRow="1" w:lastRow="0" w:firstColumn="0" w:lastColumn="0" w:oddVBand="0" w:evenVBand="0" w:oddHBand="0" w:evenHBand="0" w:firstRowFirstColumn="0" w:firstRowLastColumn="0" w:lastRowFirstColumn="0" w:lastRowLastColumn="0"/>
          <w:trHeight w:val="229"/>
        </w:trPr>
        <w:tc>
          <w:tcPr>
            <w:tcW w:w="1551" w:type="dxa"/>
            <w:tcBorders>
              <w:bottom w:val="none" w:sz="0" w:space="0" w:color="auto"/>
            </w:tcBorders>
            <w:hideMark/>
          </w:tcPr>
          <w:p w14:paraId="0EA50363"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Criteria      Alternative</w:t>
            </w:r>
          </w:p>
        </w:tc>
        <w:tc>
          <w:tcPr>
            <w:tcW w:w="984" w:type="dxa"/>
            <w:tcBorders>
              <w:bottom w:val="none" w:sz="0" w:space="0" w:color="auto"/>
            </w:tcBorders>
            <w:hideMark/>
          </w:tcPr>
          <w:p w14:paraId="6B7FA48F"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Water Quality</w:t>
            </w:r>
          </w:p>
        </w:tc>
        <w:tc>
          <w:tcPr>
            <w:tcW w:w="1790" w:type="dxa"/>
            <w:tcBorders>
              <w:bottom w:val="none" w:sz="0" w:space="0" w:color="auto"/>
            </w:tcBorders>
            <w:hideMark/>
          </w:tcPr>
          <w:p w14:paraId="1AD8F99D"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Environmental Impacts</w:t>
            </w:r>
          </w:p>
        </w:tc>
        <w:tc>
          <w:tcPr>
            <w:tcW w:w="1324" w:type="dxa"/>
            <w:tcBorders>
              <w:bottom w:val="none" w:sz="0" w:space="0" w:color="auto"/>
            </w:tcBorders>
            <w:hideMark/>
          </w:tcPr>
          <w:p w14:paraId="10ECB2A9"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Technical Feasibility</w:t>
            </w:r>
          </w:p>
        </w:tc>
        <w:tc>
          <w:tcPr>
            <w:tcW w:w="1677" w:type="dxa"/>
            <w:tcBorders>
              <w:bottom w:val="none" w:sz="0" w:space="0" w:color="auto"/>
            </w:tcBorders>
            <w:hideMark/>
          </w:tcPr>
          <w:p w14:paraId="638EC0D4"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Cost Effectiveness</w:t>
            </w:r>
          </w:p>
        </w:tc>
        <w:tc>
          <w:tcPr>
            <w:tcW w:w="1759" w:type="dxa"/>
            <w:tcBorders>
              <w:bottom w:val="none" w:sz="0" w:space="0" w:color="auto"/>
            </w:tcBorders>
            <w:hideMark/>
          </w:tcPr>
          <w:p w14:paraId="76887122"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Sustainability</w:t>
            </w:r>
          </w:p>
        </w:tc>
      </w:tr>
      <w:tr w:rsidR="0016766C" w:rsidRPr="003C0EEE" w14:paraId="0014FE0B" w14:textId="77777777" w:rsidTr="004B0650">
        <w:trPr>
          <w:trHeight w:val="217"/>
        </w:trPr>
        <w:tc>
          <w:tcPr>
            <w:tcW w:w="1551" w:type="dxa"/>
            <w:hideMark/>
          </w:tcPr>
          <w:p w14:paraId="3C70A34C"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Water treatment technology</w:t>
            </w:r>
          </w:p>
        </w:tc>
        <w:tc>
          <w:tcPr>
            <w:tcW w:w="984" w:type="dxa"/>
            <w:hideMark/>
          </w:tcPr>
          <w:p w14:paraId="48355F2B"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a1</m:t>
                    </m:r>
                    <m:ctrlPr>
                      <w:rPr>
                        <w:rFonts w:ascii="Cambria Math" w:hAnsi="Cambria Math" w:cs="Times New Roman"/>
                        <w:sz w:val="24"/>
                        <w:szCs w:val="24"/>
                      </w:rPr>
                    </m:ctrlPr>
                  </m:num>
                  <m:den>
                    <m:r>
                      <w:rPr>
                        <w:rFonts w:ascii="Cambria Math" w:hAnsi="Cambria Math" w:cs="Times New Roman"/>
                        <w:sz w:val="24"/>
                        <w:szCs w:val="24"/>
                      </w:rPr>
                      <m:t>F1</m:t>
                    </m:r>
                    <m:ctrlPr>
                      <w:rPr>
                        <w:rFonts w:ascii="Cambria Math" w:hAnsi="Cambria Math" w:cs="Times New Roman"/>
                        <w:sz w:val="24"/>
                        <w:szCs w:val="24"/>
                      </w:rPr>
                    </m:ctrlPr>
                  </m:den>
                </m:f>
              </m:oMath>
            </m:oMathPara>
          </w:p>
        </w:tc>
        <w:tc>
          <w:tcPr>
            <w:tcW w:w="1790" w:type="dxa"/>
            <w:hideMark/>
          </w:tcPr>
          <w:p w14:paraId="4290D62E"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a2</m:t>
                    </m:r>
                    <m:ctrlPr>
                      <w:rPr>
                        <w:rFonts w:ascii="Cambria Math" w:hAnsi="Cambria Math" w:cs="Times New Roman"/>
                        <w:sz w:val="24"/>
                        <w:szCs w:val="24"/>
                      </w:rPr>
                    </m:ctrlPr>
                  </m:num>
                  <m:den>
                    <m:r>
                      <w:rPr>
                        <w:rFonts w:ascii="Cambria Math" w:hAnsi="Cambria Math" w:cs="Times New Roman"/>
                        <w:sz w:val="24"/>
                        <w:szCs w:val="24"/>
                      </w:rPr>
                      <m:t>F2</m:t>
                    </m:r>
                    <m:ctrlPr>
                      <w:rPr>
                        <w:rFonts w:ascii="Cambria Math" w:hAnsi="Cambria Math" w:cs="Times New Roman"/>
                        <w:sz w:val="24"/>
                        <w:szCs w:val="24"/>
                      </w:rPr>
                    </m:ctrlPr>
                  </m:den>
                </m:f>
              </m:oMath>
            </m:oMathPara>
          </w:p>
        </w:tc>
        <w:tc>
          <w:tcPr>
            <w:tcW w:w="1324" w:type="dxa"/>
            <w:hideMark/>
          </w:tcPr>
          <w:p w14:paraId="49756938"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a3</m:t>
                    </m:r>
                    <m:ctrlPr>
                      <w:rPr>
                        <w:rFonts w:ascii="Cambria Math" w:hAnsi="Cambria Math" w:cs="Times New Roman"/>
                        <w:sz w:val="24"/>
                        <w:szCs w:val="24"/>
                      </w:rPr>
                    </m:ctrlPr>
                  </m:num>
                  <m:den>
                    <m:r>
                      <w:rPr>
                        <w:rFonts w:ascii="Cambria Math" w:hAnsi="Cambria Math" w:cs="Times New Roman"/>
                        <w:sz w:val="24"/>
                        <w:szCs w:val="24"/>
                      </w:rPr>
                      <m:t>F3</m:t>
                    </m:r>
                    <m:ctrlPr>
                      <w:rPr>
                        <w:rFonts w:ascii="Cambria Math" w:hAnsi="Cambria Math" w:cs="Times New Roman"/>
                        <w:sz w:val="24"/>
                        <w:szCs w:val="24"/>
                      </w:rPr>
                    </m:ctrlPr>
                  </m:den>
                </m:f>
              </m:oMath>
            </m:oMathPara>
          </w:p>
        </w:tc>
        <w:tc>
          <w:tcPr>
            <w:tcW w:w="1677" w:type="dxa"/>
            <w:hideMark/>
          </w:tcPr>
          <w:p w14:paraId="38526043"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a4</m:t>
                    </m:r>
                    <m:ctrlPr>
                      <w:rPr>
                        <w:rFonts w:ascii="Cambria Math" w:hAnsi="Cambria Math" w:cs="Times New Roman"/>
                        <w:sz w:val="24"/>
                        <w:szCs w:val="24"/>
                      </w:rPr>
                    </m:ctrlPr>
                  </m:num>
                  <m:den>
                    <m:r>
                      <w:rPr>
                        <w:rFonts w:ascii="Cambria Math" w:hAnsi="Cambria Math" w:cs="Times New Roman"/>
                        <w:sz w:val="24"/>
                        <w:szCs w:val="24"/>
                      </w:rPr>
                      <m:t>F4</m:t>
                    </m:r>
                    <m:ctrlPr>
                      <w:rPr>
                        <w:rFonts w:ascii="Cambria Math" w:hAnsi="Cambria Math" w:cs="Times New Roman"/>
                        <w:sz w:val="24"/>
                        <w:szCs w:val="24"/>
                      </w:rPr>
                    </m:ctrlPr>
                  </m:den>
                </m:f>
              </m:oMath>
            </m:oMathPara>
          </w:p>
        </w:tc>
        <w:tc>
          <w:tcPr>
            <w:tcW w:w="1759" w:type="dxa"/>
            <w:hideMark/>
          </w:tcPr>
          <w:p w14:paraId="4B43B8CA"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a5</m:t>
                    </m:r>
                    <m:ctrlPr>
                      <w:rPr>
                        <w:rFonts w:ascii="Cambria Math" w:hAnsi="Cambria Math" w:cs="Times New Roman"/>
                        <w:sz w:val="24"/>
                        <w:szCs w:val="24"/>
                      </w:rPr>
                    </m:ctrlPr>
                  </m:num>
                  <m:den>
                    <m:r>
                      <w:rPr>
                        <w:rFonts w:ascii="Cambria Math" w:hAnsi="Cambria Math" w:cs="Times New Roman"/>
                        <w:sz w:val="24"/>
                        <w:szCs w:val="24"/>
                      </w:rPr>
                      <m:t>F5</m:t>
                    </m:r>
                    <m:ctrlPr>
                      <w:rPr>
                        <w:rFonts w:ascii="Cambria Math" w:hAnsi="Cambria Math" w:cs="Times New Roman"/>
                        <w:sz w:val="24"/>
                        <w:szCs w:val="24"/>
                      </w:rPr>
                    </m:ctrlPr>
                  </m:den>
                </m:f>
              </m:oMath>
            </m:oMathPara>
          </w:p>
        </w:tc>
      </w:tr>
      <w:tr w:rsidR="0016766C" w:rsidRPr="003C0EEE" w14:paraId="765EA163" w14:textId="77777777" w:rsidTr="004B0650">
        <w:trPr>
          <w:trHeight w:val="144"/>
        </w:trPr>
        <w:tc>
          <w:tcPr>
            <w:tcW w:w="1551" w:type="dxa"/>
            <w:hideMark/>
          </w:tcPr>
          <w:p w14:paraId="4062AB9C"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Recycle and reuse</w:t>
            </w:r>
          </w:p>
        </w:tc>
        <w:tc>
          <w:tcPr>
            <w:tcW w:w="984" w:type="dxa"/>
            <w:hideMark/>
          </w:tcPr>
          <w:p w14:paraId="245E61AE"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b1</m:t>
                    </m:r>
                    <m:ctrlPr>
                      <w:rPr>
                        <w:rFonts w:ascii="Cambria Math" w:hAnsi="Cambria Math" w:cs="Times New Roman"/>
                        <w:sz w:val="24"/>
                        <w:szCs w:val="24"/>
                      </w:rPr>
                    </m:ctrlPr>
                  </m:num>
                  <m:den>
                    <m:r>
                      <w:rPr>
                        <w:rFonts w:ascii="Cambria Math" w:hAnsi="Cambria Math" w:cs="Times New Roman"/>
                        <w:sz w:val="24"/>
                        <w:szCs w:val="24"/>
                      </w:rPr>
                      <m:t>F1</m:t>
                    </m:r>
                    <m:ctrlPr>
                      <w:rPr>
                        <w:rFonts w:ascii="Cambria Math" w:hAnsi="Cambria Math" w:cs="Times New Roman"/>
                        <w:sz w:val="24"/>
                        <w:szCs w:val="24"/>
                      </w:rPr>
                    </m:ctrlPr>
                  </m:den>
                </m:f>
              </m:oMath>
            </m:oMathPara>
          </w:p>
        </w:tc>
        <w:tc>
          <w:tcPr>
            <w:tcW w:w="1790" w:type="dxa"/>
            <w:hideMark/>
          </w:tcPr>
          <w:p w14:paraId="53D627CD"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b2</m:t>
                    </m:r>
                    <m:ctrlPr>
                      <w:rPr>
                        <w:rFonts w:ascii="Cambria Math" w:hAnsi="Cambria Math" w:cs="Times New Roman"/>
                        <w:sz w:val="24"/>
                        <w:szCs w:val="24"/>
                      </w:rPr>
                    </m:ctrlPr>
                  </m:num>
                  <m:den>
                    <m:r>
                      <w:rPr>
                        <w:rFonts w:ascii="Cambria Math" w:hAnsi="Cambria Math" w:cs="Times New Roman"/>
                        <w:sz w:val="24"/>
                        <w:szCs w:val="24"/>
                      </w:rPr>
                      <m:t>F2</m:t>
                    </m:r>
                    <m:ctrlPr>
                      <w:rPr>
                        <w:rFonts w:ascii="Cambria Math" w:hAnsi="Cambria Math" w:cs="Times New Roman"/>
                        <w:sz w:val="24"/>
                        <w:szCs w:val="24"/>
                      </w:rPr>
                    </m:ctrlPr>
                  </m:den>
                </m:f>
              </m:oMath>
            </m:oMathPara>
          </w:p>
        </w:tc>
        <w:tc>
          <w:tcPr>
            <w:tcW w:w="1324" w:type="dxa"/>
            <w:hideMark/>
          </w:tcPr>
          <w:p w14:paraId="59C1CA46"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b3</m:t>
                    </m:r>
                    <m:ctrlPr>
                      <w:rPr>
                        <w:rFonts w:ascii="Cambria Math" w:hAnsi="Cambria Math" w:cs="Times New Roman"/>
                        <w:sz w:val="24"/>
                        <w:szCs w:val="24"/>
                      </w:rPr>
                    </m:ctrlPr>
                  </m:num>
                  <m:den>
                    <m:r>
                      <w:rPr>
                        <w:rFonts w:ascii="Cambria Math" w:hAnsi="Cambria Math" w:cs="Times New Roman"/>
                        <w:sz w:val="24"/>
                        <w:szCs w:val="24"/>
                      </w:rPr>
                      <m:t>F3</m:t>
                    </m:r>
                    <m:ctrlPr>
                      <w:rPr>
                        <w:rFonts w:ascii="Cambria Math" w:hAnsi="Cambria Math" w:cs="Times New Roman"/>
                        <w:sz w:val="24"/>
                        <w:szCs w:val="24"/>
                      </w:rPr>
                    </m:ctrlPr>
                  </m:den>
                </m:f>
              </m:oMath>
            </m:oMathPara>
          </w:p>
        </w:tc>
        <w:tc>
          <w:tcPr>
            <w:tcW w:w="1677" w:type="dxa"/>
            <w:hideMark/>
          </w:tcPr>
          <w:p w14:paraId="7A79C15C"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b4</m:t>
                    </m:r>
                    <m:ctrlPr>
                      <w:rPr>
                        <w:rFonts w:ascii="Cambria Math" w:hAnsi="Cambria Math" w:cs="Times New Roman"/>
                        <w:sz w:val="24"/>
                        <w:szCs w:val="24"/>
                      </w:rPr>
                    </m:ctrlPr>
                  </m:num>
                  <m:den>
                    <m:r>
                      <w:rPr>
                        <w:rFonts w:ascii="Cambria Math" w:hAnsi="Cambria Math" w:cs="Times New Roman"/>
                        <w:sz w:val="24"/>
                        <w:szCs w:val="24"/>
                      </w:rPr>
                      <m:t>F4</m:t>
                    </m:r>
                    <m:ctrlPr>
                      <w:rPr>
                        <w:rFonts w:ascii="Cambria Math" w:hAnsi="Cambria Math" w:cs="Times New Roman"/>
                        <w:sz w:val="24"/>
                        <w:szCs w:val="24"/>
                      </w:rPr>
                    </m:ctrlPr>
                  </m:den>
                </m:f>
              </m:oMath>
            </m:oMathPara>
          </w:p>
        </w:tc>
        <w:tc>
          <w:tcPr>
            <w:tcW w:w="1759" w:type="dxa"/>
            <w:hideMark/>
          </w:tcPr>
          <w:p w14:paraId="2BFBCFC6"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b5</m:t>
                    </m:r>
                    <m:ctrlPr>
                      <w:rPr>
                        <w:rFonts w:ascii="Cambria Math" w:hAnsi="Cambria Math" w:cs="Times New Roman"/>
                        <w:sz w:val="24"/>
                        <w:szCs w:val="24"/>
                      </w:rPr>
                    </m:ctrlPr>
                  </m:num>
                  <m:den>
                    <m:r>
                      <w:rPr>
                        <w:rFonts w:ascii="Cambria Math" w:hAnsi="Cambria Math" w:cs="Times New Roman"/>
                        <w:sz w:val="24"/>
                        <w:szCs w:val="24"/>
                      </w:rPr>
                      <m:t>F5</m:t>
                    </m:r>
                    <m:ctrlPr>
                      <w:rPr>
                        <w:rFonts w:ascii="Cambria Math" w:hAnsi="Cambria Math" w:cs="Times New Roman"/>
                        <w:sz w:val="24"/>
                        <w:szCs w:val="24"/>
                      </w:rPr>
                    </m:ctrlPr>
                  </m:den>
                </m:f>
              </m:oMath>
            </m:oMathPara>
          </w:p>
        </w:tc>
      </w:tr>
      <w:tr w:rsidR="0016766C" w:rsidRPr="003C0EEE" w14:paraId="0E5CE2CF" w14:textId="77777777" w:rsidTr="004B0650">
        <w:trPr>
          <w:trHeight w:val="144"/>
        </w:trPr>
        <w:tc>
          <w:tcPr>
            <w:tcW w:w="1551" w:type="dxa"/>
            <w:hideMark/>
          </w:tcPr>
          <w:p w14:paraId="27625797"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Infrastructure investments</w:t>
            </w:r>
          </w:p>
        </w:tc>
        <w:tc>
          <w:tcPr>
            <w:tcW w:w="984" w:type="dxa"/>
            <w:hideMark/>
          </w:tcPr>
          <w:p w14:paraId="02C702D1"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c1</m:t>
                    </m:r>
                    <m:ctrlPr>
                      <w:rPr>
                        <w:rFonts w:ascii="Cambria Math" w:hAnsi="Cambria Math" w:cs="Times New Roman"/>
                        <w:sz w:val="24"/>
                        <w:szCs w:val="24"/>
                      </w:rPr>
                    </m:ctrlPr>
                  </m:num>
                  <m:den>
                    <m:r>
                      <w:rPr>
                        <w:rFonts w:ascii="Cambria Math" w:hAnsi="Cambria Math" w:cs="Times New Roman"/>
                        <w:sz w:val="24"/>
                        <w:szCs w:val="24"/>
                      </w:rPr>
                      <m:t>F1</m:t>
                    </m:r>
                    <m:ctrlPr>
                      <w:rPr>
                        <w:rFonts w:ascii="Cambria Math" w:hAnsi="Cambria Math" w:cs="Times New Roman"/>
                        <w:sz w:val="24"/>
                        <w:szCs w:val="24"/>
                      </w:rPr>
                    </m:ctrlPr>
                  </m:den>
                </m:f>
              </m:oMath>
            </m:oMathPara>
          </w:p>
        </w:tc>
        <w:tc>
          <w:tcPr>
            <w:tcW w:w="1790" w:type="dxa"/>
            <w:hideMark/>
          </w:tcPr>
          <w:p w14:paraId="27C3BFEE"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c2</m:t>
                    </m:r>
                    <m:ctrlPr>
                      <w:rPr>
                        <w:rFonts w:ascii="Cambria Math" w:hAnsi="Cambria Math" w:cs="Times New Roman"/>
                        <w:sz w:val="24"/>
                        <w:szCs w:val="24"/>
                      </w:rPr>
                    </m:ctrlPr>
                  </m:num>
                  <m:den>
                    <m:r>
                      <w:rPr>
                        <w:rFonts w:ascii="Cambria Math" w:hAnsi="Cambria Math" w:cs="Times New Roman"/>
                        <w:sz w:val="24"/>
                        <w:szCs w:val="24"/>
                      </w:rPr>
                      <m:t>F2</m:t>
                    </m:r>
                    <m:ctrlPr>
                      <w:rPr>
                        <w:rFonts w:ascii="Cambria Math" w:hAnsi="Cambria Math" w:cs="Times New Roman"/>
                        <w:sz w:val="24"/>
                        <w:szCs w:val="24"/>
                      </w:rPr>
                    </m:ctrlPr>
                  </m:den>
                </m:f>
              </m:oMath>
            </m:oMathPara>
          </w:p>
        </w:tc>
        <w:tc>
          <w:tcPr>
            <w:tcW w:w="1324" w:type="dxa"/>
            <w:hideMark/>
          </w:tcPr>
          <w:p w14:paraId="1BA6C330"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c3</m:t>
                    </m:r>
                    <m:ctrlPr>
                      <w:rPr>
                        <w:rFonts w:ascii="Cambria Math" w:hAnsi="Cambria Math" w:cs="Times New Roman"/>
                        <w:sz w:val="24"/>
                        <w:szCs w:val="24"/>
                      </w:rPr>
                    </m:ctrlPr>
                  </m:num>
                  <m:den>
                    <m:r>
                      <w:rPr>
                        <w:rFonts w:ascii="Cambria Math" w:hAnsi="Cambria Math" w:cs="Times New Roman"/>
                        <w:sz w:val="24"/>
                        <w:szCs w:val="24"/>
                      </w:rPr>
                      <m:t>F3</m:t>
                    </m:r>
                    <m:ctrlPr>
                      <w:rPr>
                        <w:rFonts w:ascii="Cambria Math" w:hAnsi="Cambria Math" w:cs="Times New Roman"/>
                        <w:sz w:val="24"/>
                        <w:szCs w:val="24"/>
                      </w:rPr>
                    </m:ctrlPr>
                  </m:den>
                </m:f>
              </m:oMath>
            </m:oMathPara>
          </w:p>
        </w:tc>
        <w:tc>
          <w:tcPr>
            <w:tcW w:w="1677" w:type="dxa"/>
            <w:hideMark/>
          </w:tcPr>
          <w:p w14:paraId="679ADBFB"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c4</m:t>
                    </m:r>
                    <m:ctrlPr>
                      <w:rPr>
                        <w:rFonts w:ascii="Cambria Math" w:hAnsi="Cambria Math" w:cs="Times New Roman"/>
                        <w:sz w:val="24"/>
                        <w:szCs w:val="24"/>
                      </w:rPr>
                    </m:ctrlPr>
                  </m:num>
                  <m:den>
                    <m:r>
                      <w:rPr>
                        <w:rFonts w:ascii="Cambria Math" w:hAnsi="Cambria Math" w:cs="Times New Roman"/>
                        <w:sz w:val="24"/>
                        <w:szCs w:val="24"/>
                      </w:rPr>
                      <m:t>F4</m:t>
                    </m:r>
                    <m:ctrlPr>
                      <w:rPr>
                        <w:rFonts w:ascii="Cambria Math" w:hAnsi="Cambria Math" w:cs="Times New Roman"/>
                        <w:sz w:val="24"/>
                        <w:szCs w:val="24"/>
                      </w:rPr>
                    </m:ctrlPr>
                  </m:den>
                </m:f>
              </m:oMath>
            </m:oMathPara>
          </w:p>
        </w:tc>
        <w:tc>
          <w:tcPr>
            <w:tcW w:w="1759" w:type="dxa"/>
            <w:hideMark/>
          </w:tcPr>
          <w:p w14:paraId="3AF61A54"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c5</m:t>
                    </m:r>
                    <m:ctrlPr>
                      <w:rPr>
                        <w:rFonts w:ascii="Cambria Math" w:hAnsi="Cambria Math" w:cs="Times New Roman"/>
                        <w:sz w:val="24"/>
                        <w:szCs w:val="24"/>
                      </w:rPr>
                    </m:ctrlPr>
                  </m:num>
                  <m:den>
                    <m:r>
                      <w:rPr>
                        <w:rFonts w:ascii="Cambria Math" w:hAnsi="Cambria Math" w:cs="Times New Roman"/>
                        <w:sz w:val="24"/>
                        <w:szCs w:val="24"/>
                      </w:rPr>
                      <m:t>F5</m:t>
                    </m:r>
                    <m:ctrlPr>
                      <w:rPr>
                        <w:rFonts w:ascii="Cambria Math" w:hAnsi="Cambria Math" w:cs="Times New Roman"/>
                        <w:sz w:val="24"/>
                        <w:szCs w:val="24"/>
                      </w:rPr>
                    </m:ctrlPr>
                  </m:den>
                </m:f>
              </m:oMath>
            </m:oMathPara>
          </w:p>
        </w:tc>
      </w:tr>
      <w:tr w:rsidR="0016766C" w:rsidRPr="003C0EEE" w14:paraId="3ADF81D1" w14:textId="77777777" w:rsidTr="004B0650">
        <w:trPr>
          <w:trHeight w:val="144"/>
        </w:trPr>
        <w:tc>
          <w:tcPr>
            <w:tcW w:w="1551" w:type="dxa"/>
            <w:hideMark/>
          </w:tcPr>
          <w:p w14:paraId="1C75CDF5"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Green technology</w:t>
            </w:r>
          </w:p>
        </w:tc>
        <w:tc>
          <w:tcPr>
            <w:tcW w:w="984" w:type="dxa"/>
            <w:hideMark/>
          </w:tcPr>
          <w:p w14:paraId="6E6AF0AA"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d1</m:t>
                    </m:r>
                    <m:ctrlPr>
                      <w:rPr>
                        <w:rFonts w:ascii="Cambria Math" w:hAnsi="Cambria Math" w:cs="Times New Roman"/>
                        <w:sz w:val="24"/>
                        <w:szCs w:val="24"/>
                      </w:rPr>
                    </m:ctrlPr>
                  </m:num>
                  <m:den>
                    <m:r>
                      <w:rPr>
                        <w:rFonts w:ascii="Cambria Math" w:hAnsi="Cambria Math" w:cs="Times New Roman"/>
                        <w:sz w:val="24"/>
                        <w:szCs w:val="24"/>
                      </w:rPr>
                      <m:t>F1</m:t>
                    </m:r>
                    <m:ctrlPr>
                      <w:rPr>
                        <w:rFonts w:ascii="Cambria Math" w:hAnsi="Cambria Math" w:cs="Times New Roman"/>
                        <w:sz w:val="24"/>
                        <w:szCs w:val="24"/>
                      </w:rPr>
                    </m:ctrlPr>
                  </m:den>
                </m:f>
              </m:oMath>
            </m:oMathPara>
          </w:p>
        </w:tc>
        <w:tc>
          <w:tcPr>
            <w:tcW w:w="1790" w:type="dxa"/>
            <w:hideMark/>
          </w:tcPr>
          <w:p w14:paraId="179FA099"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d2</m:t>
                    </m:r>
                    <m:ctrlPr>
                      <w:rPr>
                        <w:rFonts w:ascii="Cambria Math" w:hAnsi="Cambria Math" w:cs="Times New Roman"/>
                        <w:sz w:val="24"/>
                        <w:szCs w:val="24"/>
                      </w:rPr>
                    </m:ctrlPr>
                  </m:num>
                  <m:den>
                    <m:r>
                      <w:rPr>
                        <w:rFonts w:ascii="Cambria Math" w:hAnsi="Cambria Math" w:cs="Times New Roman"/>
                        <w:sz w:val="24"/>
                        <w:szCs w:val="24"/>
                      </w:rPr>
                      <m:t>F2</m:t>
                    </m:r>
                    <m:ctrlPr>
                      <w:rPr>
                        <w:rFonts w:ascii="Cambria Math" w:hAnsi="Cambria Math" w:cs="Times New Roman"/>
                        <w:sz w:val="24"/>
                        <w:szCs w:val="24"/>
                      </w:rPr>
                    </m:ctrlPr>
                  </m:den>
                </m:f>
              </m:oMath>
            </m:oMathPara>
          </w:p>
        </w:tc>
        <w:tc>
          <w:tcPr>
            <w:tcW w:w="1324" w:type="dxa"/>
            <w:hideMark/>
          </w:tcPr>
          <w:p w14:paraId="61E0C45A"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d3</m:t>
                    </m:r>
                    <m:ctrlPr>
                      <w:rPr>
                        <w:rFonts w:ascii="Cambria Math" w:hAnsi="Cambria Math" w:cs="Times New Roman"/>
                        <w:sz w:val="24"/>
                        <w:szCs w:val="24"/>
                      </w:rPr>
                    </m:ctrlPr>
                  </m:num>
                  <m:den>
                    <m:r>
                      <w:rPr>
                        <w:rFonts w:ascii="Cambria Math" w:hAnsi="Cambria Math" w:cs="Times New Roman"/>
                        <w:sz w:val="24"/>
                        <w:szCs w:val="24"/>
                      </w:rPr>
                      <m:t>F3</m:t>
                    </m:r>
                    <m:ctrlPr>
                      <w:rPr>
                        <w:rFonts w:ascii="Cambria Math" w:hAnsi="Cambria Math" w:cs="Times New Roman"/>
                        <w:sz w:val="24"/>
                        <w:szCs w:val="24"/>
                      </w:rPr>
                    </m:ctrlPr>
                  </m:den>
                </m:f>
              </m:oMath>
            </m:oMathPara>
          </w:p>
        </w:tc>
        <w:tc>
          <w:tcPr>
            <w:tcW w:w="1677" w:type="dxa"/>
            <w:hideMark/>
          </w:tcPr>
          <w:p w14:paraId="06D9A86F"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d4</m:t>
                    </m:r>
                    <m:ctrlPr>
                      <w:rPr>
                        <w:rFonts w:ascii="Cambria Math" w:hAnsi="Cambria Math" w:cs="Times New Roman"/>
                        <w:sz w:val="24"/>
                        <w:szCs w:val="24"/>
                      </w:rPr>
                    </m:ctrlPr>
                  </m:num>
                  <m:den>
                    <m:r>
                      <w:rPr>
                        <w:rFonts w:ascii="Cambria Math" w:hAnsi="Cambria Math" w:cs="Times New Roman"/>
                        <w:sz w:val="24"/>
                        <w:szCs w:val="24"/>
                      </w:rPr>
                      <m:t>F4</m:t>
                    </m:r>
                    <m:ctrlPr>
                      <w:rPr>
                        <w:rFonts w:ascii="Cambria Math" w:hAnsi="Cambria Math" w:cs="Times New Roman"/>
                        <w:sz w:val="24"/>
                        <w:szCs w:val="24"/>
                      </w:rPr>
                    </m:ctrlPr>
                  </m:den>
                </m:f>
              </m:oMath>
            </m:oMathPara>
          </w:p>
        </w:tc>
        <w:tc>
          <w:tcPr>
            <w:tcW w:w="1759" w:type="dxa"/>
            <w:hideMark/>
          </w:tcPr>
          <w:p w14:paraId="671F67D7"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d5</m:t>
                    </m:r>
                    <m:ctrlPr>
                      <w:rPr>
                        <w:rFonts w:ascii="Cambria Math" w:hAnsi="Cambria Math" w:cs="Times New Roman"/>
                        <w:sz w:val="24"/>
                        <w:szCs w:val="24"/>
                      </w:rPr>
                    </m:ctrlPr>
                  </m:num>
                  <m:den>
                    <m:r>
                      <w:rPr>
                        <w:rFonts w:ascii="Cambria Math" w:hAnsi="Cambria Math" w:cs="Times New Roman"/>
                        <w:sz w:val="24"/>
                        <w:szCs w:val="24"/>
                      </w:rPr>
                      <m:t>F5</m:t>
                    </m:r>
                    <m:ctrlPr>
                      <w:rPr>
                        <w:rFonts w:ascii="Cambria Math" w:hAnsi="Cambria Math" w:cs="Times New Roman"/>
                        <w:sz w:val="24"/>
                        <w:szCs w:val="24"/>
                      </w:rPr>
                    </m:ctrlPr>
                  </m:den>
                </m:f>
              </m:oMath>
            </m:oMathPara>
          </w:p>
        </w:tc>
      </w:tr>
      <w:tr w:rsidR="0016766C" w:rsidRPr="003C0EEE" w14:paraId="57E44C88" w14:textId="77777777" w:rsidTr="004B0650">
        <w:trPr>
          <w:trHeight w:val="144"/>
        </w:trPr>
        <w:tc>
          <w:tcPr>
            <w:tcW w:w="1551" w:type="dxa"/>
            <w:hideMark/>
          </w:tcPr>
          <w:p w14:paraId="2B83F92E" w14:textId="77777777" w:rsidR="0016766C" w:rsidRPr="003C0EEE" w:rsidRDefault="0016766C" w:rsidP="004B0650">
            <w:pPr>
              <w:spacing w:line="276" w:lineRule="auto"/>
              <w:rPr>
                <w:rFonts w:ascii="Times New Roman" w:hAnsi="Times New Roman" w:cs="Times New Roman"/>
                <w:sz w:val="24"/>
                <w:szCs w:val="24"/>
              </w:rPr>
            </w:pPr>
            <w:r w:rsidRPr="003C0EEE">
              <w:rPr>
                <w:rFonts w:ascii="Times New Roman" w:hAnsi="Times New Roman" w:cs="Times New Roman"/>
                <w:sz w:val="24"/>
                <w:szCs w:val="24"/>
              </w:rPr>
              <w:t xml:space="preserve">Conservative measures </w:t>
            </w:r>
          </w:p>
        </w:tc>
        <w:tc>
          <w:tcPr>
            <w:tcW w:w="984" w:type="dxa"/>
            <w:hideMark/>
          </w:tcPr>
          <w:p w14:paraId="00FB33C7"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e1</m:t>
                    </m:r>
                    <m:ctrlPr>
                      <w:rPr>
                        <w:rFonts w:ascii="Cambria Math" w:hAnsi="Cambria Math" w:cs="Times New Roman"/>
                        <w:sz w:val="24"/>
                        <w:szCs w:val="24"/>
                      </w:rPr>
                    </m:ctrlPr>
                  </m:num>
                  <m:den>
                    <m:r>
                      <w:rPr>
                        <w:rFonts w:ascii="Cambria Math" w:hAnsi="Cambria Math" w:cs="Times New Roman"/>
                        <w:sz w:val="24"/>
                        <w:szCs w:val="24"/>
                      </w:rPr>
                      <m:t>F1</m:t>
                    </m:r>
                    <m:ctrlPr>
                      <w:rPr>
                        <w:rFonts w:ascii="Cambria Math" w:hAnsi="Cambria Math" w:cs="Times New Roman"/>
                        <w:sz w:val="24"/>
                        <w:szCs w:val="24"/>
                      </w:rPr>
                    </m:ctrlPr>
                  </m:den>
                </m:f>
              </m:oMath>
            </m:oMathPara>
          </w:p>
        </w:tc>
        <w:tc>
          <w:tcPr>
            <w:tcW w:w="1790" w:type="dxa"/>
            <w:hideMark/>
          </w:tcPr>
          <w:p w14:paraId="3FFE1982"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e2</m:t>
                    </m:r>
                    <m:ctrlPr>
                      <w:rPr>
                        <w:rFonts w:ascii="Cambria Math" w:hAnsi="Cambria Math" w:cs="Times New Roman"/>
                        <w:sz w:val="24"/>
                        <w:szCs w:val="24"/>
                      </w:rPr>
                    </m:ctrlPr>
                  </m:num>
                  <m:den>
                    <m:r>
                      <w:rPr>
                        <w:rFonts w:ascii="Cambria Math" w:hAnsi="Cambria Math" w:cs="Times New Roman"/>
                        <w:sz w:val="24"/>
                        <w:szCs w:val="24"/>
                      </w:rPr>
                      <m:t>F2</m:t>
                    </m:r>
                    <m:ctrlPr>
                      <w:rPr>
                        <w:rFonts w:ascii="Cambria Math" w:hAnsi="Cambria Math" w:cs="Times New Roman"/>
                        <w:sz w:val="24"/>
                        <w:szCs w:val="24"/>
                      </w:rPr>
                    </m:ctrlPr>
                  </m:den>
                </m:f>
              </m:oMath>
            </m:oMathPara>
          </w:p>
        </w:tc>
        <w:tc>
          <w:tcPr>
            <w:tcW w:w="1324" w:type="dxa"/>
            <w:hideMark/>
          </w:tcPr>
          <w:p w14:paraId="12255D42"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e3</m:t>
                    </m:r>
                    <m:ctrlPr>
                      <w:rPr>
                        <w:rFonts w:ascii="Cambria Math" w:hAnsi="Cambria Math" w:cs="Times New Roman"/>
                        <w:sz w:val="24"/>
                        <w:szCs w:val="24"/>
                      </w:rPr>
                    </m:ctrlPr>
                  </m:num>
                  <m:den>
                    <m:r>
                      <w:rPr>
                        <w:rFonts w:ascii="Cambria Math" w:hAnsi="Cambria Math" w:cs="Times New Roman"/>
                        <w:sz w:val="24"/>
                        <w:szCs w:val="24"/>
                      </w:rPr>
                      <m:t>F3</m:t>
                    </m:r>
                    <m:ctrlPr>
                      <w:rPr>
                        <w:rFonts w:ascii="Cambria Math" w:hAnsi="Cambria Math" w:cs="Times New Roman"/>
                        <w:sz w:val="24"/>
                        <w:szCs w:val="24"/>
                      </w:rPr>
                    </m:ctrlPr>
                  </m:den>
                </m:f>
              </m:oMath>
            </m:oMathPara>
          </w:p>
        </w:tc>
        <w:tc>
          <w:tcPr>
            <w:tcW w:w="1677" w:type="dxa"/>
            <w:hideMark/>
          </w:tcPr>
          <w:p w14:paraId="3E77616D"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e4</m:t>
                    </m:r>
                    <m:ctrlPr>
                      <w:rPr>
                        <w:rFonts w:ascii="Cambria Math" w:hAnsi="Cambria Math" w:cs="Times New Roman"/>
                        <w:sz w:val="24"/>
                        <w:szCs w:val="24"/>
                      </w:rPr>
                    </m:ctrlPr>
                  </m:num>
                  <m:den>
                    <m:r>
                      <w:rPr>
                        <w:rFonts w:ascii="Cambria Math" w:hAnsi="Cambria Math" w:cs="Times New Roman"/>
                        <w:sz w:val="24"/>
                        <w:szCs w:val="24"/>
                      </w:rPr>
                      <m:t>F4</m:t>
                    </m:r>
                    <m:ctrlPr>
                      <w:rPr>
                        <w:rFonts w:ascii="Cambria Math" w:hAnsi="Cambria Math" w:cs="Times New Roman"/>
                        <w:sz w:val="24"/>
                        <w:szCs w:val="24"/>
                      </w:rPr>
                    </m:ctrlPr>
                  </m:den>
                </m:f>
              </m:oMath>
            </m:oMathPara>
          </w:p>
        </w:tc>
        <w:tc>
          <w:tcPr>
            <w:tcW w:w="1759" w:type="dxa"/>
            <w:hideMark/>
          </w:tcPr>
          <w:p w14:paraId="04E17223" w14:textId="77777777" w:rsidR="0016766C" w:rsidRPr="003C0EEE" w:rsidRDefault="00CC7CED" w:rsidP="004B0650">
            <w:pPr>
              <w:spacing w:line="276"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e5</m:t>
                    </m:r>
                    <m:ctrlPr>
                      <w:rPr>
                        <w:rFonts w:ascii="Cambria Math" w:hAnsi="Cambria Math" w:cs="Times New Roman"/>
                        <w:sz w:val="24"/>
                        <w:szCs w:val="24"/>
                      </w:rPr>
                    </m:ctrlPr>
                  </m:num>
                  <m:den>
                    <m:r>
                      <w:rPr>
                        <w:rFonts w:ascii="Cambria Math" w:hAnsi="Cambria Math" w:cs="Times New Roman"/>
                        <w:sz w:val="24"/>
                        <w:szCs w:val="24"/>
                      </w:rPr>
                      <m:t>F5</m:t>
                    </m:r>
                    <m:ctrlPr>
                      <w:rPr>
                        <w:rFonts w:ascii="Cambria Math" w:hAnsi="Cambria Math" w:cs="Times New Roman"/>
                        <w:sz w:val="24"/>
                        <w:szCs w:val="24"/>
                      </w:rPr>
                    </m:ctrlPr>
                  </m:den>
                </m:f>
              </m:oMath>
            </m:oMathPara>
          </w:p>
        </w:tc>
      </w:tr>
      <w:tr w:rsidR="0016766C" w:rsidRPr="003C0EEE" w14:paraId="31D2AF7F" w14:textId="77777777" w:rsidTr="004B0650">
        <w:trPr>
          <w:trHeight w:val="144"/>
        </w:trPr>
        <w:tc>
          <w:tcPr>
            <w:tcW w:w="1551" w:type="dxa"/>
          </w:tcPr>
          <w:p w14:paraId="6C58D080" w14:textId="77777777" w:rsidR="0016766C" w:rsidRPr="003C0EEE" w:rsidRDefault="00CC7CED" w:rsidP="004B0650">
            <w:pPr>
              <w:spacing w:line="276" w:lineRule="auto"/>
              <w:rPr>
                <w:rFonts w:ascii="Times New Roman" w:hAnsi="Times New Roman" w:cs="Times New Roman"/>
                <w:sz w:val="24"/>
                <w:szCs w:val="24"/>
              </w:rPr>
            </w:pPr>
            <m:oMathPara>
              <m:oMath>
                <m:sSub>
                  <m:sSubPr>
                    <m:ctrlPr>
                      <w:rPr>
                        <w:rFonts w:ascii="Cambria Math" w:hAnsi="Cambria Math" w:cs="Times New Roman"/>
                        <w:i/>
                        <w:sz w:val="24"/>
                        <w:szCs w:val="24"/>
                        <w14:ligatures w14:val="standardContextual"/>
                      </w:rPr>
                    </m:ctrlPr>
                  </m:sSubPr>
                  <m:e>
                    <m:r>
                      <w:rPr>
                        <w:rFonts w:ascii="Cambria Math" w:hAnsi="Cambria Math" w:cs="Times New Roman"/>
                        <w:sz w:val="24"/>
                        <w:szCs w:val="24"/>
                        <w14:ligatures w14:val="standardContextual"/>
                      </w:rPr>
                      <m:t>r</m:t>
                    </m:r>
                    <m:ctrlPr>
                      <w:rPr>
                        <w:rFonts w:ascii="Cambria Math" w:hAnsi="Cambria Math" w:cs="Times New Roman"/>
                        <w:sz w:val="24"/>
                        <w:szCs w:val="24"/>
                        <w14:ligatures w14:val="standardContextual"/>
                      </w:rPr>
                    </m:ctrlPr>
                  </m:e>
                  <m:sub>
                    <m:r>
                      <w:rPr>
                        <w:rFonts w:ascii="Cambria Math" w:hAnsi="Cambria Math" w:cs="Times New Roman"/>
                        <w:sz w:val="24"/>
                        <w:szCs w:val="24"/>
                        <w14:ligatures w14:val="standardContextual"/>
                      </w:rPr>
                      <m:t>ij</m:t>
                    </m:r>
                    <m:ctrlPr>
                      <w:rPr>
                        <w:rFonts w:ascii="Cambria Math" w:hAnsi="Cambria Math" w:cs="Times New Roman"/>
                        <w:sz w:val="24"/>
                        <w:szCs w:val="24"/>
                        <w14:ligatures w14:val="standardContextual"/>
                      </w:rPr>
                    </m:ctrlPr>
                  </m:sub>
                </m:sSub>
              </m:oMath>
            </m:oMathPara>
          </w:p>
        </w:tc>
        <w:tc>
          <w:tcPr>
            <w:tcW w:w="984" w:type="dxa"/>
          </w:tcPr>
          <w:p w14:paraId="2643A933" w14:textId="77777777" w:rsidR="0016766C" w:rsidRPr="003C0EEE" w:rsidRDefault="0016766C" w:rsidP="004B0650">
            <w:pPr>
              <w:spacing w:line="276" w:lineRule="auto"/>
              <w:jc w:val="center"/>
              <w:rPr>
                <w:rFonts w:ascii="Times New Roman" w:hAnsi="Times New Roman" w:cs="Times New Roman"/>
                <w:sz w:val="24"/>
                <w:szCs w:val="24"/>
              </w:rPr>
            </w:pPr>
            <w:r w:rsidRPr="003C0EEE">
              <w:rPr>
                <w:rFonts w:ascii="Times New Roman" w:hAnsi="Times New Roman" w:cs="Times New Roman"/>
                <w:sz w:val="24"/>
                <w:szCs w:val="24"/>
              </w:rPr>
              <w:t>R1</w:t>
            </w:r>
          </w:p>
        </w:tc>
        <w:tc>
          <w:tcPr>
            <w:tcW w:w="1790" w:type="dxa"/>
          </w:tcPr>
          <w:p w14:paraId="0CBED62F" w14:textId="77777777" w:rsidR="0016766C" w:rsidRPr="003C0EEE" w:rsidRDefault="0016766C" w:rsidP="004B0650">
            <w:pPr>
              <w:spacing w:line="276" w:lineRule="auto"/>
              <w:jc w:val="center"/>
              <w:rPr>
                <w:rFonts w:ascii="Times New Roman" w:hAnsi="Times New Roman" w:cs="Times New Roman"/>
                <w:sz w:val="24"/>
                <w:szCs w:val="24"/>
              </w:rPr>
            </w:pPr>
            <w:r w:rsidRPr="003C0EEE">
              <w:rPr>
                <w:rFonts w:ascii="Times New Roman" w:hAnsi="Times New Roman" w:cs="Times New Roman"/>
                <w:sz w:val="24"/>
                <w:szCs w:val="24"/>
              </w:rPr>
              <w:t>R2</w:t>
            </w:r>
          </w:p>
        </w:tc>
        <w:tc>
          <w:tcPr>
            <w:tcW w:w="1324" w:type="dxa"/>
          </w:tcPr>
          <w:p w14:paraId="102B7596" w14:textId="77777777" w:rsidR="0016766C" w:rsidRPr="003C0EEE" w:rsidRDefault="0016766C" w:rsidP="004B0650">
            <w:pPr>
              <w:spacing w:line="276" w:lineRule="auto"/>
              <w:jc w:val="center"/>
              <w:rPr>
                <w:rFonts w:ascii="Times New Roman" w:hAnsi="Times New Roman" w:cs="Times New Roman"/>
                <w:sz w:val="24"/>
                <w:szCs w:val="24"/>
              </w:rPr>
            </w:pPr>
            <w:r w:rsidRPr="003C0EEE">
              <w:rPr>
                <w:rFonts w:ascii="Times New Roman" w:hAnsi="Times New Roman" w:cs="Times New Roman"/>
                <w:sz w:val="24"/>
                <w:szCs w:val="24"/>
              </w:rPr>
              <w:t>R3</w:t>
            </w:r>
          </w:p>
        </w:tc>
        <w:tc>
          <w:tcPr>
            <w:tcW w:w="1677" w:type="dxa"/>
          </w:tcPr>
          <w:p w14:paraId="6E4AAAEB" w14:textId="77777777" w:rsidR="0016766C" w:rsidRPr="003C0EEE" w:rsidRDefault="0016766C" w:rsidP="004B0650">
            <w:pPr>
              <w:spacing w:line="276" w:lineRule="auto"/>
              <w:jc w:val="center"/>
              <w:rPr>
                <w:rFonts w:ascii="Times New Roman" w:hAnsi="Times New Roman" w:cs="Times New Roman"/>
                <w:sz w:val="24"/>
                <w:szCs w:val="24"/>
              </w:rPr>
            </w:pPr>
            <w:r w:rsidRPr="003C0EEE">
              <w:rPr>
                <w:rFonts w:ascii="Times New Roman" w:hAnsi="Times New Roman" w:cs="Times New Roman"/>
                <w:sz w:val="24"/>
                <w:szCs w:val="24"/>
              </w:rPr>
              <w:t>R4</w:t>
            </w:r>
          </w:p>
        </w:tc>
        <w:tc>
          <w:tcPr>
            <w:tcW w:w="1759" w:type="dxa"/>
          </w:tcPr>
          <w:p w14:paraId="418BF8C0" w14:textId="77777777" w:rsidR="0016766C" w:rsidRPr="003C0EEE" w:rsidRDefault="0016766C" w:rsidP="004B0650">
            <w:pPr>
              <w:spacing w:line="276" w:lineRule="auto"/>
              <w:jc w:val="center"/>
              <w:rPr>
                <w:rFonts w:ascii="Times New Roman" w:hAnsi="Times New Roman" w:cs="Times New Roman"/>
                <w:sz w:val="24"/>
                <w:szCs w:val="24"/>
              </w:rPr>
            </w:pPr>
            <w:r w:rsidRPr="003C0EEE">
              <w:rPr>
                <w:rFonts w:ascii="Times New Roman" w:hAnsi="Times New Roman" w:cs="Times New Roman"/>
                <w:sz w:val="24"/>
                <w:szCs w:val="24"/>
              </w:rPr>
              <w:t>R5</w:t>
            </w:r>
          </w:p>
        </w:tc>
      </w:tr>
    </w:tbl>
    <w:p w14:paraId="30485864" w14:textId="77777777" w:rsidR="00CA45B0" w:rsidRPr="003C0EEE" w:rsidRDefault="00CA45B0" w:rsidP="003C0EEE">
      <w:pPr>
        <w:spacing w:after="0" w:line="276" w:lineRule="auto"/>
        <w:rPr>
          <w:rFonts w:ascii="Times New Roman" w:hAnsi="Times New Roman" w:cs="Times New Roman"/>
          <w:sz w:val="24"/>
          <w:szCs w:val="24"/>
          <w:lang w:val="en-IN"/>
        </w:rPr>
      </w:pPr>
    </w:p>
    <w:p w14:paraId="6273C4B9" w14:textId="77777777" w:rsidR="002776FB" w:rsidRPr="003C0EEE" w:rsidRDefault="002776FB"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 xml:space="preserve">These methods enable a systematic and quantitative assessment of the relative significance of each criterion, providing valuable insights into prioritizing water resource management strategies. Pairwise comparison matrix with derived weight according to Saaty’s Fundamental Scale is shown in Table 6. Water Quality (W), Environmental Impacts (E), Technical Feasibility (T), Cost Effectiveness (C) and Sustainability (S) were determined using </w:t>
      </w:r>
      <w:proofErr w:type="spellStart"/>
      <w:r w:rsidRPr="003C0EEE">
        <w:rPr>
          <w:rFonts w:ascii="Times New Roman" w:hAnsi="Times New Roman" w:cs="Times New Roman"/>
          <w:sz w:val="24"/>
          <w:szCs w:val="24"/>
          <w:lang w:val="en-IN"/>
        </w:rPr>
        <w:t>E</w:t>
      </w:r>
      <w:r w:rsidR="00CA45B0" w:rsidRPr="003C0EEE">
        <w:rPr>
          <w:rFonts w:ascii="Times New Roman" w:hAnsi="Times New Roman" w:cs="Times New Roman"/>
          <w:sz w:val="24"/>
          <w:szCs w:val="24"/>
          <w:lang w:val="en-IN"/>
        </w:rPr>
        <w:t>qu</w:t>
      </w:r>
      <w:proofErr w:type="spellEnd"/>
      <w:r w:rsidR="00CA45B0" w:rsidRPr="003C0EEE">
        <w:rPr>
          <w:rFonts w:ascii="Times New Roman" w:hAnsi="Times New Roman" w:cs="Times New Roman"/>
          <w:sz w:val="24"/>
          <w:szCs w:val="24"/>
          <w:lang w:val="en-IN"/>
        </w:rPr>
        <w:t>. 1 and found to be as 2.40, 1.55, 1, 0.64 and 0.41</w:t>
      </w:r>
      <w:r w:rsidRPr="003C0EEE">
        <w:rPr>
          <w:rFonts w:ascii="Times New Roman" w:hAnsi="Times New Roman" w:cs="Times New Roman"/>
          <w:sz w:val="24"/>
          <w:szCs w:val="24"/>
          <w:lang w:val="en-IN"/>
        </w:rPr>
        <w:t>, respectively.  Later the s</w:t>
      </w:r>
      <w:r w:rsidR="00CA45B0" w:rsidRPr="003C0EEE">
        <w:rPr>
          <w:rFonts w:ascii="Times New Roman" w:hAnsi="Times New Roman" w:cs="Times New Roman"/>
          <w:sz w:val="24"/>
          <w:szCs w:val="24"/>
          <w:lang w:val="en-IN"/>
        </w:rPr>
        <w:t>um, K, was determined as 6.02</w:t>
      </w:r>
      <w:r w:rsidRPr="003C0EEE">
        <w:rPr>
          <w:rFonts w:ascii="Times New Roman" w:hAnsi="Times New Roman" w:cs="Times New Roman"/>
          <w:sz w:val="24"/>
          <w:szCs w:val="24"/>
          <w:lang w:val="en-IN"/>
        </w:rPr>
        <w:t xml:space="preserve">. Individual criteria were divided by K in order to get the elements of matrix A2. </w:t>
      </w:r>
      <m:oMath>
        <m:r>
          <w:rPr>
            <w:rFonts w:ascii="Cambria Math" w:hAnsi="Cambria Math" w:cs="Times New Roman"/>
            <w:sz w:val="24"/>
            <w:szCs w:val="24"/>
            <w:lang w:val="en-IN"/>
          </w:rPr>
          <m:t>λmax</m:t>
        </m:r>
      </m:oMath>
      <w:r w:rsidRPr="003C0EEE">
        <w:rPr>
          <w:rFonts w:ascii="Times New Roman" w:hAnsi="Times New Roman" w:cs="Times New Roman"/>
          <w:sz w:val="24"/>
          <w:szCs w:val="24"/>
          <w:lang w:val="en-IN"/>
        </w:rPr>
        <w:t xml:space="preserve"> </w:t>
      </w:r>
      <w:r w:rsidR="00CA45B0" w:rsidRPr="003C0EEE">
        <w:rPr>
          <w:rFonts w:ascii="Times New Roman" w:hAnsi="Times New Roman" w:cs="Times New Roman"/>
          <w:sz w:val="24"/>
          <w:szCs w:val="24"/>
          <w:lang w:val="en-IN"/>
        </w:rPr>
        <w:t>was determined to be as 5.50 and CI was 0.11. Finally, CR was found to be 9</w:t>
      </w:r>
      <w:r w:rsidRPr="003C0EEE">
        <w:rPr>
          <w:rFonts w:ascii="Times New Roman" w:hAnsi="Times New Roman" w:cs="Times New Roman"/>
          <w:sz w:val="24"/>
          <w:szCs w:val="24"/>
          <w:lang w:val="en-IN"/>
        </w:rPr>
        <w:t>.24%.</w:t>
      </w:r>
      <w:r w:rsidR="00CA45B0" w:rsidRPr="003C0EEE">
        <w:rPr>
          <w:rFonts w:ascii="Times New Roman" w:hAnsi="Times New Roman" w:cs="Times New Roman"/>
          <w:sz w:val="24"/>
          <w:szCs w:val="24"/>
          <w:lang w:val="en-IN"/>
        </w:rPr>
        <w:t xml:space="preserve"> </w:t>
      </w:r>
      <w:r w:rsidRPr="003C0EEE">
        <w:rPr>
          <w:rFonts w:ascii="Times New Roman" w:hAnsi="Times New Roman" w:cs="Times New Roman"/>
          <w:sz w:val="24"/>
          <w:szCs w:val="24"/>
          <w:lang w:val="en-IN"/>
        </w:rPr>
        <w:t xml:space="preserve">Usually, </w:t>
      </w:r>
      <w:r w:rsidR="00CA45B0" w:rsidRPr="003C0EEE">
        <w:rPr>
          <w:rFonts w:ascii="Times New Roman" w:hAnsi="Times New Roman" w:cs="Times New Roman"/>
          <w:sz w:val="24"/>
          <w:szCs w:val="24"/>
          <w:lang w:val="en-IN"/>
        </w:rPr>
        <w:t>entrop</w:t>
      </w:r>
      <w:r w:rsidRPr="003C0EEE">
        <w:rPr>
          <w:rFonts w:ascii="Times New Roman" w:hAnsi="Times New Roman" w:cs="Times New Roman"/>
          <w:sz w:val="24"/>
          <w:szCs w:val="24"/>
          <w:lang w:val="en-IN"/>
        </w:rPr>
        <w:t xml:space="preserve">y value is given from between 1 to 5 for non-quantifiable values. 1 being equally important and 5 being strongly important than other alternatives. In case of entropy method, the matrix was normalised as given in Table 7. </w:t>
      </w:r>
      <w:r w:rsidR="00CA45B0" w:rsidRPr="003C0EEE">
        <w:rPr>
          <w:rFonts w:ascii="Times New Roman" w:hAnsi="Times New Roman" w:cs="Times New Roman"/>
          <w:sz w:val="24"/>
          <w:szCs w:val="24"/>
          <w:lang w:val="en-IN"/>
        </w:rPr>
        <w:t xml:space="preserve"> </w:t>
      </w:r>
      <w:r w:rsidRPr="003C0EEE">
        <w:rPr>
          <w:rFonts w:ascii="Times New Roman" w:hAnsi="Times New Roman" w:cs="Times New Roman"/>
          <w:sz w:val="24"/>
          <w:szCs w:val="24"/>
          <w:lang w:val="en-IN"/>
        </w:rPr>
        <w:t xml:space="preserve">Further, the values in each column were divided by the sum. Each value in each cell was multiplied by the log of that value and sum was taken for each column. Objective weight of considered alternatives were found to be </w:t>
      </w:r>
      <w:r w:rsidRPr="003C0EEE">
        <w:rPr>
          <w:rFonts w:ascii="Times New Roman" w:hAnsi="Times New Roman" w:cs="Times New Roman"/>
          <w:bCs/>
          <w:sz w:val="24"/>
          <w:szCs w:val="24"/>
          <w:lang w:val="en-IN"/>
        </w:rPr>
        <w:t xml:space="preserve">19.27% for </w:t>
      </w:r>
      <w:r w:rsidRPr="003C0EEE">
        <w:rPr>
          <w:rFonts w:ascii="Times New Roman" w:hAnsi="Times New Roman" w:cs="Times New Roman"/>
          <w:sz w:val="24"/>
          <w:szCs w:val="24"/>
          <w:lang w:val="en-IN"/>
        </w:rPr>
        <w:t xml:space="preserve">Water Treatment Technology, </w:t>
      </w:r>
      <w:r w:rsidRPr="003C0EEE">
        <w:rPr>
          <w:rFonts w:ascii="Times New Roman" w:hAnsi="Times New Roman" w:cs="Times New Roman"/>
          <w:bCs/>
          <w:sz w:val="24"/>
          <w:szCs w:val="24"/>
          <w:lang w:val="en-IN"/>
        </w:rPr>
        <w:t xml:space="preserve">15.30% for </w:t>
      </w:r>
      <w:r w:rsidRPr="003C0EEE">
        <w:rPr>
          <w:rFonts w:ascii="Times New Roman" w:hAnsi="Times New Roman" w:cs="Times New Roman"/>
          <w:sz w:val="24"/>
          <w:szCs w:val="24"/>
          <w:lang w:val="en-IN"/>
        </w:rPr>
        <w:t xml:space="preserve">Recycle and Reuse, </w:t>
      </w:r>
      <w:r w:rsidRPr="003C0EEE">
        <w:rPr>
          <w:rFonts w:ascii="Times New Roman" w:hAnsi="Times New Roman" w:cs="Times New Roman"/>
          <w:bCs/>
          <w:sz w:val="24"/>
          <w:szCs w:val="24"/>
          <w:lang w:val="en-IN"/>
        </w:rPr>
        <w:t xml:space="preserve">57.80% for </w:t>
      </w:r>
      <w:r w:rsidRPr="003C0EEE">
        <w:rPr>
          <w:rFonts w:ascii="Times New Roman" w:hAnsi="Times New Roman" w:cs="Times New Roman"/>
          <w:sz w:val="24"/>
          <w:szCs w:val="24"/>
          <w:lang w:val="en-IN"/>
        </w:rPr>
        <w:t xml:space="preserve">Infrastructure Investments, </w:t>
      </w:r>
      <w:r w:rsidRPr="003C0EEE">
        <w:rPr>
          <w:rFonts w:ascii="Times New Roman" w:hAnsi="Times New Roman" w:cs="Times New Roman"/>
          <w:bCs/>
          <w:sz w:val="24"/>
          <w:szCs w:val="24"/>
          <w:lang w:val="en-IN"/>
        </w:rPr>
        <w:t xml:space="preserve">6.42% for </w:t>
      </w:r>
      <w:r w:rsidRPr="003C0EEE">
        <w:rPr>
          <w:rFonts w:ascii="Times New Roman" w:hAnsi="Times New Roman" w:cs="Times New Roman"/>
          <w:sz w:val="24"/>
          <w:szCs w:val="24"/>
          <w:lang w:val="en-IN"/>
        </w:rPr>
        <w:t>Green Technology and</w:t>
      </w:r>
      <w:r w:rsidRPr="003C0EEE">
        <w:rPr>
          <w:rFonts w:ascii="Times New Roman" w:hAnsi="Times New Roman" w:cs="Times New Roman"/>
          <w:bCs/>
          <w:sz w:val="24"/>
          <w:szCs w:val="24"/>
          <w:lang w:val="en-IN"/>
        </w:rPr>
        <w:t xml:space="preserve">1.19% for </w:t>
      </w:r>
      <w:r w:rsidRPr="003C0EEE">
        <w:rPr>
          <w:rFonts w:ascii="Times New Roman" w:hAnsi="Times New Roman" w:cs="Times New Roman"/>
          <w:sz w:val="24"/>
          <w:szCs w:val="24"/>
          <w:lang w:val="en-IN"/>
        </w:rPr>
        <w:t xml:space="preserve">Conservative Measure. </w:t>
      </w:r>
    </w:p>
    <w:p w14:paraId="7E3203AE" w14:textId="77777777" w:rsidR="001741BA" w:rsidRDefault="001741BA" w:rsidP="0016766C">
      <w:pPr>
        <w:spacing w:after="0" w:line="276" w:lineRule="auto"/>
        <w:rPr>
          <w:rFonts w:ascii="Times New Roman" w:hAnsi="Times New Roman" w:cs="Times New Roman"/>
          <w:b/>
          <w:bCs/>
          <w:sz w:val="24"/>
          <w:szCs w:val="24"/>
          <w14:ligatures w14:val="standardContextual"/>
        </w:rPr>
      </w:pPr>
    </w:p>
    <w:p w14:paraId="58F98E08" w14:textId="13A363A2" w:rsidR="0016766C" w:rsidRPr="003C0EEE" w:rsidRDefault="0016766C" w:rsidP="0016766C">
      <w:pPr>
        <w:spacing w:after="0" w:line="276" w:lineRule="auto"/>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t>Table 6</w:t>
      </w:r>
      <w:r>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 xml:space="preserve">Pairwise comparison matrix with derived weight according to </w:t>
      </w:r>
      <w:proofErr w:type="spellStart"/>
      <w:r w:rsidRPr="003C0EEE">
        <w:rPr>
          <w:rFonts w:ascii="Times New Roman" w:hAnsi="Times New Roman" w:cs="Times New Roman"/>
          <w:b/>
          <w:bCs/>
          <w:sz w:val="24"/>
          <w:szCs w:val="24"/>
          <w14:ligatures w14:val="standardContextual"/>
        </w:rPr>
        <w:t>Saaty’s</w:t>
      </w:r>
      <w:proofErr w:type="spellEnd"/>
      <w:r w:rsidRPr="003C0EEE">
        <w:rPr>
          <w:rFonts w:ascii="Times New Roman" w:hAnsi="Times New Roman" w:cs="Times New Roman"/>
          <w:b/>
          <w:bCs/>
          <w:sz w:val="24"/>
          <w:szCs w:val="24"/>
          <w14:ligatures w14:val="standardContextual"/>
        </w:rPr>
        <w:t xml:space="preserve"> Fundamental Scale (Matrix A1)</w:t>
      </w:r>
    </w:p>
    <w:tbl>
      <w:tblPr>
        <w:tblStyle w:val="PlainTable2"/>
        <w:tblW w:w="9197"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1970"/>
        <w:gridCol w:w="990"/>
        <w:gridCol w:w="1763"/>
        <w:gridCol w:w="1283"/>
        <w:gridCol w:w="1561"/>
        <w:gridCol w:w="1630"/>
      </w:tblGrid>
      <w:tr w:rsidR="0016766C" w:rsidRPr="003C0EEE" w14:paraId="33A58FF8" w14:textId="77777777" w:rsidTr="004B0650">
        <w:trPr>
          <w:cnfStyle w:val="100000000000" w:firstRow="1" w:lastRow="0" w:firstColumn="0" w:lastColumn="0" w:oddVBand="0" w:evenVBand="0" w:oddHBand="0" w:evenHBand="0" w:firstRowFirstColumn="0" w:firstRowLastColumn="0" w:lastRowFirstColumn="0" w:lastRowLastColumn="0"/>
          <w:trHeight w:val="618"/>
        </w:trPr>
        <w:tc>
          <w:tcPr>
            <w:tcW w:w="2084" w:type="dxa"/>
            <w:tcBorders>
              <w:bottom w:val="none" w:sz="0" w:space="0" w:color="auto"/>
            </w:tcBorders>
            <w:hideMark/>
          </w:tcPr>
          <w:p w14:paraId="78CAAAD6" w14:textId="77777777" w:rsidR="0016766C" w:rsidRPr="003C0EEE" w:rsidRDefault="0016766C" w:rsidP="004B0650">
            <w:pPr>
              <w:spacing w:line="276" w:lineRule="auto"/>
              <w:rPr>
                <w:rFonts w:ascii="Times New Roman" w:eastAsia="Times New Roman" w:hAnsi="Times New Roman" w:cs="Times New Roman"/>
                <w:sz w:val="24"/>
                <w:szCs w:val="24"/>
                <w:lang w:eastAsia="en-IN"/>
              </w:rPr>
            </w:pPr>
          </w:p>
        </w:tc>
        <w:tc>
          <w:tcPr>
            <w:tcW w:w="972" w:type="dxa"/>
            <w:tcBorders>
              <w:bottom w:val="none" w:sz="0" w:space="0" w:color="auto"/>
            </w:tcBorders>
            <w:hideMark/>
          </w:tcPr>
          <w:p w14:paraId="1208BD18"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Water Quality</w:t>
            </w:r>
          </w:p>
        </w:tc>
        <w:tc>
          <w:tcPr>
            <w:tcW w:w="1705" w:type="dxa"/>
            <w:tcBorders>
              <w:bottom w:val="none" w:sz="0" w:space="0" w:color="auto"/>
            </w:tcBorders>
            <w:hideMark/>
          </w:tcPr>
          <w:p w14:paraId="744B042D"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Environmental Impacts</w:t>
            </w:r>
          </w:p>
        </w:tc>
        <w:tc>
          <w:tcPr>
            <w:tcW w:w="1277" w:type="dxa"/>
            <w:tcBorders>
              <w:bottom w:val="none" w:sz="0" w:space="0" w:color="auto"/>
            </w:tcBorders>
            <w:hideMark/>
          </w:tcPr>
          <w:p w14:paraId="7CEC36F8"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Technical Feasibility</w:t>
            </w:r>
          </w:p>
        </w:tc>
        <w:tc>
          <w:tcPr>
            <w:tcW w:w="1565" w:type="dxa"/>
            <w:tcBorders>
              <w:bottom w:val="none" w:sz="0" w:space="0" w:color="auto"/>
            </w:tcBorders>
            <w:hideMark/>
          </w:tcPr>
          <w:p w14:paraId="0D05B56B"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Cost Effectiveness</w:t>
            </w:r>
          </w:p>
        </w:tc>
        <w:tc>
          <w:tcPr>
            <w:tcW w:w="1594" w:type="dxa"/>
            <w:tcBorders>
              <w:bottom w:val="none" w:sz="0" w:space="0" w:color="auto"/>
            </w:tcBorders>
            <w:hideMark/>
          </w:tcPr>
          <w:p w14:paraId="2F0D7DF3"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Sustainability</w:t>
            </w:r>
          </w:p>
        </w:tc>
      </w:tr>
      <w:tr w:rsidR="0016766C" w:rsidRPr="003C0EEE" w14:paraId="0521DFC9" w14:textId="77777777" w:rsidTr="004B0650">
        <w:trPr>
          <w:trHeight w:val="309"/>
        </w:trPr>
        <w:tc>
          <w:tcPr>
            <w:tcW w:w="2084" w:type="dxa"/>
            <w:hideMark/>
          </w:tcPr>
          <w:p w14:paraId="7190FBE0" w14:textId="77777777" w:rsidR="0016766C" w:rsidRPr="003C0EEE" w:rsidRDefault="0016766C" w:rsidP="004B0650">
            <w:pPr>
              <w:spacing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Water Quality (W)</w:t>
            </w:r>
          </w:p>
        </w:tc>
        <w:tc>
          <w:tcPr>
            <w:tcW w:w="972" w:type="dxa"/>
            <w:hideMark/>
          </w:tcPr>
          <w:p w14:paraId="621BB7F5"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705" w:type="dxa"/>
            <w:hideMark/>
          </w:tcPr>
          <w:p w14:paraId="5C6D2E4F"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277" w:type="dxa"/>
            <w:hideMark/>
          </w:tcPr>
          <w:p w14:paraId="639673A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65" w:type="dxa"/>
            <w:hideMark/>
          </w:tcPr>
          <w:p w14:paraId="1DDF972D"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94" w:type="dxa"/>
            <w:hideMark/>
          </w:tcPr>
          <w:p w14:paraId="25B75418"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16766C" w:rsidRPr="003C0EEE" w14:paraId="535306E2" w14:textId="77777777" w:rsidTr="004B0650">
        <w:trPr>
          <w:trHeight w:val="618"/>
        </w:trPr>
        <w:tc>
          <w:tcPr>
            <w:tcW w:w="2084" w:type="dxa"/>
            <w:hideMark/>
          </w:tcPr>
          <w:p w14:paraId="7F92C4EF" w14:textId="77777777" w:rsidR="0016766C" w:rsidRPr="003C0EEE" w:rsidRDefault="0016766C" w:rsidP="004B0650">
            <w:pPr>
              <w:spacing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Environmental Impacts (E)</w:t>
            </w:r>
          </w:p>
        </w:tc>
        <w:tc>
          <w:tcPr>
            <w:tcW w:w="972" w:type="dxa"/>
            <w:hideMark/>
          </w:tcPr>
          <w:p w14:paraId="3C99F764"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705" w:type="dxa"/>
            <w:hideMark/>
          </w:tcPr>
          <w:p w14:paraId="79B486D3"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277" w:type="dxa"/>
            <w:hideMark/>
          </w:tcPr>
          <w:p w14:paraId="1DA54224"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65" w:type="dxa"/>
            <w:hideMark/>
          </w:tcPr>
          <w:p w14:paraId="67E731B9"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94" w:type="dxa"/>
            <w:hideMark/>
          </w:tcPr>
          <w:p w14:paraId="2B6B6D7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16766C" w:rsidRPr="003C0EEE" w14:paraId="36BCF9C9" w14:textId="77777777" w:rsidTr="004B0650">
        <w:trPr>
          <w:trHeight w:val="618"/>
        </w:trPr>
        <w:tc>
          <w:tcPr>
            <w:tcW w:w="2084" w:type="dxa"/>
            <w:hideMark/>
          </w:tcPr>
          <w:p w14:paraId="333BDCBA" w14:textId="77777777" w:rsidR="0016766C" w:rsidRPr="003C0EEE" w:rsidRDefault="0016766C" w:rsidP="004B0650">
            <w:pPr>
              <w:spacing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lastRenderedPageBreak/>
              <w:t>Technical Feasibility (T)</w:t>
            </w:r>
          </w:p>
        </w:tc>
        <w:tc>
          <w:tcPr>
            <w:tcW w:w="972" w:type="dxa"/>
            <w:hideMark/>
          </w:tcPr>
          <w:p w14:paraId="1A8F9022"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705" w:type="dxa"/>
            <w:hideMark/>
          </w:tcPr>
          <w:p w14:paraId="1099238C"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277" w:type="dxa"/>
            <w:hideMark/>
          </w:tcPr>
          <w:p w14:paraId="5DF5785E"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565" w:type="dxa"/>
            <w:hideMark/>
          </w:tcPr>
          <w:p w14:paraId="2D178511"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94" w:type="dxa"/>
            <w:hideMark/>
          </w:tcPr>
          <w:p w14:paraId="7A58AB9F"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16766C" w:rsidRPr="003C0EEE" w14:paraId="55A64D21" w14:textId="77777777" w:rsidTr="004B0650">
        <w:trPr>
          <w:trHeight w:val="618"/>
        </w:trPr>
        <w:tc>
          <w:tcPr>
            <w:tcW w:w="2084" w:type="dxa"/>
            <w:hideMark/>
          </w:tcPr>
          <w:p w14:paraId="0AC753C9" w14:textId="77777777" w:rsidR="0016766C" w:rsidRPr="003C0EEE" w:rsidRDefault="0016766C" w:rsidP="004B0650">
            <w:pPr>
              <w:spacing w:line="276" w:lineRule="auto"/>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Cost Effectiveness (C)</w:t>
            </w:r>
          </w:p>
        </w:tc>
        <w:tc>
          <w:tcPr>
            <w:tcW w:w="972" w:type="dxa"/>
            <w:hideMark/>
          </w:tcPr>
          <w:p w14:paraId="1BE60F9A"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705" w:type="dxa"/>
            <w:hideMark/>
          </w:tcPr>
          <w:p w14:paraId="63F148A8"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277" w:type="dxa"/>
            <w:hideMark/>
          </w:tcPr>
          <w:p w14:paraId="3A7D3A5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565" w:type="dxa"/>
            <w:hideMark/>
          </w:tcPr>
          <w:p w14:paraId="7133BEE5"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c>
          <w:tcPr>
            <w:tcW w:w="1594" w:type="dxa"/>
            <w:hideMark/>
          </w:tcPr>
          <w:p w14:paraId="692F463C"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16766C" w:rsidRPr="003C0EEE" w14:paraId="6EB0BD16" w14:textId="77777777" w:rsidTr="004B0650">
        <w:trPr>
          <w:trHeight w:val="309"/>
        </w:trPr>
        <w:tc>
          <w:tcPr>
            <w:tcW w:w="2084" w:type="dxa"/>
            <w:hideMark/>
          </w:tcPr>
          <w:p w14:paraId="67E9C2F4"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Sustainability (S)</w:t>
            </w:r>
          </w:p>
        </w:tc>
        <w:tc>
          <w:tcPr>
            <w:tcW w:w="972" w:type="dxa"/>
            <w:hideMark/>
          </w:tcPr>
          <w:p w14:paraId="0DE8EDED"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705" w:type="dxa"/>
            <w:hideMark/>
          </w:tcPr>
          <w:p w14:paraId="3BFC4410"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277" w:type="dxa"/>
            <w:hideMark/>
          </w:tcPr>
          <w:p w14:paraId="57CBDEAC"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565" w:type="dxa"/>
            <w:hideMark/>
          </w:tcPr>
          <w:p w14:paraId="432A438D"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 1/3</w:t>
            </w:r>
          </w:p>
        </w:tc>
        <w:tc>
          <w:tcPr>
            <w:tcW w:w="1594" w:type="dxa"/>
            <w:hideMark/>
          </w:tcPr>
          <w:p w14:paraId="476E549C"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w:t>
            </w:r>
          </w:p>
        </w:tc>
      </w:tr>
    </w:tbl>
    <w:p w14:paraId="0E4EE997" w14:textId="4A2C0BDE" w:rsidR="00B13649" w:rsidRDefault="00B13649" w:rsidP="003C0EEE">
      <w:pPr>
        <w:spacing w:after="0" w:line="276" w:lineRule="auto"/>
        <w:rPr>
          <w:rFonts w:ascii="Times New Roman" w:hAnsi="Times New Roman" w:cs="Times New Roman"/>
          <w:b/>
          <w:bCs/>
          <w:sz w:val="24"/>
          <w:szCs w:val="24"/>
          <w:lang w:val="en-IN"/>
        </w:rPr>
      </w:pPr>
    </w:p>
    <w:p w14:paraId="21CA6939" w14:textId="77777777" w:rsidR="0016766C" w:rsidRPr="003C0EEE" w:rsidRDefault="0016766C" w:rsidP="0016766C">
      <w:pPr>
        <w:spacing w:after="0" w:line="276" w:lineRule="auto"/>
        <w:rPr>
          <w:rFonts w:ascii="Times New Roman" w:hAnsi="Times New Roman" w:cs="Times New Roman"/>
          <w:sz w:val="24"/>
          <w:szCs w:val="24"/>
          <w14:ligatures w14:val="standardContextual"/>
        </w:rPr>
      </w:pPr>
      <w:r w:rsidRPr="003C0EEE">
        <w:rPr>
          <w:rFonts w:ascii="Times New Roman" w:hAnsi="Times New Roman" w:cs="Times New Roman"/>
          <w:b/>
          <w:bCs/>
          <w:sz w:val="24"/>
          <w:szCs w:val="24"/>
          <w14:ligatures w14:val="standardContextual"/>
        </w:rPr>
        <w:t>Table 7</w:t>
      </w:r>
      <w:r>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Normalizing the matrix for different alternatives</w:t>
      </w:r>
    </w:p>
    <w:p w14:paraId="6D3366DA" w14:textId="77777777" w:rsidR="0016766C" w:rsidRPr="003C0EEE" w:rsidRDefault="0016766C" w:rsidP="0016766C">
      <w:pPr>
        <w:spacing w:after="0" w:line="276" w:lineRule="auto"/>
        <w:rPr>
          <w:rFonts w:ascii="Times New Roman" w:hAnsi="Times New Roman" w:cs="Times New Roman"/>
          <w:sz w:val="24"/>
          <w:szCs w:val="24"/>
          <w14:ligatures w14:val="standardContextual"/>
        </w:rPr>
      </w:pPr>
    </w:p>
    <w:tbl>
      <w:tblPr>
        <w:tblStyle w:val="PlainTable2"/>
        <w:tblW w:w="9238"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Pr>
      <w:tblGrid>
        <w:gridCol w:w="1664"/>
        <w:gridCol w:w="1309"/>
        <w:gridCol w:w="1496"/>
        <w:gridCol w:w="1696"/>
        <w:gridCol w:w="1448"/>
        <w:gridCol w:w="1625"/>
      </w:tblGrid>
      <w:tr w:rsidR="0016766C" w:rsidRPr="003C0EEE" w14:paraId="6FA92D66" w14:textId="77777777" w:rsidTr="004B0650">
        <w:trPr>
          <w:cnfStyle w:val="100000000000" w:firstRow="1" w:lastRow="0" w:firstColumn="0" w:lastColumn="0" w:oddVBand="0" w:evenVBand="0" w:oddHBand="0" w:evenHBand="0" w:firstRowFirstColumn="0" w:firstRowLastColumn="0" w:lastRowFirstColumn="0" w:lastRowLastColumn="0"/>
          <w:trHeight w:val="953"/>
        </w:trPr>
        <w:tc>
          <w:tcPr>
            <w:tcW w:w="1671" w:type="dxa"/>
            <w:tcBorders>
              <w:bottom w:val="none" w:sz="0" w:space="0" w:color="auto"/>
            </w:tcBorders>
            <w:hideMark/>
          </w:tcPr>
          <w:p w14:paraId="67FDAD68"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p>
        </w:tc>
        <w:tc>
          <w:tcPr>
            <w:tcW w:w="1232" w:type="dxa"/>
            <w:tcBorders>
              <w:bottom w:val="none" w:sz="0" w:space="0" w:color="auto"/>
            </w:tcBorders>
            <w:hideMark/>
          </w:tcPr>
          <w:p w14:paraId="09F2647F"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Water Treatment</w:t>
            </w:r>
          </w:p>
        </w:tc>
        <w:tc>
          <w:tcPr>
            <w:tcW w:w="1668" w:type="dxa"/>
            <w:tcBorders>
              <w:bottom w:val="none" w:sz="0" w:space="0" w:color="auto"/>
            </w:tcBorders>
            <w:hideMark/>
          </w:tcPr>
          <w:p w14:paraId="33061D53"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Recycle and Reuse</w:t>
            </w:r>
          </w:p>
        </w:tc>
        <w:tc>
          <w:tcPr>
            <w:tcW w:w="1556" w:type="dxa"/>
            <w:tcBorders>
              <w:bottom w:val="none" w:sz="0" w:space="0" w:color="auto"/>
            </w:tcBorders>
            <w:hideMark/>
          </w:tcPr>
          <w:p w14:paraId="0C9FD40B"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Infrastructure Investments</w:t>
            </w:r>
          </w:p>
        </w:tc>
        <w:tc>
          <w:tcPr>
            <w:tcW w:w="1464" w:type="dxa"/>
            <w:tcBorders>
              <w:bottom w:val="none" w:sz="0" w:space="0" w:color="auto"/>
            </w:tcBorders>
            <w:hideMark/>
          </w:tcPr>
          <w:p w14:paraId="6A966A22"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Green Technology</w:t>
            </w:r>
          </w:p>
        </w:tc>
        <w:tc>
          <w:tcPr>
            <w:tcW w:w="1647" w:type="dxa"/>
            <w:tcBorders>
              <w:bottom w:val="none" w:sz="0" w:space="0" w:color="auto"/>
            </w:tcBorders>
            <w:hideMark/>
          </w:tcPr>
          <w:p w14:paraId="277286C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Conservative Measures</w:t>
            </w:r>
          </w:p>
        </w:tc>
      </w:tr>
      <w:tr w:rsidR="0016766C" w:rsidRPr="003C0EEE" w14:paraId="0582CFC1" w14:textId="77777777" w:rsidTr="004B0650">
        <w:trPr>
          <w:trHeight w:val="500"/>
        </w:trPr>
        <w:tc>
          <w:tcPr>
            <w:tcW w:w="1671" w:type="dxa"/>
            <w:hideMark/>
          </w:tcPr>
          <w:p w14:paraId="483F893B"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Water Quality</w:t>
            </w:r>
          </w:p>
        </w:tc>
        <w:tc>
          <w:tcPr>
            <w:tcW w:w="1232" w:type="dxa"/>
            <w:hideMark/>
          </w:tcPr>
          <w:p w14:paraId="48807AEB"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668" w:type="dxa"/>
            <w:hideMark/>
          </w:tcPr>
          <w:p w14:paraId="03F8651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56" w:type="dxa"/>
            <w:hideMark/>
          </w:tcPr>
          <w:p w14:paraId="6B4ABD0E"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2</w:t>
            </w:r>
          </w:p>
        </w:tc>
        <w:tc>
          <w:tcPr>
            <w:tcW w:w="1464" w:type="dxa"/>
            <w:hideMark/>
          </w:tcPr>
          <w:p w14:paraId="2D43A78A"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4</w:t>
            </w:r>
          </w:p>
        </w:tc>
        <w:tc>
          <w:tcPr>
            <w:tcW w:w="1647" w:type="dxa"/>
            <w:hideMark/>
          </w:tcPr>
          <w:p w14:paraId="177F30E0"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16766C" w:rsidRPr="003C0EEE" w14:paraId="2F0962A6" w14:textId="77777777" w:rsidTr="004B0650">
        <w:trPr>
          <w:trHeight w:val="635"/>
        </w:trPr>
        <w:tc>
          <w:tcPr>
            <w:tcW w:w="1671" w:type="dxa"/>
            <w:hideMark/>
          </w:tcPr>
          <w:p w14:paraId="0668D271"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Environmental Impacts</w:t>
            </w:r>
          </w:p>
        </w:tc>
        <w:tc>
          <w:tcPr>
            <w:tcW w:w="1232" w:type="dxa"/>
            <w:hideMark/>
          </w:tcPr>
          <w:p w14:paraId="7E5DFCC8"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4    </w:t>
            </w:r>
          </w:p>
        </w:tc>
        <w:tc>
          <w:tcPr>
            <w:tcW w:w="1668" w:type="dxa"/>
            <w:hideMark/>
          </w:tcPr>
          <w:p w14:paraId="76B78CA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556" w:type="dxa"/>
            <w:hideMark/>
          </w:tcPr>
          <w:p w14:paraId="7A9BB037"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2</w:t>
            </w:r>
          </w:p>
        </w:tc>
        <w:tc>
          <w:tcPr>
            <w:tcW w:w="1464" w:type="dxa"/>
            <w:hideMark/>
          </w:tcPr>
          <w:p w14:paraId="41C42E2F"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647" w:type="dxa"/>
            <w:hideMark/>
          </w:tcPr>
          <w:p w14:paraId="1E2C92D3"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4</w:t>
            </w:r>
          </w:p>
        </w:tc>
      </w:tr>
      <w:tr w:rsidR="0016766C" w:rsidRPr="003C0EEE" w14:paraId="74F6AF6C" w14:textId="77777777" w:rsidTr="004B0650">
        <w:trPr>
          <w:trHeight w:val="635"/>
        </w:trPr>
        <w:tc>
          <w:tcPr>
            <w:tcW w:w="1671" w:type="dxa"/>
            <w:hideMark/>
          </w:tcPr>
          <w:p w14:paraId="161A4469"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Technical Feasibility</w:t>
            </w:r>
          </w:p>
        </w:tc>
        <w:tc>
          <w:tcPr>
            <w:tcW w:w="1232" w:type="dxa"/>
            <w:hideMark/>
          </w:tcPr>
          <w:p w14:paraId="08BF3C4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3    </w:t>
            </w:r>
          </w:p>
        </w:tc>
        <w:tc>
          <w:tcPr>
            <w:tcW w:w="1668" w:type="dxa"/>
            <w:hideMark/>
          </w:tcPr>
          <w:p w14:paraId="2B7811E3"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4    </w:t>
            </w:r>
          </w:p>
        </w:tc>
        <w:tc>
          <w:tcPr>
            <w:tcW w:w="1556" w:type="dxa"/>
            <w:hideMark/>
          </w:tcPr>
          <w:p w14:paraId="3852FDBE"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464" w:type="dxa"/>
            <w:hideMark/>
          </w:tcPr>
          <w:p w14:paraId="62DD386A"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4</w:t>
            </w:r>
          </w:p>
        </w:tc>
        <w:tc>
          <w:tcPr>
            <w:tcW w:w="1647" w:type="dxa"/>
            <w:hideMark/>
          </w:tcPr>
          <w:p w14:paraId="5BCA24E8"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16766C" w:rsidRPr="003C0EEE" w14:paraId="1C3C8F88" w14:textId="77777777" w:rsidTr="004B0650">
        <w:trPr>
          <w:trHeight w:val="635"/>
        </w:trPr>
        <w:tc>
          <w:tcPr>
            <w:tcW w:w="1671" w:type="dxa"/>
            <w:hideMark/>
          </w:tcPr>
          <w:p w14:paraId="36B4A597"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Cost Effectiveness</w:t>
            </w:r>
          </w:p>
        </w:tc>
        <w:tc>
          <w:tcPr>
            <w:tcW w:w="1232" w:type="dxa"/>
            <w:hideMark/>
          </w:tcPr>
          <w:p w14:paraId="4B41664D"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2    </w:t>
            </w:r>
          </w:p>
        </w:tc>
        <w:tc>
          <w:tcPr>
            <w:tcW w:w="1668" w:type="dxa"/>
            <w:hideMark/>
          </w:tcPr>
          <w:p w14:paraId="26FE66A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2    </w:t>
            </w:r>
          </w:p>
        </w:tc>
        <w:tc>
          <w:tcPr>
            <w:tcW w:w="1556" w:type="dxa"/>
            <w:hideMark/>
          </w:tcPr>
          <w:p w14:paraId="08B4BD82"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3    </w:t>
            </w:r>
          </w:p>
        </w:tc>
        <w:tc>
          <w:tcPr>
            <w:tcW w:w="1464" w:type="dxa"/>
            <w:hideMark/>
          </w:tcPr>
          <w:p w14:paraId="18D6D77B"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c>
          <w:tcPr>
            <w:tcW w:w="1647" w:type="dxa"/>
            <w:hideMark/>
          </w:tcPr>
          <w:p w14:paraId="05154674"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4</w:t>
            </w:r>
          </w:p>
        </w:tc>
      </w:tr>
      <w:tr w:rsidR="0016766C" w:rsidRPr="003C0EEE" w14:paraId="168D726C" w14:textId="77777777" w:rsidTr="004B0650">
        <w:trPr>
          <w:trHeight w:val="317"/>
        </w:trPr>
        <w:tc>
          <w:tcPr>
            <w:tcW w:w="1671" w:type="dxa"/>
            <w:hideMark/>
          </w:tcPr>
          <w:p w14:paraId="5A5B2182"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Sustainability</w:t>
            </w:r>
          </w:p>
        </w:tc>
        <w:tc>
          <w:tcPr>
            <w:tcW w:w="1232" w:type="dxa"/>
            <w:hideMark/>
          </w:tcPr>
          <w:p w14:paraId="75214E8B"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4    </w:t>
            </w:r>
          </w:p>
        </w:tc>
        <w:tc>
          <w:tcPr>
            <w:tcW w:w="1668" w:type="dxa"/>
            <w:hideMark/>
          </w:tcPr>
          <w:p w14:paraId="19CF0DEE"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3    </w:t>
            </w:r>
          </w:p>
        </w:tc>
        <w:tc>
          <w:tcPr>
            <w:tcW w:w="1556" w:type="dxa"/>
            <w:hideMark/>
          </w:tcPr>
          <w:p w14:paraId="37561870"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2    </w:t>
            </w:r>
          </w:p>
        </w:tc>
        <w:tc>
          <w:tcPr>
            <w:tcW w:w="1464" w:type="dxa"/>
            <w:hideMark/>
          </w:tcPr>
          <w:p w14:paraId="7CF44445"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4    </w:t>
            </w:r>
          </w:p>
        </w:tc>
        <w:tc>
          <w:tcPr>
            <w:tcW w:w="1647" w:type="dxa"/>
            <w:hideMark/>
          </w:tcPr>
          <w:p w14:paraId="41EC0520"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3</w:t>
            </w:r>
          </w:p>
        </w:tc>
      </w:tr>
      <w:tr w:rsidR="0016766C" w:rsidRPr="003C0EEE" w14:paraId="56E3C4B9" w14:textId="77777777" w:rsidTr="004B0650">
        <w:trPr>
          <w:trHeight w:val="317"/>
        </w:trPr>
        <w:tc>
          <w:tcPr>
            <w:tcW w:w="1671" w:type="dxa"/>
          </w:tcPr>
          <w:p w14:paraId="4B6B4BE3"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SUM</w:t>
            </w:r>
          </w:p>
        </w:tc>
        <w:tc>
          <w:tcPr>
            <w:tcW w:w="1232" w:type="dxa"/>
          </w:tcPr>
          <w:p w14:paraId="6E4B1536"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16    </w:t>
            </w:r>
          </w:p>
        </w:tc>
        <w:tc>
          <w:tcPr>
            <w:tcW w:w="1668" w:type="dxa"/>
          </w:tcPr>
          <w:p w14:paraId="517998F9"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 xml:space="preserve">15    </w:t>
            </w:r>
          </w:p>
        </w:tc>
        <w:tc>
          <w:tcPr>
            <w:tcW w:w="1556" w:type="dxa"/>
          </w:tcPr>
          <w:p w14:paraId="40EE7913"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12</w:t>
            </w:r>
          </w:p>
        </w:tc>
        <w:tc>
          <w:tcPr>
            <w:tcW w:w="1464" w:type="dxa"/>
          </w:tcPr>
          <w:p w14:paraId="17A7A7F8"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18</w:t>
            </w:r>
          </w:p>
        </w:tc>
        <w:tc>
          <w:tcPr>
            <w:tcW w:w="1647" w:type="dxa"/>
          </w:tcPr>
          <w:p w14:paraId="15E3954F" w14:textId="77777777" w:rsidR="0016766C" w:rsidRPr="003C0EEE" w:rsidRDefault="0016766C" w:rsidP="004B0650">
            <w:pPr>
              <w:spacing w:line="276" w:lineRule="auto"/>
              <w:jc w:val="center"/>
              <w:rPr>
                <w:rFonts w:ascii="Times New Roman" w:eastAsia="Times New Roman" w:hAnsi="Times New Roman" w:cs="Times New Roman"/>
                <w:color w:val="000000"/>
                <w:sz w:val="24"/>
                <w:szCs w:val="24"/>
                <w:lang w:eastAsia="en-IN"/>
              </w:rPr>
            </w:pPr>
            <w:r w:rsidRPr="003C0EEE">
              <w:rPr>
                <w:rFonts w:ascii="Times New Roman" w:eastAsia="Times New Roman" w:hAnsi="Times New Roman" w:cs="Times New Roman"/>
                <w:color w:val="000000"/>
                <w:sz w:val="24"/>
                <w:szCs w:val="24"/>
                <w:lang w:eastAsia="en-IN"/>
              </w:rPr>
              <w:t>17</w:t>
            </w:r>
          </w:p>
        </w:tc>
      </w:tr>
    </w:tbl>
    <w:p w14:paraId="16D01EC4" w14:textId="77777777" w:rsidR="0016766C" w:rsidRPr="003C0EEE" w:rsidRDefault="0016766C" w:rsidP="003C0EEE">
      <w:pPr>
        <w:spacing w:after="0" w:line="276" w:lineRule="auto"/>
        <w:rPr>
          <w:rFonts w:ascii="Times New Roman" w:hAnsi="Times New Roman" w:cs="Times New Roman"/>
          <w:b/>
          <w:bCs/>
          <w:sz w:val="24"/>
          <w:szCs w:val="24"/>
          <w:lang w:val="en-IN"/>
        </w:rPr>
      </w:pPr>
    </w:p>
    <w:p w14:paraId="04640D6A" w14:textId="77777777" w:rsidR="002776FB" w:rsidRPr="003C0EEE" w:rsidRDefault="00743A18" w:rsidP="003C0EEE">
      <w:pPr>
        <w:spacing w:after="0" w:line="276" w:lineRule="auto"/>
        <w:rPr>
          <w:rFonts w:ascii="Times New Roman" w:hAnsi="Times New Roman" w:cs="Times New Roman"/>
          <w:b/>
          <w:bCs/>
          <w:sz w:val="24"/>
          <w:szCs w:val="24"/>
          <w:lang w:val="en-IN"/>
        </w:rPr>
      </w:pPr>
      <w:r w:rsidRPr="003C0EEE">
        <w:rPr>
          <w:rFonts w:ascii="Times New Roman" w:hAnsi="Times New Roman" w:cs="Times New Roman"/>
          <w:b/>
          <w:bCs/>
          <w:sz w:val="24"/>
          <w:szCs w:val="24"/>
          <w:lang w:val="en-IN"/>
        </w:rPr>
        <w:t xml:space="preserve">3 </w:t>
      </w:r>
      <w:r w:rsidR="002776FB" w:rsidRPr="003C0EEE">
        <w:rPr>
          <w:rFonts w:ascii="Times New Roman" w:hAnsi="Times New Roman" w:cs="Times New Roman"/>
          <w:b/>
          <w:bCs/>
          <w:sz w:val="24"/>
          <w:szCs w:val="24"/>
          <w:lang w:val="en-IN"/>
        </w:rPr>
        <w:t>Results and Discussion</w:t>
      </w:r>
    </w:p>
    <w:p w14:paraId="0D6360E5" w14:textId="77777777" w:rsidR="00B13649" w:rsidRPr="003C0EEE" w:rsidRDefault="00B13649" w:rsidP="003C0EEE">
      <w:pPr>
        <w:spacing w:after="0" w:line="276" w:lineRule="auto"/>
        <w:rPr>
          <w:rFonts w:ascii="Times New Roman" w:hAnsi="Times New Roman" w:cs="Times New Roman"/>
          <w:sz w:val="24"/>
          <w:szCs w:val="24"/>
        </w:rPr>
      </w:pPr>
    </w:p>
    <w:p w14:paraId="3888EC50" w14:textId="77777777" w:rsidR="002776FB" w:rsidRPr="003C0EEE" w:rsidRDefault="00AB7197" w:rsidP="003C0EEE">
      <w:pPr>
        <w:spacing w:after="0" w:line="276" w:lineRule="auto"/>
        <w:rPr>
          <w:rFonts w:ascii="Times New Roman" w:hAnsi="Times New Roman" w:cs="Times New Roman"/>
          <w:sz w:val="24"/>
          <w:szCs w:val="24"/>
          <w:lang w:val="en-IN"/>
        </w:rPr>
      </w:pPr>
      <w:r w:rsidRPr="003C0EEE">
        <w:rPr>
          <w:rFonts w:ascii="Times New Roman" w:hAnsi="Times New Roman" w:cs="Times New Roman"/>
          <w:sz w:val="24"/>
          <w:szCs w:val="24"/>
          <w:lang w:val="en-IN"/>
        </w:rPr>
        <w:t>Through AHP</w:t>
      </w:r>
      <w:r w:rsidR="002776FB" w:rsidRPr="003C0EEE">
        <w:rPr>
          <w:rFonts w:ascii="Times New Roman" w:hAnsi="Times New Roman" w:cs="Times New Roman"/>
          <w:sz w:val="24"/>
          <w:szCs w:val="24"/>
          <w:lang w:val="en-IN"/>
        </w:rPr>
        <w:t xml:space="preserve"> criteria such as water quality, environmental impact, technological </w:t>
      </w:r>
      <w:r w:rsidRPr="003C0EEE">
        <w:rPr>
          <w:rFonts w:ascii="Times New Roman" w:hAnsi="Times New Roman" w:cs="Times New Roman"/>
          <w:sz w:val="24"/>
          <w:szCs w:val="24"/>
          <w:lang w:val="en-IN"/>
        </w:rPr>
        <w:t>feasibility, cost-effectiveness</w:t>
      </w:r>
      <w:r w:rsidR="002776FB" w:rsidRPr="003C0EEE">
        <w:rPr>
          <w:rFonts w:ascii="Times New Roman" w:hAnsi="Times New Roman" w:cs="Times New Roman"/>
          <w:sz w:val="24"/>
          <w:szCs w:val="24"/>
          <w:lang w:val="en-IN"/>
        </w:rPr>
        <w:t xml:space="preserve"> and </w:t>
      </w:r>
      <w:r w:rsidRPr="003C0EEE">
        <w:rPr>
          <w:rFonts w:ascii="Times New Roman" w:hAnsi="Times New Roman" w:cs="Times New Roman"/>
          <w:sz w:val="24"/>
          <w:szCs w:val="24"/>
          <w:lang w:val="en-IN"/>
        </w:rPr>
        <w:t>sustainability, the consistency ratio was found to be as 9</w:t>
      </w:r>
      <w:r w:rsidR="002776FB" w:rsidRPr="003C0EEE">
        <w:rPr>
          <w:rFonts w:ascii="Times New Roman" w:hAnsi="Times New Roman" w:cs="Times New Roman"/>
          <w:sz w:val="24"/>
          <w:szCs w:val="24"/>
          <w:lang w:val="en-IN"/>
        </w:rPr>
        <w:t>.24%. Additionally, the entropy analysis provided insights into the preferences for alternative technologies, with Infrastructure Investments emerging as the pre</w:t>
      </w:r>
      <w:r w:rsidRPr="003C0EEE">
        <w:rPr>
          <w:rFonts w:ascii="Times New Roman" w:hAnsi="Times New Roman" w:cs="Times New Roman"/>
          <w:sz w:val="24"/>
          <w:szCs w:val="24"/>
          <w:lang w:val="en-IN"/>
        </w:rPr>
        <w:t>ferred option among respondents</w:t>
      </w:r>
      <w:r w:rsidR="002776FB" w:rsidRPr="003C0EEE">
        <w:rPr>
          <w:rFonts w:ascii="Times New Roman" w:hAnsi="Times New Roman" w:cs="Times New Roman"/>
          <w:sz w:val="24"/>
          <w:szCs w:val="24"/>
          <w:lang w:val="en-IN"/>
        </w:rPr>
        <w:t>. These results underscore the significance of aligning water resource management strategies with the priorities and preferences as evidenced by the criteria weights and alternative preferences for study area.</w:t>
      </w:r>
    </w:p>
    <w:p w14:paraId="77DE7899" w14:textId="77777777" w:rsidR="00B13649" w:rsidRPr="003C0EEE" w:rsidRDefault="00B13649" w:rsidP="003C0EEE">
      <w:pPr>
        <w:spacing w:after="0" w:line="276" w:lineRule="auto"/>
        <w:rPr>
          <w:rFonts w:ascii="Times New Roman" w:hAnsi="Times New Roman" w:cs="Times New Roman"/>
          <w:b/>
          <w:bCs/>
          <w:sz w:val="24"/>
          <w:szCs w:val="24"/>
          <w:lang w:val="en-IN"/>
        </w:rPr>
      </w:pPr>
    </w:p>
    <w:p w14:paraId="2CC586FC" w14:textId="77777777" w:rsidR="002776FB" w:rsidRPr="003C0EEE" w:rsidRDefault="00743A18" w:rsidP="003C0EEE">
      <w:pPr>
        <w:spacing w:after="0" w:line="276" w:lineRule="auto"/>
        <w:rPr>
          <w:rFonts w:ascii="Times New Roman" w:hAnsi="Times New Roman" w:cs="Times New Roman"/>
          <w:b/>
          <w:bCs/>
          <w:sz w:val="24"/>
          <w:szCs w:val="24"/>
          <w:lang w:val="en-IN"/>
        </w:rPr>
      </w:pPr>
      <w:r w:rsidRPr="003C0EEE">
        <w:rPr>
          <w:rFonts w:ascii="Times New Roman" w:hAnsi="Times New Roman" w:cs="Times New Roman"/>
          <w:b/>
          <w:bCs/>
          <w:sz w:val="24"/>
          <w:szCs w:val="24"/>
          <w:lang w:val="en-IN"/>
        </w:rPr>
        <w:t xml:space="preserve">3.1 </w:t>
      </w:r>
      <w:r w:rsidR="002776FB" w:rsidRPr="003C0EEE">
        <w:rPr>
          <w:rFonts w:ascii="Times New Roman" w:hAnsi="Times New Roman" w:cs="Times New Roman"/>
          <w:b/>
          <w:bCs/>
          <w:sz w:val="24"/>
          <w:szCs w:val="24"/>
          <w:lang w:val="en-IN"/>
        </w:rPr>
        <w:t xml:space="preserve">AHP Analysis </w:t>
      </w:r>
    </w:p>
    <w:p w14:paraId="30D83FB3" w14:textId="77777777" w:rsidR="00B13649" w:rsidRPr="003C0EEE" w:rsidRDefault="00B13649" w:rsidP="003C0EEE">
      <w:pPr>
        <w:spacing w:after="0" w:line="276" w:lineRule="auto"/>
        <w:rPr>
          <w:rFonts w:ascii="Times New Roman" w:hAnsi="Times New Roman" w:cs="Times New Roman"/>
          <w:b/>
          <w:bCs/>
          <w:sz w:val="24"/>
          <w:szCs w:val="24"/>
          <w:lang w:val="en-IN"/>
        </w:rPr>
      </w:pPr>
    </w:p>
    <w:p w14:paraId="73107ACF" w14:textId="77777777" w:rsidR="001B22A2" w:rsidRPr="003C0EEE" w:rsidRDefault="007921E5" w:rsidP="003C0EEE">
      <w:pPr>
        <w:pStyle w:val="NormalWeb"/>
        <w:spacing w:before="0" w:beforeAutospacing="0" w:after="0" w:afterAutospacing="0" w:line="276" w:lineRule="auto"/>
        <w:jc w:val="both"/>
      </w:pPr>
      <w:r w:rsidRPr="003C0EEE">
        <w:t xml:space="preserve">Fig. 2 illustrates the </w:t>
      </w:r>
      <w:r w:rsidRPr="003C0EEE">
        <w:rPr>
          <w:rStyle w:val="Strong"/>
          <w:b w:val="0"/>
          <w:bCs w:val="0"/>
        </w:rPr>
        <w:t>relative priority weights of evaluation criteria</w:t>
      </w:r>
      <w:r w:rsidRPr="003C0EEE">
        <w:t xml:space="preserve"> derived through the </w:t>
      </w:r>
      <w:r w:rsidRPr="003C0EEE">
        <w:rPr>
          <w:rStyle w:val="Strong"/>
          <w:b w:val="0"/>
          <w:bCs w:val="0"/>
        </w:rPr>
        <w:t>Analytic Hierarchy Process (AHP)</w:t>
      </w:r>
      <w:r w:rsidRPr="003C0EEE">
        <w:t xml:space="preserve"> for assessing </w:t>
      </w:r>
      <w:r w:rsidRPr="003C0EEE">
        <w:rPr>
          <w:rStyle w:val="Strong"/>
          <w:b w:val="0"/>
          <w:bCs w:val="0"/>
        </w:rPr>
        <w:t>water management strategies in mining areas of Jharkhand</w:t>
      </w:r>
      <w:r w:rsidRPr="003C0EEE">
        <w:t xml:space="preserve">. </w:t>
      </w:r>
      <w:r w:rsidR="001B22A2" w:rsidRPr="003C0EEE">
        <w:t xml:space="preserve">Water Quality holds the maximum weight (0.35), indicating that the foremost concern in mining-affected regions is improving and maintaining water standards. Contamination from acid mine drainage, heavy metals, and suspended solids makes this criterion critical. Strategies emphasizing treatment technologies, recycling, and pollution control are therefore given the greatest preference. Environmental impact carries a significant weight (0.30), underscoring the need to reduce ecological degradation, soil erosion, and habitat loss caused by mining. Alternatives that minimize ecosystem disruption, such as green technologies and eco-restoration measures, score highly under this criterion. </w:t>
      </w:r>
      <w:r w:rsidR="002776FB" w:rsidRPr="003C0EEE">
        <w:t xml:space="preserve">Technological </w:t>
      </w:r>
      <w:r w:rsidR="00F646A7" w:rsidRPr="003C0EEE">
        <w:lastRenderedPageBreak/>
        <w:t>feasib</w:t>
      </w:r>
      <w:r w:rsidR="002776FB" w:rsidRPr="003C0EEE">
        <w:t xml:space="preserve">ility highlights practicality and reliability of the water resource management technologies under consideration, including factors such as ease of implementation and compatibility with existing infrastructure. Cost-effectiveness emerged as another significant consideration, accounting for </w:t>
      </w:r>
      <w:r w:rsidR="001B22A2" w:rsidRPr="003C0EEE">
        <w:rPr>
          <w:bCs/>
        </w:rPr>
        <w:t>12</w:t>
      </w:r>
      <w:r w:rsidR="002776FB" w:rsidRPr="003C0EEE">
        <w:rPr>
          <w:bCs/>
        </w:rPr>
        <w:t>%</w:t>
      </w:r>
      <w:r w:rsidR="002776FB" w:rsidRPr="003C0EEE">
        <w:t xml:space="preserve"> of the overall importance. </w:t>
      </w:r>
      <w:r w:rsidR="001B22A2" w:rsidRPr="003C0EEE">
        <w:t xml:space="preserve">Sustainability shows the least weight (0.05), suggesting it is indirectly captured through other high-weighted criteria like environmental and water quality improvements. However, this does not diminish its relevance; rather, it implies that </w:t>
      </w:r>
      <w:r w:rsidR="001B22A2" w:rsidRPr="003C0EEE">
        <w:rPr>
          <w:rStyle w:val="Strong"/>
          <w:b w:val="0"/>
          <w:bCs w:val="0"/>
        </w:rPr>
        <w:t>immediate restoration outcomes</w:t>
      </w:r>
      <w:r w:rsidR="001B22A2" w:rsidRPr="003C0EEE">
        <w:t xml:space="preserve"> are prioritized before long-term sustainability considerations. </w:t>
      </w:r>
    </w:p>
    <w:p w14:paraId="7B123D50" w14:textId="77777777" w:rsidR="0016766C" w:rsidRPr="003C0EEE" w:rsidRDefault="0016766C" w:rsidP="0016766C">
      <w:pPr>
        <w:spacing w:after="0" w:line="276" w:lineRule="auto"/>
        <w:jc w:val="center"/>
        <w:rPr>
          <w:rFonts w:ascii="Times New Roman" w:hAnsi="Times New Roman" w:cs="Times New Roman"/>
          <w:sz w:val="24"/>
          <w:szCs w:val="24"/>
          <w14:ligatures w14:val="standardContextual"/>
        </w:rPr>
      </w:pPr>
      <w:r w:rsidRPr="003C0EEE">
        <w:rPr>
          <w:rFonts w:ascii="Times New Roman" w:hAnsi="Times New Roman" w:cs="Times New Roman"/>
          <w:noProof/>
          <w:sz w:val="24"/>
          <w:szCs w:val="24"/>
          <w:lang w:val="en-US" w:eastAsia="en-US" w:bidi="hi-IN"/>
        </w:rPr>
        <w:drawing>
          <wp:inline distT="0" distB="0" distL="0" distR="0" wp14:anchorId="24174403" wp14:editId="2B98DAF1">
            <wp:extent cx="4899660" cy="2781300"/>
            <wp:effectExtent l="0" t="0" r="152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C725F8" w14:textId="77777777" w:rsidR="0016766C" w:rsidRPr="003C0EEE" w:rsidRDefault="0016766C" w:rsidP="0016766C">
      <w:pPr>
        <w:spacing w:after="0" w:line="276" w:lineRule="auto"/>
        <w:ind w:left="360"/>
        <w:jc w:val="center"/>
        <w:rPr>
          <w:rFonts w:ascii="Times New Roman" w:hAnsi="Times New Roman" w:cs="Times New Roman"/>
          <w:b/>
          <w:bCs/>
          <w:sz w:val="24"/>
          <w:szCs w:val="24"/>
          <w14:ligatures w14:val="standardContextual"/>
        </w:rPr>
      </w:pPr>
    </w:p>
    <w:p w14:paraId="440850F8" w14:textId="77777777" w:rsidR="0016766C" w:rsidRPr="003C0EEE" w:rsidRDefault="0016766C" w:rsidP="0016766C">
      <w:pPr>
        <w:spacing w:after="0" w:line="276" w:lineRule="auto"/>
        <w:ind w:left="360"/>
        <w:jc w:val="center"/>
        <w:rPr>
          <w:rFonts w:ascii="Times New Roman" w:hAnsi="Times New Roman" w:cs="Times New Roman"/>
          <w:b/>
          <w:bCs/>
          <w:sz w:val="24"/>
          <w:szCs w:val="24"/>
          <w14:ligatures w14:val="standardContextual"/>
        </w:rPr>
      </w:pPr>
    </w:p>
    <w:p w14:paraId="0E170493" w14:textId="77777777" w:rsidR="0016766C" w:rsidRPr="003C0EEE" w:rsidRDefault="0016766C" w:rsidP="0016766C">
      <w:pPr>
        <w:spacing w:after="0" w:line="276" w:lineRule="auto"/>
        <w:ind w:left="360"/>
        <w:jc w:val="center"/>
        <w:rPr>
          <w:rFonts w:ascii="Times New Roman" w:hAnsi="Times New Roman" w:cs="Times New Roman"/>
          <w:b/>
          <w:bCs/>
          <w:sz w:val="24"/>
          <w:szCs w:val="24"/>
          <w14:ligatures w14:val="standardContextual"/>
        </w:rPr>
      </w:pPr>
      <w:r w:rsidRPr="003C0EEE">
        <w:rPr>
          <w:rFonts w:ascii="Times New Roman" w:hAnsi="Times New Roman" w:cs="Times New Roman"/>
          <w:b/>
          <w:bCs/>
          <w:sz w:val="24"/>
          <w:szCs w:val="24"/>
          <w14:ligatures w14:val="standardContextual"/>
        </w:rPr>
        <w:t>Fig. 2</w:t>
      </w:r>
      <w:r>
        <w:rPr>
          <w:rFonts w:ascii="Times New Roman" w:hAnsi="Times New Roman" w:cs="Times New Roman"/>
          <w:b/>
          <w:bCs/>
          <w:sz w:val="24"/>
          <w:szCs w:val="24"/>
          <w14:ligatures w14:val="standardContextual"/>
        </w:rPr>
        <w:t>.</w:t>
      </w:r>
      <w:r w:rsidRPr="003C0EEE">
        <w:rPr>
          <w:rFonts w:ascii="Times New Roman" w:hAnsi="Times New Roman" w:cs="Times New Roman"/>
          <w:sz w:val="24"/>
          <w:szCs w:val="24"/>
          <w14:ligatures w14:val="standardContextual"/>
        </w:rPr>
        <w:t xml:space="preserve"> </w:t>
      </w:r>
      <w:r w:rsidRPr="003C0EEE">
        <w:rPr>
          <w:rFonts w:ascii="Times New Roman" w:hAnsi="Times New Roman" w:cs="Times New Roman"/>
          <w:b/>
          <w:bCs/>
          <w:sz w:val="24"/>
          <w:szCs w:val="24"/>
          <w14:ligatures w14:val="standardContextual"/>
        </w:rPr>
        <w:t>AHP derived criteria weights for evaluation of water management strategies in mining areas of Jharkhand</w:t>
      </w:r>
    </w:p>
    <w:p w14:paraId="5A444DA9" w14:textId="77777777" w:rsidR="005334A0" w:rsidRDefault="005334A0" w:rsidP="003C0EEE">
      <w:pPr>
        <w:pStyle w:val="NormalWeb"/>
        <w:spacing w:before="0" w:beforeAutospacing="0" w:after="0" w:afterAutospacing="0" w:line="276" w:lineRule="auto"/>
        <w:jc w:val="both"/>
      </w:pPr>
    </w:p>
    <w:p w14:paraId="09642CFB" w14:textId="77777777" w:rsidR="001B22A2" w:rsidRPr="003C0EEE" w:rsidRDefault="001B22A2" w:rsidP="003C0EEE">
      <w:pPr>
        <w:pStyle w:val="NormalWeb"/>
        <w:spacing w:before="0" w:beforeAutospacing="0" w:after="0" w:afterAutospacing="0" w:line="276" w:lineRule="auto"/>
        <w:jc w:val="both"/>
        <w:rPr>
          <w:lang w:val="en-US"/>
        </w:rPr>
      </w:pPr>
      <w:r w:rsidRPr="003C0EEE">
        <w:t xml:space="preserve">The AHP-derived weights collectively indicate that </w:t>
      </w:r>
      <w:r w:rsidRPr="003C0EEE">
        <w:rPr>
          <w:rStyle w:val="Strong"/>
          <w:b w:val="0"/>
          <w:bCs w:val="0"/>
        </w:rPr>
        <w:t>environmental protection and water quality improvement</w:t>
      </w:r>
      <w:r w:rsidRPr="003C0EEE">
        <w:t xml:space="preserve"> dominate the decision framework for mining-area water management. These weights form the basis for calculating each alternative’s </w:t>
      </w:r>
      <w:r w:rsidRPr="003C0EEE">
        <w:rPr>
          <w:rStyle w:val="Strong"/>
          <w:b w:val="0"/>
          <w:bCs w:val="0"/>
        </w:rPr>
        <w:t>overall composite score</w:t>
      </w:r>
      <w:r w:rsidRPr="003C0EEE">
        <w:t>, obtained by multiplying the alternative’s performance rating under each criterion by its respective weight.</w:t>
      </w:r>
      <w:r w:rsidRPr="003C0EEE">
        <w:rPr>
          <w:lang w:val="en-US"/>
        </w:rPr>
        <w:t xml:space="preserve"> </w:t>
      </w:r>
      <w:r w:rsidRPr="003C0EEE">
        <w:t xml:space="preserve">Consequently, alternatives such as </w:t>
      </w:r>
      <w:r w:rsidRPr="003C0EEE">
        <w:rPr>
          <w:rStyle w:val="Strong"/>
          <w:b w:val="0"/>
          <w:bCs w:val="0"/>
        </w:rPr>
        <w:t>Water Treatment Technologies</w:t>
      </w:r>
      <w:r w:rsidRPr="003C0EEE">
        <w:rPr>
          <w:b/>
          <w:bCs/>
        </w:rPr>
        <w:t xml:space="preserve"> </w:t>
      </w:r>
      <w:r w:rsidRPr="003C0EEE">
        <w:t xml:space="preserve">and </w:t>
      </w:r>
      <w:r w:rsidRPr="003C0EEE">
        <w:rPr>
          <w:rStyle w:val="Strong"/>
          <w:b w:val="0"/>
          <w:bCs w:val="0"/>
        </w:rPr>
        <w:t>Recycle–Reuse systems</w:t>
      </w:r>
      <w:r w:rsidRPr="003C0EEE">
        <w:t xml:space="preserve"> are likely to achieve higher aggregate AHP scores, reflecting their stronger alignment with critical environmental and water-quality objectives. This AHP analysis emphasizes a </w:t>
      </w:r>
      <w:r w:rsidRPr="003C0EEE">
        <w:rPr>
          <w:rStyle w:val="Strong"/>
          <w:b w:val="0"/>
          <w:bCs w:val="0"/>
        </w:rPr>
        <w:t>water-centric and environmentally driven decision model</w:t>
      </w:r>
      <w:r w:rsidRPr="003C0EEE">
        <w:t>, suitable for the mining context of Jharkhand, where ecological restoration, pollution control, and safe water reuse are the most pressing challenges.</w:t>
      </w:r>
    </w:p>
    <w:p w14:paraId="631E51D4" w14:textId="77777777" w:rsidR="00B13649" w:rsidRPr="003C0EEE" w:rsidRDefault="00B13649" w:rsidP="003C0EEE">
      <w:pPr>
        <w:spacing w:after="0" w:line="276" w:lineRule="auto"/>
        <w:rPr>
          <w:rFonts w:ascii="Times New Roman" w:hAnsi="Times New Roman" w:cs="Times New Roman"/>
          <w:b/>
          <w:bCs/>
          <w:sz w:val="24"/>
          <w:szCs w:val="24"/>
          <w:lang w:val="en-IN"/>
        </w:rPr>
      </w:pPr>
    </w:p>
    <w:p w14:paraId="1D361825" w14:textId="77777777" w:rsidR="002776FB" w:rsidRPr="003C0EEE" w:rsidRDefault="00743A18" w:rsidP="003C0EEE">
      <w:pPr>
        <w:spacing w:after="0" w:line="276" w:lineRule="auto"/>
        <w:rPr>
          <w:rFonts w:ascii="Times New Roman" w:hAnsi="Times New Roman" w:cs="Times New Roman"/>
          <w:b/>
          <w:bCs/>
          <w:sz w:val="24"/>
          <w:szCs w:val="24"/>
          <w:lang w:val="en-IN"/>
        </w:rPr>
      </w:pPr>
      <w:r w:rsidRPr="003C0EEE">
        <w:rPr>
          <w:rFonts w:ascii="Times New Roman" w:hAnsi="Times New Roman" w:cs="Times New Roman"/>
          <w:b/>
          <w:bCs/>
          <w:sz w:val="24"/>
          <w:szCs w:val="24"/>
          <w:lang w:val="en-IN"/>
        </w:rPr>
        <w:t xml:space="preserve">3.2 </w:t>
      </w:r>
      <w:r w:rsidR="002776FB" w:rsidRPr="003C0EEE">
        <w:rPr>
          <w:rFonts w:ascii="Times New Roman" w:hAnsi="Times New Roman" w:cs="Times New Roman"/>
          <w:b/>
          <w:bCs/>
          <w:sz w:val="24"/>
          <w:szCs w:val="24"/>
          <w:lang w:val="en-IN"/>
        </w:rPr>
        <w:t xml:space="preserve">Entropy Analysis </w:t>
      </w:r>
    </w:p>
    <w:p w14:paraId="3F490D05" w14:textId="77777777" w:rsidR="00B13649" w:rsidRPr="003C0EEE" w:rsidRDefault="00B13649" w:rsidP="003C0EEE">
      <w:pPr>
        <w:spacing w:after="0" w:line="276" w:lineRule="auto"/>
        <w:rPr>
          <w:rFonts w:ascii="Times New Roman" w:hAnsi="Times New Roman" w:cs="Times New Roman"/>
          <w:b/>
          <w:bCs/>
          <w:sz w:val="24"/>
          <w:szCs w:val="24"/>
          <w:lang w:val="en-IN"/>
        </w:rPr>
      </w:pPr>
    </w:p>
    <w:p w14:paraId="708560E4" w14:textId="77777777" w:rsidR="00872623" w:rsidRPr="003C0EEE" w:rsidRDefault="00872623" w:rsidP="003C0EEE">
      <w:pPr>
        <w:spacing w:after="0" w:line="276" w:lineRule="auto"/>
        <w:rPr>
          <w:rFonts w:ascii="Times New Roman" w:eastAsia="Times New Roman" w:hAnsi="Times New Roman" w:cs="Times New Roman"/>
          <w:sz w:val="24"/>
          <w:szCs w:val="24"/>
        </w:rPr>
      </w:pPr>
      <w:r w:rsidRPr="003C0EEE">
        <w:rPr>
          <w:rFonts w:ascii="Times New Roman" w:eastAsia="Times New Roman" w:hAnsi="Times New Roman" w:cs="Times New Roman"/>
          <w:sz w:val="24"/>
          <w:szCs w:val="24"/>
        </w:rPr>
        <w:t xml:space="preserve">The high weight (0.58) indicates that infrastructure-based interventions are the most preferred option for sustainable water management in Jharkhand’s mining zones (Fig. 3). This includes the development of storage ponds, drainage networks, pipelines, sedimentation basins, and decentralized treatment units. These measures offer long-term hydrological stability, reduce </w:t>
      </w:r>
      <w:r w:rsidRPr="003C0EEE">
        <w:rPr>
          <w:rFonts w:ascii="Times New Roman" w:eastAsia="Times New Roman" w:hAnsi="Times New Roman" w:cs="Times New Roman"/>
          <w:sz w:val="24"/>
          <w:szCs w:val="24"/>
        </w:rPr>
        <w:lastRenderedPageBreak/>
        <w:t>surface runoff and sedimentation, and ensure continuous water availability for both industrial and domestic needs. With a score of 0.19, treatment technologies rank as the next best option. This reflects their strong contribution to water quality improvement, particularly in addressing acid mine drainage and heavy metal contamination. Technologies such as coagulation, filtration, reverse osmosis, and constructed wetlands show measurable improvements in key quality indicators, making them crucial for environmental restoration.</w:t>
      </w:r>
      <w:r w:rsidR="005334A0">
        <w:rPr>
          <w:rFonts w:ascii="Times New Roman" w:eastAsia="Times New Roman" w:hAnsi="Times New Roman" w:cs="Times New Roman"/>
          <w:sz w:val="24"/>
          <w:szCs w:val="24"/>
        </w:rPr>
        <w:t xml:space="preserve"> </w:t>
      </w:r>
      <w:r w:rsidRPr="003C0EEE">
        <w:rPr>
          <w:rFonts w:ascii="Times New Roman" w:eastAsia="Times New Roman" w:hAnsi="Times New Roman" w:cs="Times New Roman"/>
          <w:sz w:val="24"/>
          <w:szCs w:val="24"/>
        </w:rPr>
        <w:t>The 0.15 weight signifies a significant but secondary role of water recycling and reuse systems. While effective in reducing freshwater dependency, these systems are sometimes limited by high setup and maintenance costs or technical constraints in rural or mining-dominated regions. However, they are valuable for industrial reuse, dust suppression, and irrigation, contributing to the circular water economy.</w:t>
      </w:r>
    </w:p>
    <w:p w14:paraId="0B67C27B" w14:textId="77777777" w:rsidR="0016766C" w:rsidRPr="003C0EEE" w:rsidRDefault="0016766C" w:rsidP="0016766C">
      <w:pPr>
        <w:pStyle w:val="ListParagraph"/>
        <w:spacing w:after="0" w:line="276" w:lineRule="auto"/>
        <w:jc w:val="center"/>
        <w:rPr>
          <w:rFonts w:ascii="Times New Roman" w:hAnsi="Times New Roman" w:cs="Times New Roman"/>
          <w:sz w:val="24"/>
          <w:szCs w:val="24"/>
        </w:rPr>
      </w:pPr>
      <w:r w:rsidRPr="003C0EEE">
        <w:rPr>
          <w:rFonts w:ascii="Times New Roman" w:hAnsi="Times New Roman" w:cs="Times New Roman"/>
          <w:noProof/>
          <w:sz w:val="24"/>
          <w:szCs w:val="24"/>
          <w:lang w:val="en-US" w:eastAsia="en-US" w:bidi="hi-IN"/>
        </w:rPr>
        <w:drawing>
          <wp:inline distT="0" distB="0" distL="0" distR="0" wp14:anchorId="2B9123A0" wp14:editId="7A107741">
            <wp:extent cx="4863465" cy="3077210"/>
            <wp:effectExtent l="0" t="0" r="13335" b="889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9C92DF" w14:textId="77777777" w:rsidR="0016766C" w:rsidRPr="003C0EEE" w:rsidRDefault="0016766C" w:rsidP="0016766C">
      <w:pPr>
        <w:pStyle w:val="ListParagraph"/>
        <w:spacing w:after="0" w:line="276" w:lineRule="auto"/>
        <w:jc w:val="center"/>
        <w:rPr>
          <w:rFonts w:ascii="Times New Roman" w:hAnsi="Times New Roman" w:cs="Times New Roman"/>
          <w:b/>
          <w:bCs/>
          <w:sz w:val="24"/>
          <w:szCs w:val="24"/>
        </w:rPr>
      </w:pPr>
    </w:p>
    <w:p w14:paraId="5FBB329A" w14:textId="77777777" w:rsidR="0016766C" w:rsidRPr="003C0EEE" w:rsidRDefault="0016766C" w:rsidP="0016766C">
      <w:pPr>
        <w:pStyle w:val="ListParagraph"/>
        <w:spacing w:after="0" w:line="276" w:lineRule="auto"/>
        <w:jc w:val="center"/>
        <w:rPr>
          <w:rFonts w:ascii="Times New Roman" w:hAnsi="Times New Roman" w:cs="Times New Roman"/>
          <w:b/>
          <w:bCs/>
          <w:sz w:val="24"/>
          <w:szCs w:val="24"/>
        </w:rPr>
      </w:pPr>
      <w:r w:rsidRPr="003C0EEE">
        <w:rPr>
          <w:rFonts w:ascii="Times New Roman" w:hAnsi="Times New Roman" w:cs="Times New Roman"/>
          <w:b/>
          <w:bCs/>
          <w:sz w:val="24"/>
          <w:szCs w:val="24"/>
        </w:rPr>
        <w:t>Fig. 3</w:t>
      </w:r>
      <w:r>
        <w:rPr>
          <w:rFonts w:ascii="Times New Roman" w:hAnsi="Times New Roman" w:cs="Times New Roman"/>
          <w:b/>
          <w:bCs/>
          <w:sz w:val="24"/>
          <w:szCs w:val="24"/>
        </w:rPr>
        <w:t>.</w:t>
      </w:r>
      <w:r w:rsidRPr="003C0EEE">
        <w:rPr>
          <w:rFonts w:ascii="Times New Roman" w:hAnsi="Times New Roman" w:cs="Times New Roman"/>
          <w:sz w:val="24"/>
          <w:szCs w:val="24"/>
        </w:rPr>
        <w:t xml:space="preserve"> </w:t>
      </w:r>
      <w:r w:rsidRPr="003C0EEE">
        <w:rPr>
          <w:rFonts w:ascii="Times New Roman" w:hAnsi="Times New Roman" w:cs="Times New Roman"/>
          <w:b/>
          <w:bCs/>
          <w:sz w:val="24"/>
          <w:szCs w:val="24"/>
        </w:rPr>
        <w:t>Entropy-based weighted scores of water management strategies in mining areas of Jharkhand</w:t>
      </w:r>
    </w:p>
    <w:p w14:paraId="47E2F022" w14:textId="77777777" w:rsidR="002776FB" w:rsidRPr="005334A0" w:rsidRDefault="00872623" w:rsidP="003C0EEE">
      <w:pPr>
        <w:spacing w:after="0" w:line="276" w:lineRule="auto"/>
        <w:rPr>
          <w:rFonts w:ascii="Times New Roman" w:eastAsia="Times New Roman" w:hAnsi="Times New Roman" w:cs="Times New Roman"/>
          <w:sz w:val="24"/>
          <w:szCs w:val="24"/>
        </w:rPr>
      </w:pPr>
      <w:r w:rsidRPr="003C0EEE">
        <w:rPr>
          <w:rFonts w:ascii="Times New Roman" w:eastAsia="Times New Roman" w:hAnsi="Times New Roman" w:cs="Times New Roman"/>
          <w:sz w:val="24"/>
          <w:szCs w:val="24"/>
        </w:rPr>
        <w:br/>
        <w:t xml:space="preserve">The 0.07 weight shows that eco-technological solutions are recognized but remain supplementary. The minimal weight (0.01) indicates that </w:t>
      </w:r>
      <w:proofErr w:type="spellStart"/>
      <w:r w:rsidRPr="003C0EEE">
        <w:rPr>
          <w:rFonts w:ascii="Times New Roman" w:eastAsia="Times New Roman" w:hAnsi="Times New Roman" w:cs="Times New Roman"/>
          <w:sz w:val="24"/>
          <w:szCs w:val="24"/>
        </w:rPr>
        <w:t>behavioral</w:t>
      </w:r>
      <w:proofErr w:type="spellEnd"/>
      <w:r w:rsidRPr="003C0EEE">
        <w:rPr>
          <w:rFonts w:ascii="Times New Roman" w:eastAsia="Times New Roman" w:hAnsi="Times New Roman" w:cs="Times New Roman"/>
          <w:sz w:val="24"/>
          <w:szCs w:val="24"/>
        </w:rPr>
        <w:t xml:space="preserve"> and policy-level interventions, though conceptually important, have limited measurable impact compared to infrastructure-heavy solutions. The entropy results suggest that data-driven and physically measurable interventions such as infrastructure investments and treatment systems carry the greatest influence in improving water conditions in Jharkhand’s mining landscapes. This reflects a prioritization of engineering and hydrological reliability over softer, less quantifiable interventions.</w:t>
      </w:r>
      <w:r w:rsidR="005334A0">
        <w:rPr>
          <w:rFonts w:ascii="Times New Roman" w:eastAsia="Times New Roman" w:hAnsi="Times New Roman" w:cs="Times New Roman"/>
          <w:sz w:val="24"/>
          <w:szCs w:val="24"/>
        </w:rPr>
        <w:t xml:space="preserve"> </w:t>
      </w:r>
      <w:r w:rsidR="00F646A7" w:rsidRPr="003C0EEE">
        <w:rPr>
          <w:rFonts w:ascii="Times New Roman" w:hAnsi="Times New Roman" w:cs="Times New Roman"/>
          <w:sz w:val="24"/>
          <w:szCs w:val="24"/>
          <w:lang w:val="en-IN"/>
        </w:rPr>
        <w:t>T</w:t>
      </w:r>
      <w:r w:rsidR="002776FB" w:rsidRPr="003C0EEE">
        <w:rPr>
          <w:rFonts w:ascii="Times New Roman" w:hAnsi="Times New Roman" w:cs="Times New Roman"/>
          <w:sz w:val="24"/>
          <w:szCs w:val="24"/>
          <w:lang w:val="en-IN"/>
        </w:rPr>
        <w:t xml:space="preserve">hese results provide insights into the potential pathways for enhancing </w:t>
      </w:r>
      <w:proofErr w:type="spellStart"/>
      <w:r w:rsidR="002776FB" w:rsidRPr="003C0EEE">
        <w:rPr>
          <w:rFonts w:ascii="Times New Roman" w:hAnsi="Times New Roman" w:cs="Times New Roman"/>
          <w:sz w:val="24"/>
          <w:szCs w:val="24"/>
          <w:lang w:val="en-IN"/>
        </w:rPr>
        <w:t>Gidi</w:t>
      </w:r>
      <w:proofErr w:type="spellEnd"/>
      <w:r w:rsidR="002776FB" w:rsidRPr="003C0EEE">
        <w:rPr>
          <w:rFonts w:ascii="Times New Roman" w:hAnsi="Times New Roman" w:cs="Times New Roman"/>
          <w:sz w:val="24"/>
          <w:szCs w:val="24"/>
          <w:lang w:val="en-IN"/>
        </w:rPr>
        <w:t xml:space="preserve"> </w:t>
      </w:r>
      <w:r w:rsidR="00F646A7" w:rsidRPr="003C0EEE">
        <w:rPr>
          <w:rFonts w:ascii="Times New Roman" w:hAnsi="Times New Roman" w:cs="Times New Roman"/>
          <w:sz w:val="24"/>
          <w:szCs w:val="24"/>
          <w:lang w:val="en-IN"/>
        </w:rPr>
        <w:t>‘</w:t>
      </w:r>
      <w:r w:rsidR="002776FB" w:rsidRPr="003C0EEE">
        <w:rPr>
          <w:rFonts w:ascii="Times New Roman" w:hAnsi="Times New Roman" w:cs="Times New Roman"/>
          <w:sz w:val="24"/>
          <w:szCs w:val="24"/>
          <w:lang w:val="en-IN"/>
        </w:rPr>
        <w:t>A's mine water utilization within the broader framework of water resource efficiency.</w:t>
      </w:r>
    </w:p>
    <w:p w14:paraId="68231201" w14:textId="77777777" w:rsidR="0083427C" w:rsidRPr="003C0EEE" w:rsidRDefault="0083427C" w:rsidP="003C0EEE">
      <w:pPr>
        <w:spacing w:after="0" w:line="276" w:lineRule="auto"/>
        <w:rPr>
          <w:rFonts w:ascii="Times New Roman" w:hAnsi="Times New Roman" w:cs="Times New Roman"/>
          <w:b/>
          <w:bCs/>
          <w:sz w:val="24"/>
          <w:szCs w:val="24"/>
          <w:lang w:val="en-IN"/>
        </w:rPr>
      </w:pPr>
    </w:p>
    <w:p w14:paraId="24769F69" w14:textId="77777777" w:rsidR="00871BE9" w:rsidRPr="003C0EEE" w:rsidRDefault="00743A18" w:rsidP="003C0EEE">
      <w:pPr>
        <w:spacing w:after="0" w:line="276" w:lineRule="auto"/>
        <w:rPr>
          <w:rFonts w:ascii="Times New Roman" w:hAnsi="Times New Roman" w:cs="Times New Roman"/>
          <w:b/>
          <w:bCs/>
          <w:sz w:val="24"/>
          <w:szCs w:val="24"/>
          <w:lang w:val="en-IN"/>
        </w:rPr>
      </w:pPr>
      <w:r w:rsidRPr="003C0EEE">
        <w:rPr>
          <w:rFonts w:ascii="Times New Roman" w:hAnsi="Times New Roman" w:cs="Times New Roman"/>
          <w:b/>
          <w:bCs/>
          <w:sz w:val="24"/>
          <w:szCs w:val="24"/>
          <w:lang w:val="en-IN"/>
        </w:rPr>
        <w:t xml:space="preserve">4 </w:t>
      </w:r>
      <w:r w:rsidR="002776FB" w:rsidRPr="003C0EEE">
        <w:rPr>
          <w:rFonts w:ascii="Times New Roman" w:hAnsi="Times New Roman" w:cs="Times New Roman"/>
          <w:b/>
          <w:bCs/>
          <w:sz w:val="24"/>
          <w:szCs w:val="24"/>
          <w:lang w:val="en-IN"/>
        </w:rPr>
        <w:t>Conclusions</w:t>
      </w:r>
    </w:p>
    <w:p w14:paraId="75CE39F6" w14:textId="77777777" w:rsidR="00B13649" w:rsidRPr="003C0EEE" w:rsidRDefault="00B13649" w:rsidP="003C0EEE">
      <w:pPr>
        <w:spacing w:after="0" w:line="276" w:lineRule="auto"/>
        <w:rPr>
          <w:rFonts w:ascii="Times New Roman" w:hAnsi="Times New Roman" w:cs="Times New Roman"/>
          <w:b/>
          <w:bCs/>
          <w:sz w:val="24"/>
          <w:szCs w:val="24"/>
          <w:lang w:val="en-IN"/>
        </w:rPr>
      </w:pPr>
    </w:p>
    <w:p w14:paraId="039282C3" w14:textId="77777777" w:rsidR="005E13B2" w:rsidRPr="003C0EEE" w:rsidRDefault="005E13B2" w:rsidP="001741BA">
      <w:pPr>
        <w:pStyle w:val="NormalWeb"/>
        <w:spacing w:before="0" w:beforeAutospacing="0" w:after="0" w:afterAutospacing="0" w:line="276" w:lineRule="auto"/>
        <w:jc w:val="both"/>
        <w:rPr>
          <w:lang w:val="en-US"/>
        </w:rPr>
      </w:pPr>
      <w:r w:rsidRPr="003C0EEE">
        <w:lastRenderedPageBreak/>
        <w:t xml:space="preserve">This study evaluated the </w:t>
      </w:r>
      <w:r w:rsidRPr="003C0EEE">
        <w:rPr>
          <w:rStyle w:val="Strong"/>
          <w:b w:val="0"/>
          <w:bCs w:val="0"/>
        </w:rPr>
        <w:t>reuse potential of mine water</w:t>
      </w:r>
      <w:r w:rsidRPr="003C0EEE">
        <w:t xml:space="preserve"> through an </w:t>
      </w:r>
      <w:r w:rsidRPr="003C0EEE">
        <w:rPr>
          <w:rStyle w:val="Strong"/>
          <w:b w:val="0"/>
          <w:bCs w:val="0"/>
        </w:rPr>
        <w:t>integrated Analytic Hierarchy Process (AHP)–Entropy Method framework</w:t>
      </w:r>
      <w:r w:rsidRPr="003C0EEE">
        <w:t xml:space="preserve"> to ensure a balanced assessment of subjective judgment and objective data variability. The AHP results revealed that </w:t>
      </w:r>
      <w:r w:rsidRPr="003C0EEE">
        <w:rPr>
          <w:rStyle w:val="Strong"/>
          <w:b w:val="0"/>
          <w:bCs w:val="0"/>
        </w:rPr>
        <w:t>water quality (35%)</w:t>
      </w:r>
      <w:r w:rsidRPr="003C0EEE">
        <w:rPr>
          <w:b/>
          <w:bCs/>
        </w:rPr>
        <w:t xml:space="preserve">, </w:t>
      </w:r>
      <w:r w:rsidRPr="003C0EEE">
        <w:rPr>
          <w:rStyle w:val="Strong"/>
          <w:b w:val="0"/>
          <w:bCs w:val="0"/>
        </w:rPr>
        <w:t>environmental impact (30%)</w:t>
      </w:r>
      <w:r w:rsidRPr="003C0EEE">
        <w:t xml:space="preserve">, and </w:t>
      </w:r>
      <w:r w:rsidRPr="003C0EEE">
        <w:rPr>
          <w:rStyle w:val="Strong"/>
          <w:b w:val="0"/>
          <w:bCs w:val="0"/>
        </w:rPr>
        <w:t>technological feasibility (18%)</w:t>
      </w:r>
      <w:r w:rsidRPr="003C0EEE">
        <w:t xml:space="preserve"> were the most influential criteria, reflecting strong emphasis on maintaining purity, ecological sustainability, and practical applicability of interventions. In comparison, </w:t>
      </w:r>
      <w:r w:rsidRPr="003C0EEE">
        <w:rPr>
          <w:rStyle w:val="Strong"/>
          <w:b w:val="0"/>
          <w:bCs w:val="0"/>
        </w:rPr>
        <w:t>cost-effectiveness (12%)</w:t>
      </w:r>
      <w:r w:rsidRPr="003C0EEE">
        <w:t xml:space="preserve"> and </w:t>
      </w:r>
      <w:r w:rsidRPr="003C0EEE">
        <w:rPr>
          <w:rStyle w:val="Strong"/>
          <w:b w:val="0"/>
          <w:bCs w:val="0"/>
        </w:rPr>
        <w:t>sustainability (5%)</w:t>
      </w:r>
      <w:r w:rsidRPr="003C0EEE">
        <w:t xml:space="preserve"> received lower relative weights, suggesting that while economic efficiency is valued, it is secondary to environmental restoration and technological reliability. The </w:t>
      </w:r>
      <w:r w:rsidRPr="003C0EEE">
        <w:rPr>
          <w:rStyle w:val="Strong"/>
          <w:b w:val="0"/>
          <w:bCs w:val="0"/>
        </w:rPr>
        <w:t>consistency ratio (CR) of 9.24%</w:t>
      </w:r>
      <w:r w:rsidRPr="003C0EEE">
        <w:t xml:space="preserve"> indicates acceptable consistency in expert judgments, though future applications should explicitly report and improve this ratio to enhance methodological robustness.</w:t>
      </w:r>
    </w:p>
    <w:p w14:paraId="26AF3800" w14:textId="77777777" w:rsidR="0083427C" w:rsidRPr="003C0EEE" w:rsidRDefault="0083427C" w:rsidP="001741BA">
      <w:pPr>
        <w:pStyle w:val="NormalWeb"/>
        <w:spacing w:before="0" w:beforeAutospacing="0" w:after="0" w:afterAutospacing="0" w:line="276" w:lineRule="auto"/>
        <w:jc w:val="both"/>
      </w:pPr>
    </w:p>
    <w:p w14:paraId="2B042494" w14:textId="04CC9D1B" w:rsidR="005E13B2" w:rsidRDefault="005E13B2" w:rsidP="001741BA">
      <w:pPr>
        <w:pStyle w:val="NormalWeb"/>
        <w:spacing w:before="0" w:beforeAutospacing="0" w:after="0" w:afterAutospacing="0" w:line="276" w:lineRule="auto"/>
        <w:jc w:val="both"/>
      </w:pPr>
      <w:r w:rsidRPr="003C0EEE">
        <w:t xml:space="preserve">The </w:t>
      </w:r>
      <w:r w:rsidRPr="003C0EEE">
        <w:rPr>
          <w:rStyle w:val="Strong"/>
          <w:b w:val="0"/>
          <w:bCs w:val="0"/>
        </w:rPr>
        <w:t>Entropy analysis</w:t>
      </w:r>
      <w:r w:rsidRPr="003C0EEE">
        <w:t xml:space="preserve"> objectively ranked the alternatives and identified </w:t>
      </w:r>
      <w:r w:rsidRPr="003C0EEE">
        <w:rPr>
          <w:rStyle w:val="Strong"/>
          <w:b w:val="0"/>
          <w:bCs w:val="0"/>
        </w:rPr>
        <w:t>infrastructure investments</w:t>
      </w:r>
      <w:r w:rsidRPr="003C0EEE">
        <w:t xml:space="preserve"> as the most preferred strategy, signifying their critical role in ensuring reliable storage, conveyance, and treatment capacity</w:t>
      </w:r>
      <w:r w:rsidRPr="003C0EEE">
        <w:rPr>
          <w:b/>
          <w:bCs/>
        </w:rPr>
        <w:t xml:space="preserve">. </w:t>
      </w:r>
      <w:r w:rsidRPr="003C0EEE">
        <w:rPr>
          <w:rStyle w:val="Strong"/>
          <w:b w:val="0"/>
          <w:bCs w:val="0"/>
        </w:rPr>
        <w:t>Recycle and reuse</w:t>
      </w:r>
      <w:r w:rsidRPr="003C0EEE">
        <w:t xml:space="preserve"> options achieved a </w:t>
      </w:r>
      <w:r w:rsidRPr="003C0EEE">
        <w:rPr>
          <w:rStyle w:val="Strong"/>
          <w:b w:val="0"/>
          <w:bCs w:val="0"/>
        </w:rPr>
        <w:t>moderate preference (15%)</w:t>
      </w:r>
      <w:r w:rsidRPr="003C0EEE">
        <w:rPr>
          <w:b/>
          <w:bCs/>
        </w:rPr>
        <w:t>,</w:t>
      </w:r>
      <w:r w:rsidRPr="003C0EEE">
        <w:t xml:space="preserve"> reflecting a growing recognition of their practical feasibility and contribution to circular water management. The high weight (0.58) indicates that infrastructure-based interventions are the most preferred option for sustainable water management in Jharkhand’s mining zones. Conversely, </w:t>
      </w:r>
      <w:r w:rsidRPr="003C0EEE">
        <w:rPr>
          <w:rStyle w:val="Strong"/>
          <w:b w:val="0"/>
          <w:bCs w:val="0"/>
        </w:rPr>
        <w:t>conservative measures</w:t>
      </w:r>
      <w:r w:rsidRPr="003C0EEE">
        <w:t xml:space="preserve">, though assigned the </w:t>
      </w:r>
      <w:r w:rsidRPr="003C0EEE">
        <w:rPr>
          <w:rStyle w:val="Strong"/>
          <w:b w:val="0"/>
          <w:bCs w:val="0"/>
        </w:rPr>
        <w:t>lowest weight (1%)</w:t>
      </w:r>
      <w:r w:rsidRPr="003C0EEE">
        <w:rPr>
          <w:b/>
          <w:bCs/>
        </w:rPr>
        <w:t>,</w:t>
      </w:r>
      <w:r w:rsidRPr="003C0EEE">
        <w:t xml:space="preserve"> demonstrated high agreement among respondents, indicating their perceived relevance in </w:t>
      </w:r>
      <w:r w:rsidRPr="003C0EEE">
        <w:rPr>
          <w:rStyle w:val="Strong"/>
          <w:b w:val="0"/>
          <w:bCs w:val="0"/>
        </w:rPr>
        <w:t>regulatory compliance, awareness building, and baseline risk mitigation</w:t>
      </w:r>
      <w:r w:rsidRPr="003C0EEE">
        <w:rPr>
          <w:b/>
          <w:bCs/>
        </w:rPr>
        <w:t>.</w:t>
      </w:r>
      <w:r w:rsidR="005334A0">
        <w:rPr>
          <w:b/>
          <w:bCs/>
        </w:rPr>
        <w:t xml:space="preserve"> </w:t>
      </w:r>
      <w:r w:rsidR="005334A0">
        <w:t>T</w:t>
      </w:r>
      <w:r w:rsidRPr="003C0EEE">
        <w:t xml:space="preserve">he findings suggest that </w:t>
      </w:r>
      <w:proofErr w:type="spellStart"/>
      <w:r w:rsidRPr="003C0EEE">
        <w:rPr>
          <w:rStyle w:val="Strong"/>
          <w:b w:val="0"/>
          <w:bCs w:val="0"/>
        </w:rPr>
        <w:t>Gidi</w:t>
      </w:r>
      <w:proofErr w:type="spellEnd"/>
      <w:r w:rsidRPr="003C0EEE">
        <w:rPr>
          <w:rStyle w:val="Strong"/>
          <w:b w:val="0"/>
          <w:bCs w:val="0"/>
        </w:rPr>
        <w:t xml:space="preserve"> A and similar mining regions</w:t>
      </w:r>
      <w:r w:rsidRPr="003C0EEE">
        <w:t xml:space="preserve"> can significantly improve mine water utilization by focusing on strategies that enhance water quality, reduce environmental degradation, and adopt </w:t>
      </w:r>
      <w:r w:rsidRPr="003C0EEE">
        <w:rPr>
          <w:rStyle w:val="Strong"/>
          <w:b w:val="0"/>
          <w:bCs w:val="0"/>
        </w:rPr>
        <w:t>technically feasible, cost-effective, and sustainable</w:t>
      </w:r>
      <w:r w:rsidRPr="003C0EEE">
        <w:t xml:space="preserve"> approaches. The integration of AHP and Entropy methods provides a </w:t>
      </w:r>
      <w:r w:rsidRPr="003C0EEE">
        <w:rPr>
          <w:rStyle w:val="Strong"/>
          <w:b w:val="0"/>
          <w:bCs w:val="0"/>
        </w:rPr>
        <w:t>systematic, transparent, and hybrid decision-support framework</w:t>
      </w:r>
      <w:r w:rsidRPr="003C0EEE">
        <w:t xml:space="preserve"> for evaluating water management alternatives that accommodate both expert judgment and data-driven evidence, thereby aligning implementation priorities with </w:t>
      </w:r>
      <w:r w:rsidRPr="003C0EEE">
        <w:rPr>
          <w:rStyle w:val="Strong"/>
          <w:b w:val="0"/>
          <w:bCs w:val="0"/>
        </w:rPr>
        <w:t>multi-stakeholder expectations</w:t>
      </w:r>
      <w:r w:rsidRPr="003C0EEE">
        <w:t>.</w:t>
      </w:r>
    </w:p>
    <w:p w14:paraId="38B3BD6C" w14:textId="62769CF1" w:rsidR="00302C62" w:rsidRDefault="00302C62" w:rsidP="001741BA">
      <w:pPr>
        <w:pStyle w:val="NormalWeb"/>
        <w:spacing w:before="0" w:beforeAutospacing="0" w:after="0" w:afterAutospacing="0" w:line="276" w:lineRule="auto"/>
        <w:jc w:val="both"/>
        <w:rPr>
          <w:b/>
          <w:bCs/>
        </w:rPr>
      </w:pPr>
    </w:p>
    <w:p w14:paraId="255A5B35" w14:textId="6145C0DB" w:rsidR="00302C62" w:rsidRPr="00302C62" w:rsidRDefault="00302C62" w:rsidP="00302C62">
      <w:pPr>
        <w:pStyle w:val="NormalWeb"/>
        <w:spacing w:after="0" w:line="276" w:lineRule="auto"/>
        <w:rPr>
          <w:b/>
          <w:bCs/>
        </w:rPr>
      </w:pPr>
      <w:r w:rsidRPr="00302C62">
        <w:rPr>
          <w:b/>
          <w:bCs/>
        </w:rPr>
        <w:t>Disclaimer</w:t>
      </w:r>
      <w:r w:rsidRPr="00302C62">
        <w:rPr>
          <w:b/>
          <w:bCs/>
        </w:rPr>
        <w:t xml:space="preserve"> for Preprint: </w:t>
      </w:r>
    </w:p>
    <w:p w14:paraId="1669CB8F" w14:textId="5A9476CE" w:rsidR="00302C62" w:rsidRPr="00302C62" w:rsidRDefault="00302C62" w:rsidP="00302C62">
      <w:pPr>
        <w:pStyle w:val="NormalWeb"/>
        <w:spacing w:after="0" w:line="276" w:lineRule="auto"/>
        <w:rPr>
          <w:bCs/>
        </w:rPr>
      </w:pPr>
      <w:r w:rsidRPr="00302C62">
        <w:rPr>
          <w:bCs/>
        </w:rPr>
        <w:t>This paper is an extended version of a preprint document of the same author.</w:t>
      </w:r>
    </w:p>
    <w:p w14:paraId="73B2F57A" w14:textId="024D8D09" w:rsidR="00302C62" w:rsidRPr="00302C62" w:rsidRDefault="00302C62" w:rsidP="00302C62">
      <w:pPr>
        <w:pStyle w:val="NormalWeb"/>
        <w:spacing w:after="0" w:line="276" w:lineRule="auto"/>
        <w:rPr>
          <w:bCs/>
        </w:rPr>
      </w:pPr>
      <w:r w:rsidRPr="00302C62">
        <w:rPr>
          <w:bCs/>
        </w:rPr>
        <w:t xml:space="preserve">The preprint document is available in this link: </w:t>
      </w:r>
      <w:hyperlink r:id="rId11" w:history="1">
        <w:r w:rsidRPr="00302C62">
          <w:rPr>
            <w:rStyle w:val="Hyperlink"/>
            <w:bCs/>
          </w:rPr>
          <w:t>https://assets-eu.researchsquare.com/files/rs-4851509/v1_covered_fb59cfb8-3e9a</w:t>
        </w:r>
        <w:bookmarkStart w:id="2" w:name="_GoBack"/>
        <w:bookmarkEnd w:id="2"/>
        <w:r w:rsidRPr="00302C62">
          <w:rPr>
            <w:rStyle w:val="Hyperlink"/>
            <w:bCs/>
          </w:rPr>
          <w:t>-4af6-9b46-6b294b25768c.pdf?c=1726227759</w:t>
        </w:r>
      </w:hyperlink>
      <w:r w:rsidRPr="00302C62">
        <w:rPr>
          <w:bCs/>
        </w:rPr>
        <w:t xml:space="preserve"> </w:t>
      </w:r>
    </w:p>
    <w:p w14:paraId="7B6FB90A" w14:textId="338042EE" w:rsidR="00302C62" w:rsidRPr="00302C62" w:rsidRDefault="00302C62" w:rsidP="00302C62">
      <w:pPr>
        <w:pStyle w:val="NormalWeb"/>
        <w:spacing w:before="0" w:beforeAutospacing="0" w:after="0" w:afterAutospacing="0" w:line="276" w:lineRule="auto"/>
        <w:jc w:val="both"/>
        <w:rPr>
          <w:bCs/>
        </w:rPr>
      </w:pPr>
      <w:r w:rsidRPr="00302C62">
        <w:rPr>
          <w:bCs/>
        </w:rPr>
        <w:t>[As per journal policy, preprint /repository article can be published as a journal article, provided it is not published in any other journal]</w:t>
      </w:r>
    </w:p>
    <w:p w14:paraId="58FC0DAB" w14:textId="77777777" w:rsidR="00B13649" w:rsidRPr="003C0EEE" w:rsidRDefault="00B13649" w:rsidP="003C0EEE">
      <w:pPr>
        <w:pStyle w:val="Heading1"/>
        <w:spacing w:before="0" w:after="0" w:line="276" w:lineRule="auto"/>
        <w:rPr>
          <w:rFonts w:ascii="Times New Roman" w:hAnsi="Times New Roman" w:cs="Times New Roman"/>
          <w:szCs w:val="24"/>
        </w:rPr>
      </w:pPr>
    </w:p>
    <w:p w14:paraId="3D9B7C8D" w14:textId="77777777" w:rsidR="00C7019F" w:rsidRPr="0016766C" w:rsidRDefault="00C7019F" w:rsidP="0016766C">
      <w:pPr>
        <w:spacing w:after="0" w:line="276" w:lineRule="auto"/>
        <w:rPr>
          <w:rFonts w:ascii="Times New Roman" w:hAnsi="Times New Roman" w:cs="Times New Roman"/>
          <w:b/>
          <w:bCs/>
          <w:sz w:val="24"/>
          <w:szCs w:val="24"/>
        </w:rPr>
      </w:pPr>
      <w:r w:rsidRPr="0016766C">
        <w:rPr>
          <w:rFonts w:ascii="Times New Roman" w:hAnsi="Times New Roman" w:cs="Times New Roman"/>
          <w:b/>
          <w:bCs/>
          <w:sz w:val="24"/>
          <w:szCs w:val="24"/>
        </w:rPr>
        <w:t>Disclaimer (Artificial intelligence)</w:t>
      </w:r>
    </w:p>
    <w:p w14:paraId="110613BA" w14:textId="77777777" w:rsidR="00C7019F" w:rsidRPr="0016766C" w:rsidRDefault="00C7019F" w:rsidP="0016766C">
      <w:pPr>
        <w:spacing w:after="0" w:line="276" w:lineRule="auto"/>
        <w:rPr>
          <w:rFonts w:ascii="Times New Roman" w:hAnsi="Times New Roman" w:cs="Times New Roman"/>
          <w:sz w:val="24"/>
          <w:szCs w:val="24"/>
        </w:rPr>
      </w:pPr>
      <w:r w:rsidRPr="0016766C">
        <w:rPr>
          <w:rFonts w:ascii="Times New Roman" w:hAnsi="Times New Roman" w:cs="Times New Roman"/>
          <w:sz w:val="24"/>
          <w:szCs w:val="24"/>
        </w:rPr>
        <w:t>Author(s) hereby declare that NO generative AI technologies such as Large Language Models (</w:t>
      </w:r>
      <w:proofErr w:type="spellStart"/>
      <w:r w:rsidRPr="0016766C">
        <w:rPr>
          <w:rFonts w:ascii="Times New Roman" w:hAnsi="Times New Roman" w:cs="Times New Roman"/>
          <w:sz w:val="24"/>
          <w:szCs w:val="24"/>
        </w:rPr>
        <w:t>ChatGPT</w:t>
      </w:r>
      <w:proofErr w:type="spellEnd"/>
      <w:r w:rsidRPr="0016766C">
        <w:rPr>
          <w:rFonts w:ascii="Times New Roman" w:hAnsi="Times New Roman" w:cs="Times New Roman"/>
          <w:sz w:val="24"/>
          <w:szCs w:val="24"/>
        </w:rPr>
        <w:t xml:space="preserve">, COPILOT, etc.) and text-to-image generators have been used during the writing or editing of this manuscript. </w:t>
      </w:r>
    </w:p>
    <w:p w14:paraId="5885A2CE" w14:textId="77777777" w:rsidR="00C7019F" w:rsidRPr="003C0EEE" w:rsidRDefault="00C7019F" w:rsidP="003C0EEE">
      <w:pPr>
        <w:pStyle w:val="Acknowledgements"/>
        <w:spacing w:after="0" w:line="276" w:lineRule="auto"/>
        <w:rPr>
          <w:rFonts w:ascii="Times New Roman" w:hAnsi="Times New Roman" w:cs="Times New Roman"/>
          <w:sz w:val="24"/>
          <w:szCs w:val="24"/>
        </w:rPr>
      </w:pPr>
    </w:p>
    <w:p w14:paraId="79CBDE5E" w14:textId="77777777" w:rsidR="001741BA" w:rsidRDefault="001741BA" w:rsidP="003C0EEE">
      <w:pPr>
        <w:pStyle w:val="References"/>
        <w:spacing w:after="0" w:line="276" w:lineRule="auto"/>
        <w:rPr>
          <w:rFonts w:ascii="Times New Roman" w:hAnsi="Times New Roman" w:cs="Times New Roman"/>
          <w:b/>
          <w:bCs/>
          <w:sz w:val="24"/>
          <w:szCs w:val="24"/>
          <w:lang w:val="en-IN"/>
        </w:rPr>
      </w:pPr>
    </w:p>
    <w:p w14:paraId="3B7E06F7" w14:textId="5A0E8331" w:rsidR="00DC587F" w:rsidRDefault="00DC587F" w:rsidP="003C0EEE">
      <w:pPr>
        <w:pStyle w:val="References"/>
        <w:spacing w:after="0" w:line="276" w:lineRule="auto"/>
        <w:rPr>
          <w:rFonts w:ascii="Times New Roman" w:hAnsi="Times New Roman" w:cs="Times New Roman"/>
          <w:b/>
          <w:bCs/>
          <w:sz w:val="24"/>
          <w:szCs w:val="24"/>
          <w:lang w:val="en-IN"/>
        </w:rPr>
      </w:pPr>
      <w:r w:rsidRPr="003C0EEE">
        <w:rPr>
          <w:rFonts w:ascii="Times New Roman" w:hAnsi="Times New Roman" w:cs="Times New Roman"/>
          <w:b/>
          <w:bCs/>
          <w:sz w:val="24"/>
          <w:szCs w:val="24"/>
          <w:lang w:val="en-IN"/>
        </w:rPr>
        <w:t>References</w:t>
      </w:r>
    </w:p>
    <w:p w14:paraId="33B21053" w14:textId="77777777" w:rsidR="00CA3E69" w:rsidRPr="001C0206" w:rsidRDefault="00CA3E69" w:rsidP="001C0206">
      <w:pPr>
        <w:pStyle w:val="ListParagraph"/>
        <w:numPr>
          <w:ilvl w:val="0"/>
          <w:numId w:val="12"/>
        </w:numPr>
        <w:spacing w:after="0" w:line="276" w:lineRule="auto"/>
        <w:rPr>
          <w:rFonts w:ascii="Times New Roman" w:eastAsia="Calibri" w:hAnsi="Times New Roman" w:cs="Times New Roman"/>
          <w:bCs/>
          <w:sz w:val="24"/>
          <w:szCs w:val="24"/>
          <w:shd w:val="clear" w:color="auto" w:fill="FFFFFF"/>
          <w:lang w:val="en-US" w:eastAsia="en-US"/>
          <w14:ligatures w14:val="none"/>
        </w:rPr>
      </w:pPr>
      <w:r w:rsidRPr="001C0206">
        <w:rPr>
          <w:rFonts w:ascii="Times New Roman" w:eastAsia="Calibri" w:hAnsi="Times New Roman" w:cs="Times New Roman"/>
          <w:sz w:val="24"/>
          <w:szCs w:val="24"/>
          <w:shd w:val="clear" w:color="auto" w:fill="FFFFFF"/>
          <w:lang w:val="en-US" w:eastAsia="en-US"/>
          <w14:ligatures w14:val="none"/>
        </w:rPr>
        <w:t xml:space="preserve">Asif, M., </w:t>
      </w:r>
      <w:proofErr w:type="spellStart"/>
      <w:r w:rsidRPr="001C0206">
        <w:rPr>
          <w:rFonts w:ascii="Times New Roman" w:eastAsia="Calibri" w:hAnsi="Times New Roman" w:cs="Times New Roman"/>
          <w:sz w:val="24"/>
          <w:szCs w:val="24"/>
          <w:shd w:val="clear" w:color="auto" w:fill="FFFFFF"/>
          <w:lang w:val="en-US" w:eastAsia="en-US"/>
          <w14:ligatures w14:val="none"/>
        </w:rPr>
        <w:t>Laghari</w:t>
      </w:r>
      <w:proofErr w:type="spellEnd"/>
      <w:r w:rsidRPr="001C0206">
        <w:rPr>
          <w:rFonts w:ascii="Times New Roman" w:eastAsia="Calibri" w:hAnsi="Times New Roman" w:cs="Times New Roman"/>
          <w:sz w:val="24"/>
          <w:szCs w:val="24"/>
          <w:shd w:val="clear" w:color="auto" w:fill="FFFFFF"/>
          <w:lang w:val="en-US" w:eastAsia="en-US"/>
          <w14:ligatures w14:val="none"/>
        </w:rPr>
        <w:t xml:space="preserve">, M., </w:t>
      </w:r>
      <w:proofErr w:type="spellStart"/>
      <w:r w:rsidRPr="001C0206">
        <w:rPr>
          <w:rFonts w:ascii="Times New Roman" w:eastAsia="Calibri" w:hAnsi="Times New Roman" w:cs="Times New Roman"/>
          <w:sz w:val="24"/>
          <w:szCs w:val="24"/>
          <w:shd w:val="clear" w:color="auto" w:fill="FFFFFF"/>
          <w:lang w:val="en-US" w:eastAsia="en-US"/>
          <w14:ligatures w14:val="none"/>
        </w:rPr>
        <w:t>Mukwana</w:t>
      </w:r>
      <w:proofErr w:type="spellEnd"/>
      <w:r w:rsidRPr="001C0206">
        <w:rPr>
          <w:rFonts w:ascii="Times New Roman" w:eastAsia="Calibri" w:hAnsi="Times New Roman" w:cs="Times New Roman"/>
          <w:sz w:val="24"/>
          <w:szCs w:val="24"/>
          <w:shd w:val="clear" w:color="auto" w:fill="FFFFFF"/>
          <w:lang w:val="en-US" w:eastAsia="en-US"/>
          <w14:ligatures w14:val="none"/>
        </w:rPr>
        <w:t xml:space="preserve">, K.C., Hussain, S., Bashir, I., </w:t>
      </w:r>
      <w:proofErr w:type="spellStart"/>
      <w:r w:rsidRPr="001C0206">
        <w:rPr>
          <w:rFonts w:ascii="Times New Roman" w:eastAsia="Calibri" w:hAnsi="Times New Roman" w:cs="Times New Roman"/>
          <w:sz w:val="24"/>
          <w:szCs w:val="24"/>
          <w:shd w:val="clear" w:color="auto" w:fill="FFFFFF"/>
          <w:lang w:val="en-US" w:eastAsia="en-US"/>
          <w14:ligatures w14:val="none"/>
        </w:rPr>
        <w:t>Siddiqque</w:t>
      </w:r>
      <w:proofErr w:type="spellEnd"/>
      <w:r w:rsidRPr="001C0206">
        <w:rPr>
          <w:rFonts w:ascii="Times New Roman" w:eastAsia="Calibri" w:hAnsi="Times New Roman" w:cs="Times New Roman"/>
          <w:sz w:val="24"/>
          <w:szCs w:val="24"/>
          <w:shd w:val="clear" w:color="auto" w:fill="FFFFFF"/>
          <w:lang w:val="en-US" w:eastAsia="en-US"/>
          <w14:ligatures w14:val="none"/>
        </w:rPr>
        <w:t xml:space="preserve">, M., </w:t>
      </w:r>
      <w:proofErr w:type="spellStart"/>
      <w:r w:rsidRPr="001C0206">
        <w:rPr>
          <w:rFonts w:ascii="Times New Roman" w:eastAsia="Calibri" w:hAnsi="Times New Roman" w:cs="Times New Roman"/>
          <w:sz w:val="24"/>
          <w:szCs w:val="24"/>
          <w:shd w:val="clear" w:color="auto" w:fill="FFFFFF"/>
          <w:lang w:val="en-US" w:eastAsia="en-US"/>
          <w14:ligatures w14:val="none"/>
        </w:rPr>
        <w:t>Selele</w:t>
      </w:r>
      <w:proofErr w:type="spellEnd"/>
      <w:r w:rsidRPr="001C0206">
        <w:rPr>
          <w:rFonts w:ascii="Times New Roman" w:eastAsia="Calibri" w:hAnsi="Times New Roman" w:cs="Times New Roman"/>
          <w:sz w:val="24"/>
          <w:szCs w:val="24"/>
          <w:shd w:val="clear" w:color="auto" w:fill="FFFFFF"/>
          <w:lang w:val="en-US" w:eastAsia="en-US"/>
          <w14:ligatures w14:val="none"/>
        </w:rPr>
        <w:t xml:space="preserve">, M.I., Abdulrahim, M., Ahmed, Z.D., Hasnain, M. &amp; Abubakar, A.M. (2024). Groundwater Implications of Water Pollution in Pakistan: A Review on Sustainable Environmental Management of Solid Waste. </w:t>
      </w:r>
      <w:r w:rsidRPr="001C0206">
        <w:rPr>
          <w:rFonts w:ascii="Times New Roman" w:eastAsia="Calibri" w:hAnsi="Times New Roman" w:cs="Times New Roman"/>
          <w:i/>
          <w:iCs/>
          <w:sz w:val="24"/>
          <w:szCs w:val="24"/>
          <w:shd w:val="clear" w:color="auto" w:fill="FFFFFF"/>
          <w:lang w:val="en-US" w:eastAsia="en-US"/>
          <w14:ligatures w14:val="none"/>
        </w:rPr>
        <w:t>Journal of Pollution Monitoring, Evaluation Studies and Control</w:t>
      </w:r>
      <w:r w:rsidRPr="001C0206">
        <w:rPr>
          <w:rFonts w:ascii="Times New Roman" w:eastAsia="Calibri" w:hAnsi="Times New Roman" w:cs="Times New Roman"/>
          <w:sz w:val="24"/>
          <w:szCs w:val="24"/>
          <w:shd w:val="clear" w:color="auto" w:fill="FFFFFF"/>
          <w:lang w:val="en-US" w:eastAsia="en-US"/>
          <w14:ligatures w14:val="none"/>
        </w:rPr>
        <w:t>. 16;3(1), 47-58.</w:t>
      </w:r>
      <w:r w:rsidRPr="001C0206">
        <w:rPr>
          <w:rFonts w:ascii="Times New Roman" w:eastAsia="Calibri" w:hAnsi="Times New Roman" w:cs="Times New Roman"/>
          <w:sz w:val="24"/>
          <w:szCs w:val="24"/>
          <w:lang w:val="en-US" w:eastAsia="en-US"/>
          <w14:ligatures w14:val="none"/>
        </w:rPr>
        <w:t xml:space="preserve"> </w:t>
      </w:r>
      <w:hyperlink r:id="rId12" w:history="1">
        <w:r w:rsidRPr="001C0206">
          <w:rPr>
            <w:rFonts w:ascii="Times New Roman" w:eastAsia="Calibri" w:hAnsi="Times New Roman" w:cs="Times New Roman"/>
            <w:bCs/>
            <w:sz w:val="24"/>
            <w:szCs w:val="24"/>
            <w:shd w:val="clear" w:color="auto" w:fill="FFFFFF"/>
            <w:lang w:val="en-US" w:eastAsia="en-US"/>
            <w14:ligatures w14:val="none"/>
          </w:rPr>
          <w:t>https://doi.org/10.54117/jpmesc.v3i1.6</w:t>
        </w:r>
      </w:hyperlink>
    </w:p>
    <w:p w14:paraId="5128FD4B" w14:textId="77777777" w:rsidR="00CA3E69" w:rsidRPr="001C0206" w:rsidRDefault="00CA3E69" w:rsidP="001C0206">
      <w:pPr>
        <w:pStyle w:val="ListParagraph"/>
        <w:numPr>
          <w:ilvl w:val="0"/>
          <w:numId w:val="12"/>
        </w:numPr>
        <w:spacing w:after="0" w:line="276" w:lineRule="auto"/>
        <w:rPr>
          <w:rFonts w:ascii="Times New Roman" w:eastAsia="Calibri" w:hAnsi="Times New Roman" w:cs="Times New Roman"/>
          <w:sz w:val="24"/>
          <w:szCs w:val="24"/>
          <w:lang w:val="en-US" w:eastAsia="en-US"/>
          <w14:ligatures w14:val="none"/>
        </w:rPr>
      </w:pPr>
      <w:r w:rsidRPr="001C0206">
        <w:rPr>
          <w:rFonts w:ascii="Times New Roman" w:eastAsia="Calibri" w:hAnsi="Times New Roman" w:cs="Times New Roman"/>
          <w:sz w:val="24"/>
          <w:szCs w:val="24"/>
          <w:shd w:val="clear" w:color="auto" w:fill="FFFFFF"/>
          <w:lang w:val="en-US" w:eastAsia="en-US"/>
          <w14:ligatures w14:val="none"/>
        </w:rPr>
        <w:t xml:space="preserve">Asif, M., </w:t>
      </w:r>
      <w:proofErr w:type="spellStart"/>
      <w:r w:rsidRPr="001C0206">
        <w:rPr>
          <w:rFonts w:ascii="Times New Roman" w:eastAsia="Calibri" w:hAnsi="Times New Roman" w:cs="Times New Roman"/>
          <w:sz w:val="24"/>
          <w:szCs w:val="24"/>
          <w:shd w:val="clear" w:color="auto" w:fill="FFFFFF"/>
          <w:lang w:val="en-US" w:eastAsia="en-US"/>
          <w14:ligatures w14:val="none"/>
        </w:rPr>
        <w:t>Laghari</w:t>
      </w:r>
      <w:proofErr w:type="spellEnd"/>
      <w:r w:rsidRPr="001C0206">
        <w:rPr>
          <w:rFonts w:ascii="Times New Roman" w:eastAsia="Calibri" w:hAnsi="Times New Roman" w:cs="Times New Roman"/>
          <w:sz w:val="24"/>
          <w:szCs w:val="24"/>
          <w:shd w:val="clear" w:color="auto" w:fill="FFFFFF"/>
          <w:lang w:val="en-US" w:eastAsia="en-US"/>
          <w14:ligatures w14:val="none"/>
        </w:rPr>
        <w:t xml:space="preserve">, M., Abubakar, A.M., Suri, S.K., Wakeel, A. &amp; Siddique, M. (2025). Review on municipal solid waste, challenges and management policy in Pakistan. </w:t>
      </w:r>
      <w:proofErr w:type="spellStart"/>
      <w:r w:rsidRPr="001C0206">
        <w:rPr>
          <w:rFonts w:ascii="Times New Roman" w:eastAsia="Calibri" w:hAnsi="Times New Roman" w:cs="Times New Roman"/>
          <w:i/>
          <w:iCs/>
          <w:sz w:val="24"/>
          <w:szCs w:val="24"/>
          <w:shd w:val="clear" w:color="auto" w:fill="FFFFFF"/>
          <w:lang w:val="en-US" w:eastAsia="en-US"/>
          <w14:ligatures w14:val="none"/>
        </w:rPr>
        <w:t>Portugaliae</w:t>
      </w:r>
      <w:proofErr w:type="spellEnd"/>
      <w:r w:rsidRPr="001C0206">
        <w:rPr>
          <w:rFonts w:ascii="Times New Roman" w:eastAsia="Calibri" w:hAnsi="Times New Roman" w:cs="Times New Roman"/>
          <w:i/>
          <w:iCs/>
          <w:sz w:val="24"/>
          <w:szCs w:val="24"/>
          <w:shd w:val="clear" w:color="auto" w:fill="FFFFFF"/>
          <w:lang w:val="en-US" w:eastAsia="en-US"/>
          <w14:ligatures w14:val="none"/>
        </w:rPr>
        <w:t xml:space="preserve"> </w:t>
      </w:r>
      <w:proofErr w:type="spellStart"/>
      <w:r w:rsidRPr="001C0206">
        <w:rPr>
          <w:rFonts w:ascii="Times New Roman" w:eastAsia="Calibri" w:hAnsi="Times New Roman" w:cs="Times New Roman"/>
          <w:i/>
          <w:iCs/>
          <w:sz w:val="24"/>
          <w:szCs w:val="24"/>
          <w:shd w:val="clear" w:color="auto" w:fill="FFFFFF"/>
          <w:lang w:val="en-US" w:eastAsia="en-US"/>
          <w14:ligatures w14:val="none"/>
        </w:rPr>
        <w:t>Electrochimica</w:t>
      </w:r>
      <w:proofErr w:type="spellEnd"/>
      <w:r w:rsidRPr="001C0206">
        <w:rPr>
          <w:rFonts w:ascii="Times New Roman" w:eastAsia="Calibri" w:hAnsi="Times New Roman" w:cs="Times New Roman"/>
          <w:i/>
          <w:iCs/>
          <w:sz w:val="24"/>
          <w:szCs w:val="24"/>
          <w:shd w:val="clear" w:color="auto" w:fill="FFFFFF"/>
          <w:lang w:val="en-US" w:eastAsia="en-US"/>
          <w14:ligatures w14:val="none"/>
        </w:rPr>
        <w:t xml:space="preserve"> Acta.</w:t>
      </w:r>
      <w:r w:rsidRPr="001C0206">
        <w:rPr>
          <w:rFonts w:ascii="Times New Roman" w:eastAsia="Calibri" w:hAnsi="Times New Roman" w:cs="Times New Roman"/>
          <w:sz w:val="24"/>
          <w:szCs w:val="24"/>
          <w:shd w:val="clear" w:color="auto" w:fill="FFFFFF"/>
          <w:lang w:val="en-US" w:eastAsia="en-US"/>
          <w14:ligatures w14:val="none"/>
        </w:rPr>
        <w:t xml:space="preserve"> 43(4), 249-58. </w:t>
      </w:r>
      <w:r w:rsidRPr="001C0206">
        <w:rPr>
          <w:rFonts w:ascii="Times New Roman" w:eastAsia="Calibri" w:hAnsi="Times New Roman" w:cs="Times New Roman"/>
          <w:sz w:val="24"/>
          <w:szCs w:val="24"/>
          <w:lang w:val="en-US" w:eastAsia="en-US"/>
          <w14:ligatures w14:val="none"/>
        </w:rPr>
        <w:t>https://doi.org/10.4152/pea.2025430404</w:t>
      </w:r>
    </w:p>
    <w:p w14:paraId="6CDDF5C3" w14:textId="77777777" w:rsidR="00B13649" w:rsidRPr="001C0206" w:rsidRDefault="00B13649"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Centr</w:t>
      </w:r>
      <w:r w:rsidR="003C0EEE" w:rsidRPr="001C0206">
        <w:rPr>
          <w:rFonts w:ascii="Times New Roman" w:hAnsi="Times New Roman" w:cs="Times New Roman"/>
          <w:sz w:val="24"/>
          <w:szCs w:val="24"/>
        </w:rPr>
        <w:t xml:space="preserve">al Ground Water Board. (2018). </w:t>
      </w:r>
      <w:r w:rsidRPr="001C0206">
        <w:rPr>
          <w:rFonts w:ascii="Times New Roman" w:hAnsi="Times New Roman" w:cs="Times New Roman"/>
          <w:i/>
          <w:iCs/>
          <w:sz w:val="24"/>
          <w:szCs w:val="24"/>
        </w:rPr>
        <w:t xml:space="preserve">Dynamic Ground </w:t>
      </w:r>
      <w:r w:rsidR="003C0EEE" w:rsidRPr="001C0206">
        <w:rPr>
          <w:rFonts w:ascii="Times New Roman" w:hAnsi="Times New Roman" w:cs="Times New Roman"/>
          <w:i/>
          <w:iCs/>
          <w:sz w:val="24"/>
          <w:szCs w:val="24"/>
        </w:rPr>
        <w:t>Water Resources of India 2017</w:t>
      </w:r>
      <w:r w:rsidR="003C0EEE" w:rsidRPr="001C0206">
        <w:rPr>
          <w:rFonts w:ascii="Times New Roman" w:hAnsi="Times New Roman" w:cs="Times New Roman"/>
          <w:sz w:val="24"/>
          <w:szCs w:val="24"/>
        </w:rPr>
        <w:t xml:space="preserve">. </w:t>
      </w:r>
      <w:r w:rsidRPr="001C0206">
        <w:rPr>
          <w:rFonts w:ascii="Times New Roman" w:hAnsi="Times New Roman" w:cs="Times New Roman"/>
          <w:sz w:val="24"/>
          <w:szCs w:val="24"/>
        </w:rPr>
        <w:t>Ministry of Water Resources, Government of India.</w:t>
      </w:r>
    </w:p>
    <w:p w14:paraId="1A2A3759"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Central Po</w:t>
      </w:r>
      <w:r w:rsidR="003C0EEE" w:rsidRPr="001C0206">
        <w:rPr>
          <w:rFonts w:ascii="Times New Roman" w:hAnsi="Times New Roman" w:cs="Times New Roman"/>
          <w:sz w:val="24"/>
          <w:szCs w:val="24"/>
        </w:rPr>
        <w:t xml:space="preserve">llution Control Board. (2021). </w:t>
      </w:r>
      <w:r w:rsidRPr="001C0206">
        <w:rPr>
          <w:rFonts w:ascii="Times New Roman" w:hAnsi="Times New Roman" w:cs="Times New Roman"/>
          <w:i/>
          <w:iCs/>
          <w:sz w:val="24"/>
          <w:szCs w:val="24"/>
        </w:rPr>
        <w:t>Comprehensive Environmenta</w:t>
      </w:r>
      <w:r w:rsidR="003C0EEE" w:rsidRPr="001C0206">
        <w:rPr>
          <w:rFonts w:ascii="Times New Roman" w:hAnsi="Times New Roman" w:cs="Times New Roman"/>
          <w:i/>
          <w:iCs/>
          <w:sz w:val="24"/>
          <w:szCs w:val="24"/>
        </w:rPr>
        <w:t>l Pollution Index (CEPI) report</w:t>
      </w:r>
      <w:r w:rsidRPr="001C0206">
        <w:rPr>
          <w:rFonts w:ascii="Times New Roman" w:hAnsi="Times New Roman" w:cs="Times New Roman"/>
          <w:sz w:val="24"/>
          <w:szCs w:val="24"/>
        </w:rPr>
        <w:t>. Ministry of Environment, Forest and Climate Change, Government of India.</w:t>
      </w:r>
    </w:p>
    <w:p w14:paraId="609A0E66"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 xml:space="preserve">Clark, S., &amp; Patel, R. (2019). Hydrogeological characteristics of </w:t>
      </w:r>
      <w:proofErr w:type="spellStart"/>
      <w:r w:rsidRPr="001C0206">
        <w:rPr>
          <w:rFonts w:ascii="Times New Roman" w:hAnsi="Times New Roman" w:cs="Times New Roman"/>
          <w:sz w:val="24"/>
          <w:szCs w:val="24"/>
        </w:rPr>
        <w:t>Gidi</w:t>
      </w:r>
      <w:proofErr w:type="spellEnd"/>
      <w:r w:rsidRPr="001C0206">
        <w:rPr>
          <w:rFonts w:ascii="Times New Roman" w:hAnsi="Times New Roman" w:cs="Times New Roman"/>
          <w:sz w:val="24"/>
          <w:szCs w:val="24"/>
        </w:rPr>
        <w:t xml:space="preserve"> A and their implicati</w:t>
      </w:r>
      <w:r w:rsidR="003C0EEE" w:rsidRPr="001C0206">
        <w:rPr>
          <w:rFonts w:ascii="Times New Roman" w:hAnsi="Times New Roman" w:cs="Times New Roman"/>
          <w:sz w:val="24"/>
          <w:szCs w:val="24"/>
        </w:rPr>
        <w:t xml:space="preserve">ons for mine water management. </w:t>
      </w:r>
      <w:r w:rsidR="003C0EEE" w:rsidRPr="001C0206">
        <w:rPr>
          <w:rFonts w:ascii="Times New Roman" w:hAnsi="Times New Roman" w:cs="Times New Roman"/>
          <w:i/>
          <w:iCs/>
          <w:sz w:val="24"/>
          <w:szCs w:val="24"/>
        </w:rPr>
        <w:t>Hydrogeology Journal</w:t>
      </w:r>
      <w:r w:rsidR="003C0EEE" w:rsidRPr="001C0206">
        <w:rPr>
          <w:rFonts w:ascii="Times New Roman" w:hAnsi="Times New Roman" w:cs="Times New Roman"/>
          <w:sz w:val="24"/>
          <w:szCs w:val="24"/>
        </w:rPr>
        <w:t>, 30</w:t>
      </w:r>
      <w:r w:rsidRPr="001C0206">
        <w:rPr>
          <w:rFonts w:ascii="Times New Roman" w:hAnsi="Times New Roman" w:cs="Times New Roman"/>
          <w:sz w:val="24"/>
          <w:szCs w:val="24"/>
        </w:rPr>
        <w:t>(2), 180–195.</w:t>
      </w:r>
    </w:p>
    <w:p w14:paraId="11273A52" w14:textId="3C87FF9A"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 xml:space="preserve">Government of India. (2017). </w:t>
      </w:r>
      <w:r w:rsidR="003C0EEE" w:rsidRPr="001C0206">
        <w:rPr>
          <w:rFonts w:ascii="Times New Roman" w:hAnsi="Times New Roman" w:cs="Times New Roman"/>
          <w:i/>
          <w:iCs/>
          <w:sz w:val="24"/>
          <w:szCs w:val="24"/>
        </w:rPr>
        <w:t>Indian Mineral Yearbook 2015</w:t>
      </w:r>
      <w:r w:rsidRPr="001C0206">
        <w:rPr>
          <w:rFonts w:ascii="Times New Roman" w:hAnsi="Times New Roman" w:cs="Times New Roman"/>
          <w:sz w:val="24"/>
          <w:szCs w:val="24"/>
        </w:rPr>
        <w:t>. Indian Bureau of Mines.</w:t>
      </w:r>
    </w:p>
    <w:p w14:paraId="5AC440F3" w14:textId="77777777" w:rsidR="00CA3E69" w:rsidRPr="001C0206" w:rsidRDefault="00CA3E69" w:rsidP="001C0206">
      <w:pPr>
        <w:pStyle w:val="ListParagraph"/>
        <w:numPr>
          <w:ilvl w:val="0"/>
          <w:numId w:val="12"/>
        </w:numPr>
        <w:spacing w:after="0" w:line="276" w:lineRule="auto"/>
        <w:rPr>
          <w:rFonts w:ascii="Times New Roman" w:eastAsia="Calibri" w:hAnsi="Times New Roman" w:cs="Times New Roman"/>
          <w:b/>
          <w:bCs/>
          <w:sz w:val="24"/>
          <w:szCs w:val="24"/>
          <w:shd w:val="clear" w:color="auto" w:fill="FFFFFF"/>
          <w:lang w:val="en-US" w:eastAsia="en-US"/>
          <w14:ligatures w14:val="none"/>
        </w:rPr>
      </w:pPr>
      <w:proofErr w:type="spellStart"/>
      <w:r w:rsidRPr="001C0206">
        <w:rPr>
          <w:rFonts w:ascii="Times New Roman" w:eastAsia="Calibri" w:hAnsi="Times New Roman" w:cs="Times New Roman"/>
          <w:bCs/>
          <w:sz w:val="24"/>
          <w:szCs w:val="24"/>
          <w:shd w:val="clear" w:color="auto" w:fill="FFFFFF"/>
          <w:lang w:val="en-US" w:eastAsia="en-US"/>
          <w14:ligatures w14:val="none"/>
        </w:rPr>
        <w:t>Jatoi</w:t>
      </w:r>
      <w:proofErr w:type="spellEnd"/>
      <w:r w:rsidRPr="001C0206">
        <w:rPr>
          <w:rFonts w:ascii="Times New Roman" w:eastAsia="Calibri" w:hAnsi="Times New Roman" w:cs="Times New Roman"/>
          <w:bCs/>
          <w:sz w:val="24"/>
          <w:szCs w:val="24"/>
          <w:shd w:val="clear" w:color="auto" w:fill="FFFFFF"/>
          <w:lang w:val="en-US" w:eastAsia="en-US"/>
          <w14:ligatures w14:val="none"/>
        </w:rPr>
        <w:t xml:space="preserve">, A.S., Ahmed, J., Akhter, F., Sultan, S.H., </w:t>
      </w:r>
      <w:proofErr w:type="spellStart"/>
      <w:r w:rsidRPr="001C0206">
        <w:rPr>
          <w:rFonts w:ascii="Times New Roman" w:eastAsia="Calibri" w:hAnsi="Times New Roman" w:cs="Times New Roman"/>
          <w:bCs/>
          <w:sz w:val="24"/>
          <w:szCs w:val="24"/>
          <w:shd w:val="clear" w:color="auto" w:fill="FFFFFF"/>
          <w:lang w:val="en-US" w:eastAsia="en-US"/>
          <w14:ligatures w14:val="none"/>
        </w:rPr>
        <w:t>Chandio</w:t>
      </w:r>
      <w:proofErr w:type="spellEnd"/>
      <w:r w:rsidRPr="001C0206">
        <w:rPr>
          <w:rFonts w:ascii="Times New Roman" w:eastAsia="Calibri" w:hAnsi="Times New Roman" w:cs="Times New Roman"/>
          <w:bCs/>
          <w:sz w:val="24"/>
          <w:szCs w:val="24"/>
          <w:shd w:val="clear" w:color="auto" w:fill="FFFFFF"/>
          <w:lang w:val="en-US" w:eastAsia="en-US"/>
          <w14:ligatures w14:val="none"/>
        </w:rPr>
        <w:t xml:space="preserve">, G.S., Ahmed, S., Hashmi, Z., </w:t>
      </w:r>
      <w:proofErr w:type="spellStart"/>
      <w:r w:rsidRPr="001C0206">
        <w:rPr>
          <w:rFonts w:ascii="Times New Roman" w:eastAsia="Calibri" w:hAnsi="Times New Roman" w:cs="Times New Roman"/>
          <w:bCs/>
          <w:sz w:val="24"/>
          <w:szCs w:val="24"/>
          <w:shd w:val="clear" w:color="auto" w:fill="FFFFFF"/>
          <w:lang w:val="en-US" w:eastAsia="en-US"/>
          <w14:ligatures w14:val="none"/>
        </w:rPr>
        <w:t>Usto</w:t>
      </w:r>
      <w:proofErr w:type="spellEnd"/>
      <w:r w:rsidRPr="001C0206">
        <w:rPr>
          <w:rFonts w:ascii="Times New Roman" w:eastAsia="Calibri" w:hAnsi="Times New Roman" w:cs="Times New Roman"/>
          <w:bCs/>
          <w:sz w:val="24"/>
          <w:szCs w:val="24"/>
          <w:shd w:val="clear" w:color="auto" w:fill="FFFFFF"/>
          <w:lang w:val="en-US" w:eastAsia="en-US"/>
          <w14:ligatures w14:val="none"/>
        </w:rPr>
        <w:t xml:space="preserve">, M.A., Shaikh, M.S., Siddique, M. &amp; </w:t>
      </w:r>
      <w:proofErr w:type="spellStart"/>
      <w:r w:rsidRPr="001C0206">
        <w:rPr>
          <w:rFonts w:ascii="Times New Roman" w:eastAsia="Calibri" w:hAnsi="Times New Roman" w:cs="Times New Roman"/>
          <w:bCs/>
          <w:sz w:val="24"/>
          <w:szCs w:val="24"/>
          <w:shd w:val="clear" w:color="auto" w:fill="FFFFFF"/>
          <w:lang w:val="en-US" w:eastAsia="en-US"/>
          <w14:ligatures w14:val="none"/>
        </w:rPr>
        <w:t>Maitlo</w:t>
      </w:r>
      <w:proofErr w:type="spellEnd"/>
      <w:r w:rsidRPr="001C0206">
        <w:rPr>
          <w:rFonts w:ascii="Times New Roman" w:eastAsia="Calibri" w:hAnsi="Times New Roman" w:cs="Times New Roman"/>
          <w:bCs/>
          <w:sz w:val="24"/>
          <w:szCs w:val="24"/>
          <w:shd w:val="clear" w:color="auto" w:fill="FFFFFF"/>
          <w:lang w:val="en-US" w:eastAsia="en-US"/>
          <w14:ligatures w14:val="none"/>
        </w:rPr>
        <w:t xml:space="preserve">, G. (2023). Recent advances and treatment of emerging contaminants through the bio-assisted method: a comprehensive review. </w:t>
      </w:r>
      <w:r w:rsidRPr="001C0206">
        <w:rPr>
          <w:rFonts w:ascii="Times New Roman" w:eastAsia="Calibri" w:hAnsi="Times New Roman" w:cs="Times New Roman"/>
          <w:bCs/>
          <w:i/>
          <w:iCs/>
          <w:sz w:val="24"/>
          <w:szCs w:val="24"/>
          <w:shd w:val="clear" w:color="auto" w:fill="FFFFFF"/>
          <w:lang w:val="en-US" w:eastAsia="en-US"/>
          <w14:ligatures w14:val="none"/>
        </w:rPr>
        <w:t>Water, Air, &amp; Soil Pollution</w:t>
      </w:r>
      <w:r w:rsidRPr="001C0206">
        <w:rPr>
          <w:rFonts w:ascii="Times New Roman" w:eastAsia="Calibri" w:hAnsi="Times New Roman" w:cs="Times New Roman"/>
          <w:bCs/>
          <w:sz w:val="24"/>
          <w:szCs w:val="24"/>
          <w:shd w:val="clear" w:color="auto" w:fill="FFFFFF"/>
          <w:lang w:val="en-US" w:eastAsia="en-US"/>
          <w14:ligatures w14:val="none"/>
        </w:rPr>
        <w:t xml:space="preserve">. 234(1), 49. </w:t>
      </w:r>
      <w:hyperlink r:id="rId13" w:history="1">
        <w:r w:rsidRPr="001C0206">
          <w:rPr>
            <w:rFonts w:ascii="Times New Roman" w:eastAsia="Calibri" w:hAnsi="Times New Roman" w:cs="Times New Roman"/>
            <w:bCs/>
            <w:sz w:val="24"/>
            <w:szCs w:val="24"/>
            <w:shd w:val="clear" w:color="auto" w:fill="FFFFFF"/>
            <w:lang w:val="en-US" w:eastAsia="en-US"/>
            <w14:ligatures w14:val="none"/>
          </w:rPr>
          <w:t>https://doi.org/10.1007/s11270-022-06037-2</w:t>
        </w:r>
      </w:hyperlink>
    </w:p>
    <w:p w14:paraId="28F51868"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Kumar, A., Sharma, B., &amp; Singh, C. (2018). Mining and its impact on the enviro</w:t>
      </w:r>
      <w:r w:rsidR="003C0EEE" w:rsidRPr="001C0206">
        <w:rPr>
          <w:rFonts w:ascii="Times New Roman" w:hAnsi="Times New Roman" w:cs="Times New Roman"/>
          <w:sz w:val="24"/>
          <w:szCs w:val="24"/>
        </w:rPr>
        <w:t xml:space="preserve">nment: A comprehensive review. </w:t>
      </w:r>
      <w:r w:rsidRPr="001C0206">
        <w:rPr>
          <w:rFonts w:ascii="Times New Roman" w:hAnsi="Times New Roman" w:cs="Times New Roman"/>
          <w:i/>
          <w:iCs/>
          <w:sz w:val="24"/>
          <w:szCs w:val="24"/>
        </w:rPr>
        <w:t>Journal</w:t>
      </w:r>
      <w:r w:rsidR="003C0EEE" w:rsidRPr="001C0206">
        <w:rPr>
          <w:rFonts w:ascii="Times New Roman" w:hAnsi="Times New Roman" w:cs="Times New Roman"/>
          <w:i/>
          <w:iCs/>
          <w:sz w:val="24"/>
          <w:szCs w:val="24"/>
        </w:rPr>
        <w:t xml:space="preserve"> of Environmental Protection</w:t>
      </w:r>
      <w:r w:rsidR="003C0EEE" w:rsidRPr="001C0206">
        <w:rPr>
          <w:rFonts w:ascii="Times New Roman" w:hAnsi="Times New Roman" w:cs="Times New Roman"/>
          <w:sz w:val="24"/>
          <w:szCs w:val="24"/>
        </w:rPr>
        <w:t>, 9</w:t>
      </w:r>
      <w:r w:rsidRPr="001C0206">
        <w:rPr>
          <w:rFonts w:ascii="Times New Roman" w:hAnsi="Times New Roman" w:cs="Times New Roman"/>
          <w:sz w:val="24"/>
          <w:szCs w:val="24"/>
        </w:rPr>
        <w:t>(6), 515–527.</w:t>
      </w:r>
    </w:p>
    <w:p w14:paraId="5DB62599"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Nanda, S., Gupta, A., &amp; Bhanja, S. N. (2020). Assessment of water quality and its impact on human health in mining regions: A case stu</w:t>
      </w:r>
      <w:r w:rsidR="003C0EEE" w:rsidRPr="001C0206">
        <w:rPr>
          <w:rFonts w:ascii="Times New Roman" w:hAnsi="Times New Roman" w:cs="Times New Roman"/>
          <w:sz w:val="24"/>
          <w:szCs w:val="24"/>
        </w:rPr>
        <w:t xml:space="preserve">dy of Jharia Coalfield, India. </w:t>
      </w:r>
      <w:r w:rsidRPr="001C0206">
        <w:rPr>
          <w:rFonts w:ascii="Times New Roman" w:hAnsi="Times New Roman" w:cs="Times New Roman"/>
          <w:i/>
          <w:iCs/>
          <w:sz w:val="24"/>
          <w:szCs w:val="24"/>
        </w:rPr>
        <w:t>Human and Ecological Risk Assessmen</w:t>
      </w:r>
      <w:r w:rsidR="003C0EEE" w:rsidRPr="001C0206">
        <w:rPr>
          <w:rFonts w:ascii="Times New Roman" w:hAnsi="Times New Roman" w:cs="Times New Roman"/>
          <w:i/>
          <w:iCs/>
          <w:sz w:val="24"/>
          <w:szCs w:val="24"/>
        </w:rPr>
        <w:t>t: An International Journal</w:t>
      </w:r>
      <w:r w:rsidR="003C0EEE" w:rsidRPr="001C0206">
        <w:rPr>
          <w:rFonts w:ascii="Times New Roman" w:hAnsi="Times New Roman" w:cs="Times New Roman"/>
          <w:sz w:val="24"/>
          <w:szCs w:val="24"/>
        </w:rPr>
        <w:t>, 26</w:t>
      </w:r>
      <w:r w:rsidRPr="001C0206">
        <w:rPr>
          <w:rFonts w:ascii="Times New Roman" w:hAnsi="Times New Roman" w:cs="Times New Roman"/>
          <w:sz w:val="24"/>
          <w:szCs w:val="24"/>
        </w:rPr>
        <w:t>(4), 923–939.</w:t>
      </w:r>
    </w:p>
    <w:p w14:paraId="2FCD33ED"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National Academies of Sciences, Engineering, a</w:t>
      </w:r>
      <w:r w:rsidR="003C0EEE" w:rsidRPr="001C0206">
        <w:rPr>
          <w:rFonts w:ascii="Times New Roman" w:hAnsi="Times New Roman" w:cs="Times New Roman"/>
          <w:sz w:val="24"/>
          <w:szCs w:val="24"/>
        </w:rPr>
        <w:t xml:space="preserve">nd Medicine. (2019). </w:t>
      </w:r>
      <w:r w:rsidRPr="001C0206">
        <w:rPr>
          <w:rFonts w:ascii="Times New Roman" w:hAnsi="Times New Roman" w:cs="Times New Roman"/>
          <w:i/>
          <w:iCs/>
          <w:sz w:val="24"/>
          <w:szCs w:val="24"/>
        </w:rPr>
        <w:t>Turning coal into water: Integrating resource development with water resource management i</w:t>
      </w:r>
      <w:r w:rsidR="003C0EEE" w:rsidRPr="001C0206">
        <w:rPr>
          <w:rFonts w:ascii="Times New Roman" w:hAnsi="Times New Roman" w:cs="Times New Roman"/>
          <w:i/>
          <w:iCs/>
          <w:sz w:val="24"/>
          <w:szCs w:val="24"/>
        </w:rPr>
        <w:t>n the context of climate change</w:t>
      </w:r>
      <w:r w:rsidRPr="001C0206">
        <w:rPr>
          <w:rFonts w:ascii="Times New Roman" w:hAnsi="Times New Roman" w:cs="Times New Roman"/>
          <w:sz w:val="24"/>
          <w:szCs w:val="24"/>
        </w:rPr>
        <w:t>. National Academies Press.</w:t>
      </w:r>
    </w:p>
    <w:p w14:paraId="6E4DE0AA"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Pandey, J., Sahu, P., &amp; Pandey, M. (2019). Coal mine drainage prediction and pollution preventi</w:t>
      </w:r>
      <w:r w:rsidR="003C0EEE" w:rsidRPr="001C0206">
        <w:rPr>
          <w:rFonts w:ascii="Times New Roman" w:hAnsi="Times New Roman" w:cs="Times New Roman"/>
          <w:sz w:val="24"/>
          <w:szCs w:val="24"/>
        </w:rPr>
        <w:t xml:space="preserve">on in Jharia Coalfield, India. </w:t>
      </w:r>
      <w:r w:rsidRPr="001C0206">
        <w:rPr>
          <w:rFonts w:ascii="Times New Roman" w:hAnsi="Times New Roman" w:cs="Times New Roman"/>
          <w:i/>
          <w:iCs/>
          <w:sz w:val="24"/>
          <w:szCs w:val="24"/>
        </w:rPr>
        <w:t>Environmental</w:t>
      </w:r>
      <w:r w:rsidR="003C0EEE" w:rsidRPr="001C0206">
        <w:rPr>
          <w:rFonts w:ascii="Times New Roman" w:hAnsi="Times New Roman" w:cs="Times New Roman"/>
          <w:i/>
          <w:iCs/>
          <w:sz w:val="24"/>
          <w:szCs w:val="24"/>
        </w:rPr>
        <w:t xml:space="preserve"> Monitoring and Assessment</w:t>
      </w:r>
      <w:r w:rsidR="003C0EEE" w:rsidRPr="001C0206">
        <w:rPr>
          <w:rFonts w:ascii="Times New Roman" w:hAnsi="Times New Roman" w:cs="Times New Roman"/>
          <w:sz w:val="24"/>
          <w:szCs w:val="24"/>
        </w:rPr>
        <w:t>, 191</w:t>
      </w:r>
      <w:r w:rsidRPr="001C0206">
        <w:rPr>
          <w:rFonts w:ascii="Times New Roman" w:hAnsi="Times New Roman" w:cs="Times New Roman"/>
          <w:sz w:val="24"/>
          <w:szCs w:val="24"/>
        </w:rPr>
        <w:t>(1), 1–15.</w:t>
      </w:r>
    </w:p>
    <w:p w14:paraId="3CB0C43B" w14:textId="77777777" w:rsidR="00940516" w:rsidRPr="001C0206" w:rsidRDefault="003C0EEE"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 xml:space="preserve">Saaty, T. L. (1980). </w:t>
      </w:r>
      <w:r w:rsidR="00785A7B" w:rsidRPr="001C0206">
        <w:rPr>
          <w:rFonts w:ascii="Times New Roman" w:hAnsi="Times New Roman" w:cs="Times New Roman"/>
          <w:sz w:val="24"/>
          <w:szCs w:val="24"/>
        </w:rPr>
        <w:t xml:space="preserve">The analytic hierarchy process: </w:t>
      </w:r>
      <w:r w:rsidR="00785A7B" w:rsidRPr="001C0206">
        <w:rPr>
          <w:rFonts w:ascii="Times New Roman" w:hAnsi="Times New Roman" w:cs="Times New Roman"/>
          <w:i/>
          <w:iCs/>
          <w:sz w:val="24"/>
          <w:szCs w:val="24"/>
        </w:rPr>
        <w:t>Planning, priori</w:t>
      </w:r>
      <w:r w:rsidRPr="001C0206">
        <w:rPr>
          <w:rFonts w:ascii="Times New Roman" w:hAnsi="Times New Roman" w:cs="Times New Roman"/>
          <w:i/>
          <w:iCs/>
          <w:sz w:val="24"/>
          <w:szCs w:val="24"/>
        </w:rPr>
        <w:t>ty setting, resource allocation</w:t>
      </w:r>
      <w:r w:rsidR="00785A7B" w:rsidRPr="001C0206">
        <w:rPr>
          <w:rFonts w:ascii="Times New Roman" w:hAnsi="Times New Roman" w:cs="Times New Roman"/>
          <w:sz w:val="24"/>
          <w:szCs w:val="24"/>
        </w:rPr>
        <w:t>. McGraw-Hill.</w:t>
      </w:r>
    </w:p>
    <w:p w14:paraId="6464E99E"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Saaty, T. L. (2008). Decision making with t</w:t>
      </w:r>
      <w:r w:rsidR="003C0EEE" w:rsidRPr="001C0206">
        <w:rPr>
          <w:rFonts w:ascii="Times New Roman" w:hAnsi="Times New Roman" w:cs="Times New Roman"/>
          <w:sz w:val="24"/>
          <w:szCs w:val="24"/>
        </w:rPr>
        <w:t xml:space="preserve">he analytic hierarchy process. </w:t>
      </w:r>
      <w:r w:rsidRPr="001C0206">
        <w:rPr>
          <w:rFonts w:ascii="Times New Roman" w:hAnsi="Times New Roman" w:cs="Times New Roman"/>
          <w:i/>
          <w:iCs/>
          <w:sz w:val="24"/>
          <w:szCs w:val="24"/>
        </w:rPr>
        <w:t xml:space="preserve">International </w:t>
      </w:r>
      <w:r w:rsidR="003C0EEE" w:rsidRPr="001C0206">
        <w:rPr>
          <w:rFonts w:ascii="Times New Roman" w:hAnsi="Times New Roman" w:cs="Times New Roman"/>
          <w:i/>
          <w:iCs/>
          <w:sz w:val="24"/>
          <w:szCs w:val="24"/>
        </w:rPr>
        <w:t>Journal of Services Sciences</w:t>
      </w:r>
      <w:r w:rsidR="003C0EEE" w:rsidRPr="001C0206">
        <w:rPr>
          <w:rFonts w:ascii="Times New Roman" w:hAnsi="Times New Roman" w:cs="Times New Roman"/>
          <w:sz w:val="24"/>
          <w:szCs w:val="24"/>
        </w:rPr>
        <w:t>, 1</w:t>
      </w:r>
      <w:r w:rsidRPr="001C0206">
        <w:rPr>
          <w:rFonts w:ascii="Times New Roman" w:hAnsi="Times New Roman" w:cs="Times New Roman"/>
          <w:sz w:val="24"/>
          <w:szCs w:val="24"/>
        </w:rPr>
        <w:t>(1), 83–98.</w:t>
      </w:r>
    </w:p>
    <w:p w14:paraId="0E63389B"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Singh, A., Sharma, D., &amp; Singh, R. (2018). Coal mine drainage prediction and pollution prev</w:t>
      </w:r>
      <w:r w:rsidR="003C0EEE" w:rsidRPr="001C0206">
        <w:rPr>
          <w:rFonts w:ascii="Times New Roman" w:hAnsi="Times New Roman" w:cs="Times New Roman"/>
          <w:sz w:val="24"/>
          <w:szCs w:val="24"/>
        </w:rPr>
        <w:t xml:space="preserve">ention in Chhattisgarh, India. </w:t>
      </w:r>
      <w:r w:rsidRPr="001C0206">
        <w:rPr>
          <w:rFonts w:ascii="Times New Roman" w:hAnsi="Times New Roman" w:cs="Times New Roman"/>
          <w:i/>
          <w:iCs/>
          <w:sz w:val="24"/>
          <w:szCs w:val="24"/>
        </w:rPr>
        <w:t>Environmental Monitoring and Assessment</w:t>
      </w:r>
      <w:r w:rsidRPr="001C0206">
        <w:rPr>
          <w:rFonts w:ascii="Times New Roman" w:hAnsi="Times New Roman" w:cs="Times New Roman"/>
          <w:sz w:val="24"/>
          <w:szCs w:val="24"/>
        </w:rPr>
        <w:t>,</w:t>
      </w:r>
      <w:r w:rsidR="003C0EEE" w:rsidRPr="001C0206">
        <w:rPr>
          <w:rFonts w:ascii="Times New Roman" w:hAnsi="Times New Roman" w:cs="Times New Roman"/>
          <w:sz w:val="24"/>
          <w:szCs w:val="24"/>
        </w:rPr>
        <w:t xml:space="preserve"> 191</w:t>
      </w:r>
      <w:r w:rsidRPr="001C0206">
        <w:rPr>
          <w:rFonts w:ascii="Times New Roman" w:hAnsi="Times New Roman" w:cs="Times New Roman"/>
          <w:sz w:val="24"/>
          <w:szCs w:val="24"/>
        </w:rPr>
        <w:t>(1), 1–17.</w:t>
      </w:r>
    </w:p>
    <w:p w14:paraId="0F7F3C7F"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lastRenderedPageBreak/>
        <w:t>Singh, B., Kumar, A., Gupta, R., &amp; Sharma, P. (2019). Anthropogenic impacts on water quali</w:t>
      </w:r>
      <w:r w:rsidR="003C0EEE" w:rsidRPr="001C0206">
        <w:rPr>
          <w:rFonts w:ascii="Times New Roman" w:hAnsi="Times New Roman" w:cs="Times New Roman"/>
          <w:sz w:val="24"/>
          <w:szCs w:val="24"/>
        </w:rPr>
        <w:t xml:space="preserve">ty: A case study of Jharkhand. </w:t>
      </w:r>
      <w:r w:rsidRPr="001C0206">
        <w:rPr>
          <w:rFonts w:ascii="Times New Roman" w:hAnsi="Times New Roman" w:cs="Times New Roman"/>
          <w:i/>
          <w:iCs/>
          <w:sz w:val="24"/>
          <w:szCs w:val="24"/>
        </w:rPr>
        <w:t>Journal of Environmental</w:t>
      </w:r>
      <w:r w:rsidR="003C0EEE" w:rsidRPr="001C0206">
        <w:rPr>
          <w:rFonts w:ascii="Times New Roman" w:hAnsi="Times New Roman" w:cs="Times New Roman"/>
          <w:i/>
          <w:iCs/>
          <w:sz w:val="24"/>
          <w:szCs w:val="24"/>
        </w:rPr>
        <w:t xml:space="preserve"> Science and Health</w:t>
      </w:r>
      <w:r w:rsidR="003C0EEE" w:rsidRPr="001C0206">
        <w:rPr>
          <w:rFonts w:ascii="Times New Roman" w:hAnsi="Times New Roman" w:cs="Times New Roman"/>
          <w:sz w:val="24"/>
          <w:szCs w:val="24"/>
        </w:rPr>
        <w:t>, Part A, 54</w:t>
      </w:r>
      <w:r w:rsidRPr="001C0206">
        <w:rPr>
          <w:rFonts w:ascii="Times New Roman" w:hAnsi="Times New Roman" w:cs="Times New Roman"/>
          <w:sz w:val="24"/>
          <w:szCs w:val="24"/>
        </w:rPr>
        <w:t>(9), 865–876. https://doi.org/10.1080/10934529.2019.1574825</w:t>
      </w:r>
    </w:p>
    <w:p w14:paraId="1F4091BB"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World</w:t>
      </w:r>
      <w:r w:rsidR="003C0EEE" w:rsidRPr="001C0206">
        <w:rPr>
          <w:rFonts w:ascii="Times New Roman" w:hAnsi="Times New Roman" w:cs="Times New Roman"/>
          <w:sz w:val="24"/>
          <w:szCs w:val="24"/>
        </w:rPr>
        <w:t xml:space="preserve"> Health Organization. (2021a). </w:t>
      </w:r>
      <w:r w:rsidRPr="001C0206">
        <w:rPr>
          <w:rFonts w:ascii="Times New Roman" w:hAnsi="Times New Roman" w:cs="Times New Roman"/>
          <w:i/>
          <w:iCs/>
          <w:sz w:val="24"/>
          <w:szCs w:val="24"/>
        </w:rPr>
        <w:t>Safely managed drinking water services</w:t>
      </w:r>
      <w:r w:rsidRPr="001C0206">
        <w:rPr>
          <w:rFonts w:ascii="Times New Roman" w:hAnsi="Times New Roman" w:cs="Times New Roman"/>
          <w:sz w:val="24"/>
          <w:szCs w:val="24"/>
        </w:rPr>
        <w:t>: Global indicator</w:t>
      </w:r>
      <w:r w:rsidR="003C0EEE" w:rsidRPr="001C0206">
        <w:rPr>
          <w:rFonts w:ascii="Times New Roman" w:hAnsi="Times New Roman" w:cs="Times New Roman"/>
          <w:sz w:val="24"/>
          <w:szCs w:val="24"/>
        </w:rPr>
        <w:t>s and definitions (2017 update)</w:t>
      </w:r>
      <w:r w:rsidRPr="001C0206">
        <w:rPr>
          <w:rFonts w:ascii="Times New Roman" w:hAnsi="Times New Roman" w:cs="Times New Roman"/>
          <w:sz w:val="24"/>
          <w:szCs w:val="24"/>
        </w:rPr>
        <w:t>. WHO.</w:t>
      </w:r>
    </w:p>
    <w:p w14:paraId="0B237240"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World</w:t>
      </w:r>
      <w:r w:rsidR="003C0EEE" w:rsidRPr="001C0206">
        <w:rPr>
          <w:rFonts w:ascii="Times New Roman" w:hAnsi="Times New Roman" w:cs="Times New Roman"/>
          <w:sz w:val="24"/>
          <w:szCs w:val="24"/>
        </w:rPr>
        <w:t xml:space="preserve"> Health Organization. (2021b). </w:t>
      </w:r>
      <w:r w:rsidRPr="001C0206">
        <w:rPr>
          <w:rFonts w:ascii="Times New Roman" w:hAnsi="Times New Roman" w:cs="Times New Roman"/>
          <w:i/>
          <w:iCs/>
          <w:sz w:val="24"/>
          <w:szCs w:val="24"/>
        </w:rPr>
        <w:t>Water, sanitation, and hygiene for accelerating and sustaining progress on neglected tropical diseas</w:t>
      </w:r>
      <w:r w:rsidR="003C0EEE" w:rsidRPr="001C0206">
        <w:rPr>
          <w:rFonts w:ascii="Times New Roman" w:hAnsi="Times New Roman" w:cs="Times New Roman"/>
          <w:i/>
          <w:iCs/>
          <w:sz w:val="24"/>
          <w:szCs w:val="24"/>
        </w:rPr>
        <w:t>es: A global strategy 2021–2030</w:t>
      </w:r>
      <w:r w:rsidRPr="001C0206">
        <w:rPr>
          <w:rFonts w:ascii="Times New Roman" w:hAnsi="Times New Roman" w:cs="Times New Roman"/>
          <w:sz w:val="24"/>
          <w:szCs w:val="24"/>
        </w:rPr>
        <w:t>. WHO.</w:t>
      </w:r>
    </w:p>
    <w:p w14:paraId="69E2C761"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Worl</w:t>
      </w:r>
      <w:r w:rsidR="003C0EEE" w:rsidRPr="001C0206">
        <w:rPr>
          <w:rFonts w:ascii="Times New Roman" w:hAnsi="Times New Roman" w:cs="Times New Roman"/>
          <w:sz w:val="24"/>
          <w:szCs w:val="24"/>
        </w:rPr>
        <w:t xml:space="preserve">d Resources Institute. (2021). </w:t>
      </w:r>
      <w:r w:rsidR="003C0EEE" w:rsidRPr="001C0206">
        <w:rPr>
          <w:rFonts w:ascii="Times New Roman" w:hAnsi="Times New Roman" w:cs="Times New Roman"/>
          <w:i/>
          <w:iCs/>
          <w:sz w:val="24"/>
          <w:szCs w:val="24"/>
        </w:rPr>
        <w:t>Aqueduct Water Risk Atlas</w:t>
      </w:r>
      <w:r w:rsidRPr="001C0206">
        <w:rPr>
          <w:rFonts w:ascii="Times New Roman" w:hAnsi="Times New Roman" w:cs="Times New Roman"/>
          <w:sz w:val="24"/>
          <w:szCs w:val="24"/>
        </w:rPr>
        <w:t>. https://www.wri.org/applications/maps/water-risk-atlas/</w:t>
      </w:r>
    </w:p>
    <w:p w14:paraId="3C07D50A" w14:textId="77777777" w:rsidR="00940516" w:rsidRPr="001C0206" w:rsidRDefault="00785A7B" w:rsidP="001C0206">
      <w:pPr>
        <w:pStyle w:val="ListParagraph"/>
        <w:numPr>
          <w:ilvl w:val="0"/>
          <w:numId w:val="12"/>
        </w:numPr>
        <w:spacing w:after="0" w:line="276" w:lineRule="auto"/>
        <w:rPr>
          <w:rFonts w:ascii="Times New Roman" w:hAnsi="Times New Roman" w:cs="Times New Roman"/>
          <w:sz w:val="24"/>
          <w:szCs w:val="24"/>
        </w:rPr>
      </w:pPr>
      <w:r w:rsidRPr="001C0206">
        <w:rPr>
          <w:rFonts w:ascii="Times New Roman" w:hAnsi="Times New Roman" w:cs="Times New Roman"/>
          <w:sz w:val="24"/>
          <w:szCs w:val="24"/>
        </w:rPr>
        <w:t xml:space="preserve">Zhu, Q., Li, M., &amp; Zhou, A. (2018). Water-energy nexus: A review of the United States </w:t>
      </w:r>
      <w:r w:rsidR="003C0EEE" w:rsidRPr="001C0206">
        <w:rPr>
          <w:rFonts w:ascii="Times New Roman" w:hAnsi="Times New Roman" w:cs="Times New Roman"/>
          <w:sz w:val="24"/>
          <w:szCs w:val="24"/>
        </w:rPr>
        <w:t xml:space="preserve">and China. </w:t>
      </w:r>
      <w:r w:rsidR="003C0EEE" w:rsidRPr="001C0206">
        <w:rPr>
          <w:rFonts w:ascii="Times New Roman" w:hAnsi="Times New Roman" w:cs="Times New Roman"/>
          <w:i/>
          <w:iCs/>
          <w:sz w:val="24"/>
          <w:szCs w:val="24"/>
        </w:rPr>
        <w:t>Water</w:t>
      </w:r>
      <w:r w:rsidR="003C0EEE" w:rsidRPr="001C0206">
        <w:rPr>
          <w:rFonts w:ascii="Times New Roman" w:hAnsi="Times New Roman" w:cs="Times New Roman"/>
          <w:sz w:val="24"/>
          <w:szCs w:val="24"/>
        </w:rPr>
        <w:t>, 10</w:t>
      </w:r>
      <w:r w:rsidRPr="001C0206">
        <w:rPr>
          <w:rFonts w:ascii="Times New Roman" w:hAnsi="Times New Roman" w:cs="Times New Roman"/>
          <w:sz w:val="24"/>
          <w:szCs w:val="24"/>
        </w:rPr>
        <w:t>(3), 237.</w:t>
      </w:r>
    </w:p>
    <w:p w14:paraId="1384C3B1" w14:textId="77777777" w:rsidR="003064D9" w:rsidRPr="003C0EEE" w:rsidRDefault="003064D9" w:rsidP="003C0EEE">
      <w:pPr>
        <w:pStyle w:val="References"/>
        <w:spacing w:after="0" w:line="276" w:lineRule="auto"/>
        <w:rPr>
          <w:rFonts w:ascii="Times New Roman" w:hAnsi="Times New Roman" w:cs="Times New Roman"/>
          <w:sz w:val="24"/>
          <w:szCs w:val="24"/>
        </w:rPr>
      </w:pPr>
    </w:p>
    <w:p w14:paraId="675415B8" w14:textId="77777777" w:rsidR="003064D9" w:rsidRPr="003C0EEE" w:rsidRDefault="003064D9" w:rsidP="003C0EEE">
      <w:pPr>
        <w:pStyle w:val="References"/>
        <w:spacing w:after="0" w:line="276" w:lineRule="auto"/>
        <w:rPr>
          <w:rFonts w:ascii="Times New Roman" w:hAnsi="Times New Roman" w:cs="Times New Roman"/>
          <w:sz w:val="24"/>
          <w:szCs w:val="24"/>
        </w:rPr>
      </w:pPr>
    </w:p>
    <w:p w14:paraId="1FD22B6E" w14:textId="77777777" w:rsidR="003679EF" w:rsidRPr="003C0EEE" w:rsidRDefault="003679EF" w:rsidP="003C0EEE">
      <w:pPr>
        <w:pStyle w:val="References"/>
        <w:spacing w:after="0" w:line="276" w:lineRule="auto"/>
        <w:rPr>
          <w:rFonts w:ascii="Times New Roman" w:hAnsi="Times New Roman" w:cs="Times New Roman"/>
          <w:sz w:val="24"/>
          <w:szCs w:val="24"/>
        </w:rPr>
      </w:pPr>
    </w:p>
    <w:p w14:paraId="1766E5E0" w14:textId="589F92AE" w:rsidR="003679EF" w:rsidRPr="003C0EEE" w:rsidRDefault="003679EF" w:rsidP="003C0EEE">
      <w:pPr>
        <w:spacing w:after="0" w:line="276" w:lineRule="auto"/>
        <w:jc w:val="left"/>
        <w:rPr>
          <w:rFonts w:ascii="Times New Roman" w:hAnsi="Times New Roman" w:cs="Times New Roman"/>
          <w:sz w:val="24"/>
          <w:szCs w:val="24"/>
        </w:rPr>
      </w:pPr>
    </w:p>
    <w:sectPr w:rsidR="003679EF" w:rsidRPr="003C0EEE" w:rsidSect="00B13649">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3487F" w14:textId="77777777" w:rsidR="00CC7CED" w:rsidRDefault="00CC7CED" w:rsidP="00B863D4">
      <w:r>
        <w:separator/>
      </w:r>
    </w:p>
  </w:endnote>
  <w:endnote w:type="continuationSeparator" w:id="0">
    <w:p w14:paraId="130B0BF1" w14:textId="77777777" w:rsidR="00CC7CED" w:rsidRDefault="00CC7CED" w:rsidP="00B8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79494" w14:textId="77777777" w:rsidR="00E6300B" w:rsidRDefault="00E6300B" w:rsidP="00B863D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2BCA2F" w14:textId="77777777" w:rsidR="00E6300B" w:rsidRDefault="00E6300B" w:rsidP="00B86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366768"/>
      <w:docPartObj>
        <w:docPartGallery w:val="Page Numbers (Bottom of Page)"/>
        <w:docPartUnique/>
      </w:docPartObj>
    </w:sdtPr>
    <w:sdtEndPr>
      <w:rPr>
        <w:noProof/>
      </w:rPr>
    </w:sdtEndPr>
    <w:sdtContent>
      <w:p w14:paraId="07F3FCA7" w14:textId="314FA0A6" w:rsidR="00E6300B" w:rsidRDefault="00E6300B">
        <w:pPr>
          <w:pStyle w:val="Footer"/>
          <w:jc w:val="center"/>
        </w:pPr>
        <w:r>
          <w:fldChar w:fldCharType="begin"/>
        </w:r>
        <w:r>
          <w:instrText xml:space="preserve"> PAGE   \* MERGEFORMAT </w:instrText>
        </w:r>
        <w:r>
          <w:fldChar w:fldCharType="separate"/>
        </w:r>
        <w:r w:rsidR="001741BA">
          <w:rPr>
            <w:noProof/>
          </w:rPr>
          <w:t>16</w:t>
        </w:r>
        <w:r>
          <w:rPr>
            <w:noProof/>
          </w:rPr>
          <w:fldChar w:fldCharType="end"/>
        </w:r>
      </w:p>
    </w:sdtContent>
  </w:sdt>
  <w:p w14:paraId="363059ED" w14:textId="77777777" w:rsidR="00E6300B" w:rsidRDefault="00E63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19DC0" w14:textId="77777777" w:rsidR="00E6300B" w:rsidRDefault="00E63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F22C9" w14:textId="77777777" w:rsidR="00CC7CED" w:rsidRDefault="00CC7CED" w:rsidP="00B863D4">
      <w:r>
        <w:separator/>
      </w:r>
    </w:p>
  </w:footnote>
  <w:footnote w:type="continuationSeparator" w:id="0">
    <w:p w14:paraId="60248A48" w14:textId="77777777" w:rsidR="00CC7CED" w:rsidRDefault="00CC7CED" w:rsidP="00B8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56F8" w14:textId="039798B7" w:rsidR="00E6300B" w:rsidRDefault="00CC7CED">
    <w:pPr>
      <w:pStyle w:val="Header"/>
    </w:pPr>
    <w:r>
      <w:rPr>
        <w:noProof/>
      </w:rPr>
      <w:pict w14:anchorId="51D56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76344" o:spid="_x0000_s2050" type="#_x0000_t136" style="position:absolute;left:0;text-align:left;margin-left:0;margin-top:0;width:564.5pt;height:71.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A66DE" w14:textId="31E451F6" w:rsidR="00E6300B" w:rsidRDefault="00CC7CED">
    <w:pPr>
      <w:pStyle w:val="Header"/>
    </w:pPr>
    <w:r>
      <w:rPr>
        <w:noProof/>
      </w:rPr>
      <w:pict w14:anchorId="72C60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76345" o:spid="_x0000_s2051" type="#_x0000_t136" style="position:absolute;left:0;text-align:left;margin-left:0;margin-top:0;width:564.5pt;height:71.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061B5" w14:textId="085FBEF9" w:rsidR="00E6300B" w:rsidRDefault="00CC7CED">
    <w:pPr>
      <w:pStyle w:val="Header"/>
    </w:pPr>
    <w:r>
      <w:rPr>
        <w:noProof/>
      </w:rPr>
      <w:pict w14:anchorId="0FB75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76343" o:spid="_x0000_s2049" type="#_x0000_t136" style="position:absolute;left:0;text-align:left;margin-left:0;margin-top:0;width:564.5pt;height:71.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5172"/>
    <w:multiLevelType w:val="singleLevel"/>
    <w:tmpl w:val="B61CF0F4"/>
    <w:lvl w:ilvl="0">
      <w:start w:val="1"/>
      <w:numFmt w:val="lowerRoman"/>
      <w:lvlText w:val="%1."/>
      <w:lvlJc w:val="left"/>
      <w:pPr>
        <w:tabs>
          <w:tab w:val="num" w:pos="1287"/>
        </w:tabs>
        <w:ind w:left="1287" w:hanging="720"/>
      </w:pPr>
      <w:rPr>
        <w:rFonts w:hint="default"/>
      </w:rPr>
    </w:lvl>
  </w:abstractNum>
  <w:abstractNum w:abstractNumId="1" w15:restartNumberingAfterBreak="0">
    <w:nsid w:val="09303644"/>
    <w:multiLevelType w:val="hybridMultilevel"/>
    <w:tmpl w:val="C18231F0"/>
    <w:lvl w:ilvl="0" w:tplc="2B32A60C">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D61AB"/>
    <w:multiLevelType w:val="singleLevel"/>
    <w:tmpl w:val="04050011"/>
    <w:lvl w:ilvl="0">
      <w:start w:val="2"/>
      <w:numFmt w:val="decimal"/>
      <w:lvlText w:val="%1)"/>
      <w:lvlJc w:val="left"/>
      <w:pPr>
        <w:tabs>
          <w:tab w:val="num" w:pos="360"/>
        </w:tabs>
        <w:ind w:left="360" w:hanging="360"/>
      </w:pPr>
      <w:rPr>
        <w:rFonts w:hint="default"/>
      </w:rPr>
    </w:lvl>
  </w:abstractNum>
  <w:abstractNum w:abstractNumId="3" w15:restartNumberingAfterBreak="0">
    <w:nsid w:val="0CFE227A"/>
    <w:multiLevelType w:val="singleLevel"/>
    <w:tmpl w:val="D61A3C72"/>
    <w:lvl w:ilvl="0">
      <w:start w:val="1"/>
      <w:numFmt w:val="lowerRoman"/>
      <w:lvlText w:val="%1."/>
      <w:lvlJc w:val="left"/>
      <w:pPr>
        <w:tabs>
          <w:tab w:val="num" w:pos="1429"/>
        </w:tabs>
        <w:ind w:left="1429" w:hanging="720"/>
      </w:pPr>
      <w:rPr>
        <w:rFonts w:hint="default"/>
      </w:rPr>
    </w:lvl>
  </w:abstractNum>
  <w:abstractNum w:abstractNumId="4" w15:restartNumberingAfterBreak="0">
    <w:nsid w:val="18634A24"/>
    <w:multiLevelType w:val="multilevel"/>
    <w:tmpl w:val="F9A8317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11E4E68"/>
    <w:multiLevelType w:val="hybridMultilevel"/>
    <w:tmpl w:val="3DFA0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6773B4"/>
    <w:multiLevelType w:val="singleLevel"/>
    <w:tmpl w:val="2E34DA40"/>
    <w:lvl w:ilvl="0">
      <w:start w:val="1"/>
      <w:numFmt w:val="lowerRoman"/>
      <w:lvlText w:val="%1."/>
      <w:lvlJc w:val="left"/>
      <w:pPr>
        <w:tabs>
          <w:tab w:val="num" w:pos="1287"/>
        </w:tabs>
        <w:ind w:left="1287" w:hanging="720"/>
      </w:pPr>
      <w:rPr>
        <w:rFonts w:hint="default"/>
      </w:rPr>
    </w:lvl>
  </w:abstractNum>
  <w:abstractNum w:abstractNumId="7" w15:restartNumberingAfterBreak="0">
    <w:nsid w:val="57C43C63"/>
    <w:multiLevelType w:val="multilevel"/>
    <w:tmpl w:val="D68E89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75098A"/>
    <w:multiLevelType w:val="hybridMultilevel"/>
    <w:tmpl w:val="600E59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07E4F9E"/>
    <w:multiLevelType w:val="multilevel"/>
    <w:tmpl w:val="413C00EA"/>
    <w:lvl w:ilvl="0">
      <w:start w:val="1"/>
      <w:numFmt w:val="decimal"/>
      <w:lvlText w:val="%1."/>
      <w:lvlJc w:val="left"/>
      <w:pPr>
        <w:tabs>
          <w:tab w:val="num" w:pos="1145"/>
        </w:tabs>
        <w:ind w:left="1145" w:hanging="360"/>
      </w:p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10" w15:restartNumberingAfterBreak="0">
    <w:nsid w:val="75713C43"/>
    <w:multiLevelType w:val="singleLevel"/>
    <w:tmpl w:val="04050011"/>
    <w:lvl w:ilvl="0">
      <w:start w:val="1"/>
      <w:numFmt w:val="decimal"/>
      <w:lvlText w:val="%1)"/>
      <w:lvlJc w:val="left"/>
      <w:pPr>
        <w:tabs>
          <w:tab w:val="num" w:pos="360"/>
        </w:tabs>
        <w:ind w:left="360" w:hanging="360"/>
      </w:pPr>
      <w:rPr>
        <w:rFonts w:hint="default"/>
      </w:rPr>
    </w:lvl>
  </w:abstractNum>
  <w:abstractNum w:abstractNumId="11" w15:restartNumberingAfterBreak="0">
    <w:nsid w:val="7CCA135F"/>
    <w:multiLevelType w:val="hybridMultilevel"/>
    <w:tmpl w:val="CCA08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2"/>
  </w:num>
  <w:num w:numId="5">
    <w:abstractNumId w:val="6"/>
  </w:num>
  <w:num w:numId="6">
    <w:abstractNumId w:val="0"/>
  </w:num>
  <w:num w:numId="7">
    <w:abstractNumId w:val="3"/>
  </w:num>
  <w:num w:numId="8">
    <w:abstractNumId w:val="5"/>
  </w:num>
  <w:num w:numId="9">
    <w:abstractNumId w:val="1"/>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6" w:nlCheck="1" w:checkStyle="0"/>
  <w:activeWritingStyle w:appName="MSWord" w:lang="en-GB" w:vendorID="64" w:dllVersion="6" w:nlCheck="1" w:checkStyle="0"/>
  <w:activeWritingStyle w:appName="MSWord" w:lang="en-IN" w:vendorID="64" w:dllVersion="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09"/>
    <w:rsid w:val="000025FD"/>
    <w:rsid w:val="00004062"/>
    <w:rsid w:val="00007CD0"/>
    <w:rsid w:val="0002793B"/>
    <w:rsid w:val="00035263"/>
    <w:rsid w:val="0003542F"/>
    <w:rsid w:val="000361BD"/>
    <w:rsid w:val="00046194"/>
    <w:rsid w:val="00047149"/>
    <w:rsid w:val="00055780"/>
    <w:rsid w:val="00071BF0"/>
    <w:rsid w:val="0007532B"/>
    <w:rsid w:val="0008639B"/>
    <w:rsid w:val="00086B1A"/>
    <w:rsid w:val="000911D5"/>
    <w:rsid w:val="0009699A"/>
    <w:rsid w:val="000B543D"/>
    <w:rsid w:val="000B5AF0"/>
    <w:rsid w:val="000C5AC1"/>
    <w:rsid w:val="000D66D0"/>
    <w:rsid w:val="00104D5C"/>
    <w:rsid w:val="001120D4"/>
    <w:rsid w:val="00121985"/>
    <w:rsid w:val="00121AD2"/>
    <w:rsid w:val="00127191"/>
    <w:rsid w:val="00132691"/>
    <w:rsid w:val="0013293F"/>
    <w:rsid w:val="00132BC1"/>
    <w:rsid w:val="001433F0"/>
    <w:rsid w:val="001466BC"/>
    <w:rsid w:val="00153C7B"/>
    <w:rsid w:val="00155B65"/>
    <w:rsid w:val="0016766C"/>
    <w:rsid w:val="00170668"/>
    <w:rsid w:val="001741BA"/>
    <w:rsid w:val="001971A2"/>
    <w:rsid w:val="001B22A2"/>
    <w:rsid w:val="001C0206"/>
    <w:rsid w:val="001D50A7"/>
    <w:rsid w:val="00207E8B"/>
    <w:rsid w:val="00224EA3"/>
    <w:rsid w:val="00232F76"/>
    <w:rsid w:val="00244F51"/>
    <w:rsid w:val="00250D87"/>
    <w:rsid w:val="002605CC"/>
    <w:rsid w:val="0026087A"/>
    <w:rsid w:val="002776FB"/>
    <w:rsid w:val="00291002"/>
    <w:rsid w:val="002A177D"/>
    <w:rsid w:val="002B5150"/>
    <w:rsid w:val="002E012F"/>
    <w:rsid w:val="002E4255"/>
    <w:rsid w:val="002E70E9"/>
    <w:rsid w:val="002F1F71"/>
    <w:rsid w:val="00302C62"/>
    <w:rsid w:val="003034BE"/>
    <w:rsid w:val="003064D9"/>
    <w:rsid w:val="0031150C"/>
    <w:rsid w:val="003240F8"/>
    <w:rsid w:val="00333AE9"/>
    <w:rsid w:val="00344E07"/>
    <w:rsid w:val="003457AE"/>
    <w:rsid w:val="003522F1"/>
    <w:rsid w:val="00352759"/>
    <w:rsid w:val="00355C43"/>
    <w:rsid w:val="003560C4"/>
    <w:rsid w:val="003679EF"/>
    <w:rsid w:val="0038210C"/>
    <w:rsid w:val="00382E78"/>
    <w:rsid w:val="00386C1D"/>
    <w:rsid w:val="0038796E"/>
    <w:rsid w:val="0039307D"/>
    <w:rsid w:val="00393C2C"/>
    <w:rsid w:val="00395F47"/>
    <w:rsid w:val="00396B4F"/>
    <w:rsid w:val="003A43E7"/>
    <w:rsid w:val="003A4B12"/>
    <w:rsid w:val="003B3E22"/>
    <w:rsid w:val="003C0EEE"/>
    <w:rsid w:val="003D316F"/>
    <w:rsid w:val="003E3F0B"/>
    <w:rsid w:val="003E51BA"/>
    <w:rsid w:val="003E7271"/>
    <w:rsid w:val="003F1409"/>
    <w:rsid w:val="003F592A"/>
    <w:rsid w:val="003F7C35"/>
    <w:rsid w:val="00406D0E"/>
    <w:rsid w:val="004123EE"/>
    <w:rsid w:val="00421D81"/>
    <w:rsid w:val="004232E9"/>
    <w:rsid w:val="00424E96"/>
    <w:rsid w:val="00427F45"/>
    <w:rsid w:val="00430484"/>
    <w:rsid w:val="0043147F"/>
    <w:rsid w:val="0046097A"/>
    <w:rsid w:val="004632AF"/>
    <w:rsid w:val="004658E1"/>
    <w:rsid w:val="004663E0"/>
    <w:rsid w:val="0047016B"/>
    <w:rsid w:val="00480C86"/>
    <w:rsid w:val="004B1681"/>
    <w:rsid w:val="004B7BC2"/>
    <w:rsid w:val="004D14EA"/>
    <w:rsid w:val="004D49CC"/>
    <w:rsid w:val="004E5A18"/>
    <w:rsid w:val="004E5FCA"/>
    <w:rsid w:val="004F0A54"/>
    <w:rsid w:val="004F154D"/>
    <w:rsid w:val="005003D1"/>
    <w:rsid w:val="00507952"/>
    <w:rsid w:val="0052460D"/>
    <w:rsid w:val="005334A0"/>
    <w:rsid w:val="00546D8D"/>
    <w:rsid w:val="00550D8F"/>
    <w:rsid w:val="00554B68"/>
    <w:rsid w:val="00555F84"/>
    <w:rsid w:val="0055645E"/>
    <w:rsid w:val="00560A45"/>
    <w:rsid w:val="00572173"/>
    <w:rsid w:val="00572694"/>
    <w:rsid w:val="005864AA"/>
    <w:rsid w:val="0059173F"/>
    <w:rsid w:val="0059237E"/>
    <w:rsid w:val="005970BE"/>
    <w:rsid w:val="005A1253"/>
    <w:rsid w:val="005B27BC"/>
    <w:rsid w:val="005B574E"/>
    <w:rsid w:val="005B7F90"/>
    <w:rsid w:val="005C383E"/>
    <w:rsid w:val="005C70EA"/>
    <w:rsid w:val="005E13B2"/>
    <w:rsid w:val="005E32DD"/>
    <w:rsid w:val="005E49CD"/>
    <w:rsid w:val="005F053C"/>
    <w:rsid w:val="00637384"/>
    <w:rsid w:val="00643C7B"/>
    <w:rsid w:val="006555E4"/>
    <w:rsid w:val="0067681D"/>
    <w:rsid w:val="00676E15"/>
    <w:rsid w:val="00681150"/>
    <w:rsid w:val="006949B5"/>
    <w:rsid w:val="00697CB6"/>
    <w:rsid w:val="006B13DE"/>
    <w:rsid w:val="006B2CBE"/>
    <w:rsid w:val="006C6CBE"/>
    <w:rsid w:val="006C7D29"/>
    <w:rsid w:val="006D2A1F"/>
    <w:rsid w:val="006D5FB8"/>
    <w:rsid w:val="006D6B80"/>
    <w:rsid w:val="006F19BB"/>
    <w:rsid w:val="006F1FAB"/>
    <w:rsid w:val="006F30C6"/>
    <w:rsid w:val="006F7775"/>
    <w:rsid w:val="006F7964"/>
    <w:rsid w:val="006F7E60"/>
    <w:rsid w:val="007040E8"/>
    <w:rsid w:val="007216E0"/>
    <w:rsid w:val="00723A7F"/>
    <w:rsid w:val="00725807"/>
    <w:rsid w:val="007335A9"/>
    <w:rsid w:val="00740CAB"/>
    <w:rsid w:val="00743A18"/>
    <w:rsid w:val="00746730"/>
    <w:rsid w:val="00752577"/>
    <w:rsid w:val="00757F28"/>
    <w:rsid w:val="0076046D"/>
    <w:rsid w:val="007610BF"/>
    <w:rsid w:val="00762AE7"/>
    <w:rsid w:val="00766B88"/>
    <w:rsid w:val="0077040D"/>
    <w:rsid w:val="00785A7B"/>
    <w:rsid w:val="00786A13"/>
    <w:rsid w:val="007921E5"/>
    <w:rsid w:val="007977CE"/>
    <w:rsid w:val="007A033F"/>
    <w:rsid w:val="007C1264"/>
    <w:rsid w:val="007C57C1"/>
    <w:rsid w:val="007D034E"/>
    <w:rsid w:val="007D5472"/>
    <w:rsid w:val="007D5AA5"/>
    <w:rsid w:val="007E1EA1"/>
    <w:rsid w:val="007E345C"/>
    <w:rsid w:val="007E64A0"/>
    <w:rsid w:val="007E72DF"/>
    <w:rsid w:val="007E74FF"/>
    <w:rsid w:val="007F29AF"/>
    <w:rsid w:val="007F2D3B"/>
    <w:rsid w:val="00803DE7"/>
    <w:rsid w:val="00812B78"/>
    <w:rsid w:val="00816728"/>
    <w:rsid w:val="0081686F"/>
    <w:rsid w:val="00822775"/>
    <w:rsid w:val="008236EE"/>
    <w:rsid w:val="0083427C"/>
    <w:rsid w:val="00837243"/>
    <w:rsid w:val="0084363C"/>
    <w:rsid w:val="008443AD"/>
    <w:rsid w:val="008522A4"/>
    <w:rsid w:val="00853C2E"/>
    <w:rsid w:val="008568A4"/>
    <w:rsid w:val="00863AA2"/>
    <w:rsid w:val="00871BE9"/>
    <w:rsid w:val="00872623"/>
    <w:rsid w:val="0088249E"/>
    <w:rsid w:val="008A2B85"/>
    <w:rsid w:val="008A63A9"/>
    <w:rsid w:val="008A676C"/>
    <w:rsid w:val="008B605E"/>
    <w:rsid w:val="008C7024"/>
    <w:rsid w:val="008D3F83"/>
    <w:rsid w:val="008E3CE6"/>
    <w:rsid w:val="008E7CBF"/>
    <w:rsid w:val="008F6564"/>
    <w:rsid w:val="009039A0"/>
    <w:rsid w:val="00911B9F"/>
    <w:rsid w:val="00916F5D"/>
    <w:rsid w:val="009203A5"/>
    <w:rsid w:val="00925DA5"/>
    <w:rsid w:val="00940516"/>
    <w:rsid w:val="00940BB5"/>
    <w:rsid w:val="00946544"/>
    <w:rsid w:val="00951771"/>
    <w:rsid w:val="00954BF4"/>
    <w:rsid w:val="00962A85"/>
    <w:rsid w:val="00966DD0"/>
    <w:rsid w:val="00976D79"/>
    <w:rsid w:val="00982809"/>
    <w:rsid w:val="009A51E1"/>
    <w:rsid w:val="009B6592"/>
    <w:rsid w:val="009D4E00"/>
    <w:rsid w:val="009D7C4E"/>
    <w:rsid w:val="009E0CD0"/>
    <w:rsid w:val="009E47C8"/>
    <w:rsid w:val="009E5AB6"/>
    <w:rsid w:val="009F28B1"/>
    <w:rsid w:val="009F6D28"/>
    <w:rsid w:val="009F7505"/>
    <w:rsid w:val="00A224E1"/>
    <w:rsid w:val="00A22BB2"/>
    <w:rsid w:val="00A33ACB"/>
    <w:rsid w:val="00A379C2"/>
    <w:rsid w:val="00A446C0"/>
    <w:rsid w:val="00A452EA"/>
    <w:rsid w:val="00A525D8"/>
    <w:rsid w:val="00A626A9"/>
    <w:rsid w:val="00A62745"/>
    <w:rsid w:val="00A70A7F"/>
    <w:rsid w:val="00A83517"/>
    <w:rsid w:val="00A956F5"/>
    <w:rsid w:val="00AA1C63"/>
    <w:rsid w:val="00AA3C68"/>
    <w:rsid w:val="00AA4E9F"/>
    <w:rsid w:val="00AB7197"/>
    <w:rsid w:val="00AB756C"/>
    <w:rsid w:val="00AC4BB3"/>
    <w:rsid w:val="00AD2304"/>
    <w:rsid w:val="00AD3742"/>
    <w:rsid w:val="00AD3812"/>
    <w:rsid w:val="00AF5338"/>
    <w:rsid w:val="00AF7525"/>
    <w:rsid w:val="00B00C25"/>
    <w:rsid w:val="00B03350"/>
    <w:rsid w:val="00B05576"/>
    <w:rsid w:val="00B13649"/>
    <w:rsid w:val="00B16AE4"/>
    <w:rsid w:val="00B245B9"/>
    <w:rsid w:val="00B312BC"/>
    <w:rsid w:val="00B35D94"/>
    <w:rsid w:val="00B45DC7"/>
    <w:rsid w:val="00B533B7"/>
    <w:rsid w:val="00B601CE"/>
    <w:rsid w:val="00B64694"/>
    <w:rsid w:val="00B7154F"/>
    <w:rsid w:val="00B863D4"/>
    <w:rsid w:val="00B90F44"/>
    <w:rsid w:val="00B9351A"/>
    <w:rsid w:val="00BC1801"/>
    <w:rsid w:val="00BC1B62"/>
    <w:rsid w:val="00BD5206"/>
    <w:rsid w:val="00BE5028"/>
    <w:rsid w:val="00C01E3B"/>
    <w:rsid w:val="00C10B5B"/>
    <w:rsid w:val="00C14D48"/>
    <w:rsid w:val="00C23AD8"/>
    <w:rsid w:val="00C30275"/>
    <w:rsid w:val="00C476AA"/>
    <w:rsid w:val="00C5067B"/>
    <w:rsid w:val="00C54E20"/>
    <w:rsid w:val="00C6611A"/>
    <w:rsid w:val="00C7019F"/>
    <w:rsid w:val="00C80332"/>
    <w:rsid w:val="00C82F26"/>
    <w:rsid w:val="00C832F0"/>
    <w:rsid w:val="00C83B46"/>
    <w:rsid w:val="00CA3E69"/>
    <w:rsid w:val="00CA3F54"/>
    <w:rsid w:val="00CA45B0"/>
    <w:rsid w:val="00CA7278"/>
    <w:rsid w:val="00CB1658"/>
    <w:rsid w:val="00CB4C6A"/>
    <w:rsid w:val="00CB7659"/>
    <w:rsid w:val="00CC7CED"/>
    <w:rsid w:val="00CE1448"/>
    <w:rsid w:val="00CE575F"/>
    <w:rsid w:val="00CE5EFB"/>
    <w:rsid w:val="00D008BB"/>
    <w:rsid w:val="00D05446"/>
    <w:rsid w:val="00D11E2C"/>
    <w:rsid w:val="00D146D7"/>
    <w:rsid w:val="00D1578D"/>
    <w:rsid w:val="00D30EF8"/>
    <w:rsid w:val="00D31CAD"/>
    <w:rsid w:val="00D3307F"/>
    <w:rsid w:val="00D3708D"/>
    <w:rsid w:val="00D4137B"/>
    <w:rsid w:val="00D41828"/>
    <w:rsid w:val="00D65667"/>
    <w:rsid w:val="00D67E83"/>
    <w:rsid w:val="00D731F9"/>
    <w:rsid w:val="00D75CE3"/>
    <w:rsid w:val="00D774EC"/>
    <w:rsid w:val="00D927C1"/>
    <w:rsid w:val="00D96E57"/>
    <w:rsid w:val="00D979C1"/>
    <w:rsid w:val="00DC2BC3"/>
    <w:rsid w:val="00DC4A2F"/>
    <w:rsid w:val="00DC587F"/>
    <w:rsid w:val="00DD1BCC"/>
    <w:rsid w:val="00DE0211"/>
    <w:rsid w:val="00DE510F"/>
    <w:rsid w:val="00DE5B3F"/>
    <w:rsid w:val="00DF1515"/>
    <w:rsid w:val="00E02E54"/>
    <w:rsid w:val="00E06E6F"/>
    <w:rsid w:val="00E147DC"/>
    <w:rsid w:val="00E20372"/>
    <w:rsid w:val="00E2623E"/>
    <w:rsid w:val="00E2786D"/>
    <w:rsid w:val="00E32DAB"/>
    <w:rsid w:val="00E43B9E"/>
    <w:rsid w:val="00E4559A"/>
    <w:rsid w:val="00E47015"/>
    <w:rsid w:val="00E54269"/>
    <w:rsid w:val="00E605D8"/>
    <w:rsid w:val="00E6300B"/>
    <w:rsid w:val="00E64211"/>
    <w:rsid w:val="00E73349"/>
    <w:rsid w:val="00E877F8"/>
    <w:rsid w:val="00E921DE"/>
    <w:rsid w:val="00EA0076"/>
    <w:rsid w:val="00EA01A2"/>
    <w:rsid w:val="00EB1C71"/>
    <w:rsid w:val="00EB4097"/>
    <w:rsid w:val="00EB6C15"/>
    <w:rsid w:val="00EB7117"/>
    <w:rsid w:val="00EE3EA9"/>
    <w:rsid w:val="00EF047D"/>
    <w:rsid w:val="00F05A9A"/>
    <w:rsid w:val="00F31C14"/>
    <w:rsid w:val="00F34FC5"/>
    <w:rsid w:val="00F3660A"/>
    <w:rsid w:val="00F4014B"/>
    <w:rsid w:val="00F42427"/>
    <w:rsid w:val="00F55313"/>
    <w:rsid w:val="00F605ED"/>
    <w:rsid w:val="00F646A7"/>
    <w:rsid w:val="00F71D5A"/>
    <w:rsid w:val="00F75519"/>
    <w:rsid w:val="00F77F55"/>
    <w:rsid w:val="00F822EC"/>
    <w:rsid w:val="00F923F7"/>
    <w:rsid w:val="00F928F0"/>
    <w:rsid w:val="00FB759B"/>
    <w:rsid w:val="00FB7650"/>
    <w:rsid w:val="00FC42D9"/>
    <w:rsid w:val="00FD342C"/>
    <w:rsid w:val="00FE38DA"/>
    <w:rsid w:val="00FE578F"/>
    <w:rsid w:val="00FF546F"/>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1"/>
    </o:shapelayout>
  </w:shapeDefaults>
  <w:decimalSymbol w:val="."/>
  <w:listSeparator w:val=","/>
  <w14:docId w14:val="6EF76F30"/>
  <w15:docId w15:val="{2B91128D-C0EA-40BB-9D48-56FA30F5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4FC5"/>
    <w:pPr>
      <w:jc w:val="both"/>
    </w:pPr>
    <w:rPr>
      <w:lang w:val="en-GB"/>
      <w14:ligatures w14:val="standard"/>
    </w:rPr>
  </w:style>
  <w:style w:type="paragraph" w:styleId="Heading1">
    <w:name w:val="heading 1"/>
    <w:basedOn w:val="Normal"/>
    <w:next w:val="Normal"/>
    <w:link w:val="Heading1Char"/>
    <w:uiPriority w:val="9"/>
    <w:qFormat/>
    <w:rsid w:val="00B863D4"/>
    <w:pPr>
      <w:keepNext/>
      <w:keepLines/>
      <w:spacing w:before="320" w:after="120" w:line="240" w:lineRule="auto"/>
      <w:outlineLvl w:val="0"/>
    </w:pPr>
    <w:rPr>
      <w:rFonts w:asciiTheme="majorHAnsi" w:eastAsiaTheme="majorEastAsia" w:hAnsiTheme="majorHAnsi" w:cstheme="majorBidi"/>
      <w:b/>
      <w:sz w:val="24"/>
      <w:szCs w:val="30"/>
    </w:rPr>
  </w:style>
  <w:style w:type="paragraph" w:styleId="Heading2">
    <w:name w:val="heading 2"/>
    <w:basedOn w:val="Normal"/>
    <w:next w:val="Normal"/>
    <w:link w:val="Heading2Char"/>
    <w:uiPriority w:val="9"/>
    <w:unhideWhenUsed/>
    <w:qFormat/>
    <w:rsid w:val="00B863D4"/>
    <w:pPr>
      <w:keepNext/>
      <w:keepLines/>
      <w:spacing w:before="40" w:after="120" w:line="240" w:lineRule="auto"/>
      <w:outlineLvl w:val="1"/>
    </w:pPr>
    <w:rPr>
      <w:rFonts w:asciiTheme="majorHAnsi" w:eastAsiaTheme="majorEastAsia" w:hAnsiTheme="majorHAnsi" w:cstheme="majorBidi"/>
      <w:b/>
      <w:szCs w:val="28"/>
    </w:rPr>
  </w:style>
  <w:style w:type="paragraph" w:styleId="Heading3">
    <w:name w:val="heading 3"/>
    <w:basedOn w:val="Normal"/>
    <w:next w:val="Normal"/>
    <w:link w:val="Heading3Char"/>
    <w:uiPriority w:val="9"/>
    <w:unhideWhenUsed/>
    <w:qFormat/>
    <w:rsid w:val="00B863D4"/>
    <w:pPr>
      <w:keepNext/>
      <w:keepLines/>
      <w:spacing w:before="40" w:after="0" w:line="240" w:lineRule="auto"/>
      <w:outlineLvl w:val="2"/>
    </w:pPr>
    <w:rPr>
      <w:rFonts w:asciiTheme="majorHAnsi" w:eastAsiaTheme="majorEastAsia" w:hAnsiTheme="majorHAnsi" w:cstheme="majorBidi"/>
      <w:b/>
      <w:i/>
      <w:szCs w:val="26"/>
    </w:rPr>
  </w:style>
  <w:style w:type="paragraph" w:styleId="Heading4">
    <w:name w:val="heading 4"/>
    <w:basedOn w:val="Normal"/>
    <w:next w:val="Normal"/>
    <w:link w:val="Heading4Char"/>
    <w:uiPriority w:val="9"/>
    <w:unhideWhenUsed/>
    <w:rsid w:val="00EA01A2"/>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unhideWhenUsed/>
    <w:rsid w:val="00EA01A2"/>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unhideWhenUsed/>
    <w:rsid w:val="00EA01A2"/>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rsid w:val="00EA01A2"/>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unhideWhenUsed/>
    <w:rsid w:val="00EA01A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unhideWhenUsed/>
    <w:rsid w:val="00EA01A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center"/>
    </w:pPr>
    <w:rPr>
      <w:b/>
      <w:sz w:val="24"/>
    </w:rPr>
  </w:style>
  <w:style w:type="paragraph" w:styleId="BodyText">
    <w:name w:val="Body Text"/>
    <w:basedOn w:val="Normal"/>
    <w:link w:val="BodyTextChar"/>
    <w:pPr>
      <w:spacing w:line="312" w:lineRule="auto"/>
    </w:pPr>
    <w:rPr>
      <w:rFonts w:ascii="Arial" w:hAnsi="Arial"/>
      <w:sz w:val="24"/>
    </w:rPr>
  </w:style>
  <w:style w:type="paragraph" w:styleId="TOC1">
    <w:name w:val="toc 1"/>
    <w:basedOn w:val="Normal"/>
    <w:next w:val="Normal"/>
    <w:autoRedefine/>
    <w:semiHidden/>
    <w:rsid w:val="00AD2304"/>
    <w:pPr>
      <w:keepNext/>
      <w:spacing w:before="240"/>
      <w:outlineLvl w:val="0"/>
    </w:pPr>
    <w:rPr>
      <w:b/>
      <w:color w:val="FF0000"/>
      <w:sz w:val="24"/>
    </w:r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itle">
    <w:name w:val="Title"/>
    <w:basedOn w:val="Normal"/>
    <w:next w:val="Normal"/>
    <w:link w:val="TitleChar"/>
    <w:uiPriority w:val="10"/>
    <w:qFormat/>
    <w:rsid w:val="00B863D4"/>
    <w:pPr>
      <w:spacing w:after="0" w:line="240" w:lineRule="auto"/>
      <w:contextualSpacing/>
      <w:jc w:val="center"/>
    </w:pPr>
    <w:rPr>
      <w:rFonts w:asciiTheme="majorHAnsi" w:eastAsiaTheme="majorEastAsia" w:hAnsiTheme="majorHAnsi" w:cstheme="majorBidi"/>
      <w:b/>
      <w:spacing w:val="-10"/>
      <w:sz w:val="28"/>
      <w:szCs w:val="52"/>
    </w:rPr>
  </w:style>
  <w:style w:type="paragraph" w:styleId="BodyTextIndent2">
    <w:name w:val="Body Text Indent 2"/>
    <w:basedOn w:val="Normal"/>
    <w:pPr>
      <w:spacing w:line="312" w:lineRule="auto"/>
      <w:ind w:firstLine="567"/>
    </w:pPr>
    <w:rPr>
      <w:rFonts w:ascii="Arial" w:hAnsi="Arial"/>
      <w:sz w:val="24"/>
    </w:rPr>
  </w:style>
  <w:style w:type="paragraph" w:styleId="BodyText2">
    <w:name w:val="Body Text 2"/>
    <w:basedOn w:val="Normal"/>
    <w:rPr>
      <w:rFonts w:ascii="Arial" w:hAnsi="Arial"/>
      <w:snapToGrid w:val="0"/>
      <w:color w:val="000000"/>
      <w:sz w:val="18"/>
      <w:lang w:val="en-US"/>
    </w:rPr>
  </w:style>
  <w:style w:type="paragraph" w:styleId="BodyText3">
    <w:name w:val="Body Text 3"/>
    <w:basedOn w:val="Normal"/>
    <w:pPr>
      <w:spacing w:line="312" w:lineRule="auto"/>
      <w:jc w:val="center"/>
    </w:pPr>
    <w:rPr>
      <w:rFonts w:ascii="Arial" w:hAnsi="Arial"/>
      <w:b/>
      <w:i/>
      <w:sz w:val="24"/>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spacing w:line="288" w:lineRule="auto"/>
      <w:ind w:left="851" w:hanging="851"/>
    </w:pPr>
    <w:rPr>
      <w:rFonts w:ascii="Arial" w:hAnsi="Arial"/>
      <w:sz w:val="24"/>
      <w:lang w:val="en-IE"/>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aliases w:val="Bold"/>
    <w:basedOn w:val="DefaultParagraphFont"/>
    <w:uiPriority w:val="22"/>
    <w:qFormat/>
    <w:rsid w:val="00EA01A2"/>
    <w:rPr>
      <w:b/>
      <w:bCs/>
    </w:rPr>
  </w:style>
  <w:style w:type="paragraph" w:styleId="Header">
    <w:name w:val="header"/>
    <w:basedOn w:val="Normal"/>
    <w:pPr>
      <w:tabs>
        <w:tab w:val="center" w:pos="4536"/>
        <w:tab w:val="right" w:pos="9072"/>
      </w:tabs>
    </w:pPr>
  </w:style>
  <w:style w:type="character" w:customStyle="1" w:styleId="testo1">
    <w:name w:val="testo1"/>
    <w:rPr>
      <w:rFonts w:ascii="Verdana" w:hAnsi="Verdana" w:hint="default"/>
      <w:b w:val="0"/>
      <w:bCs w:val="0"/>
      <w:i w:val="0"/>
      <w:iCs w:val="0"/>
      <w:smallCaps w:val="0"/>
      <w:color w:val="2F3195"/>
      <w:sz w:val="18"/>
      <w:szCs w:val="18"/>
    </w:rPr>
  </w:style>
  <w:style w:type="paragraph" w:styleId="BalloonText">
    <w:name w:val="Balloon Text"/>
    <w:basedOn w:val="Normal"/>
    <w:semiHidden/>
    <w:rsid w:val="003F1409"/>
    <w:rPr>
      <w:rFonts w:ascii="Tahoma" w:hAnsi="Tahoma" w:cs="Tahoma"/>
      <w:sz w:val="16"/>
      <w:szCs w:val="16"/>
    </w:rPr>
  </w:style>
  <w:style w:type="table" w:styleId="TableGrid">
    <w:name w:val="Table Grid"/>
    <w:basedOn w:val="TableNormal"/>
    <w:rsid w:val="008168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ressLines">
    <w:name w:val="AdressLines"/>
    <w:basedOn w:val="BodyText"/>
    <w:link w:val="AdressLinesZchn"/>
    <w:qFormat/>
    <w:rsid w:val="00B863D4"/>
    <w:pPr>
      <w:keepNext/>
      <w:tabs>
        <w:tab w:val="left" w:pos="1134"/>
      </w:tabs>
      <w:spacing w:after="240" w:line="240" w:lineRule="auto"/>
      <w:ind w:left="284" w:hanging="284"/>
      <w:outlineLvl w:val="0"/>
    </w:pPr>
    <w:rPr>
      <w:rFonts w:ascii="Cambria" w:hAnsi="Cambria"/>
      <w:i/>
      <w:iCs/>
      <w:sz w:val="18"/>
    </w:rPr>
  </w:style>
  <w:style w:type="paragraph" w:customStyle="1" w:styleId="Authors">
    <w:name w:val="Authors"/>
    <w:basedOn w:val="Heading1"/>
    <w:link w:val="AuthorsZchn"/>
    <w:qFormat/>
    <w:rsid w:val="00B863D4"/>
    <w:pPr>
      <w:spacing w:after="360"/>
      <w:ind w:left="284" w:hanging="284"/>
      <w:jc w:val="center"/>
    </w:pPr>
    <w:rPr>
      <w:sz w:val="22"/>
      <w:szCs w:val="22"/>
      <w:lang w:val="de-DE"/>
    </w:rPr>
  </w:style>
  <w:style w:type="character" w:customStyle="1" w:styleId="BodyTextChar">
    <w:name w:val="Body Text Char"/>
    <w:link w:val="BodyText"/>
    <w:rsid w:val="00393C2C"/>
    <w:rPr>
      <w:rFonts w:ascii="Arial" w:hAnsi="Arial"/>
      <w:sz w:val="24"/>
      <w:lang w:val="cs-CZ" w:eastAsia="cs-CZ"/>
    </w:rPr>
  </w:style>
  <w:style w:type="character" w:customStyle="1" w:styleId="AdressLinesZchn">
    <w:name w:val="AdressLines Zchn"/>
    <w:link w:val="AdressLines"/>
    <w:rsid w:val="00B863D4"/>
    <w:rPr>
      <w:rFonts w:ascii="Cambria" w:hAnsi="Cambria"/>
      <w:i/>
      <w:iCs/>
      <w:sz w:val="18"/>
      <w:lang w:val="en-GB"/>
      <w14:ligatures w14:val="standard"/>
    </w:rPr>
  </w:style>
  <w:style w:type="paragraph" w:customStyle="1" w:styleId="Acknowledgements">
    <w:name w:val="Acknowledgements"/>
    <w:basedOn w:val="Normal"/>
    <w:link w:val="AcknowledgementsZchn"/>
    <w:qFormat/>
    <w:rsid w:val="0031150C"/>
    <w:rPr>
      <w:sz w:val="20"/>
    </w:rPr>
  </w:style>
  <w:style w:type="character" w:customStyle="1" w:styleId="Heading1Char">
    <w:name w:val="Heading 1 Char"/>
    <w:basedOn w:val="DefaultParagraphFont"/>
    <w:link w:val="Heading1"/>
    <w:uiPriority w:val="9"/>
    <w:rsid w:val="00B863D4"/>
    <w:rPr>
      <w:rFonts w:asciiTheme="majorHAnsi" w:eastAsiaTheme="majorEastAsia" w:hAnsiTheme="majorHAnsi" w:cstheme="majorBidi"/>
      <w:b/>
      <w:sz w:val="24"/>
      <w:szCs w:val="30"/>
      <w:lang w:val="en-GB"/>
      <w14:ligatures w14:val="standard"/>
    </w:rPr>
  </w:style>
  <w:style w:type="character" w:customStyle="1" w:styleId="AuthorsZchn">
    <w:name w:val="Authors Zchn"/>
    <w:link w:val="Authors"/>
    <w:rsid w:val="00B863D4"/>
    <w:rPr>
      <w:rFonts w:asciiTheme="majorHAnsi" w:eastAsiaTheme="majorEastAsia" w:hAnsiTheme="majorHAnsi" w:cstheme="majorBidi"/>
      <w:b/>
      <w:lang w:val="de-DE"/>
      <w14:ligatures w14:val="standard"/>
    </w:rPr>
  </w:style>
  <w:style w:type="paragraph" w:customStyle="1" w:styleId="CaptionTable">
    <w:name w:val="Caption Table"/>
    <w:basedOn w:val="Normal"/>
    <w:link w:val="CaptionTableZchn"/>
    <w:qFormat/>
    <w:rsid w:val="006B2CBE"/>
    <w:pPr>
      <w:keepNext/>
      <w:spacing w:before="240" w:after="60"/>
      <w:jc w:val="left"/>
    </w:pPr>
    <w:rPr>
      <w:bCs/>
      <w:color w:val="000000"/>
      <w:szCs w:val="18"/>
    </w:rPr>
  </w:style>
  <w:style w:type="character" w:customStyle="1" w:styleId="AcknowledgementsZchn">
    <w:name w:val="Acknowledgements Zchn"/>
    <w:link w:val="Acknowledgements"/>
    <w:rsid w:val="0031150C"/>
    <w:rPr>
      <w:sz w:val="20"/>
      <w:lang w:val="en-GB"/>
      <w14:ligatures w14:val="standard"/>
    </w:rPr>
  </w:style>
  <w:style w:type="paragraph" w:customStyle="1" w:styleId="Table">
    <w:name w:val="Table"/>
    <w:basedOn w:val="Normal"/>
    <w:link w:val="TableZchn"/>
    <w:rsid w:val="0077040D"/>
    <w:pPr>
      <w:spacing w:before="20" w:after="20"/>
    </w:pPr>
  </w:style>
  <w:style w:type="character" w:customStyle="1" w:styleId="CaptionTableZchn">
    <w:name w:val="Caption Table Zchn"/>
    <w:link w:val="CaptionTable"/>
    <w:rsid w:val="006B2CBE"/>
    <w:rPr>
      <w:bCs/>
      <w:color w:val="000000"/>
      <w:szCs w:val="18"/>
      <w:lang w:val="en-GB"/>
      <w14:ligatures w14:val="standard"/>
    </w:rPr>
  </w:style>
  <w:style w:type="paragraph" w:customStyle="1" w:styleId="TableTitle">
    <w:name w:val="TableTitle"/>
    <w:basedOn w:val="Table"/>
    <w:link w:val="TableTitleZchn"/>
    <w:rsid w:val="00786A13"/>
  </w:style>
  <w:style w:type="character" w:customStyle="1" w:styleId="TableZchn">
    <w:name w:val="Table Zchn"/>
    <w:link w:val="Table"/>
    <w:rsid w:val="0077040D"/>
    <w:rPr>
      <w:szCs w:val="22"/>
      <w:lang w:val="en-GB" w:eastAsia="cs-CZ"/>
    </w:rPr>
  </w:style>
  <w:style w:type="paragraph" w:customStyle="1" w:styleId="CaptionFigure">
    <w:name w:val="Caption Figure"/>
    <w:basedOn w:val="CaptionTable"/>
    <w:link w:val="CaptionFigureZchn"/>
    <w:qFormat/>
    <w:rsid w:val="00AD3812"/>
    <w:pPr>
      <w:spacing w:after="240"/>
    </w:pPr>
  </w:style>
  <w:style w:type="character" w:customStyle="1" w:styleId="TableTitleZchn">
    <w:name w:val="TableTitle Zchn"/>
    <w:link w:val="TableTitle"/>
    <w:rsid w:val="00786A13"/>
    <w:rPr>
      <w:szCs w:val="22"/>
      <w:lang w:val="en-GB" w:eastAsia="cs-CZ"/>
    </w:rPr>
  </w:style>
  <w:style w:type="paragraph" w:customStyle="1" w:styleId="References">
    <w:name w:val="References"/>
    <w:basedOn w:val="Normal"/>
    <w:link w:val="ReferencesZchn"/>
    <w:qFormat/>
    <w:rsid w:val="004658E1"/>
    <w:pPr>
      <w:tabs>
        <w:tab w:val="left" w:pos="2410"/>
      </w:tabs>
      <w:ind w:left="426" w:hanging="426"/>
    </w:pPr>
    <w:rPr>
      <w:sz w:val="18"/>
    </w:rPr>
  </w:style>
  <w:style w:type="character" w:customStyle="1" w:styleId="CaptionFigureZchn">
    <w:name w:val="Caption Figure Zchn"/>
    <w:link w:val="CaptionFigure"/>
    <w:rsid w:val="00AD3812"/>
    <w:rPr>
      <w:bCs/>
      <w:color w:val="000000"/>
      <w:sz w:val="20"/>
      <w:szCs w:val="18"/>
      <w:lang w:val="en-GB"/>
      <w14:ligatures w14:val="standard"/>
    </w:rPr>
  </w:style>
  <w:style w:type="paragraph" w:customStyle="1" w:styleId="Figure">
    <w:name w:val="Figure"/>
    <w:basedOn w:val="Normal"/>
    <w:link w:val="FigureZchn"/>
    <w:qFormat/>
    <w:rsid w:val="002E4255"/>
    <w:pPr>
      <w:keepNext/>
      <w:spacing w:before="360"/>
      <w:jc w:val="center"/>
    </w:pPr>
  </w:style>
  <w:style w:type="character" w:customStyle="1" w:styleId="ReferencesZchn">
    <w:name w:val="References Zchn"/>
    <w:link w:val="References"/>
    <w:rsid w:val="004658E1"/>
    <w:rPr>
      <w:sz w:val="18"/>
      <w:lang w:val="en-GB"/>
      <w14:ligatures w14:val="standard"/>
    </w:rPr>
  </w:style>
  <w:style w:type="character" w:styleId="Emphasis">
    <w:name w:val="Emphasis"/>
    <w:aliases w:val="Italic"/>
    <w:basedOn w:val="DefaultParagraphFont"/>
    <w:uiPriority w:val="20"/>
    <w:qFormat/>
    <w:rsid w:val="00EA01A2"/>
    <w:rPr>
      <w:i/>
      <w:iCs/>
    </w:rPr>
  </w:style>
  <w:style w:type="character" w:customStyle="1" w:styleId="FigureZchn">
    <w:name w:val="Figure Zchn"/>
    <w:link w:val="Figure"/>
    <w:rsid w:val="002E4255"/>
    <w:rPr>
      <w:sz w:val="20"/>
      <w:lang w:val="en-GB"/>
      <w14:ligatures w14:val="standard"/>
    </w:rPr>
  </w:style>
  <w:style w:type="paragraph" w:styleId="ListParagraph">
    <w:name w:val="List Paragraph"/>
    <w:aliases w:val="List"/>
    <w:basedOn w:val="Normal"/>
    <w:uiPriority w:val="34"/>
    <w:qFormat/>
    <w:rsid w:val="00966DD0"/>
    <w:pPr>
      <w:ind w:left="720"/>
      <w:contextualSpacing/>
    </w:pPr>
  </w:style>
  <w:style w:type="paragraph" w:customStyle="1" w:styleId="Keywords">
    <w:name w:val="Keywords"/>
    <w:basedOn w:val="Normal"/>
    <w:link w:val="KeywordsZchn"/>
    <w:rsid w:val="00B863D4"/>
    <w:rPr>
      <w:rFonts w:asciiTheme="majorHAnsi" w:hAnsiTheme="majorHAnsi"/>
      <w:b/>
    </w:rPr>
  </w:style>
  <w:style w:type="character" w:styleId="CommentReference">
    <w:name w:val="annotation reference"/>
    <w:rsid w:val="0046097A"/>
    <w:rPr>
      <w:sz w:val="16"/>
      <w:szCs w:val="16"/>
    </w:rPr>
  </w:style>
  <w:style w:type="character" w:customStyle="1" w:styleId="KeywordsZchn">
    <w:name w:val="Keywords Zchn"/>
    <w:link w:val="Keywords"/>
    <w:rsid w:val="00B863D4"/>
    <w:rPr>
      <w:rFonts w:asciiTheme="majorHAnsi" w:hAnsiTheme="majorHAnsi"/>
      <w:b/>
      <w:sz w:val="20"/>
      <w:lang w:val="en-GB"/>
      <w14:ligatures w14:val="standard"/>
    </w:rPr>
  </w:style>
  <w:style w:type="paragraph" w:styleId="CommentText">
    <w:name w:val="annotation text"/>
    <w:basedOn w:val="Normal"/>
    <w:link w:val="CommentTextChar"/>
    <w:rsid w:val="0046097A"/>
  </w:style>
  <w:style w:type="character" w:customStyle="1" w:styleId="CommentTextChar">
    <w:name w:val="Comment Text Char"/>
    <w:link w:val="CommentText"/>
    <w:rsid w:val="0046097A"/>
    <w:rPr>
      <w:lang w:val="cs-CZ" w:eastAsia="cs-CZ"/>
    </w:rPr>
  </w:style>
  <w:style w:type="paragraph" w:styleId="CommentSubject">
    <w:name w:val="annotation subject"/>
    <w:basedOn w:val="CommentText"/>
    <w:next w:val="CommentText"/>
    <w:link w:val="CommentSubjectChar"/>
    <w:rsid w:val="0046097A"/>
    <w:rPr>
      <w:b/>
      <w:bCs/>
    </w:rPr>
  </w:style>
  <w:style w:type="character" w:customStyle="1" w:styleId="CommentSubjectChar">
    <w:name w:val="Comment Subject Char"/>
    <w:link w:val="CommentSubject"/>
    <w:rsid w:val="0046097A"/>
    <w:rPr>
      <w:b/>
      <w:bCs/>
      <w:lang w:val="cs-CZ" w:eastAsia="cs-CZ"/>
    </w:rPr>
  </w:style>
  <w:style w:type="character" w:customStyle="1" w:styleId="asset-entry">
    <w:name w:val="asset-entry"/>
    <w:basedOn w:val="DefaultParagraphFont"/>
    <w:rsid w:val="006D6B80"/>
  </w:style>
  <w:style w:type="paragraph" w:styleId="Revision">
    <w:name w:val="Revision"/>
    <w:hidden/>
    <w:uiPriority w:val="99"/>
    <w:semiHidden/>
    <w:rsid w:val="00046194"/>
    <w:rPr>
      <w:rFonts w:ascii="Cambria" w:hAnsi="Cambria"/>
      <w:lang w:val="en-CA" w:eastAsia="cs-CZ"/>
    </w:rPr>
  </w:style>
  <w:style w:type="character" w:customStyle="1" w:styleId="Heading2Char">
    <w:name w:val="Heading 2 Char"/>
    <w:basedOn w:val="DefaultParagraphFont"/>
    <w:link w:val="Heading2"/>
    <w:uiPriority w:val="9"/>
    <w:rsid w:val="00B863D4"/>
    <w:rPr>
      <w:rFonts w:asciiTheme="majorHAnsi" w:eastAsiaTheme="majorEastAsia" w:hAnsiTheme="majorHAnsi" w:cstheme="majorBidi"/>
      <w:b/>
      <w:szCs w:val="28"/>
      <w:lang w:val="en-GB"/>
      <w14:ligatures w14:val="standard"/>
    </w:rPr>
  </w:style>
  <w:style w:type="character" w:customStyle="1" w:styleId="Heading3Char">
    <w:name w:val="Heading 3 Char"/>
    <w:basedOn w:val="DefaultParagraphFont"/>
    <w:link w:val="Heading3"/>
    <w:uiPriority w:val="9"/>
    <w:rsid w:val="00B863D4"/>
    <w:rPr>
      <w:rFonts w:asciiTheme="majorHAnsi" w:eastAsiaTheme="majorEastAsia" w:hAnsiTheme="majorHAnsi" w:cstheme="majorBidi"/>
      <w:b/>
      <w:i/>
      <w:szCs w:val="26"/>
      <w:lang w:val="en-GB"/>
      <w14:ligatures w14:val="standard"/>
    </w:rPr>
  </w:style>
  <w:style w:type="character" w:customStyle="1" w:styleId="Heading4Char">
    <w:name w:val="Heading 4 Char"/>
    <w:basedOn w:val="DefaultParagraphFont"/>
    <w:link w:val="Heading4"/>
    <w:uiPriority w:val="9"/>
    <w:rsid w:val="00EA01A2"/>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rsid w:val="00EA01A2"/>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rsid w:val="00EA01A2"/>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rsid w:val="00EA01A2"/>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rsid w:val="00EA01A2"/>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rsid w:val="00EA01A2"/>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EA01A2"/>
    <w:pPr>
      <w:spacing w:line="240" w:lineRule="auto"/>
    </w:pPr>
    <w:rPr>
      <w:b/>
      <w:bCs/>
      <w:smallCaps/>
      <w:color w:val="4472C4" w:themeColor="accent1"/>
      <w:spacing w:val="6"/>
    </w:rPr>
  </w:style>
  <w:style w:type="character" w:customStyle="1" w:styleId="TitleChar">
    <w:name w:val="Title Char"/>
    <w:basedOn w:val="DefaultParagraphFont"/>
    <w:link w:val="Title"/>
    <w:uiPriority w:val="10"/>
    <w:rsid w:val="00B863D4"/>
    <w:rPr>
      <w:rFonts w:asciiTheme="majorHAnsi" w:eastAsiaTheme="majorEastAsia" w:hAnsiTheme="majorHAnsi" w:cstheme="majorBidi"/>
      <w:b/>
      <w:spacing w:val="-10"/>
      <w:sz w:val="28"/>
      <w:szCs w:val="52"/>
      <w:lang w:val="en-GB"/>
      <w14:ligatures w14:val="standard"/>
    </w:rPr>
  </w:style>
  <w:style w:type="paragraph" w:styleId="Subtitle">
    <w:name w:val="Subtitle"/>
    <w:basedOn w:val="Normal"/>
    <w:next w:val="Normal"/>
    <w:link w:val="SubtitleChar"/>
    <w:uiPriority w:val="11"/>
    <w:rsid w:val="00EA01A2"/>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A01A2"/>
    <w:rPr>
      <w:rFonts w:asciiTheme="majorHAnsi" w:eastAsiaTheme="majorEastAsia" w:hAnsiTheme="majorHAnsi" w:cstheme="majorBidi"/>
    </w:rPr>
  </w:style>
  <w:style w:type="paragraph" w:styleId="NoSpacing">
    <w:name w:val="No Spacing"/>
    <w:uiPriority w:val="1"/>
    <w:rsid w:val="00EA01A2"/>
    <w:pPr>
      <w:spacing w:after="0" w:line="240" w:lineRule="auto"/>
    </w:pPr>
  </w:style>
  <w:style w:type="paragraph" w:styleId="Quote">
    <w:name w:val="Quote"/>
    <w:basedOn w:val="Normal"/>
    <w:next w:val="Normal"/>
    <w:link w:val="QuoteChar"/>
    <w:uiPriority w:val="29"/>
    <w:rsid w:val="00EA01A2"/>
    <w:pPr>
      <w:spacing w:before="120"/>
      <w:ind w:left="720" w:right="720"/>
      <w:jc w:val="center"/>
    </w:pPr>
    <w:rPr>
      <w:i/>
      <w:iCs/>
    </w:rPr>
  </w:style>
  <w:style w:type="character" w:customStyle="1" w:styleId="QuoteChar">
    <w:name w:val="Quote Char"/>
    <w:basedOn w:val="DefaultParagraphFont"/>
    <w:link w:val="Quote"/>
    <w:uiPriority w:val="29"/>
    <w:rsid w:val="00EA01A2"/>
    <w:rPr>
      <w:i/>
      <w:iCs/>
    </w:rPr>
  </w:style>
  <w:style w:type="paragraph" w:styleId="IntenseQuote">
    <w:name w:val="Intense Quote"/>
    <w:basedOn w:val="Normal"/>
    <w:next w:val="Normal"/>
    <w:link w:val="IntenseQuoteChar"/>
    <w:uiPriority w:val="30"/>
    <w:rsid w:val="00EA01A2"/>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EA01A2"/>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rsid w:val="00EA01A2"/>
    <w:rPr>
      <w:i/>
      <w:iCs/>
      <w:color w:val="404040" w:themeColor="text1" w:themeTint="BF"/>
    </w:rPr>
  </w:style>
  <w:style w:type="character" w:styleId="IntenseEmphasis">
    <w:name w:val="Intense Emphasis"/>
    <w:basedOn w:val="DefaultParagraphFont"/>
    <w:uiPriority w:val="21"/>
    <w:rsid w:val="00EA01A2"/>
    <w:rPr>
      <w:b w:val="0"/>
      <w:bCs w:val="0"/>
      <w:i/>
      <w:iCs/>
      <w:color w:val="4472C4" w:themeColor="accent1"/>
    </w:rPr>
  </w:style>
  <w:style w:type="character" w:styleId="SubtleReference">
    <w:name w:val="Subtle Reference"/>
    <w:basedOn w:val="DefaultParagraphFont"/>
    <w:uiPriority w:val="31"/>
    <w:rsid w:val="00EA01A2"/>
    <w:rPr>
      <w:smallCaps/>
      <w:color w:val="404040" w:themeColor="text1" w:themeTint="BF"/>
      <w:u w:val="single" w:color="7F7F7F" w:themeColor="text1" w:themeTint="80"/>
    </w:rPr>
  </w:style>
  <w:style w:type="character" w:styleId="IntenseReference">
    <w:name w:val="Intense Reference"/>
    <w:basedOn w:val="DefaultParagraphFont"/>
    <w:uiPriority w:val="32"/>
    <w:rsid w:val="00EA01A2"/>
    <w:rPr>
      <w:b/>
      <w:bCs/>
      <w:smallCaps/>
      <w:color w:val="4472C4" w:themeColor="accent1"/>
      <w:spacing w:val="5"/>
      <w:u w:val="single"/>
    </w:rPr>
  </w:style>
  <w:style w:type="character" w:styleId="BookTitle">
    <w:name w:val="Book Title"/>
    <w:basedOn w:val="DefaultParagraphFont"/>
    <w:uiPriority w:val="33"/>
    <w:rsid w:val="00EA01A2"/>
    <w:rPr>
      <w:b/>
      <w:bCs/>
      <w:smallCaps/>
    </w:rPr>
  </w:style>
  <w:style w:type="paragraph" w:styleId="TOCHeading">
    <w:name w:val="TOC Heading"/>
    <w:basedOn w:val="Heading1"/>
    <w:next w:val="Normal"/>
    <w:uiPriority w:val="39"/>
    <w:semiHidden/>
    <w:unhideWhenUsed/>
    <w:qFormat/>
    <w:rsid w:val="00EA01A2"/>
    <w:pPr>
      <w:outlineLvl w:val="9"/>
    </w:pPr>
  </w:style>
  <w:style w:type="character" w:customStyle="1" w:styleId="NichtaufgelsteErwhnung1">
    <w:name w:val="Nicht aufgelöste Erwähnung1"/>
    <w:basedOn w:val="DefaultParagraphFont"/>
    <w:uiPriority w:val="99"/>
    <w:semiHidden/>
    <w:unhideWhenUsed/>
    <w:rsid w:val="00EA01A2"/>
    <w:rPr>
      <w:color w:val="605E5C"/>
      <w:shd w:val="clear" w:color="auto" w:fill="E1DFDD"/>
    </w:rPr>
  </w:style>
  <w:style w:type="table" w:customStyle="1" w:styleId="ListTable6Colorful1">
    <w:name w:val="List Table 6 Colorful1"/>
    <w:basedOn w:val="TableNormal"/>
    <w:uiPriority w:val="51"/>
    <w:rsid w:val="00FC42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geNumbers">
    <w:name w:val="PageNumbers"/>
    <w:basedOn w:val="Footer"/>
    <w:link w:val="PageNumbersZchn"/>
    <w:qFormat/>
    <w:rsid w:val="00B863D4"/>
  </w:style>
  <w:style w:type="character" w:customStyle="1" w:styleId="LegendNumbering">
    <w:name w:val="LegendNumbering"/>
    <w:basedOn w:val="DefaultParagraphFont"/>
    <w:uiPriority w:val="1"/>
    <w:qFormat/>
    <w:rsid w:val="00E921DE"/>
    <w:rPr>
      <w:rFonts w:asciiTheme="majorHAnsi" w:hAnsiTheme="majorHAnsi"/>
      <w:b/>
    </w:rPr>
  </w:style>
  <w:style w:type="character" w:customStyle="1" w:styleId="FooterChar">
    <w:name w:val="Footer Char"/>
    <w:basedOn w:val="DefaultParagraphFont"/>
    <w:link w:val="Footer"/>
    <w:uiPriority w:val="99"/>
    <w:rsid w:val="00B863D4"/>
    <w:rPr>
      <w:sz w:val="20"/>
      <w:lang w:val="en-GB"/>
      <w14:ligatures w14:val="standard"/>
    </w:rPr>
  </w:style>
  <w:style w:type="character" w:customStyle="1" w:styleId="PageNumbersZchn">
    <w:name w:val="PageNumbers Zchn"/>
    <w:basedOn w:val="FooterChar"/>
    <w:link w:val="PageNumbers"/>
    <w:rsid w:val="00B863D4"/>
    <w:rPr>
      <w:sz w:val="20"/>
      <w:lang w:val="en-GB"/>
      <w14:ligatures w14:val="standard"/>
    </w:rPr>
  </w:style>
  <w:style w:type="character" w:customStyle="1" w:styleId="NichtaufgelsteErwhnung2">
    <w:name w:val="Nicht aufgelöste Erwähnung2"/>
    <w:basedOn w:val="DefaultParagraphFont"/>
    <w:uiPriority w:val="99"/>
    <w:semiHidden/>
    <w:unhideWhenUsed/>
    <w:rsid w:val="008D3F83"/>
    <w:rPr>
      <w:color w:val="605E5C"/>
      <w:shd w:val="clear" w:color="auto" w:fill="E1DFDD"/>
    </w:rPr>
  </w:style>
  <w:style w:type="paragraph" w:customStyle="1" w:styleId="Equation">
    <w:name w:val="Equation"/>
    <w:basedOn w:val="Normal"/>
    <w:link w:val="EquationZchn"/>
    <w:qFormat/>
    <w:rsid w:val="00047149"/>
    <w:pPr>
      <w:tabs>
        <w:tab w:val="right" w:pos="9781"/>
      </w:tabs>
    </w:pPr>
  </w:style>
  <w:style w:type="character" w:customStyle="1" w:styleId="EquationZchn">
    <w:name w:val="Equation Zchn"/>
    <w:basedOn w:val="DefaultParagraphFont"/>
    <w:link w:val="Equation"/>
    <w:rsid w:val="00047149"/>
    <w:rPr>
      <w:lang w:val="en-GB"/>
      <w14:ligatures w14:val="standard"/>
    </w:rPr>
  </w:style>
  <w:style w:type="paragraph" w:customStyle="1" w:styleId="FootnoteTable">
    <w:name w:val="FootnoteTable"/>
    <w:basedOn w:val="Normal"/>
    <w:link w:val="FootnoteTableZchn"/>
    <w:qFormat/>
    <w:rsid w:val="00FB759B"/>
    <w:pPr>
      <w:spacing w:before="120" w:after="240"/>
    </w:pPr>
    <w:rPr>
      <w:sz w:val="20"/>
    </w:rPr>
  </w:style>
  <w:style w:type="character" w:customStyle="1" w:styleId="FootnoteTableZchn">
    <w:name w:val="FootnoteTable Zchn"/>
    <w:basedOn w:val="DefaultParagraphFont"/>
    <w:link w:val="FootnoteTable"/>
    <w:rsid w:val="00FB759B"/>
    <w:rPr>
      <w:sz w:val="20"/>
      <w:lang w:val="en-GB"/>
      <w14:ligatures w14:val="standard"/>
    </w:rPr>
  </w:style>
  <w:style w:type="table" w:styleId="PlainTable2">
    <w:name w:val="Plain Table 2"/>
    <w:basedOn w:val="TableNormal"/>
    <w:uiPriority w:val="42"/>
    <w:rsid w:val="003679EF"/>
    <w:pPr>
      <w:spacing w:after="0" w:line="240" w:lineRule="auto"/>
    </w:pPr>
    <w:rPr>
      <w:rFonts w:eastAsiaTheme="minorHAnsi"/>
      <w:szCs w:val="20"/>
      <w:lang w:val="en-US" w:eastAsia="en-US"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22BB2"/>
    <w:pPr>
      <w:spacing w:before="100" w:beforeAutospacing="1" w:after="100" w:afterAutospacing="1" w:line="240" w:lineRule="auto"/>
      <w:jc w:val="left"/>
    </w:pPr>
    <w:rPr>
      <w:rFonts w:ascii="Times New Roman" w:eastAsia="Times New Roman" w:hAnsi="Times New Roman" w:cs="Times New Roman"/>
      <w:sz w:val="24"/>
      <w:szCs w:val="24"/>
      <w:lang w:val="en-IN" w:eastAsia="en-IN"/>
      <w14:ligatures w14:val="none"/>
    </w:rPr>
  </w:style>
  <w:style w:type="character" w:styleId="PlaceholderText">
    <w:name w:val="Placeholder Text"/>
    <w:basedOn w:val="DefaultParagraphFont"/>
    <w:uiPriority w:val="99"/>
    <w:semiHidden/>
    <w:rsid w:val="00555F84"/>
    <w:rPr>
      <w:color w:val="808080"/>
    </w:rPr>
  </w:style>
  <w:style w:type="table" w:styleId="GridTable1Light">
    <w:name w:val="Grid Table 1 Light"/>
    <w:basedOn w:val="TableNormal"/>
    <w:uiPriority w:val="46"/>
    <w:rsid w:val="003C0E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3C0E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6C6CBE"/>
    <w:rPr>
      <w:color w:val="605E5C"/>
      <w:shd w:val="clear" w:color="auto" w:fill="E1DFDD"/>
    </w:rPr>
  </w:style>
  <w:style w:type="character" w:styleId="UnresolvedMention">
    <w:name w:val="Unresolved Mention"/>
    <w:basedOn w:val="DefaultParagraphFont"/>
    <w:uiPriority w:val="99"/>
    <w:semiHidden/>
    <w:unhideWhenUsed/>
    <w:rsid w:val="00302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4586">
      <w:bodyDiv w:val="1"/>
      <w:marLeft w:val="0"/>
      <w:marRight w:val="0"/>
      <w:marTop w:val="0"/>
      <w:marBottom w:val="0"/>
      <w:divBdr>
        <w:top w:val="none" w:sz="0" w:space="0" w:color="auto"/>
        <w:left w:val="none" w:sz="0" w:space="0" w:color="auto"/>
        <w:bottom w:val="none" w:sz="0" w:space="0" w:color="auto"/>
        <w:right w:val="none" w:sz="0" w:space="0" w:color="auto"/>
      </w:divBdr>
    </w:div>
    <w:div w:id="256986901">
      <w:bodyDiv w:val="1"/>
      <w:marLeft w:val="0"/>
      <w:marRight w:val="0"/>
      <w:marTop w:val="0"/>
      <w:marBottom w:val="0"/>
      <w:divBdr>
        <w:top w:val="none" w:sz="0" w:space="0" w:color="auto"/>
        <w:left w:val="none" w:sz="0" w:space="0" w:color="auto"/>
        <w:bottom w:val="none" w:sz="0" w:space="0" w:color="auto"/>
        <w:right w:val="none" w:sz="0" w:space="0" w:color="auto"/>
      </w:divBdr>
    </w:div>
    <w:div w:id="359626875">
      <w:bodyDiv w:val="1"/>
      <w:marLeft w:val="0"/>
      <w:marRight w:val="0"/>
      <w:marTop w:val="0"/>
      <w:marBottom w:val="0"/>
      <w:divBdr>
        <w:top w:val="none" w:sz="0" w:space="0" w:color="auto"/>
        <w:left w:val="none" w:sz="0" w:space="0" w:color="auto"/>
        <w:bottom w:val="none" w:sz="0" w:space="0" w:color="auto"/>
        <w:right w:val="none" w:sz="0" w:space="0" w:color="auto"/>
      </w:divBdr>
    </w:div>
    <w:div w:id="551305760">
      <w:bodyDiv w:val="1"/>
      <w:marLeft w:val="0"/>
      <w:marRight w:val="0"/>
      <w:marTop w:val="0"/>
      <w:marBottom w:val="0"/>
      <w:divBdr>
        <w:top w:val="none" w:sz="0" w:space="0" w:color="auto"/>
        <w:left w:val="none" w:sz="0" w:space="0" w:color="auto"/>
        <w:bottom w:val="none" w:sz="0" w:space="0" w:color="auto"/>
        <w:right w:val="none" w:sz="0" w:space="0" w:color="auto"/>
      </w:divBdr>
    </w:div>
    <w:div w:id="740323335">
      <w:bodyDiv w:val="1"/>
      <w:marLeft w:val="0"/>
      <w:marRight w:val="0"/>
      <w:marTop w:val="0"/>
      <w:marBottom w:val="0"/>
      <w:divBdr>
        <w:top w:val="none" w:sz="0" w:space="0" w:color="auto"/>
        <w:left w:val="none" w:sz="0" w:space="0" w:color="auto"/>
        <w:bottom w:val="none" w:sz="0" w:space="0" w:color="auto"/>
        <w:right w:val="none" w:sz="0" w:space="0" w:color="auto"/>
      </w:divBdr>
    </w:div>
    <w:div w:id="749162608">
      <w:bodyDiv w:val="1"/>
      <w:marLeft w:val="0"/>
      <w:marRight w:val="0"/>
      <w:marTop w:val="0"/>
      <w:marBottom w:val="0"/>
      <w:divBdr>
        <w:top w:val="none" w:sz="0" w:space="0" w:color="auto"/>
        <w:left w:val="none" w:sz="0" w:space="0" w:color="auto"/>
        <w:bottom w:val="none" w:sz="0" w:space="0" w:color="auto"/>
        <w:right w:val="none" w:sz="0" w:space="0" w:color="auto"/>
      </w:divBdr>
    </w:div>
    <w:div w:id="850870823">
      <w:bodyDiv w:val="1"/>
      <w:marLeft w:val="0"/>
      <w:marRight w:val="0"/>
      <w:marTop w:val="0"/>
      <w:marBottom w:val="0"/>
      <w:divBdr>
        <w:top w:val="none" w:sz="0" w:space="0" w:color="auto"/>
        <w:left w:val="none" w:sz="0" w:space="0" w:color="auto"/>
        <w:bottom w:val="none" w:sz="0" w:space="0" w:color="auto"/>
        <w:right w:val="none" w:sz="0" w:space="0" w:color="auto"/>
      </w:divBdr>
    </w:div>
    <w:div w:id="980420680">
      <w:bodyDiv w:val="1"/>
      <w:marLeft w:val="0"/>
      <w:marRight w:val="0"/>
      <w:marTop w:val="0"/>
      <w:marBottom w:val="0"/>
      <w:divBdr>
        <w:top w:val="none" w:sz="0" w:space="0" w:color="auto"/>
        <w:left w:val="none" w:sz="0" w:space="0" w:color="auto"/>
        <w:bottom w:val="none" w:sz="0" w:space="0" w:color="auto"/>
        <w:right w:val="none" w:sz="0" w:space="0" w:color="auto"/>
      </w:divBdr>
    </w:div>
    <w:div w:id="1014961532">
      <w:bodyDiv w:val="1"/>
      <w:marLeft w:val="0"/>
      <w:marRight w:val="0"/>
      <w:marTop w:val="0"/>
      <w:marBottom w:val="0"/>
      <w:divBdr>
        <w:top w:val="none" w:sz="0" w:space="0" w:color="auto"/>
        <w:left w:val="none" w:sz="0" w:space="0" w:color="auto"/>
        <w:bottom w:val="none" w:sz="0" w:space="0" w:color="auto"/>
        <w:right w:val="none" w:sz="0" w:space="0" w:color="auto"/>
      </w:divBdr>
    </w:div>
    <w:div w:id="1451436761">
      <w:bodyDiv w:val="1"/>
      <w:marLeft w:val="0"/>
      <w:marRight w:val="0"/>
      <w:marTop w:val="0"/>
      <w:marBottom w:val="0"/>
      <w:divBdr>
        <w:top w:val="none" w:sz="0" w:space="0" w:color="auto"/>
        <w:left w:val="none" w:sz="0" w:space="0" w:color="auto"/>
        <w:bottom w:val="none" w:sz="0" w:space="0" w:color="auto"/>
        <w:right w:val="none" w:sz="0" w:space="0" w:color="auto"/>
      </w:divBdr>
    </w:div>
    <w:div w:id="1666007031">
      <w:bodyDiv w:val="1"/>
      <w:marLeft w:val="0"/>
      <w:marRight w:val="0"/>
      <w:marTop w:val="0"/>
      <w:marBottom w:val="0"/>
      <w:divBdr>
        <w:top w:val="none" w:sz="0" w:space="0" w:color="auto"/>
        <w:left w:val="none" w:sz="0" w:space="0" w:color="auto"/>
        <w:bottom w:val="none" w:sz="0" w:space="0" w:color="auto"/>
        <w:right w:val="none" w:sz="0" w:space="0" w:color="auto"/>
      </w:divBdr>
    </w:div>
    <w:div w:id="1840340923">
      <w:bodyDiv w:val="1"/>
      <w:marLeft w:val="0"/>
      <w:marRight w:val="0"/>
      <w:marTop w:val="0"/>
      <w:marBottom w:val="0"/>
      <w:divBdr>
        <w:top w:val="none" w:sz="0" w:space="0" w:color="auto"/>
        <w:left w:val="none" w:sz="0" w:space="0" w:color="auto"/>
        <w:bottom w:val="none" w:sz="0" w:space="0" w:color="auto"/>
        <w:right w:val="none" w:sz="0" w:space="0" w:color="auto"/>
      </w:divBdr>
    </w:div>
    <w:div w:id="2004359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doi.org/10.1007/s11270-022-06037-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4117/jpmesc.v3i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eu.researchsquare.com/files/rs-4851509/v1_covered_fb59cfb8-3e9a-4af6-9b46-6b294b25768c.pdf?c=172622775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AHP Analysis Report</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F74-4377-B419-F6136CC7BD2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F74-4377-B419-F6136CC7BD2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F74-4377-B419-F6136CC7BD2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F74-4377-B419-F6136CC7BD2C}"/>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2F74-4377-B419-F6136CC7BD2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Water Quality</c:v>
                </c:pt>
                <c:pt idx="1">
                  <c:v>Environmental Impact</c:v>
                </c:pt>
                <c:pt idx="2">
                  <c:v>Technological Feasibility</c:v>
                </c:pt>
                <c:pt idx="3">
                  <c:v>Cost-effectiveness</c:v>
                </c:pt>
                <c:pt idx="4">
                  <c:v>Sustainability</c:v>
                </c:pt>
              </c:strCache>
            </c:strRef>
          </c:cat>
          <c:val>
            <c:numRef>
              <c:f>Sheet1!$B$2:$B$6</c:f>
              <c:numCache>
                <c:formatCode>General</c:formatCode>
                <c:ptCount val="5"/>
                <c:pt idx="0">
                  <c:v>35</c:v>
                </c:pt>
                <c:pt idx="1">
                  <c:v>30</c:v>
                </c:pt>
                <c:pt idx="2">
                  <c:v>18</c:v>
                </c:pt>
                <c:pt idx="3">
                  <c:v>12</c:v>
                </c:pt>
                <c:pt idx="4">
                  <c:v>5</c:v>
                </c:pt>
              </c:numCache>
            </c:numRef>
          </c:val>
          <c:extLst>
            <c:ext xmlns:c16="http://schemas.microsoft.com/office/drawing/2014/chart" uri="{C3380CC4-5D6E-409C-BE32-E72D297353CC}">
              <c16:uniqueId val="{0000000A-2F74-4377-B419-F6136CC7BD2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Entropy Analysis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4527-4518-BEDF-8574420F762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4527-4518-BEDF-8574420F762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4527-4518-BEDF-8574420F762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4527-4518-BEDF-8574420F762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4527-4518-BEDF-8574420F76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Sheet1!$A$2:$A$6</c:f>
              <c:strCache>
                <c:ptCount val="5"/>
                <c:pt idx="0">
                  <c:v>Water Treatment Technology</c:v>
                </c:pt>
                <c:pt idx="1">
                  <c:v>Recycle and Reuse</c:v>
                </c:pt>
                <c:pt idx="2">
                  <c:v>Infrastructure Investments</c:v>
                </c:pt>
                <c:pt idx="3">
                  <c:v>Green Technology</c:v>
                </c:pt>
                <c:pt idx="4">
                  <c:v>Conservative Measures</c:v>
                </c:pt>
              </c:strCache>
            </c:strRef>
          </c:cat>
          <c:val>
            <c:numRef>
              <c:f>Sheet1!$B$2:$B$6</c:f>
              <c:numCache>
                <c:formatCode>General</c:formatCode>
                <c:ptCount val="5"/>
                <c:pt idx="0">
                  <c:v>19.27</c:v>
                </c:pt>
                <c:pt idx="1">
                  <c:v>15.3</c:v>
                </c:pt>
                <c:pt idx="2">
                  <c:v>57.8</c:v>
                </c:pt>
                <c:pt idx="3">
                  <c:v>6.423</c:v>
                </c:pt>
                <c:pt idx="4">
                  <c:v>1.1879999999999999</c:v>
                </c:pt>
              </c:numCache>
            </c:numRef>
          </c:val>
          <c:extLst>
            <c:ext xmlns:c16="http://schemas.microsoft.com/office/drawing/2014/chart" uri="{C3380CC4-5D6E-409C-BE32-E72D297353CC}">
              <c16:uniqueId val="{0000000A-4527-4518-BEDF-8574420F762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D0DA-0DB0-4854-B64B-A1F06152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4843</Words>
  <Characters>27611</Characters>
  <Application>Microsoft Office Word</Application>
  <DocSecurity>0</DocSecurity>
  <Lines>230</Lines>
  <Paragraphs>64</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MWEN paper template</vt:lpstr>
      <vt:lpstr>MWEN paper template</vt:lpstr>
      <vt:lpstr>IMWA paper template</vt:lpstr>
    </vt:vector>
  </TitlesOfParts>
  <Company>neuvedeno</Company>
  <LinksUpToDate>false</LinksUpToDate>
  <CharactersWithSpaces>32390</CharactersWithSpaces>
  <SharedDoc>false</SharedDoc>
  <HLinks>
    <vt:vector size="6" baseType="variant">
      <vt:variant>
        <vt:i4>1507341</vt:i4>
      </vt:variant>
      <vt:variant>
        <vt:i4>0</vt:i4>
      </vt:variant>
      <vt:variant>
        <vt:i4>0</vt:i4>
      </vt:variant>
      <vt:variant>
        <vt:i4>5</vt:i4>
      </vt:variant>
      <vt:variant>
        <vt:lpwstr/>
      </vt:variant>
      <vt:variant>
        <vt:lpwstr>emailaddress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MWEN paper template</dc:title>
  <dc:subject>IMWA 2013</dc:subject>
  <dc:creator>Christian Wolkersdorfer</dc:creator>
  <cp:keywords>www.IMWA.info/em</cp:keywords>
  <dc:description>use this template to submit your MWEN paper to www.IMWA.info/em</dc:description>
  <cp:lastModifiedBy>Editor-1183</cp:lastModifiedBy>
  <cp:revision>13</cp:revision>
  <cp:lastPrinted>2019-01-19T17:25:00Z</cp:lastPrinted>
  <dcterms:created xsi:type="dcterms:W3CDTF">2026-01-11T14:00:00Z</dcterms:created>
  <dcterms:modified xsi:type="dcterms:W3CDTF">2026-01-16T08:02:00Z</dcterms:modified>
</cp:coreProperties>
</file>