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5BA43" w14:textId="77777777" w:rsidR="00D248A1" w:rsidRDefault="00D248A1" w:rsidP="00507149">
      <w:pPr>
        <w:spacing w:line="240" w:lineRule="auto"/>
        <w:jc w:val="center"/>
        <w:rPr>
          <w:b/>
          <w:bCs/>
          <w:color w:val="auto"/>
          <w:sz w:val="22"/>
          <w:szCs w:val="22"/>
        </w:rPr>
      </w:pPr>
    </w:p>
    <w:p w14:paraId="11FB5371" w14:textId="252BB173" w:rsidR="0098563C" w:rsidRDefault="00B93D59" w:rsidP="0098563C">
      <w:pPr>
        <w:spacing w:line="240" w:lineRule="auto"/>
        <w:jc w:val="center"/>
        <w:rPr>
          <w:b/>
          <w:bCs/>
          <w:color w:val="auto"/>
          <w:sz w:val="22"/>
          <w:szCs w:val="22"/>
        </w:rPr>
      </w:pPr>
      <w:r w:rsidRPr="00B93D59">
        <w:rPr>
          <w:b/>
          <w:sz w:val="20"/>
          <w:szCs w:val="20"/>
          <w:highlight w:val="yellow"/>
        </w:rPr>
        <w:t>Evaluation of Rice Husk and Neem Leaf Powder as Sustainable Biosorbents for Sewage Treatment</w:t>
      </w:r>
      <w:r>
        <w:rPr>
          <w:b/>
          <w:sz w:val="20"/>
          <w:szCs w:val="20"/>
        </w:rPr>
        <w:t xml:space="preserve"> </w:t>
      </w:r>
    </w:p>
    <w:p w14:paraId="16217C7E" w14:textId="77777777" w:rsidR="00745BA2" w:rsidRDefault="00745BA2" w:rsidP="00625A6A">
      <w:pPr>
        <w:jc w:val="center"/>
        <w:rPr>
          <w:b/>
          <w:bCs/>
          <w:color w:val="auto"/>
          <w:sz w:val="22"/>
          <w:szCs w:val="22"/>
        </w:rPr>
      </w:pPr>
    </w:p>
    <w:p w14:paraId="7BC5889D" w14:textId="56EE7C40" w:rsidR="00BB0A5F" w:rsidRPr="008A73BD" w:rsidRDefault="00BB0A5F" w:rsidP="00625A6A">
      <w:pPr>
        <w:jc w:val="center"/>
        <w:rPr>
          <w:color w:val="auto"/>
          <w:sz w:val="22"/>
          <w:szCs w:val="22"/>
        </w:rPr>
      </w:pPr>
      <w:r w:rsidRPr="008A73BD">
        <w:rPr>
          <w:b/>
          <w:bCs/>
          <w:color w:val="auto"/>
          <w:sz w:val="22"/>
          <w:szCs w:val="22"/>
        </w:rPr>
        <w:t>A</w:t>
      </w:r>
      <w:r w:rsidR="001A1E56" w:rsidRPr="008A73BD">
        <w:rPr>
          <w:b/>
          <w:bCs/>
          <w:color w:val="auto"/>
          <w:sz w:val="22"/>
          <w:szCs w:val="22"/>
        </w:rPr>
        <w:t>BSTRACT</w:t>
      </w:r>
    </w:p>
    <w:p w14:paraId="298D6A49" w14:textId="3CA48300" w:rsidR="00413191" w:rsidRPr="00413191" w:rsidRDefault="00413191" w:rsidP="00B93D59">
      <w:pPr>
        <w:spacing w:before="100" w:beforeAutospacing="1" w:after="100" w:afterAutospacing="1"/>
        <w:ind w:firstLine="720"/>
        <w:jc w:val="both"/>
        <w:rPr>
          <w:rFonts w:eastAsia="Times New Roman"/>
          <w:color w:val="auto"/>
          <w:kern w:val="0"/>
          <w:sz w:val="20"/>
          <w:szCs w:val="20"/>
          <w:lang w:eastAsia="en-IN"/>
          <w14:ligatures w14:val="none"/>
        </w:rPr>
      </w:pPr>
      <w:r w:rsidRPr="00413191">
        <w:rPr>
          <w:rFonts w:eastAsia="Times New Roman"/>
          <w:color w:val="auto"/>
          <w:kern w:val="0"/>
          <w:sz w:val="20"/>
          <w:szCs w:val="20"/>
          <w:lang w:eastAsia="en-IN"/>
          <w14:ligatures w14:val="none"/>
        </w:rPr>
        <w:t>The uncontrolled discharge of untreated municipal sewage presents significant environmental and public health challenges, highlighting the need for affordable and sustainable wastewater treatment technologies. This study investigates the applicability of rice husk (RH) and neem (</w:t>
      </w:r>
      <w:proofErr w:type="spellStart"/>
      <w:r w:rsidRPr="00413191">
        <w:rPr>
          <w:rFonts w:eastAsia="Times New Roman"/>
          <w:i/>
          <w:iCs/>
          <w:color w:val="auto"/>
          <w:kern w:val="0"/>
          <w:sz w:val="20"/>
          <w:szCs w:val="20"/>
          <w:lang w:eastAsia="en-IN"/>
          <w14:ligatures w14:val="none"/>
        </w:rPr>
        <w:t>Azadirachta</w:t>
      </w:r>
      <w:proofErr w:type="spellEnd"/>
      <w:r w:rsidRPr="00413191">
        <w:rPr>
          <w:rFonts w:eastAsia="Times New Roman"/>
          <w:i/>
          <w:iCs/>
          <w:color w:val="auto"/>
          <w:kern w:val="0"/>
          <w:sz w:val="20"/>
          <w:szCs w:val="20"/>
          <w:lang w:eastAsia="en-IN"/>
          <w14:ligatures w14:val="none"/>
        </w:rPr>
        <w:t xml:space="preserve"> </w:t>
      </w:r>
      <w:proofErr w:type="spellStart"/>
      <w:r w:rsidRPr="00413191">
        <w:rPr>
          <w:rFonts w:eastAsia="Times New Roman"/>
          <w:i/>
          <w:iCs/>
          <w:color w:val="auto"/>
          <w:kern w:val="0"/>
          <w:sz w:val="20"/>
          <w:szCs w:val="20"/>
          <w:lang w:eastAsia="en-IN"/>
          <w14:ligatures w14:val="none"/>
        </w:rPr>
        <w:t>indica</w:t>
      </w:r>
      <w:proofErr w:type="spellEnd"/>
      <w:r w:rsidRPr="00413191">
        <w:rPr>
          <w:rFonts w:eastAsia="Times New Roman"/>
          <w:color w:val="auto"/>
          <w:kern w:val="0"/>
          <w:sz w:val="20"/>
          <w:szCs w:val="20"/>
          <w:lang w:eastAsia="en-IN"/>
          <w14:ligatures w14:val="none"/>
        </w:rPr>
        <w:t xml:space="preserve">) leaf powder (NLP) as natural biosorbents for the treatment of municipal sewage. Sewage samples collected from </w:t>
      </w:r>
      <w:proofErr w:type="spellStart"/>
      <w:r w:rsidRPr="00413191">
        <w:rPr>
          <w:rFonts w:eastAsia="Times New Roman"/>
          <w:color w:val="auto"/>
          <w:kern w:val="0"/>
          <w:sz w:val="20"/>
          <w:szCs w:val="20"/>
          <w:lang w:eastAsia="en-IN"/>
          <w14:ligatures w14:val="none"/>
        </w:rPr>
        <w:t>Srirampura</w:t>
      </w:r>
      <w:proofErr w:type="spellEnd"/>
      <w:r w:rsidRPr="00413191">
        <w:rPr>
          <w:rFonts w:eastAsia="Times New Roman"/>
          <w:color w:val="auto"/>
          <w:kern w:val="0"/>
          <w:sz w:val="20"/>
          <w:szCs w:val="20"/>
          <w:lang w:eastAsia="en-IN"/>
          <w14:ligatures w14:val="none"/>
        </w:rPr>
        <w:t xml:space="preserve">, Bengaluru, were treated under controlled laboratory conditions using a standard jar test apparatus with varying biosorbent dosages. Treatment performance was evaluated through the analysis of key physicochemical and biological parameters, including pH, total hardness, calcium, magnesium, chloride, alkalinity, acidity, total dissolved solids (TDS), and biochemical oxygen demand (BOD), following APHA standard analytical protocols. </w:t>
      </w:r>
      <w:r w:rsidRPr="00B93D59">
        <w:rPr>
          <w:rFonts w:eastAsia="Times New Roman"/>
          <w:color w:val="auto"/>
          <w:kern w:val="0"/>
          <w:sz w:val="20"/>
          <w:szCs w:val="20"/>
          <w:highlight w:val="yellow"/>
          <w:lang w:eastAsia="en-IN"/>
          <w14:ligatures w14:val="none"/>
        </w:rPr>
        <w:t xml:space="preserve">Both </w:t>
      </w:r>
      <w:r w:rsidR="00B93D59" w:rsidRPr="00B93D59">
        <w:rPr>
          <w:color w:val="auto"/>
          <w:sz w:val="20"/>
          <w:szCs w:val="20"/>
          <w:highlight w:val="yellow"/>
        </w:rPr>
        <w:t>Rice husk (RH) and neem leaf powder (NLP)</w:t>
      </w:r>
      <w:r w:rsidR="00B93D59">
        <w:rPr>
          <w:color w:val="auto"/>
          <w:sz w:val="20"/>
          <w:szCs w:val="20"/>
        </w:rPr>
        <w:t xml:space="preserve"> </w:t>
      </w:r>
      <w:r w:rsidRPr="00413191">
        <w:rPr>
          <w:rFonts w:eastAsia="Times New Roman"/>
          <w:color w:val="auto"/>
          <w:kern w:val="0"/>
          <w:sz w:val="20"/>
          <w:szCs w:val="20"/>
          <w:lang w:eastAsia="en-IN"/>
          <w14:ligatures w14:val="none"/>
        </w:rPr>
        <w:t xml:space="preserve">exhibited dosage-dependent improvements in effluent quality, demonstrating substantial pollutant removal efficiencies. Rice husk showed higher removal efficiencies for calcium, chloride, TDS, and BOD, whereas neem leaf powder was more effective in reducing total hardness and acidity and in stabilizing </w:t>
      </w:r>
      <w:proofErr w:type="spellStart"/>
      <w:r w:rsidRPr="00413191">
        <w:rPr>
          <w:rFonts w:eastAsia="Times New Roman"/>
          <w:color w:val="auto"/>
          <w:kern w:val="0"/>
          <w:sz w:val="20"/>
          <w:szCs w:val="20"/>
          <w:lang w:eastAsia="en-IN"/>
          <w14:ligatures w14:val="none"/>
        </w:rPr>
        <w:t>pH.</w:t>
      </w:r>
      <w:proofErr w:type="spellEnd"/>
      <w:r w:rsidRPr="00413191">
        <w:rPr>
          <w:rFonts w:eastAsia="Times New Roman"/>
          <w:color w:val="auto"/>
          <w:kern w:val="0"/>
          <w:sz w:val="20"/>
          <w:szCs w:val="20"/>
          <w:lang w:eastAsia="en-IN"/>
          <w14:ligatures w14:val="none"/>
        </w:rPr>
        <w:t xml:space="preserve"> Overall, rice husk demonstrated comparatively higher adsorption capacity across most measured parameters. The results indicate that agricultural and biological waste materials such as rice husk and neem leaf powder can serve as low-cost, environmentally benign biosorbents, offering a promising approach for decentralized and sustainable municipal sewage treatment.</w:t>
      </w:r>
    </w:p>
    <w:p w14:paraId="4861D902" w14:textId="74F79942" w:rsidR="00BB0A5F" w:rsidRPr="008A73BD" w:rsidRDefault="008A73BD" w:rsidP="00B13466">
      <w:pPr>
        <w:rPr>
          <w:color w:val="auto"/>
          <w:sz w:val="20"/>
          <w:szCs w:val="20"/>
        </w:rPr>
      </w:pPr>
      <w:r>
        <w:rPr>
          <w:b/>
          <w:bCs/>
          <w:color w:val="auto"/>
          <w:sz w:val="22"/>
          <w:szCs w:val="22"/>
        </w:rPr>
        <w:t>KEYWORDS</w:t>
      </w:r>
      <w:r w:rsidR="00BB0A5F" w:rsidRPr="008A73BD">
        <w:rPr>
          <w:b/>
          <w:bCs/>
          <w:color w:val="auto"/>
          <w:sz w:val="20"/>
          <w:szCs w:val="20"/>
        </w:rPr>
        <w:t>:</w:t>
      </w:r>
      <w:r w:rsidR="00BB0A5F" w:rsidRPr="008A73BD">
        <w:rPr>
          <w:color w:val="auto"/>
          <w:sz w:val="20"/>
          <w:szCs w:val="20"/>
        </w:rPr>
        <w:t xml:space="preserve"> Sewage treatment, rice husk, neem leaf powder, biosorption, wastewater management.</w:t>
      </w:r>
    </w:p>
    <w:p w14:paraId="1E7CF6C6" w14:textId="77777777" w:rsidR="001505D8" w:rsidRDefault="001505D8" w:rsidP="00B13466">
      <w:pPr>
        <w:pStyle w:val="NormalWeb"/>
        <w:rPr>
          <w:rStyle w:val="Strong"/>
          <w:rFonts w:eastAsiaTheme="majorEastAsia"/>
          <w:sz w:val="22"/>
          <w:szCs w:val="22"/>
        </w:rPr>
      </w:pPr>
    </w:p>
    <w:p w14:paraId="3B13D0BD" w14:textId="77777777" w:rsidR="001505D8" w:rsidRDefault="001505D8" w:rsidP="00B13466">
      <w:pPr>
        <w:pStyle w:val="NormalWeb"/>
        <w:rPr>
          <w:rStyle w:val="Strong"/>
          <w:rFonts w:eastAsiaTheme="majorEastAsia"/>
          <w:sz w:val="22"/>
          <w:szCs w:val="22"/>
        </w:rPr>
      </w:pPr>
    </w:p>
    <w:p w14:paraId="023BAF17" w14:textId="1DB1AE10" w:rsidR="001505D8" w:rsidRDefault="001505D8" w:rsidP="00B13466">
      <w:pPr>
        <w:pStyle w:val="NormalWeb"/>
        <w:rPr>
          <w:rStyle w:val="Strong"/>
          <w:rFonts w:eastAsiaTheme="majorEastAsia"/>
          <w:sz w:val="22"/>
          <w:szCs w:val="22"/>
        </w:rPr>
      </w:pPr>
    </w:p>
    <w:p w14:paraId="446F6FCF" w14:textId="0221236E" w:rsidR="00745BA2" w:rsidRDefault="00745BA2" w:rsidP="00B13466">
      <w:pPr>
        <w:pStyle w:val="NormalWeb"/>
        <w:rPr>
          <w:rStyle w:val="Strong"/>
          <w:rFonts w:eastAsiaTheme="majorEastAsia"/>
          <w:sz w:val="22"/>
          <w:szCs w:val="22"/>
        </w:rPr>
      </w:pPr>
    </w:p>
    <w:p w14:paraId="4C58F486" w14:textId="0BA9900D" w:rsidR="00745BA2" w:rsidRDefault="00745BA2" w:rsidP="00B13466">
      <w:pPr>
        <w:pStyle w:val="NormalWeb"/>
        <w:rPr>
          <w:rStyle w:val="Strong"/>
          <w:rFonts w:eastAsiaTheme="majorEastAsia"/>
          <w:sz w:val="22"/>
          <w:szCs w:val="22"/>
        </w:rPr>
      </w:pPr>
    </w:p>
    <w:p w14:paraId="03080543" w14:textId="65BE9A34" w:rsidR="00745BA2" w:rsidRDefault="00745BA2" w:rsidP="00B13466">
      <w:pPr>
        <w:pStyle w:val="NormalWeb"/>
        <w:rPr>
          <w:rStyle w:val="Strong"/>
          <w:rFonts w:eastAsiaTheme="majorEastAsia"/>
          <w:sz w:val="22"/>
          <w:szCs w:val="22"/>
        </w:rPr>
      </w:pPr>
    </w:p>
    <w:p w14:paraId="5C2EA5F1" w14:textId="77777777" w:rsidR="00745BA2" w:rsidRDefault="00745BA2" w:rsidP="00B13466">
      <w:pPr>
        <w:pStyle w:val="NormalWeb"/>
        <w:rPr>
          <w:rStyle w:val="Strong"/>
          <w:rFonts w:eastAsiaTheme="majorEastAsia"/>
          <w:sz w:val="22"/>
          <w:szCs w:val="22"/>
        </w:rPr>
      </w:pPr>
    </w:p>
    <w:p w14:paraId="46B8C352" w14:textId="77777777" w:rsidR="001505D8" w:rsidRDefault="001505D8" w:rsidP="00B13466">
      <w:pPr>
        <w:pStyle w:val="NormalWeb"/>
        <w:rPr>
          <w:rStyle w:val="Strong"/>
          <w:rFonts w:eastAsiaTheme="majorEastAsia"/>
          <w:sz w:val="22"/>
          <w:szCs w:val="22"/>
        </w:rPr>
      </w:pPr>
    </w:p>
    <w:p w14:paraId="392A02F3" w14:textId="77777777" w:rsidR="001505D8" w:rsidRDefault="001505D8" w:rsidP="00B13466">
      <w:pPr>
        <w:pStyle w:val="NormalWeb"/>
        <w:rPr>
          <w:rStyle w:val="Strong"/>
          <w:rFonts w:eastAsiaTheme="majorEastAsia"/>
          <w:sz w:val="22"/>
          <w:szCs w:val="22"/>
        </w:rPr>
      </w:pPr>
    </w:p>
    <w:p w14:paraId="1BBFECCF" w14:textId="77777777" w:rsidR="001505D8" w:rsidRDefault="001505D8" w:rsidP="00B13466">
      <w:pPr>
        <w:pStyle w:val="NormalWeb"/>
        <w:rPr>
          <w:rStyle w:val="Strong"/>
          <w:rFonts w:eastAsiaTheme="majorEastAsia"/>
          <w:sz w:val="22"/>
          <w:szCs w:val="22"/>
        </w:rPr>
      </w:pPr>
    </w:p>
    <w:p w14:paraId="5FA78F37" w14:textId="77777777" w:rsidR="00BB0A5F" w:rsidRPr="008A73BD" w:rsidRDefault="00BB0A5F" w:rsidP="00B13466">
      <w:pPr>
        <w:pStyle w:val="NormalWeb"/>
        <w:rPr>
          <w:b/>
          <w:bCs/>
          <w:sz w:val="22"/>
          <w:szCs w:val="22"/>
        </w:rPr>
      </w:pPr>
      <w:r w:rsidRPr="008A73BD">
        <w:rPr>
          <w:rStyle w:val="Strong"/>
          <w:rFonts w:eastAsiaTheme="majorEastAsia"/>
          <w:sz w:val="22"/>
          <w:szCs w:val="22"/>
        </w:rPr>
        <w:lastRenderedPageBreak/>
        <w:t>INTRODUCTION</w:t>
      </w:r>
    </w:p>
    <w:p w14:paraId="3A2E0859" w14:textId="7A045E3C" w:rsidR="00BB0A5F" w:rsidRPr="008A73BD" w:rsidRDefault="00BB0A5F" w:rsidP="00625A6A">
      <w:pPr>
        <w:pStyle w:val="NormalWeb"/>
        <w:spacing w:line="360" w:lineRule="auto"/>
        <w:ind w:firstLine="426"/>
        <w:jc w:val="both"/>
        <w:rPr>
          <w:sz w:val="20"/>
          <w:szCs w:val="20"/>
        </w:rPr>
      </w:pPr>
      <w:r w:rsidRPr="008A73BD">
        <w:rPr>
          <w:sz w:val="20"/>
          <w:szCs w:val="20"/>
        </w:rPr>
        <w:t>Water pollution is a significant environmental issue affecting ecosystems worldwide. It arises from various sources, including industrial effluents, mining activities, agricultural runoff, and domestic wastewater discharge (Arshad et al., 2019</w:t>
      </w:r>
      <w:r w:rsidR="00AA0D16">
        <w:rPr>
          <w:sz w:val="20"/>
          <w:szCs w:val="20"/>
        </w:rPr>
        <w:t xml:space="preserve">; </w:t>
      </w:r>
      <w:r w:rsidR="00AA0D16" w:rsidRPr="00AA0D16">
        <w:rPr>
          <w:sz w:val="20"/>
          <w:szCs w:val="20"/>
        </w:rPr>
        <w:t>Mustafa</w:t>
      </w:r>
      <w:r w:rsidR="00AA0D16">
        <w:t xml:space="preserve"> &amp; </w:t>
      </w:r>
      <w:r w:rsidR="00AA0D16" w:rsidRPr="00AA0D16">
        <w:t>Hassan</w:t>
      </w:r>
      <w:r w:rsidR="00AA0D16">
        <w:t>, 2024</w:t>
      </w:r>
      <w:r w:rsidRPr="008A73BD">
        <w:rPr>
          <w:sz w:val="20"/>
          <w:szCs w:val="20"/>
        </w:rPr>
        <w:t>). Over the past few decades, human-induced activities have intensified, leading to an alarming increase in water contamination. In India, rapid industrial growth and urban expansion have exacerbated water pollution, with untreated or inadequately treated sewage being a major contributor to river pollution.</w:t>
      </w:r>
    </w:p>
    <w:p w14:paraId="1303103B" w14:textId="77777777" w:rsidR="00BB0A5F" w:rsidRPr="008A73BD" w:rsidRDefault="00BB0A5F" w:rsidP="00625A6A">
      <w:pPr>
        <w:pStyle w:val="NormalWeb"/>
        <w:spacing w:line="360" w:lineRule="auto"/>
        <w:ind w:firstLine="426"/>
        <w:jc w:val="both"/>
        <w:rPr>
          <w:sz w:val="20"/>
          <w:szCs w:val="20"/>
        </w:rPr>
      </w:pPr>
      <w:r w:rsidRPr="008A73BD">
        <w:rPr>
          <w:sz w:val="20"/>
          <w:szCs w:val="20"/>
        </w:rPr>
        <w:t>Water contamination occurs due to the influx of organic and inorganic pollutants, primarily from industrial processes, which have increased exponentially, raising global concerns. Mining and metallurgical industries discharge wastewater containing hazardous heavy metals that persist in the environment due to their non-biodegradable nature. These metals dissolve in aquatic environments, facilitating their absorption by living organisms. Upon entering the food chain, they accumulate and magnify in higher trophic levels, posing severe health risks if ingested beyond permissible limits (Tripathi et al., 2015).</w:t>
      </w:r>
    </w:p>
    <w:p w14:paraId="77926F5D" w14:textId="77777777" w:rsidR="00BB0A5F" w:rsidRPr="008A73BD" w:rsidRDefault="00BB0A5F" w:rsidP="00625A6A">
      <w:pPr>
        <w:pStyle w:val="NormalWeb"/>
        <w:spacing w:line="360" w:lineRule="auto"/>
        <w:ind w:firstLine="426"/>
        <w:jc w:val="both"/>
        <w:rPr>
          <w:sz w:val="20"/>
          <w:szCs w:val="20"/>
        </w:rPr>
      </w:pPr>
      <w:r w:rsidRPr="008A73BD">
        <w:rPr>
          <w:sz w:val="20"/>
          <w:szCs w:val="20"/>
        </w:rPr>
        <w:t>The rapid expansion of urban populations has increased domestic water consumption, leading to higher volumes of municipal wastewater. In many regions, untreated municipal and industrial wastewater is directly discharged onto land or into water bodies. Globally, approximately 20 million hectares of agricultural land are irrigated with wastewater, leading to long-term heavy metal accumulation in the soil, which in turn affects crop productivity and food safety (</w:t>
      </w:r>
      <w:proofErr w:type="spellStart"/>
      <w:r w:rsidRPr="008A73BD">
        <w:rPr>
          <w:sz w:val="20"/>
          <w:szCs w:val="20"/>
        </w:rPr>
        <w:t>Wuana</w:t>
      </w:r>
      <w:proofErr w:type="spellEnd"/>
      <w:r w:rsidRPr="008A73BD">
        <w:rPr>
          <w:sz w:val="20"/>
          <w:szCs w:val="20"/>
        </w:rPr>
        <w:t xml:space="preserve"> et al., 2011).</w:t>
      </w:r>
    </w:p>
    <w:p w14:paraId="47C72B03" w14:textId="4E1D0A7A" w:rsidR="00BB0A5F" w:rsidRPr="008A73BD" w:rsidRDefault="00BB0A5F" w:rsidP="00625A6A">
      <w:pPr>
        <w:pStyle w:val="Heading3"/>
        <w:jc w:val="both"/>
        <w:rPr>
          <w:rFonts w:ascii="Times New Roman" w:eastAsia="Times New Roman" w:hAnsi="Times New Roman" w:cs="Times New Roman"/>
          <w:b/>
          <w:bCs/>
          <w:color w:val="auto"/>
          <w:sz w:val="20"/>
          <w:szCs w:val="20"/>
          <w:lang w:eastAsia="en-IN"/>
        </w:rPr>
      </w:pPr>
      <w:r w:rsidRPr="008A73BD">
        <w:rPr>
          <w:rFonts w:ascii="Times New Roman" w:eastAsia="Times New Roman" w:hAnsi="Times New Roman" w:cs="Times New Roman"/>
          <w:b/>
          <w:bCs/>
          <w:color w:val="auto"/>
          <w:sz w:val="20"/>
          <w:szCs w:val="20"/>
          <w:lang w:eastAsia="en-IN"/>
        </w:rPr>
        <w:t>Water Pollutants</w:t>
      </w:r>
    </w:p>
    <w:p w14:paraId="617E7160" w14:textId="39301C4C" w:rsidR="00BB0A5F" w:rsidRPr="008A73BD" w:rsidRDefault="00BB0A5F" w:rsidP="00625A6A">
      <w:pPr>
        <w:pStyle w:val="NormalWeb"/>
        <w:spacing w:line="360" w:lineRule="auto"/>
        <w:ind w:firstLine="720"/>
        <w:jc w:val="both"/>
        <w:rPr>
          <w:sz w:val="20"/>
          <w:szCs w:val="20"/>
        </w:rPr>
      </w:pPr>
      <w:r w:rsidRPr="008A73BD">
        <w:rPr>
          <w:sz w:val="20"/>
          <w:szCs w:val="20"/>
        </w:rPr>
        <w:t>Pollutants are substances that degrade environmental quality and cause detrimental effects. Depending on their persistence, pollutants may cause either short-term or long-term damage. Biodegradable pollutants break down relatively quickly, leading to transient environmental impacts. However, persistent pollutants such as synthetic chemicals, plastics, and heavy metals accumulate over time, causing prolonged environmental degradation (Chaudhry et al., 2017).</w:t>
      </w:r>
    </w:p>
    <w:p w14:paraId="4AD05B8C" w14:textId="77777777" w:rsidR="00BB0A5F" w:rsidRPr="008A73BD" w:rsidRDefault="00BB0A5F" w:rsidP="00625A6A">
      <w:pPr>
        <w:pStyle w:val="NormalWeb"/>
        <w:spacing w:line="360" w:lineRule="auto"/>
        <w:ind w:firstLine="720"/>
        <w:jc w:val="both"/>
        <w:rPr>
          <w:sz w:val="20"/>
          <w:szCs w:val="20"/>
        </w:rPr>
      </w:pPr>
      <w:r w:rsidRPr="008A73BD">
        <w:rPr>
          <w:sz w:val="20"/>
          <w:szCs w:val="20"/>
        </w:rPr>
        <w:t>Wastewater pollutants pose significant risks to public health and aquatic ecosystems. Many contaminants act as disease vectors, introducing viruses, protozoa, parasitic worms, and bacteria into sewage systems. These microorganisms thrive in wastewater, leading to the spread of waterborne diseases such as cholera, dysentery, and typhoid.</w:t>
      </w:r>
    </w:p>
    <w:p w14:paraId="201952EA" w14:textId="77777777" w:rsidR="00EE03BC" w:rsidRPr="008A73BD" w:rsidRDefault="00BB0A5F" w:rsidP="00625A6A">
      <w:pPr>
        <w:pStyle w:val="Heading3"/>
        <w:jc w:val="both"/>
        <w:rPr>
          <w:rStyle w:val="Strong"/>
          <w:rFonts w:ascii="Times New Roman" w:hAnsi="Times New Roman" w:cs="Times New Roman"/>
          <w:color w:val="auto"/>
          <w:sz w:val="20"/>
          <w:szCs w:val="20"/>
        </w:rPr>
      </w:pPr>
      <w:r w:rsidRPr="008A73BD">
        <w:rPr>
          <w:rStyle w:val="Strong"/>
          <w:rFonts w:ascii="Times New Roman" w:hAnsi="Times New Roman" w:cs="Times New Roman"/>
          <w:color w:val="auto"/>
          <w:sz w:val="20"/>
          <w:szCs w:val="20"/>
        </w:rPr>
        <w:t>Sources of Water Pollution</w:t>
      </w:r>
    </w:p>
    <w:p w14:paraId="71C9FA88" w14:textId="7B58FE1B" w:rsidR="00BB0A5F" w:rsidRPr="008A73BD" w:rsidRDefault="00BB0A5F" w:rsidP="00625A6A">
      <w:pPr>
        <w:pStyle w:val="Heading3"/>
        <w:jc w:val="both"/>
        <w:rPr>
          <w:rStyle w:val="Strong"/>
          <w:rFonts w:ascii="Times New Roman" w:hAnsi="Times New Roman" w:cs="Times New Roman"/>
          <w:color w:val="auto"/>
          <w:sz w:val="20"/>
          <w:szCs w:val="20"/>
        </w:rPr>
      </w:pPr>
      <w:r w:rsidRPr="008A73BD">
        <w:rPr>
          <w:rFonts w:ascii="Times New Roman" w:hAnsi="Times New Roman" w:cs="Times New Roman"/>
          <w:color w:val="auto"/>
          <w:sz w:val="20"/>
          <w:szCs w:val="20"/>
        </w:rPr>
        <w:t>Water pollution originates from two primary sources:</w:t>
      </w:r>
    </w:p>
    <w:p w14:paraId="6C9D346E" w14:textId="77777777" w:rsidR="00BB0A5F" w:rsidRPr="008A73BD" w:rsidRDefault="00BB0A5F" w:rsidP="00625A6A">
      <w:pPr>
        <w:pStyle w:val="NormalWeb"/>
        <w:numPr>
          <w:ilvl w:val="0"/>
          <w:numId w:val="1"/>
        </w:numPr>
        <w:tabs>
          <w:tab w:val="clear" w:pos="720"/>
        </w:tabs>
        <w:spacing w:line="360" w:lineRule="auto"/>
        <w:ind w:left="284" w:hanging="284"/>
        <w:jc w:val="both"/>
        <w:rPr>
          <w:sz w:val="20"/>
          <w:szCs w:val="20"/>
        </w:rPr>
      </w:pPr>
      <w:r w:rsidRPr="008A73BD">
        <w:rPr>
          <w:rStyle w:val="Strong"/>
          <w:rFonts w:eastAsiaTheme="majorEastAsia"/>
          <w:sz w:val="20"/>
          <w:szCs w:val="20"/>
        </w:rPr>
        <w:t>Point Sources:</w:t>
      </w:r>
      <w:r w:rsidRPr="008A73BD">
        <w:rPr>
          <w:sz w:val="20"/>
          <w:szCs w:val="20"/>
        </w:rPr>
        <w:t xml:space="preserve"> These are identifiable sources of pollution where contaminants enter water bodies directly, such as industrial effluents, sewage treatment plants, and storm drains.</w:t>
      </w:r>
    </w:p>
    <w:p w14:paraId="65F15812" w14:textId="77777777" w:rsidR="00BB0A5F" w:rsidRPr="008A73BD" w:rsidRDefault="00BB0A5F" w:rsidP="00625A6A">
      <w:pPr>
        <w:pStyle w:val="NormalWeb"/>
        <w:numPr>
          <w:ilvl w:val="0"/>
          <w:numId w:val="1"/>
        </w:numPr>
        <w:tabs>
          <w:tab w:val="clear" w:pos="720"/>
        </w:tabs>
        <w:spacing w:line="360" w:lineRule="auto"/>
        <w:ind w:left="284" w:hanging="284"/>
        <w:jc w:val="both"/>
        <w:rPr>
          <w:sz w:val="20"/>
          <w:szCs w:val="20"/>
        </w:rPr>
      </w:pPr>
      <w:r w:rsidRPr="008A73BD">
        <w:rPr>
          <w:rStyle w:val="Strong"/>
          <w:rFonts w:eastAsiaTheme="majorEastAsia"/>
          <w:sz w:val="20"/>
          <w:szCs w:val="20"/>
        </w:rPr>
        <w:lastRenderedPageBreak/>
        <w:t>Non-Point Sources:</w:t>
      </w:r>
      <w:r w:rsidRPr="008A73BD">
        <w:rPr>
          <w:sz w:val="20"/>
          <w:szCs w:val="20"/>
        </w:rPr>
        <w:t xml:space="preserve"> These sources are diffuse and difficult to regulate, often resulting from pesticide and fertilizer runoff from agricultural lands, atmospheric deposition, and surface water runoff (Chaudhry et al., 2017).</w:t>
      </w:r>
    </w:p>
    <w:p w14:paraId="76CC8AF8" w14:textId="42E48603" w:rsidR="00BB0A5F" w:rsidRPr="008A73BD" w:rsidRDefault="00BB0A5F" w:rsidP="00625A6A">
      <w:pPr>
        <w:pStyle w:val="Heading3"/>
        <w:jc w:val="both"/>
        <w:rPr>
          <w:rStyle w:val="Strong"/>
          <w:rFonts w:ascii="Times New Roman" w:hAnsi="Times New Roman" w:cs="Times New Roman"/>
          <w:color w:val="auto"/>
          <w:sz w:val="20"/>
          <w:szCs w:val="20"/>
        </w:rPr>
      </w:pPr>
      <w:r w:rsidRPr="008A73BD">
        <w:rPr>
          <w:rStyle w:val="Strong"/>
          <w:rFonts w:ascii="Times New Roman" w:hAnsi="Times New Roman" w:cs="Times New Roman"/>
          <w:color w:val="auto"/>
          <w:sz w:val="20"/>
          <w:szCs w:val="20"/>
        </w:rPr>
        <w:t>Sewage and Wastewater</w:t>
      </w:r>
    </w:p>
    <w:p w14:paraId="1FFC4388" w14:textId="77777777" w:rsidR="00BB0A5F" w:rsidRPr="008A73BD" w:rsidRDefault="00BB0A5F" w:rsidP="00625A6A">
      <w:pPr>
        <w:pStyle w:val="NormalWeb"/>
        <w:spacing w:line="360" w:lineRule="auto"/>
        <w:ind w:firstLine="360"/>
        <w:jc w:val="both"/>
        <w:rPr>
          <w:sz w:val="20"/>
          <w:szCs w:val="20"/>
        </w:rPr>
      </w:pPr>
      <w:r w:rsidRPr="008A73BD">
        <w:rPr>
          <w:sz w:val="20"/>
          <w:szCs w:val="20"/>
        </w:rPr>
        <w:t>The terms “sewage” and “municipal wastewater” are often used interchangeably. Sewage refers to wastewater generated by communities, including residential, commercial, institutional, and public facilities. It is typically transported through sewer systems and contains a mixture of organic and inorganic waste, including soaps, detergents, and food residues. Sewage can be further classified into:</w:t>
      </w:r>
    </w:p>
    <w:p w14:paraId="2BB78090" w14:textId="77777777" w:rsidR="00BB0A5F" w:rsidRPr="008A73BD" w:rsidRDefault="00BB0A5F" w:rsidP="00625A6A">
      <w:pPr>
        <w:pStyle w:val="NormalWeb"/>
        <w:numPr>
          <w:ilvl w:val="0"/>
          <w:numId w:val="2"/>
        </w:numPr>
        <w:spacing w:line="360" w:lineRule="auto"/>
        <w:jc w:val="both"/>
        <w:rPr>
          <w:sz w:val="20"/>
          <w:szCs w:val="20"/>
        </w:rPr>
      </w:pPr>
      <w:r w:rsidRPr="008A73BD">
        <w:rPr>
          <w:rStyle w:val="Strong"/>
          <w:rFonts w:eastAsiaTheme="majorEastAsia"/>
          <w:sz w:val="20"/>
          <w:szCs w:val="20"/>
        </w:rPr>
        <w:t>Grey Water:</w:t>
      </w:r>
      <w:r w:rsidRPr="008A73BD">
        <w:rPr>
          <w:sz w:val="20"/>
          <w:szCs w:val="20"/>
        </w:rPr>
        <w:t xml:space="preserve"> Wastewater from sinks, bathtubs, showers, dishwashers, and washing machines.</w:t>
      </w:r>
    </w:p>
    <w:p w14:paraId="39CBEB15" w14:textId="77777777" w:rsidR="00BB0A5F" w:rsidRPr="008A73BD" w:rsidRDefault="00BB0A5F" w:rsidP="00625A6A">
      <w:pPr>
        <w:pStyle w:val="NormalWeb"/>
        <w:numPr>
          <w:ilvl w:val="0"/>
          <w:numId w:val="2"/>
        </w:numPr>
        <w:spacing w:line="360" w:lineRule="auto"/>
        <w:jc w:val="both"/>
        <w:rPr>
          <w:sz w:val="20"/>
          <w:szCs w:val="20"/>
        </w:rPr>
      </w:pPr>
      <w:r w:rsidRPr="008A73BD">
        <w:rPr>
          <w:rStyle w:val="Strong"/>
          <w:rFonts w:eastAsiaTheme="majorEastAsia"/>
          <w:sz w:val="20"/>
          <w:szCs w:val="20"/>
        </w:rPr>
        <w:t>Black Water:</w:t>
      </w:r>
      <w:r w:rsidRPr="008A73BD">
        <w:rPr>
          <w:sz w:val="20"/>
          <w:szCs w:val="20"/>
        </w:rPr>
        <w:t xml:space="preserve"> Wastewater containing human excreta, primarily from toilets.</w:t>
      </w:r>
    </w:p>
    <w:p w14:paraId="5F064524" w14:textId="39C6234D" w:rsidR="00BB0A5F" w:rsidRPr="008A73BD" w:rsidRDefault="00BB0A5F" w:rsidP="00625A6A">
      <w:pPr>
        <w:pStyle w:val="Heading3"/>
        <w:jc w:val="both"/>
        <w:rPr>
          <w:rStyle w:val="Strong"/>
          <w:rFonts w:ascii="Times New Roman" w:hAnsi="Times New Roman" w:cs="Times New Roman"/>
          <w:color w:val="auto"/>
          <w:sz w:val="20"/>
          <w:szCs w:val="20"/>
        </w:rPr>
      </w:pPr>
      <w:r w:rsidRPr="008A73BD">
        <w:rPr>
          <w:rStyle w:val="Strong"/>
          <w:rFonts w:ascii="Times New Roman" w:hAnsi="Times New Roman" w:cs="Times New Roman"/>
          <w:color w:val="auto"/>
          <w:sz w:val="20"/>
          <w:szCs w:val="20"/>
        </w:rPr>
        <w:t>Wastewater Treatment Methods</w:t>
      </w:r>
    </w:p>
    <w:p w14:paraId="6023820C" w14:textId="52697BA2" w:rsidR="00BB0A5F" w:rsidRPr="008A73BD" w:rsidRDefault="00BB0A5F" w:rsidP="00625A6A">
      <w:pPr>
        <w:pStyle w:val="NormalWeb"/>
        <w:spacing w:line="360" w:lineRule="auto"/>
        <w:ind w:firstLine="720"/>
        <w:jc w:val="both"/>
        <w:rPr>
          <w:rStyle w:val="Strong"/>
          <w:b w:val="0"/>
          <w:bCs w:val="0"/>
          <w:sz w:val="20"/>
          <w:szCs w:val="20"/>
        </w:rPr>
      </w:pPr>
      <w:r w:rsidRPr="008A73BD">
        <w:rPr>
          <w:sz w:val="20"/>
          <w:szCs w:val="20"/>
        </w:rPr>
        <w:t>To mitigate the adverse effects of water pollution, cost-effective wastewater treatment technologies must be developed to support sustainable industrial and agricultural development. Conventional treatment methods involve physical, chemical, and biological processes to remove contaminants and improve water quality.</w:t>
      </w:r>
    </w:p>
    <w:p w14:paraId="4D40EF69" w14:textId="385FE88F" w:rsidR="00BB0A5F" w:rsidRPr="008A73BD" w:rsidRDefault="00BB0A5F" w:rsidP="00625A6A">
      <w:pPr>
        <w:pStyle w:val="Heading3"/>
        <w:jc w:val="both"/>
        <w:rPr>
          <w:rStyle w:val="Strong"/>
          <w:rFonts w:ascii="Times New Roman" w:hAnsi="Times New Roman" w:cs="Times New Roman"/>
          <w:color w:val="auto"/>
          <w:sz w:val="20"/>
          <w:szCs w:val="20"/>
        </w:rPr>
      </w:pPr>
      <w:r w:rsidRPr="008A73BD">
        <w:rPr>
          <w:rStyle w:val="Strong"/>
          <w:rFonts w:ascii="Times New Roman" w:hAnsi="Times New Roman" w:cs="Times New Roman"/>
          <w:color w:val="auto"/>
          <w:sz w:val="20"/>
          <w:szCs w:val="20"/>
        </w:rPr>
        <w:t>Adsorption Technology</w:t>
      </w:r>
    </w:p>
    <w:p w14:paraId="4F2D5BF2" w14:textId="77777777" w:rsidR="00BB0A5F" w:rsidRPr="008A73BD" w:rsidRDefault="00BB0A5F" w:rsidP="00625A6A">
      <w:pPr>
        <w:pStyle w:val="NormalWeb"/>
        <w:spacing w:line="360" w:lineRule="auto"/>
        <w:ind w:firstLine="720"/>
        <w:jc w:val="both"/>
        <w:rPr>
          <w:sz w:val="20"/>
          <w:szCs w:val="20"/>
        </w:rPr>
      </w:pPr>
      <w:r w:rsidRPr="008A73BD">
        <w:rPr>
          <w:sz w:val="20"/>
          <w:szCs w:val="20"/>
        </w:rPr>
        <w:t>Adsorption is a widely used, eco-friendly wastewater treatment technology that utilizes cost-effective bio-sorbents. This process occurs when solute molecules accumulate on the surface of a solid or liquid, forming a molecular or atomic layer due to attractive intermolecular forces (Prasad, 2021). Several agricultural waste materials, including maize leaves, coconut husk, wheat bran, bagasse, tea waste, peanut shells, rice husk, and neem leaves, have demonstrated significant adsorption potential for removing pollutants from wastewater (</w:t>
      </w:r>
      <w:proofErr w:type="spellStart"/>
      <w:r w:rsidRPr="008A73BD">
        <w:rPr>
          <w:sz w:val="20"/>
          <w:szCs w:val="20"/>
        </w:rPr>
        <w:t>Kukwa</w:t>
      </w:r>
      <w:proofErr w:type="spellEnd"/>
      <w:r w:rsidRPr="008A73BD">
        <w:rPr>
          <w:sz w:val="20"/>
          <w:szCs w:val="20"/>
        </w:rPr>
        <w:t xml:space="preserve"> et al., 2020).</w:t>
      </w:r>
    </w:p>
    <w:p w14:paraId="0340D03B" w14:textId="1B007E19" w:rsidR="00EE03BC" w:rsidRPr="008A73BD" w:rsidRDefault="00BB0A5F" w:rsidP="00625A6A">
      <w:pPr>
        <w:pStyle w:val="NormalWeb"/>
        <w:spacing w:line="360" w:lineRule="auto"/>
        <w:ind w:firstLine="720"/>
        <w:jc w:val="both"/>
        <w:rPr>
          <w:sz w:val="20"/>
          <w:szCs w:val="20"/>
        </w:rPr>
      </w:pPr>
      <w:r w:rsidRPr="008A73BD">
        <w:rPr>
          <w:sz w:val="20"/>
          <w:szCs w:val="20"/>
        </w:rPr>
        <w:t>From an environmental and economic perspective, natural materials and agricultural by-products can serve as sustainable adsorbents, replacing expensive and synthetic alternatives (Zhao, 2016). The increasing generation of industrial and domestic waste has led to serious disposal challenges, making the adoption of bio-sorbents a viable and environmentally responsible solution (</w:t>
      </w:r>
      <w:proofErr w:type="spellStart"/>
      <w:r w:rsidRPr="008A73BD">
        <w:rPr>
          <w:sz w:val="20"/>
          <w:szCs w:val="20"/>
        </w:rPr>
        <w:t>Geethakarthi</w:t>
      </w:r>
      <w:proofErr w:type="spellEnd"/>
      <w:r w:rsidRPr="008A73BD">
        <w:rPr>
          <w:sz w:val="20"/>
          <w:szCs w:val="20"/>
        </w:rPr>
        <w:t>, 2021).</w:t>
      </w:r>
    </w:p>
    <w:p w14:paraId="0EA22220" w14:textId="69BA4911" w:rsidR="00582D3B" w:rsidRPr="008A73BD" w:rsidRDefault="001A1E56" w:rsidP="00B13466">
      <w:pPr>
        <w:rPr>
          <w:b/>
          <w:bCs/>
          <w:color w:val="auto"/>
          <w:sz w:val="22"/>
          <w:szCs w:val="22"/>
        </w:rPr>
      </w:pPr>
      <w:r w:rsidRPr="008A73BD">
        <w:rPr>
          <w:b/>
          <w:bCs/>
          <w:color w:val="auto"/>
          <w:sz w:val="22"/>
          <w:szCs w:val="22"/>
        </w:rPr>
        <w:t xml:space="preserve">MATERIALS AND </w:t>
      </w:r>
      <w:r w:rsidR="00582D3B" w:rsidRPr="008A73BD">
        <w:rPr>
          <w:b/>
          <w:bCs/>
          <w:color w:val="auto"/>
          <w:sz w:val="22"/>
          <w:szCs w:val="22"/>
        </w:rPr>
        <w:t>M</w:t>
      </w:r>
      <w:r w:rsidRPr="008A73BD">
        <w:rPr>
          <w:b/>
          <w:bCs/>
          <w:color w:val="auto"/>
          <w:sz w:val="22"/>
          <w:szCs w:val="22"/>
        </w:rPr>
        <w:t>ETHODS</w:t>
      </w:r>
    </w:p>
    <w:p w14:paraId="7D03DA99" w14:textId="77777777" w:rsidR="00582D3B" w:rsidRPr="008A73BD" w:rsidRDefault="00582D3B" w:rsidP="00B13466">
      <w:pPr>
        <w:rPr>
          <w:b/>
          <w:bCs/>
          <w:color w:val="auto"/>
          <w:sz w:val="20"/>
          <w:szCs w:val="20"/>
        </w:rPr>
      </w:pPr>
      <w:r w:rsidRPr="008A73BD">
        <w:rPr>
          <w:b/>
          <w:bCs/>
          <w:color w:val="auto"/>
          <w:sz w:val="20"/>
          <w:szCs w:val="20"/>
        </w:rPr>
        <w:t>Materials</w:t>
      </w:r>
    </w:p>
    <w:p w14:paraId="5F0709D1" w14:textId="68812506" w:rsidR="00584A2C" w:rsidRPr="00030DEE" w:rsidRDefault="00582D3B" w:rsidP="00625A6A">
      <w:pPr>
        <w:ind w:firstLine="720"/>
        <w:jc w:val="both"/>
        <w:rPr>
          <w:color w:val="auto"/>
          <w:sz w:val="18"/>
          <w:szCs w:val="18"/>
        </w:rPr>
      </w:pPr>
      <w:r w:rsidRPr="008A73BD">
        <w:rPr>
          <w:color w:val="auto"/>
          <w:sz w:val="20"/>
          <w:szCs w:val="20"/>
        </w:rPr>
        <w:t xml:space="preserve">Rice husk (RH) and neem leaf powder (NLP) were selected as natural biosorbents due to their abundance, low cost, and </w:t>
      </w:r>
      <w:proofErr w:type="spellStart"/>
      <w:r w:rsidRPr="008A73BD">
        <w:rPr>
          <w:color w:val="auto"/>
          <w:sz w:val="20"/>
          <w:szCs w:val="20"/>
        </w:rPr>
        <w:t>favorable</w:t>
      </w:r>
      <w:proofErr w:type="spellEnd"/>
      <w:r w:rsidRPr="008A73BD">
        <w:rPr>
          <w:color w:val="auto"/>
          <w:sz w:val="20"/>
          <w:szCs w:val="20"/>
        </w:rPr>
        <w:t xml:space="preserve"> physicochemical properties. Rice husk, a by-product of rice milling, is rich in cellulose, lignin, and silica, which impart high adsorption potential. Neem leaves (</w:t>
      </w:r>
      <w:proofErr w:type="spellStart"/>
      <w:r w:rsidRPr="008A73BD">
        <w:rPr>
          <w:color w:val="auto"/>
          <w:sz w:val="20"/>
          <w:szCs w:val="20"/>
        </w:rPr>
        <w:t>Azadirachta</w:t>
      </w:r>
      <w:proofErr w:type="spellEnd"/>
      <w:r w:rsidRPr="008A73BD">
        <w:rPr>
          <w:color w:val="auto"/>
          <w:sz w:val="20"/>
          <w:szCs w:val="20"/>
        </w:rPr>
        <w:t xml:space="preserve"> </w:t>
      </w:r>
      <w:proofErr w:type="spellStart"/>
      <w:r w:rsidRPr="008A73BD">
        <w:rPr>
          <w:color w:val="auto"/>
          <w:sz w:val="20"/>
          <w:szCs w:val="20"/>
        </w:rPr>
        <w:t>indica</w:t>
      </w:r>
      <w:proofErr w:type="spellEnd"/>
      <w:r w:rsidRPr="008A73BD">
        <w:rPr>
          <w:color w:val="auto"/>
          <w:sz w:val="20"/>
          <w:szCs w:val="20"/>
        </w:rPr>
        <w:t>) contain bioactive compounds and positively charged proteins that enhance coagulation and pollutant removal efficiency</w:t>
      </w:r>
      <w:r w:rsidRPr="00030DEE">
        <w:rPr>
          <w:color w:val="auto"/>
          <w:sz w:val="18"/>
          <w:szCs w:val="18"/>
        </w:rPr>
        <w:t>.</w:t>
      </w:r>
    </w:p>
    <w:p w14:paraId="3BFC98FA" w14:textId="7EA5E385" w:rsidR="008A73BD" w:rsidRDefault="00584A2C" w:rsidP="00B13466">
      <w:pPr>
        <w:rPr>
          <w:noProof/>
          <w:color w:val="auto"/>
          <w:sz w:val="18"/>
          <w:szCs w:val="18"/>
          <w:lang w:eastAsia="en-IN"/>
        </w:rPr>
      </w:pPr>
      <w:r w:rsidRPr="00030DEE">
        <w:rPr>
          <w:noProof/>
          <w:color w:val="auto"/>
          <w:sz w:val="18"/>
          <w:szCs w:val="18"/>
          <w:lang w:eastAsia="en-IN"/>
        </w:rPr>
        <w:lastRenderedPageBreak/>
        <w:t xml:space="preserve">  </w:t>
      </w:r>
      <w:r w:rsidRPr="00030DEE">
        <w:rPr>
          <w:noProof/>
          <w:color w:val="auto"/>
          <w:sz w:val="18"/>
          <w:szCs w:val="18"/>
          <w:lang w:eastAsia="en-IN"/>
        </w:rPr>
        <w:drawing>
          <wp:inline distT="0" distB="0" distL="0" distR="0" wp14:anchorId="7537EF4B" wp14:editId="13285471">
            <wp:extent cx="1899825" cy="1333500"/>
            <wp:effectExtent l="0" t="0" r="5715" b="0"/>
            <wp:docPr id="1" name="Picture 1" descr="3,700+ Rice Husk Stock Photos, Pictures &amp; Royalty-Free Images - iStock | Rice  husk 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700+ Rice Husk Stock Photos, Pictures &amp; Royalty-Free Images - iStock | Rice  husk as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384" cy="1370391"/>
                    </a:xfrm>
                    <a:prstGeom prst="rect">
                      <a:avLst/>
                    </a:prstGeom>
                    <a:noFill/>
                    <a:ln>
                      <a:noFill/>
                    </a:ln>
                  </pic:spPr>
                </pic:pic>
              </a:graphicData>
            </a:graphic>
          </wp:inline>
        </w:drawing>
      </w:r>
      <w:r w:rsidRPr="00030DEE">
        <w:rPr>
          <w:noProof/>
          <w:color w:val="auto"/>
          <w:sz w:val="18"/>
          <w:szCs w:val="18"/>
          <w:lang w:eastAsia="en-IN"/>
        </w:rPr>
        <w:t xml:space="preserve">   </w:t>
      </w:r>
      <w:r w:rsidR="00F1709E" w:rsidRPr="00030DEE">
        <w:rPr>
          <w:noProof/>
          <w:color w:val="auto"/>
          <w:sz w:val="18"/>
          <w:szCs w:val="18"/>
        </w:rPr>
        <w:t xml:space="preserve">     </w:t>
      </w:r>
      <w:r w:rsidRPr="00030DEE">
        <w:rPr>
          <w:noProof/>
          <w:color w:val="auto"/>
          <w:sz w:val="18"/>
          <w:szCs w:val="18"/>
          <w:lang w:eastAsia="en-IN"/>
        </w:rPr>
        <w:t xml:space="preserve">                       </w:t>
      </w:r>
      <w:r w:rsidR="00641A76" w:rsidRPr="00030DEE">
        <w:rPr>
          <w:noProof/>
          <w:color w:val="auto"/>
          <w:sz w:val="18"/>
          <w:szCs w:val="18"/>
          <w:lang w:eastAsia="en-IN"/>
        </w:rPr>
        <w:t xml:space="preserve">                       </w:t>
      </w:r>
      <w:r w:rsidR="008A73BD" w:rsidRPr="00030DEE">
        <w:rPr>
          <w:noProof/>
          <w:color w:val="auto"/>
          <w:sz w:val="18"/>
          <w:szCs w:val="18"/>
          <w:lang w:eastAsia="en-IN"/>
        </w:rPr>
        <w:drawing>
          <wp:inline distT="0" distB="0" distL="0" distR="0" wp14:anchorId="3D1653D6" wp14:editId="1C9B0F96">
            <wp:extent cx="1803400" cy="1350810"/>
            <wp:effectExtent l="0" t="0" r="635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jpeg"/>
                    <pic:cNvPicPr/>
                  </pic:nvPicPr>
                  <pic:blipFill>
                    <a:blip r:embed="rId9">
                      <a:extLst>
                        <a:ext uri="{28A0092B-C50C-407E-A947-70E740481C1C}">
                          <a14:useLocalDpi xmlns:a14="http://schemas.microsoft.com/office/drawing/2010/main" val="0"/>
                        </a:ext>
                      </a:extLst>
                    </a:blip>
                    <a:stretch>
                      <a:fillRect/>
                    </a:stretch>
                  </pic:blipFill>
                  <pic:spPr>
                    <a:xfrm>
                      <a:off x="0" y="0"/>
                      <a:ext cx="1875825" cy="1405059"/>
                    </a:xfrm>
                    <a:prstGeom prst="rect">
                      <a:avLst/>
                    </a:prstGeom>
                  </pic:spPr>
                </pic:pic>
              </a:graphicData>
            </a:graphic>
          </wp:inline>
        </w:drawing>
      </w:r>
      <w:r w:rsidR="00F1709E" w:rsidRPr="00030DEE">
        <w:rPr>
          <w:noProof/>
          <w:color w:val="auto"/>
          <w:sz w:val="18"/>
          <w:szCs w:val="18"/>
          <w:lang w:eastAsia="en-IN"/>
        </w:rPr>
        <w:t xml:space="preserve">     </w:t>
      </w:r>
    </w:p>
    <w:p w14:paraId="29ECF259" w14:textId="33A4081F" w:rsidR="00584A2C" w:rsidRPr="008A73BD" w:rsidRDefault="008A73BD" w:rsidP="00B13466">
      <w:pPr>
        <w:rPr>
          <w:color w:val="auto"/>
          <w:sz w:val="20"/>
          <w:szCs w:val="20"/>
        </w:rPr>
      </w:pPr>
      <w:r w:rsidRPr="008A73BD">
        <w:rPr>
          <w:noProof/>
          <w:color w:val="auto"/>
          <w:sz w:val="20"/>
          <w:szCs w:val="20"/>
          <w:lang w:eastAsia="en-IN"/>
        </w:rPr>
        <w:t xml:space="preserve">     </w:t>
      </w:r>
      <w:r w:rsidR="00CE4D0C" w:rsidRPr="008A73BD">
        <w:rPr>
          <w:rFonts w:eastAsia="Times New Roman"/>
          <w:b/>
          <w:color w:val="auto"/>
          <w:sz w:val="20"/>
          <w:szCs w:val="20"/>
        </w:rPr>
        <w:t>Fig 1:</w:t>
      </w:r>
      <w:r w:rsidR="00641A76" w:rsidRPr="008A73BD">
        <w:rPr>
          <w:rFonts w:eastAsia="Times New Roman"/>
          <w:b/>
          <w:color w:val="auto"/>
          <w:sz w:val="20"/>
          <w:szCs w:val="20"/>
        </w:rPr>
        <w:t xml:space="preserve"> Rice Husk </w:t>
      </w:r>
      <w:r w:rsidR="00F1709E" w:rsidRPr="008A73BD">
        <w:rPr>
          <w:rFonts w:eastAsia="Times New Roman"/>
          <w:b/>
          <w:color w:val="auto"/>
          <w:sz w:val="20"/>
          <w:szCs w:val="20"/>
        </w:rPr>
        <w:t xml:space="preserve">                   </w:t>
      </w:r>
      <w:r w:rsidRPr="008A73BD">
        <w:rPr>
          <w:rFonts w:eastAsia="Times New Roman"/>
          <w:b/>
          <w:color w:val="auto"/>
          <w:sz w:val="20"/>
          <w:szCs w:val="20"/>
        </w:rPr>
        <w:t xml:space="preserve">                                                                    </w:t>
      </w:r>
      <w:r w:rsidR="00F1709E" w:rsidRPr="008A73BD">
        <w:rPr>
          <w:rFonts w:eastAsia="Times New Roman"/>
          <w:b/>
          <w:color w:val="auto"/>
          <w:sz w:val="20"/>
          <w:szCs w:val="20"/>
        </w:rPr>
        <w:t xml:space="preserve">   Fig 2:</w:t>
      </w:r>
      <w:r w:rsidR="000C76EC" w:rsidRPr="008A73BD">
        <w:rPr>
          <w:rFonts w:eastAsia="Times New Roman"/>
          <w:b/>
          <w:color w:val="auto"/>
          <w:sz w:val="20"/>
          <w:szCs w:val="20"/>
        </w:rPr>
        <w:t xml:space="preserve"> </w:t>
      </w:r>
      <w:r w:rsidR="00F1709E" w:rsidRPr="008A73BD">
        <w:rPr>
          <w:rFonts w:eastAsia="Times New Roman"/>
          <w:b/>
          <w:color w:val="auto"/>
          <w:sz w:val="20"/>
          <w:szCs w:val="20"/>
        </w:rPr>
        <w:t>Neem Leaves</w:t>
      </w:r>
      <w:r w:rsidR="00641A76" w:rsidRPr="008A73BD">
        <w:rPr>
          <w:rFonts w:eastAsia="Times New Roman"/>
          <w:b/>
          <w:color w:val="auto"/>
          <w:sz w:val="20"/>
          <w:szCs w:val="20"/>
        </w:rPr>
        <w:t xml:space="preserve">                                                                  </w:t>
      </w:r>
      <w:r w:rsidR="00174A1E" w:rsidRPr="008A73BD">
        <w:rPr>
          <w:rFonts w:eastAsia="Times New Roman"/>
          <w:b/>
          <w:color w:val="auto"/>
          <w:sz w:val="20"/>
          <w:szCs w:val="20"/>
        </w:rPr>
        <w:tab/>
      </w:r>
      <w:r w:rsidR="00584A2C" w:rsidRPr="008A73BD">
        <w:rPr>
          <w:rFonts w:eastAsia="Times New Roman"/>
          <w:b/>
          <w:color w:val="auto"/>
          <w:sz w:val="20"/>
          <w:szCs w:val="20"/>
        </w:rPr>
        <w:t xml:space="preserve">                                                                                           </w:t>
      </w:r>
    </w:p>
    <w:p w14:paraId="6F087A40" w14:textId="77777777" w:rsidR="00582D3B" w:rsidRPr="008A73BD" w:rsidRDefault="00582D3B" w:rsidP="00B13466">
      <w:pPr>
        <w:rPr>
          <w:b/>
          <w:bCs/>
          <w:color w:val="auto"/>
          <w:sz w:val="20"/>
          <w:szCs w:val="20"/>
        </w:rPr>
      </w:pPr>
      <w:r w:rsidRPr="008A73BD">
        <w:rPr>
          <w:b/>
          <w:bCs/>
          <w:color w:val="auto"/>
          <w:sz w:val="20"/>
          <w:szCs w:val="20"/>
        </w:rPr>
        <w:t>Study Area and Sample Collection</w:t>
      </w:r>
    </w:p>
    <w:p w14:paraId="26966684" w14:textId="7BCD4B79" w:rsidR="00B13466" w:rsidRDefault="00582D3B" w:rsidP="00625A6A">
      <w:pPr>
        <w:ind w:firstLine="720"/>
        <w:rPr>
          <w:noProof/>
          <w:color w:val="auto"/>
          <w:sz w:val="20"/>
          <w:szCs w:val="20"/>
        </w:rPr>
      </w:pPr>
      <w:r w:rsidRPr="008A73BD">
        <w:rPr>
          <w:color w:val="auto"/>
          <w:sz w:val="20"/>
          <w:szCs w:val="20"/>
        </w:rPr>
        <w:t xml:space="preserve">Municipal sewage samples were collected from the </w:t>
      </w:r>
      <w:proofErr w:type="spellStart"/>
      <w:r w:rsidRPr="008A73BD">
        <w:rPr>
          <w:color w:val="auto"/>
          <w:sz w:val="20"/>
          <w:szCs w:val="20"/>
        </w:rPr>
        <w:t>Srirampura</w:t>
      </w:r>
      <w:proofErr w:type="spellEnd"/>
      <w:r w:rsidRPr="008A73BD">
        <w:rPr>
          <w:color w:val="auto"/>
          <w:sz w:val="20"/>
          <w:szCs w:val="20"/>
        </w:rPr>
        <w:t xml:space="preserve"> locality, Bengaluru, India. The region experiences a tropical climate with an average annual temperature of approximately 22.9°C and an annual rainfall of about 960 mm. Samples were collected during the monsoon season, resulting in dilute wastewater. A total volume of 20 L of sewage was collected in clean polyethylene containers and stored under refrigerated conditions prior to analysis to prevent physicochemical alterations.</w:t>
      </w:r>
      <w:r w:rsidR="0063610A" w:rsidRPr="008A73BD">
        <w:rPr>
          <w:noProof/>
          <w:color w:val="auto"/>
          <w:sz w:val="20"/>
          <w:szCs w:val="20"/>
        </w:rPr>
        <w:t xml:space="preserve"> </w:t>
      </w:r>
    </w:p>
    <w:p w14:paraId="0DD556BF" w14:textId="77777777" w:rsidR="00B93D59" w:rsidRDefault="00B93D59" w:rsidP="00625A6A">
      <w:pPr>
        <w:ind w:firstLine="720"/>
        <w:rPr>
          <w:noProof/>
          <w:color w:val="auto"/>
          <w:sz w:val="20"/>
          <w:szCs w:val="20"/>
        </w:rPr>
      </w:pPr>
    </w:p>
    <w:p w14:paraId="12D12B44" w14:textId="36D8648E" w:rsidR="00102395" w:rsidRPr="008A73BD" w:rsidRDefault="0063610A" w:rsidP="00B13466">
      <w:pPr>
        <w:jc w:val="center"/>
        <w:rPr>
          <w:color w:val="auto"/>
          <w:sz w:val="20"/>
          <w:szCs w:val="20"/>
        </w:rPr>
      </w:pPr>
      <w:r w:rsidRPr="008A73BD">
        <w:rPr>
          <w:noProof/>
          <w:color w:val="auto"/>
          <w:sz w:val="20"/>
          <w:szCs w:val="20"/>
          <w:lang w:eastAsia="en-IN"/>
        </w:rPr>
        <w:drawing>
          <wp:inline distT="0" distB="0" distL="0" distR="0" wp14:anchorId="663F8B84" wp14:editId="7551B7E3">
            <wp:extent cx="2640965" cy="2138560"/>
            <wp:effectExtent l="19050" t="1905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640965" cy="2138560"/>
                    </a:xfrm>
                    <a:prstGeom prst="rect">
                      <a:avLst/>
                    </a:prstGeom>
                    <a:solidFill>
                      <a:schemeClr val="tx1">
                        <a:lumMod val="95000"/>
                        <a:lumOff val="5000"/>
                      </a:schemeClr>
                    </a:solidFill>
                    <a:ln w="12700">
                      <a:solidFill>
                        <a:schemeClr val="tx1">
                          <a:lumMod val="95000"/>
                          <a:lumOff val="5000"/>
                        </a:schemeClr>
                      </a:solidFill>
                    </a:ln>
                  </pic:spPr>
                </pic:pic>
              </a:graphicData>
            </a:graphic>
          </wp:inline>
        </w:drawing>
      </w:r>
    </w:p>
    <w:p w14:paraId="69285C0C" w14:textId="36A37FC8" w:rsidR="00102395" w:rsidRDefault="00CE4D0C" w:rsidP="00B13466">
      <w:pPr>
        <w:jc w:val="center"/>
        <w:rPr>
          <w:rFonts w:eastAsia="Times New Roman"/>
          <w:b/>
          <w:color w:val="auto"/>
          <w:sz w:val="20"/>
          <w:szCs w:val="20"/>
        </w:rPr>
      </w:pPr>
      <w:r w:rsidRPr="008A73BD">
        <w:rPr>
          <w:rFonts w:eastAsia="Times New Roman"/>
          <w:b/>
          <w:color w:val="auto"/>
          <w:sz w:val="20"/>
          <w:szCs w:val="20"/>
        </w:rPr>
        <w:t xml:space="preserve">Fig 3: </w:t>
      </w:r>
      <w:r w:rsidR="00102395" w:rsidRPr="008A73BD">
        <w:rPr>
          <w:rFonts w:eastAsia="Times New Roman"/>
          <w:b/>
          <w:color w:val="auto"/>
          <w:sz w:val="20"/>
          <w:szCs w:val="20"/>
        </w:rPr>
        <w:t>Map showing the location of the sampling point</w:t>
      </w:r>
    </w:p>
    <w:p w14:paraId="3969E876" w14:textId="77777777" w:rsidR="00B93D59" w:rsidRDefault="00B93D59" w:rsidP="00B13466">
      <w:pPr>
        <w:jc w:val="center"/>
        <w:rPr>
          <w:rFonts w:eastAsia="Times New Roman"/>
          <w:b/>
          <w:color w:val="auto"/>
          <w:sz w:val="20"/>
          <w:szCs w:val="20"/>
        </w:rPr>
      </w:pPr>
    </w:p>
    <w:p w14:paraId="0298AFF8" w14:textId="77777777" w:rsidR="00B93D59" w:rsidRPr="008A73BD" w:rsidRDefault="00B93D59" w:rsidP="00B93D59">
      <w:pPr>
        <w:pBdr>
          <w:top w:val="nil"/>
          <w:left w:val="nil"/>
          <w:bottom w:val="nil"/>
          <w:right w:val="nil"/>
          <w:between w:val="nil"/>
        </w:pBdr>
        <w:spacing w:after="0"/>
        <w:jc w:val="center"/>
        <w:rPr>
          <w:b/>
          <w:bCs/>
          <w:color w:val="auto"/>
          <w:sz w:val="20"/>
          <w:szCs w:val="20"/>
        </w:rPr>
      </w:pPr>
      <w:r w:rsidRPr="008A73BD">
        <w:rPr>
          <w:b/>
          <w:bCs/>
          <w:color w:val="auto"/>
          <w:sz w:val="20"/>
          <w:szCs w:val="20"/>
        </w:rPr>
        <w:t>Table 1. Methods adopted for the analysis of various parameters</w:t>
      </w:r>
    </w:p>
    <w:tbl>
      <w:tblPr>
        <w:tblW w:w="66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2"/>
        <w:gridCol w:w="1846"/>
        <w:gridCol w:w="1838"/>
        <w:gridCol w:w="1195"/>
      </w:tblGrid>
      <w:tr w:rsidR="00B311B5" w:rsidRPr="008A73BD" w14:paraId="6F759C58" w14:textId="77777777" w:rsidTr="00B13466">
        <w:trPr>
          <w:trHeight w:val="853"/>
          <w:jc w:val="center"/>
        </w:trPr>
        <w:tc>
          <w:tcPr>
            <w:tcW w:w="1792" w:type="dxa"/>
            <w:vAlign w:val="center"/>
          </w:tcPr>
          <w:p w14:paraId="0271AFD9" w14:textId="77777777" w:rsidR="0063610A" w:rsidRPr="008A73BD" w:rsidRDefault="0063610A" w:rsidP="00B13466">
            <w:pPr>
              <w:rPr>
                <w:b/>
                <w:bCs/>
                <w:color w:val="auto"/>
                <w:sz w:val="20"/>
                <w:szCs w:val="20"/>
              </w:rPr>
            </w:pPr>
            <w:bookmarkStart w:id="0" w:name="_Hlk217996077"/>
            <w:r w:rsidRPr="008A73BD">
              <w:rPr>
                <w:b/>
                <w:bCs/>
                <w:color w:val="auto"/>
                <w:sz w:val="20"/>
                <w:szCs w:val="20"/>
              </w:rPr>
              <w:t>Parameters</w:t>
            </w:r>
          </w:p>
        </w:tc>
        <w:tc>
          <w:tcPr>
            <w:tcW w:w="1846" w:type="dxa"/>
            <w:vAlign w:val="center"/>
          </w:tcPr>
          <w:p w14:paraId="5E73CE3A" w14:textId="77777777" w:rsidR="0063610A" w:rsidRPr="008A73BD" w:rsidRDefault="0063610A" w:rsidP="00B13466">
            <w:pPr>
              <w:rPr>
                <w:b/>
                <w:bCs/>
                <w:color w:val="auto"/>
                <w:sz w:val="20"/>
                <w:szCs w:val="20"/>
              </w:rPr>
            </w:pPr>
            <w:r w:rsidRPr="008A73BD">
              <w:rPr>
                <w:b/>
                <w:bCs/>
                <w:color w:val="auto"/>
                <w:sz w:val="20"/>
                <w:szCs w:val="20"/>
              </w:rPr>
              <w:t>Method</w:t>
            </w:r>
          </w:p>
        </w:tc>
        <w:tc>
          <w:tcPr>
            <w:tcW w:w="1838" w:type="dxa"/>
            <w:vAlign w:val="center"/>
          </w:tcPr>
          <w:p w14:paraId="1BBB8255" w14:textId="77777777" w:rsidR="0063610A" w:rsidRPr="008A73BD" w:rsidRDefault="0063610A" w:rsidP="00B13466">
            <w:pPr>
              <w:rPr>
                <w:b/>
                <w:bCs/>
                <w:color w:val="auto"/>
                <w:sz w:val="20"/>
                <w:szCs w:val="20"/>
              </w:rPr>
            </w:pPr>
            <w:r w:rsidRPr="008A73BD">
              <w:rPr>
                <w:b/>
                <w:bCs/>
                <w:color w:val="auto"/>
                <w:sz w:val="20"/>
                <w:szCs w:val="20"/>
              </w:rPr>
              <w:t>Instrument used</w:t>
            </w:r>
          </w:p>
        </w:tc>
        <w:tc>
          <w:tcPr>
            <w:tcW w:w="1195" w:type="dxa"/>
            <w:vAlign w:val="center"/>
          </w:tcPr>
          <w:p w14:paraId="0383B9A5" w14:textId="77777777" w:rsidR="0063610A" w:rsidRPr="008A73BD" w:rsidRDefault="0063610A" w:rsidP="00B13466">
            <w:pPr>
              <w:rPr>
                <w:b/>
                <w:bCs/>
                <w:color w:val="auto"/>
                <w:sz w:val="20"/>
                <w:szCs w:val="20"/>
              </w:rPr>
            </w:pPr>
            <w:r w:rsidRPr="008A73BD">
              <w:rPr>
                <w:b/>
                <w:bCs/>
                <w:color w:val="auto"/>
                <w:sz w:val="20"/>
                <w:szCs w:val="20"/>
              </w:rPr>
              <w:t>Unit</w:t>
            </w:r>
          </w:p>
        </w:tc>
      </w:tr>
      <w:tr w:rsidR="00B311B5" w:rsidRPr="008A73BD" w14:paraId="1B350AD9" w14:textId="77777777" w:rsidTr="00B13466">
        <w:trPr>
          <w:trHeight w:val="853"/>
          <w:jc w:val="center"/>
        </w:trPr>
        <w:tc>
          <w:tcPr>
            <w:tcW w:w="1792" w:type="dxa"/>
            <w:vAlign w:val="center"/>
          </w:tcPr>
          <w:p w14:paraId="0DFBDF06" w14:textId="77777777" w:rsidR="0063610A" w:rsidRPr="008A73BD" w:rsidRDefault="0063610A" w:rsidP="00B13466">
            <w:pPr>
              <w:rPr>
                <w:color w:val="auto"/>
                <w:sz w:val="20"/>
                <w:szCs w:val="20"/>
              </w:rPr>
            </w:pPr>
            <w:r w:rsidRPr="008A73BD">
              <w:rPr>
                <w:color w:val="auto"/>
                <w:sz w:val="20"/>
                <w:szCs w:val="20"/>
              </w:rPr>
              <w:t>pH</w:t>
            </w:r>
          </w:p>
        </w:tc>
        <w:tc>
          <w:tcPr>
            <w:tcW w:w="1846" w:type="dxa"/>
            <w:vAlign w:val="center"/>
          </w:tcPr>
          <w:p w14:paraId="12A790D2" w14:textId="77777777" w:rsidR="0063610A" w:rsidRPr="008A73BD" w:rsidRDefault="0063610A" w:rsidP="00B13466">
            <w:pPr>
              <w:rPr>
                <w:color w:val="auto"/>
                <w:sz w:val="20"/>
                <w:szCs w:val="20"/>
              </w:rPr>
            </w:pPr>
            <w:r w:rsidRPr="008A73BD">
              <w:rPr>
                <w:color w:val="auto"/>
                <w:sz w:val="20"/>
                <w:szCs w:val="20"/>
              </w:rPr>
              <w:t>Electrometric</w:t>
            </w:r>
          </w:p>
        </w:tc>
        <w:tc>
          <w:tcPr>
            <w:tcW w:w="1838" w:type="dxa"/>
            <w:vAlign w:val="center"/>
          </w:tcPr>
          <w:p w14:paraId="416B7F23" w14:textId="77777777" w:rsidR="0063610A" w:rsidRPr="008A73BD" w:rsidRDefault="0063610A" w:rsidP="00B13466">
            <w:pPr>
              <w:rPr>
                <w:color w:val="auto"/>
                <w:sz w:val="20"/>
                <w:szCs w:val="20"/>
              </w:rPr>
            </w:pPr>
            <w:r w:rsidRPr="008A73BD">
              <w:rPr>
                <w:color w:val="auto"/>
                <w:sz w:val="20"/>
                <w:szCs w:val="20"/>
              </w:rPr>
              <w:t>pH pen</w:t>
            </w:r>
          </w:p>
        </w:tc>
        <w:tc>
          <w:tcPr>
            <w:tcW w:w="1195" w:type="dxa"/>
            <w:vAlign w:val="center"/>
          </w:tcPr>
          <w:p w14:paraId="53F93A0E" w14:textId="77777777" w:rsidR="0063610A" w:rsidRPr="008A73BD" w:rsidRDefault="0063610A" w:rsidP="00B13466">
            <w:pPr>
              <w:rPr>
                <w:color w:val="auto"/>
                <w:sz w:val="20"/>
                <w:szCs w:val="20"/>
              </w:rPr>
            </w:pPr>
            <w:r w:rsidRPr="008A73BD">
              <w:rPr>
                <w:color w:val="auto"/>
                <w:sz w:val="20"/>
                <w:szCs w:val="20"/>
              </w:rPr>
              <w:t>-</w:t>
            </w:r>
          </w:p>
        </w:tc>
      </w:tr>
      <w:tr w:rsidR="00B311B5" w:rsidRPr="008A73BD" w14:paraId="5AB4362C" w14:textId="77777777" w:rsidTr="00B13466">
        <w:trPr>
          <w:trHeight w:val="853"/>
          <w:jc w:val="center"/>
        </w:trPr>
        <w:tc>
          <w:tcPr>
            <w:tcW w:w="1792" w:type="dxa"/>
            <w:vAlign w:val="center"/>
          </w:tcPr>
          <w:p w14:paraId="5CEDDF8D" w14:textId="77777777" w:rsidR="0063610A" w:rsidRPr="008A73BD" w:rsidRDefault="0063610A" w:rsidP="00B13466">
            <w:pPr>
              <w:rPr>
                <w:color w:val="auto"/>
                <w:sz w:val="20"/>
                <w:szCs w:val="20"/>
              </w:rPr>
            </w:pPr>
            <w:r w:rsidRPr="008A73BD">
              <w:rPr>
                <w:color w:val="auto"/>
                <w:sz w:val="20"/>
                <w:szCs w:val="20"/>
              </w:rPr>
              <w:t>Temperature</w:t>
            </w:r>
          </w:p>
        </w:tc>
        <w:tc>
          <w:tcPr>
            <w:tcW w:w="1846" w:type="dxa"/>
            <w:vAlign w:val="center"/>
          </w:tcPr>
          <w:p w14:paraId="2CA61152" w14:textId="77777777" w:rsidR="0063610A" w:rsidRPr="008A73BD" w:rsidRDefault="0063610A" w:rsidP="00B13466">
            <w:pPr>
              <w:rPr>
                <w:color w:val="auto"/>
                <w:sz w:val="20"/>
                <w:szCs w:val="20"/>
              </w:rPr>
            </w:pPr>
            <w:r w:rsidRPr="008A73BD">
              <w:rPr>
                <w:color w:val="auto"/>
                <w:sz w:val="20"/>
                <w:szCs w:val="20"/>
              </w:rPr>
              <w:t>-</w:t>
            </w:r>
          </w:p>
        </w:tc>
        <w:tc>
          <w:tcPr>
            <w:tcW w:w="1838" w:type="dxa"/>
            <w:vAlign w:val="center"/>
          </w:tcPr>
          <w:p w14:paraId="79F33C3F" w14:textId="77777777" w:rsidR="0063610A" w:rsidRPr="008A73BD" w:rsidRDefault="0063610A" w:rsidP="00B13466">
            <w:pPr>
              <w:rPr>
                <w:color w:val="auto"/>
                <w:sz w:val="20"/>
                <w:szCs w:val="20"/>
              </w:rPr>
            </w:pPr>
            <w:r w:rsidRPr="008A73BD">
              <w:rPr>
                <w:color w:val="auto"/>
                <w:sz w:val="20"/>
                <w:szCs w:val="20"/>
              </w:rPr>
              <w:t>Thermometer</w:t>
            </w:r>
          </w:p>
        </w:tc>
        <w:tc>
          <w:tcPr>
            <w:tcW w:w="1195" w:type="dxa"/>
            <w:vAlign w:val="center"/>
          </w:tcPr>
          <w:p w14:paraId="035B2557" w14:textId="77777777" w:rsidR="0063610A" w:rsidRPr="008A73BD" w:rsidRDefault="0063610A" w:rsidP="00B13466">
            <w:pPr>
              <w:rPr>
                <w:color w:val="auto"/>
                <w:sz w:val="20"/>
                <w:szCs w:val="20"/>
              </w:rPr>
            </w:pPr>
            <w:r w:rsidRPr="008A73BD">
              <w:rPr>
                <w:color w:val="auto"/>
                <w:sz w:val="20"/>
                <w:szCs w:val="20"/>
              </w:rPr>
              <w:t>°C</w:t>
            </w:r>
          </w:p>
        </w:tc>
      </w:tr>
      <w:tr w:rsidR="00B311B5" w:rsidRPr="008A73BD" w14:paraId="5A6C4457" w14:textId="77777777" w:rsidTr="00B13466">
        <w:trPr>
          <w:trHeight w:val="502"/>
          <w:jc w:val="center"/>
        </w:trPr>
        <w:tc>
          <w:tcPr>
            <w:tcW w:w="1792" w:type="dxa"/>
            <w:vAlign w:val="center"/>
          </w:tcPr>
          <w:p w14:paraId="4E8F1F55" w14:textId="77777777" w:rsidR="0063610A" w:rsidRPr="008A73BD" w:rsidRDefault="0063610A" w:rsidP="00B13466">
            <w:pPr>
              <w:rPr>
                <w:color w:val="auto"/>
                <w:sz w:val="20"/>
                <w:szCs w:val="20"/>
              </w:rPr>
            </w:pPr>
            <w:r w:rsidRPr="008A73BD">
              <w:rPr>
                <w:color w:val="auto"/>
                <w:sz w:val="20"/>
                <w:szCs w:val="20"/>
              </w:rPr>
              <w:lastRenderedPageBreak/>
              <w:t>Acidity</w:t>
            </w:r>
          </w:p>
        </w:tc>
        <w:tc>
          <w:tcPr>
            <w:tcW w:w="1846" w:type="dxa"/>
            <w:vAlign w:val="center"/>
          </w:tcPr>
          <w:p w14:paraId="63B1E88D" w14:textId="77777777" w:rsidR="0063610A" w:rsidRPr="008A73BD" w:rsidRDefault="0063610A" w:rsidP="00B13466">
            <w:pPr>
              <w:rPr>
                <w:color w:val="auto"/>
                <w:sz w:val="20"/>
                <w:szCs w:val="20"/>
              </w:rPr>
            </w:pPr>
            <w:r w:rsidRPr="008A73BD">
              <w:rPr>
                <w:color w:val="auto"/>
                <w:sz w:val="20"/>
                <w:szCs w:val="20"/>
              </w:rPr>
              <w:t>Titration</w:t>
            </w:r>
          </w:p>
        </w:tc>
        <w:tc>
          <w:tcPr>
            <w:tcW w:w="1838" w:type="dxa"/>
            <w:vAlign w:val="center"/>
          </w:tcPr>
          <w:p w14:paraId="3B335FE9" w14:textId="77777777" w:rsidR="0063610A" w:rsidRPr="008A73BD" w:rsidRDefault="0063610A" w:rsidP="00B13466">
            <w:pPr>
              <w:rPr>
                <w:color w:val="auto"/>
                <w:sz w:val="20"/>
                <w:szCs w:val="20"/>
              </w:rPr>
            </w:pPr>
            <w:r w:rsidRPr="008A73BD">
              <w:rPr>
                <w:color w:val="auto"/>
                <w:sz w:val="20"/>
                <w:szCs w:val="20"/>
              </w:rPr>
              <w:t>-</w:t>
            </w:r>
          </w:p>
        </w:tc>
        <w:tc>
          <w:tcPr>
            <w:tcW w:w="1195" w:type="dxa"/>
            <w:vAlign w:val="center"/>
          </w:tcPr>
          <w:p w14:paraId="3CF33CB2" w14:textId="77777777" w:rsidR="0063610A" w:rsidRPr="008A73BD" w:rsidRDefault="0063610A" w:rsidP="00B13466">
            <w:pPr>
              <w:rPr>
                <w:color w:val="auto"/>
                <w:sz w:val="20"/>
                <w:szCs w:val="20"/>
              </w:rPr>
            </w:pPr>
            <w:r w:rsidRPr="008A73BD">
              <w:rPr>
                <w:color w:val="auto"/>
                <w:sz w:val="20"/>
                <w:szCs w:val="20"/>
              </w:rPr>
              <w:t>mg/L</w:t>
            </w:r>
          </w:p>
        </w:tc>
      </w:tr>
      <w:tr w:rsidR="00B311B5" w:rsidRPr="008A73BD" w14:paraId="016C8CFD" w14:textId="77777777" w:rsidTr="00B13466">
        <w:trPr>
          <w:trHeight w:val="512"/>
          <w:jc w:val="center"/>
        </w:trPr>
        <w:tc>
          <w:tcPr>
            <w:tcW w:w="1792" w:type="dxa"/>
            <w:vAlign w:val="center"/>
          </w:tcPr>
          <w:p w14:paraId="0686A8FB" w14:textId="77777777" w:rsidR="0063610A" w:rsidRPr="008A73BD" w:rsidRDefault="0063610A" w:rsidP="00B13466">
            <w:pPr>
              <w:rPr>
                <w:color w:val="auto"/>
                <w:sz w:val="20"/>
                <w:szCs w:val="20"/>
              </w:rPr>
            </w:pPr>
            <w:r w:rsidRPr="008A73BD">
              <w:rPr>
                <w:color w:val="auto"/>
                <w:sz w:val="20"/>
                <w:szCs w:val="20"/>
              </w:rPr>
              <w:t>Alkalinity</w:t>
            </w:r>
          </w:p>
        </w:tc>
        <w:tc>
          <w:tcPr>
            <w:tcW w:w="1846" w:type="dxa"/>
            <w:vAlign w:val="center"/>
          </w:tcPr>
          <w:p w14:paraId="770D63D2" w14:textId="77777777" w:rsidR="0063610A" w:rsidRPr="008A73BD" w:rsidRDefault="0063610A" w:rsidP="00B13466">
            <w:pPr>
              <w:rPr>
                <w:color w:val="auto"/>
                <w:sz w:val="20"/>
                <w:szCs w:val="20"/>
              </w:rPr>
            </w:pPr>
            <w:r w:rsidRPr="008A73BD">
              <w:rPr>
                <w:color w:val="auto"/>
                <w:sz w:val="20"/>
                <w:szCs w:val="20"/>
              </w:rPr>
              <w:t>Titration</w:t>
            </w:r>
          </w:p>
        </w:tc>
        <w:tc>
          <w:tcPr>
            <w:tcW w:w="1838" w:type="dxa"/>
            <w:vAlign w:val="center"/>
          </w:tcPr>
          <w:p w14:paraId="57BB69CC" w14:textId="77777777" w:rsidR="0063610A" w:rsidRPr="008A73BD" w:rsidRDefault="0063610A" w:rsidP="00B13466">
            <w:pPr>
              <w:rPr>
                <w:color w:val="auto"/>
                <w:sz w:val="20"/>
                <w:szCs w:val="20"/>
              </w:rPr>
            </w:pPr>
            <w:r w:rsidRPr="008A73BD">
              <w:rPr>
                <w:color w:val="auto"/>
                <w:sz w:val="20"/>
                <w:szCs w:val="20"/>
              </w:rPr>
              <w:t>-</w:t>
            </w:r>
          </w:p>
        </w:tc>
        <w:tc>
          <w:tcPr>
            <w:tcW w:w="1195" w:type="dxa"/>
            <w:vAlign w:val="center"/>
          </w:tcPr>
          <w:p w14:paraId="4BD69059" w14:textId="77777777" w:rsidR="0063610A" w:rsidRPr="008A73BD" w:rsidRDefault="0063610A" w:rsidP="00B13466">
            <w:pPr>
              <w:rPr>
                <w:color w:val="auto"/>
                <w:sz w:val="20"/>
                <w:szCs w:val="20"/>
              </w:rPr>
            </w:pPr>
            <w:r w:rsidRPr="008A73BD">
              <w:rPr>
                <w:color w:val="auto"/>
                <w:sz w:val="20"/>
                <w:szCs w:val="20"/>
              </w:rPr>
              <w:t>mg/L</w:t>
            </w:r>
          </w:p>
        </w:tc>
      </w:tr>
      <w:tr w:rsidR="00B311B5" w:rsidRPr="008A73BD" w14:paraId="6B3AE802" w14:textId="77777777" w:rsidTr="00B13466">
        <w:trPr>
          <w:trHeight w:val="502"/>
          <w:jc w:val="center"/>
        </w:trPr>
        <w:tc>
          <w:tcPr>
            <w:tcW w:w="1792" w:type="dxa"/>
            <w:vAlign w:val="center"/>
          </w:tcPr>
          <w:p w14:paraId="3C69738B" w14:textId="77777777" w:rsidR="0063610A" w:rsidRPr="008A73BD" w:rsidRDefault="0063610A" w:rsidP="00B13466">
            <w:pPr>
              <w:rPr>
                <w:color w:val="auto"/>
                <w:sz w:val="20"/>
                <w:szCs w:val="20"/>
              </w:rPr>
            </w:pPr>
            <w:r w:rsidRPr="008A73BD">
              <w:rPr>
                <w:color w:val="auto"/>
                <w:sz w:val="20"/>
                <w:szCs w:val="20"/>
              </w:rPr>
              <w:t>Chloride</w:t>
            </w:r>
          </w:p>
        </w:tc>
        <w:tc>
          <w:tcPr>
            <w:tcW w:w="1846" w:type="dxa"/>
            <w:vAlign w:val="center"/>
          </w:tcPr>
          <w:p w14:paraId="348266BA" w14:textId="77777777" w:rsidR="0063610A" w:rsidRPr="008A73BD" w:rsidRDefault="0063610A" w:rsidP="00B13466">
            <w:pPr>
              <w:rPr>
                <w:color w:val="auto"/>
                <w:sz w:val="20"/>
                <w:szCs w:val="20"/>
              </w:rPr>
            </w:pPr>
            <w:r w:rsidRPr="008A73BD">
              <w:rPr>
                <w:color w:val="auto"/>
                <w:sz w:val="20"/>
                <w:szCs w:val="20"/>
              </w:rPr>
              <w:t>Titration</w:t>
            </w:r>
          </w:p>
        </w:tc>
        <w:tc>
          <w:tcPr>
            <w:tcW w:w="1838" w:type="dxa"/>
            <w:vAlign w:val="center"/>
          </w:tcPr>
          <w:p w14:paraId="09ABBA9A" w14:textId="77777777" w:rsidR="0063610A" w:rsidRPr="008A73BD" w:rsidRDefault="0063610A" w:rsidP="00B13466">
            <w:pPr>
              <w:rPr>
                <w:color w:val="auto"/>
                <w:sz w:val="20"/>
                <w:szCs w:val="20"/>
              </w:rPr>
            </w:pPr>
            <w:r w:rsidRPr="008A73BD">
              <w:rPr>
                <w:color w:val="auto"/>
                <w:sz w:val="20"/>
                <w:szCs w:val="20"/>
              </w:rPr>
              <w:t>-</w:t>
            </w:r>
          </w:p>
        </w:tc>
        <w:tc>
          <w:tcPr>
            <w:tcW w:w="1195" w:type="dxa"/>
            <w:vAlign w:val="center"/>
          </w:tcPr>
          <w:p w14:paraId="1C224EEF" w14:textId="77777777" w:rsidR="0063610A" w:rsidRPr="008A73BD" w:rsidRDefault="0063610A" w:rsidP="00B13466">
            <w:pPr>
              <w:rPr>
                <w:color w:val="auto"/>
                <w:sz w:val="20"/>
                <w:szCs w:val="20"/>
              </w:rPr>
            </w:pPr>
            <w:r w:rsidRPr="008A73BD">
              <w:rPr>
                <w:color w:val="auto"/>
                <w:sz w:val="20"/>
                <w:szCs w:val="20"/>
              </w:rPr>
              <w:t>mg/L</w:t>
            </w:r>
          </w:p>
        </w:tc>
      </w:tr>
      <w:tr w:rsidR="00B311B5" w:rsidRPr="008A73BD" w14:paraId="0CE4BE60" w14:textId="77777777" w:rsidTr="00B13466">
        <w:trPr>
          <w:trHeight w:val="512"/>
          <w:jc w:val="center"/>
        </w:trPr>
        <w:tc>
          <w:tcPr>
            <w:tcW w:w="1792" w:type="dxa"/>
            <w:vAlign w:val="center"/>
          </w:tcPr>
          <w:p w14:paraId="4DE395FA" w14:textId="77777777" w:rsidR="0063610A" w:rsidRPr="008A73BD" w:rsidRDefault="0063610A" w:rsidP="00B13466">
            <w:pPr>
              <w:rPr>
                <w:color w:val="auto"/>
                <w:sz w:val="20"/>
                <w:szCs w:val="20"/>
              </w:rPr>
            </w:pPr>
            <w:r w:rsidRPr="008A73BD">
              <w:rPr>
                <w:color w:val="auto"/>
                <w:sz w:val="20"/>
                <w:szCs w:val="20"/>
              </w:rPr>
              <w:t>Calcium</w:t>
            </w:r>
          </w:p>
        </w:tc>
        <w:tc>
          <w:tcPr>
            <w:tcW w:w="1846" w:type="dxa"/>
            <w:vAlign w:val="center"/>
          </w:tcPr>
          <w:p w14:paraId="2EFD7E66" w14:textId="77777777" w:rsidR="0063610A" w:rsidRPr="008A73BD" w:rsidRDefault="0063610A" w:rsidP="00B13466">
            <w:pPr>
              <w:rPr>
                <w:color w:val="auto"/>
                <w:sz w:val="20"/>
                <w:szCs w:val="20"/>
              </w:rPr>
            </w:pPr>
            <w:r w:rsidRPr="008A73BD">
              <w:rPr>
                <w:color w:val="auto"/>
                <w:sz w:val="20"/>
                <w:szCs w:val="20"/>
              </w:rPr>
              <w:t>Titration</w:t>
            </w:r>
          </w:p>
        </w:tc>
        <w:tc>
          <w:tcPr>
            <w:tcW w:w="1838" w:type="dxa"/>
            <w:vAlign w:val="center"/>
          </w:tcPr>
          <w:p w14:paraId="4DE6DC15" w14:textId="77777777" w:rsidR="0063610A" w:rsidRPr="008A73BD" w:rsidRDefault="0063610A" w:rsidP="00B13466">
            <w:pPr>
              <w:rPr>
                <w:color w:val="auto"/>
                <w:sz w:val="20"/>
                <w:szCs w:val="20"/>
              </w:rPr>
            </w:pPr>
            <w:r w:rsidRPr="008A73BD">
              <w:rPr>
                <w:color w:val="auto"/>
                <w:sz w:val="20"/>
                <w:szCs w:val="20"/>
              </w:rPr>
              <w:t>-</w:t>
            </w:r>
          </w:p>
        </w:tc>
        <w:tc>
          <w:tcPr>
            <w:tcW w:w="1195" w:type="dxa"/>
            <w:vAlign w:val="center"/>
          </w:tcPr>
          <w:p w14:paraId="2C95E0FB" w14:textId="77777777" w:rsidR="0063610A" w:rsidRPr="008A73BD" w:rsidRDefault="0063610A" w:rsidP="00B13466">
            <w:pPr>
              <w:rPr>
                <w:color w:val="auto"/>
                <w:sz w:val="20"/>
                <w:szCs w:val="20"/>
              </w:rPr>
            </w:pPr>
            <w:r w:rsidRPr="008A73BD">
              <w:rPr>
                <w:color w:val="auto"/>
                <w:sz w:val="20"/>
                <w:szCs w:val="20"/>
              </w:rPr>
              <w:t>mg/L</w:t>
            </w:r>
          </w:p>
        </w:tc>
      </w:tr>
      <w:tr w:rsidR="00B311B5" w:rsidRPr="008A73BD" w14:paraId="7BC77156" w14:textId="77777777" w:rsidTr="00B13466">
        <w:trPr>
          <w:trHeight w:val="502"/>
          <w:jc w:val="center"/>
        </w:trPr>
        <w:tc>
          <w:tcPr>
            <w:tcW w:w="1792" w:type="dxa"/>
            <w:vAlign w:val="center"/>
          </w:tcPr>
          <w:p w14:paraId="3E681D66" w14:textId="77777777" w:rsidR="0063610A" w:rsidRPr="008A73BD" w:rsidRDefault="0063610A" w:rsidP="00B13466">
            <w:pPr>
              <w:rPr>
                <w:color w:val="auto"/>
                <w:sz w:val="20"/>
                <w:szCs w:val="20"/>
              </w:rPr>
            </w:pPr>
            <w:r w:rsidRPr="008A73BD">
              <w:rPr>
                <w:color w:val="auto"/>
                <w:sz w:val="20"/>
                <w:szCs w:val="20"/>
              </w:rPr>
              <w:t>TDS</w:t>
            </w:r>
          </w:p>
        </w:tc>
        <w:tc>
          <w:tcPr>
            <w:tcW w:w="1846" w:type="dxa"/>
            <w:vAlign w:val="center"/>
          </w:tcPr>
          <w:p w14:paraId="3B3CB88F" w14:textId="77777777" w:rsidR="0063610A" w:rsidRPr="008A73BD" w:rsidRDefault="0063610A" w:rsidP="00B13466">
            <w:pPr>
              <w:rPr>
                <w:color w:val="auto"/>
                <w:sz w:val="20"/>
                <w:szCs w:val="20"/>
              </w:rPr>
            </w:pPr>
            <w:r w:rsidRPr="008A73BD">
              <w:rPr>
                <w:color w:val="auto"/>
                <w:sz w:val="20"/>
                <w:szCs w:val="20"/>
              </w:rPr>
              <w:t>Evaporation</w:t>
            </w:r>
          </w:p>
        </w:tc>
        <w:tc>
          <w:tcPr>
            <w:tcW w:w="1838" w:type="dxa"/>
            <w:vAlign w:val="center"/>
          </w:tcPr>
          <w:p w14:paraId="23810C02" w14:textId="77777777" w:rsidR="0063610A" w:rsidRPr="008A73BD" w:rsidRDefault="0063610A" w:rsidP="00B13466">
            <w:pPr>
              <w:rPr>
                <w:color w:val="auto"/>
                <w:sz w:val="20"/>
                <w:szCs w:val="20"/>
              </w:rPr>
            </w:pPr>
            <w:r w:rsidRPr="008A73BD">
              <w:rPr>
                <w:color w:val="auto"/>
                <w:sz w:val="20"/>
                <w:szCs w:val="20"/>
              </w:rPr>
              <w:t>TDS meter</w:t>
            </w:r>
          </w:p>
        </w:tc>
        <w:tc>
          <w:tcPr>
            <w:tcW w:w="1195" w:type="dxa"/>
            <w:vAlign w:val="center"/>
          </w:tcPr>
          <w:p w14:paraId="28B67C33" w14:textId="77777777" w:rsidR="0063610A" w:rsidRPr="008A73BD" w:rsidRDefault="0063610A" w:rsidP="00B13466">
            <w:pPr>
              <w:rPr>
                <w:color w:val="auto"/>
                <w:sz w:val="20"/>
                <w:szCs w:val="20"/>
              </w:rPr>
            </w:pPr>
            <w:r w:rsidRPr="008A73BD">
              <w:rPr>
                <w:color w:val="auto"/>
                <w:sz w:val="20"/>
                <w:szCs w:val="20"/>
              </w:rPr>
              <w:t>mg/L</w:t>
            </w:r>
          </w:p>
        </w:tc>
      </w:tr>
      <w:tr w:rsidR="00B311B5" w:rsidRPr="008A73BD" w14:paraId="732CCB46" w14:textId="77777777" w:rsidTr="00B13466">
        <w:trPr>
          <w:trHeight w:val="853"/>
          <w:jc w:val="center"/>
        </w:trPr>
        <w:tc>
          <w:tcPr>
            <w:tcW w:w="1792" w:type="dxa"/>
            <w:vAlign w:val="center"/>
          </w:tcPr>
          <w:p w14:paraId="2D53F504" w14:textId="77777777" w:rsidR="0063610A" w:rsidRPr="008A73BD" w:rsidRDefault="0063610A" w:rsidP="00B13466">
            <w:pPr>
              <w:rPr>
                <w:color w:val="auto"/>
                <w:sz w:val="20"/>
                <w:szCs w:val="20"/>
              </w:rPr>
            </w:pPr>
            <w:r w:rsidRPr="008A73BD">
              <w:rPr>
                <w:color w:val="auto"/>
                <w:sz w:val="20"/>
                <w:szCs w:val="20"/>
              </w:rPr>
              <w:t>BOD</w:t>
            </w:r>
          </w:p>
        </w:tc>
        <w:tc>
          <w:tcPr>
            <w:tcW w:w="1846" w:type="dxa"/>
            <w:vAlign w:val="center"/>
          </w:tcPr>
          <w:p w14:paraId="08EB6F33" w14:textId="77777777" w:rsidR="0063610A" w:rsidRPr="008A73BD" w:rsidRDefault="0063610A" w:rsidP="00B13466">
            <w:pPr>
              <w:rPr>
                <w:color w:val="auto"/>
                <w:sz w:val="20"/>
                <w:szCs w:val="20"/>
              </w:rPr>
            </w:pPr>
            <w:r w:rsidRPr="008A73BD">
              <w:rPr>
                <w:color w:val="auto"/>
                <w:sz w:val="20"/>
                <w:szCs w:val="20"/>
              </w:rPr>
              <w:t xml:space="preserve">Sodium </w:t>
            </w:r>
            <w:proofErr w:type="spellStart"/>
            <w:r w:rsidRPr="008A73BD">
              <w:rPr>
                <w:color w:val="auto"/>
                <w:sz w:val="20"/>
                <w:szCs w:val="20"/>
              </w:rPr>
              <w:t>thiosulphte</w:t>
            </w:r>
            <w:proofErr w:type="spellEnd"/>
          </w:p>
        </w:tc>
        <w:tc>
          <w:tcPr>
            <w:tcW w:w="1838" w:type="dxa"/>
            <w:vAlign w:val="center"/>
          </w:tcPr>
          <w:p w14:paraId="4B15BBB6" w14:textId="77777777" w:rsidR="0063610A" w:rsidRPr="008A73BD" w:rsidRDefault="0063610A" w:rsidP="00B13466">
            <w:pPr>
              <w:rPr>
                <w:color w:val="auto"/>
                <w:sz w:val="20"/>
                <w:szCs w:val="20"/>
              </w:rPr>
            </w:pPr>
            <w:r w:rsidRPr="008A73BD">
              <w:rPr>
                <w:color w:val="auto"/>
                <w:sz w:val="20"/>
                <w:szCs w:val="20"/>
              </w:rPr>
              <w:t>-</w:t>
            </w:r>
          </w:p>
        </w:tc>
        <w:tc>
          <w:tcPr>
            <w:tcW w:w="1195" w:type="dxa"/>
            <w:vAlign w:val="center"/>
          </w:tcPr>
          <w:p w14:paraId="1BCF1A33" w14:textId="77777777" w:rsidR="0063610A" w:rsidRPr="008A73BD" w:rsidRDefault="0063610A" w:rsidP="00B13466">
            <w:pPr>
              <w:rPr>
                <w:color w:val="auto"/>
                <w:sz w:val="20"/>
                <w:szCs w:val="20"/>
              </w:rPr>
            </w:pPr>
            <w:r w:rsidRPr="008A73BD">
              <w:rPr>
                <w:color w:val="auto"/>
                <w:sz w:val="20"/>
                <w:szCs w:val="20"/>
              </w:rPr>
              <w:t>mg/L</w:t>
            </w:r>
          </w:p>
        </w:tc>
      </w:tr>
      <w:tr w:rsidR="00B311B5" w:rsidRPr="008A73BD" w14:paraId="41F0758B" w14:textId="77777777" w:rsidTr="00B13466">
        <w:trPr>
          <w:trHeight w:val="512"/>
          <w:jc w:val="center"/>
        </w:trPr>
        <w:tc>
          <w:tcPr>
            <w:tcW w:w="1792" w:type="dxa"/>
            <w:vAlign w:val="center"/>
          </w:tcPr>
          <w:p w14:paraId="187F37D7" w14:textId="77777777" w:rsidR="0063610A" w:rsidRPr="008A73BD" w:rsidRDefault="0063610A" w:rsidP="00B13466">
            <w:pPr>
              <w:rPr>
                <w:color w:val="auto"/>
                <w:sz w:val="20"/>
                <w:szCs w:val="20"/>
              </w:rPr>
            </w:pPr>
            <w:r w:rsidRPr="008A73BD">
              <w:rPr>
                <w:color w:val="auto"/>
                <w:sz w:val="20"/>
                <w:szCs w:val="20"/>
              </w:rPr>
              <w:t>Magnesium</w:t>
            </w:r>
          </w:p>
        </w:tc>
        <w:tc>
          <w:tcPr>
            <w:tcW w:w="1846" w:type="dxa"/>
            <w:vAlign w:val="center"/>
          </w:tcPr>
          <w:p w14:paraId="638DECE0" w14:textId="77777777" w:rsidR="0063610A" w:rsidRPr="008A73BD" w:rsidRDefault="0063610A" w:rsidP="00B13466">
            <w:pPr>
              <w:rPr>
                <w:color w:val="auto"/>
                <w:sz w:val="20"/>
                <w:szCs w:val="20"/>
              </w:rPr>
            </w:pPr>
            <w:r w:rsidRPr="008A73BD">
              <w:rPr>
                <w:color w:val="auto"/>
                <w:sz w:val="20"/>
                <w:szCs w:val="20"/>
              </w:rPr>
              <w:t>Titration</w:t>
            </w:r>
          </w:p>
        </w:tc>
        <w:tc>
          <w:tcPr>
            <w:tcW w:w="1838" w:type="dxa"/>
            <w:vAlign w:val="center"/>
          </w:tcPr>
          <w:p w14:paraId="56C528F0" w14:textId="77777777" w:rsidR="0063610A" w:rsidRPr="008A73BD" w:rsidRDefault="0063610A" w:rsidP="00B13466">
            <w:pPr>
              <w:rPr>
                <w:color w:val="auto"/>
                <w:sz w:val="20"/>
                <w:szCs w:val="20"/>
              </w:rPr>
            </w:pPr>
            <w:r w:rsidRPr="008A73BD">
              <w:rPr>
                <w:color w:val="auto"/>
                <w:sz w:val="20"/>
                <w:szCs w:val="20"/>
              </w:rPr>
              <w:t>-</w:t>
            </w:r>
          </w:p>
        </w:tc>
        <w:tc>
          <w:tcPr>
            <w:tcW w:w="1195" w:type="dxa"/>
            <w:vAlign w:val="center"/>
          </w:tcPr>
          <w:p w14:paraId="64C057AD" w14:textId="77777777" w:rsidR="0063610A" w:rsidRPr="008A73BD" w:rsidRDefault="0063610A" w:rsidP="00B13466">
            <w:pPr>
              <w:rPr>
                <w:color w:val="auto"/>
                <w:sz w:val="20"/>
                <w:szCs w:val="20"/>
              </w:rPr>
            </w:pPr>
            <w:r w:rsidRPr="008A73BD">
              <w:rPr>
                <w:color w:val="auto"/>
                <w:sz w:val="20"/>
                <w:szCs w:val="20"/>
              </w:rPr>
              <w:t>mg/L</w:t>
            </w:r>
          </w:p>
        </w:tc>
      </w:tr>
      <w:bookmarkEnd w:id="0"/>
      <w:tr w:rsidR="00B311B5" w:rsidRPr="008A73BD" w14:paraId="781EE725" w14:textId="77777777" w:rsidTr="00B13466">
        <w:trPr>
          <w:trHeight w:val="853"/>
          <w:jc w:val="center"/>
        </w:trPr>
        <w:tc>
          <w:tcPr>
            <w:tcW w:w="1792" w:type="dxa"/>
            <w:vAlign w:val="center"/>
          </w:tcPr>
          <w:p w14:paraId="40DA2C57" w14:textId="77777777" w:rsidR="0063610A" w:rsidRPr="008A73BD" w:rsidRDefault="0063610A" w:rsidP="00B13466">
            <w:pPr>
              <w:rPr>
                <w:color w:val="auto"/>
                <w:sz w:val="20"/>
                <w:szCs w:val="20"/>
              </w:rPr>
            </w:pPr>
            <w:r w:rsidRPr="008A73BD">
              <w:rPr>
                <w:color w:val="auto"/>
                <w:sz w:val="20"/>
                <w:szCs w:val="20"/>
              </w:rPr>
              <w:t>Total hardness</w:t>
            </w:r>
          </w:p>
        </w:tc>
        <w:tc>
          <w:tcPr>
            <w:tcW w:w="1846" w:type="dxa"/>
            <w:vAlign w:val="center"/>
          </w:tcPr>
          <w:p w14:paraId="0CE3CD17" w14:textId="77777777" w:rsidR="0063610A" w:rsidRPr="008A73BD" w:rsidRDefault="0063610A" w:rsidP="00B13466">
            <w:pPr>
              <w:rPr>
                <w:color w:val="auto"/>
                <w:sz w:val="20"/>
                <w:szCs w:val="20"/>
              </w:rPr>
            </w:pPr>
            <w:r w:rsidRPr="008A73BD">
              <w:rPr>
                <w:color w:val="auto"/>
                <w:sz w:val="20"/>
                <w:szCs w:val="20"/>
              </w:rPr>
              <w:t>Titration</w:t>
            </w:r>
          </w:p>
        </w:tc>
        <w:tc>
          <w:tcPr>
            <w:tcW w:w="1838" w:type="dxa"/>
            <w:vAlign w:val="center"/>
          </w:tcPr>
          <w:p w14:paraId="1A3FA9C6" w14:textId="77777777" w:rsidR="0063610A" w:rsidRPr="008A73BD" w:rsidRDefault="0063610A" w:rsidP="00B13466">
            <w:pPr>
              <w:rPr>
                <w:color w:val="auto"/>
                <w:sz w:val="20"/>
                <w:szCs w:val="20"/>
              </w:rPr>
            </w:pPr>
            <w:r w:rsidRPr="008A73BD">
              <w:rPr>
                <w:color w:val="auto"/>
                <w:sz w:val="20"/>
                <w:szCs w:val="20"/>
              </w:rPr>
              <w:t>-</w:t>
            </w:r>
          </w:p>
        </w:tc>
        <w:tc>
          <w:tcPr>
            <w:tcW w:w="1195" w:type="dxa"/>
            <w:vAlign w:val="center"/>
          </w:tcPr>
          <w:p w14:paraId="1760D02C" w14:textId="77777777" w:rsidR="0063610A" w:rsidRPr="008A73BD" w:rsidRDefault="0063610A" w:rsidP="00B13466">
            <w:pPr>
              <w:rPr>
                <w:color w:val="auto"/>
                <w:sz w:val="20"/>
                <w:szCs w:val="20"/>
              </w:rPr>
            </w:pPr>
            <w:r w:rsidRPr="008A73BD">
              <w:rPr>
                <w:color w:val="auto"/>
                <w:sz w:val="20"/>
                <w:szCs w:val="20"/>
              </w:rPr>
              <w:t>mg/L</w:t>
            </w:r>
          </w:p>
        </w:tc>
      </w:tr>
    </w:tbl>
    <w:p w14:paraId="3B3EE837" w14:textId="77777777" w:rsidR="00B13466" w:rsidRDefault="00B13466" w:rsidP="00B13466">
      <w:pPr>
        <w:rPr>
          <w:b/>
          <w:bCs/>
          <w:color w:val="auto"/>
          <w:sz w:val="20"/>
          <w:szCs w:val="20"/>
        </w:rPr>
      </w:pPr>
    </w:p>
    <w:p w14:paraId="3E2FAA3C" w14:textId="6F909DD2" w:rsidR="00582D3B" w:rsidRPr="008A73BD" w:rsidRDefault="00582D3B" w:rsidP="00B13466">
      <w:pPr>
        <w:rPr>
          <w:b/>
          <w:bCs/>
          <w:color w:val="auto"/>
          <w:sz w:val="20"/>
          <w:szCs w:val="20"/>
        </w:rPr>
      </w:pPr>
      <w:r w:rsidRPr="008A73BD">
        <w:rPr>
          <w:b/>
          <w:bCs/>
          <w:color w:val="auto"/>
          <w:sz w:val="20"/>
          <w:szCs w:val="20"/>
        </w:rPr>
        <w:t>Preparation of Adsorbents</w:t>
      </w:r>
    </w:p>
    <w:p w14:paraId="1D909B57" w14:textId="77777777" w:rsidR="004B3A64" w:rsidRPr="004B3A64" w:rsidRDefault="004B3A64" w:rsidP="00625A6A">
      <w:pPr>
        <w:ind w:firstLine="720"/>
        <w:jc w:val="both"/>
        <w:rPr>
          <w:sz w:val="20"/>
          <w:szCs w:val="20"/>
        </w:rPr>
      </w:pPr>
      <w:r w:rsidRPr="004B3A64">
        <w:rPr>
          <w:sz w:val="20"/>
          <w:szCs w:val="20"/>
        </w:rPr>
        <w:t xml:space="preserve">Fresh neem leaves were collected locally, thoroughly washed, and air-dried for 2–3 days. The dried leaves were then pulverized using a mechanical grinder and passed through a </w:t>
      </w:r>
      <w:r w:rsidRPr="00C61022">
        <w:rPr>
          <w:rStyle w:val="Strong"/>
          <w:sz w:val="20"/>
          <w:szCs w:val="20"/>
          <w:highlight w:val="yellow"/>
        </w:rPr>
        <w:t>60-mesh sieve (≈250 µm)</w:t>
      </w:r>
      <w:r w:rsidRPr="00C61022">
        <w:rPr>
          <w:sz w:val="20"/>
          <w:szCs w:val="20"/>
          <w:highlight w:val="yellow"/>
        </w:rPr>
        <w:t xml:space="preserve"> to</w:t>
      </w:r>
      <w:r w:rsidRPr="004B3A64">
        <w:rPr>
          <w:sz w:val="20"/>
          <w:szCs w:val="20"/>
        </w:rPr>
        <w:t xml:space="preserve"> obtain a uniform particle size. </w:t>
      </w:r>
    </w:p>
    <w:p w14:paraId="3AFFA3C2" w14:textId="3973765D" w:rsidR="001A1E56" w:rsidRPr="004B3A64" w:rsidRDefault="004B3A64" w:rsidP="00625A6A">
      <w:pPr>
        <w:ind w:firstLine="720"/>
        <w:jc w:val="both"/>
        <w:rPr>
          <w:color w:val="auto"/>
          <w:sz w:val="20"/>
          <w:szCs w:val="20"/>
        </w:rPr>
      </w:pPr>
      <w:r w:rsidRPr="004B3A64">
        <w:rPr>
          <w:sz w:val="20"/>
          <w:szCs w:val="20"/>
        </w:rPr>
        <w:t xml:space="preserve">The resulting neem leaf powder was stored in airtight containers until further </w:t>
      </w:r>
      <w:proofErr w:type="spellStart"/>
      <w:proofErr w:type="gramStart"/>
      <w:r w:rsidRPr="004B3A64">
        <w:rPr>
          <w:sz w:val="20"/>
          <w:szCs w:val="20"/>
        </w:rPr>
        <w:t>use.</w:t>
      </w:r>
      <w:r w:rsidR="00582D3B" w:rsidRPr="004B3A64">
        <w:rPr>
          <w:color w:val="auto"/>
          <w:sz w:val="20"/>
          <w:szCs w:val="20"/>
        </w:rPr>
        <w:t>Rice</w:t>
      </w:r>
      <w:proofErr w:type="spellEnd"/>
      <w:proofErr w:type="gramEnd"/>
      <w:r w:rsidR="00582D3B" w:rsidRPr="004B3A64">
        <w:rPr>
          <w:color w:val="auto"/>
          <w:sz w:val="20"/>
          <w:szCs w:val="20"/>
        </w:rPr>
        <w:t xml:space="preserve"> husk was procured from a local rice mill in </w:t>
      </w:r>
      <w:proofErr w:type="spellStart"/>
      <w:r w:rsidR="00582D3B" w:rsidRPr="004B3A64">
        <w:rPr>
          <w:color w:val="auto"/>
          <w:sz w:val="20"/>
          <w:szCs w:val="20"/>
        </w:rPr>
        <w:t>Srirampura</w:t>
      </w:r>
      <w:proofErr w:type="spellEnd"/>
      <w:r w:rsidR="00582D3B" w:rsidRPr="004B3A64">
        <w:rPr>
          <w:color w:val="auto"/>
          <w:sz w:val="20"/>
          <w:szCs w:val="20"/>
        </w:rPr>
        <w:t xml:space="preserve">, </w:t>
      </w:r>
      <w:proofErr w:type="spellStart"/>
      <w:r w:rsidR="00582D3B" w:rsidRPr="004B3A64">
        <w:rPr>
          <w:color w:val="auto"/>
          <w:sz w:val="20"/>
          <w:szCs w:val="20"/>
        </w:rPr>
        <w:t>Jakkur</w:t>
      </w:r>
      <w:proofErr w:type="spellEnd"/>
      <w:r w:rsidR="00582D3B" w:rsidRPr="004B3A64">
        <w:rPr>
          <w:color w:val="auto"/>
          <w:sz w:val="20"/>
          <w:szCs w:val="20"/>
        </w:rPr>
        <w:t>. The husk was washed repeatedly with tap water followed by distilled water to remove surface impurities. The washed husk was oven-dried at 60°C for 2 h, ground into fine powder, sieved, and stored in airtight containers for subsequent experiments.</w:t>
      </w:r>
    </w:p>
    <w:p w14:paraId="7C3A1BAB" w14:textId="77777777" w:rsidR="001A1E56" w:rsidRPr="00030DEE" w:rsidRDefault="001A1E56" w:rsidP="00B13466">
      <w:pPr>
        <w:rPr>
          <w:color w:val="auto"/>
          <w:sz w:val="18"/>
          <w:szCs w:val="18"/>
        </w:rPr>
      </w:pPr>
      <w:r w:rsidRPr="00030DEE">
        <w:rPr>
          <w:noProof/>
          <w:color w:val="auto"/>
          <w:sz w:val="18"/>
          <w:szCs w:val="18"/>
          <w:lang w:eastAsia="en-IN"/>
        </w:rPr>
        <w:drawing>
          <wp:inline distT="0" distB="0" distL="0" distR="0" wp14:anchorId="49EDE3A0" wp14:editId="522E4D42">
            <wp:extent cx="3911600" cy="1552824"/>
            <wp:effectExtent l="0" t="0" r="0" b="9525"/>
            <wp:docPr id="2049993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56933" cy="1610518"/>
                    </a:xfrm>
                    <a:prstGeom prst="rect">
                      <a:avLst/>
                    </a:prstGeom>
                    <a:noFill/>
                  </pic:spPr>
                </pic:pic>
              </a:graphicData>
            </a:graphic>
          </wp:inline>
        </w:drawing>
      </w:r>
    </w:p>
    <w:p w14:paraId="4A5BB370" w14:textId="15831F65" w:rsidR="001A1E56" w:rsidRPr="008A73BD" w:rsidRDefault="00CE4D0C" w:rsidP="00B13466">
      <w:pPr>
        <w:rPr>
          <w:color w:val="auto"/>
          <w:sz w:val="20"/>
          <w:szCs w:val="20"/>
        </w:rPr>
      </w:pPr>
      <w:r w:rsidRPr="008A73BD">
        <w:rPr>
          <w:b/>
          <w:bCs/>
          <w:color w:val="auto"/>
          <w:sz w:val="20"/>
          <w:szCs w:val="20"/>
        </w:rPr>
        <w:t>Fi</w:t>
      </w:r>
      <w:r w:rsidR="0063610A" w:rsidRPr="008A73BD">
        <w:rPr>
          <w:b/>
          <w:bCs/>
          <w:color w:val="auto"/>
          <w:sz w:val="20"/>
          <w:szCs w:val="20"/>
        </w:rPr>
        <w:t>g 4: Neem Leaf Powder</w:t>
      </w:r>
      <w:r w:rsidR="001A1E56" w:rsidRPr="008A73BD">
        <w:rPr>
          <w:rFonts w:eastAsia="Times New Roman"/>
          <w:b/>
          <w:color w:val="auto"/>
          <w:sz w:val="20"/>
          <w:szCs w:val="20"/>
        </w:rPr>
        <w:t xml:space="preserve">   </w:t>
      </w:r>
      <w:r w:rsidR="0063610A" w:rsidRPr="008A73BD">
        <w:rPr>
          <w:rFonts w:eastAsia="Times New Roman"/>
          <w:b/>
          <w:color w:val="auto"/>
          <w:sz w:val="20"/>
          <w:szCs w:val="20"/>
        </w:rPr>
        <w:t xml:space="preserve"> </w:t>
      </w:r>
      <w:r w:rsidRPr="008A73BD">
        <w:rPr>
          <w:rFonts w:eastAsia="Times New Roman"/>
          <w:b/>
          <w:color w:val="auto"/>
          <w:sz w:val="20"/>
          <w:szCs w:val="20"/>
        </w:rPr>
        <w:t xml:space="preserve">Fig 5: </w:t>
      </w:r>
      <w:r w:rsidR="001A1E56" w:rsidRPr="008A73BD">
        <w:rPr>
          <w:rFonts w:eastAsia="Times New Roman"/>
          <w:b/>
          <w:color w:val="auto"/>
          <w:sz w:val="20"/>
          <w:szCs w:val="20"/>
        </w:rPr>
        <w:t>Rice husk</w:t>
      </w:r>
      <w:r w:rsidR="0063610A" w:rsidRPr="008A73BD">
        <w:rPr>
          <w:rFonts w:eastAsia="Times New Roman"/>
          <w:b/>
          <w:color w:val="auto"/>
          <w:sz w:val="20"/>
          <w:szCs w:val="20"/>
        </w:rPr>
        <w:t xml:space="preserve"> Powder</w:t>
      </w:r>
    </w:p>
    <w:p w14:paraId="36970199" w14:textId="77777777" w:rsidR="00611EFA" w:rsidRPr="008A73BD" w:rsidRDefault="00582D3B" w:rsidP="00B13466">
      <w:pPr>
        <w:rPr>
          <w:b/>
          <w:bCs/>
          <w:color w:val="auto"/>
          <w:sz w:val="20"/>
          <w:szCs w:val="20"/>
        </w:rPr>
      </w:pPr>
      <w:r w:rsidRPr="008A73BD">
        <w:rPr>
          <w:b/>
          <w:bCs/>
          <w:color w:val="auto"/>
          <w:sz w:val="20"/>
          <w:szCs w:val="20"/>
        </w:rPr>
        <w:t>Experimental Procedure</w:t>
      </w:r>
    </w:p>
    <w:p w14:paraId="5CCA6519" w14:textId="03517D81" w:rsidR="00611EFA" w:rsidRPr="008A73BD" w:rsidRDefault="00582D3B" w:rsidP="00625A6A">
      <w:pPr>
        <w:ind w:firstLine="720"/>
        <w:jc w:val="both"/>
        <w:rPr>
          <w:b/>
          <w:bCs/>
          <w:color w:val="auto"/>
          <w:sz w:val="20"/>
          <w:szCs w:val="20"/>
        </w:rPr>
      </w:pPr>
      <w:r w:rsidRPr="008A73BD">
        <w:rPr>
          <w:color w:val="auto"/>
          <w:sz w:val="20"/>
          <w:szCs w:val="20"/>
        </w:rPr>
        <w:t xml:space="preserve">Batch adsorption experiments were conducted using a digital jar test apparatus to evaluate the treatment efficiency of RH and NLP. For NLP treatment, 50 mL sewage samples were placed in a series of beakers, and NLP was added at dosages of 0.2, 0.4, 0.6, 0.8, and 1.0 g. For RH treatment, dosages of 2, 4, 6, 8, and 10 g were employed. The samples were subjected to rapid mixing at 100 rpm for 2 min, followed by slow </w:t>
      </w:r>
      <w:r w:rsidRPr="008A73BD">
        <w:rPr>
          <w:color w:val="auto"/>
          <w:sz w:val="20"/>
          <w:szCs w:val="20"/>
        </w:rPr>
        <w:lastRenderedPageBreak/>
        <w:t>mixing at 40 rpm for 20 min, and allowed to settle for 45 min. After sedimentation, the samples were filtered using Whatman No. 41 filter paper, and the filtrate was collected for analysis.</w:t>
      </w:r>
    </w:p>
    <w:p w14:paraId="3FD3DE5D" w14:textId="0CF2E1BA" w:rsidR="0018750F" w:rsidRPr="008A73BD" w:rsidRDefault="0018750F" w:rsidP="00625A6A">
      <w:pPr>
        <w:jc w:val="both"/>
        <w:rPr>
          <w:rFonts w:eastAsia="Times New Roman"/>
          <w:b/>
          <w:color w:val="auto"/>
          <w:sz w:val="20"/>
          <w:szCs w:val="20"/>
        </w:rPr>
      </w:pPr>
      <w:r w:rsidRPr="008A73BD">
        <w:rPr>
          <w:rFonts w:eastAsia="Times New Roman"/>
          <w:b/>
          <w:color w:val="auto"/>
          <w:sz w:val="20"/>
          <w:szCs w:val="20"/>
        </w:rPr>
        <w:t>Principle</w:t>
      </w:r>
    </w:p>
    <w:p w14:paraId="3E06722C" w14:textId="77777777" w:rsidR="0018750F" w:rsidRPr="008A73BD" w:rsidRDefault="0018750F" w:rsidP="00625A6A">
      <w:pPr>
        <w:ind w:firstLine="720"/>
        <w:jc w:val="both"/>
        <w:rPr>
          <w:rFonts w:eastAsia="Times New Roman"/>
          <w:color w:val="auto"/>
          <w:sz w:val="20"/>
          <w:szCs w:val="20"/>
        </w:rPr>
      </w:pPr>
      <w:r w:rsidRPr="008A73BD">
        <w:rPr>
          <w:rFonts w:eastAsia="Times New Roman"/>
          <w:color w:val="auto"/>
          <w:sz w:val="20"/>
          <w:szCs w:val="20"/>
        </w:rPr>
        <w:t xml:space="preserve">Digital flocculator works on the principle of stirring from the top by spindles providing information on coagulation and flocculation of untreated water in the jar. The speed regulator can fix the speed and the display will show accurate results of RPM.  Rapid mixing-2 min (100 RPM), Slow mixing- 20 min (40 RPM) and Sedimentation- 45 min (Anju </w:t>
      </w:r>
      <w:r w:rsidRPr="008A73BD">
        <w:rPr>
          <w:rFonts w:eastAsia="Times New Roman"/>
          <w:i/>
          <w:color w:val="auto"/>
          <w:sz w:val="20"/>
          <w:szCs w:val="20"/>
        </w:rPr>
        <w:t>et al.,</w:t>
      </w:r>
      <w:r w:rsidRPr="008A73BD">
        <w:rPr>
          <w:rFonts w:eastAsia="Times New Roman"/>
          <w:color w:val="auto"/>
          <w:sz w:val="20"/>
          <w:szCs w:val="20"/>
        </w:rPr>
        <w:t xml:space="preserve"> 2016). </w:t>
      </w:r>
    </w:p>
    <w:p w14:paraId="1856DA67" w14:textId="290FD004" w:rsidR="0018750F" w:rsidRDefault="0018750F" w:rsidP="00B13466">
      <w:pPr>
        <w:pBdr>
          <w:top w:val="nil"/>
          <w:left w:val="nil"/>
          <w:bottom w:val="nil"/>
          <w:right w:val="nil"/>
          <w:between w:val="nil"/>
        </w:pBdr>
        <w:shd w:val="clear" w:color="auto" w:fill="FFFFFF"/>
        <w:spacing w:after="0"/>
        <w:rPr>
          <w:rFonts w:eastAsia="Times New Roman"/>
          <w:color w:val="auto"/>
          <w:sz w:val="20"/>
          <w:szCs w:val="20"/>
        </w:rPr>
      </w:pPr>
      <w:r w:rsidRPr="008A73BD">
        <w:rPr>
          <w:rFonts w:eastAsia="Times New Roman"/>
          <w:color w:val="auto"/>
          <w:sz w:val="20"/>
          <w:szCs w:val="20"/>
        </w:rPr>
        <w:t xml:space="preserve">The percentage of adsorption can be calculated as </w:t>
      </w:r>
    </w:p>
    <w:p w14:paraId="64C1534E" w14:textId="2532A1BD" w:rsidR="00C61022" w:rsidRDefault="00690444" w:rsidP="00B13466">
      <w:pPr>
        <w:pBdr>
          <w:top w:val="nil"/>
          <w:left w:val="nil"/>
          <w:bottom w:val="nil"/>
          <w:right w:val="nil"/>
          <w:between w:val="nil"/>
        </w:pBdr>
        <w:shd w:val="clear" w:color="auto" w:fill="FFFFFF"/>
        <w:spacing w:after="0"/>
        <w:rPr>
          <w:rFonts w:eastAsia="Times New Roman"/>
          <w:color w:val="auto"/>
          <w:sz w:val="20"/>
          <w:szCs w:val="20"/>
        </w:rPr>
      </w:pPr>
      <w:r>
        <w:rPr>
          <w:noProof/>
        </w:rPr>
        <mc:AlternateContent>
          <mc:Choice Requires="wps">
            <w:drawing>
              <wp:inline distT="0" distB="0" distL="0" distR="0" wp14:anchorId="26C39C2F" wp14:editId="394B720B">
                <wp:extent cx="304800" cy="304800"/>
                <wp:effectExtent l="0" t="0" r="0" b="0"/>
                <wp:docPr id="3" name="AutoShape 3" descr="Upload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E19DC3" id="AutoShape 3" o:spid="_x0000_s1026" alt="Uploaded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JZevtrA&#10;AgAAzgUAAA4AAAAAAAAAAAAAAAAALgIAAGRycy9lMm9Eb2MueG1sUEsBAi0AFAAGAAgAAAAhAEyg&#10;6SzYAAAAAwEAAA8AAAAAAAAAAAAAAAAAGgUAAGRycy9kb3ducmV2LnhtbFBLBQYAAAAABAAEAPMA&#10;AAAfBgAAAAA=&#10;" filled="f" stroked="f">
                <o:lock v:ext="edit" aspectratio="t"/>
                <w10:anchorlock/>
              </v:rect>
            </w:pict>
          </mc:Fallback>
        </mc:AlternateContent>
      </w:r>
      <w:r>
        <w:rPr>
          <w:rFonts w:eastAsia="Times New Roman"/>
          <w:noProof/>
          <w:color w:val="auto"/>
          <w:sz w:val="20"/>
          <w:szCs w:val="20"/>
        </w:rPr>
        <w:drawing>
          <wp:inline distT="0" distB="0" distL="0" distR="0" wp14:anchorId="737C9C90" wp14:editId="0E8F295E">
            <wp:extent cx="1724025" cy="435034"/>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alphaModFix amt="85000"/>
                      <a:extLst>
                        <a:ext uri="{28A0092B-C50C-407E-A947-70E740481C1C}">
                          <a14:useLocalDpi xmlns:a14="http://schemas.microsoft.com/office/drawing/2010/main" val="0"/>
                        </a:ext>
                      </a:extLst>
                    </a:blip>
                    <a:srcRect/>
                    <a:stretch>
                      <a:fillRect/>
                    </a:stretch>
                  </pic:blipFill>
                  <pic:spPr bwMode="auto">
                    <a:xfrm>
                      <a:off x="0" y="0"/>
                      <a:ext cx="1724025" cy="435034"/>
                    </a:xfrm>
                    <a:prstGeom prst="rect">
                      <a:avLst/>
                    </a:prstGeom>
                    <a:noFill/>
                  </pic:spPr>
                </pic:pic>
              </a:graphicData>
            </a:graphic>
          </wp:inline>
        </w:drawing>
      </w:r>
    </w:p>
    <w:p w14:paraId="60367BB5" w14:textId="77777777" w:rsidR="00C61022" w:rsidRPr="008A73BD" w:rsidRDefault="00C61022" w:rsidP="00B13466">
      <w:pPr>
        <w:pBdr>
          <w:top w:val="nil"/>
          <w:left w:val="nil"/>
          <w:bottom w:val="nil"/>
          <w:right w:val="nil"/>
          <w:between w:val="nil"/>
        </w:pBdr>
        <w:shd w:val="clear" w:color="auto" w:fill="FFFFFF"/>
        <w:spacing w:after="0"/>
        <w:rPr>
          <w:rFonts w:eastAsia="Times New Roman"/>
          <w:color w:val="auto"/>
          <w:sz w:val="20"/>
          <w:szCs w:val="20"/>
        </w:rPr>
      </w:pPr>
    </w:p>
    <w:p w14:paraId="7FDB6ADD" w14:textId="77777777" w:rsidR="0018750F" w:rsidRPr="008A73BD" w:rsidRDefault="0018750F" w:rsidP="00B13466">
      <w:pPr>
        <w:pBdr>
          <w:top w:val="nil"/>
          <w:left w:val="nil"/>
          <w:bottom w:val="nil"/>
          <w:right w:val="nil"/>
          <w:between w:val="nil"/>
        </w:pBdr>
        <w:shd w:val="clear" w:color="auto" w:fill="FFFFFF"/>
        <w:spacing w:after="0"/>
        <w:rPr>
          <w:rFonts w:eastAsia="Times New Roman"/>
          <w:color w:val="auto"/>
          <w:sz w:val="20"/>
          <w:szCs w:val="20"/>
        </w:rPr>
      </w:pPr>
      <w:r w:rsidRPr="008A73BD">
        <w:rPr>
          <w:rFonts w:eastAsia="Times New Roman"/>
          <w:color w:val="auto"/>
          <w:sz w:val="20"/>
          <w:szCs w:val="20"/>
        </w:rPr>
        <w:t>Where, C</w:t>
      </w:r>
      <w:r w:rsidRPr="008A73BD">
        <w:rPr>
          <w:rFonts w:eastAsia="Times New Roman"/>
          <w:color w:val="auto"/>
          <w:sz w:val="20"/>
          <w:szCs w:val="20"/>
          <w:vertAlign w:val="subscript"/>
        </w:rPr>
        <w:t>0</w:t>
      </w:r>
      <w:r w:rsidRPr="008A73BD">
        <w:rPr>
          <w:rFonts w:eastAsia="Times New Roman"/>
          <w:color w:val="auto"/>
          <w:sz w:val="20"/>
          <w:szCs w:val="20"/>
        </w:rPr>
        <w:t> is the initial concentration,</w:t>
      </w:r>
    </w:p>
    <w:p w14:paraId="6970815E" w14:textId="6001CD83" w:rsidR="002D385B" w:rsidRDefault="0018750F" w:rsidP="00B13466">
      <w:pPr>
        <w:pBdr>
          <w:top w:val="nil"/>
          <w:left w:val="nil"/>
          <w:bottom w:val="nil"/>
          <w:right w:val="nil"/>
          <w:between w:val="nil"/>
        </w:pBdr>
        <w:shd w:val="clear" w:color="auto" w:fill="FFFFFF"/>
        <w:spacing w:after="0"/>
        <w:ind w:firstLine="720"/>
        <w:rPr>
          <w:rFonts w:eastAsia="Times New Roman"/>
          <w:color w:val="auto"/>
          <w:sz w:val="20"/>
          <w:szCs w:val="20"/>
        </w:rPr>
      </w:pPr>
      <w:r w:rsidRPr="008A73BD">
        <w:rPr>
          <w:rFonts w:eastAsia="Times New Roman"/>
          <w:color w:val="auto"/>
          <w:sz w:val="20"/>
          <w:szCs w:val="20"/>
        </w:rPr>
        <w:t xml:space="preserve"> C</w:t>
      </w:r>
      <w:r w:rsidRPr="008A73BD">
        <w:rPr>
          <w:rFonts w:eastAsia="Times New Roman"/>
          <w:color w:val="auto"/>
          <w:sz w:val="20"/>
          <w:szCs w:val="20"/>
          <w:vertAlign w:val="subscript"/>
        </w:rPr>
        <w:t>e</w:t>
      </w:r>
      <w:r w:rsidRPr="008A73BD">
        <w:rPr>
          <w:rFonts w:eastAsia="Times New Roman"/>
          <w:color w:val="auto"/>
          <w:sz w:val="20"/>
          <w:szCs w:val="20"/>
        </w:rPr>
        <w:t xml:space="preserve"> is the concentration at equilibrium</w:t>
      </w:r>
      <w:r w:rsidRPr="008A73BD">
        <w:rPr>
          <w:rFonts w:eastAsia="Times New Roman"/>
          <w:i/>
          <w:color w:val="auto"/>
          <w:sz w:val="20"/>
          <w:szCs w:val="20"/>
        </w:rPr>
        <w:t xml:space="preserve"> </w:t>
      </w:r>
      <w:r w:rsidRPr="008A73BD">
        <w:rPr>
          <w:rFonts w:eastAsia="Times New Roman"/>
          <w:color w:val="auto"/>
          <w:sz w:val="20"/>
          <w:szCs w:val="20"/>
        </w:rPr>
        <w:t xml:space="preserve">(Ibrahim </w:t>
      </w:r>
      <w:r w:rsidRPr="008A73BD">
        <w:rPr>
          <w:rFonts w:eastAsia="Times New Roman"/>
          <w:i/>
          <w:color w:val="auto"/>
          <w:sz w:val="20"/>
          <w:szCs w:val="20"/>
        </w:rPr>
        <w:t>et al.,</w:t>
      </w:r>
      <w:r w:rsidRPr="008A73BD">
        <w:rPr>
          <w:rFonts w:eastAsia="Times New Roman"/>
          <w:color w:val="auto"/>
          <w:sz w:val="20"/>
          <w:szCs w:val="20"/>
        </w:rPr>
        <w:t xml:space="preserve"> 2014)</w:t>
      </w:r>
    </w:p>
    <w:p w14:paraId="7A3A66E6" w14:textId="77777777" w:rsidR="00B13466" w:rsidRDefault="00B13466" w:rsidP="00B13466">
      <w:pPr>
        <w:pBdr>
          <w:top w:val="nil"/>
          <w:left w:val="nil"/>
          <w:bottom w:val="nil"/>
          <w:right w:val="nil"/>
          <w:between w:val="nil"/>
        </w:pBdr>
        <w:shd w:val="clear" w:color="auto" w:fill="FFFFFF"/>
        <w:spacing w:after="0"/>
        <w:ind w:firstLine="720"/>
        <w:rPr>
          <w:rFonts w:eastAsia="Times New Roman"/>
          <w:color w:val="auto"/>
          <w:sz w:val="20"/>
          <w:szCs w:val="20"/>
        </w:rPr>
      </w:pPr>
    </w:p>
    <w:p w14:paraId="32BC3D5F" w14:textId="77777777" w:rsidR="00B13466" w:rsidRPr="00B13466" w:rsidRDefault="00B13466" w:rsidP="00B13466">
      <w:pPr>
        <w:pBdr>
          <w:top w:val="nil"/>
          <w:left w:val="nil"/>
          <w:bottom w:val="nil"/>
          <w:right w:val="nil"/>
          <w:between w:val="nil"/>
        </w:pBdr>
        <w:shd w:val="clear" w:color="auto" w:fill="FFFFFF"/>
        <w:spacing w:after="0"/>
        <w:ind w:firstLine="720"/>
        <w:rPr>
          <w:rFonts w:eastAsia="Times New Roman"/>
          <w:color w:val="auto"/>
          <w:sz w:val="20"/>
          <w:szCs w:val="20"/>
        </w:rPr>
      </w:pPr>
    </w:p>
    <w:p w14:paraId="794B9915" w14:textId="137FA8C4" w:rsidR="00CE4D0C" w:rsidRPr="00B13466" w:rsidRDefault="00B13466" w:rsidP="00B13466">
      <w:pPr>
        <w:jc w:val="center"/>
        <w:rPr>
          <w:color w:val="auto"/>
          <w:sz w:val="20"/>
          <w:szCs w:val="20"/>
        </w:rPr>
      </w:pPr>
      <w:r>
        <w:rPr>
          <w:noProof/>
          <w:lang w:eastAsia="en-IN"/>
        </w:rPr>
        <w:drawing>
          <wp:inline distT="0" distB="0" distL="0" distR="0" wp14:anchorId="0B49AEFC" wp14:editId="53565DE5">
            <wp:extent cx="4414216" cy="2051050"/>
            <wp:effectExtent l="0" t="0" r="5715" b="6350"/>
            <wp:docPr id="922372498" name="Picture 1" descr="What is the procedure of Jar Te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the procedure of Jar Test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7496" cy="2052574"/>
                    </a:xfrm>
                    <a:prstGeom prst="rect">
                      <a:avLst/>
                    </a:prstGeom>
                    <a:noFill/>
                    <a:ln>
                      <a:noFill/>
                    </a:ln>
                  </pic:spPr>
                </pic:pic>
              </a:graphicData>
            </a:graphic>
          </wp:inline>
        </w:drawing>
      </w:r>
    </w:p>
    <w:p w14:paraId="7477698D" w14:textId="237A32E2" w:rsidR="00491D15" w:rsidRPr="008A73BD" w:rsidRDefault="00CE4D0C" w:rsidP="00B13466">
      <w:pPr>
        <w:jc w:val="center"/>
        <w:rPr>
          <w:rFonts w:eastAsia="Times New Roman"/>
          <w:b/>
          <w:color w:val="auto"/>
          <w:sz w:val="20"/>
          <w:szCs w:val="20"/>
        </w:rPr>
      </w:pPr>
      <w:r w:rsidRPr="008A73BD">
        <w:rPr>
          <w:rFonts w:eastAsia="Times New Roman"/>
          <w:b/>
          <w:color w:val="auto"/>
          <w:sz w:val="20"/>
          <w:szCs w:val="20"/>
        </w:rPr>
        <w:t xml:space="preserve">Fig 6: </w:t>
      </w:r>
      <w:r w:rsidR="002D385B" w:rsidRPr="008A73BD">
        <w:rPr>
          <w:rFonts w:eastAsia="Times New Roman"/>
          <w:b/>
          <w:color w:val="auto"/>
          <w:sz w:val="20"/>
          <w:szCs w:val="20"/>
        </w:rPr>
        <w:t>Jar test apparatus</w:t>
      </w:r>
    </w:p>
    <w:p w14:paraId="679C9F9C" w14:textId="7ED60B2B" w:rsidR="00582D3B" w:rsidRPr="008A73BD" w:rsidRDefault="00582D3B" w:rsidP="00625A6A">
      <w:pPr>
        <w:jc w:val="both"/>
        <w:rPr>
          <w:b/>
          <w:bCs/>
          <w:color w:val="auto"/>
          <w:sz w:val="20"/>
          <w:szCs w:val="20"/>
        </w:rPr>
      </w:pPr>
      <w:r w:rsidRPr="008A73BD">
        <w:rPr>
          <w:b/>
          <w:bCs/>
          <w:color w:val="auto"/>
          <w:sz w:val="20"/>
          <w:szCs w:val="20"/>
        </w:rPr>
        <w:t>Analytical Methods</w:t>
      </w:r>
    </w:p>
    <w:p w14:paraId="53CE3499" w14:textId="0DE6E9C3" w:rsidR="00002557" w:rsidRDefault="00582D3B" w:rsidP="00625A6A">
      <w:pPr>
        <w:ind w:firstLine="720"/>
        <w:jc w:val="both"/>
        <w:rPr>
          <w:color w:val="auto"/>
          <w:sz w:val="20"/>
          <w:szCs w:val="20"/>
        </w:rPr>
      </w:pPr>
      <w:r w:rsidRPr="008A73BD">
        <w:rPr>
          <w:color w:val="auto"/>
          <w:sz w:val="20"/>
          <w:szCs w:val="20"/>
        </w:rPr>
        <w:t xml:space="preserve">Physicochemical and biological parameters including pH, total hardness, calcium, magnesium, chloride, alkalinity, acidity, total dissolved solids (TDS), and biochemical oxygen demand (BOD) were </w:t>
      </w:r>
      <w:proofErr w:type="spellStart"/>
      <w:r w:rsidRPr="008A73BD">
        <w:rPr>
          <w:color w:val="auto"/>
          <w:sz w:val="20"/>
          <w:szCs w:val="20"/>
        </w:rPr>
        <w:t>analyzed</w:t>
      </w:r>
      <w:proofErr w:type="spellEnd"/>
      <w:r w:rsidRPr="008A73BD">
        <w:rPr>
          <w:color w:val="auto"/>
          <w:sz w:val="20"/>
          <w:szCs w:val="20"/>
        </w:rPr>
        <w:t xml:space="preserve"> following standard methods prescribed by APHA (2007). pH was measured electrometrically, TDS using a digital TDS meter, and other parameters were determined using standard titrimetric procedures. BOD was determined using the 5-day incubation method at 20°C</w:t>
      </w:r>
      <w:r w:rsidR="00102395" w:rsidRPr="008A73BD">
        <w:rPr>
          <w:color w:val="auto"/>
          <w:sz w:val="20"/>
          <w:szCs w:val="20"/>
        </w:rPr>
        <w:t>.</w:t>
      </w:r>
    </w:p>
    <w:p w14:paraId="6BDBF70C" w14:textId="77777777" w:rsidR="00B93D59" w:rsidRDefault="00B93D59" w:rsidP="00B93D59">
      <w:pPr>
        <w:jc w:val="center"/>
        <w:rPr>
          <w:b/>
          <w:bCs/>
          <w:color w:val="auto"/>
          <w:sz w:val="20"/>
          <w:szCs w:val="20"/>
        </w:rPr>
      </w:pPr>
      <w:r w:rsidRPr="008A73BD">
        <w:rPr>
          <w:b/>
          <w:bCs/>
          <w:color w:val="auto"/>
          <w:sz w:val="20"/>
          <w:szCs w:val="20"/>
        </w:rPr>
        <w:t xml:space="preserve">Table 2. Permissible limit for the </w:t>
      </w:r>
      <w:proofErr w:type="spellStart"/>
      <w:r w:rsidRPr="008A73BD">
        <w:rPr>
          <w:b/>
          <w:bCs/>
          <w:color w:val="auto"/>
          <w:sz w:val="20"/>
          <w:szCs w:val="20"/>
        </w:rPr>
        <w:t>Physico</w:t>
      </w:r>
      <w:proofErr w:type="spellEnd"/>
      <w:r w:rsidRPr="008A73BD">
        <w:rPr>
          <w:b/>
          <w:bCs/>
          <w:color w:val="auto"/>
          <w:sz w:val="20"/>
          <w:szCs w:val="20"/>
        </w:rPr>
        <w:t>-chemical parameters (BIS 10500-2012)</w:t>
      </w:r>
    </w:p>
    <w:tbl>
      <w:tblPr>
        <w:tblW w:w="44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2079"/>
      </w:tblGrid>
      <w:tr w:rsidR="00B311B5" w:rsidRPr="008A73BD" w14:paraId="2C3C803B" w14:textId="77777777" w:rsidTr="00B13466">
        <w:trPr>
          <w:trHeight w:val="278"/>
          <w:jc w:val="center"/>
        </w:trPr>
        <w:tc>
          <w:tcPr>
            <w:tcW w:w="2400" w:type="dxa"/>
          </w:tcPr>
          <w:p w14:paraId="239C4B9E" w14:textId="77777777" w:rsidR="00582D3B" w:rsidRPr="008A73BD" w:rsidRDefault="00582D3B" w:rsidP="00B13466">
            <w:pPr>
              <w:spacing w:line="240" w:lineRule="auto"/>
              <w:rPr>
                <w:rFonts w:eastAsia="Times New Roman"/>
                <w:b/>
                <w:color w:val="auto"/>
                <w:sz w:val="20"/>
                <w:szCs w:val="20"/>
              </w:rPr>
            </w:pPr>
            <w:r w:rsidRPr="008A73BD">
              <w:rPr>
                <w:rFonts w:eastAsia="Times New Roman"/>
                <w:b/>
                <w:color w:val="auto"/>
                <w:sz w:val="20"/>
                <w:szCs w:val="20"/>
              </w:rPr>
              <w:t>Parameters</w:t>
            </w:r>
          </w:p>
        </w:tc>
        <w:tc>
          <w:tcPr>
            <w:tcW w:w="2079" w:type="dxa"/>
          </w:tcPr>
          <w:p w14:paraId="3E0DA33F" w14:textId="77777777" w:rsidR="00582D3B" w:rsidRPr="008A73BD" w:rsidRDefault="00582D3B" w:rsidP="00B13466">
            <w:pPr>
              <w:spacing w:line="240" w:lineRule="auto"/>
              <w:rPr>
                <w:rFonts w:eastAsia="Times New Roman"/>
                <w:b/>
                <w:color w:val="auto"/>
                <w:sz w:val="20"/>
                <w:szCs w:val="20"/>
              </w:rPr>
            </w:pPr>
            <w:r w:rsidRPr="008A73BD">
              <w:rPr>
                <w:rFonts w:eastAsia="Times New Roman"/>
                <w:b/>
                <w:color w:val="auto"/>
                <w:sz w:val="20"/>
                <w:szCs w:val="20"/>
              </w:rPr>
              <w:t>Permissible limit</w:t>
            </w:r>
          </w:p>
        </w:tc>
      </w:tr>
      <w:tr w:rsidR="00B311B5" w:rsidRPr="008A73BD" w14:paraId="5B0CD02D" w14:textId="77777777" w:rsidTr="00B13466">
        <w:trPr>
          <w:trHeight w:val="272"/>
          <w:jc w:val="center"/>
        </w:trPr>
        <w:tc>
          <w:tcPr>
            <w:tcW w:w="2400" w:type="dxa"/>
          </w:tcPr>
          <w:p w14:paraId="281010D5" w14:textId="77777777" w:rsidR="00582D3B" w:rsidRPr="008A73BD" w:rsidRDefault="00582D3B" w:rsidP="00B13466">
            <w:pPr>
              <w:spacing w:line="240" w:lineRule="auto"/>
              <w:rPr>
                <w:rFonts w:eastAsia="Times New Roman"/>
                <w:color w:val="auto"/>
                <w:sz w:val="20"/>
                <w:szCs w:val="20"/>
              </w:rPr>
            </w:pPr>
            <w:r w:rsidRPr="008A73BD">
              <w:rPr>
                <w:rFonts w:eastAsia="Times New Roman"/>
                <w:color w:val="auto"/>
                <w:sz w:val="20"/>
                <w:szCs w:val="20"/>
              </w:rPr>
              <w:t>Temperature</w:t>
            </w:r>
          </w:p>
        </w:tc>
        <w:tc>
          <w:tcPr>
            <w:tcW w:w="2079" w:type="dxa"/>
          </w:tcPr>
          <w:p w14:paraId="0B62741A" w14:textId="77777777" w:rsidR="00582D3B" w:rsidRPr="008A73BD" w:rsidRDefault="00582D3B" w:rsidP="00B13466">
            <w:pPr>
              <w:spacing w:line="240" w:lineRule="auto"/>
              <w:rPr>
                <w:rFonts w:eastAsia="Times New Roman"/>
                <w:color w:val="auto"/>
                <w:sz w:val="20"/>
                <w:szCs w:val="20"/>
              </w:rPr>
            </w:pPr>
            <w:r w:rsidRPr="008A73BD">
              <w:rPr>
                <w:rFonts w:eastAsia="Times New Roman"/>
                <w:color w:val="auto"/>
                <w:sz w:val="20"/>
                <w:szCs w:val="20"/>
              </w:rPr>
              <w:t>25-28 ºC</w:t>
            </w:r>
          </w:p>
        </w:tc>
      </w:tr>
      <w:tr w:rsidR="00B311B5" w:rsidRPr="008A73BD" w14:paraId="2725D053" w14:textId="77777777" w:rsidTr="00B13466">
        <w:trPr>
          <w:trHeight w:val="233"/>
          <w:jc w:val="center"/>
        </w:trPr>
        <w:tc>
          <w:tcPr>
            <w:tcW w:w="2400" w:type="dxa"/>
          </w:tcPr>
          <w:p w14:paraId="159B3A2C" w14:textId="77777777" w:rsidR="00582D3B" w:rsidRPr="008A73BD" w:rsidRDefault="00582D3B" w:rsidP="00B13466">
            <w:pPr>
              <w:spacing w:line="240" w:lineRule="auto"/>
              <w:rPr>
                <w:rFonts w:eastAsia="Times New Roman"/>
                <w:color w:val="auto"/>
                <w:sz w:val="20"/>
                <w:szCs w:val="20"/>
                <w:vertAlign w:val="superscript"/>
              </w:rPr>
            </w:pPr>
            <w:r w:rsidRPr="008A73BD">
              <w:rPr>
                <w:rFonts w:eastAsia="Times New Roman"/>
                <w:color w:val="auto"/>
                <w:sz w:val="20"/>
                <w:szCs w:val="20"/>
              </w:rPr>
              <w:t>pH</w:t>
            </w:r>
          </w:p>
        </w:tc>
        <w:tc>
          <w:tcPr>
            <w:tcW w:w="2079" w:type="dxa"/>
          </w:tcPr>
          <w:p w14:paraId="7F136C11" w14:textId="77777777" w:rsidR="00582D3B" w:rsidRPr="008A73BD" w:rsidRDefault="00582D3B" w:rsidP="00B13466">
            <w:pPr>
              <w:spacing w:line="240" w:lineRule="auto"/>
              <w:rPr>
                <w:rFonts w:eastAsia="Times New Roman"/>
                <w:color w:val="auto"/>
                <w:sz w:val="20"/>
                <w:szCs w:val="20"/>
              </w:rPr>
            </w:pPr>
            <w:r w:rsidRPr="008A73BD">
              <w:rPr>
                <w:rFonts w:eastAsia="Times New Roman"/>
                <w:color w:val="auto"/>
                <w:sz w:val="20"/>
                <w:szCs w:val="20"/>
              </w:rPr>
              <w:t>6.5-8.5</w:t>
            </w:r>
          </w:p>
        </w:tc>
      </w:tr>
      <w:tr w:rsidR="00B311B5" w:rsidRPr="008A73BD" w14:paraId="1E488CE2" w14:textId="77777777" w:rsidTr="00B13466">
        <w:trPr>
          <w:trHeight w:val="354"/>
          <w:jc w:val="center"/>
        </w:trPr>
        <w:tc>
          <w:tcPr>
            <w:tcW w:w="2400" w:type="dxa"/>
          </w:tcPr>
          <w:p w14:paraId="70B5B546" w14:textId="77777777" w:rsidR="00582D3B" w:rsidRPr="008A73BD" w:rsidRDefault="00582D3B" w:rsidP="00B13466">
            <w:pPr>
              <w:spacing w:line="240" w:lineRule="auto"/>
              <w:rPr>
                <w:rFonts w:eastAsia="Times New Roman"/>
                <w:color w:val="auto"/>
                <w:sz w:val="20"/>
                <w:szCs w:val="20"/>
              </w:rPr>
            </w:pPr>
            <w:r w:rsidRPr="008A73BD">
              <w:rPr>
                <w:rFonts w:eastAsia="Times New Roman"/>
                <w:color w:val="auto"/>
                <w:sz w:val="20"/>
                <w:szCs w:val="20"/>
              </w:rPr>
              <w:lastRenderedPageBreak/>
              <w:t>Chloride</w:t>
            </w:r>
          </w:p>
        </w:tc>
        <w:tc>
          <w:tcPr>
            <w:tcW w:w="2079" w:type="dxa"/>
          </w:tcPr>
          <w:p w14:paraId="05F83652" w14:textId="77777777" w:rsidR="00582D3B" w:rsidRPr="008A73BD" w:rsidRDefault="00582D3B" w:rsidP="00B13466">
            <w:pPr>
              <w:spacing w:line="240" w:lineRule="auto"/>
              <w:rPr>
                <w:rFonts w:eastAsia="Times New Roman"/>
                <w:color w:val="auto"/>
                <w:sz w:val="20"/>
                <w:szCs w:val="20"/>
              </w:rPr>
            </w:pPr>
            <w:r w:rsidRPr="008A73BD">
              <w:rPr>
                <w:rFonts w:eastAsia="Times New Roman"/>
                <w:color w:val="auto"/>
                <w:sz w:val="20"/>
                <w:szCs w:val="20"/>
              </w:rPr>
              <w:t>250 mg/L</w:t>
            </w:r>
          </w:p>
        </w:tc>
      </w:tr>
      <w:tr w:rsidR="00B311B5" w:rsidRPr="008A73BD" w14:paraId="56B53CFF" w14:textId="77777777" w:rsidTr="00B13466">
        <w:trPr>
          <w:trHeight w:val="202"/>
          <w:jc w:val="center"/>
        </w:trPr>
        <w:tc>
          <w:tcPr>
            <w:tcW w:w="2400" w:type="dxa"/>
          </w:tcPr>
          <w:p w14:paraId="60516A34" w14:textId="77777777" w:rsidR="00582D3B" w:rsidRPr="008A73BD" w:rsidRDefault="00582D3B" w:rsidP="00B13466">
            <w:pPr>
              <w:spacing w:line="240" w:lineRule="auto"/>
              <w:rPr>
                <w:rFonts w:eastAsia="Times New Roman"/>
                <w:color w:val="auto"/>
                <w:sz w:val="20"/>
                <w:szCs w:val="20"/>
              </w:rPr>
            </w:pPr>
            <w:r w:rsidRPr="008A73BD">
              <w:rPr>
                <w:rFonts w:eastAsia="Times New Roman"/>
                <w:color w:val="auto"/>
                <w:sz w:val="20"/>
                <w:szCs w:val="20"/>
              </w:rPr>
              <w:t>Acidity</w:t>
            </w:r>
          </w:p>
        </w:tc>
        <w:tc>
          <w:tcPr>
            <w:tcW w:w="2079" w:type="dxa"/>
          </w:tcPr>
          <w:p w14:paraId="2E643E42" w14:textId="77777777" w:rsidR="00582D3B" w:rsidRPr="008A73BD" w:rsidRDefault="00582D3B" w:rsidP="00B13466">
            <w:pPr>
              <w:spacing w:line="240" w:lineRule="auto"/>
              <w:rPr>
                <w:rFonts w:eastAsia="Times New Roman"/>
                <w:color w:val="auto"/>
                <w:sz w:val="20"/>
                <w:szCs w:val="20"/>
              </w:rPr>
            </w:pPr>
            <w:r w:rsidRPr="008A73BD">
              <w:rPr>
                <w:rFonts w:eastAsia="Times New Roman"/>
                <w:color w:val="auto"/>
                <w:sz w:val="20"/>
                <w:szCs w:val="20"/>
              </w:rPr>
              <w:t>-</w:t>
            </w:r>
          </w:p>
        </w:tc>
      </w:tr>
      <w:tr w:rsidR="00B311B5" w:rsidRPr="008A73BD" w14:paraId="29D5543C" w14:textId="77777777" w:rsidTr="00B13466">
        <w:trPr>
          <w:trHeight w:val="309"/>
          <w:jc w:val="center"/>
        </w:trPr>
        <w:tc>
          <w:tcPr>
            <w:tcW w:w="2400" w:type="dxa"/>
          </w:tcPr>
          <w:p w14:paraId="01F1E65F" w14:textId="77777777" w:rsidR="00582D3B" w:rsidRPr="008A73BD" w:rsidRDefault="00582D3B" w:rsidP="00B13466">
            <w:pPr>
              <w:spacing w:line="240" w:lineRule="auto"/>
              <w:rPr>
                <w:rFonts w:eastAsia="Times New Roman"/>
                <w:color w:val="auto"/>
                <w:sz w:val="20"/>
                <w:szCs w:val="20"/>
              </w:rPr>
            </w:pPr>
            <w:r w:rsidRPr="008A73BD">
              <w:rPr>
                <w:rFonts w:eastAsia="Times New Roman"/>
                <w:color w:val="auto"/>
                <w:sz w:val="20"/>
                <w:szCs w:val="20"/>
              </w:rPr>
              <w:t>Alkalinity</w:t>
            </w:r>
          </w:p>
        </w:tc>
        <w:tc>
          <w:tcPr>
            <w:tcW w:w="2079" w:type="dxa"/>
          </w:tcPr>
          <w:p w14:paraId="381F74EC" w14:textId="77777777" w:rsidR="00582D3B" w:rsidRPr="008A73BD" w:rsidRDefault="00582D3B" w:rsidP="00B13466">
            <w:pPr>
              <w:spacing w:line="240" w:lineRule="auto"/>
              <w:rPr>
                <w:rFonts w:eastAsia="Times New Roman"/>
                <w:color w:val="auto"/>
                <w:sz w:val="20"/>
                <w:szCs w:val="20"/>
              </w:rPr>
            </w:pPr>
            <w:r w:rsidRPr="008A73BD">
              <w:rPr>
                <w:rFonts w:eastAsia="Times New Roman"/>
                <w:color w:val="auto"/>
                <w:sz w:val="20"/>
                <w:szCs w:val="20"/>
              </w:rPr>
              <w:t>200mg/L</w:t>
            </w:r>
          </w:p>
        </w:tc>
      </w:tr>
      <w:tr w:rsidR="00B311B5" w:rsidRPr="008A73BD" w14:paraId="3046262F" w14:textId="77777777" w:rsidTr="00B13466">
        <w:trPr>
          <w:trHeight w:val="287"/>
          <w:jc w:val="center"/>
        </w:trPr>
        <w:tc>
          <w:tcPr>
            <w:tcW w:w="2400" w:type="dxa"/>
          </w:tcPr>
          <w:p w14:paraId="780D4BBF" w14:textId="77777777" w:rsidR="00582D3B" w:rsidRPr="008A73BD" w:rsidRDefault="00582D3B" w:rsidP="00B13466">
            <w:pPr>
              <w:spacing w:line="240" w:lineRule="auto"/>
              <w:rPr>
                <w:rFonts w:eastAsia="Times New Roman"/>
                <w:color w:val="auto"/>
                <w:sz w:val="20"/>
                <w:szCs w:val="20"/>
              </w:rPr>
            </w:pPr>
            <w:r w:rsidRPr="008A73BD">
              <w:rPr>
                <w:rFonts w:eastAsia="Times New Roman"/>
                <w:color w:val="auto"/>
                <w:sz w:val="20"/>
                <w:szCs w:val="20"/>
              </w:rPr>
              <w:t>Calcium</w:t>
            </w:r>
          </w:p>
        </w:tc>
        <w:tc>
          <w:tcPr>
            <w:tcW w:w="2079" w:type="dxa"/>
          </w:tcPr>
          <w:p w14:paraId="311FE94E" w14:textId="77777777" w:rsidR="00582D3B" w:rsidRPr="008A73BD" w:rsidRDefault="00582D3B" w:rsidP="00B13466">
            <w:pPr>
              <w:spacing w:line="240" w:lineRule="auto"/>
              <w:rPr>
                <w:rFonts w:eastAsia="Times New Roman"/>
                <w:color w:val="auto"/>
                <w:sz w:val="20"/>
                <w:szCs w:val="20"/>
              </w:rPr>
            </w:pPr>
            <w:r w:rsidRPr="008A73BD">
              <w:rPr>
                <w:rFonts w:eastAsia="Times New Roman"/>
                <w:color w:val="auto"/>
                <w:sz w:val="20"/>
                <w:szCs w:val="20"/>
              </w:rPr>
              <w:t>75 mg/L</w:t>
            </w:r>
          </w:p>
        </w:tc>
      </w:tr>
      <w:tr w:rsidR="00B311B5" w:rsidRPr="008A73BD" w14:paraId="0EB8B727" w14:textId="77777777" w:rsidTr="00B13466">
        <w:trPr>
          <w:trHeight w:val="278"/>
          <w:jc w:val="center"/>
        </w:trPr>
        <w:tc>
          <w:tcPr>
            <w:tcW w:w="2400" w:type="dxa"/>
          </w:tcPr>
          <w:p w14:paraId="0E33B28B" w14:textId="77777777" w:rsidR="00582D3B" w:rsidRPr="008A73BD" w:rsidRDefault="00582D3B" w:rsidP="00B13466">
            <w:pPr>
              <w:spacing w:line="240" w:lineRule="auto"/>
              <w:rPr>
                <w:rFonts w:eastAsia="Times New Roman"/>
                <w:color w:val="auto"/>
                <w:sz w:val="20"/>
                <w:szCs w:val="20"/>
              </w:rPr>
            </w:pPr>
            <w:r w:rsidRPr="008A73BD">
              <w:rPr>
                <w:rFonts w:eastAsia="Times New Roman"/>
                <w:color w:val="auto"/>
                <w:sz w:val="20"/>
                <w:szCs w:val="20"/>
              </w:rPr>
              <w:t>Magnesium</w:t>
            </w:r>
          </w:p>
        </w:tc>
        <w:tc>
          <w:tcPr>
            <w:tcW w:w="2079" w:type="dxa"/>
          </w:tcPr>
          <w:p w14:paraId="70552D53" w14:textId="77777777" w:rsidR="00582D3B" w:rsidRPr="008A73BD" w:rsidRDefault="00582D3B" w:rsidP="00B13466">
            <w:pPr>
              <w:spacing w:line="240" w:lineRule="auto"/>
              <w:rPr>
                <w:rFonts w:eastAsia="Times New Roman"/>
                <w:color w:val="auto"/>
                <w:sz w:val="20"/>
                <w:szCs w:val="20"/>
              </w:rPr>
            </w:pPr>
            <w:r w:rsidRPr="008A73BD">
              <w:rPr>
                <w:rFonts w:eastAsia="Times New Roman"/>
                <w:color w:val="auto"/>
                <w:sz w:val="20"/>
                <w:szCs w:val="20"/>
              </w:rPr>
              <w:t>30 mg/L</w:t>
            </w:r>
          </w:p>
        </w:tc>
      </w:tr>
      <w:tr w:rsidR="00B311B5" w:rsidRPr="008A73BD" w14:paraId="15A9211C" w14:textId="77777777" w:rsidTr="00B13466">
        <w:trPr>
          <w:trHeight w:val="400"/>
          <w:jc w:val="center"/>
        </w:trPr>
        <w:tc>
          <w:tcPr>
            <w:tcW w:w="2400" w:type="dxa"/>
          </w:tcPr>
          <w:p w14:paraId="5F56F928" w14:textId="77777777" w:rsidR="00582D3B" w:rsidRPr="008A73BD" w:rsidRDefault="00582D3B" w:rsidP="00B13466">
            <w:pPr>
              <w:spacing w:line="240" w:lineRule="auto"/>
              <w:rPr>
                <w:rFonts w:eastAsia="Times New Roman"/>
                <w:color w:val="auto"/>
                <w:sz w:val="20"/>
                <w:szCs w:val="20"/>
              </w:rPr>
            </w:pPr>
            <w:r w:rsidRPr="008A73BD">
              <w:rPr>
                <w:rFonts w:eastAsia="Times New Roman"/>
                <w:color w:val="auto"/>
                <w:sz w:val="20"/>
                <w:szCs w:val="20"/>
              </w:rPr>
              <w:t>Hardness</w:t>
            </w:r>
          </w:p>
        </w:tc>
        <w:tc>
          <w:tcPr>
            <w:tcW w:w="2079" w:type="dxa"/>
          </w:tcPr>
          <w:p w14:paraId="26A150E5" w14:textId="77777777" w:rsidR="00582D3B" w:rsidRPr="008A73BD" w:rsidRDefault="00582D3B" w:rsidP="00B13466">
            <w:pPr>
              <w:spacing w:line="240" w:lineRule="auto"/>
              <w:rPr>
                <w:rFonts w:eastAsia="Times New Roman"/>
                <w:color w:val="auto"/>
                <w:sz w:val="20"/>
                <w:szCs w:val="20"/>
              </w:rPr>
            </w:pPr>
            <w:r w:rsidRPr="008A73BD">
              <w:rPr>
                <w:rFonts w:eastAsia="Times New Roman"/>
                <w:color w:val="auto"/>
                <w:sz w:val="20"/>
                <w:szCs w:val="20"/>
              </w:rPr>
              <w:t>200 mg/L</w:t>
            </w:r>
          </w:p>
        </w:tc>
      </w:tr>
      <w:tr w:rsidR="00B311B5" w:rsidRPr="008A73BD" w14:paraId="0B0D3C9A" w14:textId="77777777" w:rsidTr="00B13466">
        <w:trPr>
          <w:trHeight w:val="234"/>
          <w:jc w:val="center"/>
        </w:trPr>
        <w:tc>
          <w:tcPr>
            <w:tcW w:w="2400" w:type="dxa"/>
          </w:tcPr>
          <w:p w14:paraId="1467E054" w14:textId="77777777" w:rsidR="00582D3B" w:rsidRPr="008A73BD" w:rsidRDefault="00582D3B" w:rsidP="00B13466">
            <w:pPr>
              <w:spacing w:line="240" w:lineRule="auto"/>
              <w:rPr>
                <w:rFonts w:eastAsia="Times New Roman"/>
                <w:color w:val="auto"/>
                <w:sz w:val="20"/>
                <w:szCs w:val="20"/>
              </w:rPr>
            </w:pPr>
            <w:r w:rsidRPr="008A73BD">
              <w:rPr>
                <w:rFonts w:eastAsia="Times New Roman"/>
                <w:color w:val="auto"/>
                <w:sz w:val="20"/>
                <w:szCs w:val="20"/>
              </w:rPr>
              <w:t>TDS</w:t>
            </w:r>
          </w:p>
        </w:tc>
        <w:tc>
          <w:tcPr>
            <w:tcW w:w="2079" w:type="dxa"/>
          </w:tcPr>
          <w:p w14:paraId="7015AFFC" w14:textId="77777777" w:rsidR="00582D3B" w:rsidRPr="008A73BD" w:rsidRDefault="00582D3B" w:rsidP="00B13466">
            <w:pPr>
              <w:spacing w:line="240" w:lineRule="auto"/>
              <w:rPr>
                <w:rFonts w:eastAsia="Times New Roman"/>
                <w:color w:val="auto"/>
                <w:sz w:val="20"/>
                <w:szCs w:val="20"/>
              </w:rPr>
            </w:pPr>
            <w:r w:rsidRPr="008A73BD">
              <w:rPr>
                <w:rFonts w:eastAsia="Times New Roman"/>
                <w:color w:val="auto"/>
                <w:sz w:val="20"/>
                <w:szCs w:val="20"/>
              </w:rPr>
              <w:t>500 mg/L</w:t>
            </w:r>
          </w:p>
        </w:tc>
      </w:tr>
      <w:tr w:rsidR="00B311B5" w:rsidRPr="008A73BD" w14:paraId="56F96A5D" w14:textId="77777777" w:rsidTr="00B13466">
        <w:trPr>
          <w:trHeight w:val="212"/>
          <w:jc w:val="center"/>
        </w:trPr>
        <w:tc>
          <w:tcPr>
            <w:tcW w:w="2400" w:type="dxa"/>
          </w:tcPr>
          <w:p w14:paraId="15DAA2B6" w14:textId="77777777" w:rsidR="00582D3B" w:rsidRPr="008A73BD" w:rsidRDefault="00582D3B" w:rsidP="00B13466">
            <w:pPr>
              <w:spacing w:line="240" w:lineRule="auto"/>
              <w:rPr>
                <w:rFonts w:eastAsia="Times New Roman"/>
                <w:color w:val="auto"/>
                <w:sz w:val="20"/>
                <w:szCs w:val="20"/>
              </w:rPr>
            </w:pPr>
            <w:r w:rsidRPr="008A73BD">
              <w:rPr>
                <w:rFonts w:eastAsia="Times New Roman"/>
                <w:color w:val="auto"/>
                <w:sz w:val="20"/>
                <w:szCs w:val="20"/>
              </w:rPr>
              <w:t>BOD</w:t>
            </w:r>
          </w:p>
        </w:tc>
        <w:tc>
          <w:tcPr>
            <w:tcW w:w="2079" w:type="dxa"/>
          </w:tcPr>
          <w:p w14:paraId="7FA0CD85" w14:textId="77777777" w:rsidR="00582D3B" w:rsidRPr="008A73BD" w:rsidRDefault="00582D3B" w:rsidP="00B13466">
            <w:pPr>
              <w:spacing w:line="240" w:lineRule="auto"/>
              <w:rPr>
                <w:rFonts w:eastAsia="Times New Roman"/>
                <w:color w:val="auto"/>
                <w:sz w:val="20"/>
                <w:szCs w:val="20"/>
              </w:rPr>
            </w:pPr>
            <w:r w:rsidRPr="008A73BD">
              <w:rPr>
                <w:rFonts w:eastAsia="Times New Roman"/>
                <w:color w:val="auto"/>
                <w:sz w:val="20"/>
                <w:szCs w:val="20"/>
              </w:rPr>
              <w:t>40 mg/L</w:t>
            </w:r>
          </w:p>
        </w:tc>
      </w:tr>
    </w:tbl>
    <w:p w14:paraId="0E87BDC2" w14:textId="77777777" w:rsidR="00625A6A" w:rsidRPr="008A73BD" w:rsidRDefault="00625A6A" w:rsidP="00625A6A">
      <w:pPr>
        <w:jc w:val="center"/>
        <w:rPr>
          <w:b/>
          <w:bCs/>
          <w:color w:val="auto"/>
          <w:sz w:val="20"/>
          <w:szCs w:val="20"/>
        </w:rPr>
      </w:pPr>
    </w:p>
    <w:p w14:paraId="5485D231" w14:textId="77777777" w:rsidR="00931832" w:rsidRPr="008A73BD" w:rsidRDefault="00931832" w:rsidP="00B13466">
      <w:pPr>
        <w:rPr>
          <w:rFonts w:eastAsia="Times New Roman"/>
          <w:color w:val="auto"/>
          <w:sz w:val="22"/>
          <w:szCs w:val="22"/>
        </w:rPr>
      </w:pPr>
      <w:r w:rsidRPr="008A73BD">
        <w:rPr>
          <w:rFonts w:eastAsia="Times New Roman"/>
          <w:b/>
          <w:color w:val="auto"/>
          <w:sz w:val="22"/>
          <w:szCs w:val="22"/>
        </w:rPr>
        <w:t>RESULT AND DISCUSSION</w:t>
      </w:r>
    </w:p>
    <w:p w14:paraId="484A4F56" w14:textId="0204ABF3" w:rsidR="00931832" w:rsidRPr="008A73BD" w:rsidRDefault="00931832" w:rsidP="00B13466">
      <w:pPr>
        <w:rPr>
          <w:rFonts w:eastAsia="Times New Roman"/>
          <w:b/>
          <w:color w:val="auto"/>
          <w:sz w:val="20"/>
          <w:szCs w:val="20"/>
        </w:rPr>
      </w:pPr>
      <w:r w:rsidRPr="008A73BD">
        <w:rPr>
          <w:rFonts w:eastAsia="Times New Roman"/>
          <w:b/>
          <w:color w:val="auto"/>
          <w:sz w:val="20"/>
          <w:szCs w:val="20"/>
        </w:rPr>
        <w:t>R</w:t>
      </w:r>
      <w:r w:rsidR="008A73BD" w:rsidRPr="008A73BD">
        <w:rPr>
          <w:rFonts w:eastAsia="Times New Roman"/>
          <w:b/>
          <w:color w:val="auto"/>
          <w:sz w:val="20"/>
          <w:szCs w:val="20"/>
        </w:rPr>
        <w:t>ICE HUSK AS ADSORBENT:</w:t>
      </w:r>
    </w:p>
    <w:p w14:paraId="65D26C7C" w14:textId="3F4EF83F" w:rsidR="00931832" w:rsidRPr="008A73BD" w:rsidRDefault="00931832" w:rsidP="00B13466">
      <w:pPr>
        <w:rPr>
          <w:rFonts w:eastAsia="Times New Roman"/>
          <w:b/>
          <w:color w:val="auto"/>
          <w:sz w:val="20"/>
          <w:szCs w:val="20"/>
        </w:rPr>
      </w:pPr>
      <w:r w:rsidRPr="008A73BD">
        <w:rPr>
          <w:rFonts w:eastAsia="Times New Roman"/>
          <w:b/>
          <w:color w:val="auto"/>
          <w:sz w:val="20"/>
          <w:szCs w:val="20"/>
        </w:rPr>
        <w:t>Total hardness</w:t>
      </w:r>
    </w:p>
    <w:p w14:paraId="088764D7" w14:textId="77777777" w:rsidR="00625A6A" w:rsidRDefault="00931832" w:rsidP="00625A6A">
      <w:pPr>
        <w:jc w:val="both"/>
        <w:rPr>
          <w:rFonts w:eastAsia="Times New Roman"/>
          <w:color w:val="auto"/>
          <w:sz w:val="20"/>
          <w:szCs w:val="20"/>
        </w:rPr>
      </w:pPr>
      <w:r w:rsidRPr="008A73BD">
        <w:rPr>
          <w:rFonts w:eastAsia="Times New Roman"/>
          <w:color w:val="auto"/>
          <w:sz w:val="20"/>
          <w:szCs w:val="20"/>
        </w:rPr>
        <w:t xml:space="preserve">50 ml of raw effluent with known weight of rice husk i.e., 2, 4, 6, 8 and 10g was kept for treatment in a jar test apparatus for about 40-45 minutes with continuous stirring. The result is as follows 288.75±8.53 to 268.85±5.82 for 2g, 265.5±4.39 for 4g, 258.0±8.67 for 6g, 187.0±16.10 for 8g and 164.0±7.72 for 10g. The maximum reduction was observed in 8g that is 48.2% at </w:t>
      </w:r>
      <w:r w:rsidR="000F6EA3" w:rsidRPr="008A73BD">
        <w:rPr>
          <w:rFonts w:eastAsia="Times New Roman"/>
          <w:color w:val="auto"/>
          <w:sz w:val="20"/>
          <w:szCs w:val="20"/>
        </w:rPr>
        <w:t>27°C and minimum reduction in 2g that is 6.3% at 27ºC.</w:t>
      </w:r>
    </w:p>
    <w:p w14:paraId="69FEF736" w14:textId="77777777" w:rsidR="00625A6A" w:rsidRDefault="00625A6A" w:rsidP="00625A6A">
      <w:pPr>
        <w:jc w:val="center"/>
        <w:rPr>
          <w:rFonts w:eastAsia="Times New Roman"/>
          <w:color w:val="auto"/>
          <w:sz w:val="20"/>
          <w:szCs w:val="20"/>
        </w:rPr>
      </w:pPr>
    </w:p>
    <w:p w14:paraId="79D9CA46" w14:textId="4D3449C5" w:rsidR="00931832" w:rsidRPr="008A73BD" w:rsidRDefault="000F6EA3" w:rsidP="00625A6A">
      <w:pPr>
        <w:jc w:val="center"/>
        <w:rPr>
          <w:rFonts w:eastAsia="Times New Roman"/>
          <w:color w:val="auto"/>
          <w:sz w:val="20"/>
          <w:szCs w:val="20"/>
        </w:rPr>
      </w:pPr>
      <w:r w:rsidRPr="008A73BD">
        <w:rPr>
          <w:noProof/>
          <w:color w:val="auto"/>
          <w:sz w:val="20"/>
          <w:szCs w:val="20"/>
          <w:lang w:eastAsia="en-IN"/>
        </w:rPr>
        <w:drawing>
          <wp:inline distT="0" distB="0" distL="0" distR="0" wp14:anchorId="004A78C8" wp14:editId="79441986">
            <wp:extent cx="2838450" cy="196850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DA0C9EB" w14:textId="210F8B0D" w:rsidR="00931832" w:rsidRDefault="000845B0" w:rsidP="00B13466">
      <w:pPr>
        <w:rPr>
          <w:rFonts w:eastAsia="Times New Roman"/>
          <w:b/>
          <w:color w:val="auto"/>
          <w:sz w:val="20"/>
          <w:szCs w:val="20"/>
        </w:rPr>
      </w:pPr>
      <w:r w:rsidRPr="008A73BD">
        <w:rPr>
          <w:rFonts w:eastAsia="Times New Roman"/>
          <w:b/>
          <w:color w:val="auto"/>
          <w:sz w:val="20"/>
          <w:szCs w:val="20"/>
        </w:rPr>
        <w:t xml:space="preserve">Fig 7: </w:t>
      </w:r>
      <w:r w:rsidR="00931832" w:rsidRPr="008A73BD">
        <w:rPr>
          <w:rFonts w:eastAsia="Times New Roman"/>
          <w:b/>
          <w:color w:val="auto"/>
          <w:sz w:val="20"/>
          <w:szCs w:val="20"/>
        </w:rPr>
        <w:t>Reduction of Total Hardness before and after</w:t>
      </w:r>
      <w:r w:rsidR="000F6EA3" w:rsidRPr="008A73BD">
        <w:rPr>
          <w:rFonts w:eastAsia="Times New Roman"/>
          <w:b/>
          <w:color w:val="auto"/>
          <w:sz w:val="20"/>
          <w:szCs w:val="20"/>
        </w:rPr>
        <w:t xml:space="preserve"> </w:t>
      </w:r>
      <w:r w:rsidR="00931832" w:rsidRPr="008A73BD">
        <w:rPr>
          <w:rFonts w:eastAsia="Times New Roman"/>
          <w:b/>
          <w:color w:val="auto"/>
          <w:sz w:val="20"/>
          <w:szCs w:val="20"/>
        </w:rPr>
        <w:t>treatment using rice husk at different dosages</w:t>
      </w:r>
    </w:p>
    <w:p w14:paraId="2034EBFD" w14:textId="77777777" w:rsidR="00B93D59" w:rsidRPr="00B93D59" w:rsidRDefault="00B93D59" w:rsidP="00B93D59">
      <w:pPr>
        <w:jc w:val="center"/>
        <w:rPr>
          <w:rFonts w:eastAsia="Times New Roman"/>
          <w:b/>
          <w:color w:val="auto"/>
          <w:sz w:val="8"/>
          <w:szCs w:val="8"/>
        </w:rPr>
      </w:pPr>
    </w:p>
    <w:p w14:paraId="7C599968" w14:textId="145F1EFF" w:rsidR="00B93D59" w:rsidRPr="008A73BD" w:rsidRDefault="00B93D59" w:rsidP="00B93D59">
      <w:pPr>
        <w:jc w:val="center"/>
        <w:rPr>
          <w:rFonts w:eastAsia="Times New Roman"/>
          <w:b/>
          <w:color w:val="auto"/>
          <w:sz w:val="20"/>
          <w:szCs w:val="20"/>
        </w:rPr>
      </w:pPr>
      <w:r w:rsidRPr="008A73BD">
        <w:rPr>
          <w:rFonts w:eastAsia="Times New Roman"/>
          <w:b/>
          <w:color w:val="auto"/>
          <w:sz w:val="20"/>
          <w:szCs w:val="20"/>
        </w:rPr>
        <w:t>Table 3: Reduction of Total Hardness before and after treatment</w:t>
      </w:r>
    </w:p>
    <w:tbl>
      <w:tblPr>
        <w:tblW w:w="42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8"/>
        <w:gridCol w:w="1559"/>
        <w:gridCol w:w="1559"/>
      </w:tblGrid>
      <w:tr w:rsidR="00B311B5" w:rsidRPr="008A73BD" w14:paraId="198D5CFE" w14:textId="77777777" w:rsidTr="005F5024">
        <w:trPr>
          <w:trHeight w:val="615"/>
          <w:jc w:val="center"/>
        </w:trPr>
        <w:tc>
          <w:tcPr>
            <w:tcW w:w="1108" w:type="dxa"/>
          </w:tcPr>
          <w:p w14:paraId="1C6F42B8"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Dosage (g)</w:t>
            </w:r>
          </w:p>
        </w:tc>
        <w:tc>
          <w:tcPr>
            <w:tcW w:w="1559" w:type="dxa"/>
          </w:tcPr>
          <w:p w14:paraId="735F5A8B"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Before treatment</w:t>
            </w:r>
          </w:p>
        </w:tc>
        <w:tc>
          <w:tcPr>
            <w:tcW w:w="1559" w:type="dxa"/>
          </w:tcPr>
          <w:p w14:paraId="2C216E33"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After treatment</w:t>
            </w:r>
          </w:p>
        </w:tc>
      </w:tr>
      <w:tr w:rsidR="00B311B5" w:rsidRPr="008A73BD" w14:paraId="5D5BA650" w14:textId="77777777" w:rsidTr="005F5024">
        <w:trPr>
          <w:trHeight w:val="512"/>
          <w:jc w:val="center"/>
        </w:trPr>
        <w:tc>
          <w:tcPr>
            <w:tcW w:w="1108" w:type="dxa"/>
          </w:tcPr>
          <w:p w14:paraId="5F35342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2.0</w:t>
            </w:r>
          </w:p>
        </w:tc>
        <w:tc>
          <w:tcPr>
            <w:tcW w:w="1559" w:type="dxa"/>
          </w:tcPr>
          <w:p w14:paraId="171F42C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288.75±8.53</w:t>
            </w:r>
          </w:p>
        </w:tc>
        <w:tc>
          <w:tcPr>
            <w:tcW w:w="1559" w:type="dxa"/>
          </w:tcPr>
          <w:p w14:paraId="2552322D"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268.85±5.82</w:t>
            </w:r>
          </w:p>
        </w:tc>
      </w:tr>
      <w:tr w:rsidR="00B311B5" w:rsidRPr="008A73BD" w14:paraId="7FA6329E" w14:textId="77777777" w:rsidTr="005F5024">
        <w:trPr>
          <w:trHeight w:val="615"/>
          <w:jc w:val="center"/>
        </w:trPr>
        <w:tc>
          <w:tcPr>
            <w:tcW w:w="1108" w:type="dxa"/>
          </w:tcPr>
          <w:p w14:paraId="20082D39"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lastRenderedPageBreak/>
              <w:t>4.0</w:t>
            </w:r>
          </w:p>
        </w:tc>
        <w:tc>
          <w:tcPr>
            <w:tcW w:w="1559" w:type="dxa"/>
          </w:tcPr>
          <w:p w14:paraId="74BB953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288.75±8.53</w:t>
            </w:r>
          </w:p>
        </w:tc>
        <w:tc>
          <w:tcPr>
            <w:tcW w:w="1559" w:type="dxa"/>
          </w:tcPr>
          <w:p w14:paraId="5B58FB1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265.5±4.39</w:t>
            </w:r>
          </w:p>
        </w:tc>
      </w:tr>
      <w:tr w:rsidR="00B311B5" w:rsidRPr="008A73BD" w14:paraId="58D74B9A" w14:textId="77777777" w:rsidTr="005F5024">
        <w:trPr>
          <w:trHeight w:val="626"/>
          <w:jc w:val="center"/>
        </w:trPr>
        <w:tc>
          <w:tcPr>
            <w:tcW w:w="1108" w:type="dxa"/>
          </w:tcPr>
          <w:p w14:paraId="25F0C240"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6.0</w:t>
            </w:r>
          </w:p>
        </w:tc>
        <w:tc>
          <w:tcPr>
            <w:tcW w:w="1559" w:type="dxa"/>
          </w:tcPr>
          <w:p w14:paraId="2058C5A1"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288.75±8.53</w:t>
            </w:r>
          </w:p>
        </w:tc>
        <w:tc>
          <w:tcPr>
            <w:tcW w:w="1559" w:type="dxa"/>
          </w:tcPr>
          <w:p w14:paraId="08A263B2"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258±4.39</w:t>
            </w:r>
          </w:p>
        </w:tc>
      </w:tr>
      <w:tr w:rsidR="00B311B5" w:rsidRPr="008A73BD" w14:paraId="25F0606A" w14:textId="77777777" w:rsidTr="005F5024">
        <w:trPr>
          <w:trHeight w:val="615"/>
          <w:jc w:val="center"/>
        </w:trPr>
        <w:tc>
          <w:tcPr>
            <w:tcW w:w="1108" w:type="dxa"/>
          </w:tcPr>
          <w:p w14:paraId="567C25AA"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8.0</w:t>
            </w:r>
          </w:p>
        </w:tc>
        <w:tc>
          <w:tcPr>
            <w:tcW w:w="1559" w:type="dxa"/>
          </w:tcPr>
          <w:p w14:paraId="73BDD8F9"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288.75±8.53</w:t>
            </w:r>
          </w:p>
        </w:tc>
        <w:tc>
          <w:tcPr>
            <w:tcW w:w="1559" w:type="dxa"/>
          </w:tcPr>
          <w:p w14:paraId="5539D014"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187± 16.10</w:t>
            </w:r>
          </w:p>
        </w:tc>
      </w:tr>
      <w:tr w:rsidR="00B311B5" w:rsidRPr="008A73BD" w14:paraId="0BE263F1" w14:textId="77777777" w:rsidTr="005F5024">
        <w:trPr>
          <w:trHeight w:val="615"/>
          <w:jc w:val="center"/>
        </w:trPr>
        <w:tc>
          <w:tcPr>
            <w:tcW w:w="1108" w:type="dxa"/>
          </w:tcPr>
          <w:p w14:paraId="11AF917C"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10.0</w:t>
            </w:r>
          </w:p>
        </w:tc>
        <w:tc>
          <w:tcPr>
            <w:tcW w:w="1559" w:type="dxa"/>
          </w:tcPr>
          <w:p w14:paraId="176D06C2"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288.75±8.53</w:t>
            </w:r>
          </w:p>
        </w:tc>
        <w:tc>
          <w:tcPr>
            <w:tcW w:w="1559" w:type="dxa"/>
          </w:tcPr>
          <w:p w14:paraId="4CA9099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164±7.72</w:t>
            </w:r>
          </w:p>
        </w:tc>
      </w:tr>
    </w:tbl>
    <w:p w14:paraId="047DC68B" w14:textId="775F48D1" w:rsidR="00931832" w:rsidRPr="008A73BD" w:rsidRDefault="00931832" w:rsidP="00B13466">
      <w:pPr>
        <w:rPr>
          <w:rFonts w:eastAsia="Times New Roman"/>
          <w:b/>
          <w:color w:val="auto"/>
          <w:sz w:val="20"/>
          <w:szCs w:val="20"/>
        </w:rPr>
      </w:pPr>
      <w:r w:rsidRPr="008A73BD">
        <w:rPr>
          <w:rFonts w:eastAsia="Times New Roman"/>
          <w:b/>
          <w:color w:val="auto"/>
          <w:sz w:val="20"/>
          <w:szCs w:val="20"/>
        </w:rPr>
        <w:t>Calcium</w:t>
      </w:r>
    </w:p>
    <w:p w14:paraId="683685D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50 ml of raw effluent with known weight of rice husk i.e., 2, 4, 6, 8, 10g was kept for treatment in a jar test apparatus for about 40-45 minutes with continuous stirring. The result is as follows 62.1±0 to 52.5±5.28 for 2g, 40.625±8.58 for 4g, 57±2.49 for 6g, 19.3±0.716 for 8g and 13.1±1.42 for 10g. The maximum reduction was found be in 10g that is 78.0% at 27°C and minimum in 2g of adsorbent that is 15% at 27.6 ºC.</w:t>
      </w:r>
    </w:p>
    <w:p w14:paraId="0EBA07B7" w14:textId="77777777" w:rsidR="00931832" w:rsidRPr="008A73BD" w:rsidRDefault="00931832" w:rsidP="00B13466">
      <w:pPr>
        <w:jc w:val="center"/>
        <w:rPr>
          <w:rFonts w:eastAsia="Times New Roman"/>
          <w:b/>
          <w:color w:val="auto"/>
          <w:sz w:val="20"/>
          <w:szCs w:val="20"/>
        </w:rPr>
      </w:pPr>
      <w:r w:rsidRPr="008A73BD">
        <w:rPr>
          <w:noProof/>
          <w:color w:val="auto"/>
          <w:sz w:val="20"/>
          <w:szCs w:val="20"/>
          <w:lang w:eastAsia="en-IN"/>
        </w:rPr>
        <w:drawing>
          <wp:inline distT="0" distB="0" distL="0" distR="0" wp14:anchorId="3815250D" wp14:editId="7FC8D680">
            <wp:extent cx="2686050" cy="2051050"/>
            <wp:effectExtent l="0" t="0" r="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E1C73F9" w14:textId="55F7A6C4" w:rsidR="000F6EA3" w:rsidRPr="008A73BD" w:rsidRDefault="00B93D59" w:rsidP="00B13466">
      <w:pPr>
        <w:rPr>
          <w:rFonts w:eastAsia="Times New Roman"/>
          <w:b/>
          <w:color w:val="auto"/>
          <w:sz w:val="20"/>
          <w:szCs w:val="20"/>
        </w:rPr>
      </w:pPr>
      <w:r>
        <w:rPr>
          <w:rFonts w:eastAsia="Times New Roman"/>
          <w:b/>
          <w:color w:val="auto"/>
          <w:sz w:val="20"/>
          <w:szCs w:val="20"/>
        </w:rPr>
        <w:t xml:space="preserve">            </w:t>
      </w:r>
      <w:r w:rsidR="000845B0" w:rsidRPr="008A73BD">
        <w:rPr>
          <w:rFonts w:eastAsia="Times New Roman"/>
          <w:b/>
          <w:color w:val="auto"/>
          <w:sz w:val="20"/>
          <w:szCs w:val="20"/>
        </w:rPr>
        <w:t xml:space="preserve">Fig 8: </w:t>
      </w:r>
      <w:r w:rsidR="00AA0D16">
        <w:rPr>
          <w:rFonts w:eastAsia="Times New Roman"/>
          <w:b/>
          <w:color w:val="auto"/>
          <w:sz w:val="20"/>
          <w:szCs w:val="20"/>
        </w:rPr>
        <w:t xml:space="preserve">Graph showing the </w:t>
      </w:r>
      <w:r w:rsidR="00931832" w:rsidRPr="008A73BD">
        <w:rPr>
          <w:rFonts w:eastAsia="Times New Roman"/>
          <w:b/>
          <w:color w:val="auto"/>
          <w:sz w:val="20"/>
          <w:szCs w:val="20"/>
        </w:rPr>
        <w:t xml:space="preserve">Reduction of Calcium before and after </w:t>
      </w:r>
      <w:r w:rsidR="000F6EA3" w:rsidRPr="008A73BD">
        <w:rPr>
          <w:rFonts w:eastAsia="Times New Roman"/>
          <w:b/>
          <w:color w:val="auto"/>
          <w:sz w:val="20"/>
          <w:szCs w:val="20"/>
        </w:rPr>
        <w:t>treatment with different dosage of rice husk</w:t>
      </w:r>
    </w:p>
    <w:tbl>
      <w:tblPr>
        <w:tblpPr w:leftFromText="180" w:rightFromText="180" w:vertAnchor="text" w:horzAnchor="margin" w:tblpXSpec="center" w:tblpY="693"/>
        <w:tblW w:w="4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1560"/>
        <w:gridCol w:w="1497"/>
      </w:tblGrid>
      <w:tr w:rsidR="00B311B5" w:rsidRPr="008A73BD" w14:paraId="6EA25975" w14:textId="77777777" w:rsidTr="005F5024">
        <w:tc>
          <w:tcPr>
            <w:tcW w:w="1035" w:type="dxa"/>
          </w:tcPr>
          <w:p w14:paraId="45792AEE" w14:textId="77777777" w:rsidR="000F6EA3" w:rsidRPr="008A73BD" w:rsidRDefault="000F6EA3" w:rsidP="00B13466">
            <w:pPr>
              <w:rPr>
                <w:rFonts w:eastAsia="Times New Roman"/>
                <w:b/>
                <w:color w:val="auto"/>
                <w:sz w:val="20"/>
                <w:szCs w:val="20"/>
              </w:rPr>
            </w:pPr>
            <w:r w:rsidRPr="008A73BD">
              <w:rPr>
                <w:rFonts w:eastAsia="Times New Roman"/>
                <w:b/>
                <w:color w:val="auto"/>
                <w:sz w:val="20"/>
                <w:szCs w:val="20"/>
              </w:rPr>
              <w:t>Dosage (g)</w:t>
            </w:r>
          </w:p>
        </w:tc>
        <w:tc>
          <w:tcPr>
            <w:tcW w:w="1560" w:type="dxa"/>
          </w:tcPr>
          <w:p w14:paraId="5470D07D" w14:textId="77777777" w:rsidR="000F6EA3" w:rsidRPr="008A73BD" w:rsidRDefault="000F6EA3" w:rsidP="00B13466">
            <w:pPr>
              <w:rPr>
                <w:rFonts w:eastAsia="Times New Roman"/>
                <w:b/>
                <w:color w:val="auto"/>
                <w:sz w:val="20"/>
                <w:szCs w:val="20"/>
              </w:rPr>
            </w:pPr>
            <w:r w:rsidRPr="008A73BD">
              <w:rPr>
                <w:rFonts w:eastAsia="Times New Roman"/>
                <w:b/>
                <w:color w:val="auto"/>
                <w:sz w:val="20"/>
                <w:szCs w:val="20"/>
              </w:rPr>
              <w:t>Before treatment</w:t>
            </w:r>
          </w:p>
        </w:tc>
        <w:tc>
          <w:tcPr>
            <w:tcW w:w="1497" w:type="dxa"/>
          </w:tcPr>
          <w:p w14:paraId="06FB380F" w14:textId="77777777" w:rsidR="000F6EA3" w:rsidRPr="008A73BD" w:rsidRDefault="000F6EA3" w:rsidP="00B13466">
            <w:pPr>
              <w:rPr>
                <w:rFonts w:eastAsia="Times New Roman"/>
                <w:b/>
                <w:color w:val="auto"/>
                <w:sz w:val="20"/>
                <w:szCs w:val="20"/>
              </w:rPr>
            </w:pPr>
            <w:r w:rsidRPr="008A73BD">
              <w:rPr>
                <w:rFonts w:eastAsia="Times New Roman"/>
                <w:b/>
                <w:color w:val="auto"/>
                <w:sz w:val="20"/>
                <w:szCs w:val="20"/>
              </w:rPr>
              <w:t>After treatment</w:t>
            </w:r>
          </w:p>
        </w:tc>
      </w:tr>
      <w:tr w:rsidR="00B311B5" w:rsidRPr="008A73BD" w14:paraId="50FC0AC5" w14:textId="77777777" w:rsidTr="005F5024">
        <w:trPr>
          <w:trHeight w:val="70"/>
        </w:trPr>
        <w:tc>
          <w:tcPr>
            <w:tcW w:w="1035" w:type="dxa"/>
          </w:tcPr>
          <w:p w14:paraId="654EDEAE" w14:textId="77777777" w:rsidR="000F6EA3" w:rsidRPr="008A73BD" w:rsidRDefault="000F6EA3" w:rsidP="00B13466">
            <w:pPr>
              <w:tabs>
                <w:tab w:val="center" w:pos="1432"/>
              </w:tabs>
              <w:rPr>
                <w:rFonts w:eastAsia="Times New Roman"/>
                <w:color w:val="auto"/>
                <w:sz w:val="20"/>
                <w:szCs w:val="20"/>
              </w:rPr>
            </w:pPr>
            <w:r w:rsidRPr="008A73BD">
              <w:rPr>
                <w:rFonts w:eastAsia="Times New Roman"/>
                <w:color w:val="auto"/>
                <w:sz w:val="20"/>
                <w:szCs w:val="20"/>
              </w:rPr>
              <w:t>2</w:t>
            </w:r>
          </w:p>
        </w:tc>
        <w:tc>
          <w:tcPr>
            <w:tcW w:w="1560" w:type="dxa"/>
          </w:tcPr>
          <w:p w14:paraId="1DC198BF"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62.1±0</w:t>
            </w:r>
          </w:p>
        </w:tc>
        <w:tc>
          <w:tcPr>
            <w:tcW w:w="1497" w:type="dxa"/>
          </w:tcPr>
          <w:p w14:paraId="270DA191"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52.5±5.28</w:t>
            </w:r>
          </w:p>
        </w:tc>
      </w:tr>
      <w:tr w:rsidR="00B311B5" w:rsidRPr="008A73BD" w14:paraId="2721E020" w14:textId="77777777" w:rsidTr="005F5024">
        <w:tc>
          <w:tcPr>
            <w:tcW w:w="1035" w:type="dxa"/>
          </w:tcPr>
          <w:p w14:paraId="70361243"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4</w:t>
            </w:r>
          </w:p>
        </w:tc>
        <w:tc>
          <w:tcPr>
            <w:tcW w:w="1560" w:type="dxa"/>
          </w:tcPr>
          <w:p w14:paraId="6567875A"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62.1±0</w:t>
            </w:r>
          </w:p>
        </w:tc>
        <w:tc>
          <w:tcPr>
            <w:tcW w:w="1497" w:type="dxa"/>
          </w:tcPr>
          <w:p w14:paraId="4FC08101"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40.625±8.58</w:t>
            </w:r>
          </w:p>
        </w:tc>
      </w:tr>
      <w:tr w:rsidR="00B311B5" w:rsidRPr="008A73BD" w14:paraId="55FAA18A" w14:textId="77777777" w:rsidTr="005F5024">
        <w:tc>
          <w:tcPr>
            <w:tcW w:w="1035" w:type="dxa"/>
          </w:tcPr>
          <w:p w14:paraId="59A00084"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6</w:t>
            </w:r>
          </w:p>
        </w:tc>
        <w:tc>
          <w:tcPr>
            <w:tcW w:w="1560" w:type="dxa"/>
          </w:tcPr>
          <w:p w14:paraId="6A40C070"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62.1±0</w:t>
            </w:r>
          </w:p>
        </w:tc>
        <w:tc>
          <w:tcPr>
            <w:tcW w:w="1497" w:type="dxa"/>
          </w:tcPr>
          <w:p w14:paraId="51236586"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26.57±2.49</w:t>
            </w:r>
          </w:p>
        </w:tc>
      </w:tr>
      <w:tr w:rsidR="00B311B5" w:rsidRPr="008A73BD" w14:paraId="0635C43F" w14:textId="77777777" w:rsidTr="005F5024">
        <w:tc>
          <w:tcPr>
            <w:tcW w:w="1035" w:type="dxa"/>
          </w:tcPr>
          <w:p w14:paraId="0B141F80"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8</w:t>
            </w:r>
          </w:p>
        </w:tc>
        <w:tc>
          <w:tcPr>
            <w:tcW w:w="1560" w:type="dxa"/>
          </w:tcPr>
          <w:p w14:paraId="1E09285A"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62.1±0</w:t>
            </w:r>
          </w:p>
        </w:tc>
        <w:tc>
          <w:tcPr>
            <w:tcW w:w="1497" w:type="dxa"/>
          </w:tcPr>
          <w:p w14:paraId="605DB6AC"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19.3±0.716</w:t>
            </w:r>
          </w:p>
        </w:tc>
      </w:tr>
      <w:tr w:rsidR="00B311B5" w:rsidRPr="008A73BD" w14:paraId="194A8B9D" w14:textId="77777777" w:rsidTr="005F5024">
        <w:tc>
          <w:tcPr>
            <w:tcW w:w="1035" w:type="dxa"/>
          </w:tcPr>
          <w:p w14:paraId="57B65D9B"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10</w:t>
            </w:r>
          </w:p>
        </w:tc>
        <w:tc>
          <w:tcPr>
            <w:tcW w:w="1560" w:type="dxa"/>
          </w:tcPr>
          <w:p w14:paraId="0A31F068"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62.1±0</w:t>
            </w:r>
          </w:p>
        </w:tc>
        <w:tc>
          <w:tcPr>
            <w:tcW w:w="1497" w:type="dxa"/>
          </w:tcPr>
          <w:p w14:paraId="38E08B3E"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13.1±1.42</w:t>
            </w:r>
          </w:p>
        </w:tc>
      </w:tr>
    </w:tbl>
    <w:p w14:paraId="31E63BF9" w14:textId="77777777" w:rsidR="00B93D59" w:rsidRPr="008A73BD" w:rsidRDefault="00B93D59" w:rsidP="00B93D59">
      <w:pPr>
        <w:jc w:val="center"/>
        <w:rPr>
          <w:rFonts w:eastAsia="Times New Roman"/>
          <w:b/>
          <w:color w:val="auto"/>
          <w:sz w:val="20"/>
          <w:szCs w:val="20"/>
        </w:rPr>
      </w:pPr>
      <w:r w:rsidRPr="008A73BD">
        <w:rPr>
          <w:rFonts w:eastAsia="Times New Roman"/>
          <w:b/>
          <w:color w:val="auto"/>
          <w:sz w:val="20"/>
          <w:szCs w:val="20"/>
        </w:rPr>
        <w:t>Table 4: Reduction of Calcium before and after treatment with different dosage of rice husk</w:t>
      </w:r>
    </w:p>
    <w:p w14:paraId="14A0720C" w14:textId="79368E22" w:rsidR="000F6EA3" w:rsidRPr="008A73BD" w:rsidRDefault="000F6EA3" w:rsidP="00B13466">
      <w:pPr>
        <w:rPr>
          <w:rFonts w:eastAsia="Times New Roman"/>
          <w:b/>
          <w:color w:val="auto"/>
          <w:sz w:val="20"/>
          <w:szCs w:val="20"/>
        </w:rPr>
      </w:pPr>
    </w:p>
    <w:p w14:paraId="7F1DA2BE" w14:textId="77777777" w:rsidR="005F5024" w:rsidRDefault="005F5024" w:rsidP="00B13466">
      <w:pPr>
        <w:rPr>
          <w:rFonts w:eastAsia="Times New Roman"/>
          <w:b/>
          <w:color w:val="auto"/>
          <w:sz w:val="20"/>
          <w:szCs w:val="20"/>
        </w:rPr>
      </w:pPr>
    </w:p>
    <w:p w14:paraId="2B76C6CA" w14:textId="77777777" w:rsidR="005F5024" w:rsidRDefault="005F5024" w:rsidP="00B13466">
      <w:pPr>
        <w:rPr>
          <w:rFonts w:eastAsia="Times New Roman"/>
          <w:b/>
          <w:color w:val="auto"/>
          <w:sz w:val="20"/>
          <w:szCs w:val="20"/>
        </w:rPr>
      </w:pPr>
    </w:p>
    <w:p w14:paraId="665F6834" w14:textId="77777777" w:rsidR="005F5024" w:rsidRDefault="005F5024" w:rsidP="00B13466">
      <w:pPr>
        <w:rPr>
          <w:rFonts w:eastAsia="Times New Roman"/>
          <w:b/>
          <w:color w:val="auto"/>
          <w:sz w:val="20"/>
          <w:szCs w:val="20"/>
        </w:rPr>
      </w:pPr>
    </w:p>
    <w:p w14:paraId="6BDEE606" w14:textId="77777777" w:rsidR="005F5024" w:rsidRDefault="005F5024" w:rsidP="00B13466">
      <w:pPr>
        <w:rPr>
          <w:rFonts w:eastAsia="Times New Roman"/>
          <w:b/>
          <w:color w:val="auto"/>
          <w:sz w:val="20"/>
          <w:szCs w:val="20"/>
        </w:rPr>
      </w:pPr>
    </w:p>
    <w:p w14:paraId="5973387D" w14:textId="77777777" w:rsidR="005F5024" w:rsidRDefault="005F5024" w:rsidP="00B13466">
      <w:pPr>
        <w:rPr>
          <w:rFonts w:eastAsia="Times New Roman"/>
          <w:b/>
          <w:color w:val="auto"/>
          <w:sz w:val="20"/>
          <w:szCs w:val="20"/>
        </w:rPr>
      </w:pPr>
    </w:p>
    <w:p w14:paraId="39E11D65" w14:textId="77777777" w:rsidR="005F5024" w:rsidRDefault="005F5024" w:rsidP="00B13466">
      <w:pPr>
        <w:rPr>
          <w:rFonts w:eastAsia="Times New Roman"/>
          <w:b/>
          <w:color w:val="auto"/>
          <w:sz w:val="20"/>
          <w:szCs w:val="20"/>
        </w:rPr>
      </w:pPr>
    </w:p>
    <w:p w14:paraId="642CD4F2" w14:textId="77777777" w:rsidR="005F5024" w:rsidRDefault="005F5024" w:rsidP="00B13466">
      <w:pPr>
        <w:rPr>
          <w:rFonts w:eastAsia="Times New Roman"/>
          <w:b/>
          <w:color w:val="auto"/>
          <w:sz w:val="20"/>
          <w:szCs w:val="20"/>
        </w:rPr>
      </w:pPr>
    </w:p>
    <w:p w14:paraId="01F431C6" w14:textId="6AC7B9DC" w:rsidR="00931832" w:rsidRPr="008A73BD" w:rsidRDefault="00931832" w:rsidP="00B13466">
      <w:pPr>
        <w:rPr>
          <w:rFonts w:eastAsia="Times New Roman"/>
          <w:b/>
          <w:color w:val="auto"/>
          <w:sz w:val="20"/>
          <w:szCs w:val="20"/>
        </w:rPr>
      </w:pPr>
      <w:r w:rsidRPr="008A73BD">
        <w:rPr>
          <w:rFonts w:eastAsia="Times New Roman"/>
          <w:b/>
          <w:color w:val="auto"/>
          <w:sz w:val="20"/>
          <w:szCs w:val="20"/>
        </w:rPr>
        <w:t xml:space="preserve">Acidity </w:t>
      </w:r>
    </w:p>
    <w:p w14:paraId="0BED4CA5" w14:textId="0064F34B" w:rsidR="00931832" w:rsidRPr="008A73BD" w:rsidRDefault="00931832" w:rsidP="00625A6A">
      <w:pPr>
        <w:jc w:val="both"/>
        <w:rPr>
          <w:rFonts w:eastAsia="Times New Roman"/>
          <w:color w:val="auto"/>
          <w:sz w:val="20"/>
          <w:szCs w:val="20"/>
        </w:rPr>
      </w:pPr>
      <w:r w:rsidRPr="008A73BD">
        <w:rPr>
          <w:rFonts w:eastAsia="Times New Roman"/>
          <w:color w:val="auto"/>
          <w:sz w:val="20"/>
          <w:szCs w:val="20"/>
        </w:rPr>
        <w:lastRenderedPageBreak/>
        <w:t xml:space="preserve">50 ml of raw effluent with known weight of rice husk i.e., 2, 4, 6, 8 and 10g was kept for treatment in a jar test apparatus for about 40-45 minutes with continuous stirring. The result is as follows. 86.25±1.5 to 85.1±1.51 for 2g, 84.85±1.98 for 4 g, 75.75±3.30 for 6 g, 66.25±3.86 for 8 g and 56.33±3.05 for 10g. The maximum reduction was observed in 8g that is 12.4% at 27°C and minimum reduction in 2g i.e., 9.4% at 27.6ºC. </w:t>
      </w:r>
    </w:p>
    <w:p w14:paraId="29A203B9" w14:textId="77777777" w:rsidR="00931832" w:rsidRPr="008A73BD" w:rsidRDefault="00931832" w:rsidP="00B13466">
      <w:pPr>
        <w:jc w:val="center"/>
        <w:rPr>
          <w:rFonts w:eastAsia="Times New Roman"/>
          <w:b/>
          <w:color w:val="auto"/>
          <w:sz w:val="20"/>
          <w:szCs w:val="20"/>
        </w:rPr>
      </w:pPr>
      <w:r w:rsidRPr="008A73BD">
        <w:rPr>
          <w:noProof/>
          <w:color w:val="auto"/>
          <w:sz w:val="20"/>
          <w:szCs w:val="20"/>
          <w:lang w:eastAsia="en-IN"/>
        </w:rPr>
        <w:drawing>
          <wp:inline distT="0" distB="0" distL="0" distR="0" wp14:anchorId="625687BE" wp14:editId="7A7678DE">
            <wp:extent cx="2901950" cy="2051050"/>
            <wp:effectExtent l="0" t="0" r="0"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5476646" w14:textId="3BC1814A" w:rsidR="000F6EA3" w:rsidRDefault="00931832" w:rsidP="00B13466">
      <w:pPr>
        <w:rPr>
          <w:rFonts w:eastAsia="Times New Roman"/>
          <w:b/>
          <w:color w:val="auto"/>
          <w:sz w:val="20"/>
          <w:szCs w:val="20"/>
        </w:rPr>
      </w:pPr>
      <w:r w:rsidRPr="008A73BD">
        <w:rPr>
          <w:rFonts w:eastAsia="Times New Roman"/>
          <w:b/>
          <w:color w:val="auto"/>
          <w:sz w:val="20"/>
          <w:szCs w:val="20"/>
        </w:rPr>
        <w:t xml:space="preserve"> </w:t>
      </w:r>
      <w:r w:rsidR="000845B0" w:rsidRPr="008A73BD">
        <w:rPr>
          <w:rFonts w:eastAsia="Times New Roman"/>
          <w:b/>
          <w:color w:val="auto"/>
          <w:sz w:val="20"/>
          <w:szCs w:val="20"/>
        </w:rPr>
        <w:t xml:space="preserve">Fig 9: </w:t>
      </w:r>
      <w:r w:rsidR="00AA0D16" w:rsidRPr="00AA0D16">
        <w:rPr>
          <w:rFonts w:eastAsia="Times New Roman"/>
          <w:b/>
          <w:color w:val="auto"/>
          <w:sz w:val="20"/>
          <w:szCs w:val="20"/>
        </w:rPr>
        <w:t xml:space="preserve">Graph showing the </w:t>
      </w:r>
      <w:r w:rsidRPr="008A73BD">
        <w:rPr>
          <w:rFonts w:eastAsia="Times New Roman"/>
          <w:b/>
          <w:color w:val="auto"/>
          <w:sz w:val="20"/>
          <w:szCs w:val="20"/>
        </w:rPr>
        <w:t>Reduction of Acidity before and after</w:t>
      </w:r>
      <w:r w:rsidR="000F6EA3" w:rsidRPr="008A73BD">
        <w:rPr>
          <w:rFonts w:eastAsia="Times New Roman"/>
          <w:b/>
          <w:color w:val="auto"/>
          <w:sz w:val="20"/>
          <w:szCs w:val="20"/>
        </w:rPr>
        <w:t xml:space="preserve"> treatment by using different dosage of rice husk</w:t>
      </w:r>
    </w:p>
    <w:p w14:paraId="53899AFB" w14:textId="77777777" w:rsidR="00B13466" w:rsidRPr="00B93D59" w:rsidRDefault="00B13466" w:rsidP="00B13466">
      <w:pPr>
        <w:rPr>
          <w:rFonts w:eastAsia="Times New Roman"/>
          <w:color w:val="auto"/>
          <w:sz w:val="2"/>
          <w:szCs w:val="2"/>
        </w:rPr>
      </w:pPr>
    </w:p>
    <w:tbl>
      <w:tblPr>
        <w:tblpPr w:leftFromText="180" w:rightFromText="180" w:vertAnchor="text" w:horzAnchor="page" w:tblpXSpec="center" w:tblpY="644"/>
        <w:tblW w:w="4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2"/>
        <w:gridCol w:w="1701"/>
        <w:gridCol w:w="1559"/>
      </w:tblGrid>
      <w:tr w:rsidR="00B311B5" w:rsidRPr="008A73BD" w14:paraId="304CE7A8" w14:textId="77777777" w:rsidTr="005F5024">
        <w:tc>
          <w:tcPr>
            <w:tcW w:w="1132" w:type="dxa"/>
            <w:vAlign w:val="center"/>
          </w:tcPr>
          <w:p w14:paraId="17F81A77" w14:textId="77777777" w:rsidR="000F6EA3" w:rsidRPr="008A73BD" w:rsidRDefault="000F6EA3" w:rsidP="00B13466">
            <w:pPr>
              <w:rPr>
                <w:rFonts w:eastAsia="Times New Roman"/>
                <w:b/>
                <w:color w:val="auto"/>
                <w:sz w:val="20"/>
                <w:szCs w:val="20"/>
              </w:rPr>
            </w:pPr>
            <w:r w:rsidRPr="008A73BD">
              <w:rPr>
                <w:rFonts w:eastAsia="Times New Roman"/>
                <w:b/>
                <w:color w:val="auto"/>
                <w:sz w:val="20"/>
                <w:szCs w:val="20"/>
              </w:rPr>
              <w:t>Dosage (g)</w:t>
            </w:r>
          </w:p>
        </w:tc>
        <w:tc>
          <w:tcPr>
            <w:tcW w:w="1701" w:type="dxa"/>
            <w:vAlign w:val="center"/>
          </w:tcPr>
          <w:p w14:paraId="241C123C" w14:textId="77777777" w:rsidR="000F6EA3" w:rsidRPr="008A73BD" w:rsidRDefault="000F6EA3" w:rsidP="00B13466">
            <w:pPr>
              <w:rPr>
                <w:rFonts w:eastAsia="Times New Roman"/>
                <w:b/>
                <w:color w:val="auto"/>
                <w:sz w:val="20"/>
                <w:szCs w:val="20"/>
              </w:rPr>
            </w:pPr>
            <w:r w:rsidRPr="008A73BD">
              <w:rPr>
                <w:rFonts w:eastAsia="Times New Roman"/>
                <w:b/>
                <w:color w:val="auto"/>
                <w:sz w:val="20"/>
                <w:szCs w:val="20"/>
              </w:rPr>
              <w:t>Before treatment</w:t>
            </w:r>
          </w:p>
        </w:tc>
        <w:tc>
          <w:tcPr>
            <w:tcW w:w="1559" w:type="dxa"/>
            <w:vAlign w:val="center"/>
          </w:tcPr>
          <w:p w14:paraId="63F45AD1" w14:textId="77777777" w:rsidR="000F6EA3" w:rsidRPr="008A73BD" w:rsidRDefault="000F6EA3" w:rsidP="00B13466">
            <w:pPr>
              <w:rPr>
                <w:rFonts w:eastAsia="Times New Roman"/>
                <w:b/>
                <w:color w:val="auto"/>
                <w:sz w:val="20"/>
                <w:szCs w:val="20"/>
              </w:rPr>
            </w:pPr>
            <w:r w:rsidRPr="008A73BD">
              <w:rPr>
                <w:rFonts w:eastAsia="Times New Roman"/>
                <w:b/>
                <w:color w:val="auto"/>
                <w:sz w:val="20"/>
                <w:szCs w:val="20"/>
              </w:rPr>
              <w:t>After treatment</w:t>
            </w:r>
          </w:p>
        </w:tc>
      </w:tr>
      <w:tr w:rsidR="00B311B5" w:rsidRPr="008A73BD" w14:paraId="61BE446B" w14:textId="77777777" w:rsidTr="005F5024">
        <w:trPr>
          <w:trHeight w:val="70"/>
        </w:trPr>
        <w:tc>
          <w:tcPr>
            <w:tcW w:w="1132" w:type="dxa"/>
            <w:vAlign w:val="center"/>
          </w:tcPr>
          <w:p w14:paraId="115FE8CF" w14:textId="77777777" w:rsidR="000F6EA3" w:rsidRPr="008A73BD" w:rsidRDefault="000F6EA3" w:rsidP="00B13466">
            <w:pPr>
              <w:tabs>
                <w:tab w:val="center" w:pos="1432"/>
              </w:tabs>
              <w:rPr>
                <w:rFonts w:eastAsia="Times New Roman"/>
                <w:color w:val="auto"/>
                <w:sz w:val="20"/>
                <w:szCs w:val="20"/>
              </w:rPr>
            </w:pPr>
            <w:r w:rsidRPr="008A73BD">
              <w:rPr>
                <w:rFonts w:eastAsia="Times New Roman"/>
                <w:color w:val="auto"/>
                <w:sz w:val="20"/>
                <w:szCs w:val="20"/>
              </w:rPr>
              <w:t>2</w:t>
            </w:r>
          </w:p>
        </w:tc>
        <w:tc>
          <w:tcPr>
            <w:tcW w:w="1701" w:type="dxa"/>
            <w:vAlign w:val="center"/>
          </w:tcPr>
          <w:p w14:paraId="2772F955"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86.25±1.5</w:t>
            </w:r>
          </w:p>
        </w:tc>
        <w:tc>
          <w:tcPr>
            <w:tcW w:w="1559" w:type="dxa"/>
            <w:vAlign w:val="center"/>
          </w:tcPr>
          <w:p w14:paraId="00D40B33"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85.1±1.51</w:t>
            </w:r>
          </w:p>
        </w:tc>
      </w:tr>
      <w:tr w:rsidR="00B311B5" w:rsidRPr="008A73BD" w14:paraId="769F6346" w14:textId="77777777" w:rsidTr="005F5024">
        <w:tc>
          <w:tcPr>
            <w:tcW w:w="1132" w:type="dxa"/>
            <w:vAlign w:val="center"/>
          </w:tcPr>
          <w:p w14:paraId="5B53B31C"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4</w:t>
            </w:r>
          </w:p>
        </w:tc>
        <w:tc>
          <w:tcPr>
            <w:tcW w:w="1701" w:type="dxa"/>
            <w:vAlign w:val="center"/>
          </w:tcPr>
          <w:p w14:paraId="350B103D"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86.25±1.5</w:t>
            </w:r>
          </w:p>
        </w:tc>
        <w:tc>
          <w:tcPr>
            <w:tcW w:w="1559" w:type="dxa"/>
            <w:vAlign w:val="center"/>
          </w:tcPr>
          <w:p w14:paraId="047AD08D"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84.85±1.98</w:t>
            </w:r>
          </w:p>
        </w:tc>
      </w:tr>
      <w:tr w:rsidR="00B311B5" w:rsidRPr="008A73BD" w14:paraId="422FF7B7" w14:textId="77777777" w:rsidTr="005F5024">
        <w:tc>
          <w:tcPr>
            <w:tcW w:w="1132" w:type="dxa"/>
            <w:vAlign w:val="center"/>
          </w:tcPr>
          <w:p w14:paraId="5BB05B28"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6</w:t>
            </w:r>
          </w:p>
        </w:tc>
        <w:tc>
          <w:tcPr>
            <w:tcW w:w="1701" w:type="dxa"/>
            <w:vAlign w:val="center"/>
          </w:tcPr>
          <w:p w14:paraId="17A5E892"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86.25±1.5</w:t>
            </w:r>
          </w:p>
        </w:tc>
        <w:tc>
          <w:tcPr>
            <w:tcW w:w="1559" w:type="dxa"/>
            <w:vAlign w:val="center"/>
          </w:tcPr>
          <w:p w14:paraId="52D7F71D"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75.75±3.30</w:t>
            </w:r>
          </w:p>
        </w:tc>
      </w:tr>
      <w:tr w:rsidR="00B311B5" w:rsidRPr="008A73BD" w14:paraId="60AAD2FE" w14:textId="77777777" w:rsidTr="005F5024">
        <w:tc>
          <w:tcPr>
            <w:tcW w:w="1132" w:type="dxa"/>
            <w:vAlign w:val="center"/>
          </w:tcPr>
          <w:p w14:paraId="453EFBB3"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8</w:t>
            </w:r>
          </w:p>
        </w:tc>
        <w:tc>
          <w:tcPr>
            <w:tcW w:w="1701" w:type="dxa"/>
            <w:vAlign w:val="center"/>
          </w:tcPr>
          <w:p w14:paraId="1C4AE22A"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86.25±1.5</w:t>
            </w:r>
          </w:p>
        </w:tc>
        <w:tc>
          <w:tcPr>
            <w:tcW w:w="1559" w:type="dxa"/>
            <w:vAlign w:val="center"/>
          </w:tcPr>
          <w:p w14:paraId="7FD31A74"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66.25±3.86</w:t>
            </w:r>
          </w:p>
        </w:tc>
      </w:tr>
      <w:tr w:rsidR="00B311B5" w:rsidRPr="008A73BD" w14:paraId="4A383E1A" w14:textId="77777777" w:rsidTr="005F5024">
        <w:tc>
          <w:tcPr>
            <w:tcW w:w="1132" w:type="dxa"/>
            <w:vAlign w:val="center"/>
          </w:tcPr>
          <w:p w14:paraId="146D480C"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10</w:t>
            </w:r>
          </w:p>
        </w:tc>
        <w:tc>
          <w:tcPr>
            <w:tcW w:w="1701" w:type="dxa"/>
            <w:vAlign w:val="center"/>
          </w:tcPr>
          <w:p w14:paraId="3F71ABCF"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86.25±1.5</w:t>
            </w:r>
          </w:p>
        </w:tc>
        <w:tc>
          <w:tcPr>
            <w:tcW w:w="1559" w:type="dxa"/>
            <w:vAlign w:val="center"/>
          </w:tcPr>
          <w:p w14:paraId="06D8E790" w14:textId="77777777" w:rsidR="000F6EA3" w:rsidRPr="008A73BD" w:rsidRDefault="000F6EA3" w:rsidP="00B13466">
            <w:pPr>
              <w:rPr>
                <w:rFonts w:eastAsia="Times New Roman"/>
                <w:color w:val="auto"/>
                <w:sz w:val="20"/>
                <w:szCs w:val="20"/>
              </w:rPr>
            </w:pPr>
            <w:r w:rsidRPr="008A73BD">
              <w:rPr>
                <w:rFonts w:eastAsia="Times New Roman"/>
                <w:color w:val="auto"/>
                <w:sz w:val="20"/>
                <w:szCs w:val="20"/>
              </w:rPr>
              <w:t>56.33±3.05</w:t>
            </w:r>
          </w:p>
        </w:tc>
      </w:tr>
    </w:tbl>
    <w:p w14:paraId="51BE8E9B" w14:textId="77777777" w:rsidR="00B93D59" w:rsidRPr="008A73BD" w:rsidRDefault="00B93D59" w:rsidP="00B93D59">
      <w:pPr>
        <w:jc w:val="center"/>
        <w:rPr>
          <w:rFonts w:eastAsia="Times New Roman"/>
          <w:b/>
          <w:color w:val="auto"/>
          <w:sz w:val="20"/>
          <w:szCs w:val="20"/>
        </w:rPr>
      </w:pPr>
      <w:r w:rsidRPr="008A73BD">
        <w:rPr>
          <w:rFonts w:eastAsia="Times New Roman"/>
          <w:b/>
          <w:color w:val="auto"/>
          <w:sz w:val="20"/>
          <w:szCs w:val="20"/>
        </w:rPr>
        <w:t>Table 5: Reduction of Acidity before and after treatment with different dosage of rice husk</w:t>
      </w:r>
    </w:p>
    <w:p w14:paraId="07EF8133" w14:textId="5C344C81" w:rsidR="00931832" w:rsidRPr="008A73BD" w:rsidRDefault="00931832" w:rsidP="00B13466">
      <w:pPr>
        <w:rPr>
          <w:rFonts w:eastAsia="Times New Roman"/>
          <w:color w:val="auto"/>
          <w:sz w:val="20"/>
          <w:szCs w:val="20"/>
        </w:rPr>
      </w:pPr>
    </w:p>
    <w:p w14:paraId="011960AD" w14:textId="77777777" w:rsidR="005F5024" w:rsidRDefault="005F5024" w:rsidP="00B13466">
      <w:pPr>
        <w:rPr>
          <w:rFonts w:eastAsia="Times New Roman"/>
          <w:b/>
          <w:color w:val="auto"/>
          <w:sz w:val="20"/>
          <w:szCs w:val="20"/>
        </w:rPr>
      </w:pPr>
    </w:p>
    <w:p w14:paraId="6AD37729" w14:textId="77777777" w:rsidR="005F5024" w:rsidRDefault="005F5024" w:rsidP="00B13466">
      <w:pPr>
        <w:rPr>
          <w:rFonts w:eastAsia="Times New Roman"/>
          <w:b/>
          <w:color w:val="auto"/>
          <w:sz w:val="20"/>
          <w:szCs w:val="20"/>
        </w:rPr>
      </w:pPr>
    </w:p>
    <w:p w14:paraId="1077B00E" w14:textId="77777777" w:rsidR="005F5024" w:rsidRDefault="005F5024" w:rsidP="00B13466">
      <w:pPr>
        <w:rPr>
          <w:rFonts w:eastAsia="Times New Roman"/>
          <w:b/>
          <w:color w:val="auto"/>
          <w:sz w:val="20"/>
          <w:szCs w:val="20"/>
        </w:rPr>
      </w:pPr>
    </w:p>
    <w:p w14:paraId="3FB8EF32" w14:textId="77777777" w:rsidR="005F5024" w:rsidRDefault="005F5024" w:rsidP="00B13466">
      <w:pPr>
        <w:rPr>
          <w:rFonts w:eastAsia="Times New Roman"/>
          <w:b/>
          <w:color w:val="auto"/>
          <w:sz w:val="20"/>
          <w:szCs w:val="20"/>
        </w:rPr>
      </w:pPr>
    </w:p>
    <w:p w14:paraId="58AEB0F5" w14:textId="77777777" w:rsidR="005F5024" w:rsidRDefault="005F5024" w:rsidP="00B13466">
      <w:pPr>
        <w:rPr>
          <w:rFonts w:eastAsia="Times New Roman"/>
          <w:b/>
          <w:color w:val="auto"/>
          <w:sz w:val="20"/>
          <w:szCs w:val="20"/>
        </w:rPr>
      </w:pPr>
    </w:p>
    <w:p w14:paraId="404D9426" w14:textId="77777777" w:rsidR="005F5024" w:rsidRDefault="005F5024" w:rsidP="00B13466">
      <w:pPr>
        <w:rPr>
          <w:rFonts w:eastAsia="Times New Roman"/>
          <w:b/>
          <w:color w:val="auto"/>
          <w:sz w:val="20"/>
          <w:szCs w:val="20"/>
        </w:rPr>
      </w:pPr>
    </w:p>
    <w:p w14:paraId="091E7B75" w14:textId="55E8F178" w:rsidR="00931832" w:rsidRPr="008A73BD" w:rsidRDefault="00931832" w:rsidP="00B13466">
      <w:pPr>
        <w:rPr>
          <w:rFonts w:eastAsia="Times New Roman"/>
          <w:b/>
          <w:color w:val="auto"/>
          <w:sz w:val="20"/>
          <w:szCs w:val="20"/>
        </w:rPr>
      </w:pPr>
      <w:r w:rsidRPr="008A73BD">
        <w:rPr>
          <w:rFonts w:eastAsia="Times New Roman"/>
          <w:b/>
          <w:color w:val="auto"/>
          <w:sz w:val="20"/>
          <w:szCs w:val="20"/>
        </w:rPr>
        <w:t>Alkalinity</w:t>
      </w:r>
    </w:p>
    <w:p w14:paraId="340E20CA" w14:textId="01DEA83E" w:rsidR="00931832" w:rsidRPr="008A73BD" w:rsidRDefault="00931832" w:rsidP="00B13466">
      <w:pPr>
        <w:rPr>
          <w:rFonts w:eastAsia="Times New Roman"/>
          <w:color w:val="auto"/>
          <w:sz w:val="20"/>
          <w:szCs w:val="20"/>
        </w:rPr>
      </w:pPr>
      <w:r w:rsidRPr="008A73BD">
        <w:rPr>
          <w:rFonts w:eastAsia="Times New Roman"/>
          <w:color w:val="auto"/>
          <w:sz w:val="20"/>
          <w:szCs w:val="20"/>
        </w:rPr>
        <w:t>50 ml of raw effluent with known weight of rice husk i.e., 2, 4, 6, 8 and 10g was kept for treatment in a jar test apparatus for about 40-45 minutes with continuous stirring. The result as follows, 278.25±1.70 to 275.02±2.19 for 2g, 266.25±0.95 for 4g, 254.75±1.70 for 6g, 235.5±14.15 for 8g and 191.75±14.63 for 10g. The maximum reduction was observed in 10g i.e., 35% at 27°C and minimum in 2g that is 5%.</w:t>
      </w:r>
    </w:p>
    <w:p w14:paraId="1D0CB842" w14:textId="77777777" w:rsidR="00931832" w:rsidRPr="008A73BD" w:rsidRDefault="00931832" w:rsidP="00B13466">
      <w:pPr>
        <w:jc w:val="center"/>
        <w:rPr>
          <w:rFonts w:eastAsia="Times New Roman"/>
          <w:b/>
          <w:color w:val="auto"/>
          <w:sz w:val="20"/>
          <w:szCs w:val="20"/>
        </w:rPr>
      </w:pPr>
      <w:r w:rsidRPr="008A73BD">
        <w:rPr>
          <w:noProof/>
          <w:color w:val="auto"/>
          <w:sz w:val="20"/>
          <w:szCs w:val="20"/>
          <w:lang w:eastAsia="en-IN"/>
        </w:rPr>
        <w:lastRenderedPageBreak/>
        <w:drawing>
          <wp:inline distT="0" distB="0" distL="0" distR="0" wp14:anchorId="6BCF7AC4" wp14:editId="23E64566">
            <wp:extent cx="2774950" cy="2070100"/>
            <wp:effectExtent l="0" t="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6F64DCC" w14:textId="3E930750" w:rsidR="00931832" w:rsidRDefault="000845B0" w:rsidP="00B13466">
      <w:pPr>
        <w:rPr>
          <w:rFonts w:eastAsia="Times New Roman"/>
          <w:b/>
          <w:color w:val="auto"/>
          <w:sz w:val="20"/>
          <w:szCs w:val="20"/>
        </w:rPr>
      </w:pPr>
      <w:r w:rsidRPr="008A73BD">
        <w:rPr>
          <w:rFonts w:eastAsia="Times New Roman"/>
          <w:b/>
          <w:color w:val="auto"/>
          <w:sz w:val="20"/>
          <w:szCs w:val="20"/>
        </w:rPr>
        <w:t xml:space="preserve">Fig 10: </w:t>
      </w:r>
      <w:r w:rsidR="00AA0D16" w:rsidRPr="00AA0D16">
        <w:rPr>
          <w:rFonts w:eastAsia="Times New Roman"/>
          <w:b/>
          <w:color w:val="auto"/>
          <w:sz w:val="20"/>
          <w:szCs w:val="20"/>
        </w:rPr>
        <w:t xml:space="preserve">Graph showing the </w:t>
      </w:r>
      <w:r w:rsidR="00931832" w:rsidRPr="008A73BD">
        <w:rPr>
          <w:rFonts w:eastAsia="Times New Roman"/>
          <w:b/>
          <w:color w:val="auto"/>
          <w:sz w:val="20"/>
          <w:szCs w:val="20"/>
        </w:rPr>
        <w:t>Reduction of Alkalinity before and after treatment by using different dosage of rice husk</w:t>
      </w:r>
    </w:p>
    <w:p w14:paraId="24F4BECF" w14:textId="5C48E004" w:rsidR="00B93D59" w:rsidRDefault="00B93D59" w:rsidP="00B13466">
      <w:pPr>
        <w:rPr>
          <w:rFonts w:eastAsia="Times New Roman"/>
          <w:b/>
          <w:color w:val="auto"/>
          <w:sz w:val="20"/>
          <w:szCs w:val="20"/>
        </w:rPr>
      </w:pPr>
    </w:p>
    <w:p w14:paraId="78CE875B" w14:textId="77777777" w:rsidR="00B93D59" w:rsidRPr="008A73BD" w:rsidRDefault="00B93D59" w:rsidP="00B93D59">
      <w:pPr>
        <w:rPr>
          <w:rFonts w:eastAsia="Times New Roman"/>
          <w:b/>
          <w:color w:val="auto"/>
          <w:sz w:val="20"/>
          <w:szCs w:val="20"/>
        </w:rPr>
      </w:pPr>
      <w:r w:rsidRPr="008A73BD">
        <w:rPr>
          <w:rFonts w:eastAsia="Times New Roman"/>
          <w:b/>
          <w:color w:val="auto"/>
          <w:sz w:val="20"/>
          <w:szCs w:val="20"/>
        </w:rPr>
        <w:t>Table 6: Reduction of Alkalinity before and after treatment with different dosage of rice husk</w:t>
      </w:r>
    </w:p>
    <w:tbl>
      <w:tblPr>
        <w:tblW w:w="41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
        <w:gridCol w:w="1476"/>
        <w:gridCol w:w="1714"/>
      </w:tblGrid>
      <w:tr w:rsidR="00B311B5" w:rsidRPr="008A73BD" w14:paraId="6B88F643" w14:textId="77777777" w:rsidTr="00090735">
        <w:trPr>
          <w:trHeight w:val="491"/>
          <w:jc w:val="center"/>
        </w:trPr>
        <w:tc>
          <w:tcPr>
            <w:tcW w:w="978" w:type="dxa"/>
            <w:vAlign w:val="center"/>
          </w:tcPr>
          <w:p w14:paraId="72135CDA"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Dosage (g)</w:t>
            </w:r>
          </w:p>
        </w:tc>
        <w:tc>
          <w:tcPr>
            <w:tcW w:w="1476" w:type="dxa"/>
            <w:vAlign w:val="center"/>
          </w:tcPr>
          <w:p w14:paraId="6BDE1DEA"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Before treatment</w:t>
            </w:r>
          </w:p>
        </w:tc>
        <w:tc>
          <w:tcPr>
            <w:tcW w:w="1714" w:type="dxa"/>
            <w:vAlign w:val="center"/>
          </w:tcPr>
          <w:p w14:paraId="432E8AA0"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After treatment</w:t>
            </w:r>
          </w:p>
        </w:tc>
      </w:tr>
      <w:tr w:rsidR="00B311B5" w:rsidRPr="008A73BD" w14:paraId="5F8BBDFE" w14:textId="77777777" w:rsidTr="00090735">
        <w:trPr>
          <w:trHeight w:val="72"/>
          <w:jc w:val="center"/>
        </w:trPr>
        <w:tc>
          <w:tcPr>
            <w:tcW w:w="978" w:type="dxa"/>
            <w:vAlign w:val="center"/>
          </w:tcPr>
          <w:p w14:paraId="005C55E4" w14:textId="77777777" w:rsidR="00931832" w:rsidRPr="008A73BD" w:rsidRDefault="00931832" w:rsidP="00B13466">
            <w:pPr>
              <w:tabs>
                <w:tab w:val="center" w:pos="1432"/>
              </w:tabs>
              <w:rPr>
                <w:rFonts w:eastAsia="Times New Roman"/>
                <w:color w:val="auto"/>
                <w:sz w:val="20"/>
                <w:szCs w:val="20"/>
              </w:rPr>
            </w:pPr>
            <w:r w:rsidRPr="008A73BD">
              <w:rPr>
                <w:rFonts w:eastAsia="Times New Roman"/>
                <w:color w:val="auto"/>
                <w:sz w:val="20"/>
                <w:szCs w:val="20"/>
              </w:rPr>
              <w:t>2</w:t>
            </w:r>
          </w:p>
        </w:tc>
        <w:tc>
          <w:tcPr>
            <w:tcW w:w="1476" w:type="dxa"/>
            <w:vAlign w:val="center"/>
          </w:tcPr>
          <w:p w14:paraId="7157AE84"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278.25±1.70</w:t>
            </w:r>
          </w:p>
        </w:tc>
        <w:tc>
          <w:tcPr>
            <w:tcW w:w="1714" w:type="dxa"/>
            <w:vAlign w:val="center"/>
          </w:tcPr>
          <w:p w14:paraId="4BCF01FA"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275.02±2.19</w:t>
            </w:r>
          </w:p>
        </w:tc>
      </w:tr>
      <w:tr w:rsidR="00B311B5" w:rsidRPr="008A73BD" w14:paraId="5AD37B1C" w14:textId="77777777" w:rsidTr="00090735">
        <w:trPr>
          <w:trHeight w:val="491"/>
          <w:jc w:val="center"/>
        </w:trPr>
        <w:tc>
          <w:tcPr>
            <w:tcW w:w="978" w:type="dxa"/>
            <w:vAlign w:val="center"/>
          </w:tcPr>
          <w:p w14:paraId="0F04A1E0"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4</w:t>
            </w:r>
          </w:p>
        </w:tc>
        <w:tc>
          <w:tcPr>
            <w:tcW w:w="1476" w:type="dxa"/>
            <w:vAlign w:val="center"/>
          </w:tcPr>
          <w:p w14:paraId="3FC2D7B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278.25±1.70</w:t>
            </w:r>
          </w:p>
        </w:tc>
        <w:tc>
          <w:tcPr>
            <w:tcW w:w="1714" w:type="dxa"/>
            <w:vAlign w:val="center"/>
          </w:tcPr>
          <w:p w14:paraId="30DAF41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266.25±0.95</w:t>
            </w:r>
          </w:p>
        </w:tc>
      </w:tr>
      <w:tr w:rsidR="00B311B5" w:rsidRPr="008A73BD" w14:paraId="75492381" w14:textId="77777777" w:rsidTr="00090735">
        <w:trPr>
          <w:trHeight w:val="491"/>
          <w:jc w:val="center"/>
        </w:trPr>
        <w:tc>
          <w:tcPr>
            <w:tcW w:w="978" w:type="dxa"/>
            <w:vAlign w:val="center"/>
          </w:tcPr>
          <w:p w14:paraId="7E26D010"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6</w:t>
            </w:r>
          </w:p>
        </w:tc>
        <w:tc>
          <w:tcPr>
            <w:tcW w:w="1476" w:type="dxa"/>
            <w:vAlign w:val="center"/>
          </w:tcPr>
          <w:p w14:paraId="3208EF6C"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278.25±1.70</w:t>
            </w:r>
          </w:p>
        </w:tc>
        <w:tc>
          <w:tcPr>
            <w:tcW w:w="1714" w:type="dxa"/>
            <w:vAlign w:val="center"/>
          </w:tcPr>
          <w:p w14:paraId="1BD5D495"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254.75±1.70</w:t>
            </w:r>
          </w:p>
        </w:tc>
      </w:tr>
      <w:tr w:rsidR="00B311B5" w:rsidRPr="008A73BD" w14:paraId="3E34EDD7" w14:textId="77777777" w:rsidTr="00090735">
        <w:trPr>
          <w:trHeight w:val="491"/>
          <w:jc w:val="center"/>
        </w:trPr>
        <w:tc>
          <w:tcPr>
            <w:tcW w:w="978" w:type="dxa"/>
            <w:vAlign w:val="center"/>
          </w:tcPr>
          <w:p w14:paraId="11E401B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w:t>
            </w:r>
          </w:p>
        </w:tc>
        <w:tc>
          <w:tcPr>
            <w:tcW w:w="1476" w:type="dxa"/>
            <w:vAlign w:val="center"/>
          </w:tcPr>
          <w:p w14:paraId="73230BC4"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278.25±1.70</w:t>
            </w:r>
          </w:p>
        </w:tc>
        <w:tc>
          <w:tcPr>
            <w:tcW w:w="1714" w:type="dxa"/>
            <w:vAlign w:val="center"/>
          </w:tcPr>
          <w:p w14:paraId="22875E2F"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235.5±14.15</w:t>
            </w:r>
          </w:p>
        </w:tc>
      </w:tr>
      <w:tr w:rsidR="00B311B5" w:rsidRPr="008A73BD" w14:paraId="777FF290" w14:textId="77777777" w:rsidTr="00090735">
        <w:trPr>
          <w:trHeight w:val="491"/>
          <w:jc w:val="center"/>
        </w:trPr>
        <w:tc>
          <w:tcPr>
            <w:tcW w:w="978" w:type="dxa"/>
            <w:vAlign w:val="center"/>
          </w:tcPr>
          <w:p w14:paraId="0F9536DD"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10</w:t>
            </w:r>
          </w:p>
        </w:tc>
        <w:tc>
          <w:tcPr>
            <w:tcW w:w="1476" w:type="dxa"/>
            <w:vAlign w:val="center"/>
          </w:tcPr>
          <w:p w14:paraId="6A666305"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278.25±1.70</w:t>
            </w:r>
          </w:p>
        </w:tc>
        <w:tc>
          <w:tcPr>
            <w:tcW w:w="1714" w:type="dxa"/>
            <w:vAlign w:val="center"/>
          </w:tcPr>
          <w:p w14:paraId="74F1B37F"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191.75±14.63</w:t>
            </w:r>
          </w:p>
        </w:tc>
      </w:tr>
    </w:tbl>
    <w:p w14:paraId="0C9F5CFB" w14:textId="755E3C45" w:rsidR="00931832" w:rsidRPr="008A73BD" w:rsidRDefault="00931832" w:rsidP="00B13466">
      <w:pPr>
        <w:rPr>
          <w:rFonts w:eastAsia="Times New Roman"/>
          <w:b/>
          <w:color w:val="auto"/>
          <w:sz w:val="20"/>
          <w:szCs w:val="20"/>
        </w:rPr>
      </w:pPr>
      <w:r w:rsidRPr="008A73BD">
        <w:rPr>
          <w:rFonts w:eastAsia="Times New Roman"/>
          <w:b/>
          <w:color w:val="auto"/>
          <w:sz w:val="20"/>
          <w:szCs w:val="20"/>
        </w:rPr>
        <w:t xml:space="preserve">Chloride </w:t>
      </w:r>
    </w:p>
    <w:p w14:paraId="58BEB159" w14:textId="77777777" w:rsidR="00931832" w:rsidRPr="008A73BD" w:rsidRDefault="00931832" w:rsidP="00625A6A">
      <w:pPr>
        <w:jc w:val="both"/>
        <w:rPr>
          <w:rFonts w:eastAsia="Times New Roman"/>
          <w:color w:val="auto"/>
          <w:sz w:val="20"/>
          <w:szCs w:val="20"/>
        </w:rPr>
      </w:pPr>
      <w:r w:rsidRPr="008A73BD">
        <w:rPr>
          <w:rFonts w:eastAsia="Times New Roman"/>
          <w:color w:val="auto"/>
          <w:sz w:val="20"/>
          <w:szCs w:val="20"/>
        </w:rPr>
        <w:t xml:space="preserve">50 ml of raw effluent with known weight of rice husk i.e., 2, 4, 6, 8, and 10g was kept for treatment in a jar test apparatus for about 40-45 minutes with continuous stirring. The result as follows 60.37±0 to55.02±0 for 2g, 49.3±1.01 for 4g, 45.25±1.5 for 6g, 36.75±2.87 for 8g and 30.075±0.86 for 10 g respectively. The maximum reduction was observed in 8g i.e., 39% and minimum in 2g i.e., 13.9%. </w:t>
      </w:r>
    </w:p>
    <w:p w14:paraId="26A67B97" w14:textId="77777777" w:rsidR="00931832" w:rsidRPr="008A73BD" w:rsidRDefault="00931832" w:rsidP="00B13466">
      <w:pPr>
        <w:jc w:val="center"/>
        <w:rPr>
          <w:rFonts w:eastAsia="Times New Roman"/>
          <w:b/>
          <w:color w:val="auto"/>
          <w:sz w:val="20"/>
          <w:szCs w:val="20"/>
        </w:rPr>
      </w:pPr>
      <w:r w:rsidRPr="008A73BD">
        <w:rPr>
          <w:noProof/>
          <w:color w:val="auto"/>
          <w:sz w:val="20"/>
          <w:szCs w:val="20"/>
          <w:lang w:eastAsia="en-IN"/>
        </w:rPr>
        <w:lastRenderedPageBreak/>
        <w:drawing>
          <wp:inline distT="0" distB="0" distL="0" distR="0" wp14:anchorId="19A85628" wp14:editId="419A46F9">
            <wp:extent cx="3238500" cy="2063750"/>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A978ACA" w14:textId="13CE03F2" w:rsidR="00931832" w:rsidRDefault="000845B0" w:rsidP="00B13466">
      <w:pPr>
        <w:rPr>
          <w:rFonts w:eastAsia="Times New Roman"/>
          <w:b/>
          <w:color w:val="auto"/>
          <w:sz w:val="20"/>
          <w:szCs w:val="20"/>
        </w:rPr>
      </w:pPr>
      <w:r w:rsidRPr="008A73BD">
        <w:rPr>
          <w:rFonts w:eastAsia="Times New Roman"/>
          <w:b/>
          <w:color w:val="auto"/>
          <w:sz w:val="20"/>
          <w:szCs w:val="20"/>
        </w:rPr>
        <w:t xml:space="preserve">Fig 11: </w:t>
      </w:r>
      <w:r w:rsidR="00AA0D16" w:rsidRPr="00AA0D16">
        <w:rPr>
          <w:rFonts w:eastAsia="Times New Roman"/>
          <w:b/>
          <w:color w:val="auto"/>
          <w:sz w:val="20"/>
          <w:szCs w:val="20"/>
        </w:rPr>
        <w:t xml:space="preserve">Graph showing the </w:t>
      </w:r>
      <w:r w:rsidR="00931832" w:rsidRPr="008A73BD">
        <w:rPr>
          <w:rFonts w:eastAsia="Times New Roman"/>
          <w:b/>
          <w:color w:val="auto"/>
          <w:sz w:val="20"/>
          <w:szCs w:val="20"/>
        </w:rPr>
        <w:t>Reduction of Chloride before and after treatment by using different dosage of rice husk</w:t>
      </w:r>
    </w:p>
    <w:p w14:paraId="36108857" w14:textId="77777777" w:rsidR="00B93D59" w:rsidRDefault="00B93D59" w:rsidP="00B93D59">
      <w:pPr>
        <w:rPr>
          <w:rFonts w:eastAsia="Times New Roman"/>
          <w:b/>
          <w:color w:val="auto"/>
          <w:sz w:val="20"/>
          <w:szCs w:val="20"/>
        </w:rPr>
      </w:pPr>
    </w:p>
    <w:p w14:paraId="668994E6" w14:textId="77777777" w:rsidR="00B93D59" w:rsidRDefault="00B93D59" w:rsidP="00B93D59">
      <w:pPr>
        <w:rPr>
          <w:rFonts w:eastAsia="Times New Roman"/>
          <w:b/>
          <w:color w:val="auto"/>
          <w:sz w:val="20"/>
          <w:szCs w:val="20"/>
        </w:rPr>
      </w:pPr>
    </w:p>
    <w:p w14:paraId="06A35B6E" w14:textId="77777777" w:rsidR="00B93D59" w:rsidRDefault="00B93D59" w:rsidP="00B93D59">
      <w:pPr>
        <w:rPr>
          <w:rFonts w:eastAsia="Times New Roman"/>
          <w:b/>
          <w:color w:val="auto"/>
          <w:sz w:val="20"/>
          <w:szCs w:val="20"/>
        </w:rPr>
      </w:pPr>
    </w:p>
    <w:p w14:paraId="7E59E969" w14:textId="77777777" w:rsidR="00B93D59" w:rsidRDefault="00B93D59" w:rsidP="00B93D59">
      <w:pPr>
        <w:rPr>
          <w:rFonts w:eastAsia="Times New Roman"/>
          <w:b/>
          <w:color w:val="auto"/>
          <w:sz w:val="20"/>
          <w:szCs w:val="20"/>
        </w:rPr>
      </w:pPr>
    </w:p>
    <w:p w14:paraId="223B05AC" w14:textId="77777777" w:rsidR="00B93D59" w:rsidRDefault="00B93D59" w:rsidP="00B93D59">
      <w:pPr>
        <w:rPr>
          <w:rFonts w:eastAsia="Times New Roman"/>
          <w:b/>
          <w:color w:val="auto"/>
          <w:sz w:val="20"/>
          <w:szCs w:val="20"/>
        </w:rPr>
      </w:pPr>
    </w:p>
    <w:p w14:paraId="5D8B2121" w14:textId="77777777" w:rsidR="00B93D59" w:rsidRDefault="00B93D59" w:rsidP="00B93D59">
      <w:pPr>
        <w:rPr>
          <w:rFonts w:eastAsia="Times New Roman"/>
          <w:b/>
          <w:color w:val="auto"/>
          <w:sz w:val="20"/>
          <w:szCs w:val="20"/>
        </w:rPr>
      </w:pPr>
    </w:p>
    <w:p w14:paraId="46FA1722" w14:textId="57028DA2" w:rsidR="00B93D59" w:rsidRPr="008A73BD" w:rsidRDefault="00B93D59" w:rsidP="00B13466">
      <w:pPr>
        <w:rPr>
          <w:rFonts w:eastAsia="Times New Roman"/>
          <w:b/>
          <w:color w:val="auto"/>
          <w:sz w:val="20"/>
          <w:szCs w:val="20"/>
        </w:rPr>
      </w:pPr>
      <w:r w:rsidRPr="008A73BD">
        <w:rPr>
          <w:rFonts w:eastAsia="Times New Roman"/>
          <w:b/>
          <w:color w:val="auto"/>
          <w:sz w:val="20"/>
          <w:szCs w:val="20"/>
        </w:rPr>
        <w:t>Table 7: Reduction of Chloride before and after treatment with different dosage of rice husk</w:t>
      </w:r>
    </w:p>
    <w:tbl>
      <w:tblPr>
        <w:tblpPr w:leftFromText="180" w:rightFromText="180" w:vertAnchor="text" w:horzAnchor="page" w:tblpXSpec="center" w:tblpY="688"/>
        <w:tblW w:w="4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2"/>
        <w:gridCol w:w="1701"/>
        <w:gridCol w:w="1888"/>
      </w:tblGrid>
      <w:tr w:rsidR="00B311B5" w:rsidRPr="008A73BD" w14:paraId="12D52486" w14:textId="77777777" w:rsidTr="005F5024">
        <w:tc>
          <w:tcPr>
            <w:tcW w:w="1132" w:type="dxa"/>
            <w:vAlign w:val="center"/>
          </w:tcPr>
          <w:p w14:paraId="4C2B0BD5" w14:textId="77777777" w:rsidR="00090735" w:rsidRPr="008A73BD" w:rsidRDefault="00090735" w:rsidP="00B13466">
            <w:pPr>
              <w:rPr>
                <w:rFonts w:eastAsia="Times New Roman"/>
                <w:b/>
                <w:color w:val="auto"/>
                <w:sz w:val="20"/>
                <w:szCs w:val="20"/>
              </w:rPr>
            </w:pPr>
            <w:r w:rsidRPr="008A73BD">
              <w:rPr>
                <w:rFonts w:eastAsia="Times New Roman"/>
                <w:b/>
                <w:color w:val="auto"/>
                <w:sz w:val="20"/>
                <w:szCs w:val="20"/>
              </w:rPr>
              <w:t>Dosage (g)</w:t>
            </w:r>
          </w:p>
        </w:tc>
        <w:tc>
          <w:tcPr>
            <w:tcW w:w="1701" w:type="dxa"/>
            <w:vAlign w:val="center"/>
          </w:tcPr>
          <w:p w14:paraId="2A71CE09" w14:textId="77777777" w:rsidR="00090735" w:rsidRPr="008A73BD" w:rsidRDefault="00090735" w:rsidP="00B13466">
            <w:pPr>
              <w:rPr>
                <w:rFonts w:eastAsia="Times New Roman"/>
                <w:b/>
                <w:color w:val="auto"/>
                <w:sz w:val="20"/>
                <w:szCs w:val="20"/>
              </w:rPr>
            </w:pPr>
            <w:r w:rsidRPr="008A73BD">
              <w:rPr>
                <w:rFonts w:eastAsia="Times New Roman"/>
                <w:b/>
                <w:color w:val="auto"/>
                <w:sz w:val="20"/>
                <w:szCs w:val="20"/>
              </w:rPr>
              <w:t>Before treatment</w:t>
            </w:r>
          </w:p>
        </w:tc>
        <w:tc>
          <w:tcPr>
            <w:tcW w:w="1888" w:type="dxa"/>
            <w:vAlign w:val="center"/>
          </w:tcPr>
          <w:p w14:paraId="6AF9F912" w14:textId="77777777" w:rsidR="00090735" w:rsidRPr="008A73BD" w:rsidRDefault="00090735" w:rsidP="00B13466">
            <w:pPr>
              <w:rPr>
                <w:rFonts w:eastAsia="Times New Roman"/>
                <w:b/>
                <w:color w:val="auto"/>
                <w:sz w:val="20"/>
                <w:szCs w:val="20"/>
              </w:rPr>
            </w:pPr>
            <w:r w:rsidRPr="008A73BD">
              <w:rPr>
                <w:rFonts w:eastAsia="Times New Roman"/>
                <w:b/>
                <w:color w:val="auto"/>
                <w:sz w:val="20"/>
                <w:szCs w:val="20"/>
              </w:rPr>
              <w:t>After treatment</w:t>
            </w:r>
          </w:p>
        </w:tc>
      </w:tr>
      <w:tr w:rsidR="00B311B5" w:rsidRPr="008A73BD" w14:paraId="4D1305F3" w14:textId="77777777" w:rsidTr="005F5024">
        <w:trPr>
          <w:trHeight w:val="70"/>
        </w:trPr>
        <w:tc>
          <w:tcPr>
            <w:tcW w:w="1132" w:type="dxa"/>
            <w:vAlign w:val="center"/>
          </w:tcPr>
          <w:p w14:paraId="15E6DB42" w14:textId="77777777" w:rsidR="00090735" w:rsidRPr="008A73BD" w:rsidRDefault="00090735" w:rsidP="00B13466">
            <w:pPr>
              <w:tabs>
                <w:tab w:val="center" w:pos="1432"/>
              </w:tabs>
              <w:rPr>
                <w:rFonts w:eastAsia="Times New Roman"/>
                <w:color w:val="auto"/>
                <w:sz w:val="20"/>
                <w:szCs w:val="20"/>
              </w:rPr>
            </w:pPr>
            <w:r w:rsidRPr="008A73BD">
              <w:rPr>
                <w:rFonts w:eastAsia="Times New Roman"/>
                <w:color w:val="auto"/>
                <w:sz w:val="20"/>
                <w:szCs w:val="20"/>
              </w:rPr>
              <w:t>2</w:t>
            </w:r>
          </w:p>
        </w:tc>
        <w:tc>
          <w:tcPr>
            <w:tcW w:w="1701" w:type="dxa"/>
            <w:vAlign w:val="center"/>
          </w:tcPr>
          <w:p w14:paraId="54763DC1" w14:textId="77777777" w:rsidR="00090735" w:rsidRPr="008A73BD" w:rsidRDefault="00090735" w:rsidP="00B13466">
            <w:pPr>
              <w:rPr>
                <w:rFonts w:eastAsia="Times New Roman"/>
                <w:color w:val="auto"/>
                <w:sz w:val="20"/>
                <w:szCs w:val="20"/>
              </w:rPr>
            </w:pPr>
            <w:r w:rsidRPr="008A73BD">
              <w:rPr>
                <w:rFonts w:eastAsia="Times New Roman"/>
                <w:color w:val="auto"/>
                <w:sz w:val="20"/>
                <w:szCs w:val="20"/>
              </w:rPr>
              <w:t>60.37±0</w:t>
            </w:r>
          </w:p>
        </w:tc>
        <w:tc>
          <w:tcPr>
            <w:tcW w:w="1888" w:type="dxa"/>
            <w:vAlign w:val="center"/>
          </w:tcPr>
          <w:p w14:paraId="572BF997" w14:textId="77777777" w:rsidR="00090735" w:rsidRPr="008A73BD" w:rsidRDefault="00090735" w:rsidP="00B13466">
            <w:pPr>
              <w:rPr>
                <w:rFonts w:eastAsia="Times New Roman"/>
                <w:color w:val="auto"/>
                <w:sz w:val="20"/>
                <w:szCs w:val="20"/>
              </w:rPr>
            </w:pPr>
            <w:r w:rsidRPr="008A73BD">
              <w:rPr>
                <w:rFonts w:eastAsia="Times New Roman"/>
                <w:color w:val="auto"/>
                <w:sz w:val="20"/>
                <w:szCs w:val="20"/>
              </w:rPr>
              <w:t>55.02±0</w:t>
            </w:r>
          </w:p>
        </w:tc>
      </w:tr>
      <w:tr w:rsidR="00B311B5" w:rsidRPr="008A73BD" w14:paraId="5B1A395A" w14:textId="77777777" w:rsidTr="005F5024">
        <w:tc>
          <w:tcPr>
            <w:tcW w:w="1132" w:type="dxa"/>
            <w:vAlign w:val="center"/>
          </w:tcPr>
          <w:p w14:paraId="6DD80AEC" w14:textId="77777777" w:rsidR="00090735" w:rsidRPr="008A73BD" w:rsidRDefault="00090735" w:rsidP="00B13466">
            <w:pPr>
              <w:rPr>
                <w:rFonts w:eastAsia="Times New Roman"/>
                <w:color w:val="auto"/>
                <w:sz w:val="20"/>
                <w:szCs w:val="20"/>
              </w:rPr>
            </w:pPr>
            <w:r w:rsidRPr="008A73BD">
              <w:rPr>
                <w:rFonts w:eastAsia="Times New Roman"/>
                <w:color w:val="auto"/>
                <w:sz w:val="20"/>
                <w:szCs w:val="20"/>
              </w:rPr>
              <w:t>4</w:t>
            </w:r>
          </w:p>
        </w:tc>
        <w:tc>
          <w:tcPr>
            <w:tcW w:w="1701" w:type="dxa"/>
            <w:vAlign w:val="center"/>
          </w:tcPr>
          <w:p w14:paraId="14280329" w14:textId="77777777" w:rsidR="00090735" w:rsidRPr="008A73BD" w:rsidRDefault="00090735" w:rsidP="00B13466">
            <w:pPr>
              <w:rPr>
                <w:rFonts w:eastAsia="Times New Roman"/>
                <w:color w:val="auto"/>
                <w:sz w:val="20"/>
                <w:szCs w:val="20"/>
              </w:rPr>
            </w:pPr>
            <w:r w:rsidRPr="008A73BD">
              <w:rPr>
                <w:rFonts w:eastAsia="Times New Roman"/>
                <w:color w:val="auto"/>
                <w:sz w:val="20"/>
                <w:szCs w:val="20"/>
              </w:rPr>
              <w:t>60.37±0</w:t>
            </w:r>
          </w:p>
        </w:tc>
        <w:tc>
          <w:tcPr>
            <w:tcW w:w="1888" w:type="dxa"/>
            <w:vAlign w:val="center"/>
          </w:tcPr>
          <w:p w14:paraId="5E0E0672" w14:textId="77777777" w:rsidR="00090735" w:rsidRPr="008A73BD" w:rsidRDefault="00090735" w:rsidP="00B13466">
            <w:pPr>
              <w:rPr>
                <w:rFonts w:eastAsia="Times New Roman"/>
                <w:color w:val="auto"/>
                <w:sz w:val="20"/>
                <w:szCs w:val="20"/>
              </w:rPr>
            </w:pPr>
            <w:r w:rsidRPr="008A73BD">
              <w:rPr>
                <w:rFonts w:eastAsia="Times New Roman"/>
                <w:color w:val="auto"/>
                <w:sz w:val="20"/>
                <w:szCs w:val="20"/>
              </w:rPr>
              <w:t>49.3±1.01</w:t>
            </w:r>
          </w:p>
        </w:tc>
      </w:tr>
      <w:tr w:rsidR="00B311B5" w:rsidRPr="008A73BD" w14:paraId="18A6D324" w14:textId="77777777" w:rsidTr="005F5024">
        <w:tc>
          <w:tcPr>
            <w:tcW w:w="1132" w:type="dxa"/>
            <w:vAlign w:val="center"/>
          </w:tcPr>
          <w:p w14:paraId="181707CA" w14:textId="77777777" w:rsidR="00090735" w:rsidRPr="008A73BD" w:rsidRDefault="00090735" w:rsidP="00B13466">
            <w:pPr>
              <w:rPr>
                <w:rFonts w:eastAsia="Times New Roman"/>
                <w:color w:val="auto"/>
                <w:sz w:val="20"/>
                <w:szCs w:val="20"/>
              </w:rPr>
            </w:pPr>
            <w:r w:rsidRPr="008A73BD">
              <w:rPr>
                <w:rFonts w:eastAsia="Times New Roman"/>
                <w:color w:val="auto"/>
                <w:sz w:val="20"/>
                <w:szCs w:val="20"/>
              </w:rPr>
              <w:t>6</w:t>
            </w:r>
          </w:p>
        </w:tc>
        <w:tc>
          <w:tcPr>
            <w:tcW w:w="1701" w:type="dxa"/>
            <w:vAlign w:val="center"/>
          </w:tcPr>
          <w:p w14:paraId="46929EE8" w14:textId="77777777" w:rsidR="00090735" w:rsidRPr="008A73BD" w:rsidRDefault="00090735" w:rsidP="00B13466">
            <w:pPr>
              <w:rPr>
                <w:rFonts w:eastAsia="Times New Roman"/>
                <w:color w:val="auto"/>
                <w:sz w:val="20"/>
                <w:szCs w:val="20"/>
              </w:rPr>
            </w:pPr>
            <w:r w:rsidRPr="008A73BD">
              <w:rPr>
                <w:rFonts w:eastAsia="Times New Roman"/>
                <w:color w:val="auto"/>
                <w:sz w:val="20"/>
                <w:szCs w:val="20"/>
              </w:rPr>
              <w:t>60.37±0</w:t>
            </w:r>
          </w:p>
        </w:tc>
        <w:tc>
          <w:tcPr>
            <w:tcW w:w="1888" w:type="dxa"/>
            <w:vAlign w:val="center"/>
          </w:tcPr>
          <w:p w14:paraId="01E711E9" w14:textId="77777777" w:rsidR="00090735" w:rsidRPr="008A73BD" w:rsidRDefault="00090735" w:rsidP="00B13466">
            <w:pPr>
              <w:rPr>
                <w:rFonts w:eastAsia="Times New Roman"/>
                <w:color w:val="auto"/>
                <w:sz w:val="20"/>
                <w:szCs w:val="20"/>
              </w:rPr>
            </w:pPr>
            <w:r w:rsidRPr="008A73BD">
              <w:rPr>
                <w:rFonts w:eastAsia="Times New Roman"/>
                <w:color w:val="auto"/>
                <w:sz w:val="20"/>
                <w:szCs w:val="20"/>
              </w:rPr>
              <w:t>45.25±1.5</w:t>
            </w:r>
          </w:p>
        </w:tc>
      </w:tr>
      <w:tr w:rsidR="00B311B5" w:rsidRPr="008A73BD" w14:paraId="3B449CEC" w14:textId="77777777" w:rsidTr="005F5024">
        <w:tc>
          <w:tcPr>
            <w:tcW w:w="1132" w:type="dxa"/>
            <w:vAlign w:val="center"/>
          </w:tcPr>
          <w:p w14:paraId="52FEC819" w14:textId="77777777" w:rsidR="00090735" w:rsidRPr="008A73BD" w:rsidRDefault="00090735" w:rsidP="00B13466">
            <w:pPr>
              <w:rPr>
                <w:rFonts w:eastAsia="Times New Roman"/>
                <w:color w:val="auto"/>
                <w:sz w:val="20"/>
                <w:szCs w:val="20"/>
              </w:rPr>
            </w:pPr>
            <w:r w:rsidRPr="008A73BD">
              <w:rPr>
                <w:rFonts w:eastAsia="Times New Roman"/>
                <w:color w:val="auto"/>
                <w:sz w:val="20"/>
                <w:szCs w:val="20"/>
              </w:rPr>
              <w:t>8</w:t>
            </w:r>
          </w:p>
        </w:tc>
        <w:tc>
          <w:tcPr>
            <w:tcW w:w="1701" w:type="dxa"/>
            <w:vAlign w:val="center"/>
          </w:tcPr>
          <w:p w14:paraId="134F4485" w14:textId="77777777" w:rsidR="00090735" w:rsidRPr="008A73BD" w:rsidRDefault="00090735" w:rsidP="00B13466">
            <w:pPr>
              <w:rPr>
                <w:rFonts w:eastAsia="Times New Roman"/>
                <w:color w:val="auto"/>
                <w:sz w:val="20"/>
                <w:szCs w:val="20"/>
              </w:rPr>
            </w:pPr>
            <w:r w:rsidRPr="008A73BD">
              <w:rPr>
                <w:rFonts w:eastAsia="Times New Roman"/>
                <w:color w:val="auto"/>
                <w:sz w:val="20"/>
                <w:szCs w:val="20"/>
              </w:rPr>
              <w:t>60.37±0</w:t>
            </w:r>
          </w:p>
        </w:tc>
        <w:tc>
          <w:tcPr>
            <w:tcW w:w="1888" w:type="dxa"/>
            <w:vAlign w:val="center"/>
          </w:tcPr>
          <w:p w14:paraId="63046932" w14:textId="77777777" w:rsidR="00090735" w:rsidRPr="008A73BD" w:rsidRDefault="00090735" w:rsidP="00B13466">
            <w:pPr>
              <w:rPr>
                <w:rFonts w:eastAsia="Times New Roman"/>
                <w:color w:val="auto"/>
                <w:sz w:val="20"/>
                <w:szCs w:val="20"/>
              </w:rPr>
            </w:pPr>
            <w:r w:rsidRPr="008A73BD">
              <w:rPr>
                <w:rFonts w:eastAsia="Times New Roman"/>
                <w:color w:val="auto"/>
                <w:sz w:val="20"/>
                <w:szCs w:val="20"/>
              </w:rPr>
              <w:t>36.75±2.87</w:t>
            </w:r>
          </w:p>
        </w:tc>
      </w:tr>
      <w:tr w:rsidR="00B311B5" w:rsidRPr="008A73BD" w14:paraId="51D026B5" w14:textId="77777777" w:rsidTr="005F5024">
        <w:tc>
          <w:tcPr>
            <w:tcW w:w="1132" w:type="dxa"/>
            <w:vAlign w:val="center"/>
          </w:tcPr>
          <w:p w14:paraId="5244E9F1" w14:textId="77777777" w:rsidR="00090735" w:rsidRPr="008A73BD" w:rsidRDefault="00090735" w:rsidP="00B13466">
            <w:pPr>
              <w:rPr>
                <w:rFonts w:eastAsia="Times New Roman"/>
                <w:color w:val="auto"/>
                <w:sz w:val="20"/>
                <w:szCs w:val="20"/>
              </w:rPr>
            </w:pPr>
            <w:r w:rsidRPr="008A73BD">
              <w:rPr>
                <w:rFonts w:eastAsia="Times New Roman"/>
                <w:color w:val="auto"/>
                <w:sz w:val="20"/>
                <w:szCs w:val="20"/>
              </w:rPr>
              <w:t>10</w:t>
            </w:r>
          </w:p>
        </w:tc>
        <w:tc>
          <w:tcPr>
            <w:tcW w:w="1701" w:type="dxa"/>
            <w:vAlign w:val="center"/>
          </w:tcPr>
          <w:p w14:paraId="38CFA515" w14:textId="77777777" w:rsidR="00090735" w:rsidRPr="008A73BD" w:rsidRDefault="00090735" w:rsidP="00B13466">
            <w:pPr>
              <w:rPr>
                <w:rFonts w:eastAsia="Times New Roman"/>
                <w:color w:val="auto"/>
                <w:sz w:val="20"/>
                <w:szCs w:val="20"/>
              </w:rPr>
            </w:pPr>
            <w:r w:rsidRPr="008A73BD">
              <w:rPr>
                <w:rFonts w:eastAsia="Times New Roman"/>
                <w:color w:val="auto"/>
                <w:sz w:val="20"/>
                <w:szCs w:val="20"/>
              </w:rPr>
              <w:t>60.37±0</w:t>
            </w:r>
          </w:p>
        </w:tc>
        <w:tc>
          <w:tcPr>
            <w:tcW w:w="1888" w:type="dxa"/>
            <w:vAlign w:val="center"/>
          </w:tcPr>
          <w:p w14:paraId="10FCEB00" w14:textId="77777777" w:rsidR="00090735" w:rsidRPr="008A73BD" w:rsidRDefault="00090735" w:rsidP="00B13466">
            <w:pPr>
              <w:rPr>
                <w:rFonts w:eastAsia="Times New Roman"/>
                <w:color w:val="auto"/>
                <w:sz w:val="20"/>
                <w:szCs w:val="20"/>
              </w:rPr>
            </w:pPr>
            <w:r w:rsidRPr="008A73BD">
              <w:rPr>
                <w:rFonts w:eastAsia="Times New Roman"/>
                <w:color w:val="auto"/>
                <w:sz w:val="20"/>
                <w:szCs w:val="20"/>
              </w:rPr>
              <w:t>30.075±0.86</w:t>
            </w:r>
          </w:p>
        </w:tc>
      </w:tr>
    </w:tbl>
    <w:p w14:paraId="4AB13A62" w14:textId="18005FB0" w:rsidR="005F5024" w:rsidRDefault="005F5024" w:rsidP="00B13466">
      <w:pPr>
        <w:rPr>
          <w:rFonts w:eastAsia="Times New Roman"/>
          <w:b/>
          <w:color w:val="auto"/>
          <w:sz w:val="20"/>
          <w:szCs w:val="20"/>
        </w:rPr>
      </w:pPr>
    </w:p>
    <w:p w14:paraId="6163A2A0" w14:textId="4662BD19" w:rsidR="00B93D59" w:rsidRDefault="00B93D59" w:rsidP="00B13466">
      <w:pPr>
        <w:rPr>
          <w:rFonts w:eastAsia="Times New Roman"/>
          <w:b/>
          <w:color w:val="auto"/>
          <w:sz w:val="20"/>
          <w:szCs w:val="20"/>
        </w:rPr>
      </w:pPr>
    </w:p>
    <w:p w14:paraId="54FD5447" w14:textId="77777777" w:rsidR="00B93D59" w:rsidRDefault="00B93D59" w:rsidP="00B13466">
      <w:pPr>
        <w:rPr>
          <w:rFonts w:eastAsia="Times New Roman"/>
          <w:b/>
          <w:color w:val="auto"/>
          <w:sz w:val="20"/>
          <w:szCs w:val="20"/>
        </w:rPr>
      </w:pPr>
    </w:p>
    <w:p w14:paraId="61D46B58" w14:textId="77777777" w:rsidR="00B93D59" w:rsidRDefault="00B93D59" w:rsidP="00B13466">
      <w:pPr>
        <w:rPr>
          <w:rFonts w:eastAsia="Times New Roman"/>
          <w:b/>
          <w:color w:val="auto"/>
          <w:sz w:val="20"/>
          <w:szCs w:val="20"/>
        </w:rPr>
      </w:pPr>
    </w:p>
    <w:p w14:paraId="4AB5283D" w14:textId="77777777" w:rsidR="00B93D59" w:rsidRDefault="00B93D59" w:rsidP="00B13466">
      <w:pPr>
        <w:rPr>
          <w:rFonts w:eastAsia="Times New Roman"/>
          <w:b/>
          <w:color w:val="auto"/>
          <w:sz w:val="20"/>
          <w:szCs w:val="20"/>
        </w:rPr>
      </w:pPr>
    </w:p>
    <w:p w14:paraId="75995320" w14:textId="77777777" w:rsidR="00B93D59" w:rsidRDefault="00B93D59" w:rsidP="00B13466">
      <w:pPr>
        <w:rPr>
          <w:rFonts w:eastAsia="Times New Roman"/>
          <w:b/>
          <w:color w:val="auto"/>
          <w:sz w:val="20"/>
          <w:szCs w:val="20"/>
        </w:rPr>
      </w:pPr>
    </w:p>
    <w:p w14:paraId="06F33D6C" w14:textId="77777777" w:rsidR="00B93D59" w:rsidRDefault="00B93D59" w:rsidP="00B13466">
      <w:pPr>
        <w:rPr>
          <w:rFonts w:eastAsia="Times New Roman"/>
          <w:b/>
          <w:color w:val="auto"/>
          <w:sz w:val="20"/>
          <w:szCs w:val="20"/>
        </w:rPr>
      </w:pPr>
    </w:p>
    <w:p w14:paraId="4ABD30B6" w14:textId="77777777" w:rsidR="00B93D59" w:rsidRDefault="00B93D59" w:rsidP="00B13466">
      <w:pPr>
        <w:rPr>
          <w:rFonts w:eastAsia="Times New Roman"/>
          <w:b/>
          <w:color w:val="auto"/>
          <w:sz w:val="20"/>
          <w:szCs w:val="20"/>
        </w:rPr>
      </w:pPr>
    </w:p>
    <w:p w14:paraId="742E0835" w14:textId="3C880F3B" w:rsidR="00931832" w:rsidRPr="008A73BD" w:rsidRDefault="00B93D59" w:rsidP="00B13466">
      <w:pPr>
        <w:rPr>
          <w:rFonts w:eastAsia="Times New Roman"/>
          <w:b/>
          <w:color w:val="auto"/>
          <w:sz w:val="20"/>
          <w:szCs w:val="20"/>
        </w:rPr>
      </w:pPr>
      <w:r>
        <w:rPr>
          <w:rFonts w:eastAsia="Times New Roman"/>
          <w:b/>
          <w:color w:val="auto"/>
          <w:sz w:val="20"/>
          <w:szCs w:val="20"/>
        </w:rPr>
        <w:t>M</w:t>
      </w:r>
      <w:r w:rsidR="00931832" w:rsidRPr="008A73BD">
        <w:rPr>
          <w:rFonts w:eastAsia="Times New Roman"/>
          <w:b/>
          <w:color w:val="auto"/>
          <w:sz w:val="20"/>
          <w:szCs w:val="20"/>
        </w:rPr>
        <w:t xml:space="preserve">agnesium </w:t>
      </w:r>
    </w:p>
    <w:p w14:paraId="309264F1" w14:textId="7B373FFF" w:rsidR="00931832" w:rsidRPr="008A73BD" w:rsidRDefault="00931832" w:rsidP="00625A6A">
      <w:pPr>
        <w:jc w:val="both"/>
        <w:rPr>
          <w:rFonts w:eastAsia="Times New Roman"/>
          <w:color w:val="auto"/>
          <w:sz w:val="20"/>
          <w:szCs w:val="20"/>
        </w:rPr>
      </w:pPr>
      <w:r w:rsidRPr="008A73BD">
        <w:rPr>
          <w:rFonts w:eastAsia="Times New Roman"/>
          <w:color w:val="auto"/>
          <w:sz w:val="20"/>
          <w:szCs w:val="20"/>
        </w:rPr>
        <w:t>50 ml of raw effluent with known weight of rice husk i.e., 2, 4, 6, 8 and 10g was kept for treatment in a jar test apparatus for about 40-45 minutes for continuous stirring. The result is as follows 237.49±0 to 235±0.81 for 2g, 232.75±1.5 for 4g, 229±2.94 for 6g, 211.75±1.70 for 8g and 195.2±5.12 for 10g. The maximum reduction was observed in 10g i.e., 15% and minimum in 2g i.e., 7.5% at 27 ºC.</w:t>
      </w:r>
    </w:p>
    <w:p w14:paraId="5A4D81D1" w14:textId="77777777" w:rsidR="00931832" w:rsidRPr="008A73BD" w:rsidRDefault="00931832" w:rsidP="00B13466">
      <w:pPr>
        <w:jc w:val="center"/>
        <w:rPr>
          <w:rFonts w:eastAsia="Times New Roman"/>
          <w:b/>
          <w:color w:val="auto"/>
          <w:sz w:val="20"/>
          <w:szCs w:val="20"/>
        </w:rPr>
      </w:pPr>
      <w:r w:rsidRPr="008A73BD">
        <w:rPr>
          <w:noProof/>
          <w:color w:val="auto"/>
          <w:sz w:val="20"/>
          <w:szCs w:val="20"/>
          <w:lang w:eastAsia="en-IN"/>
        </w:rPr>
        <w:lastRenderedPageBreak/>
        <w:drawing>
          <wp:inline distT="0" distB="0" distL="0" distR="0" wp14:anchorId="4E7FE7CD" wp14:editId="75F6DE87">
            <wp:extent cx="2787650" cy="2101850"/>
            <wp:effectExtent l="0" t="0" r="0" b="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88683AA" w14:textId="36E6357B" w:rsidR="00931832" w:rsidRDefault="000845B0" w:rsidP="00B13466">
      <w:pPr>
        <w:rPr>
          <w:rFonts w:eastAsia="Times New Roman"/>
          <w:b/>
          <w:color w:val="auto"/>
          <w:sz w:val="20"/>
          <w:szCs w:val="20"/>
        </w:rPr>
      </w:pPr>
      <w:r w:rsidRPr="008A73BD">
        <w:rPr>
          <w:rFonts w:eastAsia="Times New Roman"/>
          <w:b/>
          <w:color w:val="auto"/>
          <w:sz w:val="20"/>
          <w:szCs w:val="20"/>
        </w:rPr>
        <w:t xml:space="preserve">Fig 12: </w:t>
      </w:r>
      <w:r w:rsidR="00AA0D16" w:rsidRPr="00AA0D16">
        <w:rPr>
          <w:rFonts w:eastAsia="Times New Roman"/>
          <w:b/>
          <w:color w:val="auto"/>
          <w:sz w:val="20"/>
          <w:szCs w:val="20"/>
        </w:rPr>
        <w:t xml:space="preserve">Graph showing the </w:t>
      </w:r>
      <w:r w:rsidR="00931832" w:rsidRPr="008A73BD">
        <w:rPr>
          <w:rFonts w:eastAsia="Times New Roman"/>
          <w:b/>
          <w:color w:val="auto"/>
          <w:sz w:val="20"/>
          <w:szCs w:val="20"/>
        </w:rPr>
        <w:t>Reduction of Magnesium before and after treatment by using different dosage of rice husk</w:t>
      </w:r>
    </w:p>
    <w:p w14:paraId="60E44650" w14:textId="77777777" w:rsidR="00B93D59" w:rsidRDefault="00B93D59" w:rsidP="00B93D59">
      <w:pPr>
        <w:rPr>
          <w:rFonts w:eastAsia="Times New Roman"/>
          <w:b/>
          <w:color w:val="auto"/>
          <w:sz w:val="20"/>
          <w:szCs w:val="20"/>
        </w:rPr>
      </w:pPr>
    </w:p>
    <w:p w14:paraId="58961E22" w14:textId="120EE7EE" w:rsidR="00B93D59" w:rsidRPr="008A73BD" w:rsidRDefault="00B93D59" w:rsidP="00B93D59">
      <w:pPr>
        <w:rPr>
          <w:rFonts w:eastAsia="Times New Roman"/>
          <w:b/>
          <w:color w:val="auto"/>
          <w:sz w:val="20"/>
          <w:szCs w:val="20"/>
        </w:rPr>
      </w:pPr>
      <w:r w:rsidRPr="008A73BD">
        <w:rPr>
          <w:rFonts w:eastAsia="Times New Roman"/>
          <w:b/>
          <w:color w:val="auto"/>
          <w:sz w:val="20"/>
          <w:szCs w:val="20"/>
        </w:rPr>
        <w:t>Table 8: Reduction of Magnesium before and after treatment with different dosage of rice husk</w:t>
      </w:r>
    </w:p>
    <w:tbl>
      <w:tblPr>
        <w:tblW w:w="44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0"/>
        <w:gridCol w:w="1701"/>
        <w:gridCol w:w="1605"/>
      </w:tblGrid>
      <w:tr w:rsidR="00B311B5" w:rsidRPr="008A73BD" w14:paraId="2980DF1E" w14:textId="77777777" w:rsidTr="005F5024">
        <w:trPr>
          <w:jc w:val="center"/>
        </w:trPr>
        <w:tc>
          <w:tcPr>
            <w:tcW w:w="1130" w:type="dxa"/>
            <w:vAlign w:val="center"/>
          </w:tcPr>
          <w:p w14:paraId="0B75F8D6"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Dosage (g)</w:t>
            </w:r>
          </w:p>
        </w:tc>
        <w:tc>
          <w:tcPr>
            <w:tcW w:w="1701" w:type="dxa"/>
            <w:vAlign w:val="center"/>
          </w:tcPr>
          <w:p w14:paraId="47D7E8AF"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Before treatment</w:t>
            </w:r>
          </w:p>
        </w:tc>
        <w:tc>
          <w:tcPr>
            <w:tcW w:w="1605" w:type="dxa"/>
            <w:vAlign w:val="center"/>
          </w:tcPr>
          <w:p w14:paraId="41064B3B"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After treatment</w:t>
            </w:r>
          </w:p>
        </w:tc>
      </w:tr>
      <w:tr w:rsidR="00B311B5" w:rsidRPr="008A73BD" w14:paraId="3123FA59" w14:textId="77777777" w:rsidTr="005F5024">
        <w:trPr>
          <w:trHeight w:val="70"/>
          <w:jc w:val="center"/>
        </w:trPr>
        <w:tc>
          <w:tcPr>
            <w:tcW w:w="1130" w:type="dxa"/>
            <w:vAlign w:val="center"/>
          </w:tcPr>
          <w:p w14:paraId="4FFC3CB7" w14:textId="77777777" w:rsidR="00931832" w:rsidRPr="008A73BD" w:rsidRDefault="00931832" w:rsidP="00B13466">
            <w:pPr>
              <w:tabs>
                <w:tab w:val="center" w:pos="1432"/>
              </w:tabs>
              <w:rPr>
                <w:rFonts w:eastAsia="Times New Roman"/>
                <w:color w:val="auto"/>
                <w:sz w:val="20"/>
                <w:szCs w:val="20"/>
              </w:rPr>
            </w:pPr>
            <w:r w:rsidRPr="008A73BD">
              <w:rPr>
                <w:rFonts w:eastAsia="Times New Roman"/>
                <w:color w:val="auto"/>
                <w:sz w:val="20"/>
                <w:szCs w:val="20"/>
              </w:rPr>
              <w:t>2</w:t>
            </w:r>
          </w:p>
        </w:tc>
        <w:tc>
          <w:tcPr>
            <w:tcW w:w="1701" w:type="dxa"/>
            <w:vAlign w:val="center"/>
          </w:tcPr>
          <w:p w14:paraId="1AB228E0"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237.49±0</w:t>
            </w:r>
          </w:p>
        </w:tc>
        <w:tc>
          <w:tcPr>
            <w:tcW w:w="1605" w:type="dxa"/>
            <w:vAlign w:val="center"/>
          </w:tcPr>
          <w:p w14:paraId="3FD6DE89"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235±0.81</w:t>
            </w:r>
          </w:p>
        </w:tc>
      </w:tr>
      <w:tr w:rsidR="00B311B5" w:rsidRPr="008A73BD" w14:paraId="0A1960D3" w14:textId="77777777" w:rsidTr="005F5024">
        <w:trPr>
          <w:jc w:val="center"/>
        </w:trPr>
        <w:tc>
          <w:tcPr>
            <w:tcW w:w="1130" w:type="dxa"/>
            <w:vAlign w:val="center"/>
          </w:tcPr>
          <w:p w14:paraId="4C47F43C"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4</w:t>
            </w:r>
          </w:p>
        </w:tc>
        <w:tc>
          <w:tcPr>
            <w:tcW w:w="1701" w:type="dxa"/>
            <w:vAlign w:val="center"/>
          </w:tcPr>
          <w:p w14:paraId="7F717BB5"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237.49±0</w:t>
            </w:r>
          </w:p>
        </w:tc>
        <w:tc>
          <w:tcPr>
            <w:tcW w:w="1605" w:type="dxa"/>
            <w:vAlign w:val="center"/>
          </w:tcPr>
          <w:p w14:paraId="3FA3CDC2"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232.75±1.5</w:t>
            </w:r>
          </w:p>
        </w:tc>
      </w:tr>
      <w:tr w:rsidR="00B311B5" w:rsidRPr="008A73BD" w14:paraId="73C122AF" w14:textId="77777777" w:rsidTr="005F5024">
        <w:trPr>
          <w:jc w:val="center"/>
        </w:trPr>
        <w:tc>
          <w:tcPr>
            <w:tcW w:w="1130" w:type="dxa"/>
            <w:vAlign w:val="center"/>
          </w:tcPr>
          <w:p w14:paraId="0AA42DDC"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6</w:t>
            </w:r>
          </w:p>
        </w:tc>
        <w:tc>
          <w:tcPr>
            <w:tcW w:w="1701" w:type="dxa"/>
            <w:vAlign w:val="center"/>
          </w:tcPr>
          <w:p w14:paraId="57801508"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237.49±0</w:t>
            </w:r>
          </w:p>
        </w:tc>
        <w:tc>
          <w:tcPr>
            <w:tcW w:w="1605" w:type="dxa"/>
            <w:vAlign w:val="center"/>
          </w:tcPr>
          <w:p w14:paraId="67B3B204"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229±2.94</w:t>
            </w:r>
          </w:p>
        </w:tc>
      </w:tr>
      <w:tr w:rsidR="00B311B5" w:rsidRPr="008A73BD" w14:paraId="646FCC47" w14:textId="77777777" w:rsidTr="005F5024">
        <w:trPr>
          <w:jc w:val="center"/>
        </w:trPr>
        <w:tc>
          <w:tcPr>
            <w:tcW w:w="1130" w:type="dxa"/>
            <w:vAlign w:val="center"/>
          </w:tcPr>
          <w:p w14:paraId="535C8E9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w:t>
            </w:r>
          </w:p>
        </w:tc>
        <w:tc>
          <w:tcPr>
            <w:tcW w:w="1701" w:type="dxa"/>
            <w:vAlign w:val="center"/>
          </w:tcPr>
          <w:p w14:paraId="20D7B40A"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237.49±0</w:t>
            </w:r>
          </w:p>
        </w:tc>
        <w:tc>
          <w:tcPr>
            <w:tcW w:w="1605" w:type="dxa"/>
            <w:vAlign w:val="center"/>
          </w:tcPr>
          <w:p w14:paraId="0E22B469"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211.75±1.70</w:t>
            </w:r>
          </w:p>
        </w:tc>
      </w:tr>
      <w:tr w:rsidR="00B311B5" w:rsidRPr="008A73BD" w14:paraId="3F929A58" w14:textId="77777777" w:rsidTr="005F5024">
        <w:trPr>
          <w:jc w:val="center"/>
        </w:trPr>
        <w:tc>
          <w:tcPr>
            <w:tcW w:w="1130" w:type="dxa"/>
            <w:vAlign w:val="center"/>
          </w:tcPr>
          <w:p w14:paraId="2FFC991C"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10</w:t>
            </w:r>
          </w:p>
        </w:tc>
        <w:tc>
          <w:tcPr>
            <w:tcW w:w="1701" w:type="dxa"/>
            <w:vAlign w:val="center"/>
          </w:tcPr>
          <w:p w14:paraId="088A8E6F"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237.49±0</w:t>
            </w:r>
          </w:p>
        </w:tc>
        <w:tc>
          <w:tcPr>
            <w:tcW w:w="1605" w:type="dxa"/>
            <w:vAlign w:val="center"/>
          </w:tcPr>
          <w:p w14:paraId="4686E1D6"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195.2±5.12</w:t>
            </w:r>
          </w:p>
        </w:tc>
      </w:tr>
    </w:tbl>
    <w:p w14:paraId="7A5A8723" w14:textId="77777777" w:rsidR="00B93D59" w:rsidRDefault="00B93D59" w:rsidP="00B13466">
      <w:pPr>
        <w:rPr>
          <w:rFonts w:eastAsia="Times New Roman"/>
          <w:b/>
          <w:color w:val="auto"/>
          <w:sz w:val="20"/>
          <w:szCs w:val="20"/>
        </w:rPr>
      </w:pPr>
    </w:p>
    <w:p w14:paraId="23EA6810" w14:textId="306A5563" w:rsidR="00931832" w:rsidRPr="008A73BD" w:rsidRDefault="00931832" w:rsidP="00B13466">
      <w:pPr>
        <w:rPr>
          <w:rFonts w:eastAsia="Times New Roman"/>
          <w:b/>
          <w:color w:val="auto"/>
          <w:sz w:val="20"/>
          <w:szCs w:val="20"/>
        </w:rPr>
      </w:pPr>
      <w:r w:rsidRPr="008A73BD">
        <w:rPr>
          <w:rFonts w:eastAsia="Times New Roman"/>
          <w:b/>
          <w:color w:val="auto"/>
          <w:sz w:val="20"/>
          <w:szCs w:val="20"/>
        </w:rPr>
        <w:t>Total dissolved solids (TDS)</w:t>
      </w:r>
    </w:p>
    <w:p w14:paraId="67963FA6" w14:textId="0A14A5B0" w:rsidR="00EE03BC" w:rsidRPr="008A73BD" w:rsidRDefault="00931832" w:rsidP="00B13466">
      <w:pPr>
        <w:rPr>
          <w:rFonts w:eastAsia="Times New Roman"/>
          <w:color w:val="auto"/>
          <w:sz w:val="20"/>
          <w:szCs w:val="20"/>
        </w:rPr>
      </w:pPr>
      <w:r w:rsidRPr="008A73BD">
        <w:rPr>
          <w:rFonts w:eastAsia="Times New Roman"/>
          <w:color w:val="auto"/>
          <w:sz w:val="20"/>
          <w:szCs w:val="20"/>
        </w:rPr>
        <w:t xml:space="preserve">50 ml of raw effluent with known weight of rice husk i.e., 2, 4, 6, 8 and 10g was kept for treatment in a jar test apparatus for about 40-45 minutes for continuous stirring. The result is as follows 180.3±0.2 to 176.75±0.5 for 2g, 172.25±1.70 for 4g, 163.9±3.86 for 6g, 148±5.41 for 8g and 127.5±4.65 for 10g respectively. The maximum reduction was observed in 10g i.e., 29.2% n and minimum in 2g i.e., 1.9% at 27.2°C.  </w:t>
      </w:r>
    </w:p>
    <w:p w14:paraId="700BA157" w14:textId="77777777" w:rsidR="00931832" w:rsidRPr="008A73BD" w:rsidRDefault="00931832" w:rsidP="00B13466">
      <w:pPr>
        <w:jc w:val="center"/>
        <w:rPr>
          <w:rFonts w:eastAsia="Times New Roman"/>
          <w:b/>
          <w:color w:val="auto"/>
          <w:sz w:val="20"/>
          <w:szCs w:val="20"/>
        </w:rPr>
      </w:pPr>
      <w:r w:rsidRPr="008A73BD">
        <w:rPr>
          <w:noProof/>
          <w:color w:val="auto"/>
          <w:sz w:val="20"/>
          <w:szCs w:val="20"/>
          <w:lang w:eastAsia="en-IN"/>
        </w:rPr>
        <w:lastRenderedPageBreak/>
        <w:drawing>
          <wp:inline distT="0" distB="0" distL="0" distR="0" wp14:anchorId="5D7E75FB" wp14:editId="05536581">
            <wp:extent cx="2813050" cy="2114550"/>
            <wp:effectExtent l="0" t="0" r="0"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ADC5439" w14:textId="1CE7C724" w:rsidR="00931832" w:rsidRDefault="000845B0" w:rsidP="00B13466">
      <w:pPr>
        <w:rPr>
          <w:rFonts w:eastAsia="Times New Roman"/>
          <w:b/>
          <w:color w:val="auto"/>
          <w:sz w:val="20"/>
          <w:szCs w:val="20"/>
        </w:rPr>
      </w:pPr>
      <w:r w:rsidRPr="008A73BD">
        <w:rPr>
          <w:rFonts w:eastAsia="Times New Roman"/>
          <w:b/>
          <w:color w:val="auto"/>
          <w:sz w:val="20"/>
          <w:szCs w:val="20"/>
        </w:rPr>
        <w:t xml:space="preserve">Fig 13: </w:t>
      </w:r>
      <w:r w:rsidR="00AA0D16" w:rsidRPr="00AA0D16">
        <w:rPr>
          <w:rFonts w:eastAsia="Times New Roman"/>
          <w:b/>
          <w:color w:val="auto"/>
          <w:sz w:val="20"/>
          <w:szCs w:val="20"/>
        </w:rPr>
        <w:t xml:space="preserve">Graph showing the </w:t>
      </w:r>
      <w:r w:rsidR="00931832" w:rsidRPr="008A73BD">
        <w:rPr>
          <w:rFonts w:eastAsia="Times New Roman"/>
          <w:b/>
          <w:color w:val="auto"/>
          <w:sz w:val="20"/>
          <w:szCs w:val="20"/>
        </w:rPr>
        <w:t>Reduction of TDS before and after treatment by using different dosage of rice husk</w:t>
      </w:r>
    </w:p>
    <w:p w14:paraId="420EF8CC" w14:textId="536B7569" w:rsidR="00B93D59" w:rsidRDefault="00B93D59" w:rsidP="00B13466">
      <w:pPr>
        <w:rPr>
          <w:rFonts w:eastAsia="Times New Roman"/>
          <w:b/>
          <w:color w:val="auto"/>
          <w:sz w:val="20"/>
          <w:szCs w:val="20"/>
        </w:rPr>
      </w:pPr>
    </w:p>
    <w:p w14:paraId="1BD0E003" w14:textId="77777777" w:rsidR="00B93D59" w:rsidRPr="008A73BD" w:rsidRDefault="00B93D59" w:rsidP="00B93D59">
      <w:pPr>
        <w:tabs>
          <w:tab w:val="left" w:pos="5925"/>
        </w:tabs>
        <w:rPr>
          <w:rFonts w:eastAsia="Times New Roman"/>
          <w:b/>
          <w:color w:val="auto"/>
          <w:sz w:val="20"/>
          <w:szCs w:val="20"/>
        </w:rPr>
      </w:pPr>
      <w:r w:rsidRPr="008A73BD">
        <w:rPr>
          <w:rFonts w:eastAsia="Times New Roman"/>
          <w:b/>
          <w:color w:val="auto"/>
          <w:sz w:val="20"/>
          <w:szCs w:val="20"/>
        </w:rPr>
        <w:t>Table 9: Reduction of TDS before and after treatment with different dosage of rice husk</w:t>
      </w:r>
    </w:p>
    <w:tbl>
      <w:tblPr>
        <w:tblW w:w="41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1560"/>
        <w:gridCol w:w="1559"/>
      </w:tblGrid>
      <w:tr w:rsidR="00B311B5" w:rsidRPr="008A73BD" w14:paraId="0653C442" w14:textId="77777777" w:rsidTr="00E018DA">
        <w:trPr>
          <w:jc w:val="center"/>
        </w:trPr>
        <w:tc>
          <w:tcPr>
            <w:tcW w:w="1035" w:type="dxa"/>
            <w:vAlign w:val="center"/>
          </w:tcPr>
          <w:p w14:paraId="7197FE0C"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Dosage (g)</w:t>
            </w:r>
          </w:p>
        </w:tc>
        <w:tc>
          <w:tcPr>
            <w:tcW w:w="1560" w:type="dxa"/>
            <w:vAlign w:val="center"/>
          </w:tcPr>
          <w:p w14:paraId="6EFA0F90"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Before treatment</w:t>
            </w:r>
          </w:p>
        </w:tc>
        <w:tc>
          <w:tcPr>
            <w:tcW w:w="1559" w:type="dxa"/>
            <w:vAlign w:val="center"/>
          </w:tcPr>
          <w:p w14:paraId="0A33F53C"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After treatment</w:t>
            </w:r>
          </w:p>
        </w:tc>
      </w:tr>
      <w:tr w:rsidR="00B311B5" w:rsidRPr="008A73BD" w14:paraId="29ECEC68" w14:textId="77777777" w:rsidTr="00E018DA">
        <w:trPr>
          <w:trHeight w:val="70"/>
          <w:jc w:val="center"/>
        </w:trPr>
        <w:tc>
          <w:tcPr>
            <w:tcW w:w="1035" w:type="dxa"/>
            <w:vAlign w:val="center"/>
          </w:tcPr>
          <w:p w14:paraId="569CDA10" w14:textId="77777777" w:rsidR="00931832" w:rsidRPr="008A73BD" w:rsidRDefault="00931832" w:rsidP="00B13466">
            <w:pPr>
              <w:tabs>
                <w:tab w:val="center" w:pos="1432"/>
              </w:tabs>
              <w:rPr>
                <w:rFonts w:eastAsia="Times New Roman"/>
                <w:color w:val="auto"/>
                <w:sz w:val="20"/>
                <w:szCs w:val="20"/>
              </w:rPr>
            </w:pPr>
            <w:r w:rsidRPr="008A73BD">
              <w:rPr>
                <w:rFonts w:eastAsia="Times New Roman"/>
                <w:color w:val="auto"/>
                <w:sz w:val="20"/>
                <w:szCs w:val="20"/>
              </w:rPr>
              <w:t>2</w:t>
            </w:r>
          </w:p>
        </w:tc>
        <w:tc>
          <w:tcPr>
            <w:tcW w:w="1560" w:type="dxa"/>
            <w:vAlign w:val="center"/>
          </w:tcPr>
          <w:p w14:paraId="5A667998"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180.3±0.2</w:t>
            </w:r>
          </w:p>
        </w:tc>
        <w:tc>
          <w:tcPr>
            <w:tcW w:w="1559" w:type="dxa"/>
            <w:vAlign w:val="center"/>
          </w:tcPr>
          <w:p w14:paraId="285397A2"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176.75±0.5</w:t>
            </w:r>
          </w:p>
        </w:tc>
      </w:tr>
      <w:tr w:rsidR="00B311B5" w:rsidRPr="008A73BD" w14:paraId="52866D6D" w14:textId="77777777" w:rsidTr="00E018DA">
        <w:trPr>
          <w:jc w:val="center"/>
        </w:trPr>
        <w:tc>
          <w:tcPr>
            <w:tcW w:w="1035" w:type="dxa"/>
            <w:vAlign w:val="center"/>
          </w:tcPr>
          <w:p w14:paraId="0136215C"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4</w:t>
            </w:r>
          </w:p>
        </w:tc>
        <w:tc>
          <w:tcPr>
            <w:tcW w:w="1560" w:type="dxa"/>
            <w:vAlign w:val="center"/>
          </w:tcPr>
          <w:p w14:paraId="14AA7627"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180.3±0.2</w:t>
            </w:r>
          </w:p>
        </w:tc>
        <w:tc>
          <w:tcPr>
            <w:tcW w:w="1559" w:type="dxa"/>
            <w:vAlign w:val="center"/>
          </w:tcPr>
          <w:p w14:paraId="6A8384B1"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172.25±1.70</w:t>
            </w:r>
          </w:p>
        </w:tc>
      </w:tr>
      <w:tr w:rsidR="00B311B5" w:rsidRPr="008A73BD" w14:paraId="010B933B" w14:textId="77777777" w:rsidTr="00E018DA">
        <w:trPr>
          <w:jc w:val="center"/>
        </w:trPr>
        <w:tc>
          <w:tcPr>
            <w:tcW w:w="1035" w:type="dxa"/>
            <w:vAlign w:val="center"/>
          </w:tcPr>
          <w:p w14:paraId="0A20DF25"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6</w:t>
            </w:r>
          </w:p>
        </w:tc>
        <w:tc>
          <w:tcPr>
            <w:tcW w:w="1560" w:type="dxa"/>
            <w:vAlign w:val="center"/>
          </w:tcPr>
          <w:p w14:paraId="2A1D3B2D"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180.3±0.2</w:t>
            </w:r>
          </w:p>
        </w:tc>
        <w:tc>
          <w:tcPr>
            <w:tcW w:w="1559" w:type="dxa"/>
            <w:vAlign w:val="center"/>
          </w:tcPr>
          <w:p w14:paraId="3E73F1AF"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163.9±3.86</w:t>
            </w:r>
          </w:p>
        </w:tc>
      </w:tr>
      <w:tr w:rsidR="00B311B5" w:rsidRPr="008A73BD" w14:paraId="4DC21671" w14:textId="77777777" w:rsidTr="00E018DA">
        <w:trPr>
          <w:jc w:val="center"/>
        </w:trPr>
        <w:tc>
          <w:tcPr>
            <w:tcW w:w="1035" w:type="dxa"/>
            <w:vAlign w:val="center"/>
          </w:tcPr>
          <w:p w14:paraId="341BEAF1"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w:t>
            </w:r>
          </w:p>
        </w:tc>
        <w:tc>
          <w:tcPr>
            <w:tcW w:w="1560" w:type="dxa"/>
            <w:vAlign w:val="center"/>
          </w:tcPr>
          <w:p w14:paraId="2E10F559"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180.3±0.2</w:t>
            </w:r>
          </w:p>
        </w:tc>
        <w:tc>
          <w:tcPr>
            <w:tcW w:w="1559" w:type="dxa"/>
            <w:vAlign w:val="center"/>
          </w:tcPr>
          <w:p w14:paraId="5BA1157C"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148±5.41</w:t>
            </w:r>
          </w:p>
        </w:tc>
      </w:tr>
      <w:tr w:rsidR="00B311B5" w:rsidRPr="008A73BD" w14:paraId="6BA760E8" w14:textId="77777777" w:rsidTr="00E018DA">
        <w:trPr>
          <w:jc w:val="center"/>
        </w:trPr>
        <w:tc>
          <w:tcPr>
            <w:tcW w:w="1035" w:type="dxa"/>
            <w:vAlign w:val="center"/>
          </w:tcPr>
          <w:p w14:paraId="29E3CDDC"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10</w:t>
            </w:r>
          </w:p>
        </w:tc>
        <w:tc>
          <w:tcPr>
            <w:tcW w:w="1560" w:type="dxa"/>
            <w:vAlign w:val="center"/>
          </w:tcPr>
          <w:p w14:paraId="235D3E7A"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180.3±0.2</w:t>
            </w:r>
          </w:p>
        </w:tc>
        <w:tc>
          <w:tcPr>
            <w:tcW w:w="1559" w:type="dxa"/>
            <w:vAlign w:val="center"/>
          </w:tcPr>
          <w:p w14:paraId="4B3281B9"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127.5±4.65</w:t>
            </w:r>
          </w:p>
        </w:tc>
      </w:tr>
    </w:tbl>
    <w:p w14:paraId="1176DD20" w14:textId="77777777" w:rsidR="00B93D59" w:rsidRDefault="00B93D59" w:rsidP="00B13466">
      <w:pPr>
        <w:tabs>
          <w:tab w:val="left" w:pos="5925"/>
        </w:tabs>
        <w:rPr>
          <w:rFonts w:eastAsia="Times New Roman"/>
          <w:b/>
          <w:color w:val="auto"/>
          <w:sz w:val="20"/>
          <w:szCs w:val="20"/>
        </w:rPr>
      </w:pPr>
    </w:p>
    <w:p w14:paraId="111EB504" w14:textId="372E9780" w:rsidR="00931832" w:rsidRPr="008A73BD" w:rsidRDefault="00931832" w:rsidP="00B13466">
      <w:pPr>
        <w:tabs>
          <w:tab w:val="left" w:pos="5925"/>
        </w:tabs>
        <w:rPr>
          <w:rFonts w:eastAsia="Times New Roman"/>
          <w:b/>
          <w:color w:val="auto"/>
          <w:sz w:val="20"/>
          <w:szCs w:val="20"/>
        </w:rPr>
      </w:pPr>
      <w:r w:rsidRPr="008A73BD">
        <w:rPr>
          <w:rFonts w:eastAsia="Times New Roman"/>
          <w:b/>
          <w:color w:val="auto"/>
          <w:sz w:val="20"/>
          <w:szCs w:val="20"/>
        </w:rPr>
        <w:t>Biological Oxygen Demand (BOD)</w:t>
      </w:r>
    </w:p>
    <w:p w14:paraId="11E19FED" w14:textId="610B68DF" w:rsidR="00931832" w:rsidRPr="00B13466" w:rsidRDefault="00931832" w:rsidP="00625A6A">
      <w:pPr>
        <w:jc w:val="both"/>
        <w:rPr>
          <w:rFonts w:eastAsia="Times New Roman"/>
          <w:color w:val="auto"/>
          <w:sz w:val="20"/>
          <w:szCs w:val="20"/>
        </w:rPr>
      </w:pPr>
      <w:r w:rsidRPr="008A73BD">
        <w:rPr>
          <w:rFonts w:eastAsia="Times New Roman"/>
          <w:color w:val="auto"/>
          <w:sz w:val="20"/>
          <w:szCs w:val="20"/>
        </w:rPr>
        <w:t xml:space="preserve">50 ml of raw effluent with known weight of rice husk i.e., 2, 4, 6, 8 and 10g was kept for treatment in a jar test apparatus for about 40-45 minutes for continuous stirring. The result is as follows 37.25±1.70 to 36.6±19.99 for 2g, 31.2±15.25 for 4g, 29.2±13.27 for 6g, 25.8±11.12 for 8g and 22.2±6.83 for 10g respectively. The maximum reduction was observed in 10g i.e., 29.2% and minimum reduction in 2g i.e., 9% at 27.2°C.  </w:t>
      </w:r>
    </w:p>
    <w:p w14:paraId="17C108D0" w14:textId="77777777" w:rsidR="00931832" w:rsidRPr="008A73BD" w:rsidRDefault="00931832" w:rsidP="00B13466">
      <w:pPr>
        <w:jc w:val="center"/>
        <w:rPr>
          <w:rFonts w:eastAsia="Times New Roman"/>
          <w:b/>
          <w:color w:val="auto"/>
          <w:sz w:val="20"/>
          <w:szCs w:val="20"/>
        </w:rPr>
      </w:pPr>
      <w:r w:rsidRPr="008A73BD">
        <w:rPr>
          <w:noProof/>
          <w:color w:val="auto"/>
          <w:sz w:val="20"/>
          <w:szCs w:val="20"/>
          <w:lang w:eastAsia="en-IN"/>
        </w:rPr>
        <w:lastRenderedPageBreak/>
        <w:drawing>
          <wp:inline distT="0" distB="0" distL="0" distR="0" wp14:anchorId="096FF317" wp14:editId="381C3830">
            <wp:extent cx="2673350" cy="2032000"/>
            <wp:effectExtent l="0" t="0" r="0"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F092A1D" w14:textId="28925688" w:rsidR="00931832" w:rsidRDefault="00931832" w:rsidP="00B13466">
      <w:pPr>
        <w:rPr>
          <w:rFonts w:eastAsia="Times New Roman"/>
          <w:b/>
          <w:color w:val="auto"/>
          <w:sz w:val="20"/>
          <w:szCs w:val="20"/>
        </w:rPr>
      </w:pPr>
      <w:r w:rsidRPr="008A73BD">
        <w:rPr>
          <w:rFonts w:eastAsia="Times New Roman"/>
          <w:b/>
          <w:color w:val="auto"/>
          <w:sz w:val="20"/>
          <w:szCs w:val="20"/>
        </w:rPr>
        <w:t xml:space="preserve"> </w:t>
      </w:r>
      <w:r w:rsidR="000845B0" w:rsidRPr="008A73BD">
        <w:rPr>
          <w:rFonts w:eastAsia="Times New Roman"/>
          <w:b/>
          <w:color w:val="auto"/>
          <w:sz w:val="20"/>
          <w:szCs w:val="20"/>
        </w:rPr>
        <w:t xml:space="preserve">Fig 14: </w:t>
      </w:r>
      <w:r w:rsidR="00AA0D16" w:rsidRPr="00AA0D16">
        <w:rPr>
          <w:rFonts w:eastAsia="Times New Roman"/>
          <w:b/>
          <w:color w:val="auto"/>
          <w:sz w:val="20"/>
          <w:szCs w:val="20"/>
        </w:rPr>
        <w:t xml:space="preserve">Graph showing the </w:t>
      </w:r>
      <w:r w:rsidRPr="008A73BD">
        <w:rPr>
          <w:rFonts w:eastAsia="Times New Roman"/>
          <w:b/>
          <w:color w:val="auto"/>
          <w:sz w:val="20"/>
          <w:szCs w:val="20"/>
        </w:rPr>
        <w:t>Reduction of BOD before and after treatment by using different dosage of rice husk</w:t>
      </w:r>
    </w:p>
    <w:p w14:paraId="7212A378" w14:textId="50161619" w:rsidR="00B93D59" w:rsidRDefault="00B93D59" w:rsidP="00B13466">
      <w:pPr>
        <w:rPr>
          <w:rFonts w:eastAsia="Times New Roman"/>
          <w:b/>
          <w:color w:val="auto"/>
          <w:sz w:val="20"/>
          <w:szCs w:val="20"/>
        </w:rPr>
      </w:pPr>
    </w:p>
    <w:p w14:paraId="019E9EED" w14:textId="77777777" w:rsidR="00B93D59" w:rsidRPr="008A73BD" w:rsidRDefault="00B93D59" w:rsidP="00B93D59">
      <w:pPr>
        <w:jc w:val="center"/>
        <w:rPr>
          <w:rFonts w:eastAsia="Times New Roman"/>
          <w:b/>
          <w:color w:val="auto"/>
          <w:sz w:val="20"/>
          <w:szCs w:val="20"/>
        </w:rPr>
      </w:pPr>
      <w:r w:rsidRPr="008A73BD">
        <w:rPr>
          <w:rFonts w:eastAsia="Times New Roman"/>
          <w:b/>
          <w:color w:val="auto"/>
          <w:sz w:val="20"/>
          <w:szCs w:val="20"/>
        </w:rPr>
        <w:t>Table 10:  Reduction of BOD before and after treatment with different dosage of rice husk</w:t>
      </w:r>
    </w:p>
    <w:tbl>
      <w:tblPr>
        <w:tblW w:w="43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7"/>
        <w:gridCol w:w="1634"/>
        <w:gridCol w:w="1581"/>
      </w:tblGrid>
      <w:tr w:rsidR="00817AC6" w:rsidRPr="008A73BD" w14:paraId="65C2AF61" w14:textId="77777777" w:rsidTr="00381C2A">
        <w:trPr>
          <w:jc w:val="center"/>
        </w:trPr>
        <w:tc>
          <w:tcPr>
            <w:tcW w:w="1177" w:type="dxa"/>
            <w:vAlign w:val="center"/>
          </w:tcPr>
          <w:p w14:paraId="4B7ED78D" w14:textId="77777777" w:rsidR="00817AC6" w:rsidRPr="008A73BD" w:rsidRDefault="00817AC6" w:rsidP="00B13466">
            <w:pPr>
              <w:rPr>
                <w:rFonts w:eastAsia="Times New Roman"/>
                <w:b/>
                <w:color w:val="auto"/>
                <w:sz w:val="20"/>
                <w:szCs w:val="20"/>
              </w:rPr>
            </w:pPr>
            <w:r w:rsidRPr="008A73BD">
              <w:rPr>
                <w:rFonts w:eastAsia="Times New Roman"/>
                <w:b/>
                <w:color w:val="auto"/>
                <w:sz w:val="20"/>
                <w:szCs w:val="20"/>
              </w:rPr>
              <w:t>Dosage (g)</w:t>
            </w:r>
          </w:p>
        </w:tc>
        <w:tc>
          <w:tcPr>
            <w:tcW w:w="1634" w:type="dxa"/>
            <w:vAlign w:val="center"/>
          </w:tcPr>
          <w:p w14:paraId="5C20268B" w14:textId="77777777" w:rsidR="00817AC6" w:rsidRPr="008A73BD" w:rsidRDefault="00817AC6" w:rsidP="00B13466">
            <w:pPr>
              <w:rPr>
                <w:rFonts w:eastAsia="Times New Roman"/>
                <w:b/>
                <w:color w:val="auto"/>
                <w:sz w:val="20"/>
                <w:szCs w:val="20"/>
              </w:rPr>
            </w:pPr>
            <w:r w:rsidRPr="008A73BD">
              <w:rPr>
                <w:rFonts w:eastAsia="Times New Roman"/>
                <w:b/>
                <w:color w:val="auto"/>
                <w:sz w:val="20"/>
                <w:szCs w:val="20"/>
              </w:rPr>
              <w:t>Before treatment</w:t>
            </w:r>
          </w:p>
        </w:tc>
        <w:tc>
          <w:tcPr>
            <w:tcW w:w="1581" w:type="dxa"/>
            <w:vAlign w:val="center"/>
          </w:tcPr>
          <w:p w14:paraId="58739908" w14:textId="77777777" w:rsidR="00817AC6" w:rsidRPr="008A73BD" w:rsidRDefault="00817AC6" w:rsidP="00B13466">
            <w:pPr>
              <w:rPr>
                <w:rFonts w:eastAsia="Times New Roman"/>
                <w:b/>
                <w:color w:val="auto"/>
                <w:sz w:val="20"/>
                <w:szCs w:val="20"/>
              </w:rPr>
            </w:pPr>
            <w:r w:rsidRPr="008A73BD">
              <w:rPr>
                <w:rFonts w:eastAsia="Times New Roman"/>
                <w:b/>
                <w:color w:val="auto"/>
                <w:sz w:val="20"/>
                <w:szCs w:val="20"/>
              </w:rPr>
              <w:t>After treatment</w:t>
            </w:r>
          </w:p>
        </w:tc>
      </w:tr>
      <w:tr w:rsidR="00817AC6" w:rsidRPr="008A73BD" w14:paraId="390A31A9" w14:textId="77777777" w:rsidTr="00381C2A">
        <w:trPr>
          <w:trHeight w:val="70"/>
          <w:jc w:val="center"/>
        </w:trPr>
        <w:tc>
          <w:tcPr>
            <w:tcW w:w="1177" w:type="dxa"/>
            <w:vAlign w:val="center"/>
          </w:tcPr>
          <w:p w14:paraId="78CF1685" w14:textId="77777777" w:rsidR="00817AC6" w:rsidRPr="008A73BD" w:rsidRDefault="00817AC6" w:rsidP="00B13466">
            <w:pPr>
              <w:tabs>
                <w:tab w:val="center" w:pos="1432"/>
              </w:tabs>
              <w:rPr>
                <w:rFonts w:eastAsia="Times New Roman"/>
                <w:color w:val="auto"/>
                <w:sz w:val="20"/>
                <w:szCs w:val="20"/>
              </w:rPr>
            </w:pPr>
            <w:r w:rsidRPr="008A73BD">
              <w:rPr>
                <w:rFonts w:eastAsia="Times New Roman"/>
                <w:color w:val="auto"/>
                <w:sz w:val="20"/>
                <w:szCs w:val="20"/>
              </w:rPr>
              <w:t>2</w:t>
            </w:r>
          </w:p>
        </w:tc>
        <w:tc>
          <w:tcPr>
            <w:tcW w:w="1634" w:type="dxa"/>
            <w:vAlign w:val="center"/>
          </w:tcPr>
          <w:p w14:paraId="3B9FD6F1" w14:textId="77777777" w:rsidR="00817AC6" w:rsidRPr="008A73BD" w:rsidRDefault="00817AC6" w:rsidP="00B13466">
            <w:pPr>
              <w:rPr>
                <w:rFonts w:eastAsia="Times New Roman"/>
                <w:color w:val="auto"/>
                <w:sz w:val="20"/>
                <w:szCs w:val="20"/>
              </w:rPr>
            </w:pPr>
            <w:r w:rsidRPr="008A73BD">
              <w:rPr>
                <w:rFonts w:eastAsia="Times New Roman"/>
                <w:color w:val="auto"/>
                <w:sz w:val="20"/>
                <w:szCs w:val="20"/>
              </w:rPr>
              <w:t>37.25±1.70</w:t>
            </w:r>
          </w:p>
        </w:tc>
        <w:tc>
          <w:tcPr>
            <w:tcW w:w="1581" w:type="dxa"/>
            <w:vAlign w:val="center"/>
          </w:tcPr>
          <w:p w14:paraId="7E05A14E" w14:textId="77777777" w:rsidR="00817AC6" w:rsidRPr="008A73BD" w:rsidRDefault="00817AC6" w:rsidP="00B13466">
            <w:pPr>
              <w:rPr>
                <w:rFonts w:eastAsia="Times New Roman"/>
                <w:color w:val="auto"/>
                <w:sz w:val="20"/>
                <w:szCs w:val="20"/>
              </w:rPr>
            </w:pPr>
            <w:r w:rsidRPr="008A73BD">
              <w:rPr>
                <w:rFonts w:eastAsia="Times New Roman"/>
                <w:color w:val="auto"/>
                <w:sz w:val="20"/>
                <w:szCs w:val="20"/>
              </w:rPr>
              <w:t>36.6±19.99</w:t>
            </w:r>
          </w:p>
        </w:tc>
      </w:tr>
      <w:tr w:rsidR="00817AC6" w:rsidRPr="008A73BD" w14:paraId="235CE824" w14:textId="77777777" w:rsidTr="00381C2A">
        <w:trPr>
          <w:jc w:val="center"/>
        </w:trPr>
        <w:tc>
          <w:tcPr>
            <w:tcW w:w="1177" w:type="dxa"/>
            <w:vAlign w:val="center"/>
          </w:tcPr>
          <w:p w14:paraId="571FF1D7" w14:textId="77777777" w:rsidR="00817AC6" w:rsidRPr="008A73BD" w:rsidRDefault="00817AC6" w:rsidP="00B13466">
            <w:pPr>
              <w:rPr>
                <w:rFonts w:eastAsia="Times New Roman"/>
                <w:color w:val="auto"/>
                <w:sz w:val="20"/>
                <w:szCs w:val="20"/>
              </w:rPr>
            </w:pPr>
            <w:r w:rsidRPr="008A73BD">
              <w:rPr>
                <w:rFonts w:eastAsia="Times New Roman"/>
                <w:color w:val="auto"/>
                <w:sz w:val="20"/>
                <w:szCs w:val="20"/>
              </w:rPr>
              <w:t>4</w:t>
            </w:r>
          </w:p>
        </w:tc>
        <w:tc>
          <w:tcPr>
            <w:tcW w:w="1634" w:type="dxa"/>
            <w:vAlign w:val="center"/>
          </w:tcPr>
          <w:p w14:paraId="7F8DAFF3" w14:textId="77777777" w:rsidR="00817AC6" w:rsidRPr="008A73BD" w:rsidRDefault="00817AC6" w:rsidP="00B13466">
            <w:pPr>
              <w:rPr>
                <w:rFonts w:eastAsia="Times New Roman"/>
                <w:color w:val="auto"/>
                <w:sz w:val="20"/>
                <w:szCs w:val="20"/>
              </w:rPr>
            </w:pPr>
            <w:r w:rsidRPr="008A73BD">
              <w:rPr>
                <w:rFonts w:eastAsia="Times New Roman"/>
                <w:color w:val="auto"/>
                <w:sz w:val="20"/>
                <w:szCs w:val="20"/>
              </w:rPr>
              <w:t>37.25±1.70</w:t>
            </w:r>
          </w:p>
        </w:tc>
        <w:tc>
          <w:tcPr>
            <w:tcW w:w="1581" w:type="dxa"/>
            <w:vAlign w:val="center"/>
          </w:tcPr>
          <w:p w14:paraId="79A3FE3A" w14:textId="77777777" w:rsidR="00817AC6" w:rsidRPr="008A73BD" w:rsidRDefault="00817AC6" w:rsidP="00B13466">
            <w:pPr>
              <w:rPr>
                <w:rFonts w:eastAsia="Times New Roman"/>
                <w:color w:val="auto"/>
                <w:sz w:val="20"/>
                <w:szCs w:val="20"/>
              </w:rPr>
            </w:pPr>
            <w:r w:rsidRPr="008A73BD">
              <w:rPr>
                <w:rFonts w:eastAsia="Times New Roman"/>
                <w:color w:val="auto"/>
                <w:sz w:val="20"/>
                <w:szCs w:val="20"/>
              </w:rPr>
              <w:t>31.2±15.25</w:t>
            </w:r>
          </w:p>
        </w:tc>
      </w:tr>
      <w:tr w:rsidR="00817AC6" w:rsidRPr="008A73BD" w14:paraId="4AD9B883" w14:textId="77777777" w:rsidTr="00381C2A">
        <w:trPr>
          <w:jc w:val="center"/>
        </w:trPr>
        <w:tc>
          <w:tcPr>
            <w:tcW w:w="1177" w:type="dxa"/>
            <w:vAlign w:val="center"/>
          </w:tcPr>
          <w:p w14:paraId="3E42644D" w14:textId="77777777" w:rsidR="00817AC6" w:rsidRPr="008A73BD" w:rsidRDefault="00817AC6" w:rsidP="00B13466">
            <w:pPr>
              <w:rPr>
                <w:rFonts w:eastAsia="Times New Roman"/>
                <w:color w:val="auto"/>
                <w:sz w:val="20"/>
                <w:szCs w:val="20"/>
              </w:rPr>
            </w:pPr>
            <w:r w:rsidRPr="008A73BD">
              <w:rPr>
                <w:rFonts w:eastAsia="Times New Roman"/>
                <w:color w:val="auto"/>
                <w:sz w:val="20"/>
                <w:szCs w:val="20"/>
              </w:rPr>
              <w:t>6</w:t>
            </w:r>
          </w:p>
        </w:tc>
        <w:tc>
          <w:tcPr>
            <w:tcW w:w="1634" w:type="dxa"/>
            <w:vAlign w:val="center"/>
          </w:tcPr>
          <w:p w14:paraId="140EB2CB" w14:textId="77777777" w:rsidR="00817AC6" w:rsidRPr="008A73BD" w:rsidRDefault="00817AC6" w:rsidP="00B13466">
            <w:pPr>
              <w:rPr>
                <w:rFonts w:eastAsia="Times New Roman"/>
                <w:color w:val="auto"/>
                <w:sz w:val="20"/>
                <w:szCs w:val="20"/>
              </w:rPr>
            </w:pPr>
            <w:r w:rsidRPr="008A73BD">
              <w:rPr>
                <w:rFonts w:eastAsia="Times New Roman"/>
                <w:color w:val="auto"/>
                <w:sz w:val="20"/>
                <w:szCs w:val="20"/>
              </w:rPr>
              <w:t>37.25±1.70</w:t>
            </w:r>
          </w:p>
        </w:tc>
        <w:tc>
          <w:tcPr>
            <w:tcW w:w="1581" w:type="dxa"/>
            <w:vAlign w:val="center"/>
          </w:tcPr>
          <w:p w14:paraId="12EDE0E7" w14:textId="77777777" w:rsidR="00817AC6" w:rsidRPr="008A73BD" w:rsidRDefault="00817AC6" w:rsidP="00B13466">
            <w:pPr>
              <w:rPr>
                <w:rFonts w:eastAsia="Times New Roman"/>
                <w:color w:val="auto"/>
                <w:sz w:val="20"/>
                <w:szCs w:val="20"/>
              </w:rPr>
            </w:pPr>
            <w:r w:rsidRPr="008A73BD">
              <w:rPr>
                <w:rFonts w:eastAsia="Times New Roman"/>
                <w:color w:val="auto"/>
                <w:sz w:val="20"/>
                <w:szCs w:val="20"/>
              </w:rPr>
              <w:t>29.2±13.27</w:t>
            </w:r>
          </w:p>
        </w:tc>
      </w:tr>
      <w:tr w:rsidR="00817AC6" w:rsidRPr="008A73BD" w14:paraId="1F3DB136" w14:textId="77777777" w:rsidTr="00381C2A">
        <w:trPr>
          <w:jc w:val="center"/>
        </w:trPr>
        <w:tc>
          <w:tcPr>
            <w:tcW w:w="1177" w:type="dxa"/>
            <w:vAlign w:val="center"/>
          </w:tcPr>
          <w:p w14:paraId="1D885514" w14:textId="77777777" w:rsidR="00817AC6" w:rsidRPr="008A73BD" w:rsidRDefault="00817AC6" w:rsidP="00B13466">
            <w:pPr>
              <w:rPr>
                <w:rFonts w:eastAsia="Times New Roman"/>
                <w:color w:val="auto"/>
                <w:sz w:val="20"/>
                <w:szCs w:val="20"/>
              </w:rPr>
            </w:pPr>
            <w:r w:rsidRPr="008A73BD">
              <w:rPr>
                <w:rFonts w:eastAsia="Times New Roman"/>
                <w:color w:val="auto"/>
                <w:sz w:val="20"/>
                <w:szCs w:val="20"/>
              </w:rPr>
              <w:t>8</w:t>
            </w:r>
          </w:p>
        </w:tc>
        <w:tc>
          <w:tcPr>
            <w:tcW w:w="1634" w:type="dxa"/>
            <w:vAlign w:val="center"/>
          </w:tcPr>
          <w:p w14:paraId="1234B1CA" w14:textId="77777777" w:rsidR="00817AC6" w:rsidRPr="008A73BD" w:rsidRDefault="00817AC6" w:rsidP="00B13466">
            <w:pPr>
              <w:rPr>
                <w:rFonts w:eastAsia="Times New Roman"/>
                <w:color w:val="auto"/>
                <w:sz w:val="20"/>
                <w:szCs w:val="20"/>
              </w:rPr>
            </w:pPr>
            <w:r w:rsidRPr="008A73BD">
              <w:rPr>
                <w:rFonts w:eastAsia="Times New Roman"/>
                <w:color w:val="auto"/>
                <w:sz w:val="20"/>
                <w:szCs w:val="20"/>
              </w:rPr>
              <w:t>37.25±1.70</w:t>
            </w:r>
          </w:p>
        </w:tc>
        <w:tc>
          <w:tcPr>
            <w:tcW w:w="1581" w:type="dxa"/>
            <w:vAlign w:val="center"/>
          </w:tcPr>
          <w:p w14:paraId="0A955DD7" w14:textId="77777777" w:rsidR="00817AC6" w:rsidRPr="008A73BD" w:rsidRDefault="00817AC6" w:rsidP="00B13466">
            <w:pPr>
              <w:rPr>
                <w:rFonts w:eastAsia="Times New Roman"/>
                <w:color w:val="auto"/>
                <w:sz w:val="20"/>
                <w:szCs w:val="20"/>
              </w:rPr>
            </w:pPr>
            <w:r w:rsidRPr="008A73BD">
              <w:rPr>
                <w:rFonts w:eastAsia="Times New Roman"/>
                <w:color w:val="auto"/>
                <w:sz w:val="20"/>
                <w:szCs w:val="20"/>
              </w:rPr>
              <w:t>25.8±11.12</w:t>
            </w:r>
          </w:p>
        </w:tc>
      </w:tr>
      <w:tr w:rsidR="00817AC6" w:rsidRPr="008A73BD" w14:paraId="2036D3BD" w14:textId="77777777" w:rsidTr="00381C2A">
        <w:trPr>
          <w:jc w:val="center"/>
        </w:trPr>
        <w:tc>
          <w:tcPr>
            <w:tcW w:w="1177" w:type="dxa"/>
            <w:vAlign w:val="center"/>
          </w:tcPr>
          <w:p w14:paraId="1CC42F9F" w14:textId="77777777" w:rsidR="00817AC6" w:rsidRPr="008A73BD" w:rsidRDefault="00817AC6" w:rsidP="00B13466">
            <w:pPr>
              <w:rPr>
                <w:rFonts w:eastAsia="Times New Roman"/>
                <w:color w:val="auto"/>
                <w:sz w:val="20"/>
                <w:szCs w:val="20"/>
              </w:rPr>
            </w:pPr>
            <w:r w:rsidRPr="008A73BD">
              <w:rPr>
                <w:rFonts w:eastAsia="Times New Roman"/>
                <w:color w:val="auto"/>
                <w:sz w:val="20"/>
                <w:szCs w:val="20"/>
              </w:rPr>
              <w:t>10</w:t>
            </w:r>
          </w:p>
        </w:tc>
        <w:tc>
          <w:tcPr>
            <w:tcW w:w="1634" w:type="dxa"/>
            <w:vAlign w:val="center"/>
          </w:tcPr>
          <w:p w14:paraId="2D63B9C9" w14:textId="77777777" w:rsidR="00817AC6" w:rsidRPr="008A73BD" w:rsidRDefault="00817AC6" w:rsidP="00B13466">
            <w:pPr>
              <w:rPr>
                <w:rFonts w:eastAsia="Times New Roman"/>
                <w:color w:val="auto"/>
                <w:sz w:val="20"/>
                <w:szCs w:val="20"/>
              </w:rPr>
            </w:pPr>
            <w:r w:rsidRPr="008A73BD">
              <w:rPr>
                <w:rFonts w:eastAsia="Times New Roman"/>
                <w:color w:val="auto"/>
                <w:sz w:val="20"/>
                <w:szCs w:val="20"/>
              </w:rPr>
              <w:t>37.25±1.70</w:t>
            </w:r>
          </w:p>
        </w:tc>
        <w:tc>
          <w:tcPr>
            <w:tcW w:w="1581" w:type="dxa"/>
            <w:vAlign w:val="center"/>
          </w:tcPr>
          <w:p w14:paraId="65DB1162" w14:textId="77777777" w:rsidR="00817AC6" w:rsidRPr="008A73BD" w:rsidRDefault="00817AC6" w:rsidP="00B13466">
            <w:pPr>
              <w:rPr>
                <w:rFonts w:eastAsia="Times New Roman"/>
                <w:color w:val="auto"/>
                <w:sz w:val="20"/>
                <w:szCs w:val="20"/>
              </w:rPr>
            </w:pPr>
            <w:r w:rsidRPr="008A73BD">
              <w:rPr>
                <w:rFonts w:eastAsia="Times New Roman"/>
                <w:color w:val="auto"/>
                <w:sz w:val="20"/>
                <w:szCs w:val="20"/>
              </w:rPr>
              <w:t>22.2±6.83</w:t>
            </w:r>
          </w:p>
        </w:tc>
      </w:tr>
    </w:tbl>
    <w:p w14:paraId="7A357EFC" w14:textId="77777777" w:rsidR="00B93D59" w:rsidRDefault="00B93D59" w:rsidP="00625A6A">
      <w:pPr>
        <w:tabs>
          <w:tab w:val="left" w:pos="5925"/>
        </w:tabs>
        <w:jc w:val="both"/>
        <w:rPr>
          <w:rFonts w:eastAsia="Times New Roman"/>
          <w:b/>
          <w:color w:val="auto"/>
          <w:sz w:val="20"/>
          <w:szCs w:val="20"/>
        </w:rPr>
      </w:pPr>
    </w:p>
    <w:p w14:paraId="244180D9" w14:textId="00528E9B" w:rsidR="00931832" w:rsidRPr="008A73BD" w:rsidRDefault="00931832" w:rsidP="00625A6A">
      <w:pPr>
        <w:tabs>
          <w:tab w:val="left" w:pos="5925"/>
        </w:tabs>
        <w:jc w:val="both"/>
        <w:rPr>
          <w:rFonts w:eastAsia="Times New Roman"/>
          <w:b/>
          <w:color w:val="auto"/>
          <w:sz w:val="20"/>
          <w:szCs w:val="20"/>
        </w:rPr>
      </w:pPr>
      <w:r w:rsidRPr="008A73BD">
        <w:rPr>
          <w:rFonts w:eastAsia="Times New Roman"/>
          <w:b/>
          <w:color w:val="auto"/>
          <w:sz w:val="20"/>
          <w:szCs w:val="20"/>
        </w:rPr>
        <w:t>pH</w:t>
      </w:r>
    </w:p>
    <w:p w14:paraId="2F0E55EE" w14:textId="456E7DDE" w:rsidR="00931832" w:rsidRPr="008A73BD" w:rsidRDefault="00931832" w:rsidP="00625A6A">
      <w:pPr>
        <w:jc w:val="both"/>
        <w:rPr>
          <w:rFonts w:eastAsia="Times New Roman"/>
          <w:color w:val="auto"/>
          <w:sz w:val="20"/>
          <w:szCs w:val="20"/>
        </w:rPr>
      </w:pPr>
      <w:r w:rsidRPr="008A73BD">
        <w:rPr>
          <w:rFonts w:eastAsia="Times New Roman"/>
          <w:color w:val="auto"/>
          <w:sz w:val="20"/>
          <w:szCs w:val="20"/>
        </w:rPr>
        <w:t xml:space="preserve">50 ml of raw effluent with known weight of rice husk i.e., 2, 4, 6, 8 and 10g was kept for treatment in a jar test apparatus for about 40-45 minutes for continuous stirring. The result is as follows 8.4±0.34 to 8.2±0.45 for 2g, 8.4±0.34 to 7.8±0.25 for 4g, 8.4±0.34 to 7.2±0.05 for 6g, 8.4±0.34 to 7±0 for 8g, 8.4±0.34 to 7±0 for 10g respectively. The maximum reduction was observed in 8g i.e., 16.6% and minimum reduction in 2g i.e., 2.4% at 27.2°C.  </w:t>
      </w:r>
    </w:p>
    <w:p w14:paraId="540349E0" w14:textId="77777777" w:rsidR="00931832" w:rsidRPr="008A73BD" w:rsidRDefault="00931832" w:rsidP="00B13466">
      <w:pPr>
        <w:jc w:val="center"/>
        <w:rPr>
          <w:rFonts w:eastAsia="Times New Roman"/>
          <w:b/>
          <w:color w:val="auto"/>
          <w:sz w:val="20"/>
          <w:szCs w:val="20"/>
          <w:vertAlign w:val="superscript"/>
        </w:rPr>
      </w:pPr>
      <w:r w:rsidRPr="008A73BD">
        <w:rPr>
          <w:noProof/>
          <w:color w:val="auto"/>
          <w:sz w:val="20"/>
          <w:szCs w:val="20"/>
          <w:lang w:eastAsia="en-IN"/>
        </w:rPr>
        <w:lastRenderedPageBreak/>
        <w:drawing>
          <wp:inline distT="0" distB="0" distL="0" distR="0" wp14:anchorId="2FF4EEA6" wp14:editId="77D2F47A">
            <wp:extent cx="2806700" cy="2057400"/>
            <wp:effectExtent l="0" t="0" r="0" b="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B108B59" w14:textId="1343780C" w:rsidR="00931832" w:rsidRDefault="00931832" w:rsidP="00B13466">
      <w:pPr>
        <w:rPr>
          <w:rFonts w:eastAsia="Times New Roman"/>
          <w:b/>
          <w:color w:val="auto"/>
          <w:sz w:val="20"/>
          <w:szCs w:val="20"/>
        </w:rPr>
      </w:pPr>
      <w:r w:rsidRPr="008A73BD">
        <w:rPr>
          <w:rFonts w:eastAsia="Times New Roman"/>
          <w:b/>
          <w:color w:val="auto"/>
          <w:sz w:val="20"/>
          <w:szCs w:val="20"/>
        </w:rPr>
        <w:t xml:space="preserve"> </w:t>
      </w:r>
      <w:r w:rsidR="00E85DB5" w:rsidRPr="008A73BD">
        <w:rPr>
          <w:rFonts w:eastAsia="Times New Roman"/>
          <w:b/>
          <w:color w:val="auto"/>
          <w:sz w:val="20"/>
          <w:szCs w:val="20"/>
        </w:rPr>
        <w:t xml:space="preserve">Fig 15: </w:t>
      </w:r>
      <w:r w:rsidR="00AA0D16" w:rsidRPr="00AA0D16">
        <w:rPr>
          <w:rFonts w:eastAsia="Times New Roman"/>
          <w:b/>
          <w:color w:val="auto"/>
          <w:sz w:val="20"/>
          <w:szCs w:val="20"/>
        </w:rPr>
        <w:t xml:space="preserve">Graph showing the </w:t>
      </w:r>
      <w:r w:rsidRPr="008A73BD">
        <w:rPr>
          <w:rFonts w:eastAsia="Times New Roman"/>
          <w:b/>
          <w:color w:val="auto"/>
          <w:sz w:val="20"/>
          <w:szCs w:val="20"/>
        </w:rPr>
        <w:t>Reduction of pH before and after treatment by using different dosage of rice husk</w:t>
      </w:r>
    </w:p>
    <w:p w14:paraId="7A810012" w14:textId="41ECB0CB" w:rsidR="00B93D59" w:rsidRDefault="00B93D59" w:rsidP="00B13466">
      <w:pPr>
        <w:rPr>
          <w:rFonts w:eastAsia="Times New Roman"/>
          <w:b/>
          <w:color w:val="auto"/>
          <w:sz w:val="20"/>
          <w:szCs w:val="20"/>
        </w:rPr>
      </w:pPr>
    </w:p>
    <w:p w14:paraId="0C331E6D" w14:textId="77777777" w:rsidR="00B93D59" w:rsidRPr="008A73BD" w:rsidRDefault="00B93D59" w:rsidP="00B93D59">
      <w:pPr>
        <w:rPr>
          <w:rFonts w:eastAsia="Times New Roman"/>
          <w:b/>
          <w:color w:val="auto"/>
          <w:sz w:val="20"/>
          <w:szCs w:val="20"/>
        </w:rPr>
      </w:pPr>
      <w:r w:rsidRPr="008A73BD">
        <w:rPr>
          <w:rFonts w:eastAsia="Times New Roman"/>
          <w:b/>
          <w:color w:val="auto"/>
          <w:sz w:val="20"/>
          <w:szCs w:val="20"/>
        </w:rPr>
        <w:t>Table 11: Reduction of pH before and after treatment with different dosage of rice husk</w:t>
      </w:r>
    </w:p>
    <w:tbl>
      <w:tblPr>
        <w:tblW w:w="4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0"/>
        <w:gridCol w:w="1897"/>
        <w:gridCol w:w="1392"/>
      </w:tblGrid>
      <w:tr w:rsidR="00B311B5" w:rsidRPr="008A73BD" w14:paraId="27CCC43C" w14:textId="77777777" w:rsidTr="00090735">
        <w:trPr>
          <w:jc w:val="center"/>
        </w:trPr>
        <w:tc>
          <w:tcPr>
            <w:tcW w:w="1290" w:type="dxa"/>
            <w:vAlign w:val="center"/>
          </w:tcPr>
          <w:p w14:paraId="04BEB3E5"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Dosage (g)</w:t>
            </w:r>
          </w:p>
        </w:tc>
        <w:tc>
          <w:tcPr>
            <w:tcW w:w="1897" w:type="dxa"/>
            <w:vAlign w:val="center"/>
          </w:tcPr>
          <w:p w14:paraId="23081483"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Before treatment</w:t>
            </w:r>
          </w:p>
        </w:tc>
        <w:tc>
          <w:tcPr>
            <w:tcW w:w="1392" w:type="dxa"/>
            <w:vAlign w:val="center"/>
          </w:tcPr>
          <w:p w14:paraId="0807A189"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After treatment</w:t>
            </w:r>
          </w:p>
        </w:tc>
      </w:tr>
      <w:tr w:rsidR="00B311B5" w:rsidRPr="008A73BD" w14:paraId="30818E0B" w14:textId="77777777" w:rsidTr="00090735">
        <w:trPr>
          <w:trHeight w:val="70"/>
          <w:jc w:val="center"/>
        </w:trPr>
        <w:tc>
          <w:tcPr>
            <w:tcW w:w="1290" w:type="dxa"/>
            <w:vAlign w:val="center"/>
          </w:tcPr>
          <w:p w14:paraId="759105DD" w14:textId="77777777" w:rsidR="00931832" w:rsidRPr="008A73BD" w:rsidRDefault="00931832" w:rsidP="00B13466">
            <w:pPr>
              <w:tabs>
                <w:tab w:val="center" w:pos="1432"/>
              </w:tabs>
              <w:rPr>
                <w:rFonts w:eastAsia="Times New Roman"/>
                <w:color w:val="auto"/>
                <w:sz w:val="20"/>
                <w:szCs w:val="20"/>
              </w:rPr>
            </w:pPr>
            <w:r w:rsidRPr="008A73BD">
              <w:rPr>
                <w:rFonts w:eastAsia="Times New Roman"/>
                <w:color w:val="auto"/>
                <w:sz w:val="20"/>
                <w:szCs w:val="20"/>
              </w:rPr>
              <w:t>2</w:t>
            </w:r>
          </w:p>
        </w:tc>
        <w:tc>
          <w:tcPr>
            <w:tcW w:w="1897" w:type="dxa"/>
            <w:vAlign w:val="center"/>
          </w:tcPr>
          <w:p w14:paraId="579AE7D8"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8.4±0.34</w:t>
            </w:r>
          </w:p>
        </w:tc>
        <w:tc>
          <w:tcPr>
            <w:tcW w:w="1392" w:type="dxa"/>
            <w:vAlign w:val="center"/>
          </w:tcPr>
          <w:p w14:paraId="6CBD2D59"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8.2±0.45</w:t>
            </w:r>
          </w:p>
        </w:tc>
      </w:tr>
      <w:tr w:rsidR="00B311B5" w:rsidRPr="008A73BD" w14:paraId="62A26E58" w14:textId="77777777" w:rsidTr="00090735">
        <w:trPr>
          <w:jc w:val="center"/>
        </w:trPr>
        <w:tc>
          <w:tcPr>
            <w:tcW w:w="1290" w:type="dxa"/>
            <w:vAlign w:val="center"/>
          </w:tcPr>
          <w:p w14:paraId="7533063F" w14:textId="77777777" w:rsidR="00931832" w:rsidRPr="008A73BD" w:rsidRDefault="00931832" w:rsidP="00B13466">
            <w:pPr>
              <w:tabs>
                <w:tab w:val="center" w:pos="1732"/>
              </w:tabs>
              <w:rPr>
                <w:rFonts w:eastAsia="Times New Roman"/>
                <w:color w:val="auto"/>
                <w:sz w:val="20"/>
                <w:szCs w:val="20"/>
              </w:rPr>
            </w:pPr>
            <w:r w:rsidRPr="008A73BD">
              <w:rPr>
                <w:rFonts w:eastAsia="Times New Roman"/>
                <w:color w:val="auto"/>
                <w:sz w:val="20"/>
                <w:szCs w:val="20"/>
              </w:rPr>
              <w:t>4</w:t>
            </w:r>
          </w:p>
        </w:tc>
        <w:tc>
          <w:tcPr>
            <w:tcW w:w="1897" w:type="dxa"/>
            <w:vAlign w:val="center"/>
          </w:tcPr>
          <w:p w14:paraId="41839F50"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8.4±0.34</w:t>
            </w:r>
          </w:p>
        </w:tc>
        <w:tc>
          <w:tcPr>
            <w:tcW w:w="1392" w:type="dxa"/>
            <w:vAlign w:val="center"/>
          </w:tcPr>
          <w:p w14:paraId="7183A6C9"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7.8±0.25</w:t>
            </w:r>
          </w:p>
        </w:tc>
      </w:tr>
      <w:tr w:rsidR="00B311B5" w:rsidRPr="008A73BD" w14:paraId="0686A82D" w14:textId="77777777" w:rsidTr="00090735">
        <w:trPr>
          <w:jc w:val="center"/>
        </w:trPr>
        <w:tc>
          <w:tcPr>
            <w:tcW w:w="1290" w:type="dxa"/>
            <w:vAlign w:val="center"/>
          </w:tcPr>
          <w:p w14:paraId="0C701398"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6</w:t>
            </w:r>
          </w:p>
        </w:tc>
        <w:tc>
          <w:tcPr>
            <w:tcW w:w="1897" w:type="dxa"/>
            <w:vAlign w:val="center"/>
          </w:tcPr>
          <w:p w14:paraId="42AC57B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8.4±0.34</w:t>
            </w:r>
          </w:p>
        </w:tc>
        <w:tc>
          <w:tcPr>
            <w:tcW w:w="1392" w:type="dxa"/>
            <w:vAlign w:val="center"/>
          </w:tcPr>
          <w:p w14:paraId="68AE6C89"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7.2±0.05</w:t>
            </w:r>
          </w:p>
        </w:tc>
      </w:tr>
      <w:tr w:rsidR="00B311B5" w:rsidRPr="008A73BD" w14:paraId="65C11DD3" w14:textId="77777777" w:rsidTr="00090735">
        <w:trPr>
          <w:jc w:val="center"/>
        </w:trPr>
        <w:tc>
          <w:tcPr>
            <w:tcW w:w="1290" w:type="dxa"/>
            <w:vAlign w:val="center"/>
          </w:tcPr>
          <w:p w14:paraId="76EE891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w:t>
            </w:r>
          </w:p>
        </w:tc>
        <w:tc>
          <w:tcPr>
            <w:tcW w:w="1897" w:type="dxa"/>
            <w:vAlign w:val="center"/>
          </w:tcPr>
          <w:p w14:paraId="380ECAF1"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8.4±0.34</w:t>
            </w:r>
          </w:p>
        </w:tc>
        <w:tc>
          <w:tcPr>
            <w:tcW w:w="1392" w:type="dxa"/>
            <w:vAlign w:val="center"/>
          </w:tcPr>
          <w:p w14:paraId="2A8C5C63"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7±0</w:t>
            </w:r>
          </w:p>
        </w:tc>
      </w:tr>
      <w:tr w:rsidR="00B311B5" w:rsidRPr="008A73BD" w14:paraId="48E29AD7" w14:textId="77777777" w:rsidTr="00090735">
        <w:trPr>
          <w:jc w:val="center"/>
        </w:trPr>
        <w:tc>
          <w:tcPr>
            <w:tcW w:w="1290" w:type="dxa"/>
            <w:vAlign w:val="center"/>
          </w:tcPr>
          <w:p w14:paraId="3CA21C04"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10</w:t>
            </w:r>
          </w:p>
        </w:tc>
        <w:tc>
          <w:tcPr>
            <w:tcW w:w="1897" w:type="dxa"/>
            <w:vAlign w:val="center"/>
          </w:tcPr>
          <w:p w14:paraId="3219A2AA"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8.4±0.34</w:t>
            </w:r>
          </w:p>
        </w:tc>
        <w:tc>
          <w:tcPr>
            <w:tcW w:w="1392" w:type="dxa"/>
            <w:vAlign w:val="center"/>
          </w:tcPr>
          <w:p w14:paraId="1C822C1A"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7±0</w:t>
            </w:r>
          </w:p>
        </w:tc>
      </w:tr>
    </w:tbl>
    <w:p w14:paraId="7A2B9BB0" w14:textId="77777777" w:rsidR="00B93D59" w:rsidRDefault="00B93D59" w:rsidP="00B13466">
      <w:pPr>
        <w:rPr>
          <w:rFonts w:eastAsia="Times New Roman"/>
          <w:b/>
          <w:color w:val="auto"/>
          <w:sz w:val="20"/>
          <w:szCs w:val="20"/>
        </w:rPr>
      </w:pPr>
    </w:p>
    <w:p w14:paraId="1A03443B" w14:textId="202302B5" w:rsidR="00931832" w:rsidRPr="008A73BD" w:rsidRDefault="00931832" w:rsidP="00B13466">
      <w:pPr>
        <w:rPr>
          <w:rFonts w:eastAsia="Times New Roman"/>
          <w:b/>
          <w:color w:val="auto"/>
          <w:sz w:val="20"/>
          <w:szCs w:val="20"/>
        </w:rPr>
      </w:pPr>
      <w:r w:rsidRPr="008A73BD">
        <w:rPr>
          <w:rFonts w:eastAsia="Times New Roman"/>
          <w:b/>
          <w:color w:val="auto"/>
          <w:sz w:val="20"/>
          <w:szCs w:val="20"/>
        </w:rPr>
        <w:t>Neem leaf powder as adsorbent</w:t>
      </w:r>
    </w:p>
    <w:p w14:paraId="0A5D4D86" w14:textId="5D0D2233" w:rsidR="00931832" w:rsidRPr="008A73BD" w:rsidRDefault="00931832" w:rsidP="00B13466">
      <w:pPr>
        <w:rPr>
          <w:rFonts w:eastAsia="Times New Roman"/>
          <w:b/>
          <w:color w:val="auto"/>
          <w:sz w:val="20"/>
          <w:szCs w:val="20"/>
        </w:rPr>
      </w:pPr>
      <w:r w:rsidRPr="008A73BD">
        <w:rPr>
          <w:rFonts w:eastAsia="Times New Roman"/>
          <w:b/>
          <w:color w:val="auto"/>
          <w:sz w:val="20"/>
          <w:szCs w:val="20"/>
        </w:rPr>
        <w:t>Total hardness</w:t>
      </w:r>
    </w:p>
    <w:p w14:paraId="50E876E0" w14:textId="3ADF7F05" w:rsidR="00931832" w:rsidRPr="008A73BD" w:rsidRDefault="00931832" w:rsidP="00B13466">
      <w:pPr>
        <w:rPr>
          <w:rFonts w:eastAsia="Times New Roman"/>
          <w:color w:val="auto"/>
          <w:sz w:val="20"/>
          <w:szCs w:val="20"/>
        </w:rPr>
      </w:pPr>
      <w:r w:rsidRPr="008A73BD">
        <w:rPr>
          <w:rFonts w:eastAsia="Times New Roman"/>
          <w:color w:val="auto"/>
          <w:sz w:val="20"/>
          <w:szCs w:val="20"/>
        </w:rPr>
        <w:t>50 ml of raw effluent with known weight of neem leaf powder i.e., 0.2, 0.4, 0.6, 0.8, 1.0g was kept for treatment in a jar test apparatus for about 40-45 minutes for continuous stirring. The result is as follows 288.75±8.53 to 279.62±1.25 for 0.2g, 264.5±8.18 for 0.4g, 232.52±19.75 for 0.6g, 207.5±4.35 for 0.8g, and 160.5±15.24 for 1.0g respectively. The maximum reduction was observed in 1.0g i.e., 44% at °C27.2and minimum in 2g i.e., 5% at 27ºc.</w:t>
      </w:r>
    </w:p>
    <w:p w14:paraId="01254579" w14:textId="77777777" w:rsidR="00931832" w:rsidRPr="008A73BD" w:rsidRDefault="00931832" w:rsidP="00B13466">
      <w:pPr>
        <w:jc w:val="center"/>
        <w:rPr>
          <w:rFonts w:eastAsia="Times New Roman"/>
          <w:b/>
          <w:color w:val="auto"/>
          <w:sz w:val="20"/>
          <w:szCs w:val="20"/>
        </w:rPr>
      </w:pPr>
      <w:r w:rsidRPr="008A73BD">
        <w:rPr>
          <w:noProof/>
          <w:color w:val="auto"/>
          <w:sz w:val="20"/>
          <w:szCs w:val="20"/>
          <w:lang w:eastAsia="en-IN"/>
        </w:rPr>
        <w:lastRenderedPageBreak/>
        <w:drawing>
          <wp:inline distT="0" distB="0" distL="0" distR="0" wp14:anchorId="1DFD71E7" wp14:editId="2A036674">
            <wp:extent cx="2844800" cy="19558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50CC864" w14:textId="056950BC" w:rsidR="00B93D59" w:rsidRDefault="00E85DB5" w:rsidP="00B13466">
      <w:pPr>
        <w:rPr>
          <w:rFonts w:eastAsia="Times New Roman"/>
          <w:b/>
          <w:color w:val="auto"/>
          <w:sz w:val="20"/>
          <w:szCs w:val="20"/>
        </w:rPr>
      </w:pPr>
      <w:r w:rsidRPr="008A73BD">
        <w:rPr>
          <w:rFonts w:eastAsia="Times New Roman"/>
          <w:b/>
          <w:color w:val="auto"/>
          <w:sz w:val="20"/>
          <w:szCs w:val="20"/>
        </w:rPr>
        <w:t xml:space="preserve">Fig 16: </w:t>
      </w:r>
      <w:r w:rsidR="00AA0D16" w:rsidRPr="00AA0D16">
        <w:rPr>
          <w:rFonts w:eastAsia="Times New Roman"/>
          <w:b/>
          <w:color w:val="auto"/>
          <w:sz w:val="20"/>
          <w:szCs w:val="20"/>
        </w:rPr>
        <w:t xml:space="preserve">Graph showing the </w:t>
      </w:r>
      <w:r w:rsidR="00931832" w:rsidRPr="008A73BD">
        <w:rPr>
          <w:rFonts w:eastAsia="Times New Roman"/>
          <w:b/>
          <w:color w:val="auto"/>
          <w:sz w:val="20"/>
          <w:szCs w:val="20"/>
        </w:rPr>
        <w:t>Reduction of Total Hardness before and after treatment by using different dosage of Neem leaf</w:t>
      </w:r>
    </w:p>
    <w:p w14:paraId="1E2100D8" w14:textId="467070AE" w:rsidR="00B93D59" w:rsidRPr="008A73BD" w:rsidRDefault="00931832" w:rsidP="00B93D59">
      <w:pPr>
        <w:rPr>
          <w:rFonts w:eastAsia="Times New Roman"/>
          <w:b/>
          <w:color w:val="auto"/>
          <w:sz w:val="20"/>
          <w:szCs w:val="20"/>
        </w:rPr>
      </w:pPr>
      <w:r w:rsidRPr="008A73BD">
        <w:rPr>
          <w:rFonts w:eastAsia="Times New Roman"/>
          <w:b/>
          <w:color w:val="auto"/>
          <w:sz w:val="20"/>
          <w:szCs w:val="20"/>
        </w:rPr>
        <w:t xml:space="preserve"> </w:t>
      </w:r>
      <w:r w:rsidR="00B93D59" w:rsidRPr="008A73BD">
        <w:rPr>
          <w:rFonts w:eastAsia="Times New Roman"/>
          <w:b/>
          <w:color w:val="auto"/>
          <w:sz w:val="20"/>
          <w:szCs w:val="20"/>
        </w:rPr>
        <w:t xml:space="preserve">Table 12: Reduction of Total hardness before and after treatment with different dosage of Neem leaf </w:t>
      </w:r>
    </w:p>
    <w:tbl>
      <w:tblPr>
        <w:tblW w:w="41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1560"/>
        <w:gridCol w:w="1559"/>
      </w:tblGrid>
      <w:tr w:rsidR="00B311B5" w:rsidRPr="008A73BD" w14:paraId="58DEA2F6" w14:textId="77777777" w:rsidTr="00090735">
        <w:trPr>
          <w:jc w:val="center"/>
        </w:trPr>
        <w:tc>
          <w:tcPr>
            <w:tcW w:w="1035" w:type="dxa"/>
            <w:vAlign w:val="center"/>
          </w:tcPr>
          <w:p w14:paraId="4488030A"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Dosage (g)</w:t>
            </w:r>
          </w:p>
        </w:tc>
        <w:tc>
          <w:tcPr>
            <w:tcW w:w="1560" w:type="dxa"/>
            <w:vAlign w:val="center"/>
          </w:tcPr>
          <w:p w14:paraId="30E96156"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Before treatment</w:t>
            </w:r>
          </w:p>
        </w:tc>
        <w:tc>
          <w:tcPr>
            <w:tcW w:w="1559" w:type="dxa"/>
            <w:vAlign w:val="center"/>
          </w:tcPr>
          <w:p w14:paraId="0447FDC2"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After treatment</w:t>
            </w:r>
          </w:p>
        </w:tc>
      </w:tr>
      <w:tr w:rsidR="00B311B5" w:rsidRPr="008A73BD" w14:paraId="5A8194BB" w14:textId="77777777" w:rsidTr="00090735">
        <w:trPr>
          <w:trHeight w:val="70"/>
          <w:jc w:val="center"/>
        </w:trPr>
        <w:tc>
          <w:tcPr>
            <w:tcW w:w="1035" w:type="dxa"/>
            <w:vAlign w:val="center"/>
          </w:tcPr>
          <w:p w14:paraId="701EAD01" w14:textId="77777777" w:rsidR="00931832" w:rsidRPr="008A73BD" w:rsidRDefault="00931832" w:rsidP="00B13466">
            <w:pPr>
              <w:tabs>
                <w:tab w:val="center" w:pos="1432"/>
              </w:tabs>
              <w:rPr>
                <w:rFonts w:eastAsia="Times New Roman"/>
                <w:color w:val="auto"/>
                <w:sz w:val="20"/>
                <w:szCs w:val="20"/>
              </w:rPr>
            </w:pPr>
            <w:r w:rsidRPr="008A73BD">
              <w:rPr>
                <w:rFonts w:eastAsia="Times New Roman"/>
                <w:color w:val="auto"/>
                <w:sz w:val="20"/>
                <w:szCs w:val="20"/>
              </w:rPr>
              <w:t>0.2</w:t>
            </w:r>
          </w:p>
        </w:tc>
        <w:tc>
          <w:tcPr>
            <w:tcW w:w="1560" w:type="dxa"/>
            <w:vAlign w:val="center"/>
          </w:tcPr>
          <w:p w14:paraId="63DFDFF2"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288.75±8.53</w:t>
            </w:r>
          </w:p>
        </w:tc>
        <w:tc>
          <w:tcPr>
            <w:tcW w:w="1559" w:type="dxa"/>
            <w:vAlign w:val="center"/>
          </w:tcPr>
          <w:p w14:paraId="1E9F2600"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279.62±1.25</w:t>
            </w:r>
          </w:p>
        </w:tc>
      </w:tr>
      <w:tr w:rsidR="00B311B5" w:rsidRPr="008A73BD" w14:paraId="22DF4F22" w14:textId="77777777" w:rsidTr="00090735">
        <w:trPr>
          <w:jc w:val="center"/>
        </w:trPr>
        <w:tc>
          <w:tcPr>
            <w:tcW w:w="1035" w:type="dxa"/>
            <w:vAlign w:val="center"/>
          </w:tcPr>
          <w:p w14:paraId="3833B5C2" w14:textId="77777777" w:rsidR="00931832" w:rsidRPr="008A73BD" w:rsidRDefault="00931832" w:rsidP="00B13466">
            <w:pPr>
              <w:tabs>
                <w:tab w:val="center" w:pos="1732"/>
              </w:tabs>
              <w:rPr>
                <w:rFonts w:eastAsia="Times New Roman"/>
                <w:color w:val="auto"/>
                <w:sz w:val="20"/>
                <w:szCs w:val="20"/>
              </w:rPr>
            </w:pPr>
            <w:r w:rsidRPr="008A73BD">
              <w:rPr>
                <w:rFonts w:eastAsia="Times New Roman"/>
                <w:color w:val="auto"/>
                <w:sz w:val="20"/>
                <w:szCs w:val="20"/>
              </w:rPr>
              <w:t>0.4</w:t>
            </w:r>
          </w:p>
        </w:tc>
        <w:tc>
          <w:tcPr>
            <w:tcW w:w="1560" w:type="dxa"/>
            <w:vAlign w:val="center"/>
          </w:tcPr>
          <w:p w14:paraId="32D09590"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288.75±8.53</w:t>
            </w:r>
          </w:p>
        </w:tc>
        <w:tc>
          <w:tcPr>
            <w:tcW w:w="1559" w:type="dxa"/>
            <w:vAlign w:val="center"/>
          </w:tcPr>
          <w:p w14:paraId="07069719"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264.5±8.18</w:t>
            </w:r>
          </w:p>
        </w:tc>
      </w:tr>
      <w:tr w:rsidR="00B311B5" w:rsidRPr="008A73BD" w14:paraId="5D6E93EF" w14:textId="77777777" w:rsidTr="00090735">
        <w:trPr>
          <w:jc w:val="center"/>
        </w:trPr>
        <w:tc>
          <w:tcPr>
            <w:tcW w:w="1035" w:type="dxa"/>
            <w:vAlign w:val="center"/>
          </w:tcPr>
          <w:p w14:paraId="6BEB95E7"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0.6</w:t>
            </w:r>
          </w:p>
        </w:tc>
        <w:tc>
          <w:tcPr>
            <w:tcW w:w="1560" w:type="dxa"/>
            <w:vAlign w:val="center"/>
          </w:tcPr>
          <w:p w14:paraId="47E2B4D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288.75±8.53</w:t>
            </w:r>
          </w:p>
        </w:tc>
        <w:tc>
          <w:tcPr>
            <w:tcW w:w="1559" w:type="dxa"/>
            <w:vAlign w:val="center"/>
          </w:tcPr>
          <w:p w14:paraId="5F410BCD"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232.52±19.75</w:t>
            </w:r>
          </w:p>
        </w:tc>
      </w:tr>
      <w:tr w:rsidR="00B311B5" w:rsidRPr="008A73BD" w14:paraId="1E0D92ED" w14:textId="77777777" w:rsidTr="00090735">
        <w:trPr>
          <w:jc w:val="center"/>
        </w:trPr>
        <w:tc>
          <w:tcPr>
            <w:tcW w:w="1035" w:type="dxa"/>
            <w:vAlign w:val="center"/>
          </w:tcPr>
          <w:p w14:paraId="762E1734"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0.8</w:t>
            </w:r>
          </w:p>
        </w:tc>
        <w:tc>
          <w:tcPr>
            <w:tcW w:w="1560" w:type="dxa"/>
            <w:vAlign w:val="center"/>
          </w:tcPr>
          <w:p w14:paraId="613D2EDC"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288.75±8.53</w:t>
            </w:r>
          </w:p>
        </w:tc>
        <w:tc>
          <w:tcPr>
            <w:tcW w:w="1559" w:type="dxa"/>
            <w:vAlign w:val="center"/>
          </w:tcPr>
          <w:p w14:paraId="033B8943"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207.5±4.35</w:t>
            </w:r>
          </w:p>
        </w:tc>
      </w:tr>
      <w:tr w:rsidR="00B311B5" w:rsidRPr="008A73BD" w14:paraId="43240F18" w14:textId="77777777" w:rsidTr="00090735">
        <w:trPr>
          <w:jc w:val="center"/>
        </w:trPr>
        <w:tc>
          <w:tcPr>
            <w:tcW w:w="1035" w:type="dxa"/>
            <w:vAlign w:val="center"/>
          </w:tcPr>
          <w:p w14:paraId="09CA61CC"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1.0</w:t>
            </w:r>
          </w:p>
        </w:tc>
        <w:tc>
          <w:tcPr>
            <w:tcW w:w="1560" w:type="dxa"/>
            <w:vAlign w:val="center"/>
          </w:tcPr>
          <w:p w14:paraId="34169578"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288.75±8.53</w:t>
            </w:r>
          </w:p>
        </w:tc>
        <w:tc>
          <w:tcPr>
            <w:tcW w:w="1559" w:type="dxa"/>
            <w:vAlign w:val="center"/>
          </w:tcPr>
          <w:p w14:paraId="6170E592"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160.5±15.24</w:t>
            </w:r>
          </w:p>
        </w:tc>
      </w:tr>
    </w:tbl>
    <w:p w14:paraId="147ACFD2" w14:textId="7B0530D8" w:rsidR="00931832" w:rsidRPr="008A73BD" w:rsidRDefault="00931832" w:rsidP="00B13466">
      <w:pPr>
        <w:rPr>
          <w:rFonts w:eastAsia="Times New Roman"/>
          <w:b/>
          <w:color w:val="auto"/>
          <w:sz w:val="20"/>
          <w:szCs w:val="20"/>
        </w:rPr>
      </w:pPr>
      <w:r w:rsidRPr="008A73BD">
        <w:rPr>
          <w:rFonts w:eastAsia="Times New Roman"/>
          <w:b/>
          <w:color w:val="auto"/>
          <w:sz w:val="20"/>
          <w:szCs w:val="20"/>
        </w:rPr>
        <w:t>Calcium</w:t>
      </w:r>
    </w:p>
    <w:p w14:paraId="39F9A9D0" w14:textId="0F4A6B9A" w:rsidR="00931832" w:rsidRPr="008A73BD" w:rsidRDefault="00931832" w:rsidP="00625A6A">
      <w:pPr>
        <w:jc w:val="both"/>
        <w:rPr>
          <w:rFonts w:eastAsia="Times New Roman"/>
          <w:color w:val="auto"/>
          <w:sz w:val="20"/>
          <w:szCs w:val="20"/>
        </w:rPr>
      </w:pPr>
      <w:r w:rsidRPr="008A73BD">
        <w:rPr>
          <w:rFonts w:eastAsia="Times New Roman"/>
          <w:color w:val="auto"/>
          <w:sz w:val="20"/>
          <w:szCs w:val="20"/>
        </w:rPr>
        <w:t>50 ml of raw effluent with known weight of neem leaf powder i.e., 0.2, 0.4, 0.6, 0.8 and 1.0g was kept for treatment in a jar test apparatus for about 40-45 minutes for continuous stirring. The result is as follows 62.1±0.0 to 57.95±0.63 for 0.2g, 56.45±0.37 for 0.4g, 52.82±1 for 0.6g, 43.77±1.75 for 0.8 g, and 35.52±2.88 for 1.0g. The maximum reduction was observed in 1.0 g i.e., 42.8% at 26.7 ºC and minimum reduction in 0.2 g i.e., 6.6% at 27°C.</w:t>
      </w:r>
    </w:p>
    <w:p w14:paraId="39F46FB9" w14:textId="77777777" w:rsidR="00931832" w:rsidRPr="008A73BD" w:rsidRDefault="00931832" w:rsidP="00B13466">
      <w:pPr>
        <w:jc w:val="center"/>
        <w:rPr>
          <w:rFonts w:eastAsia="Times New Roman"/>
          <w:b/>
          <w:color w:val="auto"/>
          <w:sz w:val="20"/>
          <w:szCs w:val="20"/>
        </w:rPr>
      </w:pPr>
      <w:r w:rsidRPr="008A73BD">
        <w:rPr>
          <w:noProof/>
          <w:color w:val="auto"/>
          <w:sz w:val="20"/>
          <w:szCs w:val="20"/>
          <w:lang w:eastAsia="en-IN"/>
        </w:rPr>
        <w:drawing>
          <wp:inline distT="0" distB="0" distL="0" distR="0" wp14:anchorId="78867CD1" wp14:editId="183ABF2B">
            <wp:extent cx="2711450" cy="198755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A4626B9" w14:textId="122E4E1E" w:rsidR="00931832" w:rsidRDefault="00E85DB5" w:rsidP="00B13466">
      <w:pPr>
        <w:rPr>
          <w:rFonts w:eastAsia="Times New Roman"/>
          <w:b/>
          <w:color w:val="auto"/>
          <w:sz w:val="20"/>
          <w:szCs w:val="20"/>
        </w:rPr>
      </w:pPr>
      <w:r w:rsidRPr="008A73BD">
        <w:rPr>
          <w:rFonts w:eastAsia="Times New Roman"/>
          <w:b/>
          <w:color w:val="auto"/>
          <w:sz w:val="20"/>
          <w:szCs w:val="20"/>
        </w:rPr>
        <w:lastRenderedPageBreak/>
        <w:t>Fig 17:</w:t>
      </w:r>
      <w:r w:rsidR="00931832" w:rsidRPr="008A73BD">
        <w:rPr>
          <w:rFonts w:eastAsia="Times New Roman"/>
          <w:b/>
          <w:color w:val="auto"/>
          <w:sz w:val="20"/>
          <w:szCs w:val="20"/>
        </w:rPr>
        <w:t xml:space="preserve"> </w:t>
      </w:r>
      <w:r w:rsidR="00AA0D16" w:rsidRPr="00AA0D16">
        <w:rPr>
          <w:rFonts w:eastAsia="Times New Roman"/>
          <w:b/>
          <w:color w:val="auto"/>
          <w:sz w:val="20"/>
          <w:szCs w:val="20"/>
        </w:rPr>
        <w:t xml:space="preserve">Graph showing the </w:t>
      </w:r>
      <w:r w:rsidR="00931832" w:rsidRPr="008A73BD">
        <w:rPr>
          <w:rFonts w:eastAsia="Times New Roman"/>
          <w:b/>
          <w:color w:val="auto"/>
          <w:sz w:val="20"/>
          <w:szCs w:val="20"/>
        </w:rPr>
        <w:t xml:space="preserve">Reduction of Calcium before and after treatment by using different dosage of Neem leaf </w:t>
      </w:r>
    </w:p>
    <w:p w14:paraId="1EB72E63" w14:textId="77777777" w:rsidR="00B93D59" w:rsidRPr="008A73BD" w:rsidRDefault="00B93D59" w:rsidP="00B93D59">
      <w:pPr>
        <w:rPr>
          <w:rFonts w:eastAsia="Times New Roman"/>
          <w:b/>
          <w:color w:val="auto"/>
          <w:sz w:val="20"/>
          <w:szCs w:val="20"/>
        </w:rPr>
      </w:pPr>
      <w:r w:rsidRPr="008A73BD">
        <w:rPr>
          <w:rFonts w:eastAsia="Times New Roman"/>
          <w:b/>
          <w:color w:val="auto"/>
          <w:sz w:val="20"/>
          <w:szCs w:val="20"/>
        </w:rPr>
        <w:t xml:space="preserve">Table 13:  Reduction of Calcium  </w:t>
      </w:r>
      <w:r w:rsidRPr="008A73BD">
        <w:rPr>
          <w:rFonts w:eastAsia="Times New Roman"/>
          <w:b/>
          <w:color w:val="auto"/>
          <w:sz w:val="20"/>
          <w:szCs w:val="20"/>
          <w:vertAlign w:val="superscript"/>
        </w:rPr>
        <w:t xml:space="preserve"> </w:t>
      </w:r>
      <w:r w:rsidRPr="008A73BD">
        <w:rPr>
          <w:rFonts w:eastAsia="Times New Roman"/>
          <w:b/>
          <w:color w:val="auto"/>
          <w:sz w:val="20"/>
          <w:szCs w:val="20"/>
        </w:rPr>
        <w:t xml:space="preserve">before and after treatment with different dosage of Neem leaf </w:t>
      </w:r>
    </w:p>
    <w:tbl>
      <w:tblPr>
        <w:tblW w:w="45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3"/>
        <w:gridCol w:w="1636"/>
        <w:gridCol w:w="1701"/>
      </w:tblGrid>
      <w:tr w:rsidR="00B311B5" w:rsidRPr="008A73BD" w14:paraId="6D22D786" w14:textId="77777777" w:rsidTr="00E33C8A">
        <w:trPr>
          <w:trHeight w:val="461"/>
          <w:jc w:val="center"/>
        </w:trPr>
        <w:tc>
          <w:tcPr>
            <w:tcW w:w="1193" w:type="dxa"/>
            <w:vAlign w:val="center"/>
          </w:tcPr>
          <w:p w14:paraId="50486385" w14:textId="77777777" w:rsidR="00931832" w:rsidRPr="008A73BD" w:rsidRDefault="00931832" w:rsidP="00B93D59">
            <w:pPr>
              <w:spacing w:line="276" w:lineRule="auto"/>
              <w:rPr>
                <w:rFonts w:eastAsia="Times New Roman"/>
                <w:b/>
                <w:color w:val="auto"/>
                <w:sz w:val="20"/>
                <w:szCs w:val="20"/>
              </w:rPr>
            </w:pPr>
            <w:r w:rsidRPr="008A73BD">
              <w:rPr>
                <w:rFonts w:eastAsia="Times New Roman"/>
                <w:b/>
                <w:color w:val="auto"/>
                <w:sz w:val="20"/>
                <w:szCs w:val="20"/>
              </w:rPr>
              <w:t>Dosage (g)</w:t>
            </w:r>
          </w:p>
        </w:tc>
        <w:tc>
          <w:tcPr>
            <w:tcW w:w="1636" w:type="dxa"/>
            <w:vAlign w:val="center"/>
          </w:tcPr>
          <w:p w14:paraId="041EB6C4" w14:textId="77777777" w:rsidR="00931832" w:rsidRPr="008A73BD" w:rsidRDefault="00931832" w:rsidP="00B93D59">
            <w:pPr>
              <w:spacing w:line="276" w:lineRule="auto"/>
              <w:rPr>
                <w:rFonts w:eastAsia="Times New Roman"/>
                <w:b/>
                <w:color w:val="auto"/>
                <w:sz w:val="20"/>
                <w:szCs w:val="20"/>
              </w:rPr>
            </w:pPr>
            <w:r w:rsidRPr="008A73BD">
              <w:rPr>
                <w:rFonts w:eastAsia="Times New Roman"/>
                <w:b/>
                <w:color w:val="auto"/>
                <w:sz w:val="20"/>
                <w:szCs w:val="20"/>
              </w:rPr>
              <w:t>Before treatment</w:t>
            </w:r>
          </w:p>
        </w:tc>
        <w:tc>
          <w:tcPr>
            <w:tcW w:w="1701" w:type="dxa"/>
            <w:vAlign w:val="center"/>
          </w:tcPr>
          <w:p w14:paraId="295641B0" w14:textId="77777777" w:rsidR="00931832" w:rsidRPr="008A73BD" w:rsidRDefault="00931832" w:rsidP="00B93D59">
            <w:pPr>
              <w:spacing w:line="276" w:lineRule="auto"/>
              <w:rPr>
                <w:rFonts w:eastAsia="Times New Roman"/>
                <w:b/>
                <w:color w:val="auto"/>
                <w:sz w:val="20"/>
                <w:szCs w:val="20"/>
              </w:rPr>
            </w:pPr>
            <w:r w:rsidRPr="008A73BD">
              <w:rPr>
                <w:rFonts w:eastAsia="Times New Roman"/>
                <w:b/>
                <w:color w:val="auto"/>
                <w:sz w:val="20"/>
                <w:szCs w:val="20"/>
              </w:rPr>
              <w:t>After treatment</w:t>
            </w:r>
          </w:p>
        </w:tc>
      </w:tr>
      <w:tr w:rsidR="00B311B5" w:rsidRPr="008A73BD" w14:paraId="64DB01B9" w14:textId="77777777" w:rsidTr="00E33C8A">
        <w:trPr>
          <w:trHeight w:val="68"/>
          <w:jc w:val="center"/>
        </w:trPr>
        <w:tc>
          <w:tcPr>
            <w:tcW w:w="1193" w:type="dxa"/>
            <w:vAlign w:val="center"/>
          </w:tcPr>
          <w:p w14:paraId="6CB320AB" w14:textId="77777777" w:rsidR="00931832" w:rsidRPr="008A73BD" w:rsidRDefault="00931832" w:rsidP="00B93D59">
            <w:pPr>
              <w:tabs>
                <w:tab w:val="center" w:pos="1432"/>
              </w:tabs>
              <w:spacing w:line="276" w:lineRule="auto"/>
              <w:rPr>
                <w:rFonts w:eastAsia="Times New Roman"/>
                <w:color w:val="auto"/>
                <w:sz w:val="20"/>
                <w:szCs w:val="20"/>
              </w:rPr>
            </w:pPr>
            <w:r w:rsidRPr="008A73BD">
              <w:rPr>
                <w:rFonts w:eastAsia="Times New Roman"/>
                <w:color w:val="auto"/>
                <w:sz w:val="20"/>
                <w:szCs w:val="20"/>
              </w:rPr>
              <w:t>0.2</w:t>
            </w:r>
          </w:p>
        </w:tc>
        <w:tc>
          <w:tcPr>
            <w:tcW w:w="1636" w:type="dxa"/>
            <w:vAlign w:val="center"/>
          </w:tcPr>
          <w:p w14:paraId="2EF93D07" w14:textId="77777777" w:rsidR="00931832" w:rsidRPr="008A73BD" w:rsidRDefault="00931832" w:rsidP="00B93D59">
            <w:pPr>
              <w:spacing w:line="276" w:lineRule="auto"/>
              <w:rPr>
                <w:rFonts w:eastAsia="Times New Roman"/>
                <w:color w:val="auto"/>
                <w:sz w:val="20"/>
                <w:szCs w:val="20"/>
              </w:rPr>
            </w:pPr>
            <w:r w:rsidRPr="008A73BD">
              <w:rPr>
                <w:rFonts w:eastAsia="Times New Roman"/>
                <w:color w:val="auto"/>
                <w:sz w:val="20"/>
                <w:szCs w:val="20"/>
              </w:rPr>
              <w:t>62.1±0.0</w:t>
            </w:r>
          </w:p>
        </w:tc>
        <w:tc>
          <w:tcPr>
            <w:tcW w:w="1701" w:type="dxa"/>
            <w:vAlign w:val="center"/>
          </w:tcPr>
          <w:p w14:paraId="2AA70797" w14:textId="77777777" w:rsidR="00931832" w:rsidRPr="008A73BD" w:rsidRDefault="00931832" w:rsidP="00B93D59">
            <w:pPr>
              <w:spacing w:line="276" w:lineRule="auto"/>
              <w:rPr>
                <w:rFonts w:eastAsia="Times New Roman"/>
                <w:color w:val="auto"/>
                <w:sz w:val="20"/>
                <w:szCs w:val="20"/>
              </w:rPr>
            </w:pPr>
            <w:r w:rsidRPr="008A73BD">
              <w:rPr>
                <w:rFonts w:eastAsia="Times New Roman"/>
                <w:color w:val="auto"/>
                <w:sz w:val="20"/>
                <w:szCs w:val="20"/>
              </w:rPr>
              <w:t>57.95±0.63</w:t>
            </w:r>
          </w:p>
        </w:tc>
      </w:tr>
      <w:tr w:rsidR="00B311B5" w:rsidRPr="008A73BD" w14:paraId="7661FC75" w14:textId="77777777" w:rsidTr="00E33C8A">
        <w:trPr>
          <w:trHeight w:val="461"/>
          <w:jc w:val="center"/>
        </w:trPr>
        <w:tc>
          <w:tcPr>
            <w:tcW w:w="1193" w:type="dxa"/>
            <w:vAlign w:val="center"/>
          </w:tcPr>
          <w:p w14:paraId="40DDF631" w14:textId="77777777" w:rsidR="00931832" w:rsidRPr="008A73BD" w:rsidRDefault="00931832" w:rsidP="00B93D59">
            <w:pPr>
              <w:tabs>
                <w:tab w:val="center" w:pos="1732"/>
              </w:tabs>
              <w:spacing w:line="276" w:lineRule="auto"/>
              <w:rPr>
                <w:rFonts w:eastAsia="Times New Roman"/>
                <w:color w:val="auto"/>
                <w:sz w:val="20"/>
                <w:szCs w:val="20"/>
              </w:rPr>
            </w:pPr>
            <w:r w:rsidRPr="008A73BD">
              <w:rPr>
                <w:rFonts w:eastAsia="Times New Roman"/>
                <w:color w:val="auto"/>
                <w:sz w:val="20"/>
                <w:szCs w:val="20"/>
              </w:rPr>
              <w:t>0.4</w:t>
            </w:r>
          </w:p>
        </w:tc>
        <w:tc>
          <w:tcPr>
            <w:tcW w:w="1636" w:type="dxa"/>
            <w:vAlign w:val="center"/>
          </w:tcPr>
          <w:p w14:paraId="1E3A836E" w14:textId="77777777" w:rsidR="00931832" w:rsidRPr="008A73BD" w:rsidRDefault="00931832" w:rsidP="00B93D59">
            <w:pPr>
              <w:spacing w:line="276" w:lineRule="auto"/>
              <w:rPr>
                <w:rFonts w:eastAsia="Times New Roman"/>
                <w:color w:val="auto"/>
                <w:sz w:val="20"/>
                <w:szCs w:val="20"/>
              </w:rPr>
            </w:pPr>
            <w:r w:rsidRPr="008A73BD">
              <w:rPr>
                <w:rFonts w:eastAsia="Times New Roman"/>
                <w:color w:val="auto"/>
                <w:sz w:val="20"/>
                <w:szCs w:val="20"/>
              </w:rPr>
              <w:t>62.1±0.0</w:t>
            </w:r>
          </w:p>
        </w:tc>
        <w:tc>
          <w:tcPr>
            <w:tcW w:w="1701" w:type="dxa"/>
            <w:vAlign w:val="center"/>
          </w:tcPr>
          <w:p w14:paraId="45D0CD54" w14:textId="77777777" w:rsidR="00931832" w:rsidRPr="008A73BD" w:rsidRDefault="00931832" w:rsidP="00B93D59">
            <w:pPr>
              <w:spacing w:line="276" w:lineRule="auto"/>
              <w:rPr>
                <w:rFonts w:eastAsia="Times New Roman"/>
                <w:color w:val="auto"/>
                <w:sz w:val="20"/>
                <w:szCs w:val="20"/>
              </w:rPr>
            </w:pPr>
            <w:r w:rsidRPr="008A73BD">
              <w:rPr>
                <w:rFonts w:eastAsia="Times New Roman"/>
                <w:color w:val="auto"/>
                <w:sz w:val="20"/>
                <w:szCs w:val="20"/>
              </w:rPr>
              <w:t>56.45±0.37</w:t>
            </w:r>
          </w:p>
        </w:tc>
      </w:tr>
      <w:tr w:rsidR="00B311B5" w:rsidRPr="008A73BD" w14:paraId="14845FFA" w14:textId="77777777" w:rsidTr="00E33C8A">
        <w:trPr>
          <w:trHeight w:val="461"/>
          <w:jc w:val="center"/>
        </w:trPr>
        <w:tc>
          <w:tcPr>
            <w:tcW w:w="1193" w:type="dxa"/>
            <w:vAlign w:val="center"/>
          </w:tcPr>
          <w:p w14:paraId="281F18C1" w14:textId="77777777" w:rsidR="00931832" w:rsidRPr="008A73BD" w:rsidRDefault="00931832" w:rsidP="00B93D59">
            <w:pPr>
              <w:spacing w:line="276" w:lineRule="auto"/>
              <w:rPr>
                <w:rFonts w:eastAsia="Times New Roman"/>
                <w:color w:val="auto"/>
                <w:sz w:val="20"/>
                <w:szCs w:val="20"/>
              </w:rPr>
            </w:pPr>
            <w:r w:rsidRPr="008A73BD">
              <w:rPr>
                <w:rFonts w:eastAsia="Times New Roman"/>
                <w:color w:val="auto"/>
                <w:sz w:val="20"/>
                <w:szCs w:val="20"/>
              </w:rPr>
              <w:t>0.6</w:t>
            </w:r>
          </w:p>
        </w:tc>
        <w:tc>
          <w:tcPr>
            <w:tcW w:w="1636" w:type="dxa"/>
            <w:vAlign w:val="center"/>
          </w:tcPr>
          <w:p w14:paraId="4C056E84" w14:textId="77777777" w:rsidR="00931832" w:rsidRPr="008A73BD" w:rsidRDefault="00931832" w:rsidP="00B93D59">
            <w:pPr>
              <w:spacing w:line="276" w:lineRule="auto"/>
              <w:rPr>
                <w:rFonts w:eastAsia="Times New Roman"/>
                <w:color w:val="auto"/>
                <w:sz w:val="20"/>
                <w:szCs w:val="20"/>
              </w:rPr>
            </w:pPr>
            <w:r w:rsidRPr="008A73BD">
              <w:rPr>
                <w:rFonts w:eastAsia="Times New Roman"/>
                <w:color w:val="auto"/>
                <w:sz w:val="20"/>
                <w:szCs w:val="20"/>
              </w:rPr>
              <w:t>62.1±0.0</w:t>
            </w:r>
          </w:p>
        </w:tc>
        <w:tc>
          <w:tcPr>
            <w:tcW w:w="1701" w:type="dxa"/>
            <w:vAlign w:val="center"/>
          </w:tcPr>
          <w:p w14:paraId="076DA5F5" w14:textId="77777777" w:rsidR="00931832" w:rsidRPr="008A73BD" w:rsidRDefault="00931832" w:rsidP="00B93D59">
            <w:pPr>
              <w:spacing w:line="276" w:lineRule="auto"/>
              <w:rPr>
                <w:rFonts w:eastAsia="Times New Roman"/>
                <w:color w:val="auto"/>
                <w:sz w:val="20"/>
                <w:szCs w:val="20"/>
              </w:rPr>
            </w:pPr>
            <w:r w:rsidRPr="008A73BD">
              <w:rPr>
                <w:rFonts w:eastAsia="Times New Roman"/>
                <w:color w:val="auto"/>
                <w:sz w:val="20"/>
                <w:szCs w:val="20"/>
              </w:rPr>
              <w:t>52.82±1.58</w:t>
            </w:r>
          </w:p>
        </w:tc>
      </w:tr>
      <w:tr w:rsidR="00B311B5" w:rsidRPr="008A73BD" w14:paraId="63C3F541" w14:textId="77777777" w:rsidTr="00E33C8A">
        <w:trPr>
          <w:trHeight w:val="461"/>
          <w:jc w:val="center"/>
        </w:trPr>
        <w:tc>
          <w:tcPr>
            <w:tcW w:w="1193" w:type="dxa"/>
            <w:vAlign w:val="center"/>
          </w:tcPr>
          <w:p w14:paraId="3562C799" w14:textId="77777777" w:rsidR="00931832" w:rsidRPr="008A73BD" w:rsidRDefault="00931832" w:rsidP="00B93D59">
            <w:pPr>
              <w:spacing w:line="276" w:lineRule="auto"/>
              <w:rPr>
                <w:rFonts w:eastAsia="Times New Roman"/>
                <w:color w:val="auto"/>
                <w:sz w:val="20"/>
                <w:szCs w:val="20"/>
              </w:rPr>
            </w:pPr>
            <w:r w:rsidRPr="008A73BD">
              <w:rPr>
                <w:rFonts w:eastAsia="Times New Roman"/>
                <w:color w:val="auto"/>
                <w:sz w:val="20"/>
                <w:szCs w:val="20"/>
              </w:rPr>
              <w:t>0.8</w:t>
            </w:r>
          </w:p>
        </w:tc>
        <w:tc>
          <w:tcPr>
            <w:tcW w:w="1636" w:type="dxa"/>
            <w:vAlign w:val="center"/>
          </w:tcPr>
          <w:p w14:paraId="299000E4" w14:textId="77777777" w:rsidR="00931832" w:rsidRPr="008A73BD" w:rsidRDefault="00931832" w:rsidP="00B93D59">
            <w:pPr>
              <w:spacing w:line="276" w:lineRule="auto"/>
              <w:rPr>
                <w:rFonts w:eastAsia="Times New Roman"/>
                <w:color w:val="auto"/>
                <w:sz w:val="20"/>
                <w:szCs w:val="20"/>
              </w:rPr>
            </w:pPr>
            <w:r w:rsidRPr="008A73BD">
              <w:rPr>
                <w:rFonts w:eastAsia="Times New Roman"/>
                <w:color w:val="auto"/>
                <w:sz w:val="20"/>
                <w:szCs w:val="20"/>
              </w:rPr>
              <w:t>62.1±0.0</w:t>
            </w:r>
          </w:p>
        </w:tc>
        <w:tc>
          <w:tcPr>
            <w:tcW w:w="1701" w:type="dxa"/>
            <w:vAlign w:val="center"/>
          </w:tcPr>
          <w:p w14:paraId="147EE92C" w14:textId="77777777" w:rsidR="00931832" w:rsidRPr="008A73BD" w:rsidRDefault="00931832" w:rsidP="00B93D59">
            <w:pPr>
              <w:spacing w:line="276" w:lineRule="auto"/>
              <w:rPr>
                <w:rFonts w:eastAsia="Times New Roman"/>
                <w:color w:val="auto"/>
                <w:sz w:val="20"/>
                <w:szCs w:val="20"/>
              </w:rPr>
            </w:pPr>
            <w:r w:rsidRPr="008A73BD">
              <w:rPr>
                <w:rFonts w:eastAsia="Times New Roman"/>
                <w:color w:val="auto"/>
                <w:sz w:val="20"/>
                <w:szCs w:val="20"/>
              </w:rPr>
              <w:t>43.77±1.75</w:t>
            </w:r>
          </w:p>
        </w:tc>
      </w:tr>
      <w:tr w:rsidR="00B311B5" w:rsidRPr="008A73BD" w14:paraId="6B03D085" w14:textId="77777777" w:rsidTr="00E33C8A">
        <w:trPr>
          <w:trHeight w:val="461"/>
          <w:jc w:val="center"/>
        </w:trPr>
        <w:tc>
          <w:tcPr>
            <w:tcW w:w="1193" w:type="dxa"/>
            <w:vAlign w:val="center"/>
          </w:tcPr>
          <w:p w14:paraId="6FA4A842" w14:textId="77777777" w:rsidR="00931832" w:rsidRPr="008A73BD" w:rsidRDefault="00931832" w:rsidP="00B93D59">
            <w:pPr>
              <w:spacing w:line="276" w:lineRule="auto"/>
              <w:rPr>
                <w:rFonts w:eastAsia="Times New Roman"/>
                <w:color w:val="auto"/>
                <w:sz w:val="20"/>
                <w:szCs w:val="20"/>
              </w:rPr>
            </w:pPr>
            <w:r w:rsidRPr="008A73BD">
              <w:rPr>
                <w:rFonts w:eastAsia="Times New Roman"/>
                <w:color w:val="auto"/>
                <w:sz w:val="20"/>
                <w:szCs w:val="20"/>
              </w:rPr>
              <w:t>1.0</w:t>
            </w:r>
          </w:p>
        </w:tc>
        <w:tc>
          <w:tcPr>
            <w:tcW w:w="1636" w:type="dxa"/>
            <w:vAlign w:val="center"/>
          </w:tcPr>
          <w:p w14:paraId="1AD7F087" w14:textId="77777777" w:rsidR="00931832" w:rsidRPr="008A73BD" w:rsidRDefault="00931832" w:rsidP="00B93D59">
            <w:pPr>
              <w:spacing w:line="276" w:lineRule="auto"/>
              <w:rPr>
                <w:rFonts w:eastAsia="Times New Roman"/>
                <w:color w:val="auto"/>
                <w:sz w:val="20"/>
                <w:szCs w:val="20"/>
              </w:rPr>
            </w:pPr>
            <w:r w:rsidRPr="008A73BD">
              <w:rPr>
                <w:rFonts w:eastAsia="Times New Roman"/>
                <w:color w:val="auto"/>
                <w:sz w:val="20"/>
                <w:szCs w:val="20"/>
              </w:rPr>
              <w:t>62.1±0.0</w:t>
            </w:r>
          </w:p>
        </w:tc>
        <w:tc>
          <w:tcPr>
            <w:tcW w:w="1701" w:type="dxa"/>
            <w:vAlign w:val="center"/>
          </w:tcPr>
          <w:p w14:paraId="69332AF4" w14:textId="77777777" w:rsidR="00931832" w:rsidRPr="008A73BD" w:rsidRDefault="00931832" w:rsidP="00B93D59">
            <w:pPr>
              <w:spacing w:line="276" w:lineRule="auto"/>
              <w:rPr>
                <w:rFonts w:eastAsia="Times New Roman"/>
                <w:color w:val="auto"/>
                <w:sz w:val="20"/>
                <w:szCs w:val="20"/>
              </w:rPr>
            </w:pPr>
            <w:r w:rsidRPr="008A73BD">
              <w:rPr>
                <w:rFonts w:eastAsia="Times New Roman"/>
                <w:color w:val="auto"/>
                <w:sz w:val="20"/>
                <w:szCs w:val="20"/>
              </w:rPr>
              <w:t>35.52±2.88</w:t>
            </w:r>
          </w:p>
        </w:tc>
      </w:tr>
    </w:tbl>
    <w:p w14:paraId="6BC64367" w14:textId="13536A90" w:rsidR="00931832" w:rsidRPr="008A73BD" w:rsidRDefault="00931832" w:rsidP="00B13466">
      <w:pPr>
        <w:rPr>
          <w:rFonts w:eastAsia="Times New Roman"/>
          <w:b/>
          <w:color w:val="auto"/>
          <w:sz w:val="20"/>
          <w:szCs w:val="20"/>
        </w:rPr>
      </w:pPr>
      <w:r w:rsidRPr="008A73BD">
        <w:rPr>
          <w:rFonts w:eastAsia="Times New Roman"/>
          <w:b/>
          <w:color w:val="auto"/>
          <w:sz w:val="20"/>
          <w:szCs w:val="20"/>
        </w:rPr>
        <w:t xml:space="preserve">Acidity </w:t>
      </w:r>
    </w:p>
    <w:p w14:paraId="3014AE7F" w14:textId="77777777" w:rsidR="00931832" w:rsidRPr="008A73BD" w:rsidRDefault="00931832" w:rsidP="00625A6A">
      <w:pPr>
        <w:jc w:val="both"/>
        <w:rPr>
          <w:rFonts w:eastAsia="Times New Roman"/>
          <w:color w:val="auto"/>
          <w:sz w:val="20"/>
          <w:szCs w:val="20"/>
        </w:rPr>
      </w:pPr>
      <w:r w:rsidRPr="008A73BD">
        <w:rPr>
          <w:rFonts w:eastAsia="Times New Roman"/>
          <w:color w:val="auto"/>
          <w:sz w:val="20"/>
          <w:szCs w:val="20"/>
        </w:rPr>
        <w:t>50 ml of raw effluent with known weight of neem leaf powder i.e., 0.2, 0.4, 0.6, 0.8 and 1.0g was kept for treatment in a jar test apparatus for about 40-45 minutes for continuous stirring. The result is as follows, 86.25±1.5 to 85.00±0.68 for 0.2g, 79.12±0.18 for 0.4 g, 70.00±0.0 for 0.6g, 64.05±0.73 for 0.8g and 50.52±3.87 for 1.0g. The maximum reduction was observed in 1.0g i.e., 41.4% at 27 ºC and minimum reduction in 0.2g 2% at 27°C.</w:t>
      </w:r>
    </w:p>
    <w:p w14:paraId="431090C3" w14:textId="77777777" w:rsidR="00931832" w:rsidRPr="008A73BD" w:rsidRDefault="00931832" w:rsidP="00B13466">
      <w:pPr>
        <w:jc w:val="center"/>
        <w:rPr>
          <w:rFonts w:eastAsia="Times New Roman"/>
          <w:b/>
          <w:color w:val="auto"/>
          <w:sz w:val="20"/>
          <w:szCs w:val="20"/>
        </w:rPr>
      </w:pPr>
      <w:r w:rsidRPr="008A73BD">
        <w:rPr>
          <w:noProof/>
          <w:color w:val="auto"/>
          <w:sz w:val="20"/>
          <w:szCs w:val="20"/>
          <w:lang w:eastAsia="en-IN"/>
        </w:rPr>
        <w:drawing>
          <wp:inline distT="0" distB="0" distL="0" distR="0" wp14:anchorId="7DA607DE" wp14:editId="1D2DD087">
            <wp:extent cx="2743200" cy="196215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9B1A74B" w14:textId="73A0DF99" w:rsidR="00931832" w:rsidRDefault="00E85DB5" w:rsidP="00625A6A">
      <w:pPr>
        <w:jc w:val="center"/>
        <w:rPr>
          <w:rFonts w:eastAsia="Times New Roman"/>
          <w:b/>
          <w:color w:val="auto"/>
          <w:sz w:val="20"/>
          <w:szCs w:val="20"/>
        </w:rPr>
      </w:pPr>
      <w:r w:rsidRPr="008A73BD">
        <w:rPr>
          <w:rFonts w:eastAsia="Times New Roman"/>
          <w:b/>
          <w:color w:val="auto"/>
          <w:sz w:val="20"/>
          <w:szCs w:val="20"/>
        </w:rPr>
        <w:t xml:space="preserve">Fig 18: </w:t>
      </w:r>
      <w:r w:rsidR="00AA0D16" w:rsidRPr="00AA0D16">
        <w:rPr>
          <w:rFonts w:eastAsia="Times New Roman"/>
          <w:b/>
          <w:color w:val="auto"/>
          <w:sz w:val="20"/>
          <w:szCs w:val="20"/>
        </w:rPr>
        <w:t xml:space="preserve">Graph showing the </w:t>
      </w:r>
      <w:r w:rsidR="00931832" w:rsidRPr="008A73BD">
        <w:rPr>
          <w:rFonts w:eastAsia="Times New Roman"/>
          <w:b/>
          <w:color w:val="auto"/>
          <w:sz w:val="20"/>
          <w:szCs w:val="20"/>
        </w:rPr>
        <w:t>Reduction of Acidity before and after treatment by using different dosage of Neem leaf</w:t>
      </w:r>
    </w:p>
    <w:p w14:paraId="34C91BFD" w14:textId="77777777" w:rsidR="00B93D59" w:rsidRPr="008A73BD" w:rsidRDefault="00B93D59" w:rsidP="00B93D59">
      <w:pPr>
        <w:jc w:val="center"/>
        <w:rPr>
          <w:rFonts w:eastAsia="Times New Roman"/>
          <w:b/>
          <w:color w:val="auto"/>
          <w:sz w:val="20"/>
          <w:szCs w:val="20"/>
        </w:rPr>
      </w:pPr>
      <w:r w:rsidRPr="008A73BD">
        <w:rPr>
          <w:rFonts w:eastAsia="Times New Roman"/>
          <w:b/>
          <w:color w:val="auto"/>
          <w:sz w:val="20"/>
          <w:szCs w:val="20"/>
        </w:rPr>
        <w:t>Table 14: Reduction of Acidity before and after treatment with different dosage of Neem leaf</w:t>
      </w:r>
    </w:p>
    <w:tbl>
      <w:tblPr>
        <w:tblW w:w="42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
        <w:gridCol w:w="1648"/>
        <w:gridCol w:w="1536"/>
      </w:tblGrid>
      <w:tr w:rsidR="00B311B5" w:rsidRPr="008A73BD" w14:paraId="3C3E6B60" w14:textId="77777777" w:rsidTr="00E33C8A">
        <w:trPr>
          <w:trHeight w:val="398"/>
          <w:jc w:val="center"/>
        </w:trPr>
        <w:tc>
          <w:tcPr>
            <w:tcW w:w="1079" w:type="dxa"/>
            <w:vAlign w:val="center"/>
          </w:tcPr>
          <w:p w14:paraId="7F6B9AAB"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Dosage (g)</w:t>
            </w:r>
          </w:p>
        </w:tc>
        <w:tc>
          <w:tcPr>
            <w:tcW w:w="1648" w:type="dxa"/>
            <w:vAlign w:val="center"/>
          </w:tcPr>
          <w:p w14:paraId="5E199BB0"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Before treatment</w:t>
            </w:r>
          </w:p>
        </w:tc>
        <w:tc>
          <w:tcPr>
            <w:tcW w:w="1536" w:type="dxa"/>
            <w:vAlign w:val="center"/>
          </w:tcPr>
          <w:p w14:paraId="17769BA9"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After treatment</w:t>
            </w:r>
          </w:p>
        </w:tc>
      </w:tr>
      <w:tr w:rsidR="00B311B5" w:rsidRPr="008A73BD" w14:paraId="657695A8" w14:textId="77777777" w:rsidTr="00E33C8A">
        <w:trPr>
          <w:trHeight w:val="59"/>
          <w:jc w:val="center"/>
        </w:trPr>
        <w:tc>
          <w:tcPr>
            <w:tcW w:w="1079" w:type="dxa"/>
            <w:vAlign w:val="center"/>
          </w:tcPr>
          <w:p w14:paraId="41AA1891" w14:textId="77777777" w:rsidR="00931832" w:rsidRPr="008A73BD" w:rsidRDefault="00931832" w:rsidP="00B13466">
            <w:pPr>
              <w:tabs>
                <w:tab w:val="center" w:pos="1432"/>
              </w:tabs>
              <w:rPr>
                <w:rFonts w:eastAsia="Times New Roman"/>
                <w:color w:val="auto"/>
                <w:sz w:val="20"/>
                <w:szCs w:val="20"/>
              </w:rPr>
            </w:pPr>
            <w:r w:rsidRPr="008A73BD">
              <w:rPr>
                <w:rFonts w:eastAsia="Times New Roman"/>
                <w:color w:val="auto"/>
                <w:sz w:val="20"/>
                <w:szCs w:val="20"/>
              </w:rPr>
              <w:t>0.2</w:t>
            </w:r>
          </w:p>
        </w:tc>
        <w:tc>
          <w:tcPr>
            <w:tcW w:w="1648" w:type="dxa"/>
            <w:vAlign w:val="center"/>
          </w:tcPr>
          <w:p w14:paraId="357D5296"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86.25±1.5</w:t>
            </w:r>
          </w:p>
        </w:tc>
        <w:tc>
          <w:tcPr>
            <w:tcW w:w="1536" w:type="dxa"/>
            <w:vAlign w:val="center"/>
          </w:tcPr>
          <w:p w14:paraId="23D60B27"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85.00±0.68</w:t>
            </w:r>
          </w:p>
        </w:tc>
      </w:tr>
      <w:tr w:rsidR="00B311B5" w:rsidRPr="008A73BD" w14:paraId="155F8DA7" w14:textId="77777777" w:rsidTr="00E33C8A">
        <w:trPr>
          <w:trHeight w:val="398"/>
          <w:jc w:val="center"/>
        </w:trPr>
        <w:tc>
          <w:tcPr>
            <w:tcW w:w="1079" w:type="dxa"/>
            <w:vAlign w:val="center"/>
          </w:tcPr>
          <w:p w14:paraId="11583A9B" w14:textId="77777777" w:rsidR="00931832" w:rsidRPr="008A73BD" w:rsidRDefault="00931832" w:rsidP="00B13466">
            <w:pPr>
              <w:tabs>
                <w:tab w:val="center" w:pos="1732"/>
              </w:tabs>
              <w:rPr>
                <w:rFonts w:eastAsia="Times New Roman"/>
                <w:color w:val="auto"/>
                <w:sz w:val="20"/>
                <w:szCs w:val="20"/>
              </w:rPr>
            </w:pPr>
            <w:r w:rsidRPr="008A73BD">
              <w:rPr>
                <w:rFonts w:eastAsia="Times New Roman"/>
                <w:color w:val="auto"/>
                <w:sz w:val="20"/>
                <w:szCs w:val="20"/>
              </w:rPr>
              <w:t>0.4</w:t>
            </w:r>
          </w:p>
        </w:tc>
        <w:tc>
          <w:tcPr>
            <w:tcW w:w="1648" w:type="dxa"/>
            <w:vAlign w:val="center"/>
          </w:tcPr>
          <w:p w14:paraId="00CD075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86.25±1.5</w:t>
            </w:r>
          </w:p>
        </w:tc>
        <w:tc>
          <w:tcPr>
            <w:tcW w:w="1536" w:type="dxa"/>
            <w:vAlign w:val="center"/>
          </w:tcPr>
          <w:p w14:paraId="549FE6A1"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79.12±0.18</w:t>
            </w:r>
          </w:p>
        </w:tc>
      </w:tr>
      <w:tr w:rsidR="00B311B5" w:rsidRPr="008A73BD" w14:paraId="66E4117F" w14:textId="77777777" w:rsidTr="00E33C8A">
        <w:trPr>
          <w:trHeight w:val="398"/>
          <w:jc w:val="center"/>
        </w:trPr>
        <w:tc>
          <w:tcPr>
            <w:tcW w:w="1079" w:type="dxa"/>
            <w:vAlign w:val="center"/>
          </w:tcPr>
          <w:p w14:paraId="0DC9F279"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0.6</w:t>
            </w:r>
          </w:p>
        </w:tc>
        <w:tc>
          <w:tcPr>
            <w:tcW w:w="1648" w:type="dxa"/>
            <w:vAlign w:val="center"/>
          </w:tcPr>
          <w:p w14:paraId="1767C548"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86.25±1.5</w:t>
            </w:r>
          </w:p>
        </w:tc>
        <w:tc>
          <w:tcPr>
            <w:tcW w:w="1536" w:type="dxa"/>
            <w:vAlign w:val="center"/>
          </w:tcPr>
          <w:p w14:paraId="03080CEA"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70.0±0.0</w:t>
            </w:r>
          </w:p>
        </w:tc>
      </w:tr>
      <w:tr w:rsidR="00B311B5" w:rsidRPr="008A73BD" w14:paraId="67ED7291" w14:textId="77777777" w:rsidTr="00E33C8A">
        <w:trPr>
          <w:trHeight w:val="398"/>
          <w:jc w:val="center"/>
        </w:trPr>
        <w:tc>
          <w:tcPr>
            <w:tcW w:w="1079" w:type="dxa"/>
            <w:vAlign w:val="center"/>
          </w:tcPr>
          <w:p w14:paraId="56802096"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lastRenderedPageBreak/>
              <w:t>0.8</w:t>
            </w:r>
          </w:p>
        </w:tc>
        <w:tc>
          <w:tcPr>
            <w:tcW w:w="1648" w:type="dxa"/>
            <w:vAlign w:val="center"/>
          </w:tcPr>
          <w:p w14:paraId="0C6EF71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86.25±1.5</w:t>
            </w:r>
          </w:p>
        </w:tc>
        <w:tc>
          <w:tcPr>
            <w:tcW w:w="1536" w:type="dxa"/>
            <w:vAlign w:val="center"/>
          </w:tcPr>
          <w:p w14:paraId="180A8DC5"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64.05±0.73</w:t>
            </w:r>
          </w:p>
        </w:tc>
      </w:tr>
      <w:tr w:rsidR="00B311B5" w:rsidRPr="008A73BD" w14:paraId="7F56BA42" w14:textId="77777777" w:rsidTr="00E33C8A">
        <w:trPr>
          <w:trHeight w:val="398"/>
          <w:jc w:val="center"/>
        </w:trPr>
        <w:tc>
          <w:tcPr>
            <w:tcW w:w="1079" w:type="dxa"/>
            <w:vAlign w:val="center"/>
          </w:tcPr>
          <w:p w14:paraId="1B5100C4"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1.0</w:t>
            </w:r>
          </w:p>
        </w:tc>
        <w:tc>
          <w:tcPr>
            <w:tcW w:w="1648" w:type="dxa"/>
            <w:vAlign w:val="center"/>
          </w:tcPr>
          <w:p w14:paraId="0D971BC0"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86.25±1.5</w:t>
            </w:r>
          </w:p>
        </w:tc>
        <w:tc>
          <w:tcPr>
            <w:tcW w:w="1536" w:type="dxa"/>
            <w:vAlign w:val="center"/>
          </w:tcPr>
          <w:p w14:paraId="79103F3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50.52±3.87</w:t>
            </w:r>
          </w:p>
        </w:tc>
      </w:tr>
    </w:tbl>
    <w:p w14:paraId="59195B6C" w14:textId="160D5B88" w:rsidR="00931832" w:rsidRPr="008A73BD" w:rsidRDefault="00931832" w:rsidP="00B13466">
      <w:pPr>
        <w:rPr>
          <w:rFonts w:eastAsia="Times New Roman"/>
          <w:b/>
          <w:color w:val="auto"/>
          <w:sz w:val="20"/>
          <w:szCs w:val="20"/>
        </w:rPr>
      </w:pPr>
      <w:r w:rsidRPr="008A73BD">
        <w:rPr>
          <w:rFonts w:eastAsia="Times New Roman"/>
          <w:b/>
          <w:color w:val="auto"/>
          <w:sz w:val="20"/>
          <w:szCs w:val="20"/>
        </w:rPr>
        <w:t>Alkalinity</w:t>
      </w:r>
    </w:p>
    <w:p w14:paraId="43672C60" w14:textId="1D9DD6DE" w:rsidR="00931832" w:rsidRPr="008A73BD" w:rsidRDefault="00931832" w:rsidP="00B13466">
      <w:pPr>
        <w:rPr>
          <w:rFonts w:eastAsia="Times New Roman"/>
          <w:b/>
          <w:color w:val="auto"/>
          <w:sz w:val="20"/>
          <w:szCs w:val="20"/>
        </w:rPr>
      </w:pPr>
      <w:r w:rsidRPr="008A73BD">
        <w:rPr>
          <w:rFonts w:eastAsia="Times New Roman"/>
          <w:color w:val="auto"/>
          <w:sz w:val="20"/>
          <w:szCs w:val="20"/>
        </w:rPr>
        <w:t>50 ml of raw effluent with known weight of neem leaf powder i.e., 0.2, 0.4, 0.6, 0.8 and 1.0g was kept for treatment in a jar test apparatus for about 40-45 minutes for continuous stirring. The result is as follows 278.25±1.70 to 274.92±1.03 for 0.2g, 267.27±1.03 for 0.4g, 258.05±2.46 for 0.6g, 247.25±6.02 for 0.8g, and 227.75±10.24 for 1.0g. The maximum reduction was observed in 1.0g that is 18% at 27 °C and minimum reduction in 0.2g that is 2% 27.6º C.</w:t>
      </w:r>
    </w:p>
    <w:p w14:paraId="681E49F2" w14:textId="77777777" w:rsidR="00931832" w:rsidRPr="008A73BD" w:rsidRDefault="00931832" w:rsidP="00B13466">
      <w:pPr>
        <w:jc w:val="center"/>
        <w:rPr>
          <w:rFonts w:eastAsia="Times New Roman"/>
          <w:b/>
          <w:color w:val="auto"/>
          <w:sz w:val="20"/>
          <w:szCs w:val="20"/>
        </w:rPr>
      </w:pPr>
      <w:r w:rsidRPr="008A73BD">
        <w:rPr>
          <w:noProof/>
          <w:color w:val="auto"/>
          <w:sz w:val="20"/>
          <w:szCs w:val="20"/>
          <w:lang w:eastAsia="en-IN"/>
        </w:rPr>
        <w:drawing>
          <wp:inline distT="0" distB="0" distL="0" distR="0" wp14:anchorId="4B1C6138" wp14:editId="6A562E6F">
            <wp:extent cx="2755900" cy="18796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C3A5269" w14:textId="68E4B743" w:rsidR="00931832" w:rsidRDefault="00931832" w:rsidP="00B13466">
      <w:pPr>
        <w:rPr>
          <w:rFonts w:eastAsia="Times New Roman"/>
          <w:b/>
          <w:color w:val="auto"/>
          <w:sz w:val="20"/>
          <w:szCs w:val="20"/>
        </w:rPr>
      </w:pPr>
      <w:r w:rsidRPr="008A73BD">
        <w:rPr>
          <w:rFonts w:eastAsia="Times New Roman"/>
          <w:b/>
          <w:color w:val="auto"/>
          <w:sz w:val="20"/>
          <w:szCs w:val="20"/>
        </w:rPr>
        <w:t xml:space="preserve"> </w:t>
      </w:r>
      <w:r w:rsidR="00E85DB5" w:rsidRPr="008A73BD">
        <w:rPr>
          <w:rFonts w:eastAsia="Times New Roman"/>
          <w:b/>
          <w:color w:val="auto"/>
          <w:sz w:val="20"/>
          <w:szCs w:val="20"/>
        </w:rPr>
        <w:t xml:space="preserve">Fig 19: </w:t>
      </w:r>
      <w:r w:rsidR="00AA0D16" w:rsidRPr="00AA0D16">
        <w:rPr>
          <w:rFonts w:eastAsia="Times New Roman"/>
          <w:b/>
          <w:color w:val="auto"/>
          <w:sz w:val="20"/>
          <w:szCs w:val="20"/>
        </w:rPr>
        <w:t xml:space="preserve">Graph showing the </w:t>
      </w:r>
      <w:r w:rsidRPr="008A73BD">
        <w:rPr>
          <w:rFonts w:eastAsia="Times New Roman"/>
          <w:b/>
          <w:color w:val="auto"/>
          <w:sz w:val="20"/>
          <w:szCs w:val="20"/>
        </w:rPr>
        <w:t xml:space="preserve">Reduction of Alkalinity before and after treatment by using different dosage of Neem leaf </w:t>
      </w:r>
    </w:p>
    <w:p w14:paraId="796DAA21" w14:textId="77777777" w:rsidR="008A17E3" w:rsidRDefault="008A17E3" w:rsidP="00B13466">
      <w:pPr>
        <w:rPr>
          <w:rFonts w:eastAsia="Times New Roman"/>
          <w:b/>
          <w:color w:val="auto"/>
          <w:sz w:val="20"/>
          <w:szCs w:val="20"/>
        </w:rPr>
      </w:pPr>
    </w:p>
    <w:p w14:paraId="1F2FF57E" w14:textId="7F24AA4C" w:rsidR="008A17E3" w:rsidRPr="008A73BD" w:rsidRDefault="008A17E3" w:rsidP="00B13466">
      <w:pPr>
        <w:rPr>
          <w:rFonts w:eastAsia="Times New Roman"/>
          <w:b/>
          <w:color w:val="auto"/>
          <w:sz w:val="20"/>
          <w:szCs w:val="20"/>
        </w:rPr>
      </w:pPr>
      <w:r w:rsidRPr="008A73BD">
        <w:rPr>
          <w:rFonts w:eastAsia="Times New Roman"/>
          <w:b/>
          <w:color w:val="auto"/>
          <w:sz w:val="20"/>
          <w:szCs w:val="20"/>
        </w:rPr>
        <w:t xml:space="preserve">Table 15:  Reduction of Alkalinity before and after treatment with different dosage of Neem leaf </w:t>
      </w:r>
    </w:p>
    <w:tbl>
      <w:tblPr>
        <w:tblpPr w:leftFromText="180" w:rightFromText="180" w:vertAnchor="text" w:horzAnchor="margin" w:tblpXSpec="center" w:tblpY="67"/>
        <w:tblW w:w="4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1560"/>
        <w:gridCol w:w="1482"/>
      </w:tblGrid>
      <w:tr w:rsidR="002F6FBB" w:rsidRPr="008A73BD" w14:paraId="4B986FFD" w14:textId="77777777" w:rsidTr="005F5024">
        <w:tc>
          <w:tcPr>
            <w:tcW w:w="1035" w:type="dxa"/>
            <w:vAlign w:val="center"/>
          </w:tcPr>
          <w:p w14:paraId="40D3335D" w14:textId="77777777" w:rsidR="002F6FBB" w:rsidRPr="008A73BD" w:rsidRDefault="002F6FBB" w:rsidP="00B13466">
            <w:pPr>
              <w:rPr>
                <w:rFonts w:eastAsia="Times New Roman"/>
                <w:b/>
                <w:color w:val="auto"/>
                <w:sz w:val="20"/>
                <w:szCs w:val="20"/>
              </w:rPr>
            </w:pPr>
            <w:r w:rsidRPr="008A73BD">
              <w:rPr>
                <w:rFonts w:eastAsia="Times New Roman"/>
                <w:b/>
                <w:color w:val="auto"/>
                <w:sz w:val="20"/>
                <w:szCs w:val="20"/>
              </w:rPr>
              <w:t>Dosage (g)</w:t>
            </w:r>
          </w:p>
        </w:tc>
        <w:tc>
          <w:tcPr>
            <w:tcW w:w="1560" w:type="dxa"/>
            <w:vAlign w:val="center"/>
          </w:tcPr>
          <w:p w14:paraId="01665BF1" w14:textId="77777777" w:rsidR="002F6FBB" w:rsidRPr="008A73BD" w:rsidRDefault="002F6FBB" w:rsidP="00B13466">
            <w:pPr>
              <w:rPr>
                <w:rFonts w:eastAsia="Times New Roman"/>
                <w:b/>
                <w:color w:val="auto"/>
                <w:sz w:val="20"/>
                <w:szCs w:val="20"/>
              </w:rPr>
            </w:pPr>
            <w:r w:rsidRPr="008A73BD">
              <w:rPr>
                <w:rFonts w:eastAsia="Times New Roman"/>
                <w:b/>
                <w:color w:val="auto"/>
                <w:sz w:val="20"/>
                <w:szCs w:val="20"/>
              </w:rPr>
              <w:t>Before treatment</w:t>
            </w:r>
          </w:p>
        </w:tc>
        <w:tc>
          <w:tcPr>
            <w:tcW w:w="1482" w:type="dxa"/>
            <w:vAlign w:val="center"/>
          </w:tcPr>
          <w:p w14:paraId="4EE1E845" w14:textId="77777777" w:rsidR="002F6FBB" w:rsidRPr="008A73BD" w:rsidRDefault="002F6FBB" w:rsidP="00B13466">
            <w:pPr>
              <w:rPr>
                <w:rFonts w:eastAsia="Times New Roman"/>
                <w:b/>
                <w:color w:val="auto"/>
                <w:sz w:val="20"/>
                <w:szCs w:val="20"/>
              </w:rPr>
            </w:pPr>
            <w:r w:rsidRPr="008A73BD">
              <w:rPr>
                <w:rFonts w:eastAsia="Times New Roman"/>
                <w:b/>
                <w:color w:val="auto"/>
                <w:sz w:val="20"/>
                <w:szCs w:val="20"/>
              </w:rPr>
              <w:t>After treatment</w:t>
            </w:r>
          </w:p>
        </w:tc>
      </w:tr>
      <w:tr w:rsidR="002F6FBB" w:rsidRPr="008A73BD" w14:paraId="654C2E37" w14:textId="77777777" w:rsidTr="005F5024">
        <w:trPr>
          <w:trHeight w:val="70"/>
        </w:trPr>
        <w:tc>
          <w:tcPr>
            <w:tcW w:w="1035" w:type="dxa"/>
            <w:vAlign w:val="center"/>
          </w:tcPr>
          <w:p w14:paraId="320D28CF" w14:textId="77777777" w:rsidR="002F6FBB" w:rsidRPr="008A73BD" w:rsidRDefault="002F6FBB" w:rsidP="00B13466">
            <w:pPr>
              <w:tabs>
                <w:tab w:val="center" w:pos="1432"/>
              </w:tabs>
              <w:rPr>
                <w:rFonts w:eastAsia="Times New Roman"/>
                <w:color w:val="auto"/>
                <w:sz w:val="20"/>
                <w:szCs w:val="20"/>
              </w:rPr>
            </w:pPr>
            <w:r w:rsidRPr="008A73BD">
              <w:rPr>
                <w:rFonts w:eastAsia="Times New Roman"/>
                <w:color w:val="auto"/>
                <w:sz w:val="20"/>
                <w:szCs w:val="20"/>
              </w:rPr>
              <w:t>0.2</w:t>
            </w:r>
          </w:p>
        </w:tc>
        <w:tc>
          <w:tcPr>
            <w:tcW w:w="1560" w:type="dxa"/>
            <w:vAlign w:val="center"/>
          </w:tcPr>
          <w:p w14:paraId="3DE35641" w14:textId="77777777" w:rsidR="002F6FBB" w:rsidRPr="008A73BD" w:rsidRDefault="002F6FBB" w:rsidP="00B13466">
            <w:pPr>
              <w:rPr>
                <w:rFonts w:eastAsia="Times New Roman"/>
                <w:color w:val="auto"/>
                <w:sz w:val="20"/>
                <w:szCs w:val="20"/>
              </w:rPr>
            </w:pPr>
            <w:r w:rsidRPr="008A73BD">
              <w:rPr>
                <w:rFonts w:eastAsia="Times New Roman"/>
                <w:color w:val="auto"/>
                <w:sz w:val="20"/>
                <w:szCs w:val="20"/>
              </w:rPr>
              <w:t>278.25±1.70</w:t>
            </w:r>
          </w:p>
        </w:tc>
        <w:tc>
          <w:tcPr>
            <w:tcW w:w="1482" w:type="dxa"/>
            <w:vAlign w:val="center"/>
          </w:tcPr>
          <w:p w14:paraId="5570D946" w14:textId="77777777" w:rsidR="002F6FBB" w:rsidRPr="008A73BD" w:rsidRDefault="002F6FBB" w:rsidP="00B13466">
            <w:pPr>
              <w:rPr>
                <w:rFonts w:eastAsia="Times New Roman"/>
                <w:color w:val="auto"/>
                <w:sz w:val="20"/>
                <w:szCs w:val="20"/>
              </w:rPr>
            </w:pPr>
            <w:r w:rsidRPr="008A73BD">
              <w:rPr>
                <w:rFonts w:eastAsia="Times New Roman"/>
                <w:color w:val="auto"/>
                <w:sz w:val="20"/>
                <w:szCs w:val="20"/>
              </w:rPr>
              <w:t>274.92±0.62</w:t>
            </w:r>
          </w:p>
        </w:tc>
      </w:tr>
      <w:tr w:rsidR="002F6FBB" w:rsidRPr="008A73BD" w14:paraId="48CA15A0" w14:textId="77777777" w:rsidTr="005F5024">
        <w:tc>
          <w:tcPr>
            <w:tcW w:w="1035" w:type="dxa"/>
            <w:vAlign w:val="center"/>
          </w:tcPr>
          <w:p w14:paraId="3695E160" w14:textId="77777777" w:rsidR="002F6FBB" w:rsidRPr="008A73BD" w:rsidRDefault="002F6FBB" w:rsidP="00B13466">
            <w:pPr>
              <w:tabs>
                <w:tab w:val="center" w:pos="1732"/>
              </w:tabs>
              <w:rPr>
                <w:rFonts w:eastAsia="Times New Roman"/>
                <w:color w:val="auto"/>
                <w:sz w:val="20"/>
                <w:szCs w:val="20"/>
              </w:rPr>
            </w:pPr>
            <w:r w:rsidRPr="008A73BD">
              <w:rPr>
                <w:rFonts w:eastAsia="Times New Roman"/>
                <w:color w:val="auto"/>
                <w:sz w:val="20"/>
                <w:szCs w:val="20"/>
              </w:rPr>
              <w:t>0.4</w:t>
            </w:r>
          </w:p>
        </w:tc>
        <w:tc>
          <w:tcPr>
            <w:tcW w:w="1560" w:type="dxa"/>
            <w:vAlign w:val="center"/>
          </w:tcPr>
          <w:p w14:paraId="2EF40135" w14:textId="77777777" w:rsidR="002F6FBB" w:rsidRPr="008A73BD" w:rsidRDefault="002F6FBB" w:rsidP="00B13466">
            <w:pPr>
              <w:rPr>
                <w:rFonts w:eastAsia="Times New Roman"/>
                <w:color w:val="auto"/>
                <w:sz w:val="20"/>
                <w:szCs w:val="20"/>
              </w:rPr>
            </w:pPr>
            <w:r w:rsidRPr="008A73BD">
              <w:rPr>
                <w:rFonts w:eastAsia="Times New Roman"/>
                <w:color w:val="auto"/>
                <w:sz w:val="20"/>
                <w:szCs w:val="20"/>
              </w:rPr>
              <w:t>278.25±1.70</w:t>
            </w:r>
          </w:p>
        </w:tc>
        <w:tc>
          <w:tcPr>
            <w:tcW w:w="1482" w:type="dxa"/>
            <w:vAlign w:val="center"/>
          </w:tcPr>
          <w:p w14:paraId="61DF2638" w14:textId="77777777" w:rsidR="002F6FBB" w:rsidRPr="008A73BD" w:rsidRDefault="002F6FBB" w:rsidP="00B13466">
            <w:pPr>
              <w:rPr>
                <w:rFonts w:eastAsia="Times New Roman"/>
                <w:color w:val="auto"/>
                <w:sz w:val="20"/>
                <w:szCs w:val="20"/>
              </w:rPr>
            </w:pPr>
            <w:r w:rsidRPr="008A73BD">
              <w:rPr>
                <w:rFonts w:eastAsia="Times New Roman"/>
                <w:color w:val="auto"/>
                <w:sz w:val="20"/>
                <w:szCs w:val="20"/>
              </w:rPr>
              <w:t>267.27±1.03</w:t>
            </w:r>
          </w:p>
        </w:tc>
      </w:tr>
      <w:tr w:rsidR="002F6FBB" w:rsidRPr="008A73BD" w14:paraId="20B92AB7" w14:textId="77777777" w:rsidTr="005F5024">
        <w:tc>
          <w:tcPr>
            <w:tcW w:w="1035" w:type="dxa"/>
            <w:vAlign w:val="center"/>
          </w:tcPr>
          <w:p w14:paraId="0BAC6874" w14:textId="77777777" w:rsidR="002F6FBB" w:rsidRPr="008A73BD" w:rsidRDefault="002F6FBB" w:rsidP="00B13466">
            <w:pPr>
              <w:rPr>
                <w:rFonts w:eastAsia="Times New Roman"/>
                <w:color w:val="auto"/>
                <w:sz w:val="20"/>
                <w:szCs w:val="20"/>
              </w:rPr>
            </w:pPr>
            <w:r w:rsidRPr="008A73BD">
              <w:rPr>
                <w:rFonts w:eastAsia="Times New Roman"/>
                <w:color w:val="auto"/>
                <w:sz w:val="20"/>
                <w:szCs w:val="20"/>
              </w:rPr>
              <w:t>0.6</w:t>
            </w:r>
          </w:p>
        </w:tc>
        <w:tc>
          <w:tcPr>
            <w:tcW w:w="1560" w:type="dxa"/>
            <w:vAlign w:val="center"/>
          </w:tcPr>
          <w:p w14:paraId="702FEEFF" w14:textId="77777777" w:rsidR="002F6FBB" w:rsidRPr="008A73BD" w:rsidRDefault="002F6FBB" w:rsidP="00B13466">
            <w:pPr>
              <w:rPr>
                <w:rFonts w:eastAsia="Times New Roman"/>
                <w:color w:val="auto"/>
                <w:sz w:val="20"/>
                <w:szCs w:val="20"/>
              </w:rPr>
            </w:pPr>
            <w:r w:rsidRPr="008A73BD">
              <w:rPr>
                <w:rFonts w:eastAsia="Times New Roman"/>
                <w:color w:val="auto"/>
                <w:sz w:val="20"/>
                <w:szCs w:val="20"/>
              </w:rPr>
              <w:t>278.25±1.70</w:t>
            </w:r>
          </w:p>
        </w:tc>
        <w:tc>
          <w:tcPr>
            <w:tcW w:w="1482" w:type="dxa"/>
            <w:vAlign w:val="center"/>
          </w:tcPr>
          <w:p w14:paraId="79F0AA10" w14:textId="77777777" w:rsidR="002F6FBB" w:rsidRPr="008A73BD" w:rsidRDefault="002F6FBB" w:rsidP="00B13466">
            <w:pPr>
              <w:rPr>
                <w:rFonts w:eastAsia="Times New Roman"/>
                <w:color w:val="auto"/>
                <w:sz w:val="20"/>
                <w:szCs w:val="20"/>
              </w:rPr>
            </w:pPr>
            <w:r w:rsidRPr="008A73BD">
              <w:rPr>
                <w:rFonts w:eastAsia="Times New Roman"/>
                <w:color w:val="auto"/>
                <w:sz w:val="20"/>
                <w:szCs w:val="20"/>
              </w:rPr>
              <w:t>258.05±2.46</w:t>
            </w:r>
          </w:p>
        </w:tc>
      </w:tr>
      <w:tr w:rsidR="002F6FBB" w:rsidRPr="008A73BD" w14:paraId="2B07EF31" w14:textId="77777777" w:rsidTr="005F5024">
        <w:tc>
          <w:tcPr>
            <w:tcW w:w="1035" w:type="dxa"/>
            <w:vAlign w:val="center"/>
          </w:tcPr>
          <w:p w14:paraId="7AA86E8A" w14:textId="77777777" w:rsidR="002F6FBB" w:rsidRPr="008A73BD" w:rsidRDefault="002F6FBB" w:rsidP="00B13466">
            <w:pPr>
              <w:rPr>
                <w:rFonts w:eastAsia="Times New Roman"/>
                <w:color w:val="auto"/>
                <w:sz w:val="20"/>
                <w:szCs w:val="20"/>
              </w:rPr>
            </w:pPr>
            <w:r w:rsidRPr="008A73BD">
              <w:rPr>
                <w:rFonts w:eastAsia="Times New Roman"/>
                <w:color w:val="auto"/>
                <w:sz w:val="20"/>
                <w:szCs w:val="20"/>
              </w:rPr>
              <w:t>0.8</w:t>
            </w:r>
          </w:p>
        </w:tc>
        <w:tc>
          <w:tcPr>
            <w:tcW w:w="1560" w:type="dxa"/>
            <w:vAlign w:val="center"/>
          </w:tcPr>
          <w:p w14:paraId="2AA5AFF3" w14:textId="77777777" w:rsidR="002F6FBB" w:rsidRPr="008A73BD" w:rsidRDefault="002F6FBB" w:rsidP="00B13466">
            <w:pPr>
              <w:rPr>
                <w:rFonts w:eastAsia="Times New Roman"/>
                <w:color w:val="auto"/>
                <w:sz w:val="20"/>
                <w:szCs w:val="20"/>
              </w:rPr>
            </w:pPr>
            <w:r w:rsidRPr="008A73BD">
              <w:rPr>
                <w:rFonts w:eastAsia="Times New Roman"/>
                <w:color w:val="auto"/>
                <w:sz w:val="20"/>
                <w:szCs w:val="20"/>
              </w:rPr>
              <w:t>278.25±1.70</w:t>
            </w:r>
          </w:p>
        </w:tc>
        <w:tc>
          <w:tcPr>
            <w:tcW w:w="1482" w:type="dxa"/>
            <w:vAlign w:val="center"/>
          </w:tcPr>
          <w:p w14:paraId="315BD505" w14:textId="77777777" w:rsidR="002F6FBB" w:rsidRPr="008A73BD" w:rsidRDefault="002F6FBB" w:rsidP="00B13466">
            <w:pPr>
              <w:rPr>
                <w:rFonts w:eastAsia="Times New Roman"/>
                <w:color w:val="auto"/>
                <w:sz w:val="20"/>
                <w:szCs w:val="20"/>
              </w:rPr>
            </w:pPr>
            <w:r w:rsidRPr="008A73BD">
              <w:rPr>
                <w:rFonts w:eastAsia="Times New Roman"/>
                <w:color w:val="auto"/>
                <w:sz w:val="20"/>
                <w:szCs w:val="20"/>
              </w:rPr>
              <w:t>247.25±6.02</w:t>
            </w:r>
          </w:p>
        </w:tc>
      </w:tr>
      <w:tr w:rsidR="002F6FBB" w:rsidRPr="008A73BD" w14:paraId="6A90D265" w14:textId="77777777" w:rsidTr="005F5024">
        <w:tc>
          <w:tcPr>
            <w:tcW w:w="1035" w:type="dxa"/>
            <w:vAlign w:val="center"/>
          </w:tcPr>
          <w:p w14:paraId="6A70047D" w14:textId="77777777" w:rsidR="002F6FBB" w:rsidRPr="008A73BD" w:rsidRDefault="002F6FBB" w:rsidP="00B13466">
            <w:pPr>
              <w:rPr>
                <w:rFonts w:eastAsia="Times New Roman"/>
                <w:color w:val="auto"/>
                <w:sz w:val="20"/>
                <w:szCs w:val="20"/>
              </w:rPr>
            </w:pPr>
            <w:r w:rsidRPr="008A73BD">
              <w:rPr>
                <w:rFonts w:eastAsia="Times New Roman"/>
                <w:color w:val="auto"/>
                <w:sz w:val="20"/>
                <w:szCs w:val="20"/>
              </w:rPr>
              <w:t>1.0</w:t>
            </w:r>
          </w:p>
        </w:tc>
        <w:tc>
          <w:tcPr>
            <w:tcW w:w="1560" w:type="dxa"/>
            <w:vAlign w:val="center"/>
          </w:tcPr>
          <w:p w14:paraId="66691982" w14:textId="77777777" w:rsidR="002F6FBB" w:rsidRPr="008A73BD" w:rsidRDefault="002F6FBB" w:rsidP="00B13466">
            <w:pPr>
              <w:rPr>
                <w:rFonts w:eastAsia="Times New Roman"/>
                <w:color w:val="auto"/>
                <w:sz w:val="20"/>
                <w:szCs w:val="20"/>
              </w:rPr>
            </w:pPr>
            <w:r w:rsidRPr="008A73BD">
              <w:rPr>
                <w:rFonts w:eastAsia="Times New Roman"/>
                <w:color w:val="auto"/>
                <w:sz w:val="20"/>
                <w:szCs w:val="20"/>
              </w:rPr>
              <w:t>278.25±1.70</w:t>
            </w:r>
          </w:p>
        </w:tc>
        <w:tc>
          <w:tcPr>
            <w:tcW w:w="1482" w:type="dxa"/>
            <w:vAlign w:val="center"/>
          </w:tcPr>
          <w:p w14:paraId="690471DB" w14:textId="77777777" w:rsidR="002F6FBB" w:rsidRPr="008A73BD" w:rsidRDefault="002F6FBB" w:rsidP="00B13466">
            <w:pPr>
              <w:rPr>
                <w:rFonts w:eastAsia="Times New Roman"/>
                <w:color w:val="auto"/>
                <w:sz w:val="20"/>
                <w:szCs w:val="20"/>
              </w:rPr>
            </w:pPr>
            <w:r w:rsidRPr="008A73BD">
              <w:rPr>
                <w:rFonts w:eastAsia="Times New Roman"/>
                <w:color w:val="auto"/>
                <w:sz w:val="20"/>
                <w:szCs w:val="20"/>
              </w:rPr>
              <w:t>227.75±10.24</w:t>
            </w:r>
          </w:p>
        </w:tc>
      </w:tr>
    </w:tbl>
    <w:p w14:paraId="5DD30693" w14:textId="77777777" w:rsidR="005F5024" w:rsidRDefault="005F5024" w:rsidP="00B13466">
      <w:pPr>
        <w:rPr>
          <w:rFonts w:eastAsia="Times New Roman"/>
          <w:b/>
          <w:color w:val="auto"/>
          <w:sz w:val="20"/>
          <w:szCs w:val="20"/>
        </w:rPr>
      </w:pPr>
    </w:p>
    <w:p w14:paraId="16A1340A" w14:textId="77777777" w:rsidR="005F5024" w:rsidRDefault="005F5024" w:rsidP="00B13466">
      <w:pPr>
        <w:rPr>
          <w:rFonts w:eastAsia="Times New Roman"/>
          <w:b/>
          <w:color w:val="auto"/>
          <w:sz w:val="20"/>
          <w:szCs w:val="20"/>
        </w:rPr>
      </w:pPr>
    </w:p>
    <w:p w14:paraId="2139C265" w14:textId="77777777" w:rsidR="005F5024" w:rsidRDefault="005F5024" w:rsidP="00B13466">
      <w:pPr>
        <w:rPr>
          <w:rFonts w:eastAsia="Times New Roman"/>
          <w:b/>
          <w:color w:val="auto"/>
          <w:sz w:val="20"/>
          <w:szCs w:val="20"/>
        </w:rPr>
      </w:pPr>
    </w:p>
    <w:p w14:paraId="10927BC2" w14:textId="77777777" w:rsidR="005F5024" w:rsidRDefault="005F5024" w:rsidP="00B13466">
      <w:pPr>
        <w:rPr>
          <w:rFonts w:eastAsia="Times New Roman"/>
          <w:b/>
          <w:color w:val="auto"/>
          <w:sz w:val="20"/>
          <w:szCs w:val="20"/>
        </w:rPr>
      </w:pPr>
    </w:p>
    <w:p w14:paraId="1BF16959" w14:textId="77777777" w:rsidR="005F5024" w:rsidRDefault="005F5024" w:rsidP="00B13466">
      <w:pPr>
        <w:rPr>
          <w:rFonts w:eastAsia="Times New Roman"/>
          <w:b/>
          <w:color w:val="auto"/>
          <w:sz w:val="20"/>
          <w:szCs w:val="20"/>
        </w:rPr>
      </w:pPr>
    </w:p>
    <w:p w14:paraId="529A51C9" w14:textId="77777777" w:rsidR="005F5024" w:rsidRDefault="005F5024" w:rsidP="00B13466">
      <w:pPr>
        <w:rPr>
          <w:rFonts w:eastAsia="Times New Roman"/>
          <w:b/>
          <w:color w:val="auto"/>
          <w:sz w:val="20"/>
          <w:szCs w:val="20"/>
        </w:rPr>
      </w:pPr>
    </w:p>
    <w:p w14:paraId="12F7F5F1" w14:textId="77777777" w:rsidR="005F5024" w:rsidRDefault="005F5024" w:rsidP="00B13466">
      <w:pPr>
        <w:rPr>
          <w:rFonts w:eastAsia="Times New Roman"/>
          <w:b/>
          <w:color w:val="auto"/>
          <w:sz w:val="20"/>
          <w:szCs w:val="20"/>
        </w:rPr>
      </w:pPr>
    </w:p>
    <w:p w14:paraId="0732EFEF" w14:textId="30989B53" w:rsidR="00931832" w:rsidRPr="008A73BD" w:rsidRDefault="00931832" w:rsidP="00B13466">
      <w:pPr>
        <w:rPr>
          <w:rFonts w:eastAsia="Times New Roman"/>
          <w:b/>
          <w:color w:val="auto"/>
          <w:sz w:val="20"/>
          <w:szCs w:val="20"/>
        </w:rPr>
      </w:pPr>
      <w:r w:rsidRPr="008A73BD">
        <w:rPr>
          <w:rFonts w:eastAsia="Times New Roman"/>
          <w:b/>
          <w:color w:val="auto"/>
          <w:sz w:val="20"/>
          <w:szCs w:val="20"/>
        </w:rPr>
        <w:t>Chloride</w:t>
      </w:r>
    </w:p>
    <w:p w14:paraId="482B5AD2"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 xml:space="preserve">50 ml of raw effluent with known weight of neem leaf powder i.e., 0.2, 0.4, 0.6, 0.8 and 1.0g was kept for treatment in a jar test apparatus for about 40-45 minutes for continuous stirring. The result is as follows 60.37±0.43 to 56.57±0 for 0.2g, 53.92±0.65 for 0.4g 46.75±2.15 for 0.6g, 41.67±1.22 for 0.8g, and 32.4±1.11 </w:t>
      </w:r>
      <w:r w:rsidRPr="008A73BD">
        <w:rPr>
          <w:rFonts w:eastAsia="Times New Roman"/>
          <w:color w:val="auto"/>
          <w:sz w:val="20"/>
          <w:szCs w:val="20"/>
        </w:rPr>
        <w:lastRenderedPageBreak/>
        <w:t xml:space="preserve">for 1.0g. The maximum reduction was observed in 1.0g that is 46.3% at 27.5 ºC and minimum reduction in 0.2g that is 6.2% at 27.6ºC. </w:t>
      </w:r>
    </w:p>
    <w:p w14:paraId="42481091" w14:textId="77777777" w:rsidR="00931832" w:rsidRPr="008A73BD" w:rsidRDefault="00931832" w:rsidP="00B13466">
      <w:pPr>
        <w:rPr>
          <w:rFonts w:eastAsia="Times New Roman"/>
          <w:b/>
          <w:color w:val="auto"/>
          <w:sz w:val="20"/>
          <w:szCs w:val="20"/>
        </w:rPr>
      </w:pPr>
    </w:p>
    <w:p w14:paraId="61B06231" w14:textId="77777777" w:rsidR="00931832" w:rsidRPr="008A73BD" w:rsidRDefault="00931832" w:rsidP="00B13466">
      <w:pPr>
        <w:jc w:val="center"/>
        <w:rPr>
          <w:rFonts w:eastAsia="Times New Roman"/>
          <w:b/>
          <w:color w:val="auto"/>
          <w:sz w:val="20"/>
          <w:szCs w:val="20"/>
        </w:rPr>
      </w:pPr>
      <w:r w:rsidRPr="008A73BD">
        <w:rPr>
          <w:noProof/>
          <w:color w:val="auto"/>
          <w:sz w:val="20"/>
          <w:szCs w:val="20"/>
          <w:lang w:eastAsia="en-IN"/>
        </w:rPr>
        <w:drawing>
          <wp:inline distT="0" distB="0" distL="0" distR="0" wp14:anchorId="62D0C3AB" wp14:editId="46ACAE5C">
            <wp:extent cx="2679700" cy="19050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668090A" w14:textId="628648E6" w:rsidR="00931832" w:rsidRDefault="00E85DB5" w:rsidP="00B13466">
      <w:pPr>
        <w:rPr>
          <w:rFonts w:eastAsia="Times New Roman"/>
          <w:b/>
          <w:color w:val="auto"/>
          <w:sz w:val="20"/>
          <w:szCs w:val="20"/>
        </w:rPr>
      </w:pPr>
      <w:r w:rsidRPr="008A73BD">
        <w:rPr>
          <w:rFonts w:eastAsia="Times New Roman"/>
          <w:b/>
          <w:color w:val="auto"/>
          <w:sz w:val="20"/>
          <w:szCs w:val="20"/>
        </w:rPr>
        <w:t xml:space="preserve">Fig 20: </w:t>
      </w:r>
      <w:r w:rsidR="00AA0D16" w:rsidRPr="00AA0D16">
        <w:rPr>
          <w:rFonts w:eastAsia="Times New Roman"/>
          <w:b/>
          <w:color w:val="auto"/>
          <w:sz w:val="20"/>
          <w:szCs w:val="20"/>
        </w:rPr>
        <w:t xml:space="preserve">Graph showing the </w:t>
      </w:r>
      <w:r w:rsidR="00931832" w:rsidRPr="008A73BD">
        <w:rPr>
          <w:rFonts w:eastAsia="Times New Roman"/>
          <w:b/>
          <w:color w:val="auto"/>
          <w:sz w:val="20"/>
          <w:szCs w:val="20"/>
        </w:rPr>
        <w:t xml:space="preserve">Reduction of Chloride before and after treatment by using different dosage of Neem leaf </w:t>
      </w:r>
    </w:p>
    <w:p w14:paraId="6A9976EA" w14:textId="77777777" w:rsidR="008A17E3" w:rsidRDefault="008A17E3" w:rsidP="008A17E3">
      <w:pPr>
        <w:rPr>
          <w:rFonts w:eastAsia="Times New Roman"/>
          <w:b/>
          <w:color w:val="auto"/>
          <w:sz w:val="20"/>
          <w:szCs w:val="20"/>
        </w:rPr>
      </w:pPr>
    </w:p>
    <w:p w14:paraId="6F0ECF16" w14:textId="262B6A4B" w:rsidR="008A17E3" w:rsidRPr="008A73BD" w:rsidRDefault="008A17E3" w:rsidP="008A17E3">
      <w:pPr>
        <w:rPr>
          <w:rFonts w:eastAsia="Times New Roman"/>
          <w:b/>
          <w:color w:val="auto"/>
          <w:sz w:val="20"/>
          <w:szCs w:val="20"/>
        </w:rPr>
      </w:pPr>
      <w:r w:rsidRPr="008A73BD">
        <w:rPr>
          <w:rFonts w:eastAsia="Times New Roman"/>
          <w:b/>
          <w:color w:val="auto"/>
          <w:sz w:val="20"/>
          <w:szCs w:val="20"/>
        </w:rPr>
        <w:t xml:space="preserve">Table 16: Reduction of Chloride before and after treatment with different dosage of Neem leaf </w:t>
      </w:r>
    </w:p>
    <w:tbl>
      <w:tblPr>
        <w:tblW w:w="44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0"/>
        <w:gridCol w:w="1543"/>
        <w:gridCol w:w="1608"/>
      </w:tblGrid>
      <w:tr w:rsidR="00B311B5" w:rsidRPr="008A73BD" w14:paraId="33A9C853" w14:textId="77777777" w:rsidTr="002F6FBB">
        <w:trPr>
          <w:jc w:val="center"/>
        </w:trPr>
        <w:tc>
          <w:tcPr>
            <w:tcW w:w="1290" w:type="dxa"/>
            <w:vAlign w:val="center"/>
          </w:tcPr>
          <w:p w14:paraId="002F9DBA"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Dosage (g)</w:t>
            </w:r>
          </w:p>
        </w:tc>
        <w:tc>
          <w:tcPr>
            <w:tcW w:w="1543" w:type="dxa"/>
            <w:vAlign w:val="center"/>
          </w:tcPr>
          <w:p w14:paraId="3DC29AEC"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Before treatment</w:t>
            </w:r>
          </w:p>
        </w:tc>
        <w:tc>
          <w:tcPr>
            <w:tcW w:w="1608" w:type="dxa"/>
            <w:vAlign w:val="center"/>
          </w:tcPr>
          <w:p w14:paraId="6DBE2BF8"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After treatment</w:t>
            </w:r>
          </w:p>
        </w:tc>
      </w:tr>
      <w:tr w:rsidR="00B311B5" w:rsidRPr="008A73BD" w14:paraId="3DDCEA5B" w14:textId="77777777" w:rsidTr="002F6FBB">
        <w:trPr>
          <w:trHeight w:val="70"/>
          <w:jc w:val="center"/>
        </w:trPr>
        <w:tc>
          <w:tcPr>
            <w:tcW w:w="1290" w:type="dxa"/>
            <w:vAlign w:val="center"/>
          </w:tcPr>
          <w:p w14:paraId="1376DC1E" w14:textId="77777777" w:rsidR="00931832" w:rsidRPr="008A73BD" w:rsidRDefault="00931832" w:rsidP="00B13466">
            <w:pPr>
              <w:tabs>
                <w:tab w:val="center" w:pos="1432"/>
              </w:tabs>
              <w:rPr>
                <w:rFonts w:eastAsia="Times New Roman"/>
                <w:color w:val="auto"/>
                <w:sz w:val="20"/>
                <w:szCs w:val="20"/>
              </w:rPr>
            </w:pPr>
            <w:r w:rsidRPr="008A73BD">
              <w:rPr>
                <w:rFonts w:eastAsia="Times New Roman"/>
                <w:color w:val="auto"/>
                <w:sz w:val="20"/>
                <w:szCs w:val="20"/>
              </w:rPr>
              <w:t>0.2</w:t>
            </w:r>
          </w:p>
        </w:tc>
        <w:tc>
          <w:tcPr>
            <w:tcW w:w="1543" w:type="dxa"/>
            <w:vAlign w:val="center"/>
          </w:tcPr>
          <w:p w14:paraId="51E714B5"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60.37±0.43</w:t>
            </w:r>
          </w:p>
        </w:tc>
        <w:tc>
          <w:tcPr>
            <w:tcW w:w="1608" w:type="dxa"/>
            <w:vAlign w:val="center"/>
          </w:tcPr>
          <w:p w14:paraId="29124B3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56.57±0.50</w:t>
            </w:r>
          </w:p>
        </w:tc>
      </w:tr>
      <w:tr w:rsidR="00B311B5" w:rsidRPr="008A73BD" w14:paraId="367E2BB2" w14:textId="77777777" w:rsidTr="002F6FBB">
        <w:trPr>
          <w:jc w:val="center"/>
        </w:trPr>
        <w:tc>
          <w:tcPr>
            <w:tcW w:w="1290" w:type="dxa"/>
            <w:vAlign w:val="center"/>
          </w:tcPr>
          <w:p w14:paraId="5F176951" w14:textId="77777777" w:rsidR="00931832" w:rsidRPr="008A73BD" w:rsidRDefault="00931832" w:rsidP="00B13466">
            <w:pPr>
              <w:tabs>
                <w:tab w:val="center" w:pos="1732"/>
              </w:tabs>
              <w:rPr>
                <w:rFonts w:eastAsia="Times New Roman"/>
                <w:color w:val="auto"/>
                <w:sz w:val="20"/>
                <w:szCs w:val="20"/>
              </w:rPr>
            </w:pPr>
            <w:r w:rsidRPr="008A73BD">
              <w:rPr>
                <w:rFonts w:eastAsia="Times New Roman"/>
                <w:color w:val="auto"/>
                <w:sz w:val="20"/>
                <w:szCs w:val="20"/>
              </w:rPr>
              <w:t>0.4</w:t>
            </w:r>
          </w:p>
        </w:tc>
        <w:tc>
          <w:tcPr>
            <w:tcW w:w="1543" w:type="dxa"/>
            <w:vAlign w:val="center"/>
          </w:tcPr>
          <w:p w14:paraId="2030347A"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60.37±0.43</w:t>
            </w:r>
          </w:p>
        </w:tc>
        <w:tc>
          <w:tcPr>
            <w:tcW w:w="1608" w:type="dxa"/>
            <w:vAlign w:val="center"/>
          </w:tcPr>
          <w:p w14:paraId="7459DCF2"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53.92±0.65</w:t>
            </w:r>
          </w:p>
        </w:tc>
      </w:tr>
      <w:tr w:rsidR="00B311B5" w:rsidRPr="008A73BD" w14:paraId="3E64066B" w14:textId="77777777" w:rsidTr="002F6FBB">
        <w:trPr>
          <w:jc w:val="center"/>
        </w:trPr>
        <w:tc>
          <w:tcPr>
            <w:tcW w:w="1290" w:type="dxa"/>
            <w:vAlign w:val="center"/>
          </w:tcPr>
          <w:p w14:paraId="215F2834"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0.6</w:t>
            </w:r>
          </w:p>
        </w:tc>
        <w:tc>
          <w:tcPr>
            <w:tcW w:w="1543" w:type="dxa"/>
            <w:vAlign w:val="center"/>
          </w:tcPr>
          <w:p w14:paraId="5A9612E1"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60.37±0.43</w:t>
            </w:r>
          </w:p>
        </w:tc>
        <w:tc>
          <w:tcPr>
            <w:tcW w:w="1608" w:type="dxa"/>
            <w:vAlign w:val="center"/>
          </w:tcPr>
          <w:p w14:paraId="4A5F2039"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46.75±2.15</w:t>
            </w:r>
          </w:p>
        </w:tc>
      </w:tr>
      <w:tr w:rsidR="00B311B5" w:rsidRPr="008A73BD" w14:paraId="6B056138" w14:textId="77777777" w:rsidTr="002F6FBB">
        <w:trPr>
          <w:jc w:val="center"/>
        </w:trPr>
        <w:tc>
          <w:tcPr>
            <w:tcW w:w="1290" w:type="dxa"/>
            <w:vAlign w:val="center"/>
          </w:tcPr>
          <w:p w14:paraId="1E571D4D"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0.8</w:t>
            </w:r>
          </w:p>
        </w:tc>
        <w:tc>
          <w:tcPr>
            <w:tcW w:w="1543" w:type="dxa"/>
            <w:vAlign w:val="center"/>
          </w:tcPr>
          <w:p w14:paraId="0F0BD211"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60.37±0.43</w:t>
            </w:r>
          </w:p>
        </w:tc>
        <w:tc>
          <w:tcPr>
            <w:tcW w:w="1608" w:type="dxa"/>
            <w:vAlign w:val="center"/>
          </w:tcPr>
          <w:p w14:paraId="53868767"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41.67±1.22</w:t>
            </w:r>
          </w:p>
        </w:tc>
      </w:tr>
      <w:tr w:rsidR="00B311B5" w:rsidRPr="008A73BD" w14:paraId="66CC9B75" w14:textId="77777777" w:rsidTr="002F6FBB">
        <w:trPr>
          <w:jc w:val="center"/>
        </w:trPr>
        <w:tc>
          <w:tcPr>
            <w:tcW w:w="1290" w:type="dxa"/>
            <w:vAlign w:val="center"/>
          </w:tcPr>
          <w:p w14:paraId="486F8346"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1.0</w:t>
            </w:r>
          </w:p>
        </w:tc>
        <w:tc>
          <w:tcPr>
            <w:tcW w:w="1543" w:type="dxa"/>
            <w:vAlign w:val="center"/>
          </w:tcPr>
          <w:p w14:paraId="790BFDDA"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60.37±0.43</w:t>
            </w:r>
          </w:p>
        </w:tc>
        <w:tc>
          <w:tcPr>
            <w:tcW w:w="1608" w:type="dxa"/>
            <w:vAlign w:val="center"/>
          </w:tcPr>
          <w:p w14:paraId="5C1683D6"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32.4±1.11</w:t>
            </w:r>
          </w:p>
        </w:tc>
      </w:tr>
    </w:tbl>
    <w:p w14:paraId="01F733D5" w14:textId="66414E6B" w:rsidR="00931832" w:rsidRPr="008A73BD" w:rsidRDefault="00931832" w:rsidP="00B13466">
      <w:pPr>
        <w:rPr>
          <w:rFonts w:eastAsia="Times New Roman"/>
          <w:b/>
          <w:color w:val="auto"/>
          <w:sz w:val="20"/>
          <w:szCs w:val="20"/>
        </w:rPr>
      </w:pPr>
      <w:r w:rsidRPr="008A73BD">
        <w:rPr>
          <w:rFonts w:eastAsia="Times New Roman"/>
          <w:b/>
          <w:color w:val="auto"/>
          <w:sz w:val="20"/>
          <w:szCs w:val="20"/>
        </w:rPr>
        <w:t>Magnesium</w:t>
      </w:r>
    </w:p>
    <w:p w14:paraId="038C2BDA"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50 ml of raw effluent with known weight of neem leaf powder i.e., 0.2, 0.4, 0.6, 0.8 and 1.0g was kept for treatment in a jar test apparatus for about 40-45 minutes for continuous stirring. The result is as follows 237.49±14.55 to 234.62±075 for 0.2g, 229. 25±5.67 for 0.4g, 224.12±2.49 for 0.6g, 211.77±4.91 for 0.8g, and 187.00±6.87 for 1.0g. The maximum reduction was observed in 1.0g that is 21.25% at 27ºC and minimum reduction in 0.2g that is 19.6% at 27.5ºC.</w:t>
      </w:r>
    </w:p>
    <w:p w14:paraId="797D2C1F" w14:textId="77777777" w:rsidR="00931832" w:rsidRPr="008A73BD" w:rsidRDefault="00931832" w:rsidP="00B13466">
      <w:pPr>
        <w:rPr>
          <w:rFonts w:eastAsia="Times New Roman"/>
          <w:color w:val="auto"/>
          <w:sz w:val="20"/>
          <w:szCs w:val="20"/>
        </w:rPr>
      </w:pPr>
    </w:p>
    <w:p w14:paraId="5212916E" w14:textId="77777777" w:rsidR="00931832" w:rsidRPr="008A73BD" w:rsidRDefault="00931832" w:rsidP="00B13466">
      <w:pPr>
        <w:jc w:val="center"/>
        <w:rPr>
          <w:rFonts w:eastAsia="Times New Roman"/>
          <w:b/>
          <w:color w:val="auto"/>
          <w:sz w:val="20"/>
          <w:szCs w:val="20"/>
        </w:rPr>
      </w:pPr>
      <w:r w:rsidRPr="008A73BD">
        <w:rPr>
          <w:noProof/>
          <w:color w:val="auto"/>
          <w:sz w:val="20"/>
          <w:szCs w:val="20"/>
          <w:lang w:eastAsia="en-IN"/>
        </w:rPr>
        <w:lastRenderedPageBreak/>
        <w:drawing>
          <wp:inline distT="0" distB="0" distL="0" distR="0" wp14:anchorId="65F56601" wp14:editId="42AC7ACA">
            <wp:extent cx="2736850" cy="198755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3998994" w14:textId="2AF217E1" w:rsidR="00931832" w:rsidRDefault="00E85DB5" w:rsidP="00B13466">
      <w:pPr>
        <w:rPr>
          <w:rFonts w:eastAsia="Times New Roman"/>
          <w:b/>
          <w:color w:val="auto"/>
          <w:sz w:val="20"/>
          <w:szCs w:val="20"/>
        </w:rPr>
      </w:pPr>
      <w:r w:rsidRPr="008A73BD">
        <w:rPr>
          <w:rFonts w:eastAsia="Times New Roman"/>
          <w:b/>
          <w:color w:val="auto"/>
          <w:sz w:val="20"/>
          <w:szCs w:val="20"/>
        </w:rPr>
        <w:t xml:space="preserve">Fig 21: </w:t>
      </w:r>
      <w:r w:rsidR="00AA0D16" w:rsidRPr="00AA0D16">
        <w:rPr>
          <w:rFonts w:eastAsia="Times New Roman"/>
          <w:b/>
          <w:color w:val="auto"/>
          <w:sz w:val="20"/>
          <w:szCs w:val="20"/>
        </w:rPr>
        <w:t xml:space="preserve">Graph showing the </w:t>
      </w:r>
      <w:r w:rsidR="00931832" w:rsidRPr="008A73BD">
        <w:rPr>
          <w:rFonts w:eastAsia="Times New Roman"/>
          <w:b/>
          <w:color w:val="auto"/>
          <w:sz w:val="20"/>
          <w:szCs w:val="20"/>
        </w:rPr>
        <w:t xml:space="preserve">Reduction of Magnesium before and after treatment by using different dosage of Neem leaf </w:t>
      </w:r>
    </w:p>
    <w:p w14:paraId="5BDB8146" w14:textId="77777777" w:rsidR="008A17E3" w:rsidRDefault="008A17E3" w:rsidP="00B13466">
      <w:pPr>
        <w:rPr>
          <w:rFonts w:eastAsia="Times New Roman"/>
          <w:b/>
          <w:color w:val="auto"/>
          <w:sz w:val="20"/>
          <w:szCs w:val="20"/>
        </w:rPr>
      </w:pPr>
    </w:p>
    <w:p w14:paraId="63928365" w14:textId="06C7A90A" w:rsidR="008A17E3" w:rsidRPr="008A73BD" w:rsidRDefault="008A17E3" w:rsidP="008A17E3">
      <w:pPr>
        <w:jc w:val="center"/>
        <w:rPr>
          <w:rFonts w:eastAsia="Times New Roman"/>
          <w:b/>
          <w:color w:val="auto"/>
          <w:sz w:val="20"/>
          <w:szCs w:val="20"/>
        </w:rPr>
      </w:pPr>
      <w:r w:rsidRPr="008A73BD">
        <w:rPr>
          <w:rFonts w:eastAsia="Times New Roman"/>
          <w:b/>
          <w:color w:val="auto"/>
          <w:sz w:val="20"/>
          <w:szCs w:val="20"/>
        </w:rPr>
        <w:t>Table 17: Reduction of Magnesium before and after treatment with different dosage of Neem leaf</w:t>
      </w:r>
    </w:p>
    <w:tbl>
      <w:tblPr>
        <w:tblW w:w="48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4"/>
        <w:gridCol w:w="1861"/>
        <w:gridCol w:w="1735"/>
      </w:tblGrid>
      <w:tr w:rsidR="00B311B5" w:rsidRPr="008A73BD" w14:paraId="6EB61EB7" w14:textId="77777777" w:rsidTr="008A17E3">
        <w:trPr>
          <w:jc w:val="center"/>
        </w:trPr>
        <w:tc>
          <w:tcPr>
            <w:tcW w:w="1224" w:type="dxa"/>
          </w:tcPr>
          <w:p w14:paraId="543FB96C"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Dosage (g)</w:t>
            </w:r>
          </w:p>
        </w:tc>
        <w:tc>
          <w:tcPr>
            <w:tcW w:w="1861" w:type="dxa"/>
          </w:tcPr>
          <w:p w14:paraId="2BB94917"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Before treatment</w:t>
            </w:r>
          </w:p>
        </w:tc>
        <w:tc>
          <w:tcPr>
            <w:tcW w:w="1735" w:type="dxa"/>
          </w:tcPr>
          <w:p w14:paraId="7E35BD8F"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After treatment</w:t>
            </w:r>
          </w:p>
        </w:tc>
      </w:tr>
      <w:tr w:rsidR="00B311B5" w:rsidRPr="008A73BD" w14:paraId="726948B2" w14:textId="77777777" w:rsidTr="008A17E3">
        <w:trPr>
          <w:trHeight w:val="70"/>
          <w:jc w:val="center"/>
        </w:trPr>
        <w:tc>
          <w:tcPr>
            <w:tcW w:w="1224" w:type="dxa"/>
          </w:tcPr>
          <w:p w14:paraId="5BC557C7" w14:textId="77777777" w:rsidR="00931832" w:rsidRPr="008A73BD" w:rsidRDefault="00931832" w:rsidP="00B13466">
            <w:pPr>
              <w:tabs>
                <w:tab w:val="center" w:pos="1432"/>
              </w:tabs>
              <w:rPr>
                <w:rFonts w:eastAsia="Times New Roman"/>
                <w:color w:val="auto"/>
                <w:sz w:val="20"/>
                <w:szCs w:val="20"/>
              </w:rPr>
            </w:pPr>
            <w:r w:rsidRPr="008A73BD">
              <w:rPr>
                <w:rFonts w:eastAsia="Times New Roman"/>
                <w:color w:val="auto"/>
                <w:sz w:val="20"/>
                <w:szCs w:val="20"/>
              </w:rPr>
              <w:t>0.2</w:t>
            </w:r>
          </w:p>
        </w:tc>
        <w:tc>
          <w:tcPr>
            <w:tcW w:w="1861" w:type="dxa"/>
          </w:tcPr>
          <w:p w14:paraId="3CC54C87"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237.49±14.55</w:t>
            </w:r>
          </w:p>
        </w:tc>
        <w:tc>
          <w:tcPr>
            <w:tcW w:w="1735" w:type="dxa"/>
          </w:tcPr>
          <w:p w14:paraId="7815ABB5"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234.62±0.75</w:t>
            </w:r>
          </w:p>
        </w:tc>
      </w:tr>
      <w:tr w:rsidR="00B311B5" w:rsidRPr="008A73BD" w14:paraId="00F55FC9" w14:textId="77777777" w:rsidTr="008A17E3">
        <w:trPr>
          <w:jc w:val="center"/>
        </w:trPr>
        <w:tc>
          <w:tcPr>
            <w:tcW w:w="1224" w:type="dxa"/>
          </w:tcPr>
          <w:p w14:paraId="4C16BDF0" w14:textId="77777777" w:rsidR="00931832" w:rsidRPr="008A73BD" w:rsidRDefault="00931832" w:rsidP="00B13466">
            <w:pPr>
              <w:tabs>
                <w:tab w:val="center" w:pos="1732"/>
              </w:tabs>
              <w:rPr>
                <w:rFonts w:eastAsia="Times New Roman"/>
                <w:color w:val="auto"/>
                <w:sz w:val="20"/>
                <w:szCs w:val="20"/>
              </w:rPr>
            </w:pPr>
            <w:r w:rsidRPr="008A73BD">
              <w:rPr>
                <w:rFonts w:eastAsia="Times New Roman"/>
                <w:color w:val="auto"/>
                <w:sz w:val="20"/>
                <w:szCs w:val="20"/>
              </w:rPr>
              <w:t>0.4</w:t>
            </w:r>
          </w:p>
        </w:tc>
        <w:tc>
          <w:tcPr>
            <w:tcW w:w="1861" w:type="dxa"/>
          </w:tcPr>
          <w:p w14:paraId="1F8181F9"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237.49±14.55</w:t>
            </w:r>
          </w:p>
        </w:tc>
        <w:tc>
          <w:tcPr>
            <w:tcW w:w="1735" w:type="dxa"/>
          </w:tcPr>
          <w:p w14:paraId="4663E282"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229.25±5.67</w:t>
            </w:r>
          </w:p>
        </w:tc>
      </w:tr>
      <w:tr w:rsidR="00B311B5" w:rsidRPr="008A73BD" w14:paraId="648FFF83" w14:textId="77777777" w:rsidTr="008A17E3">
        <w:trPr>
          <w:jc w:val="center"/>
        </w:trPr>
        <w:tc>
          <w:tcPr>
            <w:tcW w:w="1224" w:type="dxa"/>
          </w:tcPr>
          <w:p w14:paraId="60684B3A"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0.6</w:t>
            </w:r>
          </w:p>
        </w:tc>
        <w:tc>
          <w:tcPr>
            <w:tcW w:w="1861" w:type="dxa"/>
          </w:tcPr>
          <w:p w14:paraId="1C1AEC88"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237.49±14.55</w:t>
            </w:r>
          </w:p>
        </w:tc>
        <w:tc>
          <w:tcPr>
            <w:tcW w:w="1735" w:type="dxa"/>
          </w:tcPr>
          <w:p w14:paraId="4FF0D108"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224.12±2.49</w:t>
            </w:r>
          </w:p>
        </w:tc>
      </w:tr>
      <w:tr w:rsidR="00B311B5" w:rsidRPr="008A73BD" w14:paraId="251BEB0D" w14:textId="77777777" w:rsidTr="008A17E3">
        <w:trPr>
          <w:jc w:val="center"/>
        </w:trPr>
        <w:tc>
          <w:tcPr>
            <w:tcW w:w="1224" w:type="dxa"/>
          </w:tcPr>
          <w:p w14:paraId="034A3C1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0.8</w:t>
            </w:r>
          </w:p>
        </w:tc>
        <w:tc>
          <w:tcPr>
            <w:tcW w:w="1861" w:type="dxa"/>
          </w:tcPr>
          <w:p w14:paraId="51F0806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237.49±14.55</w:t>
            </w:r>
          </w:p>
        </w:tc>
        <w:tc>
          <w:tcPr>
            <w:tcW w:w="1735" w:type="dxa"/>
          </w:tcPr>
          <w:p w14:paraId="127B73F3"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211.77±4.91</w:t>
            </w:r>
          </w:p>
        </w:tc>
      </w:tr>
      <w:tr w:rsidR="00B311B5" w:rsidRPr="008A73BD" w14:paraId="628A6242" w14:textId="77777777" w:rsidTr="008A17E3">
        <w:trPr>
          <w:jc w:val="center"/>
        </w:trPr>
        <w:tc>
          <w:tcPr>
            <w:tcW w:w="1224" w:type="dxa"/>
          </w:tcPr>
          <w:p w14:paraId="3B1506EC"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1.0</w:t>
            </w:r>
          </w:p>
        </w:tc>
        <w:tc>
          <w:tcPr>
            <w:tcW w:w="1861" w:type="dxa"/>
          </w:tcPr>
          <w:p w14:paraId="30B7643A"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237.49±14.55</w:t>
            </w:r>
          </w:p>
        </w:tc>
        <w:tc>
          <w:tcPr>
            <w:tcW w:w="1735" w:type="dxa"/>
          </w:tcPr>
          <w:p w14:paraId="068CCC68"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187.00±6.87</w:t>
            </w:r>
          </w:p>
        </w:tc>
      </w:tr>
    </w:tbl>
    <w:p w14:paraId="58F0EBA1" w14:textId="77777777" w:rsidR="008A17E3" w:rsidRDefault="008A17E3" w:rsidP="00B13466">
      <w:pPr>
        <w:rPr>
          <w:rFonts w:eastAsia="Times New Roman"/>
          <w:b/>
          <w:color w:val="auto"/>
          <w:sz w:val="20"/>
          <w:szCs w:val="20"/>
        </w:rPr>
      </w:pPr>
    </w:p>
    <w:p w14:paraId="6B763DDA" w14:textId="0EFB4774" w:rsidR="00931832" w:rsidRPr="008A73BD" w:rsidRDefault="00931832" w:rsidP="00B13466">
      <w:pPr>
        <w:rPr>
          <w:rFonts w:eastAsia="Times New Roman"/>
          <w:b/>
          <w:color w:val="auto"/>
          <w:sz w:val="20"/>
          <w:szCs w:val="20"/>
        </w:rPr>
      </w:pPr>
      <w:r w:rsidRPr="008A73BD">
        <w:rPr>
          <w:rFonts w:eastAsia="Times New Roman"/>
          <w:b/>
          <w:color w:val="auto"/>
          <w:sz w:val="20"/>
          <w:szCs w:val="20"/>
        </w:rPr>
        <w:t>Total Dissolved Solids (TDS)</w:t>
      </w:r>
    </w:p>
    <w:p w14:paraId="273E1F7B" w14:textId="5638CA7A" w:rsidR="00931832" w:rsidRPr="008A73BD" w:rsidRDefault="00931832" w:rsidP="00B13466">
      <w:pPr>
        <w:rPr>
          <w:rFonts w:eastAsia="Times New Roman"/>
          <w:color w:val="auto"/>
          <w:sz w:val="20"/>
          <w:szCs w:val="20"/>
        </w:rPr>
      </w:pPr>
      <w:r w:rsidRPr="008A73BD">
        <w:rPr>
          <w:rFonts w:eastAsia="Times New Roman"/>
          <w:color w:val="auto"/>
          <w:sz w:val="20"/>
          <w:szCs w:val="20"/>
        </w:rPr>
        <w:t>50 ml of raw effluent with known weight of neem leaf powder i.e., 0.2, 0.4, 0.6, 0.8 and 1.0g was kept for treatment in a jar test apparatus for about 40-45 minutes for continuous stirring. The result is as follows 180.3±0.2 to 176.02±2.16 for 0.2g, 173.82±1.72 for 0.4g, 165.12±3.30 for 0.6g, 155.95±1.35 for 0.8g and 138.5±6.45 for 1.0g. The maximum reduction was observed   in 0.8g that is 23% at 27.5ºC and minimum reduction in 0.2 g that is 2% at   27.6 ºC.</w:t>
      </w:r>
    </w:p>
    <w:p w14:paraId="154A665C" w14:textId="77777777" w:rsidR="00931832" w:rsidRPr="008A73BD" w:rsidRDefault="00931832" w:rsidP="00B13466">
      <w:pPr>
        <w:rPr>
          <w:rFonts w:eastAsia="Times New Roman"/>
          <w:color w:val="auto"/>
          <w:sz w:val="20"/>
          <w:szCs w:val="20"/>
        </w:rPr>
      </w:pPr>
    </w:p>
    <w:p w14:paraId="6245A57F" w14:textId="77777777" w:rsidR="00931832" w:rsidRPr="008A73BD" w:rsidRDefault="00931832" w:rsidP="00B13466">
      <w:pPr>
        <w:jc w:val="center"/>
        <w:rPr>
          <w:rFonts w:eastAsia="Times New Roman"/>
          <w:b/>
          <w:color w:val="auto"/>
          <w:sz w:val="20"/>
          <w:szCs w:val="20"/>
        </w:rPr>
      </w:pPr>
      <w:r w:rsidRPr="008A73BD">
        <w:rPr>
          <w:noProof/>
          <w:color w:val="auto"/>
          <w:sz w:val="20"/>
          <w:szCs w:val="20"/>
          <w:lang w:eastAsia="en-IN"/>
        </w:rPr>
        <w:lastRenderedPageBreak/>
        <w:drawing>
          <wp:inline distT="0" distB="0" distL="0" distR="0" wp14:anchorId="345509B2" wp14:editId="7A33FACE">
            <wp:extent cx="2832100" cy="193675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CECB759" w14:textId="32776E63" w:rsidR="00626CE0" w:rsidRDefault="00E85DB5" w:rsidP="00B13466">
      <w:pPr>
        <w:rPr>
          <w:rFonts w:eastAsia="Times New Roman"/>
          <w:b/>
          <w:color w:val="auto"/>
          <w:sz w:val="20"/>
          <w:szCs w:val="20"/>
        </w:rPr>
      </w:pPr>
      <w:r w:rsidRPr="008A73BD">
        <w:rPr>
          <w:rFonts w:eastAsia="Times New Roman"/>
          <w:b/>
          <w:color w:val="auto"/>
          <w:sz w:val="20"/>
          <w:szCs w:val="20"/>
        </w:rPr>
        <w:t>Fig 2</w:t>
      </w:r>
      <w:r w:rsidR="009450D2">
        <w:rPr>
          <w:rFonts w:eastAsia="Times New Roman"/>
          <w:b/>
          <w:color w:val="auto"/>
          <w:sz w:val="20"/>
          <w:szCs w:val="20"/>
        </w:rPr>
        <w:t>2</w:t>
      </w:r>
      <w:r w:rsidRPr="008A73BD">
        <w:rPr>
          <w:rFonts w:eastAsia="Times New Roman"/>
          <w:b/>
          <w:color w:val="auto"/>
          <w:sz w:val="20"/>
          <w:szCs w:val="20"/>
        </w:rPr>
        <w:t xml:space="preserve">: </w:t>
      </w:r>
      <w:r w:rsidR="00AA0D16" w:rsidRPr="00AA0D16">
        <w:rPr>
          <w:rFonts w:eastAsia="Times New Roman"/>
          <w:b/>
          <w:color w:val="auto"/>
          <w:sz w:val="20"/>
          <w:szCs w:val="20"/>
        </w:rPr>
        <w:t xml:space="preserve">Graph showing the </w:t>
      </w:r>
      <w:r w:rsidR="00931832" w:rsidRPr="008A73BD">
        <w:rPr>
          <w:rFonts w:eastAsia="Times New Roman"/>
          <w:b/>
          <w:color w:val="auto"/>
          <w:sz w:val="20"/>
          <w:szCs w:val="20"/>
        </w:rPr>
        <w:t xml:space="preserve">Reduction TDS before and after treatment by </w:t>
      </w:r>
      <w:r w:rsidR="00626CE0" w:rsidRPr="008A73BD">
        <w:rPr>
          <w:rFonts w:eastAsia="Times New Roman"/>
          <w:b/>
          <w:color w:val="auto"/>
          <w:sz w:val="20"/>
          <w:szCs w:val="20"/>
        </w:rPr>
        <w:t xml:space="preserve">using different dosage of Neem leaf </w:t>
      </w:r>
    </w:p>
    <w:p w14:paraId="3F5D243D" w14:textId="131F258A" w:rsidR="00682876" w:rsidRPr="008A73BD" w:rsidRDefault="00682876" w:rsidP="00682876">
      <w:pPr>
        <w:jc w:val="center"/>
        <w:rPr>
          <w:rFonts w:eastAsia="Times New Roman"/>
          <w:b/>
          <w:color w:val="auto"/>
          <w:sz w:val="20"/>
          <w:szCs w:val="20"/>
        </w:rPr>
      </w:pPr>
      <w:r w:rsidRPr="008A73BD">
        <w:rPr>
          <w:rFonts w:eastAsia="Times New Roman"/>
          <w:b/>
          <w:color w:val="auto"/>
          <w:sz w:val="20"/>
          <w:szCs w:val="20"/>
        </w:rPr>
        <w:t>Table 18:  Reduction of TDS before and after treatment with different dosage of Neem leaf</w:t>
      </w:r>
    </w:p>
    <w:tbl>
      <w:tblPr>
        <w:tblpPr w:leftFromText="180" w:rightFromText="180" w:vertAnchor="text" w:horzAnchor="margin" w:tblpXSpec="center" w:tblpY="97"/>
        <w:tblW w:w="4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
        <w:gridCol w:w="1631"/>
        <w:gridCol w:w="1733"/>
      </w:tblGrid>
      <w:tr w:rsidR="00626CE0" w:rsidRPr="008A73BD" w14:paraId="429CA300" w14:textId="77777777" w:rsidTr="005F5024">
        <w:trPr>
          <w:trHeight w:val="393"/>
        </w:trPr>
        <w:tc>
          <w:tcPr>
            <w:tcW w:w="939" w:type="dxa"/>
            <w:vAlign w:val="center"/>
          </w:tcPr>
          <w:p w14:paraId="40EE0BBC" w14:textId="77777777" w:rsidR="00626CE0" w:rsidRPr="008A73BD" w:rsidRDefault="00626CE0" w:rsidP="00682876">
            <w:pPr>
              <w:spacing w:line="276" w:lineRule="auto"/>
              <w:rPr>
                <w:rFonts w:eastAsia="Times New Roman"/>
                <w:b/>
                <w:color w:val="auto"/>
                <w:sz w:val="20"/>
                <w:szCs w:val="20"/>
              </w:rPr>
            </w:pPr>
            <w:r w:rsidRPr="008A73BD">
              <w:rPr>
                <w:rFonts w:eastAsia="Times New Roman"/>
                <w:b/>
                <w:color w:val="auto"/>
                <w:sz w:val="20"/>
                <w:szCs w:val="20"/>
              </w:rPr>
              <w:t>Dosage (g)</w:t>
            </w:r>
          </w:p>
        </w:tc>
        <w:tc>
          <w:tcPr>
            <w:tcW w:w="1631" w:type="dxa"/>
            <w:vAlign w:val="center"/>
          </w:tcPr>
          <w:p w14:paraId="07451267" w14:textId="77777777" w:rsidR="00626CE0" w:rsidRPr="008A73BD" w:rsidRDefault="00626CE0" w:rsidP="00682876">
            <w:pPr>
              <w:spacing w:line="276" w:lineRule="auto"/>
              <w:rPr>
                <w:rFonts w:eastAsia="Times New Roman"/>
                <w:b/>
                <w:color w:val="auto"/>
                <w:sz w:val="20"/>
                <w:szCs w:val="20"/>
              </w:rPr>
            </w:pPr>
            <w:r w:rsidRPr="008A73BD">
              <w:rPr>
                <w:rFonts w:eastAsia="Times New Roman"/>
                <w:b/>
                <w:color w:val="auto"/>
                <w:sz w:val="20"/>
                <w:szCs w:val="20"/>
              </w:rPr>
              <w:t>Before treatment</w:t>
            </w:r>
          </w:p>
        </w:tc>
        <w:tc>
          <w:tcPr>
            <w:tcW w:w="1733" w:type="dxa"/>
            <w:vAlign w:val="center"/>
          </w:tcPr>
          <w:p w14:paraId="7FDFAA7E" w14:textId="77777777" w:rsidR="00626CE0" w:rsidRPr="008A73BD" w:rsidRDefault="00626CE0" w:rsidP="00682876">
            <w:pPr>
              <w:spacing w:line="276" w:lineRule="auto"/>
              <w:rPr>
                <w:rFonts w:eastAsia="Times New Roman"/>
                <w:b/>
                <w:color w:val="auto"/>
                <w:sz w:val="20"/>
                <w:szCs w:val="20"/>
              </w:rPr>
            </w:pPr>
            <w:r w:rsidRPr="008A73BD">
              <w:rPr>
                <w:rFonts w:eastAsia="Times New Roman"/>
                <w:b/>
                <w:color w:val="auto"/>
                <w:sz w:val="20"/>
                <w:szCs w:val="20"/>
              </w:rPr>
              <w:t>After treatment</w:t>
            </w:r>
          </w:p>
        </w:tc>
      </w:tr>
      <w:tr w:rsidR="00626CE0" w:rsidRPr="008A73BD" w14:paraId="24DD7469" w14:textId="77777777" w:rsidTr="005F5024">
        <w:trPr>
          <w:trHeight w:val="58"/>
        </w:trPr>
        <w:tc>
          <w:tcPr>
            <w:tcW w:w="939" w:type="dxa"/>
            <w:vAlign w:val="center"/>
          </w:tcPr>
          <w:p w14:paraId="0E262154" w14:textId="77777777" w:rsidR="00626CE0" w:rsidRPr="008A73BD" w:rsidRDefault="00626CE0" w:rsidP="00682876">
            <w:pPr>
              <w:tabs>
                <w:tab w:val="center" w:pos="1432"/>
              </w:tabs>
              <w:spacing w:line="276" w:lineRule="auto"/>
              <w:rPr>
                <w:rFonts w:eastAsia="Times New Roman"/>
                <w:color w:val="auto"/>
                <w:sz w:val="20"/>
                <w:szCs w:val="20"/>
              </w:rPr>
            </w:pPr>
            <w:r w:rsidRPr="008A73BD">
              <w:rPr>
                <w:rFonts w:eastAsia="Times New Roman"/>
                <w:color w:val="auto"/>
                <w:sz w:val="20"/>
                <w:szCs w:val="20"/>
              </w:rPr>
              <w:t>0.2</w:t>
            </w:r>
          </w:p>
        </w:tc>
        <w:tc>
          <w:tcPr>
            <w:tcW w:w="1631" w:type="dxa"/>
            <w:vAlign w:val="center"/>
          </w:tcPr>
          <w:p w14:paraId="67D93D53" w14:textId="77777777" w:rsidR="00626CE0" w:rsidRPr="008A73BD" w:rsidRDefault="00626CE0" w:rsidP="00682876">
            <w:pPr>
              <w:spacing w:line="276" w:lineRule="auto"/>
              <w:rPr>
                <w:rFonts w:eastAsia="Times New Roman"/>
                <w:color w:val="auto"/>
                <w:sz w:val="20"/>
                <w:szCs w:val="20"/>
              </w:rPr>
            </w:pPr>
            <w:r w:rsidRPr="008A73BD">
              <w:rPr>
                <w:rFonts w:eastAsia="Times New Roman"/>
                <w:color w:val="auto"/>
                <w:sz w:val="20"/>
                <w:szCs w:val="20"/>
              </w:rPr>
              <w:t>180.3±0.2</w:t>
            </w:r>
          </w:p>
        </w:tc>
        <w:tc>
          <w:tcPr>
            <w:tcW w:w="1733" w:type="dxa"/>
            <w:vAlign w:val="center"/>
          </w:tcPr>
          <w:p w14:paraId="141280A2" w14:textId="77777777" w:rsidR="00626CE0" w:rsidRPr="008A73BD" w:rsidRDefault="00626CE0" w:rsidP="00682876">
            <w:pPr>
              <w:spacing w:line="276" w:lineRule="auto"/>
              <w:rPr>
                <w:rFonts w:eastAsia="Times New Roman"/>
                <w:color w:val="auto"/>
                <w:sz w:val="20"/>
                <w:szCs w:val="20"/>
              </w:rPr>
            </w:pPr>
            <w:r w:rsidRPr="008A73BD">
              <w:rPr>
                <w:rFonts w:eastAsia="Times New Roman"/>
                <w:color w:val="auto"/>
                <w:sz w:val="20"/>
                <w:szCs w:val="20"/>
              </w:rPr>
              <w:t>176.02±2.16</w:t>
            </w:r>
          </w:p>
        </w:tc>
      </w:tr>
      <w:tr w:rsidR="00626CE0" w:rsidRPr="008A73BD" w14:paraId="1E3A8321" w14:textId="77777777" w:rsidTr="005F5024">
        <w:trPr>
          <w:trHeight w:val="393"/>
        </w:trPr>
        <w:tc>
          <w:tcPr>
            <w:tcW w:w="939" w:type="dxa"/>
            <w:vAlign w:val="center"/>
          </w:tcPr>
          <w:p w14:paraId="5EC7A467" w14:textId="77777777" w:rsidR="00626CE0" w:rsidRPr="008A73BD" w:rsidRDefault="00626CE0" w:rsidP="00682876">
            <w:pPr>
              <w:tabs>
                <w:tab w:val="center" w:pos="1732"/>
              </w:tabs>
              <w:spacing w:line="276" w:lineRule="auto"/>
              <w:rPr>
                <w:rFonts w:eastAsia="Times New Roman"/>
                <w:color w:val="auto"/>
                <w:sz w:val="20"/>
                <w:szCs w:val="20"/>
              </w:rPr>
            </w:pPr>
            <w:r w:rsidRPr="008A73BD">
              <w:rPr>
                <w:rFonts w:eastAsia="Times New Roman"/>
                <w:color w:val="auto"/>
                <w:sz w:val="20"/>
                <w:szCs w:val="20"/>
              </w:rPr>
              <w:t>0.4</w:t>
            </w:r>
          </w:p>
        </w:tc>
        <w:tc>
          <w:tcPr>
            <w:tcW w:w="1631" w:type="dxa"/>
            <w:vAlign w:val="center"/>
          </w:tcPr>
          <w:p w14:paraId="2BFAEF77" w14:textId="77777777" w:rsidR="00626CE0" w:rsidRPr="008A73BD" w:rsidRDefault="00626CE0" w:rsidP="00682876">
            <w:pPr>
              <w:spacing w:line="276" w:lineRule="auto"/>
              <w:rPr>
                <w:rFonts w:eastAsia="Times New Roman"/>
                <w:color w:val="auto"/>
                <w:sz w:val="20"/>
                <w:szCs w:val="20"/>
              </w:rPr>
            </w:pPr>
            <w:r w:rsidRPr="008A73BD">
              <w:rPr>
                <w:rFonts w:eastAsia="Times New Roman"/>
                <w:color w:val="auto"/>
                <w:sz w:val="20"/>
                <w:szCs w:val="20"/>
              </w:rPr>
              <w:t>180.3±0.2</w:t>
            </w:r>
          </w:p>
        </w:tc>
        <w:tc>
          <w:tcPr>
            <w:tcW w:w="1733" w:type="dxa"/>
            <w:vAlign w:val="center"/>
          </w:tcPr>
          <w:p w14:paraId="54C17F39" w14:textId="77777777" w:rsidR="00626CE0" w:rsidRPr="008A73BD" w:rsidRDefault="00626CE0" w:rsidP="00682876">
            <w:pPr>
              <w:spacing w:line="276" w:lineRule="auto"/>
              <w:rPr>
                <w:rFonts w:eastAsia="Times New Roman"/>
                <w:color w:val="auto"/>
                <w:sz w:val="20"/>
                <w:szCs w:val="20"/>
              </w:rPr>
            </w:pPr>
            <w:r w:rsidRPr="008A73BD">
              <w:rPr>
                <w:rFonts w:eastAsia="Times New Roman"/>
                <w:color w:val="auto"/>
                <w:sz w:val="20"/>
                <w:szCs w:val="20"/>
              </w:rPr>
              <w:t>173.82±1.72</w:t>
            </w:r>
          </w:p>
        </w:tc>
      </w:tr>
      <w:tr w:rsidR="00626CE0" w:rsidRPr="008A73BD" w14:paraId="2B14A93A" w14:textId="77777777" w:rsidTr="005F5024">
        <w:trPr>
          <w:trHeight w:val="393"/>
        </w:trPr>
        <w:tc>
          <w:tcPr>
            <w:tcW w:w="939" w:type="dxa"/>
            <w:vAlign w:val="center"/>
          </w:tcPr>
          <w:p w14:paraId="45C53F29" w14:textId="77777777" w:rsidR="00626CE0" w:rsidRPr="008A73BD" w:rsidRDefault="00626CE0" w:rsidP="00682876">
            <w:pPr>
              <w:spacing w:line="276" w:lineRule="auto"/>
              <w:rPr>
                <w:rFonts w:eastAsia="Times New Roman"/>
                <w:color w:val="auto"/>
                <w:sz w:val="20"/>
                <w:szCs w:val="20"/>
              </w:rPr>
            </w:pPr>
            <w:r w:rsidRPr="008A73BD">
              <w:rPr>
                <w:rFonts w:eastAsia="Times New Roman"/>
                <w:color w:val="auto"/>
                <w:sz w:val="20"/>
                <w:szCs w:val="20"/>
              </w:rPr>
              <w:t>0.6</w:t>
            </w:r>
          </w:p>
        </w:tc>
        <w:tc>
          <w:tcPr>
            <w:tcW w:w="1631" w:type="dxa"/>
            <w:vAlign w:val="center"/>
          </w:tcPr>
          <w:p w14:paraId="3B14EE3F" w14:textId="77777777" w:rsidR="00626CE0" w:rsidRPr="008A73BD" w:rsidRDefault="00626CE0" w:rsidP="00682876">
            <w:pPr>
              <w:spacing w:line="276" w:lineRule="auto"/>
              <w:rPr>
                <w:rFonts w:eastAsia="Times New Roman"/>
                <w:color w:val="auto"/>
                <w:sz w:val="20"/>
                <w:szCs w:val="20"/>
              </w:rPr>
            </w:pPr>
            <w:r w:rsidRPr="008A73BD">
              <w:rPr>
                <w:rFonts w:eastAsia="Times New Roman"/>
                <w:color w:val="auto"/>
                <w:sz w:val="20"/>
                <w:szCs w:val="20"/>
              </w:rPr>
              <w:t>180.3±0.2</w:t>
            </w:r>
          </w:p>
        </w:tc>
        <w:tc>
          <w:tcPr>
            <w:tcW w:w="1733" w:type="dxa"/>
            <w:vAlign w:val="center"/>
          </w:tcPr>
          <w:p w14:paraId="2D04C55F" w14:textId="77777777" w:rsidR="00626CE0" w:rsidRPr="008A73BD" w:rsidRDefault="00626CE0" w:rsidP="00682876">
            <w:pPr>
              <w:spacing w:line="276" w:lineRule="auto"/>
              <w:rPr>
                <w:rFonts w:eastAsia="Times New Roman"/>
                <w:color w:val="auto"/>
                <w:sz w:val="20"/>
                <w:szCs w:val="20"/>
              </w:rPr>
            </w:pPr>
            <w:r w:rsidRPr="008A73BD">
              <w:rPr>
                <w:rFonts w:eastAsia="Times New Roman"/>
                <w:color w:val="auto"/>
                <w:sz w:val="20"/>
                <w:szCs w:val="20"/>
              </w:rPr>
              <w:t>165.12±3.30</w:t>
            </w:r>
          </w:p>
        </w:tc>
      </w:tr>
      <w:tr w:rsidR="00626CE0" w:rsidRPr="008A73BD" w14:paraId="497B2D66" w14:textId="77777777" w:rsidTr="005F5024">
        <w:trPr>
          <w:trHeight w:val="393"/>
        </w:trPr>
        <w:tc>
          <w:tcPr>
            <w:tcW w:w="939" w:type="dxa"/>
            <w:vAlign w:val="center"/>
          </w:tcPr>
          <w:p w14:paraId="52ACD622" w14:textId="77777777" w:rsidR="00626CE0" w:rsidRPr="008A73BD" w:rsidRDefault="00626CE0" w:rsidP="00682876">
            <w:pPr>
              <w:spacing w:line="276" w:lineRule="auto"/>
              <w:rPr>
                <w:rFonts w:eastAsia="Times New Roman"/>
                <w:color w:val="auto"/>
                <w:sz w:val="20"/>
                <w:szCs w:val="20"/>
              </w:rPr>
            </w:pPr>
            <w:r w:rsidRPr="008A73BD">
              <w:rPr>
                <w:rFonts w:eastAsia="Times New Roman"/>
                <w:color w:val="auto"/>
                <w:sz w:val="20"/>
                <w:szCs w:val="20"/>
              </w:rPr>
              <w:t>0.8</w:t>
            </w:r>
          </w:p>
        </w:tc>
        <w:tc>
          <w:tcPr>
            <w:tcW w:w="1631" w:type="dxa"/>
            <w:vAlign w:val="center"/>
          </w:tcPr>
          <w:p w14:paraId="4B9FBBCE" w14:textId="77777777" w:rsidR="00626CE0" w:rsidRPr="008A73BD" w:rsidRDefault="00626CE0" w:rsidP="00682876">
            <w:pPr>
              <w:spacing w:line="276" w:lineRule="auto"/>
              <w:rPr>
                <w:rFonts w:eastAsia="Times New Roman"/>
                <w:color w:val="auto"/>
                <w:sz w:val="20"/>
                <w:szCs w:val="20"/>
              </w:rPr>
            </w:pPr>
            <w:r w:rsidRPr="008A73BD">
              <w:rPr>
                <w:rFonts w:eastAsia="Times New Roman"/>
                <w:color w:val="auto"/>
                <w:sz w:val="20"/>
                <w:szCs w:val="20"/>
              </w:rPr>
              <w:t>180.3±0.2</w:t>
            </w:r>
          </w:p>
        </w:tc>
        <w:tc>
          <w:tcPr>
            <w:tcW w:w="1733" w:type="dxa"/>
            <w:vAlign w:val="center"/>
          </w:tcPr>
          <w:p w14:paraId="49F4A56D" w14:textId="77777777" w:rsidR="00626CE0" w:rsidRPr="008A73BD" w:rsidRDefault="00626CE0" w:rsidP="00682876">
            <w:pPr>
              <w:spacing w:line="276" w:lineRule="auto"/>
              <w:rPr>
                <w:rFonts w:eastAsia="Times New Roman"/>
                <w:color w:val="auto"/>
                <w:sz w:val="20"/>
                <w:szCs w:val="20"/>
              </w:rPr>
            </w:pPr>
            <w:r w:rsidRPr="008A73BD">
              <w:rPr>
                <w:rFonts w:eastAsia="Times New Roman"/>
                <w:color w:val="auto"/>
                <w:sz w:val="20"/>
                <w:szCs w:val="20"/>
              </w:rPr>
              <w:t>155.95±1.35</w:t>
            </w:r>
          </w:p>
        </w:tc>
      </w:tr>
      <w:tr w:rsidR="00626CE0" w:rsidRPr="008A73BD" w14:paraId="689864F8" w14:textId="77777777" w:rsidTr="005F5024">
        <w:trPr>
          <w:trHeight w:val="393"/>
        </w:trPr>
        <w:tc>
          <w:tcPr>
            <w:tcW w:w="939" w:type="dxa"/>
            <w:vAlign w:val="center"/>
          </w:tcPr>
          <w:p w14:paraId="158983FD" w14:textId="77777777" w:rsidR="00626CE0" w:rsidRPr="008A73BD" w:rsidRDefault="00626CE0" w:rsidP="00682876">
            <w:pPr>
              <w:spacing w:line="276" w:lineRule="auto"/>
              <w:rPr>
                <w:rFonts w:eastAsia="Times New Roman"/>
                <w:color w:val="auto"/>
                <w:sz w:val="20"/>
                <w:szCs w:val="20"/>
              </w:rPr>
            </w:pPr>
            <w:r w:rsidRPr="008A73BD">
              <w:rPr>
                <w:rFonts w:eastAsia="Times New Roman"/>
                <w:color w:val="auto"/>
                <w:sz w:val="20"/>
                <w:szCs w:val="20"/>
              </w:rPr>
              <w:t>1.0</w:t>
            </w:r>
          </w:p>
        </w:tc>
        <w:tc>
          <w:tcPr>
            <w:tcW w:w="1631" w:type="dxa"/>
            <w:vAlign w:val="center"/>
          </w:tcPr>
          <w:p w14:paraId="579943E5" w14:textId="77777777" w:rsidR="00626CE0" w:rsidRPr="008A73BD" w:rsidRDefault="00626CE0" w:rsidP="00682876">
            <w:pPr>
              <w:spacing w:line="276" w:lineRule="auto"/>
              <w:rPr>
                <w:rFonts w:eastAsia="Times New Roman"/>
                <w:color w:val="auto"/>
                <w:sz w:val="20"/>
                <w:szCs w:val="20"/>
              </w:rPr>
            </w:pPr>
            <w:r w:rsidRPr="008A73BD">
              <w:rPr>
                <w:rFonts w:eastAsia="Times New Roman"/>
                <w:color w:val="auto"/>
                <w:sz w:val="20"/>
                <w:szCs w:val="20"/>
              </w:rPr>
              <w:t>180.3±0.2</w:t>
            </w:r>
          </w:p>
        </w:tc>
        <w:tc>
          <w:tcPr>
            <w:tcW w:w="1733" w:type="dxa"/>
            <w:vAlign w:val="center"/>
          </w:tcPr>
          <w:p w14:paraId="2DCE90DE" w14:textId="77777777" w:rsidR="00626CE0" w:rsidRPr="008A73BD" w:rsidRDefault="00626CE0" w:rsidP="00682876">
            <w:pPr>
              <w:spacing w:line="276" w:lineRule="auto"/>
              <w:rPr>
                <w:rFonts w:eastAsia="Times New Roman"/>
                <w:color w:val="auto"/>
                <w:sz w:val="20"/>
                <w:szCs w:val="20"/>
              </w:rPr>
            </w:pPr>
            <w:r w:rsidRPr="008A73BD">
              <w:rPr>
                <w:rFonts w:eastAsia="Times New Roman"/>
                <w:color w:val="auto"/>
                <w:sz w:val="20"/>
                <w:szCs w:val="20"/>
              </w:rPr>
              <w:t>138.5±6.45</w:t>
            </w:r>
          </w:p>
        </w:tc>
      </w:tr>
    </w:tbl>
    <w:p w14:paraId="5FAD26C0" w14:textId="77777777" w:rsidR="005F5024" w:rsidRDefault="005F5024" w:rsidP="00B13466">
      <w:pPr>
        <w:rPr>
          <w:rFonts w:eastAsia="Times New Roman"/>
          <w:b/>
          <w:color w:val="auto"/>
          <w:sz w:val="20"/>
          <w:szCs w:val="20"/>
        </w:rPr>
      </w:pPr>
    </w:p>
    <w:p w14:paraId="77CE29A4" w14:textId="77777777" w:rsidR="005F5024" w:rsidRDefault="005F5024" w:rsidP="00B13466">
      <w:pPr>
        <w:rPr>
          <w:rFonts w:eastAsia="Times New Roman"/>
          <w:b/>
          <w:color w:val="auto"/>
          <w:sz w:val="20"/>
          <w:szCs w:val="20"/>
        </w:rPr>
      </w:pPr>
    </w:p>
    <w:p w14:paraId="47201845" w14:textId="77777777" w:rsidR="00682876" w:rsidRDefault="00682876" w:rsidP="00625A6A">
      <w:pPr>
        <w:jc w:val="center"/>
        <w:rPr>
          <w:rFonts w:eastAsia="Times New Roman"/>
          <w:b/>
          <w:color w:val="auto"/>
          <w:sz w:val="20"/>
          <w:szCs w:val="20"/>
        </w:rPr>
      </w:pPr>
    </w:p>
    <w:p w14:paraId="57F70350" w14:textId="77777777" w:rsidR="00682876" w:rsidRDefault="00682876" w:rsidP="00625A6A">
      <w:pPr>
        <w:jc w:val="center"/>
        <w:rPr>
          <w:rFonts w:eastAsia="Times New Roman"/>
          <w:b/>
          <w:color w:val="auto"/>
          <w:sz w:val="20"/>
          <w:szCs w:val="20"/>
        </w:rPr>
      </w:pPr>
    </w:p>
    <w:p w14:paraId="4D5291E7" w14:textId="77777777" w:rsidR="00682876" w:rsidRDefault="00682876" w:rsidP="00625A6A">
      <w:pPr>
        <w:jc w:val="center"/>
        <w:rPr>
          <w:rFonts w:eastAsia="Times New Roman"/>
          <w:b/>
          <w:color w:val="auto"/>
          <w:sz w:val="20"/>
          <w:szCs w:val="20"/>
        </w:rPr>
      </w:pPr>
    </w:p>
    <w:p w14:paraId="5F5ACA83" w14:textId="77777777" w:rsidR="00682876" w:rsidRDefault="00682876" w:rsidP="00625A6A">
      <w:pPr>
        <w:jc w:val="center"/>
        <w:rPr>
          <w:rFonts w:eastAsia="Times New Roman"/>
          <w:b/>
          <w:color w:val="auto"/>
          <w:sz w:val="20"/>
          <w:szCs w:val="20"/>
        </w:rPr>
      </w:pPr>
    </w:p>
    <w:p w14:paraId="00484E92" w14:textId="2CEFCE57" w:rsidR="00931832" w:rsidRPr="008A73BD" w:rsidRDefault="00931832" w:rsidP="00B13466">
      <w:pPr>
        <w:rPr>
          <w:rFonts w:eastAsia="Times New Roman"/>
          <w:b/>
          <w:color w:val="auto"/>
          <w:sz w:val="20"/>
          <w:szCs w:val="20"/>
        </w:rPr>
      </w:pPr>
      <w:r w:rsidRPr="008A73BD">
        <w:rPr>
          <w:rFonts w:eastAsia="Times New Roman"/>
          <w:b/>
          <w:color w:val="auto"/>
          <w:sz w:val="20"/>
          <w:szCs w:val="20"/>
        </w:rPr>
        <w:t>Biological Oxygen Demand (BOD)</w:t>
      </w:r>
    </w:p>
    <w:p w14:paraId="64E11D2D" w14:textId="7A362087" w:rsidR="00931832" w:rsidRPr="008A73BD" w:rsidRDefault="00931832" w:rsidP="00625A6A">
      <w:pPr>
        <w:jc w:val="both"/>
        <w:rPr>
          <w:rFonts w:eastAsia="Times New Roman"/>
          <w:color w:val="auto"/>
          <w:sz w:val="20"/>
          <w:szCs w:val="20"/>
        </w:rPr>
      </w:pPr>
      <w:r w:rsidRPr="008A73BD">
        <w:rPr>
          <w:rFonts w:eastAsia="Times New Roman"/>
          <w:color w:val="auto"/>
          <w:sz w:val="20"/>
          <w:szCs w:val="20"/>
        </w:rPr>
        <w:t>50 ml of raw effluent with known weight of neem leaf powder i.e., 0.2, 0.4, 0.6, 0.8 and 1.0g was kept for treatment in a jar test apparatus for about 40-45 minutes for continuous stirring. The result is as follows 37.25±1.70 to 37.0±21.75 for 0.2g, 36.28±20.68 for 0.4g, 30.92±17.01 for 0.6g, 27.96±15.61 for 0.8g and 23.0±13.32 for 1.0g. The maximum reduction was observed in 0.8g that is 20% at 27.5ºC and minimum reduction in 0.2 g that is 2% at 27.6 ºC.</w:t>
      </w:r>
    </w:p>
    <w:p w14:paraId="2B293A37" w14:textId="77777777" w:rsidR="00931832" w:rsidRPr="008A73BD" w:rsidRDefault="00931832" w:rsidP="00B13466">
      <w:pPr>
        <w:jc w:val="center"/>
        <w:rPr>
          <w:rFonts w:eastAsia="Times New Roman"/>
          <w:b/>
          <w:color w:val="auto"/>
          <w:sz w:val="20"/>
          <w:szCs w:val="20"/>
        </w:rPr>
      </w:pPr>
      <w:r w:rsidRPr="008A73BD">
        <w:rPr>
          <w:noProof/>
          <w:color w:val="auto"/>
          <w:sz w:val="20"/>
          <w:szCs w:val="20"/>
          <w:lang w:eastAsia="en-IN"/>
        </w:rPr>
        <w:drawing>
          <wp:inline distT="0" distB="0" distL="0" distR="0" wp14:anchorId="6C0822B0" wp14:editId="43093CE2">
            <wp:extent cx="2755900" cy="195580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6BCCFE6" w14:textId="008D45A7" w:rsidR="00931832" w:rsidRDefault="00E85DB5" w:rsidP="00B13466">
      <w:pPr>
        <w:rPr>
          <w:rFonts w:eastAsia="Times New Roman"/>
          <w:b/>
          <w:color w:val="auto"/>
          <w:sz w:val="20"/>
          <w:szCs w:val="20"/>
        </w:rPr>
      </w:pPr>
      <w:r w:rsidRPr="008A73BD">
        <w:rPr>
          <w:rFonts w:eastAsia="Times New Roman"/>
          <w:b/>
          <w:color w:val="auto"/>
          <w:sz w:val="20"/>
          <w:szCs w:val="20"/>
        </w:rPr>
        <w:lastRenderedPageBreak/>
        <w:t>Fig 2</w:t>
      </w:r>
      <w:r w:rsidR="009450D2">
        <w:rPr>
          <w:rFonts w:eastAsia="Times New Roman"/>
          <w:b/>
          <w:color w:val="auto"/>
          <w:sz w:val="20"/>
          <w:szCs w:val="20"/>
        </w:rPr>
        <w:t>3</w:t>
      </w:r>
      <w:r w:rsidRPr="008A73BD">
        <w:rPr>
          <w:rFonts w:eastAsia="Times New Roman"/>
          <w:b/>
          <w:color w:val="auto"/>
          <w:sz w:val="20"/>
          <w:szCs w:val="20"/>
        </w:rPr>
        <w:t xml:space="preserve">: </w:t>
      </w:r>
      <w:r w:rsidR="00AA0D16" w:rsidRPr="00AA0D16">
        <w:rPr>
          <w:rFonts w:eastAsia="Times New Roman"/>
          <w:b/>
          <w:color w:val="auto"/>
          <w:sz w:val="20"/>
          <w:szCs w:val="20"/>
        </w:rPr>
        <w:t xml:space="preserve">Graph showing the </w:t>
      </w:r>
      <w:r w:rsidR="00931832" w:rsidRPr="008A73BD">
        <w:rPr>
          <w:rFonts w:eastAsia="Times New Roman"/>
          <w:b/>
          <w:color w:val="auto"/>
          <w:sz w:val="20"/>
          <w:szCs w:val="20"/>
        </w:rPr>
        <w:t xml:space="preserve">Reduction of BOD before and after treatment by using different dosage of Neem leaf </w:t>
      </w:r>
    </w:p>
    <w:p w14:paraId="3A1EAE0F" w14:textId="460843C0" w:rsidR="00682876" w:rsidRDefault="00682876" w:rsidP="00B13466">
      <w:pPr>
        <w:rPr>
          <w:rFonts w:eastAsia="Times New Roman"/>
          <w:b/>
          <w:color w:val="auto"/>
          <w:sz w:val="20"/>
          <w:szCs w:val="20"/>
        </w:rPr>
      </w:pPr>
    </w:p>
    <w:p w14:paraId="38BEBCD0" w14:textId="77777777" w:rsidR="00682876" w:rsidRPr="008A73BD" w:rsidRDefault="00682876" w:rsidP="00682876">
      <w:pPr>
        <w:rPr>
          <w:rFonts w:eastAsia="Times New Roman"/>
          <w:b/>
          <w:color w:val="auto"/>
          <w:sz w:val="20"/>
          <w:szCs w:val="20"/>
        </w:rPr>
      </w:pPr>
      <w:r w:rsidRPr="008A73BD">
        <w:rPr>
          <w:rFonts w:eastAsia="Times New Roman"/>
          <w:b/>
          <w:color w:val="auto"/>
          <w:sz w:val="20"/>
          <w:szCs w:val="20"/>
        </w:rPr>
        <w:t xml:space="preserve">Table 19: Reduction of BOD before and after treatment with different dosage of Neem leaf </w:t>
      </w:r>
    </w:p>
    <w:tbl>
      <w:tblPr>
        <w:tblW w:w="44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0"/>
        <w:gridCol w:w="1860"/>
        <w:gridCol w:w="1588"/>
      </w:tblGrid>
      <w:tr w:rsidR="00B311B5" w:rsidRPr="008A73BD" w14:paraId="29F45760" w14:textId="77777777" w:rsidTr="003961AD">
        <w:trPr>
          <w:trHeight w:val="445"/>
          <w:jc w:val="center"/>
        </w:trPr>
        <w:tc>
          <w:tcPr>
            <w:tcW w:w="970" w:type="dxa"/>
            <w:vAlign w:val="center"/>
          </w:tcPr>
          <w:p w14:paraId="44809793"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Dosage (g)</w:t>
            </w:r>
          </w:p>
        </w:tc>
        <w:tc>
          <w:tcPr>
            <w:tcW w:w="1860" w:type="dxa"/>
            <w:vAlign w:val="center"/>
          </w:tcPr>
          <w:p w14:paraId="1443C755"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Before treatment</w:t>
            </w:r>
          </w:p>
        </w:tc>
        <w:tc>
          <w:tcPr>
            <w:tcW w:w="1588" w:type="dxa"/>
            <w:vAlign w:val="center"/>
          </w:tcPr>
          <w:p w14:paraId="0742D50F" w14:textId="77777777" w:rsidR="00931832" w:rsidRPr="008A73BD" w:rsidRDefault="00931832" w:rsidP="00B13466">
            <w:pPr>
              <w:rPr>
                <w:rFonts w:eastAsia="Times New Roman"/>
                <w:b/>
                <w:color w:val="auto"/>
                <w:sz w:val="20"/>
                <w:szCs w:val="20"/>
              </w:rPr>
            </w:pPr>
            <w:r w:rsidRPr="008A73BD">
              <w:rPr>
                <w:rFonts w:eastAsia="Times New Roman"/>
                <w:b/>
                <w:color w:val="auto"/>
                <w:sz w:val="20"/>
                <w:szCs w:val="20"/>
              </w:rPr>
              <w:t>After treatment</w:t>
            </w:r>
          </w:p>
        </w:tc>
      </w:tr>
      <w:tr w:rsidR="00B311B5" w:rsidRPr="008A73BD" w14:paraId="0B97E12A" w14:textId="77777777" w:rsidTr="003961AD">
        <w:trPr>
          <w:trHeight w:val="66"/>
          <w:jc w:val="center"/>
        </w:trPr>
        <w:tc>
          <w:tcPr>
            <w:tcW w:w="970" w:type="dxa"/>
            <w:vAlign w:val="center"/>
          </w:tcPr>
          <w:p w14:paraId="1DC8B6D3" w14:textId="77777777" w:rsidR="00931832" w:rsidRPr="008A73BD" w:rsidRDefault="00931832" w:rsidP="00B13466">
            <w:pPr>
              <w:tabs>
                <w:tab w:val="center" w:pos="1432"/>
              </w:tabs>
              <w:rPr>
                <w:rFonts w:eastAsia="Times New Roman"/>
                <w:color w:val="auto"/>
                <w:sz w:val="20"/>
                <w:szCs w:val="20"/>
              </w:rPr>
            </w:pPr>
            <w:r w:rsidRPr="008A73BD">
              <w:rPr>
                <w:rFonts w:eastAsia="Times New Roman"/>
                <w:color w:val="auto"/>
                <w:sz w:val="20"/>
                <w:szCs w:val="20"/>
              </w:rPr>
              <w:t>0.2</w:t>
            </w:r>
          </w:p>
        </w:tc>
        <w:tc>
          <w:tcPr>
            <w:tcW w:w="1860" w:type="dxa"/>
            <w:vAlign w:val="center"/>
          </w:tcPr>
          <w:p w14:paraId="381A71ED"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37.25±1.70</w:t>
            </w:r>
          </w:p>
        </w:tc>
        <w:tc>
          <w:tcPr>
            <w:tcW w:w="1588" w:type="dxa"/>
            <w:vAlign w:val="center"/>
          </w:tcPr>
          <w:p w14:paraId="6991708E"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37.04±21.75</w:t>
            </w:r>
          </w:p>
        </w:tc>
      </w:tr>
      <w:tr w:rsidR="00B311B5" w:rsidRPr="008A73BD" w14:paraId="3899CF2D" w14:textId="77777777" w:rsidTr="003961AD">
        <w:trPr>
          <w:trHeight w:val="445"/>
          <w:jc w:val="center"/>
        </w:trPr>
        <w:tc>
          <w:tcPr>
            <w:tcW w:w="970" w:type="dxa"/>
            <w:vAlign w:val="center"/>
          </w:tcPr>
          <w:p w14:paraId="5CA5B91C" w14:textId="77777777" w:rsidR="00931832" w:rsidRPr="008A73BD" w:rsidRDefault="00931832" w:rsidP="00B13466">
            <w:pPr>
              <w:tabs>
                <w:tab w:val="center" w:pos="1732"/>
              </w:tabs>
              <w:rPr>
                <w:rFonts w:eastAsia="Times New Roman"/>
                <w:color w:val="auto"/>
                <w:sz w:val="20"/>
                <w:szCs w:val="20"/>
              </w:rPr>
            </w:pPr>
            <w:r w:rsidRPr="008A73BD">
              <w:rPr>
                <w:rFonts w:eastAsia="Times New Roman"/>
                <w:color w:val="auto"/>
                <w:sz w:val="20"/>
                <w:szCs w:val="20"/>
              </w:rPr>
              <w:t>0.4</w:t>
            </w:r>
          </w:p>
        </w:tc>
        <w:tc>
          <w:tcPr>
            <w:tcW w:w="1860" w:type="dxa"/>
            <w:vAlign w:val="center"/>
          </w:tcPr>
          <w:p w14:paraId="5CBB517E"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37.25±1.70</w:t>
            </w:r>
          </w:p>
        </w:tc>
        <w:tc>
          <w:tcPr>
            <w:tcW w:w="1588" w:type="dxa"/>
            <w:vAlign w:val="center"/>
          </w:tcPr>
          <w:p w14:paraId="19324550"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36.28±20.68</w:t>
            </w:r>
          </w:p>
        </w:tc>
      </w:tr>
      <w:tr w:rsidR="00B311B5" w:rsidRPr="008A73BD" w14:paraId="4F55D364" w14:textId="77777777" w:rsidTr="003961AD">
        <w:trPr>
          <w:trHeight w:val="445"/>
          <w:jc w:val="center"/>
        </w:trPr>
        <w:tc>
          <w:tcPr>
            <w:tcW w:w="970" w:type="dxa"/>
            <w:vAlign w:val="center"/>
          </w:tcPr>
          <w:p w14:paraId="7FADC544"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0.6</w:t>
            </w:r>
          </w:p>
        </w:tc>
        <w:tc>
          <w:tcPr>
            <w:tcW w:w="1860" w:type="dxa"/>
            <w:vAlign w:val="center"/>
          </w:tcPr>
          <w:p w14:paraId="4875AC53"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37.25±1.70</w:t>
            </w:r>
          </w:p>
        </w:tc>
        <w:tc>
          <w:tcPr>
            <w:tcW w:w="1588" w:type="dxa"/>
            <w:vAlign w:val="center"/>
          </w:tcPr>
          <w:p w14:paraId="6560D846"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30.92±17.01</w:t>
            </w:r>
          </w:p>
        </w:tc>
      </w:tr>
      <w:tr w:rsidR="00B311B5" w:rsidRPr="008A73BD" w14:paraId="5B758E53" w14:textId="77777777" w:rsidTr="003961AD">
        <w:trPr>
          <w:trHeight w:val="445"/>
          <w:jc w:val="center"/>
        </w:trPr>
        <w:tc>
          <w:tcPr>
            <w:tcW w:w="970" w:type="dxa"/>
            <w:vAlign w:val="center"/>
          </w:tcPr>
          <w:p w14:paraId="2A9B74A1"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0.8</w:t>
            </w:r>
          </w:p>
        </w:tc>
        <w:tc>
          <w:tcPr>
            <w:tcW w:w="1860" w:type="dxa"/>
            <w:vAlign w:val="center"/>
          </w:tcPr>
          <w:p w14:paraId="28D5FB0A"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37.25±1.70</w:t>
            </w:r>
          </w:p>
        </w:tc>
        <w:tc>
          <w:tcPr>
            <w:tcW w:w="1588" w:type="dxa"/>
            <w:vAlign w:val="center"/>
          </w:tcPr>
          <w:p w14:paraId="340C6B1A"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27.96±15.61</w:t>
            </w:r>
          </w:p>
        </w:tc>
      </w:tr>
      <w:tr w:rsidR="00B311B5" w:rsidRPr="008A73BD" w14:paraId="5FD6B5B3" w14:textId="77777777" w:rsidTr="003961AD">
        <w:trPr>
          <w:trHeight w:val="445"/>
          <w:jc w:val="center"/>
        </w:trPr>
        <w:tc>
          <w:tcPr>
            <w:tcW w:w="970" w:type="dxa"/>
            <w:vAlign w:val="center"/>
          </w:tcPr>
          <w:p w14:paraId="47E1E3BD"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1.0</w:t>
            </w:r>
          </w:p>
        </w:tc>
        <w:tc>
          <w:tcPr>
            <w:tcW w:w="1860" w:type="dxa"/>
            <w:vAlign w:val="center"/>
          </w:tcPr>
          <w:p w14:paraId="3FEA9E7B"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37.25±1.70</w:t>
            </w:r>
          </w:p>
        </w:tc>
        <w:tc>
          <w:tcPr>
            <w:tcW w:w="1588" w:type="dxa"/>
            <w:vAlign w:val="center"/>
          </w:tcPr>
          <w:p w14:paraId="26CE9FD7" w14:textId="77777777" w:rsidR="00931832" w:rsidRPr="008A73BD" w:rsidRDefault="00931832" w:rsidP="00B13466">
            <w:pPr>
              <w:rPr>
                <w:rFonts w:eastAsia="Times New Roman"/>
                <w:color w:val="auto"/>
                <w:sz w:val="20"/>
                <w:szCs w:val="20"/>
              </w:rPr>
            </w:pPr>
            <w:r w:rsidRPr="008A73BD">
              <w:rPr>
                <w:rFonts w:eastAsia="Times New Roman"/>
                <w:color w:val="auto"/>
                <w:sz w:val="20"/>
                <w:szCs w:val="20"/>
              </w:rPr>
              <w:t>23.0±12.32</w:t>
            </w:r>
          </w:p>
        </w:tc>
      </w:tr>
    </w:tbl>
    <w:p w14:paraId="07E3CFC7" w14:textId="5F42ECD5" w:rsidR="00931832" w:rsidRPr="008A73BD" w:rsidRDefault="00931832" w:rsidP="00B13466">
      <w:pPr>
        <w:tabs>
          <w:tab w:val="left" w:pos="5925"/>
        </w:tabs>
        <w:rPr>
          <w:rFonts w:eastAsia="Times New Roman"/>
          <w:b/>
          <w:color w:val="auto"/>
          <w:sz w:val="20"/>
          <w:szCs w:val="20"/>
        </w:rPr>
      </w:pPr>
      <w:r w:rsidRPr="008A73BD">
        <w:rPr>
          <w:rFonts w:eastAsia="Times New Roman"/>
          <w:b/>
          <w:color w:val="auto"/>
          <w:sz w:val="20"/>
          <w:szCs w:val="20"/>
        </w:rPr>
        <w:t>pH</w:t>
      </w:r>
    </w:p>
    <w:p w14:paraId="43114236" w14:textId="6ABC6C37" w:rsidR="00931832" w:rsidRPr="008A73BD" w:rsidRDefault="00931832" w:rsidP="00B13466">
      <w:pPr>
        <w:rPr>
          <w:rFonts w:eastAsia="Times New Roman"/>
          <w:color w:val="auto"/>
          <w:sz w:val="20"/>
          <w:szCs w:val="20"/>
        </w:rPr>
      </w:pPr>
      <w:r w:rsidRPr="008A73BD">
        <w:rPr>
          <w:rFonts w:eastAsia="Times New Roman"/>
          <w:color w:val="auto"/>
          <w:sz w:val="20"/>
          <w:szCs w:val="20"/>
        </w:rPr>
        <w:t xml:space="preserve">50 ml of raw effluent with known weight of rice husk i.e., 0.2, 0.4, 0.6, 0.8 and 1.0g was kept for treatment in a jar test apparatus for about 40-45 minutes for continuous stirring. The result is as follows 8.4±0.34 to 8.2±4.61 for 0.2g, 8.4±0.34 to 7.8±2.06 for 0.4g, 8.4±0.34 to 7.2±2.54 for 0.6g, 8.4±0.34 to 6.9±2.45 for 0.8g, 8.4±0.34 to 6.8±2.38 for 1.0g respectively. The maximum reduction was observed in 1g i.e., 19.0% and minimum reduction in 2g i.e., 2.4% at 27.2°C.  </w:t>
      </w:r>
    </w:p>
    <w:p w14:paraId="0825F32D" w14:textId="77777777" w:rsidR="00931832" w:rsidRPr="008A73BD" w:rsidRDefault="00931832" w:rsidP="00B13466">
      <w:pPr>
        <w:jc w:val="center"/>
        <w:rPr>
          <w:rFonts w:eastAsia="Times New Roman"/>
          <w:b/>
          <w:color w:val="auto"/>
          <w:sz w:val="20"/>
          <w:szCs w:val="20"/>
        </w:rPr>
      </w:pPr>
      <w:r w:rsidRPr="008A73BD">
        <w:rPr>
          <w:noProof/>
          <w:color w:val="auto"/>
          <w:sz w:val="20"/>
          <w:szCs w:val="20"/>
          <w:lang w:eastAsia="en-IN"/>
        </w:rPr>
        <w:drawing>
          <wp:inline distT="0" distB="0" distL="0" distR="0" wp14:anchorId="7FF4E1A7" wp14:editId="0D044739">
            <wp:extent cx="2692400" cy="187325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E0F677B" w14:textId="230FB876" w:rsidR="00931832" w:rsidRDefault="00E85DB5" w:rsidP="00B13466">
      <w:pPr>
        <w:rPr>
          <w:rFonts w:eastAsia="Times New Roman"/>
          <w:b/>
          <w:color w:val="auto"/>
          <w:sz w:val="20"/>
          <w:szCs w:val="20"/>
        </w:rPr>
      </w:pPr>
      <w:r w:rsidRPr="008A73BD">
        <w:rPr>
          <w:rFonts w:eastAsia="Times New Roman"/>
          <w:b/>
          <w:color w:val="auto"/>
          <w:sz w:val="20"/>
          <w:szCs w:val="20"/>
        </w:rPr>
        <w:t>Fig 2</w:t>
      </w:r>
      <w:r w:rsidR="009450D2">
        <w:rPr>
          <w:rFonts w:eastAsia="Times New Roman"/>
          <w:b/>
          <w:color w:val="auto"/>
          <w:sz w:val="20"/>
          <w:szCs w:val="20"/>
        </w:rPr>
        <w:t>4</w:t>
      </w:r>
      <w:r w:rsidRPr="008A73BD">
        <w:rPr>
          <w:rFonts w:eastAsia="Times New Roman"/>
          <w:b/>
          <w:color w:val="auto"/>
          <w:sz w:val="20"/>
          <w:szCs w:val="20"/>
        </w:rPr>
        <w:t xml:space="preserve">: </w:t>
      </w:r>
      <w:r w:rsidR="00AA0D16" w:rsidRPr="00AA0D16">
        <w:rPr>
          <w:rFonts w:eastAsia="Times New Roman"/>
          <w:b/>
          <w:color w:val="auto"/>
          <w:sz w:val="20"/>
          <w:szCs w:val="20"/>
        </w:rPr>
        <w:t xml:space="preserve">Graph showing the </w:t>
      </w:r>
      <w:r w:rsidR="00931832" w:rsidRPr="008A73BD">
        <w:rPr>
          <w:rFonts w:eastAsia="Times New Roman"/>
          <w:b/>
          <w:color w:val="auto"/>
          <w:sz w:val="20"/>
          <w:szCs w:val="20"/>
        </w:rPr>
        <w:t>Reduction of pH before and after treatment by using different dosage of Neem leaf powder</w:t>
      </w:r>
    </w:p>
    <w:p w14:paraId="2C9CA530" w14:textId="77777777" w:rsidR="00682876" w:rsidRPr="008A73BD" w:rsidRDefault="00682876" w:rsidP="00682876">
      <w:pPr>
        <w:tabs>
          <w:tab w:val="left" w:pos="3600"/>
        </w:tabs>
        <w:jc w:val="center"/>
        <w:rPr>
          <w:rFonts w:eastAsia="Times New Roman"/>
          <w:b/>
          <w:color w:val="auto"/>
          <w:sz w:val="20"/>
          <w:szCs w:val="20"/>
        </w:rPr>
      </w:pPr>
      <w:r w:rsidRPr="008A73BD">
        <w:rPr>
          <w:rFonts w:eastAsia="Times New Roman"/>
          <w:b/>
          <w:color w:val="auto"/>
          <w:sz w:val="20"/>
          <w:szCs w:val="20"/>
        </w:rPr>
        <w:t>Table 20: Reduction of pH before and after treatment with different dosage of Neem leaf powder</w:t>
      </w:r>
    </w:p>
    <w:tbl>
      <w:tblPr>
        <w:tblW w:w="41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1560"/>
        <w:gridCol w:w="1559"/>
      </w:tblGrid>
      <w:tr w:rsidR="00B311B5" w:rsidRPr="008A73BD" w14:paraId="5BF87471" w14:textId="77777777" w:rsidTr="003961AD">
        <w:trPr>
          <w:jc w:val="center"/>
        </w:trPr>
        <w:tc>
          <w:tcPr>
            <w:tcW w:w="1035" w:type="dxa"/>
            <w:vAlign w:val="center"/>
          </w:tcPr>
          <w:p w14:paraId="000181C6" w14:textId="77777777" w:rsidR="00931832" w:rsidRPr="008A73BD" w:rsidRDefault="00931832" w:rsidP="00682876">
            <w:pPr>
              <w:spacing w:line="240" w:lineRule="auto"/>
              <w:rPr>
                <w:rFonts w:eastAsia="Times New Roman"/>
                <w:b/>
                <w:color w:val="auto"/>
                <w:sz w:val="20"/>
                <w:szCs w:val="20"/>
              </w:rPr>
            </w:pPr>
            <w:r w:rsidRPr="008A73BD">
              <w:rPr>
                <w:rFonts w:eastAsia="Times New Roman"/>
                <w:b/>
                <w:color w:val="auto"/>
                <w:sz w:val="20"/>
                <w:szCs w:val="20"/>
              </w:rPr>
              <w:t>Dosage (g)</w:t>
            </w:r>
          </w:p>
        </w:tc>
        <w:tc>
          <w:tcPr>
            <w:tcW w:w="1560" w:type="dxa"/>
            <w:vAlign w:val="center"/>
          </w:tcPr>
          <w:p w14:paraId="54DC4339" w14:textId="77777777" w:rsidR="00931832" w:rsidRPr="008A73BD" w:rsidRDefault="00931832" w:rsidP="00682876">
            <w:pPr>
              <w:spacing w:line="240" w:lineRule="auto"/>
              <w:rPr>
                <w:rFonts w:eastAsia="Times New Roman"/>
                <w:b/>
                <w:color w:val="auto"/>
                <w:sz w:val="20"/>
                <w:szCs w:val="20"/>
              </w:rPr>
            </w:pPr>
            <w:r w:rsidRPr="008A73BD">
              <w:rPr>
                <w:rFonts w:eastAsia="Times New Roman"/>
                <w:b/>
                <w:color w:val="auto"/>
                <w:sz w:val="20"/>
                <w:szCs w:val="20"/>
              </w:rPr>
              <w:t>Before treatment</w:t>
            </w:r>
          </w:p>
        </w:tc>
        <w:tc>
          <w:tcPr>
            <w:tcW w:w="1559" w:type="dxa"/>
            <w:vAlign w:val="center"/>
          </w:tcPr>
          <w:p w14:paraId="210BC7B0" w14:textId="77777777" w:rsidR="00931832" w:rsidRPr="008A73BD" w:rsidRDefault="00931832" w:rsidP="00682876">
            <w:pPr>
              <w:spacing w:line="240" w:lineRule="auto"/>
              <w:rPr>
                <w:rFonts w:eastAsia="Times New Roman"/>
                <w:b/>
                <w:color w:val="auto"/>
                <w:sz w:val="20"/>
                <w:szCs w:val="20"/>
              </w:rPr>
            </w:pPr>
            <w:r w:rsidRPr="008A73BD">
              <w:rPr>
                <w:rFonts w:eastAsia="Times New Roman"/>
                <w:b/>
                <w:color w:val="auto"/>
                <w:sz w:val="20"/>
                <w:szCs w:val="20"/>
              </w:rPr>
              <w:t>After treatment</w:t>
            </w:r>
          </w:p>
        </w:tc>
      </w:tr>
      <w:tr w:rsidR="00B311B5" w:rsidRPr="008A73BD" w14:paraId="330D5FB9" w14:textId="77777777" w:rsidTr="003961AD">
        <w:trPr>
          <w:trHeight w:val="70"/>
          <w:jc w:val="center"/>
        </w:trPr>
        <w:tc>
          <w:tcPr>
            <w:tcW w:w="1035" w:type="dxa"/>
            <w:vAlign w:val="center"/>
          </w:tcPr>
          <w:p w14:paraId="6597F428" w14:textId="77777777" w:rsidR="00931832" w:rsidRPr="008A73BD" w:rsidRDefault="00931832" w:rsidP="00682876">
            <w:pPr>
              <w:tabs>
                <w:tab w:val="center" w:pos="1432"/>
              </w:tabs>
              <w:spacing w:line="240" w:lineRule="auto"/>
              <w:rPr>
                <w:rFonts w:eastAsia="Times New Roman"/>
                <w:color w:val="auto"/>
                <w:sz w:val="20"/>
                <w:szCs w:val="20"/>
              </w:rPr>
            </w:pPr>
            <w:r w:rsidRPr="008A73BD">
              <w:rPr>
                <w:rFonts w:eastAsia="Times New Roman"/>
                <w:color w:val="auto"/>
                <w:sz w:val="20"/>
                <w:szCs w:val="20"/>
              </w:rPr>
              <w:t>0.2</w:t>
            </w:r>
          </w:p>
        </w:tc>
        <w:tc>
          <w:tcPr>
            <w:tcW w:w="1560" w:type="dxa"/>
            <w:vAlign w:val="center"/>
          </w:tcPr>
          <w:p w14:paraId="117E8BF5" w14:textId="77777777" w:rsidR="00931832" w:rsidRPr="008A73BD" w:rsidRDefault="00931832" w:rsidP="00682876">
            <w:pPr>
              <w:spacing w:line="240" w:lineRule="auto"/>
              <w:rPr>
                <w:rFonts w:eastAsia="Times New Roman"/>
                <w:color w:val="auto"/>
                <w:sz w:val="20"/>
                <w:szCs w:val="20"/>
              </w:rPr>
            </w:pPr>
            <w:r w:rsidRPr="008A73BD">
              <w:rPr>
                <w:rFonts w:eastAsia="Times New Roman"/>
                <w:color w:val="auto"/>
                <w:sz w:val="20"/>
                <w:szCs w:val="20"/>
              </w:rPr>
              <w:t>8.4±0.34</w:t>
            </w:r>
          </w:p>
        </w:tc>
        <w:tc>
          <w:tcPr>
            <w:tcW w:w="1559" w:type="dxa"/>
            <w:vAlign w:val="center"/>
          </w:tcPr>
          <w:p w14:paraId="3ECBFF49" w14:textId="77777777" w:rsidR="00931832" w:rsidRPr="008A73BD" w:rsidRDefault="00931832" w:rsidP="00682876">
            <w:pPr>
              <w:spacing w:line="240" w:lineRule="auto"/>
              <w:rPr>
                <w:rFonts w:eastAsia="Times New Roman"/>
                <w:color w:val="auto"/>
                <w:sz w:val="20"/>
                <w:szCs w:val="20"/>
              </w:rPr>
            </w:pPr>
            <w:r w:rsidRPr="008A73BD">
              <w:rPr>
                <w:rFonts w:eastAsia="Times New Roman"/>
                <w:color w:val="auto"/>
                <w:sz w:val="20"/>
                <w:szCs w:val="20"/>
              </w:rPr>
              <w:t>8.2±4.61</w:t>
            </w:r>
          </w:p>
        </w:tc>
      </w:tr>
      <w:tr w:rsidR="00B311B5" w:rsidRPr="008A73BD" w14:paraId="78717DA6" w14:textId="77777777" w:rsidTr="003961AD">
        <w:trPr>
          <w:jc w:val="center"/>
        </w:trPr>
        <w:tc>
          <w:tcPr>
            <w:tcW w:w="1035" w:type="dxa"/>
            <w:vAlign w:val="center"/>
          </w:tcPr>
          <w:p w14:paraId="231E0BA2" w14:textId="77777777" w:rsidR="00931832" w:rsidRPr="008A73BD" w:rsidRDefault="00931832" w:rsidP="00682876">
            <w:pPr>
              <w:tabs>
                <w:tab w:val="center" w:pos="1732"/>
              </w:tabs>
              <w:spacing w:line="240" w:lineRule="auto"/>
              <w:rPr>
                <w:rFonts w:eastAsia="Times New Roman"/>
                <w:color w:val="auto"/>
                <w:sz w:val="20"/>
                <w:szCs w:val="20"/>
              </w:rPr>
            </w:pPr>
            <w:r w:rsidRPr="008A73BD">
              <w:rPr>
                <w:rFonts w:eastAsia="Times New Roman"/>
                <w:color w:val="auto"/>
                <w:sz w:val="20"/>
                <w:szCs w:val="20"/>
              </w:rPr>
              <w:t>0.4</w:t>
            </w:r>
          </w:p>
        </w:tc>
        <w:tc>
          <w:tcPr>
            <w:tcW w:w="1560" w:type="dxa"/>
            <w:vAlign w:val="center"/>
          </w:tcPr>
          <w:p w14:paraId="52B10E02" w14:textId="77777777" w:rsidR="00931832" w:rsidRPr="008A73BD" w:rsidRDefault="00931832" w:rsidP="00682876">
            <w:pPr>
              <w:spacing w:line="240" w:lineRule="auto"/>
              <w:rPr>
                <w:rFonts w:eastAsia="Times New Roman"/>
                <w:color w:val="auto"/>
                <w:sz w:val="20"/>
                <w:szCs w:val="20"/>
              </w:rPr>
            </w:pPr>
            <w:r w:rsidRPr="008A73BD">
              <w:rPr>
                <w:rFonts w:eastAsia="Times New Roman"/>
                <w:color w:val="auto"/>
                <w:sz w:val="20"/>
                <w:szCs w:val="20"/>
              </w:rPr>
              <w:t>8.4±0.34</w:t>
            </w:r>
          </w:p>
        </w:tc>
        <w:tc>
          <w:tcPr>
            <w:tcW w:w="1559" w:type="dxa"/>
            <w:vAlign w:val="center"/>
          </w:tcPr>
          <w:p w14:paraId="6D73397E" w14:textId="77777777" w:rsidR="00931832" w:rsidRPr="008A73BD" w:rsidRDefault="00931832" w:rsidP="00682876">
            <w:pPr>
              <w:spacing w:line="240" w:lineRule="auto"/>
              <w:rPr>
                <w:rFonts w:eastAsia="Times New Roman"/>
                <w:color w:val="auto"/>
                <w:sz w:val="20"/>
                <w:szCs w:val="20"/>
              </w:rPr>
            </w:pPr>
            <w:r w:rsidRPr="008A73BD">
              <w:rPr>
                <w:rFonts w:eastAsia="Times New Roman"/>
                <w:color w:val="auto"/>
                <w:sz w:val="20"/>
                <w:szCs w:val="20"/>
              </w:rPr>
              <w:t>7.8±2.06</w:t>
            </w:r>
          </w:p>
        </w:tc>
      </w:tr>
      <w:tr w:rsidR="00B311B5" w:rsidRPr="008A73BD" w14:paraId="2645862D" w14:textId="77777777" w:rsidTr="003961AD">
        <w:trPr>
          <w:jc w:val="center"/>
        </w:trPr>
        <w:tc>
          <w:tcPr>
            <w:tcW w:w="1035" w:type="dxa"/>
            <w:vAlign w:val="center"/>
          </w:tcPr>
          <w:p w14:paraId="34EE3248" w14:textId="77777777" w:rsidR="00931832" w:rsidRPr="008A73BD" w:rsidRDefault="00931832" w:rsidP="00682876">
            <w:pPr>
              <w:spacing w:line="240" w:lineRule="auto"/>
              <w:rPr>
                <w:rFonts w:eastAsia="Times New Roman"/>
                <w:color w:val="auto"/>
                <w:sz w:val="20"/>
                <w:szCs w:val="20"/>
              </w:rPr>
            </w:pPr>
            <w:r w:rsidRPr="008A73BD">
              <w:rPr>
                <w:rFonts w:eastAsia="Times New Roman"/>
                <w:color w:val="auto"/>
                <w:sz w:val="20"/>
                <w:szCs w:val="20"/>
              </w:rPr>
              <w:lastRenderedPageBreak/>
              <w:t>0.6</w:t>
            </w:r>
          </w:p>
        </w:tc>
        <w:tc>
          <w:tcPr>
            <w:tcW w:w="1560" w:type="dxa"/>
            <w:vAlign w:val="center"/>
          </w:tcPr>
          <w:p w14:paraId="310BBA11" w14:textId="77777777" w:rsidR="00931832" w:rsidRPr="008A73BD" w:rsidRDefault="00931832" w:rsidP="00682876">
            <w:pPr>
              <w:spacing w:line="240" w:lineRule="auto"/>
              <w:rPr>
                <w:rFonts w:eastAsia="Times New Roman"/>
                <w:color w:val="auto"/>
                <w:sz w:val="20"/>
                <w:szCs w:val="20"/>
              </w:rPr>
            </w:pPr>
            <w:r w:rsidRPr="008A73BD">
              <w:rPr>
                <w:rFonts w:eastAsia="Times New Roman"/>
                <w:color w:val="auto"/>
                <w:sz w:val="20"/>
                <w:szCs w:val="20"/>
              </w:rPr>
              <w:t>8.4±0.34</w:t>
            </w:r>
          </w:p>
        </w:tc>
        <w:tc>
          <w:tcPr>
            <w:tcW w:w="1559" w:type="dxa"/>
            <w:vAlign w:val="center"/>
          </w:tcPr>
          <w:p w14:paraId="29EDE3B6" w14:textId="77777777" w:rsidR="00931832" w:rsidRPr="008A73BD" w:rsidRDefault="00931832" w:rsidP="00682876">
            <w:pPr>
              <w:spacing w:line="240" w:lineRule="auto"/>
              <w:rPr>
                <w:rFonts w:eastAsia="Times New Roman"/>
                <w:color w:val="auto"/>
                <w:sz w:val="20"/>
                <w:szCs w:val="20"/>
              </w:rPr>
            </w:pPr>
            <w:r w:rsidRPr="008A73BD">
              <w:rPr>
                <w:rFonts w:eastAsia="Times New Roman"/>
                <w:color w:val="auto"/>
                <w:sz w:val="20"/>
                <w:szCs w:val="20"/>
              </w:rPr>
              <w:t>7.2±2.54</w:t>
            </w:r>
          </w:p>
        </w:tc>
      </w:tr>
      <w:tr w:rsidR="00B311B5" w:rsidRPr="008A73BD" w14:paraId="6344AD0F" w14:textId="77777777" w:rsidTr="003961AD">
        <w:trPr>
          <w:jc w:val="center"/>
        </w:trPr>
        <w:tc>
          <w:tcPr>
            <w:tcW w:w="1035" w:type="dxa"/>
            <w:vAlign w:val="center"/>
          </w:tcPr>
          <w:p w14:paraId="543923A5" w14:textId="77777777" w:rsidR="00931832" w:rsidRPr="008A73BD" w:rsidRDefault="00931832" w:rsidP="00682876">
            <w:pPr>
              <w:spacing w:line="240" w:lineRule="auto"/>
              <w:rPr>
                <w:rFonts w:eastAsia="Times New Roman"/>
                <w:color w:val="auto"/>
                <w:sz w:val="20"/>
                <w:szCs w:val="20"/>
              </w:rPr>
            </w:pPr>
            <w:r w:rsidRPr="008A73BD">
              <w:rPr>
                <w:rFonts w:eastAsia="Times New Roman"/>
                <w:color w:val="auto"/>
                <w:sz w:val="20"/>
                <w:szCs w:val="20"/>
              </w:rPr>
              <w:t>0.8</w:t>
            </w:r>
          </w:p>
        </w:tc>
        <w:tc>
          <w:tcPr>
            <w:tcW w:w="1560" w:type="dxa"/>
            <w:vAlign w:val="center"/>
          </w:tcPr>
          <w:p w14:paraId="2F194CBB" w14:textId="77777777" w:rsidR="00931832" w:rsidRPr="008A73BD" w:rsidRDefault="00931832" w:rsidP="00682876">
            <w:pPr>
              <w:spacing w:line="240" w:lineRule="auto"/>
              <w:rPr>
                <w:rFonts w:eastAsia="Times New Roman"/>
                <w:color w:val="auto"/>
                <w:sz w:val="20"/>
                <w:szCs w:val="20"/>
              </w:rPr>
            </w:pPr>
            <w:r w:rsidRPr="008A73BD">
              <w:rPr>
                <w:rFonts w:eastAsia="Times New Roman"/>
                <w:color w:val="auto"/>
                <w:sz w:val="20"/>
                <w:szCs w:val="20"/>
              </w:rPr>
              <w:t>8.4±0.34</w:t>
            </w:r>
          </w:p>
        </w:tc>
        <w:tc>
          <w:tcPr>
            <w:tcW w:w="1559" w:type="dxa"/>
            <w:vAlign w:val="center"/>
          </w:tcPr>
          <w:p w14:paraId="78A168F6" w14:textId="77777777" w:rsidR="00931832" w:rsidRPr="008A73BD" w:rsidRDefault="00931832" w:rsidP="00682876">
            <w:pPr>
              <w:spacing w:line="240" w:lineRule="auto"/>
              <w:rPr>
                <w:rFonts w:eastAsia="Times New Roman"/>
                <w:color w:val="auto"/>
                <w:sz w:val="20"/>
                <w:szCs w:val="20"/>
              </w:rPr>
            </w:pPr>
            <w:r w:rsidRPr="008A73BD">
              <w:rPr>
                <w:rFonts w:eastAsia="Times New Roman"/>
                <w:color w:val="auto"/>
                <w:sz w:val="20"/>
                <w:szCs w:val="20"/>
              </w:rPr>
              <w:t>6.9±2.45</w:t>
            </w:r>
          </w:p>
        </w:tc>
      </w:tr>
      <w:tr w:rsidR="00B311B5" w:rsidRPr="008A73BD" w14:paraId="0F5DAA00" w14:textId="77777777" w:rsidTr="003961AD">
        <w:trPr>
          <w:jc w:val="center"/>
        </w:trPr>
        <w:tc>
          <w:tcPr>
            <w:tcW w:w="1035" w:type="dxa"/>
            <w:vAlign w:val="center"/>
          </w:tcPr>
          <w:p w14:paraId="5CB016DA" w14:textId="77777777" w:rsidR="00931832" w:rsidRPr="008A73BD" w:rsidRDefault="00931832" w:rsidP="00682876">
            <w:pPr>
              <w:spacing w:line="240" w:lineRule="auto"/>
              <w:rPr>
                <w:rFonts w:eastAsia="Times New Roman"/>
                <w:color w:val="auto"/>
                <w:sz w:val="20"/>
                <w:szCs w:val="20"/>
              </w:rPr>
            </w:pPr>
            <w:r w:rsidRPr="008A73BD">
              <w:rPr>
                <w:rFonts w:eastAsia="Times New Roman"/>
                <w:color w:val="auto"/>
                <w:sz w:val="20"/>
                <w:szCs w:val="20"/>
              </w:rPr>
              <w:t>1.0</w:t>
            </w:r>
          </w:p>
        </w:tc>
        <w:tc>
          <w:tcPr>
            <w:tcW w:w="1560" w:type="dxa"/>
            <w:vAlign w:val="center"/>
          </w:tcPr>
          <w:p w14:paraId="6A699371" w14:textId="77777777" w:rsidR="00931832" w:rsidRPr="008A73BD" w:rsidRDefault="00931832" w:rsidP="00682876">
            <w:pPr>
              <w:spacing w:line="240" w:lineRule="auto"/>
              <w:rPr>
                <w:rFonts w:eastAsia="Times New Roman"/>
                <w:color w:val="auto"/>
                <w:sz w:val="20"/>
                <w:szCs w:val="20"/>
              </w:rPr>
            </w:pPr>
            <w:r w:rsidRPr="008A73BD">
              <w:rPr>
                <w:rFonts w:eastAsia="Times New Roman"/>
                <w:color w:val="auto"/>
                <w:sz w:val="20"/>
                <w:szCs w:val="20"/>
              </w:rPr>
              <w:t>8.4±0.34</w:t>
            </w:r>
          </w:p>
        </w:tc>
        <w:tc>
          <w:tcPr>
            <w:tcW w:w="1559" w:type="dxa"/>
            <w:vAlign w:val="center"/>
          </w:tcPr>
          <w:p w14:paraId="6F4A459E" w14:textId="77777777" w:rsidR="00931832" w:rsidRPr="008A73BD" w:rsidRDefault="00931832" w:rsidP="00682876">
            <w:pPr>
              <w:spacing w:line="240" w:lineRule="auto"/>
              <w:rPr>
                <w:rFonts w:eastAsia="Times New Roman"/>
                <w:color w:val="auto"/>
                <w:sz w:val="20"/>
                <w:szCs w:val="20"/>
              </w:rPr>
            </w:pPr>
            <w:r w:rsidRPr="008A73BD">
              <w:rPr>
                <w:rFonts w:eastAsia="Times New Roman"/>
                <w:color w:val="auto"/>
                <w:sz w:val="20"/>
                <w:szCs w:val="20"/>
              </w:rPr>
              <w:t>6.8±2.38</w:t>
            </w:r>
          </w:p>
        </w:tc>
      </w:tr>
    </w:tbl>
    <w:p w14:paraId="0FB9A1AC" w14:textId="3805C939" w:rsidR="00931832" w:rsidRPr="008A73BD" w:rsidRDefault="00625A6A" w:rsidP="00625A6A">
      <w:pPr>
        <w:jc w:val="both"/>
        <w:rPr>
          <w:rFonts w:eastAsia="Times New Roman"/>
          <w:bCs/>
          <w:color w:val="auto"/>
          <w:sz w:val="20"/>
          <w:szCs w:val="20"/>
        </w:rPr>
      </w:pPr>
      <w:r>
        <w:rPr>
          <w:rFonts w:eastAsia="Times New Roman"/>
          <w:bCs/>
          <w:color w:val="auto"/>
          <w:sz w:val="20"/>
          <w:szCs w:val="20"/>
        </w:rPr>
        <w:tab/>
      </w:r>
      <w:r w:rsidR="00931832" w:rsidRPr="008A73BD">
        <w:rPr>
          <w:rFonts w:eastAsia="Times New Roman"/>
          <w:bCs/>
          <w:color w:val="auto"/>
          <w:sz w:val="20"/>
          <w:szCs w:val="20"/>
        </w:rPr>
        <w:t>The use of rice husk and neem leaves for sewage treatment in this study demonstrates promising potential for low-cost, eco-friendly wastewater remediation. The high surface area and lignocellulosic composition of rice husk contribute significantly to the adsorption of organic pollutants, while neem leaves introduce antibacterial and antifungal properties that enhance the microbial reduction in the effluent. These findings align with previous studies that have shown rice husk to be an effective biosorbent for removing heavy metals and organic matter due to its porous structure and functional groups. Similarly, research on neem leaf extracts has reported their efficacy in reducing microbial loads and improving water quality, primarily due to the presence of azadirachtin and other bioactive compounds. Compared to conventional chemical treatments, this approach offers a sustainable alternative with minimal environmental impact. Furthermore, in contrast to activated carbon or other commercial adsorbents, these agricultural wastes are readily available and inexpensive, making them particularly suitable for decentralized or rural wastewater management systems. The results of this study confirm and extend existing knowledge, highlighting the synergistic benefits of combining rice husk and neem leaves for enhanced sewage treatment performance.</w:t>
      </w:r>
    </w:p>
    <w:p w14:paraId="18DAB7EF" w14:textId="77777777" w:rsidR="00625A6A" w:rsidRPr="00625A6A" w:rsidRDefault="00625A6A" w:rsidP="00625A6A">
      <w:pPr>
        <w:pStyle w:val="Heading3"/>
        <w:rPr>
          <w:rFonts w:ascii="Times New Roman" w:hAnsi="Times New Roman" w:cs="Times New Roman"/>
          <w:b/>
          <w:color w:val="auto"/>
          <w:sz w:val="22"/>
          <w:szCs w:val="22"/>
        </w:rPr>
      </w:pPr>
      <w:r w:rsidRPr="00625A6A">
        <w:rPr>
          <w:rFonts w:ascii="Times New Roman" w:hAnsi="Times New Roman" w:cs="Times New Roman"/>
          <w:b/>
          <w:color w:val="auto"/>
          <w:sz w:val="22"/>
          <w:szCs w:val="22"/>
        </w:rPr>
        <w:t>CONCLUSION</w:t>
      </w:r>
    </w:p>
    <w:p w14:paraId="3630529E" w14:textId="1ED5F823" w:rsidR="00625A6A" w:rsidRPr="00625A6A" w:rsidRDefault="00625A6A" w:rsidP="00625A6A">
      <w:pPr>
        <w:pStyle w:val="NormalWeb"/>
        <w:spacing w:line="360" w:lineRule="auto"/>
        <w:ind w:firstLine="720"/>
        <w:jc w:val="both"/>
        <w:rPr>
          <w:sz w:val="20"/>
          <w:szCs w:val="20"/>
        </w:rPr>
      </w:pPr>
      <w:r w:rsidRPr="00625A6A">
        <w:rPr>
          <w:sz w:val="20"/>
          <w:szCs w:val="20"/>
        </w:rPr>
        <w:t>The present study systematically evaluated rice husk and neem (</w:t>
      </w:r>
      <w:proofErr w:type="spellStart"/>
      <w:r w:rsidRPr="00625A6A">
        <w:rPr>
          <w:rStyle w:val="Emphasis"/>
          <w:rFonts w:eastAsiaTheme="majorEastAsia"/>
          <w:sz w:val="20"/>
          <w:szCs w:val="20"/>
        </w:rPr>
        <w:t>Azadirachta</w:t>
      </w:r>
      <w:proofErr w:type="spellEnd"/>
      <w:r w:rsidRPr="00625A6A">
        <w:rPr>
          <w:rStyle w:val="Emphasis"/>
          <w:rFonts w:eastAsiaTheme="majorEastAsia"/>
          <w:sz w:val="20"/>
          <w:szCs w:val="20"/>
        </w:rPr>
        <w:t xml:space="preserve"> </w:t>
      </w:r>
      <w:proofErr w:type="spellStart"/>
      <w:r w:rsidRPr="00625A6A">
        <w:rPr>
          <w:rStyle w:val="Emphasis"/>
          <w:rFonts w:eastAsiaTheme="majorEastAsia"/>
          <w:sz w:val="20"/>
          <w:szCs w:val="20"/>
        </w:rPr>
        <w:t>indica</w:t>
      </w:r>
      <w:proofErr w:type="spellEnd"/>
      <w:r w:rsidRPr="00625A6A">
        <w:rPr>
          <w:sz w:val="20"/>
          <w:szCs w:val="20"/>
        </w:rPr>
        <w:t xml:space="preserve">) leaf powder as low-cost, environmentally sustainable biosorbents for the treatment of municipal sewage effluent. The results demonstrate that both materials significantly improved effluent quality through the reduction of key physicochemical and biological parameters, confirming their applicability as viable alternatives to conventional chemical-based treatment methods. Adsorption efficiency for both biosorbents was strongly influenced by dosage and was most effective under near-neutral pH conditions, indicating </w:t>
      </w:r>
      <w:proofErr w:type="spellStart"/>
      <w:r w:rsidRPr="00625A6A">
        <w:rPr>
          <w:sz w:val="20"/>
          <w:szCs w:val="20"/>
        </w:rPr>
        <w:t>favorable</w:t>
      </w:r>
      <w:proofErr w:type="spellEnd"/>
      <w:r w:rsidRPr="00625A6A">
        <w:rPr>
          <w:sz w:val="20"/>
          <w:szCs w:val="20"/>
        </w:rPr>
        <w:t xml:space="preserve"> operational compatibility with typical municipal wastewater.</w:t>
      </w:r>
      <w:r>
        <w:rPr>
          <w:sz w:val="20"/>
          <w:szCs w:val="20"/>
        </w:rPr>
        <w:t xml:space="preserve"> </w:t>
      </w:r>
      <w:r w:rsidRPr="00625A6A">
        <w:rPr>
          <w:sz w:val="20"/>
          <w:szCs w:val="20"/>
        </w:rPr>
        <w:t>Neem leaf powder exhibited higher removal efficiencies for total hardness, acidity, and biochemical oxygen demand (BOD), highlighting its effectiveness in mitigating organic pollution and improving overall water quality. This enhanced performance is likely attributable to the presence of bioactive compounds and positively charged proteinaceous components that facilitate coagulation, adsorption, and complexation mechanisms. Conversely, rice husk demonstrated superior removal of calcium, magnesium, chloride, total dissolved solids (TDS), and related inorganic constituents. These results can be attributed to its silica-rich composition, porous surface morphology, and abundant functional groups, which promote ion exchange and adsorption processes.</w:t>
      </w:r>
    </w:p>
    <w:p w14:paraId="49DC82F6" w14:textId="5379CA7E" w:rsidR="00625A6A" w:rsidRPr="00625A6A" w:rsidRDefault="00625A6A" w:rsidP="00625A6A">
      <w:pPr>
        <w:pStyle w:val="NormalWeb"/>
        <w:spacing w:line="360" w:lineRule="auto"/>
        <w:ind w:firstLine="720"/>
        <w:jc w:val="both"/>
        <w:rPr>
          <w:sz w:val="20"/>
          <w:szCs w:val="20"/>
        </w:rPr>
      </w:pPr>
      <w:r w:rsidRPr="00625A6A">
        <w:rPr>
          <w:sz w:val="20"/>
          <w:szCs w:val="20"/>
        </w:rPr>
        <w:t>Comparative analysis indicates that the treatment efficacy of each biosorbent is contaminant-specific. Rice husk is particularly effective for the removal of dissolved inorganic ions and salinity-related parameters, whereas neem leaf powder shows greater efficiency in reducing hardness, acidity, and organic load. The complementary adsorption characteristics of these materials suggest that their combined or sequential application could enhance treatment performance in decentralized or low-resource wastewater treatment systems.</w:t>
      </w:r>
      <w:r>
        <w:rPr>
          <w:sz w:val="20"/>
          <w:szCs w:val="20"/>
        </w:rPr>
        <w:t xml:space="preserve"> </w:t>
      </w:r>
      <w:r w:rsidRPr="00625A6A">
        <w:rPr>
          <w:sz w:val="20"/>
          <w:szCs w:val="20"/>
        </w:rPr>
        <w:t xml:space="preserve">Although the treated effluent did not fully comply with drinking water quality standards, the observed reductions in pollutant concentrations significantly improved water quality, making the effluent suitable for </w:t>
      </w:r>
      <w:r w:rsidRPr="00625A6A">
        <w:rPr>
          <w:sz w:val="20"/>
          <w:szCs w:val="20"/>
        </w:rPr>
        <w:lastRenderedPageBreak/>
        <w:t xml:space="preserve">various non-potable reuse applications, such as agricultural irrigation, landscaping, industrial cooling, and groundwater recharge. Furthermore, the use of rice husk and neem leaf powder contributes to the </w:t>
      </w:r>
      <w:proofErr w:type="spellStart"/>
      <w:r w:rsidRPr="00625A6A">
        <w:rPr>
          <w:sz w:val="20"/>
          <w:szCs w:val="20"/>
        </w:rPr>
        <w:t>valorization</w:t>
      </w:r>
      <w:proofErr w:type="spellEnd"/>
      <w:r w:rsidRPr="00625A6A">
        <w:rPr>
          <w:sz w:val="20"/>
          <w:szCs w:val="20"/>
        </w:rPr>
        <w:t xml:space="preserve"> of agricultural and biological residues, supporting circular economy principles and sustainable water resource management.</w:t>
      </w:r>
    </w:p>
    <w:p w14:paraId="2B98F4F4" w14:textId="77777777" w:rsidR="00625A6A" w:rsidRPr="00625A6A" w:rsidRDefault="00625A6A" w:rsidP="005A599A">
      <w:pPr>
        <w:pStyle w:val="NormalWeb"/>
        <w:spacing w:line="360" w:lineRule="auto"/>
        <w:ind w:firstLine="76"/>
        <w:jc w:val="both"/>
        <w:rPr>
          <w:sz w:val="20"/>
          <w:szCs w:val="20"/>
        </w:rPr>
      </w:pPr>
      <w:r w:rsidRPr="00625A6A">
        <w:rPr>
          <w:sz w:val="20"/>
          <w:szCs w:val="20"/>
        </w:rPr>
        <w:t>In conclusion, rice husk and neem leaf powder represent promising natural biosorbents for municipal sewage treatment, offering an environmentally benign, cost-effective, and socially acceptable approach to wastewater management. Future research should focus on adsorption kinetics, regeneration and reuse potential, long-term operational stability, and pilot-scale validation to facilitate large-scale and practical implementation.</w:t>
      </w:r>
    </w:p>
    <w:p w14:paraId="1DB5A943" w14:textId="77777777" w:rsidR="00234F17" w:rsidRPr="00AA0D16" w:rsidRDefault="00234F17" w:rsidP="00234F17">
      <w:pPr>
        <w:rPr>
          <w:b/>
          <w:highlight w:val="yellow"/>
        </w:rPr>
      </w:pPr>
      <w:r w:rsidRPr="00AA0D16">
        <w:rPr>
          <w:b/>
          <w:highlight w:val="yellow"/>
        </w:rPr>
        <w:t>Disclaimer (Artificial intelligence)</w:t>
      </w:r>
    </w:p>
    <w:p w14:paraId="5D4AA1EC" w14:textId="77777777" w:rsidR="00234F17" w:rsidRPr="00740879" w:rsidRDefault="00234F17" w:rsidP="00234F17">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1409CCE" w14:textId="77777777" w:rsidR="00B13466" w:rsidRPr="008A73BD" w:rsidRDefault="00B13466" w:rsidP="00B13466">
      <w:pPr>
        <w:rPr>
          <w:color w:val="auto"/>
          <w:sz w:val="20"/>
          <w:szCs w:val="20"/>
        </w:rPr>
      </w:pPr>
    </w:p>
    <w:p w14:paraId="522BDB72" w14:textId="77777777" w:rsidR="006B5751" w:rsidRPr="008A73BD" w:rsidRDefault="006B5751" w:rsidP="00B13466">
      <w:pPr>
        <w:pStyle w:val="ListParagraph"/>
        <w:ind w:left="76"/>
        <w:rPr>
          <w:rFonts w:eastAsia="Times New Roman"/>
          <w:color w:val="auto"/>
          <w:sz w:val="22"/>
          <w:szCs w:val="22"/>
          <w:highlight w:val="white"/>
        </w:rPr>
      </w:pPr>
      <w:r w:rsidRPr="008A73BD">
        <w:rPr>
          <w:rFonts w:eastAsia="Times New Roman"/>
          <w:b/>
          <w:color w:val="auto"/>
          <w:sz w:val="22"/>
          <w:szCs w:val="22"/>
        </w:rPr>
        <w:t>REFERENCES:</w:t>
      </w:r>
    </w:p>
    <w:p w14:paraId="377B16A8" w14:textId="77777777" w:rsidR="00AB023D" w:rsidRPr="00AB023D" w:rsidRDefault="00AB023D" w:rsidP="005A599A">
      <w:pPr>
        <w:numPr>
          <w:ilvl w:val="0"/>
          <w:numId w:val="5"/>
        </w:numPr>
        <w:pBdr>
          <w:top w:val="nil"/>
          <w:left w:val="nil"/>
          <w:bottom w:val="nil"/>
          <w:right w:val="nil"/>
          <w:between w:val="nil"/>
        </w:pBdr>
        <w:spacing w:after="0"/>
        <w:rPr>
          <w:color w:val="auto"/>
          <w:sz w:val="20"/>
          <w:szCs w:val="20"/>
          <w:highlight w:val="white"/>
        </w:rPr>
      </w:pPr>
      <w:r w:rsidRPr="00AB023D">
        <w:rPr>
          <w:rFonts w:eastAsia="Times New Roman"/>
          <w:color w:val="auto"/>
          <w:sz w:val="20"/>
          <w:szCs w:val="20"/>
        </w:rPr>
        <w:t xml:space="preserve">Abbas, M. N. (2015). Phosphorus removal from wastewater using rice husk and subsequent utilization of the waste residue. Desalination and Water Treatment, 55(4), 970-977. </w:t>
      </w:r>
      <w:hyperlink r:id="rId32" w:history="1">
        <w:r w:rsidRPr="00634E56">
          <w:rPr>
            <w:rStyle w:val="Hyperlink"/>
            <w:rFonts w:eastAsia="Times New Roman"/>
            <w:sz w:val="20"/>
            <w:szCs w:val="20"/>
          </w:rPr>
          <w:t>https://doi.org/10.1080/19443994.2014.922494</w:t>
        </w:r>
      </w:hyperlink>
      <w:r>
        <w:rPr>
          <w:rFonts w:eastAsia="Times New Roman"/>
          <w:color w:val="auto"/>
          <w:sz w:val="20"/>
          <w:szCs w:val="20"/>
        </w:rPr>
        <w:t xml:space="preserve"> </w:t>
      </w:r>
    </w:p>
    <w:p w14:paraId="1A6CFFFA" w14:textId="77777777" w:rsidR="00AB023D" w:rsidRPr="00AB023D" w:rsidRDefault="00AB023D" w:rsidP="005A599A">
      <w:pPr>
        <w:numPr>
          <w:ilvl w:val="0"/>
          <w:numId w:val="5"/>
        </w:numPr>
        <w:pBdr>
          <w:top w:val="nil"/>
          <w:left w:val="nil"/>
          <w:bottom w:val="nil"/>
          <w:right w:val="nil"/>
          <w:between w:val="nil"/>
        </w:pBdr>
        <w:spacing w:after="0"/>
        <w:rPr>
          <w:color w:val="auto"/>
          <w:sz w:val="20"/>
          <w:szCs w:val="20"/>
          <w:highlight w:val="white"/>
        </w:rPr>
      </w:pPr>
      <w:r w:rsidRPr="00AB023D">
        <w:rPr>
          <w:rFonts w:eastAsia="Times New Roman"/>
          <w:color w:val="auto"/>
          <w:sz w:val="20"/>
          <w:szCs w:val="20"/>
        </w:rPr>
        <w:t xml:space="preserve">Abbas, M. N., &amp; Abbas, F. S. (2013). Utilization of Iraqi rice husk in the removal of heavy metals from wastewater. Research Journal of Environmental and Earth Sciences, 5(7), 370-380. </w:t>
      </w:r>
      <w:hyperlink r:id="rId33" w:history="1">
        <w:r w:rsidRPr="00634E56">
          <w:rPr>
            <w:rStyle w:val="Hyperlink"/>
            <w:rFonts w:eastAsia="Times New Roman"/>
            <w:sz w:val="20"/>
            <w:szCs w:val="20"/>
          </w:rPr>
          <w:t>https://doi.org/10.19026/rjees.5.5664</w:t>
        </w:r>
      </w:hyperlink>
      <w:r>
        <w:rPr>
          <w:rFonts w:eastAsia="Times New Roman"/>
          <w:color w:val="auto"/>
          <w:sz w:val="20"/>
          <w:szCs w:val="20"/>
        </w:rPr>
        <w:t xml:space="preserve"> </w:t>
      </w:r>
    </w:p>
    <w:p w14:paraId="0017F901" w14:textId="77777777" w:rsidR="00AB023D" w:rsidRPr="00AB023D" w:rsidRDefault="00AB023D" w:rsidP="005A599A">
      <w:pPr>
        <w:numPr>
          <w:ilvl w:val="0"/>
          <w:numId w:val="5"/>
        </w:numPr>
        <w:pBdr>
          <w:top w:val="nil"/>
          <w:left w:val="nil"/>
          <w:bottom w:val="nil"/>
          <w:right w:val="nil"/>
          <w:between w:val="nil"/>
        </w:pBdr>
        <w:spacing w:after="0"/>
        <w:rPr>
          <w:color w:val="auto"/>
          <w:sz w:val="20"/>
          <w:szCs w:val="20"/>
          <w:highlight w:val="white"/>
        </w:rPr>
      </w:pPr>
      <w:r w:rsidRPr="00AB023D">
        <w:rPr>
          <w:rFonts w:eastAsia="Times New Roman"/>
          <w:color w:val="auto"/>
          <w:sz w:val="20"/>
          <w:szCs w:val="20"/>
        </w:rPr>
        <w:t xml:space="preserve">Arshad, M., Ullah, M. I., </w:t>
      </w:r>
      <w:proofErr w:type="spellStart"/>
      <w:r w:rsidRPr="00AB023D">
        <w:rPr>
          <w:rFonts w:eastAsia="Times New Roman"/>
          <w:color w:val="auto"/>
          <w:sz w:val="20"/>
          <w:szCs w:val="20"/>
        </w:rPr>
        <w:t>Çağatay</w:t>
      </w:r>
      <w:proofErr w:type="spellEnd"/>
      <w:r w:rsidRPr="00AB023D">
        <w:rPr>
          <w:rFonts w:eastAsia="Times New Roman"/>
          <w:color w:val="auto"/>
          <w:sz w:val="20"/>
          <w:szCs w:val="20"/>
        </w:rPr>
        <w:t xml:space="preserve">, N. S., Abdullah, A., </w:t>
      </w:r>
      <w:proofErr w:type="spellStart"/>
      <w:r w:rsidRPr="00AB023D">
        <w:rPr>
          <w:rFonts w:eastAsia="Times New Roman"/>
          <w:color w:val="auto"/>
          <w:sz w:val="20"/>
          <w:szCs w:val="20"/>
        </w:rPr>
        <w:t>Dikmen</w:t>
      </w:r>
      <w:proofErr w:type="spellEnd"/>
      <w:r w:rsidRPr="00AB023D">
        <w:rPr>
          <w:rFonts w:eastAsia="Times New Roman"/>
          <w:color w:val="auto"/>
          <w:sz w:val="20"/>
          <w:szCs w:val="20"/>
        </w:rPr>
        <w:t xml:space="preserve">, F., Kaya, C., &amp; Khan, R. R. (2019). Field evaluation of water plant extracts on sucking insect pests and their associated predators in transgenic </w:t>
      </w:r>
      <w:proofErr w:type="spellStart"/>
      <w:r w:rsidRPr="00AB023D">
        <w:rPr>
          <w:rFonts w:eastAsia="Times New Roman"/>
          <w:color w:val="auto"/>
          <w:sz w:val="20"/>
          <w:szCs w:val="20"/>
        </w:rPr>
        <w:t>Bt</w:t>
      </w:r>
      <w:proofErr w:type="spellEnd"/>
      <w:r w:rsidRPr="00AB023D">
        <w:rPr>
          <w:rFonts w:eastAsia="Times New Roman"/>
          <w:color w:val="auto"/>
          <w:sz w:val="20"/>
          <w:szCs w:val="20"/>
        </w:rPr>
        <w:t xml:space="preserve"> cotton. Egyptian Journal of Biological Pest Control, 29(1), 39. </w:t>
      </w:r>
      <w:hyperlink r:id="rId34" w:history="1">
        <w:r w:rsidRPr="00634E56">
          <w:rPr>
            <w:rStyle w:val="Hyperlink"/>
            <w:rFonts w:eastAsia="Times New Roman"/>
            <w:sz w:val="20"/>
            <w:szCs w:val="20"/>
          </w:rPr>
          <w:t>https://doi.org/10.1186/s41938-019-0142-8</w:t>
        </w:r>
      </w:hyperlink>
      <w:r>
        <w:rPr>
          <w:rFonts w:eastAsia="Times New Roman"/>
          <w:color w:val="auto"/>
          <w:sz w:val="20"/>
          <w:szCs w:val="20"/>
        </w:rPr>
        <w:t xml:space="preserve"> </w:t>
      </w:r>
    </w:p>
    <w:p w14:paraId="492B250E" w14:textId="77777777" w:rsidR="00AB023D" w:rsidRPr="00AB023D" w:rsidRDefault="00AB023D" w:rsidP="005A599A">
      <w:pPr>
        <w:numPr>
          <w:ilvl w:val="0"/>
          <w:numId w:val="5"/>
        </w:numPr>
        <w:pBdr>
          <w:top w:val="nil"/>
          <w:left w:val="nil"/>
          <w:bottom w:val="nil"/>
          <w:right w:val="nil"/>
          <w:between w:val="nil"/>
        </w:pBdr>
        <w:spacing w:after="0"/>
        <w:rPr>
          <w:color w:val="auto"/>
          <w:sz w:val="20"/>
          <w:szCs w:val="20"/>
          <w:highlight w:val="white"/>
        </w:rPr>
      </w:pPr>
      <w:proofErr w:type="spellStart"/>
      <w:r w:rsidRPr="00AB023D">
        <w:rPr>
          <w:rFonts w:eastAsia="Times New Roman"/>
          <w:color w:val="auto"/>
          <w:sz w:val="20"/>
          <w:szCs w:val="20"/>
        </w:rPr>
        <w:t>Babilas</w:t>
      </w:r>
      <w:proofErr w:type="spellEnd"/>
      <w:r w:rsidRPr="00AB023D">
        <w:rPr>
          <w:rFonts w:eastAsia="Times New Roman"/>
          <w:color w:val="auto"/>
          <w:sz w:val="20"/>
          <w:szCs w:val="20"/>
        </w:rPr>
        <w:t xml:space="preserve">, D., &amp; </w:t>
      </w:r>
      <w:proofErr w:type="spellStart"/>
      <w:r w:rsidRPr="00AB023D">
        <w:rPr>
          <w:rFonts w:eastAsia="Times New Roman"/>
          <w:color w:val="auto"/>
          <w:sz w:val="20"/>
          <w:szCs w:val="20"/>
        </w:rPr>
        <w:t>Dydo</w:t>
      </w:r>
      <w:proofErr w:type="spellEnd"/>
      <w:r w:rsidRPr="00AB023D">
        <w:rPr>
          <w:rFonts w:eastAsia="Times New Roman"/>
          <w:color w:val="auto"/>
          <w:sz w:val="20"/>
          <w:szCs w:val="20"/>
        </w:rPr>
        <w:t xml:space="preserve">, P. (2020). Zinc salt recovery from electroplating industry wastes by electrodialysis enhanced with complex formation. Separation Science and Technology, 55(12), 2250-2258. </w:t>
      </w:r>
      <w:hyperlink r:id="rId35" w:history="1">
        <w:r w:rsidRPr="00634E56">
          <w:rPr>
            <w:rStyle w:val="Hyperlink"/>
            <w:rFonts w:eastAsia="Times New Roman"/>
            <w:sz w:val="20"/>
            <w:szCs w:val="20"/>
          </w:rPr>
          <w:t>https://doi.org/10.1080/01496395.2019.1663009</w:t>
        </w:r>
      </w:hyperlink>
      <w:r>
        <w:rPr>
          <w:rFonts w:eastAsia="Times New Roman"/>
          <w:color w:val="auto"/>
          <w:sz w:val="20"/>
          <w:szCs w:val="20"/>
        </w:rPr>
        <w:t xml:space="preserve"> </w:t>
      </w:r>
    </w:p>
    <w:p w14:paraId="22DC08DC" w14:textId="77777777" w:rsidR="00AB023D" w:rsidRPr="00AB023D" w:rsidRDefault="00AB023D" w:rsidP="005A599A">
      <w:pPr>
        <w:numPr>
          <w:ilvl w:val="0"/>
          <w:numId w:val="5"/>
        </w:numPr>
        <w:pBdr>
          <w:top w:val="nil"/>
          <w:left w:val="nil"/>
          <w:bottom w:val="nil"/>
          <w:right w:val="nil"/>
          <w:between w:val="nil"/>
        </w:pBdr>
        <w:spacing w:after="0"/>
        <w:rPr>
          <w:color w:val="auto"/>
          <w:sz w:val="20"/>
          <w:szCs w:val="20"/>
          <w:highlight w:val="white"/>
        </w:rPr>
      </w:pPr>
      <w:r w:rsidRPr="00AB023D">
        <w:rPr>
          <w:rFonts w:eastAsia="Times New Roman"/>
          <w:color w:val="auto"/>
          <w:sz w:val="20"/>
          <w:szCs w:val="20"/>
        </w:rPr>
        <w:t xml:space="preserve">Bansal, V., Sharma, A., Ghanshyam, C., Singla, M. L., &amp; Kim, K. H. (2015). Influence of pulsed electric field and heat treatment on </w:t>
      </w:r>
      <w:proofErr w:type="spellStart"/>
      <w:r w:rsidRPr="00AB023D">
        <w:rPr>
          <w:rFonts w:eastAsia="Times New Roman"/>
          <w:color w:val="auto"/>
          <w:sz w:val="20"/>
          <w:szCs w:val="20"/>
        </w:rPr>
        <w:t>Emblica</w:t>
      </w:r>
      <w:proofErr w:type="spellEnd"/>
      <w:r w:rsidRPr="00AB023D">
        <w:rPr>
          <w:rFonts w:eastAsia="Times New Roman"/>
          <w:color w:val="auto"/>
          <w:sz w:val="20"/>
          <w:szCs w:val="20"/>
        </w:rPr>
        <w:t xml:space="preserve"> officinalis juice inoculated with Zygosaccharomyces </w:t>
      </w:r>
      <w:proofErr w:type="spellStart"/>
      <w:r w:rsidRPr="00AB023D">
        <w:rPr>
          <w:rFonts w:eastAsia="Times New Roman"/>
          <w:color w:val="auto"/>
          <w:sz w:val="20"/>
          <w:szCs w:val="20"/>
        </w:rPr>
        <w:t>bailii</w:t>
      </w:r>
      <w:proofErr w:type="spellEnd"/>
      <w:r w:rsidRPr="00AB023D">
        <w:rPr>
          <w:rFonts w:eastAsia="Times New Roman"/>
          <w:color w:val="auto"/>
          <w:sz w:val="20"/>
          <w:szCs w:val="20"/>
        </w:rPr>
        <w:t xml:space="preserve">. Food and Bioproducts Processing, 95, 146-154. </w:t>
      </w:r>
      <w:hyperlink r:id="rId36" w:history="1">
        <w:r w:rsidRPr="00634E56">
          <w:rPr>
            <w:rStyle w:val="Hyperlink"/>
            <w:rFonts w:eastAsia="Times New Roman"/>
            <w:sz w:val="20"/>
            <w:szCs w:val="20"/>
          </w:rPr>
          <w:t>https://doi.org/10.1016/j.fbp.2015.05.005</w:t>
        </w:r>
      </w:hyperlink>
      <w:r>
        <w:rPr>
          <w:rFonts w:eastAsia="Times New Roman"/>
          <w:color w:val="auto"/>
          <w:sz w:val="20"/>
          <w:szCs w:val="20"/>
        </w:rPr>
        <w:t xml:space="preserve"> </w:t>
      </w:r>
    </w:p>
    <w:p w14:paraId="7EA0949D" w14:textId="1D24ABB5" w:rsidR="006B5751" w:rsidRPr="008A73BD" w:rsidRDefault="006B5751" w:rsidP="005A599A">
      <w:pPr>
        <w:numPr>
          <w:ilvl w:val="0"/>
          <w:numId w:val="5"/>
        </w:numPr>
        <w:pBdr>
          <w:top w:val="nil"/>
          <w:left w:val="nil"/>
          <w:bottom w:val="nil"/>
          <w:right w:val="nil"/>
          <w:between w:val="nil"/>
        </w:pBdr>
        <w:spacing w:after="0"/>
        <w:rPr>
          <w:color w:val="auto"/>
          <w:sz w:val="20"/>
          <w:szCs w:val="20"/>
          <w:highlight w:val="white"/>
        </w:rPr>
      </w:pPr>
      <w:proofErr w:type="spellStart"/>
      <w:r w:rsidRPr="008A73BD">
        <w:rPr>
          <w:rFonts w:eastAsia="Times New Roman"/>
          <w:color w:val="auto"/>
          <w:sz w:val="20"/>
          <w:szCs w:val="20"/>
          <w:highlight w:val="white"/>
        </w:rPr>
        <w:t>Brahmaiah</w:t>
      </w:r>
      <w:proofErr w:type="spellEnd"/>
      <w:r w:rsidRPr="008A73BD">
        <w:rPr>
          <w:rFonts w:eastAsia="Times New Roman"/>
          <w:color w:val="auto"/>
          <w:sz w:val="20"/>
          <w:szCs w:val="20"/>
          <w:highlight w:val="white"/>
        </w:rPr>
        <w:t xml:space="preserve">, T., Spurthi, L., Chandrika, K., Ramanaiah, S., &amp; Prasad, K. S. (2015). Kinetics of heavy metal (Cr &amp; Ni) removal from the wastewater by </w:t>
      </w:r>
      <w:proofErr w:type="spellStart"/>
      <w:r w:rsidRPr="008A73BD">
        <w:rPr>
          <w:rFonts w:eastAsia="Times New Roman"/>
          <w:color w:val="auto"/>
          <w:sz w:val="20"/>
          <w:szCs w:val="20"/>
          <w:highlight w:val="white"/>
        </w:rPr>
        <w:t>useing</w:t>
      </w:r>
      <w:proofErr w:type="spellEnd"/>
      <w:r w:rsidRPr="008A73BD">
        <w:rPr>
          <w:rFonts w:eastAsia="Times New Roman"/>
          <w:color w:val="auto"/>
          <w:sz w:val="20"/>
          <w:szCs w:val="20"/>
          <w:highlight w:val="white"/>
        </w:rPr>
        <w:t xml:space="preserve"> low cost adsorbent. </w:t>
      </w:r>
      <w:r w:rsidRPr="008A73BD">
        <w:rPr>
          <w:rFonts w:eastAsia="Times New Roman"/>
          <w:i/>
          <w:color w:val="auto"/>
          <w:sz w:val="20"/>
          <w:szCs w:val="20"/>
          <w:highlight w:val="white"/>
        </w:rPr>
        <w:t>World Journal of Pharmacy and Pharmaceutical Sciences</w:t>
      </w:r>
      <w:r w:rsidRPr="008A73BD">
        <w:rPr>
          <w:rFonts w:eastAsia="Times New Roman"/>
          <w:color w:val="auto"/>
          <w:sz w:val="20"/>
          <w:szCs w:val="20"/>
          <w:highlight w:val="white"/>
        </w:rPr>
        <w:t>, </w:t>
      </w:r>
      <w:r w:rsidRPr="008A73BD">
        <w:rPr>
          <w:rFonts w:eastAsia="Times New Roman"/>
          <w:i/>
          <w:color w:val="auto"/>
          <w:sz w:val="20"/>
          <w:szCs w:val="20"/>
          <w:highlight w:val="white"/>
        </w:rPr>
        <w:t>4</w:t>
      </w:r>
      <w:r w:rsidRPr="008A73BD">
        <w:rPr>
          <w:rFonts w:eastAsia="Times New Roman"/>
          <w:color w:val="auto"/>
          <w:sz w:val="20"/>
          <w:szCs w:val="20"/>
          <w:highlight w:val="white"/>
        </w:rPr>
        <w:t>(11), 1600-161</w:t>
      </w:r>
    </w:p>
    <w:p w14:paraId="1AD15E70" w14:textId="77777777" w:rsidR="00AB023D" w:rsidRPr="00AB023D" w:rsidRDefault="00AB023D" w:rsidP="005A599A">
      <w:pPr>
        <w:numPr>
          <w:ilvl w:val="0"/>
          <w:numId w:val="5"/>
        </w:numPr>
        <w:pBdr>
          <w:top w:val="nil"/>
          <w:left w:val="nil"/>
          <w:bottom w:val="nil"/>
          <w:right w:val="nil"/>
          <w:between w:val="nil"/>
        </w:pBdr>
        <w:spacing w:after="0"/>
        <w:rPr>
          <w:color w:val="auto"/>
          <w:sz w:val="20"/>
          <w:szCs w:val="20"/>
          <w:highlight w:val="white"/>
        </w:rPr>
      </w:pPr>
      <w:r w:rsidRPr="00AB023D">
        <w:rPr>
          <w:rFonts w:eastAsia="Times New Roman"/>
          <w:color w:val="auto"/>
          <w:sz w:val="20"/>
          <w:szCs w:val="20"/>
        </w:rPr>
        <w:t xml:space="preserve">Kanwal, F., Rehman, R., Mahmud, T., Anwar, J., &amp; Ilyas, R. (2012). Isothermal and </w:t>
      </w:r>
      <w:proofErr w:type="spellStart"/>
      <w:r w:rsidRPr="00AB023D">
        <w:rPr>
          <w:rFonts w:eastAsia="Times New Roman"/>
          <w:color w:val="auto"/>
          <w:sz w:val="20"/>
          <w:szCs w:val="20"/>
        </w:rPr>
        <w:t>thermodynamical</w:t>
      </w:r>
      <w:proofErr w:type="spellEnd"/>
      <w:r w:rsidRPr="00AB023D">
        <w:rPr>
          <w:rFonts w:eastAsia="Times New Roman"/>
          <w:color w:val="auto"/>
          <w:sz w:val="20"/>
          <w:szCs w:val="20"/>
        </w:rPr>
        <w:t xml:space="preserve"> </w:t>
      </w:r>
      <w:proofErr w:type="spellStart"/>
      <w:r w:rsidRPr="00AB023D">
        <w:rPr>
          <w:rFonts w:eastAsia="Times New Roman"/>
          <w:color w:val="auto"/>
          <w:sz w:val="20"/>
          <w:szCs w:val="20"/>
        </w:rPr>
        <w:t>modeling</w:t>
      </w:r>
      <w:proofErr w:type="spellEnd"/>
      <w:r w:rsidRPr="00AB023D">
        <w:rPr>
          <w:rFonts w:eastAsia="Times New Roman"/>
          <w:color w:val="auto"/>
          <w:sz w:val="20"/>
          <w:szCs w:val="20"/>
        </w:rPr>
        <w:t xml:space="preserve"> of chromium (III) adsorption by composites of polyaniline with rice husk and saw dust. </w:t>
      </w:r>
      <w:r w:rsidRPr="00AB023D">
        <w:rPr>
          <w:rFonts w:eastAsia="Times New Roman"/>
          <w:color w:val="auto"/>
          <w:sz w:val="20"/>
          <w:szCs w:val="20"/>
        </w:rPr>
        <w:lastRenderedPageBreak/>
        <w:t xml:space="preserve">*Journal of the Chilean Chemical Society*, *57*(1), 1058-1063. </w:t>
      </w:r>
      <w:hyperlink r:id="rId37" w:history="1">
        <w:r w:rsidRPr="00634E56">
          <w:rPr>
            <w:rStyle w:val="Hyperlink"/>
            <w:rFonts w:eastAsia="Times New Roman"/>
            <w:sz w:val="20"/>
            <w:szCs w:val="20"/>
          </w:rPr>
          <w:t>https://dialnet.unirioja.es/servlet/articulo?codigo=3999999</w:t>
        </w:r>
      </w:hyperlink>
      <w:r>
        <w:rPr>
          <w:rFonts w:eastAsia="Times New Roman"/>
          <w:color w:val="auto"/>
          <w:sz w:val="20"/>
          <w:szCs w:val="20"/>
        </w:rPr>
        <w:t xml:space="preserve"> </w:t>
      </w:r>
    </w:p>
    <w:p w14:paraId="270DD28E" w14:textId="77777777" w:rsidR="00AB023D" w:rsidRPr="00AB023D" w:rsidRDefault="00AB023D" w:rsidP="005A599A">
      <w:pPr>
        <w:numPr>
          <w:ilvl w:val="0"/>
          <w:numId w:val="5"/>
        </w:numPr>
        <w:pBdr>
          <w:top w:val="nil"/>
          <w:left w:val="nil"/>
          <w:bottom w:val="nil"/>
          <w:right w:val="nil"/>
          <w:between w:val="nil"/>
        </w:pBdr>
        <w:spacing w:after="0"/>
        <w:rPr>
          <w:color w:val="auto"/>
          <w:sz w:val="20"/>
          <w:szCs w:val="20"/>
          <w:highlight w:val="white"/>
        </w:rPr>
      </w:pPr>
      <w:r w:rsidRPr="00AB023D">
        <w:rPr>
          <w:rFonts w:eastAsia="Times New Roman"/>
          <w:color w:val="auto"/>
          <w:sz w:val="20"/>
          <w:szCs w:val="20"/>
        </w:rPr>
        <w:t xml:space="preserve">Singh, S. R., &amp; Singh, A. P. (2012). Treatment of water containing chromium (VI) using rice husk carbon as a new </w:t>
      </w:r>
      <w:proofErr w:type="gramStart"/>
      <w:r w:rsidRPr="00AB023D">
        <w:rPr>
          <w:rFonts w:eastAsia="Times New Roman"/>
          <w:color w:val="auto"/>
          <w:sz w:val="20"/>
          <w:szCs w:val="20"/>
        </w:rPr>
        <w:t>low cost</w:t>
      </w:r>
      <w:proofErr w:type="gramEnd"/>
      <w:r w:rsidRPr="00AB023D">
        <w:rPr>
          <w:rFonts w:eastAsia="Times New Roman"/>
          <w:color w:val="auto"/>
          <w:sz w:val="20"/>
          <w:szCs w:val="20"/>
        </w:rPr>
        <w:t xml:space="preserve"> adsorbent. International Journal of Environmental Research. </w:t>
      </w:r>
      <w:hyperlink r:id="rId38" w:history="1">
        <w:r w:rsidRPr="00634E56">
          <w:rPr>
            <w:rStyle w:val="Hyperlink"/>
            <w:rFonts w:eastAsia="Times New Roman"/>
            <w:sz w:val="20"/>
            <w:szCs w:val="20"/>
          </w:rPr>
          <w:t>https://doi.org/10.22059/ijer.2012.562</w:t>
        </w:r>
      </w:hyperlink>
      <w:r>
        <w:rPr>
          <w:rFonts w:eastAsia="Times New Roman"/>
          <w:color w:val="auto"/>
          <w:sz w:val="20"/>
          <w:szCs w:val="20"/>
        </w:rPr>
        <w:t xml:space="preserve"> </w:t>
      </w:r>
    </w:p>
    <w:p w14:paraId="67675EBE" w14:textId="77777777" w:rsidR="00AB023D" w:rsidRPr="00AB023D" w:rsidRDefault="00AB023D" w:rsidP="005A599A">
      <w:pPr>
        <w:numPr>
          <w:ilvl w:val="0"/>
          <w:numId w:val="5"/>
        </w:numPr>
        <w:pBdr>
          <w:top w:val="nil"/>
          <w:left w:val="nil"/>
          <w:bottom w:val="nil"/>
          <w:right w:val="nil"/>
          <w:between w:val="nil"/>
        </w:pBdr>
        <w:spacing w:after="0"/>
        <w:rPr>
          <w:color w:val="auto"/>
          <w:sz w:val="20"/>
          <w:szCs w:val="20"/>
          <w:highlight w:val="white"/>
        </w:rPr>
      </w:pPr>
      <w:r w:rsidRPr="00AB023D">
        <w:rPr>
          <w:rFonts w:eastAsia="Times New Roman"/>
          <w:color w:val="auto"/>
          <w:sz w:val="20"/>
          <w:szCs w:val="20"/>
        </w:rPr>
        <w:t xml:space="preserve">Gayathri, K. S., &amp; Viji, R. (2016). Removal of colour from paper mill waste water using neem leaf powder. International Journal of Applied Engineering Research, 11(3), 7-13. </w:t>
      </w:r>
      <w:hyperlink r:id="rId39" w:history="1">
        <w:r w:rsidRPr="00634E56">
          <w:rPr>
            <w:rStyle w:val="Hyperlink"/>
            <w:rFonts w:eastAsia="Times New Roman"/>
            <w:sz w:val="20"/>
            <w:szCs w:val="20"/>
          </w:rPr>
          <w:t>http://www.ripublication.com/ijaer.htm</w:t>
        </w:r>
      </w:hyperlink>
      <w:r>
        <w:rPr>
          <w:rFonts w:eastAsia="Times New Roman"/>
          <w:color w:val="auto"/>
          <w:sz w:val="20"/>
          <w:szCs w:val="20"/>
        </w:rPr>
        <w:t xml:space="preserve"> </w:t>
      </w:r>
    </w:p>
    <w:p w14:paraId="1A8084CC" w14:textId="77777777" w:rsidR="00AB023D" w:rsidRPr="00AB023D" w:rsidRDefault="00AB023D" w:rsidP="005A599A">
      <w:pPr>
        <w:numPr>
          <w:ilvl w:val="0"/>
          <w:numId w:val="5"/>
        </w:numPr>
        <w:pBdr>
          <w:top w:val="nil"/>
          <w:left w:val="nil"/>
          <w:bottom w:val="nil"/>
          <w:right w:val="nil"/>
          <w:between w:val="nil"/>
        </w:pBdr>
        <w:spacing w:after="0"/>
        <w:rPr>
          <w:color w:val="auto"/>
          <w:sz w:val="20"/>
          <w:szCs w:val="20"/>
          <w:highlight w:val="white"/>
        </w:rPr>
      </w:pPr>
      <w:r w:rsidRPr="00AB023D">
        <w:rPr>
          <w:rFonts w:eastAsia="Times New Roman"/>
          <w:color w:val="auto"/>
          <w:sz w:val="20"/>
          <w:szCs w:val="20"/>
        </w:rPr>
        <w:t xml:space="preserve">Maurya, S., &amp; </w:t>
      </w:r>
      <w:proofErr w:type="spellStart"/>
      <w:r w:rsidRPr="00AB023D">
        <w:rPr>
          <w:rFonts w:eastAsia="Times New Roman"/>
          <w:color w:val="auto"/>
          <w:sz w:val="20"/>
          <w:szCs w:val="20"/>
        </w:rPr>
        <w:t>Daverey</w:t>
      </w:r>
      <w:proofErr w:type="spellEnd"/>
      <w:r w:rsidRPr="00AB023D">
        <w:rPr>
          <w:rFonts w:eastAsia="Times New Roman"/>
          <w:color w:val="auto"/>
          <w:sz w:val="20"/>
          <w:szCs w:val="20"/>
        </w:rPr>
        <w:t xml:space="preserve">, A. (2018). Evaluation of plant-based natural coagulants for municipal wastewater treatment. 3 Biotech, 8(1), 77 </w:t>
      </w:r>
      <w:hyperlink r:id="rId40" w:history="1">
        <w:r w:rsidRPr="00634E56">
          <w:rPr>
            <w:rStyle w:val="Hyperlink"/>
            <w:rFonts w:eastAsia="Times New Roman"/>
            <w:sz w:val="20"/>
            <w:szCs w:val="20"/>
          </w:rPr>
          <w:t>https://doi.org/10.1007/s13205-018-1103-8</w:t>
        </w:r>
      </w:hyperlink>
      <w:r>
        <w:rPr>
          <w:rFonts w:eastAsia="Times New Roman"/>
          <w:color w:val="auto"/>
          <w:sz w:val="20"/>
          <w:szCs w:val="20"/>
        </w:rPr>
        <w:t xml:space="preserve"> </w:t>
      </w:r>
    </w:p>
    <w:p w14:paraId="6B5EE720" w14:textId="4B085A64" w:rsidR="006B5751" w:rsidRPr="008A73BD" w:rsidRDefault="006B5751" w:rsidP="005A599A">
      <w:pPr>
        <w:numPr>
          <w:ilvl w:val="0"/>
          <w:numId w:val="5"/>
        </w:numPr>
        <w:pBdr>
          <w:top w:val="nil"/>
          <w:left w:val="nil"/>
          <w:bottom w:val="nil"/>
          <w:right w:val="nil"/>
          <w:between w:val="nil"/>
        </w:pBdr>
        <w:spacing w:after="0"/>
        <w:rPr>
          <w:color w:val="auto"/>
          <w:sz w:val="20"/>
          <w:szCs w:val="20"/>
          <w:highlight w:val="white"/>
        </w:rPr>
      </w:pPr>
      <w:r w:rsidRPr="008A73BD">
        <w:rPr>
          <w:rFonts w:eastAsia="Times New Roman"/>
          <w:color w:val="auto"/>
          <w:sz w:val="20"/>
          <w:szCs w:val="20"/>
          <w:highlight w:val="white"/>
        </w:rPr>
        <w:t>Tripathi, R., &amp; Ahmad, I. (2016). Removal of iron content from ground water by herbal techniques. </w:t>
      </w:r>
      <w:r w:rsidRPr="008A73BD">
        <w:rPr>
          <w:rFonts w:eastAsia="Times New Roman"/>
          <w:i/>
          <w:color w:val="auto"/>
          <w:sz w:val="20"/>
          <w:szCs w:val="20"/>
          <w:highlight w:val="white"/>
        </w:rPr>
        <w:t>International Journal of Emerging Technologies in Engineering Research</w:t>
      </w:r>
      <w:r w:rsidRPr="008A73BD">
        <w:rPr>
          <w:rFonts w:eastAsia="Times New Roman"/>
          <w:color w:val="auto"/>
          <w:sz w:val="20"/>
          <w:szCs w:val="20"/>
          <w:highlight w:val="white"/>
        </w:rPr>
        <w:t>, </w:t>
      </w:r>
      <w:r w:rsidRPr="008A73BD">
        <w:rPr>
          <w:rFonts w:eastAsia="Times New Roman"/>
          <w:i/>
          <w:color w:val="auto"/>
          <w:sz w:val="20"/>
          <w:szCs w:val="20"/>
          <w:highlight w:val="white"/>
        </w:rPr>
        <w:t>4</w:t>
      </w:r>
      <w:r w:rsidRPr="008A73BD">
        <w:rPr>
          <w:rFonts w:eastAsia="Times New Roman"/>
          <w:color w:val="auto"/>
          <w:sz w:val="20"/>
          <w:szCs w:val="20"/>
          <w:highlight w:val="white"/>
        </w:rPr>
        <w:t>, 119-122.</w:t>
      </w:r>
    </w:p>
    <w:p w14:paraId="2F130B8C" w14:textId="77777777" w:rsidR="00AB023D" w:rsidRPr="00AB023D" w:rsidRDefault="00AB023D" w:rsidP="005A599A">
      <w:pPr>
        <w:numPr>
          <w:ilvl w:val="0"/>
          <w:numId w:val="5"/>
        </w:numPr>
        <w:pBdr>
          <w:top w:val="nil"/>
          <w:left w:val="nil"/>
          <w:bottom w:val="nil"/>
          <w:right w:val="nil"/>
          <w:between w:val="nil"/>
        </w:pBdr>
        <w:spacing w:after="0"/>
        <w:rPr>
          <w:color w:val="auto"/>
          <w:sz w:val="20"/>
          <w:szCs w:val="20"/>
          <w:highlight w:val="white"/>
        </w:rPr>
      </w:pPr>
      <w:r w:rsidRPr="00AB023D">
        <w:rPr>
          <w:rFonts w:eastAsia="Times New Roman"/>
          <w:color w:val="auto"/>
          <w:sz w:val="20"/>
          <w:szCs w:val="20"/>
        </w:rPr>
        <w:t xml:space="preserve">Chaudhry, F. N., &amp; Malik, M. F. (2017). Factors affecting water pollution: A review. J </w:t>
      </w:r>
      <w:proofErr w:type="spellStart"/>
      <w:r w:rsidRPr="00AB023D">
        <w:rPr>
          <w:rFonts w:eastAsia="Times New Roman"/>
          <w:color w:val="auto"/>
          <w:sz w:val="20"/>
          <w:szCs w:val="20"/>
        </w:rPr>
        <w:t>Ecosyst</w:t>
      </w:r>
      <w:proofErr w:type="spellEnd"/>
      <w:r w:rsidRPr="00AB023D">
        <w:rPr>
          <w:rFonts w:eastAsia="Times New Roman"/>
          <w:color w:val="auto"/>
          <w:sz w:val="20"/>
          <w:szCs w:val="20"/>
        </w:rPr>
        <w:t xml:space="preserve"> </w:t>
      </w:r>
      <w:proofErr w:type="spellStart"/>
      <w:r w:rsidRPr="00AB023D">
        <w:rPr>
          <w:rFonts w:eastAsia="Times New Roman"/>
          <w:color w:val="auto"/>
          <w:sz w:val="20"/>
          <w:szCs w:val="20"/>
        </w:rPr>
        <w:t>Ecography</w:t>
      </w:r>
      <w:proofErr w:type="spellEnd"/>
      <w:r w:rsidRPr="00AB023D">
        <w:rPr>
          <w:rFonts w:eastAsia="Times New Roman"/>
          <w:color w:val="auto"/>
          <w:sz w:val="20"/>
          <w:szCs w:val="20"/>
        </w:rPr>
        <w:t xml:space="preserve">, 7(1), Article 225. </w:t>
      </w:r>
      <w:hyperlink r:id="rId41" w:history="1">
        <w:r w:rsidRPr="00634E56">
          <w:rPr>
            <w:rStyle w:val="Hyperlink"/>
            <w:rFonts w:eastAsia="Times New Roman"/>
            <w:sz w:val="20"/>
            <w:szCs w:val="20"/>
          </w:rPr>
          <w:t>https://doi.org/10.4172/2157-7625.1000225</w:t>
        </w:r>
      </w:hyperlink>
      <w:r>
        <w:rPr>
          <w:rFonts w:eastAsia="Times New Roman"/>
          <w:color w:val="auto"/>
          <w:sz w:val="20"/>
          <w:szCs w:val="20"/>
        </w:rPr>
        <w:t xml:space="preserve"> </w:t>
      </w:r>
    </w:p>
    <w:p w14:paraId="60946557" w14:textId="77777777" w:rsidR="00544439" w:rsidRPr="00544439" w:rsidRDefault="00544439" w:rsidP="005A599A">
      <w:pPr>
        <w:numPr>
          <w:ilvl w:val="0"/>
          <w:numId w:val="5"/>
        </w:numPr>
        <w:pBdr>
          <w:top w:val="nil"/>
          <w:left w:val="nil"/>
          <w:bottom w:val="nil"/>
          <w:right w:val="nil"/>
          <w:between w:val="nil"/>
        </w:pBdr>
        <w:spacing w:after="0"/>
        <w:rPr>
          <w:color w:val="auto"/>
          <w:sz w:val="20"/>
          <w:szCs w:val="20"/>
          <w:highlight w:val="white"/>
        </w:rPr>
      </w:pPr>
      <w:proofErr w:type="spellStart"/>
      <w:r w:rsidRPr="00544439">
        <w:rPr>
          <w:rFonts w:eastAsia="Times New Roman"/>
          <w:color w:val="auto"/>
          <w:sz w:val="20"/>
          <w:szCs w:val="20"/>
        </w:rPr>
        <w:t>Geethakarthi</w:t>
      </w:r>
      <w:proofErr w:type="spellEnd"/>
      <w:r w:rsidRPr="00544439">
        <w:rPr>
          <w:rFonts w:eastAsia="Times New Roman"/>
          <w:color w:val="auto"/>
          <w:sz w:val="20"/>
          <w:szCs w:val="20"/>
        </w:rPr>
        <w:t xml:space="preserve">, A., &amp; </w:t>
      </w:r>
      <w:proofErr w:type="spellStart"/>
      <w:r w:rsidRPr="00544439">
        <w:rPr>
          <w:rFonts w:eastAsia="Times New Roman"/>
          <w:color w:val="auto"/>
          <w:sz w:val="20"/>
          <w:szCs w:val="20"/>
        </w:rPr>
        <w:t>Phanikumar</w:t>
      </w:r>
      <w:proofErr w:type="spellEnd"/>
      <w:r w:rsidRPr="00544439">
        <w:rPr>
          <w:rFonts w:eastAsia="Times New Roman"/>
          <w:color w:val="auto"/>
          <w:sz w:val="20"/>
          <w:szCs w:val="20"/>
        </w:rPr>
        <w:t xml:space="preserve">, B. R. (2011). Industrial </w:t>
      </w:r>
      <w:proofErr w:type="gramStart"/>
      <w:r w:rsidRPr="00544439">
        <w:rPr>
          <w:rFonts w:eastAsia="Times New Roman"/>
          <w:color w:val="auto"/>
          <w:sz w:val="20"/>
          <w:szCs w:val="20"/>
        </w:rPr>
        <w:t>sludge based</w:t>
      </w:r>
      <w:proofErr w:type="gramEnd"/>
      <w:r w:rsidRPr="00544439">
        <w:rPr>
          <w:rFonts w:eastAsia="Times New Roman"/>
          <w:color w:val="auto"/>
          <w:sz w:val="20"/>
          <w:szCs w:val="20"/>
        </w:rPr>
        <w:t xml:space="preserve"> adsorbents/ industrial by-products in the removal of reactive dyes – A review. International Journal of Water Resources and Environmental Engineering, 3(1), 1-9. </w:t>
      </w:r>
      <w:hyperlink r:id="rId42" w:history="1">
        <w:r w:rsidRPr="00634E56">
          <w:rPr>
            <w:rStyle w:val="Hyperlink"/>
            <w:rFonts w:eastAsia="Times New Roman"/>
            <w:sz w:val="20"/>
            <w:szCs w:val="20"/>
          </w:rPr>
          <w:t>https://doi.org/10.5897/IJWREE.9000029</w:t>
        </w:r>
      </w:hyperlink>
      <w:r>
        <w:rPr>
          <w:rFonts w:eastAsia="Times New Roman"/>
          <w:color w:val="auto"/>
          <w:sz w:val="20"/>
          <w:szCs w:val="20"/>
        </w:rPr>
        <w:t xml:space="preserve"> </w:t>
      </w:r>
    </w:p>
    <w:p w14:paraId="05159452" w14:textId="77777777" w:rsidR="00544439" w:rsidRPr="00544439" w:rsidRDefault="00544439" w:rsidP="005A599A">
      <w:pPr>
        <w:numPr>
          <w:ilvl w:val="0"/>
          <w:numId w:val="5"/>
        </w:numPr>
        <w:pBdr>
          <w:top w:val="nil"/>
          <w:left w:val="nil"/>
          <w:bottom w:val="nil"/>
          <w:right w:val="nil"/>
          <w:between w:val="nil"/>
        </w:pBdr>
        <w:spacing w:after="0"/>
        <w:rPr>
          <w:color w:val="auto"/>
          <w:sz w:val="20"/>
          <w:szCs w:val="20"/>
          <w:highlight w:val="white"/>
        </w:rPr>
      </w:pPr>
      <w:r w:rsidRPr="00544439">
        <w:rPr>
          <w:rFonts w:eastAsia="Times New Roman"/>
          <w:color w:val="auto"/>
          <w:sz w:val="20"/>
          <w:szCs w:val="20"/>
        </w:rPr>
        <w:t xml:space="preserve">Rasheed, M. K., &amp; </w:t>
      </w:r>
      <w:proofErr w:type="spellStart"/>
      <w:r w:rsidRPr="00544439">
        <w:rPr>
          <w:rFonts w:eastAsia="Times New Roman"/>
          <w:color w:val="auto"/>
          <w:sz w:val="20"/>
          <w:szCs w:val="20"/>
        </w:rPr>
        <w:t>Tayh</w:t>
      </w:r>
      <w:proofErr w:type="spellEnd"/>
      <w:r w:rsidRPr="00544439">
        <w:rPr>
          <w:rFonts w:eastAsia="Times New Roman"/>
          <w:color w:val="auto"/>
          <w:sz w:val="20"/>
          <w:szCs w:val="20"/>
        </w:rPr>
        <w:t xml:space="preserve">, W. (2020). Removal of Heavy Metals from Wastewater Using Pomegranate Peel. IOP Conference Series: Materials Science and Engineering, 881(1), 012187. </w:t>
      </w:r>
      <w:hyperlink r:id="rId43" w:history="1">
        <w:r w:rsidRPr="00634E56">
          <w:rPr>
            <w:rStyle w:val="Hyperlink"/>
            <w:rFonts w:eastAsia="Times New Roman"/>
            <w:sz w:val="20"/>
            <w:szCs w:val="20"/>
          </w:rPr>
          <w:t>https://doi.org/10.1088/1757-899X/881/1/012187</w:t>
        </w:r>
      </w:hyperlink>
      <w:r>
        <w:rPr>
          <w:rFonts w:eastAsia="Times New Roman"/>
          <w:color w:val="auto"/>
          <w:sz w:val="20"/>
          <w:szCs w:val="20"/>
        </w:rPr>
        <w:t xml:space="preserve"> </w:t>
      </w:r>
    </w:p>
    <w:p w14:paraId="7F10B188" w14:textId="77777777" w:rsidR="00544439" w:rsidRPr="00544439" w:rsidRDefault="00544439" w:rsidP="005A599A">
      <w:pPr>
        <w:numPr>
          <w:ilvl w:val="0"/>
          <w:numId w:val="5"/>
        </w:numPr>
        <w:pBdr>
          <w:top w:val="nil"/>
          <w:left w:val="nil"/>
          <w:bottom w:val="nil"/>
          <w:right w:val="nil"/>
          <w:between w:val="nil"/>
        </w:pBdr>
        <w:spacing w:after="0"/>
        <w:rPr>
          <w:color w:val="auto"/>
          <w:sz w:val="20"/>
          <w:szCs w:val="20"/>
          <w:highlight w:val="white"/>
        </w:rPr>
      </w:pPr>
      <w:r w:rsidRPr="00544439">
        <w:rPr>
          <w:rFonts w:eastAsia="Times New Roman"/>
          <w:color w:val="auto"/>
          <w:sz w:val="20"/>
          <w:szCs w:val="20"/>
        </w:rPr>
        <w:t xml:space="preserve">Al </w:t>
      </w:r>
      <w:proofErr w:type="spellStart"/>
      <w:r w:rsidRPr="00544439">
        <w:rPr>
          <w:rFonts w:eastAsia="Times New Roman"/>
          <w:color w:val="auto"/>
          <w:sz w:val="20"/>
          <w:szCs w:val="20"/>
        </w:rPr>
        <w:t>Moharbi</w:t>
      </w:r>
      <w:proofErr w:type="spellEnd"/>
      <w:r w:rsidRPr="00544439">
        <w:rPr>
          <w:rFonts w:eastAsia="Times New Roman"/>
          <w:color w:val="auto"/>
          <w:sz w:val="20"/>
          <w:szCs w:val="20"/>
        </w:rPr>
        <w:t xml:space="preserve">, S. S., Devi, M. G., Sangeetha, B. M., &amp; Jahan, S. (2020). Studies on the removal of copper ions from industrial effluent by </w:t>
      </w:r>
      <w:proofErr w:type="spellStart"/>
      <w:r w:rsidRPr="00544439">
        <w:rPr>
          <w:rFonts w:eastAsia="Times New Roman"/>
          <w:color w:val="auto"/>
          <w:sz w:val="20"/>
          <w:szCs w:val="20"/>
        </w:rPr>
        <w:t>Azadirachta</w:t>
      </w:r>
      <w:proofErr w:type="spellEnd"/>
      <w:r w:rsidRPr="00544439">
        <w:rPr>
          <w:rFonts w:eastAsia="Times New Roman"/>
          <w:color w:val="auto"/>
          <w:sz w:val="20"/>
          <w:szCs w:val="20"/>
        </w:rPr>
        <w:t xml:space="preserve"> </w:t>
      </w:r>
      <w:proofErr w:type="spellStart"/>
      <w:r w:rsidRPr="00544439">
        <w:rPr>
          <w:rFonts w:eastAsia="Times New Roman"/>
          <w:color w:val="auto"/>
          <w:sz w:val="20"/>
          <w:szCs w:val="20"/>
        </w:rPr>
        <w:t>indica</w:t>
      </w:r>
      <w:proofErr w:type="spellEnd"/>
      <w:r w:rsidRPr="00544439">
        <w:rPr>
          <w:rFonts w:eastAsia="Times New Roman"/>
          <w:color w:val="auto"/>
          <w:sz w:val="20"/>
          <w:szCs w:val="20"/>
        </w:rPr>
        <w:t xml:space="preserve"> powder. Applied Water Science, 10(1), 1-10. </w:t>
      </w:r>
      <w:hyperlink r:id="rId44" w:history="1">
        <w:r w:rsidRPr="00634E56">
          <w:rPr>
            <w:rStyle w:val="Hyperlink"/>
            <w:rFonts w:eastAsia="Times New Roman"/>
            <w:sz w:val="20"/>
            <w:szCs w:val="20"/>
          </w:rPr>
          <w:t>https://doi.org/10.1007/s13201-019-1100-z</w:t>
        </w:r>
      </w:hyperlink>
      <w:r>
        <w:rPr>
          <w:rFonts w:eastAsia="Times New Roman"/>
          <w:color w:val="auto"/>
          <w:sz w:val="20"/>
          <w:szCs w:val="20"/>
        </w:rPr>
        <w:t xml:space="preserve"> </w:t>
      </w:r>
    </w:p>
    <w:p w14:paraId="52CBE6AB" w14:textId="77777777" w:rsidR="00544439" w:rsidRPr="00544439" w:rsidRDefault="00544439" w:rsidP="005A599A">
      <w:pPr>
        <w:numPr>
          <w:ilvl w:val="0"/>
          <w:numId w:val="5"/>
        </w:numPr>
        <w:pBdr>
          <w:top w:val="nil"/>
          <w:left w:val="nil"/>
          <w:bottom w:val="nil"/>
          <w:right w:val="nil"/>
          <w:between w:val="nil"/>
        </w:pBdr>
        <w:spacing w:after="0"/>
        <w:rPr>
          <w:color w:val="auto"/>
          <w:sz w:val="20"/>
          <w:szCs w:val="20"/>
          <w:highlight w:val="white"/>
        </w:rPr>
      </w:pPr>
      <w:proofErr w:type="spellStart"/>
      <w:r w:rsidRPr="00544439">
        <w:rPr>
          <w:rFonts w:eastAsia="Times New Roman"/>
          <w:color w:val="auto"/>
          <w:sz w:val="20"/>
          <w:szCs w:val="20"/>
        </w:rPr>
        <w:t>Gebretsadik</w:t>
      </w:r>
      <w:proofErr w:type="spellEnd"/>
      <w:r w:rsidRPr="00544439">
        <w:rPr>
          <w:rFonts w:eastAsia="Times New Roman"/>
          <w:color w:val="auto"/>
          <w:sz w:val="20"/>
          <w:szCs w:val="20"/>
        </w:rPr>
        <w:t xml:space="preserve">, H., </w:t>
      </w:r>
      <w:proofErr w:type="spellStart"/>
      <w:r w:rsidRPr="00544439">
        <w:rPr>
          <w:rFonts w:eastAsia="Times New Roman"/>
          <w:color w:val="auto"/>
          <w:sz w:val="20"/>
          <w:szCs w:val="20"/>
        </w:rPr>
        <w:t>Gebrekidan</w:t>
      </w:r>
      <w:proofErr w:type="spellEnd"/>
      <w:r w:rsidRPr="00544439">
        <w:rPr>
          <w:rFonts w:eastAsia="Times New Roman"/>
          <w:color w:val="auto"/>
          <w:sz w:val="20"/>
          <w:szCs w:val="20"/>
        </w:rPr>
        <w:t xml:space="preserve">, A., &amp; </w:t>
      </w:r>
      <w:proofErr w:type="spellStart"/>
      <w:r w:rsidRPr="00544439">
        <w:rPr>
          <w:rFonts w:eastAsia="Times New Roman"/>
          <w:color w:val="auto"/>
          <w:sz w:val="20"/>
          <w:szCs w:val="20"/>
        </w:rPr>
        <w:t>Demlie</w:t>
      </w:r>
      <w:proofErr w:type="spellEnd"/>
      <w:r w:rsidRPr="00544439">
        <w:rPr>
          <w:rFonts w:eastAsia="Times New Roman"/>
          <w:color w:val="auto"/>
          <w:sz w:val="20"/>
          <w:szCs w:val="20"/>
        </w:rPr>
        <w:t xml:space="preserve">, L. (2020). Removal of heavy metals from aqueous solutions using Eucalyptus Camaldulensis: An alternate </w:t>
      </w:r>
      <w:proofErr w:type="gramStart"/>
      <w:r w:rsidRPr="00544439">
        <w:rPr>
          <w:rFonts w:eastAsia="Times New Roman"/>
          <w:color w:val="auto"/>
          <w:sz w:val="20"/>
          <w:szCs w:val="20"/>
        </w:rPr>
        <w:t>low cost</w:t>
      </w:r>
      <w:proofErr w:type="gramEnd"/>
      <w:r w:rsidRPr="00544439">
        <w:rPr>
          <w:rFonts w:eastAsia="Times New Roman"/>
          <w:color w:val="auto"/>
          <w:sz w:val="20"/>
          <w:szCs w:val="20"/>
        </w:rPr>
        <w:t xml:space="preserve"> adsorbent. Cogent Chemistry, 6(1), 1720892. </w:t>
      </w:r>
      <w:hyperlink r:id="rId45" w:history="1">
        <w:r w:rsidRPr="00634E56">
          <w:rPr>
            <w:rStyle w:val="Hyperlink"/>
            <w:rFonts w:eastAsia="Times New Roman"/>
            <w:sz w:val="20"/>
            <w:szCs w:val="20"/>
          </w:rPr>
          <w:t>https://doi.org/10.1080/23312009.2020.1720892</w:t>
        </w:r>
      </w:hyperlink>
      <w:r>
        <w:rPr>
          <w:rFonts w:eastAsia="Times New Roman"/>
          <w:color w:val="auto"/>
          <w:sz w:val="20"/>
          <w:szCs w:val="20"/>
        </w:rPr>
        <w:t xml:space="preserve"> .</w:t>
      </w:r>
    </w:p>
    <w:p w14:paraId="51091470" w14:textId="77777777" w:rsidR="00544439" w:rsidRPr="00544439" w:rsidRDefault="00544439" w:rsidP="005A599A">
      <w:pPr>
        <w:numPr>
          <w:ilvl w:val="0"/>
          <w:numId w:val="5"/>
        </w:numPr>
        <w:pBdr>
          <w:top w:val="nil"/>
          <w:left w:val="nil"/>
          <w:bottom w:val="nil"/>
          <w:right w:val="nil"/>
          <w:between w:val="nil"/>
        </w:pBdr>
        <w:spacing w:after="0"/>
        <w:rPr>
          <w:color w:val="auto"/>
          <w:sz w:val="20"/>
          <w:szCs w:val="20"/>
          <w:highlight w:val="white"/>
        </w:rPr>
      </w:pPr>
      <w:proofErr w:type="spellStart"/>
      <w:r w:rsidRPr="00544439">
        <w:rPr>
          <w:rFonts w:eastAsia="Times New Roman"/>
          <w:color w:val="auto"/>
          <w:sz w:val="20"/>
          <w:szCs w:val="20"/>
        </w:rPr>
        <w:t>Eletta</w:t>
      </w:r>
      <w:proofErr w:type="spellEnd"/>
      <w:r w:rsidRPr="00544439">
        <w:rPr>
          <w:rFonts w:eastAsia="Times New Roman"/>
          <w:color w:val="auto"/>
          <w:sz w:val="20"/>
          <w:szCs w:val="20"/>
        </w:rPr>
        <w:t xml:space="preserve">, O. A. A., Adeniyi, A. G., </w:t>
      </w:r>
      <w:proofErr w:type="spellStart"/>
      <w:r w:rsidRPr="00544439">
        <w:rPr>
          <w:rFonts w:eastAsia="Times New Roman"/>
          <w:color w:val="auto"/>
          <w:sz w:val="20"/>
          <w:szCs w:val="20"/>
        </w:rPr>
        <w:t>Ighalo</w:t>
      </w:r>
      <w:proofErr w:type="spellEnd"/>
      <w:r w:rsidRPr="00544439">
        <w:rPr>
          <w:rFonts w:eastAsia="Times New Roman"/>
          <w:color w:val="auto"/>
          <w:sz w:val="20"/>
          <w:szCs w:val="20"/>
        </w:rPr>
        <w:t xml:space="preserve">, J. O., </w:t>
      </w:r>
      <w:proofErr w:type="spellStart"/>
      <w:r w:rsidRPr="00544439">
        <w:rPr>
          <w:rFonts w:eastAsia="Times New Roman"/>
          <w:color w:val="auto"/>
          <w:sz w:val="20"/>
          <w:szCs w:val="20"/>
        </w:rPr>
        <w:t>Onifade</w:t>
      </w:r>
      <w:proofErr w:type="spellEnd"/>
      <w:r w:rsidRPr="00544439">
        <w:rPr>
          <w:rFonts w:eastAsia="Times New Roman"/>
          <w:color w:val="auto"/>
          <w:sz w:val="20"/>
          <w:szCs w:val="20"/>
        </w:rPr>
        <w:t xml:space="preserve">, D. V., &amp; </w:t>
      </w:r>
      <w:proofErr w:type="spellStart"/>
      <w:r w:rsidRPr="00544439">
        <w:rPr>
          <w:rFonts w:eastAsia="Times New Roman"/>
          <w:color w:val="auto"/>
          <w:sz w:val="20"/>
          <w:szCs w:val="20"/>
        </w:rPr>
        <w:t>Ayandele</w:t>
      </w:r>
      <w:proofErr w:type="spellEnd"/>
      <w:r w:rsidRPr="00544439">
        <w:rPr>
          <w:rFonts w:eastAsia="Times New Roman"/>
          <w:color w:val="auto"/>
          <w:sz w:val="20"/>
          <w:szCs w:val="20"/>
        </w:rPr>
        <w:t xml:space="preserve">, F. O. (2020). Valorisation of Cocoa (Theobroma cacao) pod husk as precursors for the production of adsorbents for water treatment. Environmental Technology Reviews, 9(1), 20-36. </w:t>
      </w:r>
      <w:hyperlink r:id="rId46" w:history="1">
        <w:r w:rsidRPr="00634E56">
          <w:rPr>
            <w:rStyle w:val="Hyperlink"/>
            <w:rFonts w:eastAsia="Times New Roman"/>
            <w:sz w:val="20"/>
            <w:szCs w:val="20"/>
          </w:rPr>
          <w:t>https://doi.org/10.1080/21622515.2020.1730983</w:t>
        </w:r>
      </w:hyperlink>
      <w:r>
        <w:rPr>
          <w:rFonts w:eastAsia="Times New Roman"/>
          <w:color w:val="auto"/>
          <w:sz w:val="20"/>
          <w:szCs w:val="20"/>
        </w:rPr>
        <w:t xml:space="preserve"> </w:t>
      </w:r>
    </w:p>
    <w:p w14:paraId="5C1EED1C" w14:textId="77777777" w:rsidR="00544439" w:rsidRPr="00544439" w:rsidRDefault="00544439" w:rsidP="005A599A">
      <w:pPr>
        <w:numPr>
          <w:ilvl w:val="0"/>
          <w:numId w:val="5"/>
        </w:numPr>
        <w:pBdr>
          <w:top w:val="nil"/>
          <w:left w:val="nil"/>
          <w:bottom w:val="nil"/>
          <w:right w:val="nil"/>
          <w:between w:val="nil"/>
        </w:pBdr>
        <w:spacing w:after="0"/>
        <w:rPr>
          <w:color w:val="auto"/>
          <w:sz w:val="20"/>
          <w:szCs w:val="20"/>
          <w:highlight w:val="white"/>
        </w:rPr>
      </w:pPr>
      <w:r w:rsidRPr="00544439">
        <w:rPr>
          <w:rFonts w:eastAsia="Times New Roman"/>
          <w:color w:val="auto"/>
          <w:sz w:val="20"/>
          <w:szCs w:val="20"/>
        </w:rPr>
        <w:t xml:space="preserve">Ramkumar, S., Rubini, S., &amp; </w:t>
      </w:r>
      <w:proofErr w:type="spellStart"/>
      <w:r w:rsidRPr="00544439">
        <w:rPr>
          <w:rFonts w:eastAsia="Times New Roman"/>
          <w:color w:val="auto"/>
          <w:sz w:val="20"/>
          <w:szCs w:val="20"/>
        </w:rPr>
        <w:t>Kanitha</w:t>
      </w:r>
      <w:proofErr w:type="spellEnd"/>
      <w:r w:rsidRPr="00544439">
        <w:rPr>
          <w:rFonts w:eastAsia="Times New Roman"/>
          <w:color w:val="auto"/>
          <w:sz w:val="20"/>
          <w:szCs w:val="20"/>
        </w:rPr>
        <w:t xml:space="preserve">, M. (2020). Investigation </w:t>
      </w:r>
      <w:proofErr w:type="gramStart"/>
      <w:r w:rsidRPr="00544439">
        <w:rPr>
          <w:rFonts w:eastAsia="Times New Roman"/>
          <w:color w:val="auto"/>
          <w:sz w:val="20"/>
          <w:szCs w:val="20"/>
        </w:rPr>
        <w:t>Of</w:t>
      </w:r>
      <w:proofErr w:type="gramEnd"/>
      <w:r w:rsidRPr="00544439">
        <w:rPr>
          <w:rFonts w:eastAsia="Times New Roman"/>
          <w:color w:val="auto"/>
          <w:sz w:val="20"/>
          <w:szCs w:val="20"/>
        </w:rPr>
        <w:t xml:space="preserve"> Structural Characterization Of Bio-Composite Materials In Aviation Industry. International Journal of Scientific &amp; Technology Research, 8(01). </w:t>
      </w:r>
      <w:hyperlink r:id="rId47" w:history="1">
        <w:r w:rsidRPr="00634E56">
          <w:rPr>
            <w:rStyle w:val="Hyperlink"/>
            <w:rFonts w:eastAsia="Times New Roman"/>
            <w:sz w:val="20"/>
            <w:szCs w:val="20"/>
          </w:rPr>
          <w:t>https://www.ijstr.org/final-print/jan2020/Investigation-Of-Structural-Characterization-Of-Bio-Composite-Materials-In-Aviation-Industry.pdf</w:t>
        </w:r>
      </w:hyperlink>
      <w:r>
        <w:rPr>
          <w:rFonts w:eastAsia="Times New Roman"/>
          <w:color w:val="auto"/>
          <w:sz w:val="20"/>
          <w:szCs w:val="20"/>
        </w:rPr>
        <w:t xml:space="preserve"> </w:t>
      </w:r>
    </w:p>
    <w:p w14:paraId="6F9665E4" w14:textId="77777777" w:rsidR="00544439" w:rsidRPr="00544439" w:rsidRDefault="00544439" w:rsidP="005A599A">
      <w:pPr>
        <w:numPr>
          <w:ilvl w:val="0"/>
          <w:numId w:val="5"/>
        </w:numPr>
        <w:pBdr>
          <w:top w:val="nil"/>
          <w:left w:val="nil"/>
          <w:bottom w:val="nil"/>
          <w:right w:val="nil"/>
          <w:between w:val="nil"/>
        </w:pBdr>
        <w:spacing w:after="0"/>
        <w:rPr>
          <w:color w:val="auto"/>
          <w:sz w:val="20"/>
          <w:szCs w:val="20"/>
          <w:highlight w:val="white"/>
        </w:rPr>
      </w:pPr>
      <w:r w:rsidRPr="00544439">
        <w:rPr>
          <w:rFonts w:eastAsia="Times New Roman"/>
          <w:color w:val="auto"/>
          <w:sz w:val="20"/>
          <w:szCs w:val="20"/>
        </w:rPr>
        <w:t xml:space="preserve">Agila, A., Rosaline Vimala, J., &amp; Stella </w:t>
      </w:r>
      <w:proofErr w:type="spellStart"/>
      <w:r w:rsidRPr="00544439">
        <w:rPr>
          <w:rFonts w:eastAsia="Times New Roman"/>
          <w:color w:val="auto"/>
          <w:sz w:val="20"/>
          <w:szCs w:val="20"/>
        </w:rPr>
        <w:t>Bharathy</w:t>
      </w:r>
      <w:proofErr w:type="spellEnd"/>
      <w:r w:rsidRPr="00544439">
        <w:rPr>
          <w:rFonts w:eastAsia="Times New Roman"/>
          <w:color w:val="auto"/>
          <w:sz w:val="20"/>
          <w:szCs w:val="20"/>
        </w:rPr>
        <w:t xml:space="preserve">, M. (2018). Adsorption of nickel (II) by low cost </w:t>
      </w:r>
      <w:proofErr w:type="spellStart"/>
      <w:r w:rsidRPr="00544439">
        <w:rPr>
          <w:rFonts w:eastAsia="Times New Roman"/>
          <w:color w:val="auto"/>
          <w:sz w:val="20"/>
          <w:szCs w:val="20"/>
        </w:rPr>
        <w:t>Hopea</w:t>
      </w:r>
      <w:proofErr w:type="spellEnd"/>
      <w:r w:rsidRPr="00544439">
        <w:rPr>
          <w:rFonts w:eastAsia="Times New Roman"/>
          <w:color w:val="auto"/>
          <w:sz w:val="20"/>
          <w:szCs w:val="20"/>
        </w:rPr>
        <w:t xml:space="preserve"> </w:t>
      </w:r>
      <w:proofErr w:type="spellStart"/>
      <w:r w:rsidRPr="00544439">
        <w:rPr>
          <w:rFonts w:eastAsia="Times New Roman"/>
          <w:color w:val="auto"/>
          <w:sz w:val="20"/>
          <w:szCs w:val="20"/>
        </w:rPr>
        <w:t>parviflora</w:t>
      </w:r>
      <w:proofErr w:type="spellEnd"/>
      <w:r w:rsidRPr="00544439">
        <w:rPr>
          <w:rFonts w:eastAsia="Times New Roman"/>
          <w:color w:val="auto"/>
          <w:sz w:val="20"/>
          <w:szCs w:val="20"/>
        </w:rPr>
        <w:t xml:space="preserve"> Saw dust. Journal of Pharmacognosy and Phytochemistry, 7(3), 2452-2455.</w:t>
      </w:r>
      <w:r>
        <w:rPr>
          <w:rFonts w:eastAsia="Times New Roman"/>
          <w:color w:val="auto"/>
          <w:sz w:val="20"/>
          <w:szCs w:val="20"/>
        </w:rPr>
        <w:t xml:space="preserve"> </w:t>
      </w:r>
    </w:p>
    <w:p w14:paraId="753DAEE9" w14:textId="77777777" w:rsidR="00544439" w:rsidRPr="00544439" w:rsidRDefault="00544439" w:rsidP="005A599A">
      <w:pPr>
        <w:pStyle w:val="ListParagraph"/>
        <w:numPr>
          <w:ilvl w:val="0"/>
          <w:numId w:val="5"/>
        </w:numPr>
        <w:pBdr>
          <w:top w:val="nil"/>
          <w:left w:val="nil"/>
          <w:bottom w:val="nil"/>
          <w:right w:val="nil"/>
          <w:between w:val="nil"/>
        </w:pBdr>
        <w:spacing w:after="0"/>
        <w:rPr>
          <w:color w:val="auto"/>
          <w:sz w:val="20"/>
          <w:szCs w:val="20"/>
          <w:highlight w:val="white"/>
        </w:rPr>
      </w:pPr>
      <w:proofErr w:type="spellStart"/>
      <w:r w:rsidRPr="00544439">
        <w:rPr>
          <w:rFonts w:eastAsia="Times New Roman"/>
          <w:color w:val="auto"/>
          <w:sz w:val="20"/>
          <w:szCs w:val="20"/>
        </w:rPr>
        <w:t>Boudaoud</w:t>
      </w:r>
      <w:proofErr w:type="spellEnd"/>
      <w:r w:rsidRPr="00544439">
        <w:rPr>
          <w:rFonts w:eastAsia="Times New Roman"/>
          <w:color w:val="auto"/>
          <w:sz w:val="20"/>
          <w:szCs w:val="20"/>
        </w:rPr>
        <w:t xml:space="preserve">, A., </w:t>
      </w:r>
      <w:proofErr w:type="spellStart"/>
      <w:r w:rsidRPr="00544439">
        <w:rPr>
          <w:rFonts w:eastAsia="Times New Roman"/>
          <w:color w:val="auto"/>
          <w:sz w:val="20"/>
          <w:szCs w:val="20"/>
        </w:rPr>
        <w:t>Djedid</w:t>
      </w:r>
      <w:proofErr w:type="spellEnd"/>
      <w:r w:rsidRPr="00544439">
        <w:rPr>
          <w:rFonts w:eastAsia="Times New Roman"/>
          <w:color w:val="auto"/>
          <w:sz w:val="20"/>
          <w:szCs w:val="20"/>
        </w:rPr>
        <w:t xml:space="preserve">, M., </w:t>
      </w:r>
      <w:proofErr w:type="spellStart"/>
      <w:r w:rsidRPr="00544439">
        <w:rPr>
          <w:rFonts w:eastAsia="Times New Roman"/>
          <w:color w:val="auto"/>
          <w:sz w:val="20"/>
          <w:szCs w:val="20"/>
        </w:rPr>
        <w:t>Benalia</w:t>
      </w:r>
      <w:proofErr w:type="spellEnd"/>
      <w:r w:rsidRPr="00544439">
        <w:rPr>
          <w:rFonts w:eastAsia="Times New Roman"/>
          <w:color w:val="auto"/>
          <w:sz w:val="20"/>
          <w:szCs w:val="20"/>
        </w:rPr>
        <w:t xml:space="preserve">, M., Ad, C., </w:t>
      </w:r>
      <w:proofErr w:type="spellStart"/>
      <w:r w:rsidRPr="00544439">
        <w:rPr>
          <w:rFonts w:eastAsia="Times New Roman"/>
          <w:color w:val="auto"/>
          <w:sz w:val="20"/>
          <w:szCs w:val="20"/>
        </w:rPr>
        <w:t>Bouzar</w:t>
      </w:r>
      <w:proofErr w:type="spellEnd"/>
      <w:r w:rsidRPr="00544439">
        <w:rPr>
          <w:rFonts w:eastAsia="Times New Roman"/>
          <w:color w:val="auto"/>
          <w:sz w:val="20"/>
          <w:szCs w:val="20"/>
        </w:rPr>
        <w:t xml:space="preserve">, N., &amp; </w:t>
      </w:r>
      <w:proofErr w:type="spellStart"/>
      <w:r w:rsidRPr="00544439">
        <w:rPr>
          <w:rFonts w:eastAsia="Times New Roman"/>
          <w:color w:val="auto"/>
          <w:sz w:val="20"/>
          <w:szCs w:val="20"/>
        </w:rPr>
        <w:t>Elmsellem</w:t>
      </w:r>
      <w:proofErr w:type="spellEnd"/>
      <w:r w:rsidRPr="00544439">
        <w:rPr>
          <w:rFonts w:eastAsia="Times New Roman"/>
          <w:color w:val="auto"/>
          <w:sz w:val="20"/>
          <w:szCs w:val="20"/>
        </w:rPr>
        <w:t xml:space="preserve">, H. (2017). Removal of nickel (II) and cadmium (II) ions from wastewater by palm </w:t>
      </w:r>
      <w:proofErr w:type="spellStart"/>
      <w:r w:rsidRPr="00544439">
        <w:rPr>
          <w:rFonts w:eastAsia="Times New Roman"/>
          <w:color w:val="auto"/>
          <w:sz w:val="20"/>
          <w:szCs w:val="20"/>
        </w:rPr>
        <w:t>fibers</w:t>
      </w:r>
      <w:proofErr w:type="spellEnd"/>
      <w:r w:rsidRPr="00544439">
        <w:rPr>
          <w:rFonts w:eastAsia="Times New Roman"/>
          <w:color w:val="auto"/>
          <w:sz w:val="20"/>
          <w:szCs w:val="20"/>
        </w:rPr>
        <w:t xml:space="preserve">. Scientific Study &amp; Research - Chemistry &amp; Chemical Engineering, Biotechnology, Food Industry, 18(4), 391-405. </w:t>
      </w:r>
      <w:hyperlink r:id="rId48" w:history="1">
        <w:r w:rsidRPr="00634E56">
          <w:rPr>
            <w:rStyle w:val="Hyperlink"/>
            <w:rFonts w:eastAsia="Times New Roman"/>
            <w:sz w:val="20"/>
            <w:szCs w:val="20"/>
          </w:rPr>
          <w:t>http://pubs.ub.ro/?pg=revues&amp;rev=cscc6&amp;num=201704&amp;vol=4&amp;aid=4635</w:t>
        </w:r>
      </w:hyperlink>
      <w:r>
        <w:rPr>
          <w:rFonts w:eastAsia="Times New Roman"/>
          <w:color w:val="auto"/>
          <w:sz w:val="20"/>
          <w:szCs w:val="20"/>
        </w:rPr>
        <w:t xml:space="preserve"> </w:t>
      </w:r>
    </w:p>
    <w:p w14:paraId="2F6A29B5" w14:textId="77777777" w:rsidR="00544439" w:rsidRDefault="00544439" w:rsidP="00544439">
      <w:pPr>
        <w:numPr>
          <w:ilvl w:val="0"/>
          <w:numId w:val="5"/>
        </w:numPr>
        <w:pBdr>
          <w:top w:val="nil"/>
          <w:left w:val="nil"/>
          <w:bottom w:val="nil"/>
          <w:right w:val="nil"/>
          <w:between w:val="nil"/>
        </w:pBdr>
        <w:spacing w:after="0"/>
        <w:rPr>
          <w:color w:val="auto"/>
          <w:sz w:val="20"/>
          <w:szCs w:val="20"/>
          <w:highlight w:val="white"/>
        </w:rPr>
      </w:pPr>
      <w:proofErr w:type="spellStart"/>
      <w:r w:rsidRPr="00544439">
        <w:rPr>
          <w:rFonts w:eastAsia="Times New Roman"/>
          <w:i/>
          <w:color w:val="auto"/>
          <w:sz w:val="20"/>
          <w:szCs w:val="20"/>
        </w:rPr>
        <w:lastRenderedPageBreak/>
        <w:t>Boudaoud</w:t>
      </w:r>
      <w:proofErr w:type="spellEnd"/>
      <w:r w:rsidRPr="00544439">
        <w:rPr>
          <w:rFonts w:eastAsia="Times New Roman"/>
          <w:i/>
          <w:color w:val="auto"/>
          <w:sz w:val="20"/>
          <w:szCs w:val="20"/>
        </w:rPr>
        <w:t xml:space="preserve">, A., </w:t>
      </w:r>
      <w:proofErr w:type="spellStart"/>
      <w:r w:rsidRPr="00544439">
        <w:rPr>
          <w:rFonts w:eastAsia="Times New Roman"/>
          <w:i/>
          <w:color w:val="auto"/>
          <w:sz w:val="20"/>
          <w:szCs w:val="20"/>
        </w:rPr>
        <w:t>Djedid</w:t>
      </w:r>
      <w:proofErr w:type="spellEnd"/>
      <w:r w:rsidRPr="00544439">
        <w:rPr>
          <w:rFonts w:eastAsia="Times New Roman"/>
          <w:i/>
          <w:color w:val="auto"/>
          <w:sz w:val="20"/>
          <w:szCs w:val="20"/>
        </w:rPr>
        <w:t xml:space="preserve">, M., </w:t>
      </w:r>
      <w:proofErr w:type="spellStart"/>
      <w:r w:rsidRPr="00544439">
        <w:rPr>
          <w:rFonts w:eastAsia="Times New Roman"/>
          <w:i/>
          <w:color w:val="auto"/>
          <w:sz w:val="20"/>
          <w:szCs w:val="20"/>
        </w:rPr>
        <w:t>Benalia</w:t>
      </w:r>
      <w:proofErr w:type="spellEnd"/>
      <w:r w:rsidRPr="00544439">
        <w:rPr>
          <w:rFonts w:eastAsia="Times New Roman"/>
          <w:i/>
          <w:color w:val="auto"/>
          <w:sz w:val="20"/>
          <w:szCs w:val="20"/>
        </w:rPr>
        <w:t xml:space="preserve">, M., Ad, C., </w:t>
      </w:r>
      <w:proofErr w:type="spellStart"/>
      <w:r w:rsidRPr="00544439">
        <w:rPr>
          <w:rFonts w:eastAsia="Times New Roman"/>
          <w:i/>
          <w:color w:val="auto"/>
          <w:sz w:val="20"/>
          <w:szCs w:val="20"/>
        </w:rPr>
        <w:t>Bouzar</w:t>
      </w:r>
      <w:proofErr w:type="spellEnd"/>
      <w:r w:rsidRPr="00544439">
        <w:rPr>
          <w:rFonts w:eastAsia="Times New Roman"/>
          <w:i/>
          <w:color w:val="auto"/>
          <w:sz w:val="20"/>
          <w:szCs w:val="20"/>
        </w:rPr>
        <w:t xml:space="preserve">, N., &amp; </w:t>
      </w:r>
      <w:proofErr w:type="spellStart"/>
      <w:r w:rsidRPr="00544439">
        <w:rPr>
          <w:rFonts w:eastAsia="Times New Roman"/>
          <w:i/>
          <w:color w:val="auto"/>
          <w:sz w:val="20"/>
          <w:szCs w:val="20"/>
        </w:rPr>
        <w:t>Elmsellem</w:t>
      </w:r>
      <w:proofErr w:type="spellEnd"/>
      <w:r w:rsidRPr="00544439">
        <w:rPr>
          <w:rFonts w:eastAsia="Times New Roman"/>
          <w:i/>
          <w:color w:val="auto"/>
          <w:sz w:val="20"/>
          <w:szCs w:val="20"/>
        </w:rPr>
        <w:t xml:space="preserve">, H. (2017). REMOVAL OF NICKEL (II) AND CADMIUM (II) IONS FROM WASTEWATER BY PALM FIBERS. Scientific Study &amp; Research. Chemistry &amp; Chemical Engineering, Biotechnology, Food Industry, 18(4), 391-406. </w:t>
      </w:r>
      <w:hyperlink r:id="rId49" w:history="1">
        <w:r w:rsidRPr="00634E56">
          <w:rPr>
            <w:rStyle w:val="Hyperlink"/>
            <w:rFonts w:eastAsia="Times New Roman"/>
            <w:i/>
            <w:sz w:val="20"/>
            <w:szCs w:val="20"/>
          </w:rPr>
          <w:t>http://pubs.ub.ro/?pg=revues&amp;rev=cscc6&amp;num=201704&amp;vol=4&amp;aid=4635</w:t>
        </w:r>
      </w:hyperlink>
      <w:r>
        <w:rPr>
          <w:rFonts w:eastAsia="Times New Roman"/>
          <w:i/>
          <w:color w:val="auto"/>
          <w:sz w:val="20"/>
          <w:szCs w:val="20"/>
        </w:rPr>
        <w:t xml:space="preserve"> </w:t>
      </w:r>
    </w:p>
    <w:p w14:paraId="0F6A43D8" w14:textId="19FD8F2B" w:rsidR="006B5751" w:rsidRPr="00544439" w:rsidRDefault="00544439" w:rsidP="00544439">
      <w:pPr>
        <w:numPr>
          <w:ilvl w:val="0"/>
          <w:numId w:val="5"/>
        </w:numPr>
        <w:pBdr>
          <w:top w:val="nil"/>
          <w:left w:val="nil"/>
          <w:bottom w:val="nil"/>
          <w:right w:val="nil"/>
          <w:between w:val="nil"/>
        </w:pBdr>
        <w:spacing w:after="0"/>
        <w:rPr>
          <w:color w:val="auto"/>
          <w:sz w:val="20"/>
          <w:szCs w:val="20"/>
          <w:highlight w:val="white"/>
        </w:rPr>
      </w:pPr>
      <w:r w:rsidRPr="00544439">
        <w:rPr>
          <w:rFonts w:eastAsia="Times New Roman"/>
          <w:color w:val="auto"/>
          <w:sz w:val="20"/>
          <w:szCs w:val="20"/>
        </w:rPr>
        <w:t xml:space="preserve">Tharani, A., Harish, R., </w:t>
      </w:r>
      <w:proofErr w:type="spellStart"/>
      <w:r w:rsidRPr="00544439">
        <w:rPr>
          <w:rFonts w:eastAsia="Times New Roman"/>
          <w:color w:val="auto"/>
          <w:sz w:val="20"/>
          <w:szCs w:val="20"/>
        </w:rPr>
        <w:t>Mageshkumar</w:t>
      </w:r>
      <w:proofErr w:type="spellEnd"/>
      <w:r w:rsidRPr="00544439">
        <w:rPr>
          <w:rFonts w:eastAsia="Times New Roman"/>
          <w:color w:val="auto"/>
          <w:sz w:val="20"/>
          <w:szCs w:val="20"/>
        </w:rPr>
        <w:t xml:space="preserve">, P., &amp; Ramesh, S. (2017). Comparative study on removal of heavy metals from textile industry wastewater using various adsorbent. International Journal of Advanced Science and Engineering Research, 2(2), 12-22. </w:t>
      </w:r>
      <w:hyperlink r:id="rId50" w:history="1">
        <w:r w:rsidRPr="00544439">
          <w:rPr>
            <w:rStyle w:val="Hyperlink"/>
            <w:rFonts w:eastAsia="Times New Roman"/>
            <w:sz w:val="20"/>
            <w:szCs w:val="20"/>
          </w:rPr>
          <w:t>http://www.ijaser.in/</w:t>
        </w:r>
      </w:hyperlink>
      <w:r w:rsidRPr="00544439">
        <w:rPr>
          <w:rFonts w:eastAsia="Times New Roman"/>
          <w:color w:val="auto"/>
          <w:sz w:val="20"/>
          <w:szCs w:val="20"/>
        </w:rPr>
        <w:t xml:space="preserve"> </w:t>
      </w:r>
    </w:p>
    <w:p w14:paraId="6DCB1947" w14:textId="77777777" w:rsidR="00544439" w:rsidRPr="008A73BD" w:rsidRDefault="00544439" w:rsidP="00B13466">
      <w:pPr>
        <w:pBdr>
          <w:top w:val="nil"/>
          <w:left w:val="nil"/>
          <w:bottom w:val="nil"/>
          <w:right w:val="nil"/>
          <w:between w:val="nil"/>
        </w:pBdr>
        <w:spacing w:after="0"/>
        <w:ind w:left="360"/>
        <w:rPr>
          <w:color w:val="auto"/>
          <w:sz w:val="20"/>
          <w:szCs w:val="20"/>
          <w:highlight w:val="white"/>
        </w:rPr>
      </w:pPr>
    </w:p>
    <w:p w14:paraId="5048F3D6" w14:textId="77777777" w:rsidR="00153DA7" w:rsidRPr="00153DA7" w:rsidRDefault="00153DA7" w:rsidP="005A599A">
      <w:pPr>
        <w:numPr>
          <w:ilvl w:val="0"/>
          <w:numId w:val="5"/>
        </w:numPr>
        <w:pBdr>
          <w:top w:val="nil"/>
          <w:left w:val="nil"/>
          <w:bottom w:val="nil"/>
          <w:right w:val="nil"/>
          <w:between w:val="nil"/>
        </w:pBdr>
        <w:spacing w:after="0"/>
        <w:rPr>
          <w:color w:val="auto"/>
          <w:sz w:val="20"/>
          <w:szCs w:val="20"/>
          <w:highlight w:val="white"/>
        </w:rPr>
      </w:pPr>
      <w:r w:rsidRPr="00153DA7">
        <w:rPr>
          <w:rFonts w:eastAsia="Times New Roman"/>
          <w:color w:val="auto"/>
          <w:sz w:val="20"/>
          <w:szCs w:val="20"/>
        </w:rPr>
        <w:t xml:space="preserve">Mane, V. B., </w:t>
      </w:r>
      <w:proofErr w:type="spellStart"/>
      <w:r w:rsidRPr="00153DA7">
        <w:rPr>
          <w:rFonts w:eastAsia="Times New Roman"/>
          <w:color w:val="auto"/>
          <w:sz w:val="20"/>
          <w:szCs w:val="20"/>
        </w:rPr>
        <w:t>Suryawanshi</w:t>
      </w:r>
      <w:proofErr w:type="spellEnd"/>
      <w:r w:rsidRPr="00153DA7">
        <w:rPr>
          <w:rFonts w:eastAsia="Times New Roman"/>
          <w:color w:val="auto"/>
          <w:sz w:val="20"/>
          <w:szCs w:val="20"/>
        </w:rPr>
        <w:t xml:space="preserve">, M. A., </w:t>
      </w:r>
      <w:proofErr w:type="spellStart"/>
      <w:r w:rsidRPr="00153DA7">
        <w:rPr>
          <w:rFonts w:eastAsia="Times New Roman"/>
          <w:color w:val="auto"/>
          <w:sz w:val="20"/>
          <w:szCs w:val="20"/>
        </w:rPr>
        <w:t>Kumbhar</w:t>
      </w:r>
      <w:proofErr w:type="spellEnd"/>
      <w:r w:rsidRPr="00153DA7">
        <w:rPr>
          <w:rFonts w:eastAsia="Times New Roman"/>
          <w:color w:val="auto"/>
          <w:sz w:val="20"/>
          <w:szCs w:val="20"/>
        </w:rPr>
        <w:t xml:space="preserve">, G. B., </w:t>
      </w:r>
      <w:proofErr w:type="spellStart"/>
      <w:r w:rsidRPr="00153DA7">
        <w:rPr>
          <w:rFonts w:eastAsia="Times New Roman"/>
          <w:color w:val="auto"/>
          <w:sz w:val="20"/>
          <w:szCs w:val="20"/>
        </w:rPr>
        <w:t>Sahu</w:t>
      </w:r>
      <w:proofErr w:type="spellEnd"/>
      <w:r w:rsidRPr="00153DA7">
        <w:rPr>
          <w:rFonts w:eastAsia="Times New Roman"/>
          <w:color w:val="auto"/>
          <w:sz w:val="20"/>
          <w:szCs w:val="20"/>
        </w:rPr>
        <w:t xml:space="preserve">, P. L., &amp; </w:t>
      </w:r>
      <w:proofErr w:type="spellStart"/>
      <w:r w:rsidRPr="00153DA7">
        <w:rPr>
          <w:rFonts w:eastAsia="Times New Roman"/>
          <w:color w:val="auto"/>
          <w:sz w:val="20"/>
          <w:szCs w:val="20"/>
        </w:rPr>
        <w:t>Gajbhiye</w:t>
      </w:r>
      <w:proofErr w:type="spellEnd"/>
      <w:r w:rsidRPr="00153DA7">
        <w:rPr>
          <w:rFonts w:eastAsia="Times New Roman"/>
          <w:color w:val="auto"/>
          <w:sz w:val="20"/>
          <w:szCs w:val="20"/>
        </w:rPr>
        <w:t xml:space="preserve">, P. S. (2016). ADSORPTION FOR THE REMOVAL OF CHROMIUM USING NATURAL ADSORBENTS. International Research Journal of Engineering and Technology, 3(8), 1951-1955. </w:t>
      </w:r>
      <w:hyperlink r:id="rId51" w:history="1">
        <w:r w:rsidRPr="00634E56">
          <w:rPr>
            <w:rStyle w:val="Hyperlink"/>
            <w:rFonts w:eastAsia="Times New Roman"/>
            <w:sz w:val="20"/>
            <w:szCs w:val="20"/>
          </w:rPr>
          <w:t>https://www.irjet.net/archives/V3/i8/IRJET-V3I8337.pdf</w:t>
        </w:r>
      </w:hyperlink>
      <w:r>
        <w:rPr>
          <w:rFonts w:eastAsia="Times New Roman"/>
          <w:color w:val="auto"/>
          <w:sz w:val="20"/>
          <w:szCs w:val="20"/>
        </w:rPr>
        <w:t xml:space="preserve"> </w:t>
      </w:r>
    </w:p>
    <w:p w14:paraId="19BF3415" w14:textId="77777777" w:rsidR="00153DA7" w:rsidRDefault="00153DA7" w:rsidP="00153DA7">
      <w:pPr>
        <w:pStyle w:val="ListParagraph"/>
        <w:rPr>
          <w:rFonts w:eastAsia="Times New Roman"/>
          <w:color w:val="auto"/>
          <w:sz w:val="20"/>
          <w:szCs w:val="20"/>
          <w:highlight w:val="white"/>
        </w:rPr>
      </w:pPr>
    </w:p>
    <w:p w14:paraId="37DBE7FD" w14:textId="13376C78" w:rsidR="006B5751" w:rsidRPr="008A73BD" w:rsidRDefault="006B5751" w:rsidP="005A599A">
      <w:pPr>
        <w:numPr>
          <w:ilvl w:val="0"/>
          <w:numId w:val="5"/>
        </w:numPr>
        <w:pBdr>
          <w:top w:val="nil"/>
          <w:left w:val="nil"/>
          <w:bottom w:val="nil"/>
          <w:right w:val="nil"/>
          <w:between w:val="nil"/>
        </w:pBdr>
        <w:spacing w:after="0"/>
        <w:rPr>
          <w:color w:val="auto"/>
          <w:sz w:val="20"/>
          <w:szCs w:val="20"/>
          <w:highlight w:val="white"/>
        </w:rPr>
      </w:pPr>
      <w:r w:rsidRPr="008A73BD">
        <w:rPr>
          <w:rFonts w:eastAsia="Times New Roman"/>
          <w:color w:val="auto"/>
          <w:sz w:val="20"/>
          <w:szCs w:val="20"/>
          <w:highlight w:val="white"/>
        </w:rPr>
        <w:t>Malik, R., Lata, S., &amp; Singhal, S. (2015). Removal of heavy metal from wastewater by the use of modified aloe vera leaf powder. </w:t>
      </w:r>
      <w:r w:rsidRPr="008A73BD">
        <w:rPr>
          <w:rFonts w:eastAsia="Times New Roman"/>
          <w:i/>
          <w:color w:val="auto"/>
          <w:sz w:val="20"/>
          <w:szCs w:val="20"/>
          <w:highlight w:val="white"/>
        </w:rPr>
        <w:t>Int J Basic Appl Chem Sci</w:t>
      </w:r>
      <w:r w:rsidRPr="008A73BD">
        <w:rPr>
          <w:rFonts w:eastAsia="Times New Roman"/>
          <w:color w:val="auto"/>
          <w:sz w:val="20"/>
          <w:szCs w:val="20"/>
          <w:highlight w:val="white"/>
        </w:rPr>
        <w:t>, </w:t>
      </w:r>
      <w:r w:rsidRPr="008A73BD">
        <w:rPr>
          <w:rFonts w:eastAsia="Times New Roman"/>
          <w:i/>
          <w:color w:val="auto"/>
          <w:sz w:val="20"/>
          <w:szCs w:val="20"/>
          <w:highlight w:val="white"/>
        </w:rPr>
        <w:t>5</w:t>
      </w:r>
      <w:r w:rsidRPr="008A73BD">
        <w:rPr>
          <w:rFonts w:eastAsia="Times New Roman"/>
          <w:color w:val="auto"/>
          <w:sz w:val="20"/>
          <w:szCs w:val="20"/>
          <w:highlight w:val="white"/>
        </w:rPr>
        <w:t>(2), 6-17.</w:t>
      </w:r>
    </w:p>
    <w:p w14:paraId="06DF1CF1" w14:textId="77777777" w:rsidR="00153DA7" w:rsidRPr="00153DA7" w:rsidRDefault="00153DA7" w:rsidP="005A599A">
      <w:pPr>
        <w:numPr>
          <w:ilvl w:val="0"/>
          <w:numId w:val="5"/>
        </w:numPr>
        <w:pBdr>
          <w:top w:val="nil"/>
          <w:left w:val="nil"/>
          <w:bottom w:val="nil"/>
          <w:right w:val="nil"/>
          <w:between w:val="nil"/>
        </w:pBdr>
        <w:spacing w:after="0"/>
        <w:rPr>
          <w:color w:val="auto"/>
          <w:sz w:val="20"/>
          <w:szCs w:val="20"/>
          <w:highlight w:val="white"/>
        </w:rPr>
      </w:pPr>
      <w:r w:rsidRPr="00153DA7">
        <w:rPr>
          <w:rFonts w:eastAsia="Times New Roman"/>
          <w:color w:val="auto"/>
          <w:sz w:val="20"/>
          <w:szCs w:val="20"/>
        </w:rPr>
        <w:t xml:space="preserve">Rajput, M. S., Sharma, A. K., Sharma, S., &amp; Verma, S. (2015). Removal of Lead (II) from aqueous solutions by orange peel. International Journal of Applied Research, 1(9), 411-413. </w:t>
      </w:r>
      <w:hyperlink r:id="rId52" w:history="1">
        <w:r w:rsidRPr="00634E56">
          <w:rPr>
            <w:rStyle w:val="Hyperlink"/>
            <w:rFonts w:eastAsia="Times New Roman"/>
            <w:sz w:val="20"/>
            <w:szCs w:val="20"/>
          </w:rPr>
          <w:t>https://www.internationaljournalofappliedresearch.com/download/2015/7/17/Removal-of-Lead-(II)-from-aqueous-solutions-by-orange-peel.pdf</w:t>
        </w:r>
      </w:hyperlink>
      <w:r>
        <w:rPr>
          <w:rFonts w:eastAsia="Times New Roman"/>
          <w:color w:val="auto"/>
          <w:sz w:val="20"/>
          <w:szCs w:val="20"/>
        </w:rPr>
        <w:t xml:space="preserve"> </w:t>
      </w:r>
    </w:p>
    <w:p w14:paraId="132B8093" w14:textId="77777777" w:rsidR="00153DA7" w:rsidRPr="00153DA7" w:rsidRDefault="00153DA7" w:rsidP="005A599A">
      <w:pPr>
        <w:numPr>
          <w:ilvl w:val="0"/>
          <w:numId w:val="5"/>
        </w:numPr>
        <w:pBdr>
          <w:top w:val="nil"/>
          <w:left w:val="nil"/>
          <w:bottom w:val="nil"/>
          <w:right w:val="nil"/>
          <w:between w:val="nil"/>
        </w:pBdr>
        <w:spacing w:after="0"/>
        <w:rPr>
          <w:color w:val="auto"/>
          <w:sz w:val="20"/>
          <w:szCs w:val="20"/>
          <w:highlight w:val="white"/>
        </w:rPr>
      </w:pPr>
      <w:proofErr w:type="spellStart"/>
      <w:r w:rsidRPr="00153DA7">
        <w:rPr>
          <w:rFonts w:eastAsia="Times New Roman"/>
          <w:color w:val="auto"/>
          <w:sz w:val="20"/>
          <w:szCs w:val="20"/>
        </w:rPr>
        <w:t>Geethakarthi</w:t>
      </w:r>
      <w:proofErr w:type="spellEnd"/>
      <w:r w:rsidRPr="00153DA7">
        <w:rPr>
          <w:rFonts w:eastAsia="Times New Roman"/>
          <w:color w:val="auto"/>
          <w:sz w:val="20"/>
          <w:szCs w:val="20"/>
        </w:rPr>
        <w:t xml:space="preserve">, A. (2021). Novel approaches towards sustainable management of an agricultural residue-the rice husk. Nature Environment and Pollution Technology, 20(1), 349-355. </w:t>
      </w:r>
      <w:hyperlink r:id="rId53" w:history="1">
        <w:r w:rsidRPr="00634E56">
          <w:rPr>
            <w:rStyle w:val="Hyperlink"/>
            <w:rFonts w:eastAsia="Times New Roman"/>
            <w:sz w:val="20"/>
            <w:szCs w:val="20"/>
          </w:rPr>
          <w:t>https://doi.org/10.46488/NEPT.2021.v20i01.040</w:t>
        </w:r>
      </w:hyperlink>
      <w:r>
        <w:rPr>
          <w:rFonts w:eastAsia="Times New Roman"/>
          <w:color w:val="auto"/>
          <w:sz w:val="20"/>
          <w:szCs w:val="20"/>
        </w:rPr>
        <w:t xml:space="preserve"> </w:t>
      </w:r>
    </w:p>
    <w:p w14:paraId="30027FD4" w14:textId="77777777" w:rsidR="00153DA7" w:rsidRPr="00153DA7" w:rsidRDefault="00153DA7" w:rsidP="005A599A">
      <w:pPr>
        <w:numPr>
          <w:ilvl w:val="0"/>
          <w:numId w:val="5"/>
        </w:numPr>
        <w:pBdr>
          <w:top w:val="nil"/>
          <w:left w:val="nil"/>
          <w:bottom w:val="nil"/>
          <w:right w:val="nil"/>
          <w:between w:val="nil"/>
        </w:pBdr>
        <w:spacing w:after="0"/>
        <w:rPr>
          <w:color w:val="auto"/>
          <w:sz w:val="20"/>
          <w:szCs w:val="20"/>
          <w:highlight w:val="white"/>
        </w:rPr>
      </w:pPr>
      <w:proofErr w:type="spellStart"/>
      <w:r w:rsidRPr="00153DA7">
        <w:rPr>
          <w:rFonts w:eastAsia="Times New Roman"/>
          <w:color w:val="auto"/>
          <w:sz w:val="20"/>
          <w:szCs w:val="20"/>
        </w:rPr>
        <w:t>Kukwa</w:t>
      </w:r>
      <w:proofErr w:type="spellEnd"/>
      <w:r w:rsidRPr="00153DA7">
        <w:rPr>
          <w:rFonts w:eastAsia="Times New Roman"/>
          <w:color w:val="auto"/>
          <w:sz w:val="20"/>
          <w:szCs w:val="20"/>
        </w:rPr>
        <w:t xml:space="preserve">, R. E., </w:t>
      </w:r>
      <w:proofErr w:type="spellStart"/>
      <w:r w:rsidRPr="00153DA7">
        <w:rPr>
          <w:rFonts w:eastAsia="Times New Roman"/>
          <w:color w:val="auto"/>
          <w:sz w:val="20"/>
          <w:szCs w:val="20"/>
        </w:rPr>
        <w:t>Kukwa</w:t>
      </w:r>
      <w:proofErr w:type="spellEnd"/>
      <w:r w:rsidRPr="00153DA7">
        <w:rPr>
          <w:rFonts w:eastAsia="Times New Roman"/>
          <w:color w:val="auto"/>
          <w:sz w:val="20"/>
          <w:szCs w:val="20"/>
        </w:rPr>
        <w:t xml:space="preserve">, D. T., </w:t>
      </w:r>
      <w:proofErr w:type="spellStart"/>
      <w:r w:rsidRPr="00153DA7">
        <w:rPr>
          <w:rFonts w:eastAsia="Times New Roman"/>
          <w:color w:val="auto"/>
          <w:sz w:val="20"/>
          <w:szCs w:val="20"/>
        </w:rPr>
        <w:t>Oklo</w:t>
      </w:r>
      <w:proofErr w:type="spellEnd"/>
      <w:r w:rsidRPr="00153DA7">
        <w:rPr>
          <w:rFonts w:eastAsia="Times New Roman"/>
          <w:color w:val="auto"/>
          <w:sz w:val="20"/>
          <w:szCs w:val="20"/>
        </w:rPr>
        <w:t xml:space="preserve">, A. D., </w:t>
      </w:r>
      <w:proofErr w:type="spellStart"/>
      <w:r w:rsidRPr="00153DA7">
        <w:rPr>
          <w:rFonts w:eastAsia="Times New Roman"/>
          <w:color w:val="auto"/>
          <w:sz w:val="20"/>
          <w:szCs w:val="20"/>
        </w:rPr>
        <w:t>Ligom</w:t>
      </w:r>
      <w:proofErr w:type="spellEnd"/>
      <w:r w:rsidRPr="00153DA7">
        <w:rPr>
          <w:rFonts w:eastAsia="Times New Roman"/>
          <w:color w:val="auto"/>
          <w:sz w:val="20"/>
          <w:szCs w:val="20"/>
        </w:rPr>
        <w:t xml:space="preserve">, T. T., </w:t>
      </w:r>
      <w:proofErr w:type="spellStart"/>
      <w:r w:rsidRPr="00153DA7">
        <w:rPr>
          <w:rFonts w:eastAsia="Times New Roman"/>
          <w:color w:val="auto"/>
          <w:sz w:val="20"/>
          <w:szCs w:val="20"/>
        </w:rPr>
        <w:t>Ishwah</w:t>
      </w:r>
      <w:proofErr w:type="spellEnd"/>
      <w:r w:rsidRPr="00153DA7">
        <w:rPr>
          <w:rFonts w:eastAsia="Times New Roman"/>
          <w:color w:val="auto"/>
          <w:sz w:val="20"/>
          <w:szCs w:val="20"/>
        </w:rPr>
        <w:t xml:space="preserve">, B., &amp; </w:t>
      </w:r>
      <w:proofErr w:type="spellStart"/>
      <w:r w:rsidRPr="00153DA7">
        <w:rPr>
          <w:rFonts w:eastAsia="Times New Roman"/>
          <w:color w:val="auto"/>
          <w:sz w:val="20"/>
          <w:szCs w:val="20"/>
        </w:rPr>
        <w:t>Omenka</w:t>
      </w:r>
      <w:proofErr w:type="spellEnd"/>
      <w:r w:rsidRPr="00153DA7">
        <w:rPr>
          <w:rFonts w:eastAsia="Times New Roman"/>
          <w:color w:val="auto"/>
          <w:sz w:val="20"/>
          <w:szCs w:val="20"/>
        </w:rPr>
        <w:t xml:space="preserve">, J. A. (2020). Adsorption studies of silica adsorbent using rice husk as a base material for metal ions removal from aqueous solution. American Journal of Chemical Engineering, 8(2), 48-53. </w:t>
      </w:r>
      <w:hyperlink r:id="rId54" w:history="1">
        <w:r w:rsidRPr="00634E56">
          <w:rPr>
            <w:rStyle w:val="Hyperlink"/>
            <w:rFonts w:eastAsia="Times New Roman"/>
            <w:sz w:val="20"/>
            <w:szCs w:val="20"/>
          </w:rPr>
          <w:t>https://doi.org/10.11648/j.ajche.20200802.12</w:t>
        </w:r>
      </w:hyperlink>
      <w:r>
        <w:rPr>
          <w:rFonts w:eastAsia="Times New Roman"/>
          <w:color w:val="auto"/>
          <w:sz w:val="20"/>
          <w:szCs w:val="20"/>
        </w:rPr>
        <w:t xml:space="preserve"> </w:t>
      </w:r>
    </w:p>
    <w:p w14:paraId="2015ED35" w14:textId="77777777" w:rsidR="00153DA7" w:rsidRPr="00153DA7" w:rsidRDefault="00153DA7" w:rsidP="005A599A">
      <w:pPr>
        <w:numPr>
          <w:ilvl w:val="0"/>
          <w:numId w:val="5"/>
        </w:numPr>
        <w:pBdr>
          <w:top w:val="nil"/>
          <w:left w:val="nil"/>
          <w:bottom w:val="nil"/>
          <w:right w:val="nil"/>
          <w:between w:val="nil"/>
        </w:pBdr>
        <w:spacing w:after="0"/>
        <w:rPr>
          <w:color w:val="auto"/>
          <w:sz w:val="20"/>
          <w:szCs w:val="20"/>
          <w:highlight w:val="white"/>
        </w:rPr>
      </w:pPr>
      <w:r w:rsidRPr="00153DA7">
        <w:rPr>
          <w:rFonts w:eastAsia="Times New Roman"/>
          <w:color w:val="auto"/>
          <w:sz w:val="20"/>
          <w:szCs w:val="20"/>
        </w:rPr>
        <w:t xml:space="preserve">Mane, V. B., </w:t>
      </w:r>
      <w:proofErr w:type="spellStart"/>
      <w:r w:rsidRPr="00153DA7">
        <w:rPr>
          <w:rFonts w:eastAsia="Times New Roman"/>
          <w:color w:val="auto"/>
          <w:sz w:val="20"/>
          <w:szCs w:val="20"/>
        </w:rPr>
        <w:t>Suryawanshi</w:t>
      </w:r>
      <w:proofErr w:type="spellEnd"/>
      <w:r w:rsidRPr="00153DA7">
        <w:rPr>
          <w:rFonts w:eastAsia="Times New Roman"/>
          <w:color w:val="auto"/>
          <w:sz w:val="20"/>
          <w:szCs w:val="20"/>
        </w:rPr>
        <w:t xml:space="preserve">, M. A., </w:t>
      </w:r>
      <w:proofErr w:type="spellStart"/>
      <w:r w:rsidRPr="00153DA7">
        <w:rPr>
          <w:rFonts w:eastAsia="Times New Roman"/>
          <w:color w:val="auto"/>
          <w:sz w:val="20"/>
          <w:szCs w:val="20"/>
        </w:rPr>
        <w:t>Kumbhar</w:t>
      </w:r>
      <w:proofErr w:type="spellEnd"/>
      <w:r w:rsidRPr="00153DA7">
        <w:rPr>
          <w:rFonts w:eastAsia="Times New Roman"/>
          <w:color w:val="auto"/>
          <w:sz w:val="20"/>
          <w:szCs w:val="20"/>
        </w:rPr>
        <w:t xml:space="preserve">, G. B., </w:t>
      </w:r>
      <w:proofErr w:type="spellStart"/>
      <w:r w:rsidRPr="00153DA7">
        <w:rPr>
          <w:rFonts w:eastAsia="Times New Roman"/>
          <w:color w:val="auto"/>
          <w:sz w:val="20"/>
          <w:szCs w:val="20"/>
        </w:rPr>
        <w:t>Sahu</w:t>
      </w:r>
      <w:proofErr w:type="spellEnd"/>
      <w:r w:rsidRPr="00153DA7">
        <w:rPr>
          <w:rFonts w:eastAsia="Times New Roman"/>
          <w:color w:val="auto"/>
          <w:sz w:val="20"/>
          <w:szCs w:val="20"/>
        </w:rPr>
        <w:t xml:space="preserve">, P. L., &amp; </w:t>
      </w:r>
      <w:proofErr w:type="spellStart"/>
      <w:r w:rsidRPr="00153DA7">
        <w:rPr>
          <w:rFonts w:eastAsia="Times New Roman"/>
          <w:color w:val="auto"/>
          <w:sz w:val="20"/>
          <w:szCs w:val="20"/>
        </w:rPr>
        <w:t>Gajbhiye</w:t>
      </w:r>
      <w:proofErr w:type="spellEnd"/>
      <w:r w:rsidRPr="00153DA7">
        <w:rPr>
          <w:rFonts w:eastAsia="Times New Roman"/>
          <w:color w:val="auto"/>
          <w:sz w:val="20"/>
          <w:szCs w:val="20"/>
        </w:rPr>
        <w:t xml:space="preserve">, P. S. (2016). Adsorption for the removal of chromium using natural adsorbents. International Research Journal of Engineering and Technology, 3(8), 1951-1955. </w:t>
      </w:r>
      <w:hyperlink r:id="rId55" w:history="1">
        <w:r w:rsidRPr="00634E56">
          <w:rPr>
            <w:rStyle w:val="Hyperlink"/>
            <w:rFonts w:eastAsia="Times New Roman"/>
            <w:sz w:val="20"/>
            <w:szCs w:val="20"/>
          </w:rPr>
          <w:t>https://www.irjet.net/archives/V3/i8/IRJET-V3I8P327.pdf</w:t>
        </w:r>
      </w:hyperlink>
      <w:r>
        <w:rPr>
          <w:rFonts w:eastAsia="Times New Roman"/>
          <w:color w:val="auto"/>
          <w:sz w:val="20"/>
          <w:szCs w:val="20"/>
        </w:rPr>
        <w:t xml:space="preserve"> .</w:t>
      </w:r>
    </w:p>
    <w:p w14:paraId="5D1ECE85" w14:textId="77777777" w:rsidR="00153DA7" w:rsidRPr="00153DA7" w:rsidRDefault="00153DA7" w:rsidP="005A599A">
      <w:pPr>
        <w:numPr>
          <w:ilvl w:val="0"/>
          <w:numId w:val="5"/>
        </w:numPr>
        <w:pBdr>
          <w:top w:val="nil"/>
          <w:left w:val="nil"/>
          <w:bottom w:val="nil"/>
          <w:right w:val="nil"/>
          <w:between w:val="nil"/>
        </w:pBdr>
        <w:spacing w:after="0"/>
        <w:rPr>
          <w:color w:val="auto"/>
          <w:sz w:val="20"/>
          <w:szCs w:val="20"/>
          <w:highlight w:val="white"/>
        </w:rPr>
      </w:pPr>
      <w:r w:rsidRPr="00153DA7">
        <w:rPr>
          <w:rFonts w:eastAsia="Times New Roman"/>
          <w:color w:val="auto"/>
          <w:sz w:val="20"/>
          <w:szCs w:val="20"/>
        </w:rPr>
        <w:t xml:space="preserve">Rose, E. P., Ranjith, </w:t>
      </w:r>
      <w:proofErr w:type="spellStart"/>
      <w:r w:rsidRPr="00153DA7">
        <w:rPr>
          <w:rFonts w:eastAsia="Times New Roman"/>
          <w:color w:val="auto"/>
          <w:sz w:val="20"/>
          <w:szCs w:val="20"/>
        </w:rPr>
        <w:t>Maruthamuthu</w:t>
      </w:r>
      <w:proofErr w:type="spellEnd"/>
      <w:r w:rsidRPr="00153DA7">
        <w:rPr>
          <w:rFonts w:eastAsia="Times New Roman"/>
          <w:color w:val="auto"/>
          <w:sz w:val="20"/>
          <w:szCs w:val="20"/>
        </w:rPr>
        <w:t xml:space="preserve">, D., </w:t>
      </w:r>
      <w:proofErr w:type="spellStart"/>
      <w:r w:rsidRPr="00153DA7">
        <w:rPr>
          <w:rFonts w:eastAsia="Times New Roman"/>
          <w:color w:val="auto"/>
          <w:sz w:val="20"/>
          <w:szCs w:val="20"/>
        </w:rPr>
        <w:t>Rajam</w:t>
      </w:r>
      <w:proofErr w:type="spellEnd"/>
      <w:r w:rsidRPr="00153DA7">
        <w:rPr>
          <w:rFonts w:eastAsia="Times New Roman"/>
          <w:color w:val="auto"/>
          <w:sz w:val="20"/>
          <w:szCs w:val="20"/>
        </w:rPr>
        <w:t xml:space="preserve">, S., </w:t>
      </w:r>
      <w:proofErr w:type="spellStart"/>
      <w:r w:rsidRPr="00153DA7">
        <w:rPr>
          <w:rFonts w:eastAsia="Times New Roman"/>
          <w:color w:val="auto"/>
          <w:sz w:val="20"/>
          <w:szCs w:val="20"/>
        </w:rPr>
        <w:t>Dileepan</w:t>
      </w:r>
      <w:proofErr w:type="spellEnd"/>
      <w:r w:rsidRPr="00153DA7">
        <w:rPr>
          <w:rFonts w:eastAsia="Times New Roman"/>
          <w:color w:val="auto"/>
          <w:sz w:val="20"/>
          <w:szCs w:val="20"/>
        </w:rPr>
        <w:t xml:space="preserve">, B., &amp; Vignesh. (2015). Comparative study of the adsorption of cobalt (II)ions from aqueous solution using low cost adsorbents. Der Pharma </w:t>
      </w:r>
      <w:proofErr w:type="spellStart"/>
      <w:r w:rsidRPr="00153DA7">
        <w:rPr>
          <w:rFonts w:eastAsia="Times New Roman"/>
          <w:color w:val="auto"/>
          <w:sz w:val="20"/>
          <w:szCs w:val="20"/>
        </w:rPr>
        <w:t>Chemica</w:t>
      </w:r>
      <w:proofErr w:type="spellEnd"/>
      <w:r w:rsidRPr="00153DA7">
        <w:rPr>
          <w:rFonts w:eastAsia="Times New Roman"/>
          <w:color w:val="auto"/>
          <w:sz w:val="20"/>
          <w:szCs w:val="20"/>
        </w:rPr>
        <w:t xml:space="preserve">, 7(3), 46-50. </w:t>
      </w:r>
      <w:hyperlink r:id="rId56" w:history="1">
        <w:r w:rsidRPr="00634E56">
          <w:rPr>
            <w:rStyle w:val="Hyperlink"/>
            <w:rFonts w:eastAsia="Times New Roman"/>
            <w:sz w:val="20"/>
            <w:szCs w:val="20"/>
          </w:rPr>
          <w:t>http://derpharmachemica.com/2015/volume-7-issue-3/</w:t>
        </w:r>
      </w:hyperlink>
      <w:r>
        <w:rPr>
          <w:rFonts w:eastAsia="Times New Roman"/>
          <w:color w:val="auto"/>
          <w:sz w:val="20"/>
          <w:szCs w:val="20"/>
        </w:rPr>
        <w:t xml:space="preserve"> </w:t>
      </w:r>
    </w:p>
    <w:p w14:paraId="004AFD51" w14:textId="77777777" w:rsidR="00153DA7" w:rsidRDefault="00153DA7" w:rsidP="00B13466">
      <w:pPr>
        <w:numPr>
          <w:ilvl w:val="0"/>
          <w:numId w:val="5"/>
        </w:numPr>
        <w:pBdr>
          <w:top w:val="nil"/>
          <w:left w:val="nil"/>
          <w:bottom w:val="nil"/>
          <w:right w:val="nil"/>
          <w:between w:val="nil"/>
        </w:pBdr>
        <w:spacing w:after="200"/>
        <w:rPr>
          <w:color w:val="auto"/>
          <w:sz w:val="20"/>
          <w:szCs w:val="20"/>
          <w:highlight w:val="white"/>
        </w:rPr>
      </w:pPr>
      <w:r w:rsidRPr="00153DA7">
        <w:rPr>
          <w:rFonts w:eastAsia="Times New Roman"/>
          <w:color w:val="auto"/>
          <w:sz w:val="20"/>
          <w:szCs w:val="20"/>
        </w:rPr>
        <w:t xml:space="preserve">Tripathi, A., &amp; Ranjan, M. R. (2015). Heavy Metal Removal from Wastewater Using Low Cost Adsorbents. Journal of Bioremediation &amp; Biodegradation, 6(6), 315. </w:t>
      </w:r>
      <w:hyperlink r:id="rId57" w:history="1">
        <w:r w:rsidRPr="00634E56">
          <w:rPr>
            <w:rStyle w:val="Hyperlink"/>
            <w:rFonts w:eastAsia="Times New Roman"/>
            <w:sz w:val="20"/>
            <w:szCs w:val="20"/>
          </w:rPr>
          <w:t>https://doi.org/10.4172/2155-6199.1000315</w:t>
        </w:r>
      </w:hyperlink>
      <w:r>
        <w:rPr>
          <w:rFonts w:eastAsia="Times New Roman"/>
          <w:color w:val="auto"/>
          <w:sz w:val="20"/>
          <w:szCs w:val="20"/>
        </w:rPr>
        <w:t xml:space="preserve"> </w:t>
      </w:r>
    </w:p>
    <w:p w14:paraId="0EBF0B94" w14:textId="14A01CCF" w:rsidR="006B5751" w:rsidRPr="00AA0D16" w:rsidRDefault="00153DA7" w:rsidP="00B13466">
      <w:pPr>
        <w:numPr>
          <w:ilvl w:val="0"/>
          <w:numId w:val="5"/>
        </w:numPr>
        <w:pBdr>
          <w:top w:val="nil"/>
          <w:left w:val="nil"/>
          <w:bottom w:val="nil"/>
          <w:right w:val="nil"/>
          <w:between w:val="nil"/>
        </w:pBdr>
        <w:spacing w:after="200"/>
        <w:rPr>
          <w:color w:val="auto"/>
          <w:sz w:val="20"/>
          <w:szCs w:val="20"/>
          <w:highlight w:val="white"/>
        </w:rPr>
      </w:pPr>
      <w:r w:rsidRPr="00153DA7">
        <w:rPr>
          <w:rFonts w:eastAsia="Times New Roman"/>
          <w:color w:val="auto"/>
          <w:sz w:val="20"/>
          <w:szCs w:val="20"/>
        </w:rPr>
        <w:t xml:space="preserve">Zhang, Y., Zheng, R., Zhao, J., Ma, F., Zhang, Y., &amp; Meng, Q. (2014). Characterization of H3PO4-treated rice husk adsorbent and adsorption of </w:t>
      </w:r>
      <w:proofErr w:type="gramStart"/>
      <w:r w:rsidRPr="00153DA7">
        <w:rPr>
          <w:rFonts w:eastAsia="Times New Roman"/>
          <w:color w:val="auto"/>
          <w:sz w:val="20"/>
          <w:szCs w:val="20"/>
        </w:rPr>
        <w:t>copper(</w:t>
      </w:r>
      <w:proofErr w:type="gramEnd"/>
      <w:r w:rsidRPr="00153DA7">
        <w:rPr>
          <w:rFonts w:eastAsia="Times New Roman"/>
          <w:color w:val="auto"/>
          <w:sz w:val="20"/>
          <w:szCs w:val="20"/>
        </w:rPr>
        <w:t xml:space="preserve">II) from aqueous solution. BioMed Research International. </w:t>
      </w:r>
      <w:hyperlink r:id="rId58" w:history="1">
        <w:r w:rsidRPr="00153DA7">
          <w:rPr>
            <w:rStyle w:val="Hyperlink"/>
            <w:rFonts w:eastAsia="Times New Roman"/>
            <w:sz w:val="20"/>
            <w:szCs w:val="20"/>
          </w:rPr>
          <w:t>https://doi.org/10.1155/2014/496878</w:t>
        </w:r>
      </w:hyperlink>
      <w:r w:rsidRPr="00153DA7">
        <w:rPr>
          <w:rFonts w:eastAsia="Times New Roman"/>
          <w:color w:val="auto"/>
          <w:sz w:val="20"/>
          <w:szCs w:val="20"/>
        </w:rPr>
        <w:t xml:space="preserve"> </w:t>
      </w:r>
    </w:p>
    <w:p w14:paraId="5D7DF229" w14:textId="52575199" w:rsidR="00AA0D16" w:rsidRPr="00153DA7" w:rsidRDefault="00AA0D16" w:rsidP="00B13466">
      <w:pPr>
        <w:numPr>
          <w:ilvl w:val="0"/>
          <w:numId w:val="5"/>
        </w:numPr>
        <w:pBdr>
          <w:top w:val="nil"/>
          <w:left w:val="nil"/>
          <w:bottom w:val="nil"/>
          <w:right w:val="nil"/>
          <w:between w:val="nil"/>
        </w:pBdr>
        <w:spacing w:after="200"/>
        <w:rPr>
          <w:color w:val="auto"/>
          <w:sz w:val="20"/>
          <w:szCs w:val="20"/>
          <w:highlight w:val="white"/>
        </w:rPr>
      </w:pPr>
      <w:r w:rsidRPr="00AA0D16">
        <w:rPr>
          <w:color w:val="auto"/>
          <w:sz w:val="20"/>
          <w:szCs w:val="20"/>
        </w:rPr>
        <w:lastRenderedPageBreak/>
        <w:t>Mustafa, B. M., &amp; Hassan, N. E. (2024). Water Contamination and Its Effects on Human Health: A Review. Journal of Geography, Environment and Earth Science International, 28(1), 38–49. https://doi.org/10.9734/jgeesi/2024/v28i1743</w:t>
      </w:r>
      <w:bookmarkStart w:id="1" w:name="_GoBack"/>
      <w:bookmarkEnd w:id="1"/>
    </w:p>
    <w:p w14:paraId="1BFDA934" w14:textId="77777777" w:rsidR="00153DA7" w:rsidRPr="008A73BD" w:rsidRDefault="00153DA7" w:rsidP="00B13466">
      <w:pPr>
        <w:rPr>
          <w:color w:val="auto"/>
          <w:sz w:val="20"/>
          <w:szCs w:val="20"/>
        </w:rPr>
      </w:pPr>
    </w:p>
    <w:p w14:paraId="0B384E98" w14:textId="77777777" w:rsidR="007D2EB1" w:rsidRPr="008A73BD" w:rsidRDefault="007D2EB1" w:rsidP="00B13466">
      <w:pPr>
        <w:rPr>
          <w:color w:val="auto"/>
          <w:sz w:val="20"/>
          <w:szCs w:val="20"/>
        </w:rPr>
      </w:pPr>
    </w:p>
    <w:sectPr w:rsidR="007D2EB1" w:rsidRPr="008A73BD" w:rsidSect="008A73BD">
      <w:headerReference w:type="even" r:id="rId59"/>
      <w:headerReference w:type="default" r:id="rId60"/>
      <w:footerReference w:type="even" r:id="rId61"/>
      <w:footerReference w:type="default" r:id="rId62"/>
      <w:headerReference w:type="first" r:id="rId63"/>
      <w:footerReference w:type="first" r:id="rId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59A50" w14:textId="77777777" w:rsidR="00A306AB" w:rsidRDefault="00A306AB" w:rsidP="007C7E3A">
      <w:pPr>
        <w:spacing w:after="0" w:line="240" w:lineRule="auto"/>
      </w:pPr>
      <w:r>
        <w:separator/>
      </w:r>
    </w:p>
  </w:endnote>
  <w:endnote w:type="continuationSeparator" w:id="0">
    <w:p w14:paraId="300CB82E" w14:textId="77777777" w:rsidR="00A306AB" w:rsidRDefault="00A306AB" w:rsidP="007C7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54C24" w14:textId="77777777" w:rsidR="00745BA2" w:rsidRDefault="00745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4198384"/>
      <w:docPartObj>
        <w:docPartGallery w:val="Page Numbers (Bottom of Page)"/>
        <w:docPartUnique/>
      </w:docPartObj>
    </w:sdtPr>
    <w:sdtEndPr>
      <w:rPr>
        <w:noProof/>
      </w:rPr>
    </w:sdtEndPr>
    <w:sdtContent>
      <w:p w14:paraId="596347BF" w14:textId="1426DA7F" w:rsidR="00A337FF" w:rsidRDefault="00A337FF">
        <w:pPr>
          <w:pStyle w:val="Footer"/>
          <w:jc w:val="right"/>
        </w:pPr>
        <w:r>
          <w:fldChar w:fldCharType="begin"/>
        </w:r>
        <w:r>
          <w:instrText xml:space="preserve"> PAGE   \* MERGEFORMAT </w:instrText>
        </w:r>
        <w:r>
          <w:fldChar w:fldCharType="separate"/>
        </w:r>
        <w:r w:rsidR="007B24BC">
          <w:rPr>
            <w:noProof/>
          </w:rPr>
          <w:t>2</w:t>
        </w:r>
        <w:r>
          <w:rPr>
            <w:noProof/>
          </w:rPr>
          <w:fldChar w:fldCharType="end"/>
        </w:r>
      </w:p>
    </w:sdtContent>
  </w:sdt>
  <w:p w14:paraId="0CC01697" w14:textId="77777777" w:rsidR="00A337FF" w:rsidRDefault="00A337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868BC" w14:textId="77777777" w:rsidR="00745BA2" w:rsidRDefault="00745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69C98" w14:textId="77777777" w:rsidR="00A306AB" w:rsidRDefault="00A306AB" w:rsidP="007C7E3A">
      <w:pPr>
        <w:spacing w:after="0" w:line="240" w:lineRule="auto"/>
      </w:pPr>
      <w:r>
        <w:separator/>
      </w:r>
    </w:p>
  </w:footnote>
  <w:footnote w:type="continuationSeparator" w:id="0">
    <w:p w14:paraId="1AA672AD" w14:textId="77777777" w:rsidR="00A306AB" w:rsidRDefault="00A306AB" w:rsidP="007C7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E64CD" w14:textId="18905224" w:rsidR="00745BA2" w:rsidRDefault="00A306AB">
    <w:pPr>
      <w:pStyle w:val="Header"/>
    </w:pPr>
    <w:r>
      <w:rPr>
        <w:noProof/>
      </w:rPr>
      <w:pict w14:anchorId="3FB833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599485"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19086" w14:textId="21D78B0B" w:rsidR="00745BA2" w:rsidRDefault="00A306AB">
    <w:pPr>
      <w:pStyle w:val="Header"/>
    </w:pPr>
    <w:r>
      <w:rPr>
        <w:noProof/>
      </w:rPr>
      <w:pict w14:anchorId="07A6B7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599486"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EF062" w14:textId="27F08EF8" w:rsidR="00745BA2" w:rsidRDefault="00A306AB">
    <w:pPr>
      <w:pStyle w:val="Header"/>
    </w:pPr>
    <w:r>
      <w:rPr>
        <w:noProof/>
      </w:rPr>
      <w:pict w14:anchorId="163FC8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599484"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E674D"/>
    <w:multiLevelType w:val="multilevel"/>
    <w:tmpl w:val="81F8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DB4055"/>
    <w:multiLevelType w:val="multilevel"/>
    <w:tmpl w:val="697662F2"/>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A127FE8"/>
    <w:multiLevelType w:val="hybridMultilevel"/>
    <w:tmpl w:val="626AF9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B492B98"/>
    <w:multiLevelType w:val="hybridMultilevel"/>
    <w:tmpl w:val="0E58BDBA"/>
    <w:lvl w:ilvl="0" w:tplc="D2243AE0">
      <w:start w:val="50"/>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E9815EA"/>
    <w:multiLevelType w:val="multilevel"/>
    <w:tmpl w:val="E850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78634B"/>
    <w:multiLevelType w:val="hybridMultilevel"/>
    <w:tmpl w:val="4288EF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4D70"/>
    <w:rsid w:val="00002557"/>
    <w:rsid w:val="00030DEE"/>
    <w:rsid w:val="000845B0"/>
    <w:rsid w:val="00090735"/>
    <w:rsid w:val="000A50E4"/>
    <w:rsid w:val="000C76EC"/>
    <w:rsid w:val="000D2C62"/>
    <w:rsid w:val="000F6EA3"/>
    <w:rsid w:val="00102395"/>
    <w:rsid w:val="001505D8"/>
    <w:rsid w:val="00153DA7"/>
    <w:rsid w:val="00174A1E"/>
    <w:rsid w:val="0018750F"/>
    <w:rsid w:val="001A1E56"/>
    <w:rsid w:val="00234F17"/>
    <w:rsid w:val="002B4D70"/>
    <w:rsid w:val="002D385B"/>
    <w:rsid w:val="002F6FBB"/>
    <w:rsid w:val="00342A22"/>
    <w:rsid w:val="00381C2A"/>
    <w:rsid w:val="003961AD"/>
    <w:rsid w:val="003B2C0E"/>
    <w:rsid w:val="00413191"/>
    <w:rsid w:val="00442D06"/>
    <w:rsid w:val="00456CC5"/>
    <w:rsid w:val="00491D15"/>
    <w:rsid w:val="004A2AA2"/>
    <w:rsid w:val="004B3A64"/>
    <w:rsid w:val="004C6AF0"/>
    <w:rsid w:val="004E0B59"/>
    <w:rsid w:val="004E7DF2"/>
    <w:rsid w:val="00507149"/>
    <w:rsid w:val="00544439"/>
    <w:rsid w:val="00545420"/>
    <w:rsid w:val="00582D3B"/>
    <w:rsid w:val="00584A2C"/>
    <w:rsid w:val="00587DA5"/>
    <w:rsid w:val="00587DA9"/>
    <w:rsid w:val="005A599A"/>
    <w:rsid w:val="005E4C11"/>
    <w:rsid w:val="005F490A"/>
    <w:rsid w:val="005F5024"/>
    <w:rsid w:val="00611EFA"/>
    <w:rsid w:val="00625A6A"/>
    <w:rsid w:val="00626628"/>
    <w:rsid w:val="00626CE0"/>
    <w:rsid w:val="00635D48"/>
    <w:rsid w:val="0063610A"/>
    <w:rsid w:val="00641A76"/>
    <w:rsid w:val="00642F60"/>
    <w:rsid w:val="00682876"/>
    <w:rsid w:val="00690444"/>
    <w:rsid w:val="006A04C3"/>
    <w:rsid w:val="006A1425"/>
    <w:rsid w:val="006B5751"/>
    <w:rsid w:val="006E01F1"/>
    <w:rsid w:val="00700B78"/>
    <w:rsid w:val="00745BA2"/>
    <w:rsid w:val="007B24BC"/>
    <w:rsid w:val="007C7E3A"/>
    <w:rsid w:val="007D2EB1"/>
    <w:rsid w:val="00811E32"/>
    <w:rsid w:val="00817AC6"/>
    <w:rsid w:val="00875AC8"/>
    <w:rsid w:val="008958B8"/>
    <w:rsid w:val="008A17E3"/>
    <w:rsid w:val="008A73BD"/>
    <w:rsid w:val="008E38CB"/>
    <w:rsid w:val="00926D36"/>
    <w:rsid w:val="00931832"/>
    <w:rsid w:val="009450D2"/>
    <w:rsid w:val="00960076"/>
    <w:rsid w:val="0098563C"/>
    <w:rsid w:val="009A1C79"/>
    <w:rsid w:val="00A306AB"/>
    <w:rsid w:val="00A337FF"/>
    <w:rsid w:val="00AA0D16"/>
    <w:rsid w:val="00AB023D"/>
    <w:rsid w:val="00B13466"/>
    <w:rsid w:val="00B25026"/>
    <w:rsid w:val="00B311B5"/>
    <w:rsid w:val="00B54A49"/>
    <w:rsid w:val="00B64A18"/>
    <w:rsid w:val="00B82292"/>
    <w:rsid w:val="00B93D59"/>
    <w:rsid w:val="00B96A26"/>
    <w:rsid w:val="00BB0A5F"/>
    <w:rsid w:val="00BC4BD6"/>
    <w:rsid w:val="00C12AE7"/>
    <w:rsid w:val="00C22B2F"/>
    <w:rsid w:val="00C61022"/>
    <w:rsid w:val="00CE4D0C"/>
    <w:rsid w:val="00D248A1"/>
    <w:rsid w:val="00D411B8"/>
    <w:rsid w:val="00D77CB2"/>
    <w:rsid w:val="00D857B4"/>
    <w:rsid w:val="00D85895"/>
    <w:rsid w:val="00E018DA"/>
    <w:rsid w:val="00E33C8A"/>
    <w:rsid w:val="00E85DB5"/>
    <w:rsid w:val="00EA5F77"/>
    <w:rsid w:val="00EE03BC"/>
    <w:rsid w:val="00F1709E"/>
    <w:rsid w:val="00F17BDC"/>
    <w:rsid w:val="00F327A7"/>
    <w:rsid w:val="00F63C0F"/>
    <w:rsid w:val="00F83B62"/>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428D35"/>
  <w15:docId w15:val="{1ED9819F-FF22-4340-962D-CB95109F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themeColor="text1"/>
        <w:kern w:val="2"/>
        <w:sz w:val="24"/>
        <w:szCs w:val="24"/>
        <w:lang w:val="en-IN" w:eastAsia="en-US" w:bidi="ar-SA"/>
        <w14:ligatures w14:val="standardContextual"/>
      </w:rPr>
    </w:rPrDefault>
    <w:pPrDefault>
      <w:pPr>
        <w:spacing w:after="16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D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4D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B4D7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4D7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B4D7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B4D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B4D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B4D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B4D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D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4D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B4D7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4D7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B4D7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B4D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4D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B4D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B4D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B4D70"/>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B4D70"/>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2B4D7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D7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B4D70"/>
    <w:pPr>
      <w:spacing w:before="160"/>
      <w:jc w:val="center"/>
    </w:pPr>
    <w:rPr>
      <w:i/>
      <w:iCs/>
      <w:color w:val="404040" w:themeColor="text1" w:themeTint="BF"/>
    </w:rPr>
  </w:style>
  <w:style w:type="character" w:customStyle="1" w:styleId="QuoteChar">
    <w:name w:val="Quote Char"/>
    <w:basedOn w:val="DefaultParagraphFont"/>
    <w:link w:val="Quote"/>
    <w:uiPriority w:val="29"/>
    <w:rsid w:val="002B4D70"/>
    <w:rPr>
      <w:i/>
      <w:iCs/>
      <w:color w:val="404040" w:themeColor="text1" w:themeTint="BF"/>
    </w:rPr>
  </w:style>
  <w:style w:type="paragraph" w:styleId="ListParagraph">
    <w:name w:val="List Paragraph"/>
    <w:basedOn w:val="Normal"/>
    <w:uiPriority w:val="34"/>
    <w:qFormat/>
    <w:rsid w:val="002B4D70"/>
    <w:pPr>
      <w:ind w:left="720"/>
      <w:contextualSpacing/>
    </w:pPr>
  </w:style>
  <w:style w:type="character" w:styleId="IntenseEmphasis">
    <w:name w:val="Intense Emphasis"/>
    <w:basedOn w:val="DefaultParagraphFont"/>
    <w:uiPriority w:val="21"/>
    <w:qFormat/>
    <w:rsid w:val="002B4D70"/>
    <w:rPr>
      <w:i/>
      <w:iCs/>
      <w:color w:val="2F5496" w:themeColor="accent1" w:themeShade="BF"/>
    </w:rPr>
  </w:style>
  <w:style w:type="paragraph" w:styleId="IntenseQuote">
    <w:name w:val="Intense Quote"/>
    <w:basedOn w:val="Normal"/>
    <w:next w:val="Normal"/>
    <w:link w:val="IntenseQuoteChar"/>
    <w:uiPriority w:val="30"/>
    <w:qFormat/>
    <w:rsid w:val="002B4D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4D70"/>
    <w:rPr>
      <w:i/>
      <w:iCs/>
      <w:color w:val="2F5496" w:themeColor="accent1" w:themeShade="BF"/>
    </w:rPr>
  </w:style>
  <w:style w:type="character" w:styleId="IntenseReference">
    <w:name w:val="Intense Reference"/>
    <w:basedOn w:val="DefaultParagraphFont"/>
    <w:uiPriority w:val="32"/>
    <w:qFormat/>
    <w:rsid w:val="002B4D70"/>
    <w:rPr>
      <w:b/>
      <w:bCs/>
      <w:smallCaps/>
      <w:color w:val="2F5496" w:themeColor="accent1" w:themeShade="BF"/>
      <w:spacing w:val="5"/>
    </w:rPr>
  </w:style>
  <w:style w:type="paragraph" w:styleId="NormalWeb">
    <w:name w:val="Normal (Web)"/>
    <w:basedOn w:val="Normal"/>
    <w:uiPriority w:val="99"/>
    <w:unhideWhenUsed/>
    <w:rsid w:val="00BB0A5F"/>
    <w:pPr>
      <w:spacing w:before="100" w:beforeAutospacing="1" w:after="100" w:afterAutospacing="1" w:line="240" w:lineRule="auto"/>
    </w:pPr>
    <w:rPr>
      <w:rFonts w:eastAsia="Times New Roman"/>
      <w:iCs/>
      <w:color w:val="auto"/>
      <w:kern w:val="0"/>
      <w:lang w:eastAsia="en-IN"/>
    </w:rPr>
  </w:style>
  <w:style w:type="character" w:styleId="Strong">
    <w:name w:val="Strong"/>
    <w:basedOn w:val="DefaultParagraphFont"/>
    <w:uiPriority w:val="22"/>
    <w:qFormat/>
    <w:rsid w:val="00BB0A5F"/>
    <w:rPr>
      <w:b/>
      <w:bCs/>
    </w:rPr>
  </w:style>
  <w:style w:type="paragraph" w:styleId="Header">
    <w:name w:val="header"/>
    <w:basedOn w:val="Normal"/>
    <w:link w:val="HeaderChar"/>
    <w:uiPriority w:val="99"/>
    <w:unhideWhenUsed/>
    <w:rsid w:val="007C7E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E3A"/>
  </w:style>
  <w:style w:type="paragraph" w:styleId="Footer">
    <w:name w:val="footer"/>
    <w:basedOn w:val="Normal"/>
    <w:link w:val="FooterChar"/>
    <w:uiPriority w:val="99"/>
    <w:unhideWhenUsed/>
    <w:rsid w:val="007C7E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E3A"/>
  </w:style>
  <w:style w:type="paragraph" w:styleId="BalloonText">
    <w:name w:val="Balloon Text"/>
    <w:basedOn w:val="Normal"/>
    <w:link w:val="BalloonTextChar"/>
    <w:uiPriority w:val="99"/>
    <w:semiHidden/>
    <w:unhideWhenUsed/>
    <w:rsid w:val="00F83B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B62"/>
    <w:rPr>
      <w:rFonts w:ascii="Tahoma" w:hAnsi="Tahoma" w:cs="Tahoma"/>
      <w:sz w:val="16"/>
      <w:szCs w:val="16"/>
    </w:rPr>
  </w:style>
  <w:style w:type="character" w:styleId="Emphasis">
    <w:name w:val="Emphasis"/>
    <w:basedOn w:val="DefaultParagraphFont"/>
    <w:uiPriority w:val="20"/>
    <w:qFormat/>
    <w:rsid w:val="00625A6A"/>
    <w:rPr>
      <w:i/>
      <w:iCs/>
    </w:rPr>
  </w:style>
  <w:style w:type="character" w:styleId="Hyperlink">
    <w:name w:val="Hyperlink"/>
    <w:basedOn w:val="DefaultParagraphFont"/>
    <w:uiPriority w:val="99"/>
    <w:unhideWhenUsed/>
    <w:rsid w:val="001505D8"/>
    <w:rPr>
      <w:color w:val="0563C1" w:themeColor="hyperlink"/>
      <w:u w:val="single"/>
    </w:rPr>
  </w:style>
  <w:style w:type="character" w:styleId="UnresolvedMention">
    <w:name w:val="Unresolved Mention"/>
    <w:basedOn w:val="DefaultParagraphFont"/>
    <w:uiPriority w:val="99"/>
    <w:semiHidden/>
    <w:unhideWhenUsed/>
    <w:rsid w:val="006A1425"/>
    <w:rPr>
      <w:color w:val="605E5C"/>
      <w:shd w:val="clear" w:color="auto" w:fill="E1DFDD"/>
    </w:rPr>
  </w:style>
  <w:style w:type="character" w:customStyle="1" w:styleId="mord">
    <w:name w:val="mord"/>
    <w:basedOn w:val="DefaultParagraphFont"/>
    <w:rsid w:val="00C61022"/>
  </w:style>
  <w:style w:type="character" w:customStyle="1" w:styleId="mrel">
    <w:name w:val="mrel"/>
    <w:basedOn w:val="DefaultParagraphFont"/>
    <w:rsid w:val="00C61022"/>
  </w:style>
  <w:style w:type="character" w:customStyle="1" w:styleId="vlist-s">
    <w:name w:val="vlist-s"/>
    <w:basedOn w:val="DefaultParagraphFont"/>
    <w:rsid w:val="00C61022"/>
  </w:style>
  <w:style w:type="character" w:customStyle="1" w:styleId="mbin">
    <w:name w:val="mbin"/>
    <w:basedOn w:val="DefaultParagraphFont"/>
    <w:rsid w:val="00C61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762040">
      <w:bodyDiv w:val="1"/>
      <w:marLeft w:val="0"/>
      <w:marRight w:val="0"/>
      <w:marTop w:val="0"/>
      <w:marBottom w:val="0"/>
      <w:divBdr>
        <w:top w:val="none" w:sz="0" w:space="0" w:color="auto"/>
        <w:left w:val="none" w:sz="0" w:space="0" w:color="auto"/>
        <w:bottom w:val="none" w:sz="0" w:space="0" w:color="auto"/>
        <w:right w:val="none" w:sz="0" w:space="0" w:color="auto"/>
      </w:divBdr>
    </w:div>
    <w:div w:id="445469061">
      <w:bodyDiv w:val="1"/>
      <w:marLeft w:val="0"/>
      <w:marRight w:val="0"/>
      <w:marTop w:val="0"/>
      <w:marBottom w:val="0"/>
      <w:divBdr>
        <w:top w:val="none" w:sz="0" w:space="0" w:color="auto"/>
        <w:left w:val="none" w:sz="0" w:space="0" w:color="auto"/>
        <w:bottom w:val="none" w:sz="0" w:space="0" w:color="auto"/>
        <w:right w:val="none" w:sz="0" w:space="0" w:color="auto"/>
      </w:divBdr>
    </w:div>
    <w:div w:id="830679425">
      <w:bodyDiv w:val="1"/>
      <w:marLeft w:val="0"/>
      <w:marRight w:val="0"/>
      <w:marTop w:val="0"/>
      <w:marBottom w:val="0"/>
      <w:divBdr>
        <w:top w:val="none" w:sz="0" w:space="0" w:color="auto"/>
        <w:left w:val="none" w:sz="0" w:space="0" w:color="auto"/>
        <w:bottom w:val="none" w:sz="0" w:space="0" w:color="auto"/>
        <w:right w:val="none" w:sz="0" w:space="0" w:color="auto"/>
      </w:divBdr>
      <w:divsChild>
        <w:div w:id="733511567">
          <w:marLeft w:val="0"/>
          <w:marRight w:val="0"/>
          <w:marTop w:val="0"/>
          <w:marBottom w:val="0"/>
          <w:divBdr>
            <w:top w:val="none" w:sz="0" w:space="0" w:color="auto"/>
            <w:left w:val="none" w:sz="0" w:space="0" w:color="auto"/>
            <w:bottom w:val="none" w:sz="0" w:space="0" w:color="auto"/>
            <w:right w:val="none" w:sz="0" w:space="0" w:color="auto"/>
          </w:divBdr>
          <w:divsChild>
            <w:div w:id="530647789">
              <w:marLeft w:val="0"/>
              <w:marRight w:val="0"/>
              <w:marTop w:val="0"/>
              <w:marBottom w:val="0"/>
              <w:divBdr>
                <w:top w:val="none" w:sz="0" w:space="0" w:color="auto"/>
                <w:left w:val="none" w:sz="0" w:space="0" w:color="auto"/>
                <w:bottom w:val="none" w:sz="0" w:space="0" w:color="auto"/>
                <w:right w:val="none" w:sz="0" w:space="0" w:color="auto"/>
              </w:divBdr>
              <w:divsChild>
                <w:div w:id="559172454">
                  <w:marLeft w:val="0"/>
                  <w:marRight w:val="0"/>
                  <w:marTop w:val="0"/>
                  <w:marBottom w:val="0"/>
                  <w:divBdr>
                    <w:top w:val="none" w:sz="0" w:space="0" w:color="auto"/>
                    <w:left w:val="none" w:sz="0" w:space="0" w:color="auto"/>
                    <w:bottom w:val="none" w:sz="0" w:space="0" w:color="auto"/>
                    <w:right w:val="none" w:sz="0" w:space="0" w:color="auto"/>
                  </w:divBdr>
                  <w:divsChild>
                    <w:div w:id="182087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57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3.xml"/><Relationship Id="rId21" Type="http://schemas.openxmlformats.org/officeDocument/2006/relationships/chart" Target="charts/chart8.xml"/><Relationship Id="rId34" Type="http://schemas.openxmlformats.org/officeDocument/2006/relationships/hyperlink" Target="https://doi.org/10.1186/s41938-019-0142-8" TargetMode="External"/><Relationship Id="rId42" Type="http://schemas.openxmlformats.org/officeDocument/2006/relationships/hyperlink" Target="https://doi.org/10.5897/IJWREE.9000029" TargetMode="External"/><Relationship Id="rId47" Type="http://schemas.openxmlformats.org/officeDocument/2006/relationships/hyperlink" Target="https://www.ijstr.org/final-print/jan2020/Investigation-Of-Structural-Characterization-Of-Bio-Composite-Materials-In-Aviation-Industry.pdf" TargetMode="External"/><Relationship Id="rId50" Type="http://schemas.openxmlformats.org/officeDocument/2006/relationships/hyperlink" Target="http://www.ijaser.in/" TargetMode="External"/><Relationship Id="rId55" Type="http://schemas.openxmlformats.org/officeDocument/2006/relationships/hyperlink" Target="https://www.irjet.net/archives/V3/i8/IRJET-V3I8P327.pdf" TargetMode="External"/><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chart" Target="charts/chart16.xml"/><Relationship Id="rId11" Type="http://schemas.openxmlformats.org/officeDocument/2006/relationships/image" Target="media/image4.png"/><Relationship Id="rId24" Type="http://schemas.openxmlformats.org/officeDocument/2006/relationships/chart" Target="charts/chart11.xml"/><Relationship Id="rId32" Type="http://schemas.openxmlformats.org/officeDocument/2006/relationships/hyperlink" Target="https://doi.org/10.1080/19443994.2014.922494" TargetMode="External"/><Relationship Id="rId37" Type="http://schemas.openxmlformats.org/officeDocument/2006/relationships/hyperlink" Target="https://dialnet.unirioja.es/servlet/articulo?codigo=3999999" TargetMode="External"/><Relationship Id="rId40" Type="http://schemas.openxmlformats.org/officeDocument/2006/relationships/hyperlink" Target="https://doi.org/10.1007/s13205-018-1103-8" TargetMode="External"/><Relationship Id="rId45" Type="http://schemas.openxmlformats.org/officeDocument/2006/relationships/hyperlink" Target="https://doi.org/10.1080/23312009.2020.1720892" TargetMode="External"/><Relationship Id="rId53" Type="http://schemas.openxmlformats.org/officeDocument/2006/relationships/hyperlink" Target="https://doi.org/10.46488/NEPT.2021.v20i01.040" TargetMode="External"/><Relationship Id="rId58" Type="http://schemas.openxmlformats.org/officeDocument/2006/relationships/hyperlink" Target="https://doi.org/10.1155/2014/496878"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chart" Target="charts/chart6.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hyperlink" Target="https://doi.org/10.1080/01496395.2019.1663009" TargetMode="External"/><Relationship Id="rId43" Type="http://schemas.openxmlformats.org/officeDocument/2006/relationships/hyperlink" Target="https://doi.org/10.1088/1757-899X/881/1/012187" TargetMode="External"/><Relationship Id="rId48" Type="http://schemas.openxmlformats.org/officeDocument/2006/relationships/hyperlink" Target="http://pubs.ub.ro/?pg=revues&amp;rev=cscc6&amp;num=201704&amp;vol=4&amp;aid=4635" TargetMode="External"/><Relationship Id="rId56" Type="http://schemas.openxmlformats.org/officeDocument/2006/relationships/hyperlink" Target="http://derpharmachemica.com/2015/volume-7-issue-3/" TargetMode="External"/><Relationship Id="rId64"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hyperlink" Target="https://www.irjet.net/archives/V3/i8/IRJET-V3I8337.pdf"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hyperlink" Target="https://doi.org/10.19026/rjees.5.5664" TargetMode="External"/><Relationship Id="rId38" Type="http://schemas.openxmlformats.org/officeDocument/2006/relationships/hyperlink" Target="https://doi.org/10.22059/ijer.2012.562" TargetMode="External"/><Relationship Id="rId46" Type="http://schemas.openxmlformats.org/officeDocument/2006/relationships/hyperlink" Target="https://doi.org/10.1080/21622515.2020.1730983" TargetMode="External"/><Relationship Id="rId59" Type="http://schemas.openxmlformats.org/officeDocument/2006/relationships/header" Target="header1.xml"/><Relationship Id="rId20" Type="http://schemas.openxmlformats.org/officeDocument/2006/relationships/chart" Target="charts/chart7.xml"/><Relationship Id="rId41" Type="http://schemas.openxmlformats.org/officeDocument/2006/relationships/hyperlink" Target="https://doi.org/10.4172/2157-7625.1000225" TargetMode="External"/><Relationship Id="rId54" Type="http://schemas.openxmlformats.org/officeDocument/2006/relationships/hyperlink" Target="https://doi.org/10.11648/j.ajche.20200802.12"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hyperlink" Target="https://doi.org/10.1016/j.fbp.2015.05.005" TargetMode="External"/><Relationship Id="rId49" Type="http://schemas.openxmlformats.org/officeDocument/2006/relationships/hyperlink" Target="http://pubs.ub.ro/?pg=revues&amp;rev=cscc6&amp;num=201704&amp;vol=4&amp;aid=4635" TargetMode="External"/><Relationship Id="rId57" Type="http://schemas.openxmlformats.org/officeDocument/2006/relationships/hyperlink" Target="https://doi.org/10.4172/2155-6199.1000315" TargetMode="External"/><Relationship Id="rId10" Type="http://schemas.openxmlformats.org/officeDocument/2006/relationships/image" Target="media/image3.png"/><Relationship Id="rId31" Type="http://schemas.openxmlformats.org/officeDocument/2006/relationships/chart" Target="charts/chart18.xml"/><Relationship Id="rId44" Type="http://schemas.openxmlformats.org/officeDocument/2006/relationships/hyperlink" Target="https://doi.org/10.1007/s13201-019-1100-z" TargetMode="External"/><Relationship Id="rId52" Type="http://schemas.openxmlformats.org/officeDocument/2006/relationships/hyperlink" Target="https://www.internationaljournalofappliedresearch.com/download/2015/7/17/Removal-of-Lead-(II)-from-aqueous-solutions-by-orange-peel.pdf"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chart" Target="charts/chart5.xml"/><Relationship Id="rId39" Type="http://schemas.openxmlformats.org/officeDocument/2006/relationships/hyperlink" Target="http://www.ripublication.com/ijaer.h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PROJECT.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ER\Desktop\PROJEC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USER\Desktop\PROJECT.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USER\Desktop\PROJECT.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USER\Desktop\PROJECT.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USER\Desktop\PROJECT.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USER\Desktop\PROJECT.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USER\Desktop\PROJECT.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USER\Desktop\PROJECT.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USER\Desktop\PROJEC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PROJEC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PROJEC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PROJEC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PROJEC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PROJEC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esktop\PROJEC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esktop\PROJEC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Desktop\PROJEC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4.7824146981627298E-2"/>
          <c:w val="0.84579396325459322"/>
          <c:h val="0.69625721784776906"/>
        </c:manualLayout>
      </c:layout>
      <c:barChart>
        <c:barDir val="col"/>
        <c:grouping val="clustered"/>
        <c:varyColors val="0"/>
        <c:ser>
          <c:idx val="0"/>
          <c:order val="0"/>
          <c:tx>
            <c:strRef>
              <c:f>Sheet1!$B$1</c:f>
              <c:strCache>
                <c:ptCount val="1"/>
                <c:pt idx="0">
                  <c:v>Before treatment</c:v>
                </c:pt>
              </c:strCache>
            </c:strRef>
          </c:tx>
          <c:spPr>
            <a:solidFill>
              <a:schemeClr val="accent1"/>
            </a:solidFill>
            <a:ln>
              <a:noFill/>
            </a:ln>
            <a:effectLst/>
          </c:spPr>
          <c:invertIfNegative val="0"/>
          <c:cat>
            <c:numRef>
              <c:f>Sheet1!$A$2:$A$6</c:f>
              <c:numCache>
                <c:formatCode>General</c:formatCode>
                <c:ptCount val="5"/>
                <c:pt idx="0">
                  <c:v>2</c:v>
                </c:pt>
                <c:pt idx="1">
                  <c:v>4</c:v>
                </c:pt>
                <c:pt idx="2">
                  <c:v>6</c:v>
                </c:pt>
                <c:pt idx="3">
                  <c:v>8</c:v>
                </c:pt>
                <c:pt idx="4">
                  <c:v>10</c:v>
                </c:pt>
              </c:numCache>
            </c:numRef>
          </c:cat>
          <c:val>
            <c:numRef>
              <c:f>Sheet1!$B$2:$B$6</c:f>
              <c:numCache>
                <c:formatCode>General</c:formatCode>
                <c:ptCount val="5"/>
                <c:pt idx="0">
                  <c:v>288.75</c:v>
                </c:pt>
                <c:pt idx="1">
                  <c:v>288.75</c:v>
                </c:pt>
                <c:pt idx="2">
                  <c:v>288.75</c:v>
                </c:pt>
                <c:pt idx="3">
                  <c:v>288.75</c:v>
                </c:pt>
                <c:pt idx="4">
                  <c:v>288.75</c:v>
                </c:pt>
              </c:numCache>
            </c:numRef>
          </c:val>
          <c:extLst>
            <c:ext xmlns:c16="http://schemas.microsoft.com/office/drawing/2014/chart" uri="{C3380CC4-5D6E-409C-BE32-E72D297353CC}">
              <c16:uniqueId val="{00000000-94C3-4A76-B0DE-D6FD5B9CA8FB}"/>
            </c:ext>
          </c:extLst>
        </c:ser>
        <c:ser>
          <c:idx val="1"/>
          <c:order val="1"/>
          <c:tx>
            <c:strRef>
              <c:f>Sheet1!$C$1</c:f>
              <c:strCache>
                <c:ptCount val="1"/>
                <c:pt idx="0">
                  <c:v>After treatment</c:v>
                </c:pt>
              </c:strCache>
            </c:strRef>
          </c:tx>
          <c:spPr>
            <a:solidFill>
              <a:schemeClr val="accent2"/>
            </a:solidFill>
            <a:ln>
              <a:noFill/>
            </a:ln>
            <a:effectLst/>
          </c:spPr>
          <c:invertIfNegative val="0"/>
          <c:cat>
            <c:numRef>
              <c:f>Sheet1!$A$2:$A$6</c:f>
              <c:numCache>
                <c:formatCode>General</c:formatCode>
                <c:ptCount val="5"/>
                <c:pt idx="0">
                  <c:v>2</c:v>
                </c:pt>
                <c:pt idx="1">
                  <c:v>4</c:v>
                </c:pt>
                <c:pt idx="2">
                  <c:v>6</c:v>
                </c:pt>
                <c:pt idx="3">
                  <c:v>8</c:v>
                </c:pt>
                <c:pt idx="4">
                  <c:v>10</c:v>
                </c:pt>
              </c:numCache>
            </c:numRef>
          </c:cat>
          <c:val>
            <c:numRef>
              <c:f>Sheet1!$C$2:$C$6</c:f>
              <c:numCache>
                <c:formatCode>General</c:formatCode>
                <c:ptCount val="5"/>
                <c:pt idx="0">
                  <c:v>268.85000000000002</c:v>
                </c:pt>
                <c:pt idx="1">
                  <c:v>265.5</c:v>
                </c:pt>
                <c:pt idx="2">
                  <c:v>258</c:v>
                </c:pt>
                <c:pt idx="3">
                  <c:v>187</c:v>
                </c:pt>
                <c:pt idx="4">
                  <c:v>164</c:v>
                </c:pt>
              </c:numCache>
            </c:numRef>
          </c:val>
          <c:extLst>
            <c:ext xmlns:c16="http://schemas.microsoft.com/office/drawing/2014/chart" uri="{C3380CC4-5D6E-409C-BE32-E72D297353CC}">
              <c16:uniqueId val="{00000001-94C3-4A76-B0DE-D6FD5B9CA8FB}"/>
            </c:ext>
          </c:extLst>
        </c:ser>
        <c:dLbls>
          <c:showLegendKey val="0"/>
          <c:showVal val="0"/>
          <c:showCatName val="0"/>
          <c:showSerName val="0"/>
          <c:showPercent val="0"/>
          <c:showBubbleSize val="0"/>
        </c:dLbls>
        <c:gapWidth val="219"/>
        <c:overlap val="-27"/>
        <c:axId val="397799808"/>
        <c:axId val="397802496"/>
      </c:barChart>
      <c:catAx>
        <c:axId val="397799808"/>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solidFill>
                      <a:sysClr val="windowText" lastClr="000000"/>
                    </a:solidFill>
                    <a:latin typeface="Times New Roman" panose="02020603050405020304" pitchFamily="18" charset="0"/>
                    <a:cs typeface="Times New Roman" panose="02020603050405020304" pitchFamily="18" charset="0"/>
                  </a:rPr>
                  <a:t>Dosage</a:t>
                </a:r>
                <a:r>
                  <a:rPr lang="en-IN" sz="800" b="1" baseline="0">
                    <a:solidFill>
                      <a:sysClr val="windowText" lastClr="000000"/>
                    </a:solidFill>
                    <a:latin typeface="Times New Roman" panose="02020603050405020304" pitchFamily="18" charset="0"/>
                    <a:cs typeface="Times New Roman" panose="02020603050405020304" pitchFamily="18" charset="0"/>
                  </a:rPr>
                  <a:t> of rice husk in grams</a:t>
                </a:r>
              </a:p>
            </c:rich>
          </c:tx>
          <c:layout>
            <c:manualLayout>
              <c:xMode val="edge"/>
              <c:yMode val="edge"/>
              <c:x val="0.36822138098122348"/>
              <c:y val="0.8335061699377129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7802496"/>
        <c:crosses val="autoZero"/>
        <c:auto val="1"/>
        <c:lblAlgn val="ctr"/>
        <c:lblOffset val="100"/>
        <c:noMultiLvlLbl val="0"/>
      </c:catAx>
      <c:valAx>
        <c:axId val="397802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800" b="1">
                    <a:solidFill>
                      <a:sysClr val="windowText" lastClr="000000"/>
                    </a:solidFill>
                    <a:latin typeface="Times New Roman" panose="02020603050405020304" pitchFamily="18" charset="0"/>
                    <a:cs typeface="Times New Roman" panose="02020603050405020304" pitchFamily="18" charset="0"/>
                  </a:rPr>
                  <a:t>Total</a:t>
                </a:r>
                <a:r>
                  <a:rPr lang="en-US" sz="800" b="1" baseline="0">
                    <a:solidFill>
                      <a:sysClr val="windowText" lastClr="000000"/>
                    </a:solidFill>
                    <a:latin typeface="Times New Roman" panose="02020603050405020304" pitchFamily="18" charset="0"/>
                    <a:cs typeface="Times New Roman" panose="02020603050405020304" pitchFamily="18" charset="0"/>
                  </a:rPr>
                  <a:t> hardness in mg/</a:t>
                </a:r>
                <a:r>
                  <a:rPr lang="en-US" sz="1050" baseline="0">
                    <a:solidFill>
                      <a:sysClr val="windowText" lastClr="000000"/>
                    </a:solidFill>
                  </a:rPr>
                  <a:t>l</a:t>
                </a:r>
                <a:endParaRPr lang="en-US" sz="1050">
                  <a:solidFill>
                    <a:sysClr val="windowText" lastClr="000000"/>
                  </a:solidFill>
                </a:endParaRPr>
              </a:p>
            </c:rich>
          </c:tx>
          <c:layout>
            <c:manualLayout>
              <c:xMode val="edge"/>
              <c:yMode val="edge"/>
              <c:x val="9.2627057981388688E-4"/>
              <c:y val="0.2222707310101088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7799808"/>
        <c:crosses val="autoZero"/>
        <c:crossBetween val="between"/>
      </c:valAx>
      <c:spPr>
        <a:noFill/>
        <a:ln>
          <a:noFill/>
        </a:ln>
        <a:effectLst/>
      </c:spPr>
    </c:plotArea>
    <c:legend>
      <c:legendPos val="b"/>
      <c:layout>
        <c:manualLayout>
          <c:xMode val="edge"/>
          <c:yMode val="edge"/>
          <c:x val="0.20771532404603271"/>
          <c:y val="0.89390292631331536"/>
          <c:w val="0.59226165960024224"/>
          <c:h val="8.8186625925490661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'Neem leaf'!$B$1</c:f>
              <c:strCache>
                <c:ptCount val="1"/>
                <c:pt idx="0">
                  <c:v>Before treatment</c:v>
                </c:pt>
              </c:strCache>
            </c:strRef>
          </c:tx>
          <c:spPr>
            <a:solidFill>
              <a:schemeClr val="accent1"/>
            </a:solidFill>
            <a:ln>
              <a:noFill/>
            </a:ln>
            <a:effectLst/>
          </c:spPr>
          <c:invertIfNegative val="0"/>
          <c:cat>
            <c:numRef>
              <c:f>'Neem leaf'!$A$2:$A$6</c:f>
              <c:numCache>
                <c:formatCode>General</c:formatCode>
                <c:ptCount val="5"/>
                <c:pt idx="0">
                  <c:v>0.2</c:v>
                </c:pt>
                <c:pt idx="1">
                  <c:v>0.4</c:v>
                </c:pt>
                <c:pt idx="2">
                  <c:v>0.6</c:v>
                </c:pt>
                <c:pt idx="3">
                  <c:v>0.8</c:v>
                </c:pt>
                <c:pt idx="4">
                  <c:v>1</c:v>
                </c:pt>
              </c:numCache>
            </c:numRef>
          </c:cat>
          <c:val>
            <c:numRef>
              <c:f>'Neem leaf'!$B$2:$B$6</c:f>
              <c:numCache>
                <c:formatCode>General</c:formatCode>
                <c:ptCount val="5"/>
                <c:pt idx="0">
                  <c:v>288.75</c:v>
                </c:pt>
                <c:pt idx="1">
                  <c:v>288.75</c:v>
                </c:pt>
                <c:pt idx="2">
                  <c:v>288.75</c:v>
                </c:pt>
                <c:pt idx="3">
                  <c:v>288.75</c:v>
                </c:pt>
                <c:pt idx="4">
                  <c:v>288.75</c:v>
                </c:pt>
              </c:numCache>
            </c:numRef>
          </c:val>
          <c:extLst>
            <c:ext xmlns:c16="http://schemas.microsoft.com/office/drawing/2014/chart" uri="{C3380CC4-5D6E-409C-BE32-E72D297353CC}">
              <c16:uniqueId val="{00000000-6686-4EA0-BCAD-2CBBA40425C0}"/>
            </c:ext>
          </c:extLst>
        </c:ser>
        <c:ser>
          <c:idx val="1"/>
          <c:order val="1"/>
          <c:tx>
            <c:strRef>
              <c:f>'Neem leaf'!$C$1</c:f>
              <c:strCache>
                <c:ptCount val="1"/>
                <c:pt idx="0">
                  <c:v>After treatment</c:v>
                </c:pt>
              </c:strCache>
            </c:strRef>
          </c:tx>
          <c:spPr>
            <a:solidFill>
              <a:schemeClr val="accent2"/>
            </a:solidFill>
            <a:ln>
              <a:noFill/>
            </a:ln>
            <a:effectLst/>
          </c:spPr>
          <c:invertIfNegative val="0"/>
          <c:cat>
            <c:numRef>
              <c:f>'Neem leaf'!$A$2:$A$6</c:f>
              <c:numCache>
                <c:formatCode>General</c:formatCode>
                <c:ptCount val="5"/>
                <c:pt idx="0">
                  <c:v>0.2</c:v>
                </c:pt>
                <c:pt idx="1">
                  <c:v>0.4</c:v>
                </c:pt>
                <c:pt idx="2">
                  <c:v>0.6</c:v>
                </c:pt>
                <c:pt idx="3">
                  <c:v>0.8</c:v>
                </c:pt>
                <c:pt idx="4">
                  <c:v>1</c:v>
                </c:pt>
              </c:numCache>
            </c:numRef>
          </c:cat>
          <c:val>
            <c:numRef>
              <c:f>'Neem leaf'!$C$2:$C$6</c:f>
              <c:numCache>
                <c:formatCode>General</c:formatCode>
                <c:ptCount val="5"/>
                <c:pt idx="0">
                  <c:v>279.62</c:v>
                </c:pt>
                <c:pt idx="1">
                  <c:v>264.5</c:v>
                </c:pt>
                <c:pt idx="2">
                  <c:v>232.52</c:v>
                </c:pt>
                <c:pt idx="3">
                  <c:v>207.5</c:v>
                </c:pt>
                <c:pt idx="4">
                  <c:v>160.5</c:v>
                </c:pt>
              </c:numCache>
            </c:numRef>
          </c:val>
          <c:extLst>
            <c:ext xmlns:c16="http://schemas.microsoft.com/office/drawing/2014/chart" uri="{C3380CC4-5D6E-409C-BE32-E72D297353CC}">
              <c16:uniqueId val="{00000001-6686-4EA0-BCAD-2CBBA40425C0}"/>
            </c:ext>
          </c:extLst>
        </c:ser>
        <c:dLbls>
          <c:showLegendKey val="0"/>
          <c:showVal val="0"/>
          <c:showCatName val="0"/>
          <c:showSerName val="0"/>
          <c:showPercent val="0"/>
          <c:showBubbleSize val="0"/>
        </c:dLbls>
        <c:gapWidth val="219"/>
        <c:overlap val="-27"/>
        <c:axId val="323859968"/>
        <c:axId val="323861888"/>
      </c:barChart>
      <c:catAx>
        <c:axId val="323859968"/>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solidFill>
                      <a:sysClr val="windowText" lastClr="000000"/>
                    </a:solidFill>
                    <a:latin typeface="Times New Roman" panose="02020603050405020304" pitchFamily="18" charset="0"/>
                    <a:cs typeface="Times New Roman" panose="02020603050405020304" pitchFamily="18" charset="0"/>
                  </a:rPr>
                  <a:t>Dosage</a:t>
                </a:r>
                <a:r>
                  <a:rPr lang="en-IN" sz="800" b="1" baseline="0">
                    <a:solidFill>
                      <a:sysClr val="windowText" lastClr="000000"/>
                    </a:solidFill>
                    <a:latin typeface="Times New Roman" panose="02020603050405020304" pitchFamily="18" charset="0"/>
                    <a:cs typeface="Times New Roman" panose="02020603050405020304" pitchFamily="18" charset="0"/>
                  </a:rPr>
                  <a:t> in grams</a:t>
                </a:r>
                <a:endParaRPr lang="en-IN" sz="8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3861888"/>
        <c:crosses val="autoZero"/>
        <c:auto val="1"/>
        <c:lblAlgn val="ctr"/>
        <c:lblOffset val="100"/>
        <c:noMultiLvlLbl val="0"/>
      </c:catAx>
      <c:valAx>
        <c:axId val="323861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solidFill>
                      <a:sysClr val="windowText" lastClr="000000"/>
                    </a:solidFill>
                    <a:latin typeface="Times New Roman" panose="02020603050405020304" pitchFamily="18" charset="0"/>
                    <a:cs typeface="Times New Roman" panose="02020603050405020304" pitchFamily="18" charset="0"/>
                  </a:rPr>
                  <a:t>Total</a:t>
                </a:r>
                <a:r>
                  <a:rPr lang="en-IN" sz="800" b="1" baseline="0">
                    <a:solidFill>
                      <a:sysClr val="windowText" lastClr="000000"/>
                    </a:solidFill>
                    <a:latin typeface="Times New Roman" panose="02020603050405020304" pitchFamily="18" charset="0"/>
                    <a:cs typeface="Times New Roman" panose="02020603050405020304" pitchFamily="18" charset="0"/>
                  </a:rPr>
                  <a:t> hardness in mg/l</a:t>
                </a:r>
                <a:endParaRPr lang="en-IN" sz="8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3859968"/>
        <c:crosses val="autoZero"/>
        <c:crossBetween val="between"/>
      </c:valAx>
      <c:spPr>
        <a:noFill/>
        <a:ln>
          <a:noFill/>
        </a:ln>
        <a:effectLst/>
      </c:spPr>
    </c:plotArea>
    <c:legend>
      <c:legendPos val="b"/>
      <c:layout>
        <c:manualLayout>
          <c:xMode val="edge"/>
          <c:yMode val="edge"/>
          <c:x val="0.18378625748704489"/>
          <c:y val="0.80142962598425183"/>
          <c:w val="0.65806851066693584"/>
          <c:h val="9.2320374015748025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'Neem leaf'!$B$8</c:f>
              <c:strCache>
                <c:ptCount val="1"/>
                <c:pt idx="0">
                  <c:v>Before treatment</c:v>
                </c:pt>
              </c:strCache>
            </c:strRef>
          </c:tx>
          <c:spPr>
            <a:solidFill>
              <a:schemeClr val="accent1"/>
            </a:solidFill>
            <a:ln>
              <a:noFill/>
            </a:ln>
            <a:effectLst/>
          </c:spPr>
          <c:invertIfNegative val="0"/>
          <c:cat>
            <c:numRef>
              <c:f>'Neem leaf'!$A$9:$A$13</c:f>
              <c:numCache>
                <c:formatCode>General</c:formatCode>
                <c:ptCount val="5"/>
                <c:pt idx="0">
                  <c:v>0.2</c:v>
                </c:pt>
                <c:pt idx="1">
                  <c:v>0.4</c:v>
                </c:pt>
                <c:pt idx="2">
                  <c:v>0.6</c:v>
                </c:pt>
                <c:pt idx="3">
                  <c:v>0.8</c:v>
                </c:pt>
                <c:pt idx="4">
                  <c:v>1</c:v>
                </c:pt>
              </c:numCache>
            </c:numRef>
          </c:cat>
          <c:val>
            <c:numRef>
              <c:f>'Neem leaf'!$B$9:$B$13</c:f>
              <c:numCache>
                <c:formatCode>General</c:formatCode>
                <c:ptCount val="5"/>
                <c:pt idx="0">
                  <c:v>62.1</c:v>
                </c:pt>
                <c:pt idx="1">
                  <c:v>62.1</c:v>
                </c:pt>
                <c:pt idx="2">
                  <c:v>62.1</c:v>
                </c:pt>
                <c:pt idx="3">
                  <c:v>62.1</c:v>
                </c:pt>
                <c:pt idx="4">
                  <c:v>62.1</c:v>
                </c:pt>
              </c:numCache>
            </c:numRef>
          </c:val>
          <c:extLst>
            <c:ext xmlns:c16="http://schemas.microsoft.com/office/drawing/2014/chart" uri="{C3380CC4-5D6E-409C-BE32-E72D297353CC}">
              <c16:uniqueId val="{00000000-36D6-409A-A678-B69282AD8AF7}"/>
            </c:ext>
          </c:extLst>
        </c:ser>
        <c:ser>
          <c:idx val="1"/>
          <c:order val="1"/>
          <c:tx>
            <c:strRef>
              <c:f>'Neem leaf'!$C$8</c:f>
              <c:strCache>
                <c:ptCount val="1"/>
                <c:pt idx="0">
                  <c:v>After treatment</c:v>
                </c:pt>
              </c:strCache>
            </c:strRef>
          </c:tx>
          <c:spPr>
            <a:solidFill>
              <a:schemeClr val="accent2"/>
            </a:solidFill>
            <a:ln>
              <a:noFill/>
            </a:ln>
            <a:effectLst/>
          </c:spPr>
          <c:invertIfNegative val="0"/>
          <c:cat>
            <c:numRef>
              <c:f>'Neem leaf'!$A$9:$A$13</c:f>
              <c:numCache>
                <c:formatCode>General</c:formatCode>
                <c:ptCount val="5"/>
                <c:pt idx="0">
                  <c:v>0.2</c:v>
                </c:pt>
                <c:pt idx="1">
                  <c:v>0.4</c:v>
                </c:pt>
                <c:pt idx="2">
                  <c:v>0.6</c:v>
                </c:pt>
                <c:pt idx="3">
                  <c:v>0.8</c:v>
                </c:pt>
                <c:pt idx="4">
                  <c:v>1</c:v>
                </c:pt>
              </c:numCache>
            </c:numRef>
          </c:cat>
          <c:val>
            <c:numRef>
              <c:f>'Neem leaf'!$C$9:$C$13</c:f>
              <c:numCache>
                <c:formatCode>General</c:formatCode>
                <c:ptCount val="5"/>
                <c:pt idx="0">
                  <c:v>57.95</c:v>
                </c:pt>
                <c:pt idx="1">
                  <c:v>56.45</c:v>
                </c:pt>
                <c:pt idx="2">
                  <c:v>52.82</c:v>
                </c:pt>
                <c:pt idx="3">
                  <c:v>43.77</c:v>
                </c:pt>
                <c:pt idx="4">
                  <c:v>35.520000000000003</c:v>
                </c:pt>
              </c:numCache>
            </c:numRef>
          </c:val>
          <c:extLst>
            <c:ext xmlns:c16="http://schemas.microsoft.com/office/drawing/2014/chart" uri="{C3380CC4-5D6E-409C-BE32-E72D297353CC}">
              <c16:uniqueId val="{00000001-36D6-409A-A678-B69282AD8AF7}"/>
            </c:ext>
          </c:extLst>
        </c:ser>
        <c:dLbls>
          <c:showLegendKey val="0"/>
          <c:showVal val="0"/>
          <c:showCatName val="0"/>
          <c:showSerName val="0"/>
          <c:showPercent val="0"/>
          <c:showBubbleSize val="0"/>
        </c:dLbls>
        <c:gapWidth val="219"/>
        <c:overlap val="-27"/>
        <c:axId val="325539328"/>
        <c:axId val="325541248"/>
      </c:barChart>
      <c:catAx>
        <c:axId val="325539328"/>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solidFill>
                      <a:sysClr val="windowText" lastClr="000000"/>
                    </a:solidFill>
                    <a:latin typeface="Times New Roman" panose="02020603050405020304" pitchFamily="18" charset="0"/>
                    <a:cs typeface="Times New Roman" panose="02020603050405020304" pitchFamily="18" charset="0"/>
                  </a:rPr>
                  <a:t>Dosage</a:t>
                </a:r>
                <a:r>
                  <a:rPr lang="en-IN" sz="800" b="1" baseline="0">
                    <a:solidFill>
                      <a:sysClr val="windowText" lastClr="000000"/>
                    </a:solidFill>
                    <a:latin typeface="Times New Roman" panose="02020603050405020304" pitchFamily="18" charset="0"/>
                    <a:cs typeface="Times New Roman" panose="02020603050405020304" pitchFamily="18" charset="0"/>
                  </a:rPr>
                  <a:t> in grams</a:t>
                </a:r>
                <a:endParaRPr lang="en-IN" sz="8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5541248"/>
        <c:crosses val="autoZero"/>
        <c:auto val="1"/>
        <c:lblAlgn val="ctr"/>
        <c:lblOffset val="100"/>
        <c:noMultiLvlLbl val="0"/>
      </c:catAx>
      <c:valAx>
        <c:axId val="325541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solidFill>
                      <a:sysClr val="windowText" lastClr="000000"/>
                    </a:solidFill>
                    <a:latin typeface="Times New Roman" panose="02020603050405020304" pitchFamily="18" charset="0"/>
                    <a:cs typeface="Times New Roman" panose="02020603050405020304" pitchFamily="18" charset="0"/>
                  </a:rPr>
                  <a:t>Calcium</a:t>
                </a:r>
                <a:r>
                  <a:rPr lang="en-IN" sz="800" b="1" baseline="0">
                    <a:solidFill>
                      <a:sysClr val="windowText" lastClr="000000"/>
                    </a:solidFill>
                    <a:latin typeface="Times New Roman" panose="02020603050405020304" pitchFamily="18" charset="0"/>
                    <a:cs typeface="Times New Roman" panose="02020603050405020304" pitchFamily="18" charset="0"/>
                  </a:rPr>
                  <a:t> in mg/l</a:t>
                </a:r>
                <a:endParaRPr lang="en-IN" sz="8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5539328"/>
        <c:crosses val="autoZero"/>
        <c:crossBetween val="between"/>
      </c:valAx>
      <c:spPr>
        <a:noFill/>
        <a:ln>
          <a:noFill/>
        </a:ln>
        <a:effectLst/>
      </c:spPr>
    </c:plotArea>
    <c:legend>
      <c:legendPos val="b"/>
      <c:layout>
        <c:manualLayout>
          <c:xMode val="edge"/>
          <c:yMode val="edge"/>
          <c:x val="0.16234470691163602"/>
          <c:y val="0.81537062177572628"/>
          <c:w val="0.6753105861767279"/>
          <c:h val="0.1018707575346185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'Neem leaf'!$B$15</c:f>
              <c:strCache>
                <c:ptCount val="1"/>
                <c:pt idx="0">
                  <c:v>Before treatment</c:v>
                </c:pt>
              </c:strCache>
            </c:strRef>
          </c:tx>
          <c:spPr>
            <a:solidFill>
              <a:schemeClr val="accent1"/>
            </a:solidFill>
            <a:ln>
              <a:noFill/>
            </a:ln>
            <a:effectLst/>
          </c:spPr>
          <c:invertIfNegative val="0"/>
          <c:cat>
            <c:numRef>
              <c:f>'Neem leaf'!$A$16:$A$20</c:f>
              <c:numCache>
                <c:formatCode>General</c:formatCode>
                <c:ptCount val="5"/>
                <c:pt idx="0">
                  <c:v>0.2</c:v>
                </c:pt>
                <c:pt idx="1">
                  <c:v>0.4</c:v>
                </c:pt>
                <c:pt idx="2">
                  <c:v>0.6</c:v>
                </c:pt>
                <c:pt idx="3">
                  <c:v>0.8</c:v>
                </c:pt>
                <c:pt idx="4">
                  <c:v>1</c:v>
                </c:pt>
              </c:numCache>
            </c:numRef>
          </c:cat>
          <c:val>
            <c:numRef>
              <c:f>'Neem leaf'!$B$16:$B$20</c:f>
              <c:numCache>
                <c:formatCode>General</c:formatCode>
                <c:ptCount val="5"/>
                <c:pt idx="0">
                  <c:v>86.25</c:v>
                </c:pt>
                <c:pt idx="1">
                  <c:v>86.25</c:v>
                </c:pt>
                <c:pt idx="2">
                  <c:v>86.25</c:v>
                </c:pt>
                <c:pt idx="3">
                  <c:v>86.25</c:v>
                </c:pt>
                <c:pt idx="4">
                  <c:v>86.25</c:v>
                </c:pt>
              </c:numCache>
            </c:numRef>
          </c:val>
          <c:extLst>
            <c:ext xmlns:c16="http://schemas.microsoft.com/office/drawing/2014/chart" uri="{C3380CC4-5D6E-409C-BE32-E72D297353CC}">
              <c16:uniqueId val="{00000000-D2BE-48CC-AAB6-7017C6771878}"/>
            </c:ext>
          </c:extLst>
        </c:ser>
        <c:ser>
          <c:idx val="1"/>
          <c:order val="1"/>
          <c:tx>
            <c:strRef>
              <c:f>'Neem leaf'!$C$15</c:f>
              <c:strCache>
                <c:ptCount val="1"/>
                <c:pt idx="0">
                  <c:v>After treatment</c:v>
                </c:pt>
              </c:strCache>
            </c:strRef>
          </c:tx>
          <c:spPr>
            <a:solidFill>
              <a:schemeClr val="accent2"/>
            </a:solidFill>
            <a:ln>
              <a:noFill/>
            </a:ln>
            <a:effectLst/>
          </c:spPr>
          <c:invertIfNegative val="0"/>
          <c:cat>
            <c:numRef>
              <c:f>'Neem leaf'!$A$16:$A$20</c:f>
              <c:numCache>
                <c:formatCode>General</c:formatCode>
                <c:ptCount val="5"/>
                <c:pt idx="0">
                  <c:v>0.2</c:v>
                </c:pt>
                <c:pt idx="1">
                  <c:v>0.4</c:v>
                </c:pt>
                <c:pt idx="2">
                  <c:v>0.6</c:v>
                </c:pt>
                <c:pt idx="3">
                  <c:v>0.8</c:v>
                </c:pt>
                <c:pt idx="4">
                  <c:v>1</c:v>
                </c:pt>
              </c:numCache>
            </c:numRef>
          </c:cat>
          <c:val>
            <c:numRef>
              <c:f>'Neem leaf'!$C$16:$C$20</c:f>
              <c:numCache>
                <c:formatCode>General</c:formatCode>
                <c:ptCount val="5"/>
                <c:pt idx="0">
                  <c:v>85</c:v>
                </c:pt>
                <c:pt idx="1">
                  <c:v>79.12</c:v>
                </c:pt>
                <c:pt idx="2">
                  <c:v>70</c:v>
                </c:pt>
                <c:pt idx="3">
                  <c:v>64.05</c:v>
                </c:pt>
                <c:pt idx="4">
                  <c:v>50.52</c:v>
                </c:pt>
              </c:numCache>
            </c:numRef>
          </c:val>
          <c:extLst>
            <c:ext xmlns:c16="http://schemas.microsoft.com/office/drawing/2014/chart" uri="{C3380CC4-5D6E-409C-BE32-E72D297353CC}">
              <c16:uniqueId val="{00000001-D2BE-48CC-AAB6-7017C6771878}"/>
            </c:ext>
          </c:extLst>
        </c:ser>
        <c:dLbls>
          <c:showLegendKey val="0"/>
          <c:showVal val="0"/>
          <c:showCatName val="0"/>
          <c:showSerName val="0"/>
          <c:showPercent val="0"/>
          <c:showBubbleSize val="0"/>
        </c:dLbls>
        <c:gapWidth val="219"/>
        <c:overlap val="-27"/>
        <c:axId val="325579904"/>
        <c:axId val="325581824"/>
      </c:barChart>
      <c:catAx>
        <c:axId val="325579904"/>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solidFill>
                      <a:sysClr val="windowText" lastClr="000000"/>
                    </a:solidFill>
                    <a:latin typeface="Times New Roman" panose="02020603050405020304" pitchFamily="18" charset="0"/>
                    <a:cs typeface="Times New Roman" panose="02020603050405020304" pitchFamily="18" charset="0"/>
                  </a:rPr>
                  <a:t>Dosage</a:t>
                </a:r>
                <a:r>
                  <a:rPr lang="en-IN" sz="800" b="1" baseline="0">
                    <a:solidFill>
                      <a:sysClr val="windowText" lastClr="000000"/>
                    </a:solidFill>
                    <a:latin typeface="Times New Roman" panose="02020603050405020304" pitchFamily="18" charset="0"/>
                    <a:cs typeface="Times New Roman" panose="02020603050405020304" pitchFamily="18" charset="0"/>
                  </a:rPr>
                  <a:t> in grams</a:t>
                </a:r>
                <a:endParaRPr lang="en-IN" sz="8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44782049704724408"/>
              <c:y val="0.7364742868679876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5581824"/>
        <c:crosses val="autoZero"/>
        <c:auto val="1"/>
        <c:lblAlgn val="ctr"/>
        <c:lblOffset val="100"/>
        <c:noMultiLvlLbl val="0"/>
      </c:catAx>
      <c:valAx>
        <c:axId val="325581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solidFill>
                      <a:sysClr val="windowText" lastClr="000000"/>
                    </a:solidFill>
                    <a:latin typeface="Times New Roman" panose="02020603050405020304" pitchFamily="18" charset="0"/>
                    <a:cs typeface="Times New Roman" panose="02020603050405020304" pitchFamily="18" charset="0"/>
                  </a:rPr>
                  <a:t>Acidity</a:t>
                </a:r>
                <a:r>
                  <a:rPr lang="en-IN" sz="800" b="1" baseline="0">
                    <a:solidFill>
                      <a:sysClr val="windowText" lastClr="000000"/>
                    </a:solidFill>
                    <a:latin typeface="Times New Roman" panose="02020603050405020304" pitchFamily="18" charset="0"/>
                    <a:cs typeface="Times New Roman" panose="02020603050405020304" pitchFamily="18" charset="0"/>
                  </a:rPr>
                  <a:t> in mg/l</a:t>
                </a:r>
                <a:endParaRPr lang="en-IN" sz="8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5579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'Neem leaf'!$B$22</c:f>
              <c:strCache>
                <c:ptCount val="1"/>
                <c:pt idx="0">
                  <c:v>Before treatment</c:v>
                </c:pt>
              </c:strCache>
            </c:strRef>
          </c:tx>
          <c:spPr>
            <a:solidFill>
              <a:schemeClr val="accent1"/>
            </a:solidFill>
            <a:ln>
              <a:noFill/>
            </a:ln>
            <a:effectLst/>
          </c:spPr>
          <c:invertIfNegative val="0"/>
          <c:cat>
            <c:numRef>
              <c:f>'Neem leaf'!$A$23:$A$27</c:f>
              <c:numCache>
                <c:formatCode>General</c:formatCode>
                <c:ptCount val="5"/>
                <c:pt idx="0">
                  <c:v>0.2</c:v>
                </c:pt>
                <c:pt idx="1">
                  <c:v>0.4</c:v>
                </c:pt>
                <c:pt idx="2">
                  <c:v>0.6</c:v>
                </c:pt>
                <c:pt idx="3">
                  <c:v>0.8</c:v>
                </c:pt>
                <c:pt idx="4">
                  <c:v>1</c:v>
                </c:pt>
              </c:numCache>
            </c:numRef>
          </c:cat>
          <c:val>
            <c:numRef>
              <c:f>'Neem leaf'!$B$23:$B$27</c:f>
              <c:numCache>
                <c:formatCode>General</c:formatCode>
                <c:ptCount val="5"/>
                <c:pt idx="0">
                  <c:v>278.25</c:v>
                </c:pt>
                <c:pt idx="1">
                  <c:v>278.25</c:v>
                </c:pt>
                <c:pt idx="2">
                  <c:v>278.25</c:v>
                </c:pt>
                <c:pt idx="3">
                  <c:v>278.25</c:v>
                </c:pt>
                <c:pt idx="4">
                  <c:v>278.25</c:v>
                </c:pt>
              </c:numCache>
            </c:numRef>
          </c:val>
          <c:extLst>
            <c:ext xmlns:c16="http://schemas.microsoft.com/office/drawing/2014/chart" uri="{C3380CC4-5D6E-409C-BE32-E72D297353CC}">
              <c16:uniqueId val="{00000000-7689-4A13-AA16-71F9C7EF0D36}"/>
            </c:ext>
          </c:extLst>
        </c:ser>
        <c:ser>
          <c:idx val="1"/>
          <c:order val="1"/>
          <c:tx>
            <c:strRef>
              <c:f>'Neem leaf'!$C$22</c:f>
              <c:strCache>
                <c:ptCount val="1"/>
                <c:pt idx="0">
                  <c:v>After treatment</c:v>
                </c:pt>
              </c:strCache>
            </c:strRef>
          </c:tx>
          <c:spPr>
            <a:solidFill>
              <a:schemeClr val="accent2"/>
            </a:solidFill>
            <a:ln>
              <a:noFill/>
            </a:ln>
            <a:effectLst/>
          </c:spPr>
          <c:invertIfNegative val="0"/>
          <c:cat>
            <c:numRef>
              <c:f>'Neem leaf'!$A$23:$A$27</c:f>
              <c:numCache>
                <c:formatCode>General</c:formatCode>
                <c:ptCount val="5"/>
                <c:pt idx="0">
                  <c:v>0.2</c:v>
                </c:pt>
                <c:pt idx="1">
                  <c:v>0.4</c:v>
                </c:pt>
                <c:pt idx="2">
                  <c:v>0.6</c:v>
                </c:pt>
                <c:pt idx="3">
                  <c:v>0.8</c:v>
                </c:pt>
                <c:pt idx="4">
                  <c:v>1</c:v>
                </c:pt>
              </c:numCache>
            </c:numRef>
          </c:cat>
          <c:val>
            <c:numRef>
              <c:f>'Neem leaf'!$C$23:$C$27</c:f>
              <c:numCache>
                <c:formatCode>General</c:formatCode>
                <c:ptCount val="5"/>
                <c:pt idx="0">
                  <c:v>274.92</c:v>
                </c:pt>
                <c:pt idx="1">
                  <c:v>267.27</c:v>
                </c:pt>
                <c:pt idx="2">
                  <c:v>258.05</c:v>
                </c:pt>
                <c:pt idx="3">
                  <c:v>247.25</c:v>
                </c:pt>
                <c:pt idx="4">
                  <c:v>227.75</c:v>
                </c:pt>
              </c:numCache>
            </c:numRef>
          </c:val>
          <c:extLst>
            <c:ext xmlns:c16="http://schemas.microsoft.com/office/drawing/2014/chart" uri="{C3380CC4-5D6E-409C-BE32-E72D297353CC}">
              <c16:uniqueId val="{00000001-7689-4A13-AA16-71F9C7EF0D36}"/>
            </c:ext>
          </c:extLst>
        </c:ser>
        <c:dLbls>
          <c:showLegendKey val="0"/>
          <c:showVal val="0"/>
          <c:showCatName val="0"/>
          <c:showSerName val="0"/>
          <c:showPercent val="0"/>
          <c:showBubbleSize val="0"/>
        </c:dLbls>
        <c:gapWidth val="219"/>
        <c:overlap val="-27"/>
        <c:axId val="325690112"/>
        <c:axId val="325692032"/>
      </c:barChart>
      <c:catAx>
        <c:axId val="325690112"/>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solidFill>
                      <a:sysClr val="windowText" lastClr="000000"/>
                    </a:solidFill>
                    <a:latin typeface="Times New Roman" panose="02020603050405020304" pitchFamily="18" charset="0"/>
                    <a:cs typeface="Times New Roman" panose="02020603050405020304" pitchFamily="18" charset="0"/>
                  </a:rPr>
                  <a:t>Dosage</a:t>
                </a:r>
                <a:r>
                  <a:rPr lang="en-IN" sz="800" b="1" baseline="0">
                    <a:solidFill>
                      <a:sysClr val="windowText" lastClr="000000"/>
                    </a:solidFill>
                    <a:latin typeface="Times New Roman" panose="02020603050405020304" pitchFamily="18" charset="0"/>
                    <a:cs typeface="Times New Roman" panose="02020603050405020304" pitchFamily="18" charset="0"/>
                  </a:rPr>
                  <a:t> in grams</a:t>
                </a:r>
                <a:endParaRPr lang="en-IN" sz="8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5692032"/>
        <c:crosses val="autoZero"/>
        <c:auto val="1"/>
        <c:lblAlgn val="ctr"/>
        <c:lblOffset val="100"/>
        <c:noMultiLvlLbl val="0"/>
      </c:catAx>
      <c:valAx>
        <c:axId val="3256920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solidFill>
                      <a:sysClr val="windowText" lastClr="000000"/>
                    </a:solidFill>
                    <a:latin typeface="Times New Roman" panose="02020603050405020304" pitchFamily="18" charset="0"/>
                    <a:cs typeface="Times New Roman" panose="02020603050405020304" pitchFamily="18" charset="0"/>
                  </a:rPr>
                  <a:t>Alkalinity</a:t>
                </a:r>
                <a:r>
                  <a:rPr lang="en-IN" sz="800" b="1" baseline="0">
                    <a:solidFill>
                      <a:sysClr val="windowText" lastClr="000000"/>
                    </a:solidFill>
                    <a:latin typeface="Times New Roman" panose="02020603050405020304" pitchFamily="18" charset="0"/>
                    <a:cs typeface="Times New Roman" panose="02020603050405020304" pitchFamily="18" charset="0"/>
                  </a:rPr>
                  <a:t> in mg/l</a:t>
                </a:r>
                <a:endParaRPr lang="en-IN" sz="8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5690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'Neem leaf'!$B$29</c:f>
              <c:strCache>
                <c:ptCount val="1"/>
                <c:pt idx="0">
                  <c:v>Before treatment</c:v>
                </c:pt>
              </c:strCache>
            </c:strRef>
          </c:tx>
          <c:spPr>
            <a:solidFill>
              <a:schemeClr val="accent1"/>
            </a:solidFill>
            <a:ln>
              <a:noFill/>
            </a:ln>
            <a:effectLst/>
          </c:spPr>
          <c:invertIfNegative val="0"/>
          <c:cat>
            <c:numRef>
              <c:f>'Neem leaf'!$A$30:$A$34</c:f>
              <c:numCache>
                <c:formatCode>General</c:formatCode>
                <c:ptCount val="5"/>
                <c:pt idx="0">
                  <c:v>0.2</c:v>
                </c:pt>
                <c:pt idx="1">
                  <c:v>0.4</c:v>
                </c:pt>
                <c:pt idx="2">
                  <c:v>0.6</c:v>
                </c:pt>
                <c:pt idx="3">
                  <c:v>0.8</c:v>
                </c:pt>
                <c:pt idx="4">
                  <c:v>1</c:v>
                </c:pt>
              </c:numCache>
            </c:numRef>
          </c:cat>
          <c:val>
            <c:numRef>
              <c:f>'Neem leaf'!$B$30:$B$34</c:f>
              <c:numCache>
                <c:formatCode>General</c:formatCode>
                <c:ptCount val="5"/>
                <c:pt idx="0">
                  <c:v>60.37</c:v>
                </c:pt>
                <c:pt idx="1">
                  <c:v>60.37</c:v>
                </c:pt>
                <c:pt idx="2">
                  <c:v>60.37</c:v>
                </c:pt>
                <c:pt idx="3">
                  <c:v>60.37</c:v>
                </c:pt>
                <c:pt idx="4">
                  <c:v>60.37</c:v>
                </c:pt>
              </c:numCache>
            </c:numRef>
          </c:val>
          <c:extLst>
            <c:ext xmlns:c16="http://schemas.microsoft.com/office/drawing/2014/chart" uri="{C3380CC4-5D6E-409C-BE32-E72D297353CC}">
              <c16:uniqueId val="{00000000-697B-489E-AC33-F28694A99CAE}"/>
            </c:ext>
          </c:extLst>
        </c:ser>
        <c:ser>
          <c:idx val="1"/>
          <c:order val="1"/>
          <c:tx>
            <c:strRef>
              <c:f>'Neem leaf'!$C$29</c:f>
              <c:strCache>
                <c:ptCount val="1"/>
                <c:pt idx="0">
                  <c:v>After treatment</c:v>
                </c:pt>
              </c:strCache>
            </c:strRef>
          </c:tx>
          <c:spPr>
            <a:solidFill>
              <a:schemeClr val="accent2"/>
            </a:solidFill>
            <a:ln>
              <a:noFill/>
            </a:ln>
            <a:effectLst/>
          </c:spPr>
          <c:invertIfNegative val="0"/>
          <c:cat>
            <c:numRef>
              <c:f>'Neem leaf'!$A$30:$A$34</c:f>
              <c:numCache>
                <c:formatCode>General</c:formatCode>
                <c:ptCount val="5"/>
                <c:pt idx="0">
                  <c:v>0.2</c:v>
                </c:pt>
                <c:pt idx="1">
                  <c:v>0.4</c:v>
                </c:pt>
                <c:pt idx="2">
                  <c:v>0.6</c:v>
                </c:pt>
                <c:pt idx="3">
                  <c:v>0.8</c:v>
                </c:pt>
                <c:pt idx="4">
                  <c:v>1</c:v>
                </c:pt>
              </c:numCache>
            </c:numRef>
          </c:cat>
          <c:val>
            <c:numRef>
              <c:f>'Neem leaf'!$C$30:$C$34</c:f>
              <c:numCache>
                <c:formatCode>General</c:formatCode>
                <c:ptCount val="5"/>
                <c:pt idx="0">
                  <c:v>56.57</c:v>
                </c:pt>
                <c:pt idx="1">
                  <c:v>53.92</c:v>
                </c:pt>
                <c:pt idx="2">
                  <c:v>46.75</c:v>
                </c:pt>
                <c:pt idx="3">
                  <c:v>41.67</c:v>
                </c:pt>
                <c:pt idx="4">
                  <c:v>32.4</c:v>
                </c:pt>
              </c:numCache>
            </c:numRef>
          </c:val>
          <c:extLst>
            <c:ext xmlns:c16="http://schemas.microsoft.com/office/drawing/2014/chart" uri="{C3380CC4-5D6E-409C-BE32-E72D297353CC}">
              <c16:uniqueId val="{00000001-697B-489E-AC33-F28694A99CAE}"/>
            </c:ext>
          </c:extLst>
        </c:ser>
        <c:dLbls>
          <c:showLegendKey val="0"/>
          <c:showVal val="0"/>
          <c:showCatName val="0"/>
          <c:showSerName val="0"/>
          <c:showPercent val="0"/>
          <c:showBubbleSize val="0"/>
        </c:dLbls>
        <c:gapWidth val="219"/>
        <c:overlap val="-27"/>
        <c:axId val="327745920"/>
        <c:axId val="327747840"/>
      </c:barChart>
      <c:catAx>
        <c:axId val="327745920"/>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solidFill>
                      <a:sysClr val="windowText" lastClr="000000"/>
                    </a:solidFill>
                    <a:latin typeface="Times New Roman" panose="02020603050405020304" pitchFamily="18" charset="0"/>
                    <a:cs typeface="Times New Roman" panose="02020603050405020304" pitchFamily="18" charset="0"/>
                  </a:rPr>
                  <a:t>Dosage</a:t>
                </a:r>
                <a:r>
                  <a:rPr lang="en-IN" sz="800" b="1" baseline="0">
                    <a:solidFill>
                      <a:sysClr val="windowText" lastClr="000000"/>
                    </a:solidFill>
                    <a:latin typeface="Times New Roman" panose="02020603050405020304" pitchFamily="18" charset="0"/>
                    <a:cs typeface="Times New Roman" panose="02020603050405020304" pitchFamily="18" charset="0"/>
                  </a:rPr>
                  <a:t> in grams</a:t>
                </a:r>
                <a:endParaRPr lang="en-IN" sz="8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747840"/>
        <c:crosses val="autoZero"/>
        <c:auto val="1"/>
        <c:lblAlgn val="ctr"/>
        <c:lblOffset val="100"/>
        <c:noMultiLvlLbl val="0"/>
      </c:catAx>
      <c:valAx>
        <c:axId val="327747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solidFill>
                      <a:sysClr val="windowText" lastClr="000000"/>
                    </a:solidFill>
                    <a:latin typeface="Times New Roman" panose="02020603050405020304" pitchFamily="18" charset="0"/>
                    <a:cs typeface="Times New Roman" panose="02020603050405020304" pitchFamily="18" charset="0"/>
                  </a:rPr>
                  <a:t>Chloride</a:t>
                </a:r>
                <a:r>
                  <a:rPr lang="en-IN" sz="800" b="1" baseline="0">
                    <a:solidFill>
                      <a:sysClr val="windowText" lastClr="000000"/>
                    </a:solidFill>
                    <a:latin typeface="Times New Roman" panose="02020603050405020304" pitchFamily="18" charset="0"/>
                    <a:cs typeface="Times New Roman" panose="02020603050405020304" pitchFamily="18" charset="0"/>
                  </a:rPr>
                  <a:t> in mg/l</a:t>
                </a:r>
                <a:endParaRPr lang="en-IN" sz="8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7745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'Neem leaf'!$B$36</c:f>
              <c:strCache>
                <c:ptCount val="1"/>
                <c:pt idx="0">
                  <c:v>Before treatment</c:v>
                </c:pt>
              </c:strCache>
            </c:strRef>
          </c:tx>
          <c:spPr>
            <a:solidFill>
              <a:schemeClr val="accent1"/>
            </a:solidFill>
            <a:ln>
              <a:noFill/>
            </a:ln>
            <a:effectLst/>
          </c:spPr>
          <c:invertIfNegative val="0"/>
          <c:cat>
            <c:numRef>
              <c:f>'Neem leaf'!$A$37:$A$41</c:f>
              <c:numCache>
                <c:formatCode>General</c:formatCode>
                <c:ptCount val="5"/>
                <c:pt idx="0">
                  <c:v>0.2</c:v>
                </c:pt>
                <c:pt idx="1">
                  <c:v>0.4</c:v>
                </c:pt>
                <c:pt idx="2">
                  <c:v>0.6</c:v>
                </c:pt>
                <c:pt idx="3">
                  <c:v>0.8</c:v>
                </c:pt>
                <c:pt idx="4">
                  <c:v>1</c:v>
                </c:pt>
              </c:numCache>
            </c:numRef>
          </c:cat>
          <c:val>
            <c:numRef>
              <c:f>'Neem leaf'!$B$37:$B$41</c:f>
              <c:numCache>
                <c:formatCode>General</c:formatCode>
                <c:ptCount val="5"/>
                <c:pt idx="0">
                  <c:v>237.49</c:v>
                </c:pt>
                <c:pt idx="1">
                  <c:v>237.49</c:v>
                </c:pt>
                <c:pt idx="2">
                  <c:v>237.49</c:v>
                </c:pt>
                <c:pt idx="3">
                  <c:v>237.49</c:v>
                </c:pt>
                <c:pt idx="4">
                  <c:v>237.49</c:v>
                </c:pt>
              </c:numCache>
            </c:numRef>
          </c:val>
          <c:extLst>
            <c:ext xmlns:c16="http://schemas.microsoft.com/office/drawing/2014/chart" uri="{C3380CC4-5D6E-409C-BE32-E72D297353CC}">
              <c16:uniqueId val="{00000000-3184-4EFC-8C7F-A3B3503D096D}"/>
            </c:ext>
          </c:extLst>
        </c:ser>
        <c:ser>
          <c:idx val="1"/>
          <c:order val="1"/>
          <c:tx>
            <c:strRef>
              <c:f>'Neem leaf'!$C$36</c:f>
              <c:strCache>
                <c:ptCount val="1"/>
                <c:pt idx="0">
                  <c:v>After treatment</c:v>
                </c:pt>
              </c:strCache>
            </c:strRef>
          </c:tx>
          <c:spPr>
            <a:solidFill>
              <a:schemeClr val="accent2"/>
            </a:solidFill>
            <a:ln>
              <a:noFill/>
            </a:ln>
            <a:effectLst/>
          </c:spPr>
          <c:invertIfNegative val="0"/>
          <c:cat>
            <c:numRef>
              <c:f>'Neem leaf'!$A$37:$A$41</c:f>
              <c:numCache>
                <c:formatCode>General</c:formatCode>
                <c:ptCount val="5"/>
                <c:pt idx="0">
                  <c:v>0.2</c:v>
                </c:pt>
                <c:pt idx="1">
                  <c:v>0.4</c:v>
                </c:pt>
                <c:pt idx="2">
                  <c:v>0.6</c:v>
                </c:pt>
                <c:pt idx="3">
                  <c:v>0.8</c:v>
                </c:pt>
                <c:pt idx="4">
                  <c:v>1</c:v>
                </c:pt>
              </c:numCache>
            </c:numRef>
          </c:cat>
          <c:val>
            <c:numRef>
              <c:f>'Neem leaf'!$C$37:$C$41</c:f>
              <c:numCache>
                <c:formatCode>General</c:formatCode>
                <c:ptCount val="5"/>
                <c:pt idx="0">
                  <c:v>234.62</c:v>
                </c:pt>
                <c:pt idx="1">
                  <c:v>229.25</c:v>
                </c:pt>
                <c:pt idx="2">
                  <c:v>224.12</c:v>
                </c:pt>
                <c:pt idx="3">
                  <c:v>211.77</c:v>
                </c:pt>
                <c:pt idx="4">
                  <c:v>187</c:v>
                </c:pt>
              </c:numCache>
            </c:numRef>
          </c:val>
          <c:extLst>
            <c:ext xmlns:c16="http://schemas.microsoft.com/office/drawing/2014/chart" uri="{C3380CC4-5D6E-409C-BE32-E72D297353CC}">
              <c16:uniqueId val="{00000001-3184-4EFC-8C7F-A3B3503D096D}"/>
            </c:ext>
          </c:extLst>
        </c:ser>
        <c:dLbls>
          <c:showLegendKey val="0"/>
          <c:showVal val="0"/>
          <c:showCatName val="0"/>
          <c:showSerName val="0"/>
          <c:showPercent val="0"/>
          <c:showBubbleSize val="0"/>
        </c:dLbls>
        <c:gapWidth val="219"/>
        <c:overlap val="-27"/>
        <c:axId val="327794688"/>
        <c:axId val="327796608"/>
      </c:barChart>
      <c:catAx>
        <c:axId val="327794688"/>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solidFill>
                      <a:sysClr val="windowText" lastClr="000000"/>
                    </a:solidFill>
                    <a:latin typeface="Times New Roman" panose="02020603050405020304" pitchFamily="18" charset="0"/>
                    <a:cs typeface="Times New Roman" panose="02020603050405020304" pitchFamily="18" charset="0"/>
                  </a:rPr>
                  <a:t>Dosage</a:t>
                </a:r>
                <a:r>
                  <a:rPr lang="en-IN" sz="800" b="1" baseline="0">
                    <a:solidFill>
                      <a:sysClr val="windowText" lastClr="000000"/>
                    </a:solidFill>
                    <a:latin typeface="Times New Roman" panose="02020603050405020304" pitchFamily="18" charset="0"/>
                    <a:cs typeface="Times New Roman" panose="02020603050405020304" pitchFamily="18" charset="0"/>
                  </a:rPr>
                  <a:t> in grams</a:t>
                </a:r>
                <a:endParaRPr lang="en-IN" sz="8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7796608"/>
        <c:crosses val="autoZero"/>
        <c:auto val="1"/>
        <c:lblAlgn val="ctr"/>
        <c:lblOffset val="100"/>
        <c:noMultiLvlLbl val="0"/>
      </c:catAx>
      <c:valAx>
        <c:axId val="3277966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solidFill>
                      <a:sysClr val="windowText" lastClr="000000"/>
                    </a:solidFill>
                    <a:latin typeface="Times New Roman" panose="02020603050405020304" pitchFamily="18" charset="0"/>
                    <a:cs typeface="Times New Roman" panose="02020603050405020304" pitchFamily="18" charset="0"/>
                  </a:rPr>
                  <a:t>Magnesium</a:t>
                </a:r>
                <a:r>
                  <a:rPr lang="en-IN" sz="800" b="1" baseline="0">
                    <a:solidFill>
                      <a:sysClr val="windowText" lastClr="000000"/>
                    </a:solidFill>
                    <a:latin typeface="Times New Roman" panose="02020603050405020304" pitchFamily="18" charset="0"/>
                    <a:cs typeface="Times New Roman" panose="02020603050405020304" pitchFamily="18" charset="0"/>
                  </a:rPr>
                  <a:t> in mg/l</a:t>
                </a:r>
                <a:endParaRPr lang="en-IN" sz="8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7794688"/>
        <c:crosses val="autoZero"/>
        <c:crossBetween val="between"/>
      </c:valAx>
      <c:spPr>
        <a:noFill/>
        <a:ln>
          <a:noFill/>
        </a:ln>
        <a:effectLst/>
      </c:spPr>
    </c:plotArea>
    <c:legend>
      <c:legendPos val="b"/>
      <c:layout>
        <c:manualLayout>
          <c:xMode val="edge"/>
          <c:yMode val="edge"/>
          <c:x val="0.14271918446389098"/>
          <c:y val="0.8097683077155291"/>
          <c:w val="0.71456163107221804"/>
          <c:h val="9.4385046917058693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'Neem leaf'!$B$43</c:f>
              <c:strCache>
                <c:ptCount val="1"/>
                <c:pt idx="0">
                  <c:v>Before treatment</c:v>
                </c:pt>
              </c:strCache>
            </c:strRef>
          </c:tx>
          <c:spPr>
            <a:solidFill>
              <a:schemeClr val="accent1"/>
            </a:solidFill>
            <a:ln>
              <a:noFill/>
            </a:ln>
            <a:effectLst/>
          </c:spPr>
          <c:invertIfNegative val="0"/>
          <c:cat>
            <c:numRef>
              <c:f>'Neem leaf'!$A$44:$A$48</c:f>
              <c:numCache>
                <c:formatCode>General</c:formatCode>
                <c:ptCount val="5"/>
                <c:pt idx="0">
                  <c:v>0.2</c:v>
                </c:pt>
                <c:pt idx="1">
                  <c:v>0.4</c:v>
                </c:pt>
                <c:pt idx="2">
                  <c:v>0.6</c:v>
                </c:pt>
                <c:pt idx="3">
                  <c:v>0.8</c:v>
                </c:pt>
                <c:pt idx="4">
                  <c:v>1</c:v>
                </c:pt>
              </c:numCache>
            </c:numRef>
          </c:cat>
          <c:val>
            <c:numRef>
              <c:f>'Neem leaf'!$B$44:$B$48</c:f>
              <c:numCache>
                <c:formatCode>General</c:formatCode>
                <c:ptCount val="5"/>
                <c:pt idx="0">
                  <c:v>180.3</c:v>
                </c:pt>
                <c:pt idx="1">
                  <c:v>180.3</c:v>
                </c:pt>
                <c:pt idx="2">
                  <c:v>180.3</c:v>
                </c:pt>
                <c:pt idx="3">
                  <c:v>180.3</c:v>
                </c:pt>
                <c:pt idx="4">
                  <c:v>180.3</c:v>
                </c:pt>
              </c:numCache>
            </c:numRef>
          </c:val>
          <c:extLst>
            <c:ext xmlns:c16="http://schemas.microsoft.com/office/drawing/2014/chart" uri="{C3380CC4-5D6E-409C-BE32-E72D297353CC}">
              <c16:uniqueId val="{00000000-E028-403B-98D4-73C39E2641C8}"/>
            </c:ext>
          </c:extLst>
        </c:ser>
        <c:ser>
          <c:idx val="1"/>
          <c:order val="1"/>
          <c:tx>
            <c:strRef>
              <c:f>'Neem leaf'!$C$43</c:f>
              <c:strCache>
                <c:ptCount val="1"/>
                <c:pt idx="0">
                  <c:v>After treatment</c:v>
                </c:pt>
              </c:strCache>
            </c:strRef>
          </c:tx>
          <c:spPr>
            <a:solidFill>
              <a:schemeClr val="accent2"/>
            </a:solidFill>
            <a:ln>
              <a:noFill/>
            </a:ln>
            <a:effectLst/>
          </c:spPr>
          <c:invertIfNegative val="0"/>
          <c:cat>
            <c:numRef>
              <c:f>'Neem leaf'!$A$44:$A$48</c:f>
              <c:numCache>
                <c:formatCode>General</c:formatCode>
                <c:ptCount val="5"/>
                <c:pt idx="0">
                  <c:v>0.2</c:v>
                </c:pt>
                <c:pt idx="1">
                  <c:v>0.4</c:v>
                </c:pt>
                <c:pt idx="2">
                  <c:v>0.6</c:v>
                </c:pt>
                <c:pt idx="3">
                  <c:v>0.8</c:v>
                </c:pt>
                <c:pt idx="4">
                  <c:v>1</c:v>
                </c:pt>
              </c:numCache>
            </c:numRef>
          </c:cat>
          <c:val>
            <c:numRef>
              <c:f>'Neem leaf'!$C$44:$C$48</c:f>
              <c:numCache>
                <c:formatCode>General</c:formatCode>
                <c:ptCount val="5"/>
                <c:pt idx="0">
                  <c:v>176.02</c:v>
                </c:pt>
                <c:pt idx="1">
                  <c:v>173.82</c:v>
                </c:pt>
                <c:pt idx="2">
                  <c:v>165.12</c:v>
                </c:pt>
                <c:pt idx="3">
                  <c:v>155.94999999999999</c:v>
                </c:pt>
                <c:pt idx="4">
                  <c:v>138.5</c:v>
                </c:pt>
              </c:numCache>
            </c:numRef>
          </c:val>
          <c:extLst>
            <c:ext xmlns:c16="http://schemas.microsoft.com/office/drawing/2014/chart" uri="{C3380CC4-5D6E-409C-BE32-E72D297353CC}">
              <c16:uniqueId val="{00000001-E028-403B-98D4-73C39E2641C8}"/>
            </c:ext>
          </c:extLst>
        </c:ser>
        <c:dLbls>
          <c:showLegendKey val="0"/>
          <c:showVal val="0"/>
          <c:showCatName val="0"/>
          <c:showSerName val="0"/>
          <c:showPercent val="0"/>
          <c:showBubbleSize val="0"/>
        </c:dLbls>
        <c:gapWidth val="219"/>
        <c:overlap val="-27"/>
        <c:axId val="360020992"/>
        <c:axId val="360027264"/>
      </c:barChart>
      <c:catAx>
        <c:axId val="360020992"/>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solidFill>
                      <a:sysClr val="windowText" lastClr="000000"/>
                    </a:solidFill>
                    <a:latin typeface="Times New Roman" panose="02020603050405020304" pitchFamily="18" charset="0"/>
                    <a:cs typeface="Times New Roman" panose="02020603050405020304" pitchFamily="18" charset="0"/>
                  </a:rPr>
                  <a:t>Dosage</a:t>
                </a:r>
                <a:r>
                  <a:rPr lang="en-IN" sz="800" b="1" baseline="0">
                    <a:solidFill>
                      <a:sysClr val="windowText" lastClr="000000"/>
                    </a:solidFill>
                    <a:latin typeface="Times New Roman" panose="02020603050405020304" pitchFamily="18" charset="0"/>
                    <a:cs typeface="Times New Roman" panose="02020603050405020304" pitchFamily="18" charset="0"/>
                  </a:rPr>
                  <a:t> in grams</a:t>
                </a:r>
                <a:endParaRPr lang="en-IN" sz="8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60027264"/>
        <c:crosses val="autoZero"/>
        <c:auto val="1"/>
        <c:lblAlgn val="ctr"/>
        <c:lblOffset val="100"/>
        <c:noMultiLvlLbl val="0"/>
      </c:catAx>
      <c:valAx>
        <c:axId val="360027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solidFill>
                      <a:sysClr val="windowText" lastClr="000000"/>
                    </a:solidFill>
                    <a:latin typeface="Times New Roman" panose="02020603050405020304" pitchFamily="18" charset="0"/>
                    <a:cs typeface="Times New Roman" panose="02020603050405020304" pitchFamily="18" charset="0"/>
                  </a:rPr>
                  <a:t>TDS in mg/l</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60020992"/>
        <c:crosses val="autoZero"/>
        <c:crossBetween val="between"/>
      </c:valAx>
      <c:spPr>
        <a:noFill/>
        <a:ln>
          <a:noFill/>
        </a:ln>
        <a:effectLst/>
      </c:spPr>
    </c:plotArea>
    <c:legend>
      <c:legendPos val="b"/>
      <c:layout>
        <c:manualLayout>
          <c:xMode val="edge"/>
          <c:yMode val="edge"/>
          <c:x val="0.24076536729205145"/>
          <c:y val="0.80860686841855611"/>
          <c:w val="0.63369560286445681"/>
          <c:h val="8.8983493027227023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'Neem leaf'!$B$50</c:f>
              <c:strCache>
                <c:ptCount val="1"/>
                <c:pt idx="0">
                  <c:v>Before treatment</c:v>
                </c:pt>
              </c:strCache>
            </c:strRef>
          </c:tx>
          <c:spPr>
            <a:solidFill>
              <a:schemeClr val="accent1"/>
            </a:solidFill>
            <a:ln>
              <a:noFill/>
            </a:ln>
            <a:effectLst/>
          </c:spPr>
          <c:invertIfNegative val="0"/>
          <c:cat>
            <c:numRef>
              <c:f>'Neem leaf'!$A$51:$A$55</c:f>
              <c:numCache>
                <c:formatCode>General</c:formatCode>
                <c:ptCount val="5"/>
                <c:pt idx="0">
                  <c:v>0.2</c:v>
                </c:pt>
                <c:pt idx="1">
                  <c:v>0.4</c:v>
                </c:pt>
                <c:pt idx="2">
                  <c:v>0.6</c:v>
                </c:pt>
                <c:pt idx="3">
                  <c:v>0.8</c:v>
                </c:pt>
                <c:pt idx="4">
                  <c:v>1</c:v>
                </c:pt>
              </c:numCache>
            </c:numRef>
          </c:cat>
          <c:val>
            <c:numRef>
              <c:f>'Neem leaf'!$B$51:$B$55</c:f>
              <c:numCache>
                <c:formatCode>General</c:formatCode>
                <c:ptCount val="5"/>
                <c:pt idx="0">
                  <c:v>37.25</c:v>
                </c:pt>
                <c:pt idx="1">
                  <c:v>37.25</c:v>
                </c:pt>
                <c:pt idx="2">
                  <c:v>37.25</c:v>
                </c:pt>
                <c:pt idx="3">
                  <c:v>37.25</c:v>
                </c:pt>
                <c:pt idx="4">
                  <c:v>37.25</c:v>
                </c:pt>
              </c:numCache>
            </c:numRef>
          </c:val>
          <c:extLst>
            <c:ext xmlns:c16="http://schemas.microsoft.com/office/drawing/2014/chart" uri="{C3380CC4-5D6E-409C-BE32-E72D297353CC}">
              <c16:uniqueId val="{00000000-6A20-4706-98F5-ACCA947B85F5}"/>
            </c:ext>
          </c:extLst>
        </c:ser>
        <c:ser>
          <c:idx val="1"/>
          <c:order val="1"/>
          <c:tx>
            <c:strRef>
              <c:f>'Neem leaf'!$C$50</c:f>
              <c:strCache>
                <c:ptCount val="1"/>
                <c:pt idx="0">
                  <c:v>After treatment</c:v>
                </c:pt>
              </c:strCache>
            </c:strRef>
          </c:tx>
          <c:spPr>
            <a:solidFill>
              <a:schemeClr val="accent2"/>
            </a:solidFill>
            <a:ln>
              <a:noFill/>
            </a:ln>
            <a:effectLst/>
          </c:spPr>
          <c:invertIfNegative val="0"/>
          <c:cat>
            <c:numRef>
              <c:f>'Neem leaf'!$A$51:$A$55</c:f>
              <c:numCache>
                <c:formatCode>General</c:formatCode>
                <c:ptCount val="5"/>
                <c:pt idx="0">
                  <c:v>0.2</c:v>
                </c:pt>
                <c:pt idx="1">
                  <c:v>0.4</c:v>
                </c:pt>
                <c:pt idx="2">
                  <c:v>0.6</c:v>
                </c:pt>
                <c:pt idx="3">
                  <c:v>0.8</c:v>
                </c:pt>
                <c:pt idx="4">
                  <c:v>1</c:v>
                </c:pt>
              </c:numCache>
            </c:numRef>
          </c:cat>
          <c:val>
            <c:numRef>
              <c:f>'Neem leaf'!$C$51:$C$55</c:f>
              <c:numCache>
                <c:formatCode>General</c:formatCode>
                <c:ptCount val="5"/>
                <c:pt idx="0">
                  <c:v>37.04</c:v>
                </c:pt>
                <c:pt idx="1">
                  <c:v>36.28</c:v>
                </c:pt>
                <c:pt idx="2">
                  <c:v>30.92</c:v>
                </c:pt>
                <c:pt idx="3">
                  <c:v>27.96</c:v>
                </c:pt>
                <c:pt idx="4">
                  <c:v>23</c:v>
                </c:pt>
              </c:numCache>
            </c:numRef>
          </c:val>
          <c:extLst>
            <c:ext xmlns:c16="http://schemas.microsoft.com/office/drawing/2014/chart" uri="{C3380CC4-5D6E-409C-BE32-E72D297353CC}">
              <c16:uniqueId val="{00000001-6A20-4706-98F5-ACCA947B85F5}"/>
            </c:ext>
          </c:extLst>
        </c:ser>
        <c:dLbls>
          <c:showLegendKey val="0"/>
          <c:showVal val="0"/>
          <c:showCatName val="0"/>
          <c:showSerName val="0"/>
          <c:showPercent val="0"/>
          <c:showBubbleSize val="0"/>
        </c:dLbls>
        <c:gapWidth val="219"/>
        <c:overlap val="-27"/>
        <c:axId val="363805312"/>
        <c:axId val="363807488"/>
      </c:barChart>
      <c:catAx>
        <c:axId val="363805312"/>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solidFill>
                      <a:sysClr val="windowText" lastClr="000000"/>
                    </a:solidFill>
                    <a:latin typeface="Times New Roman" panose="02020603050405020304" pitchFamily="18" charset="0"/>
                    <a:cs typeface="Times New Roman" panose="02020603050405020304" pitchFamily="18" charset="0"/>
                  </a:rPr>
                  <a:t>Dosage in grams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63807488"/>
        <c:crosses val="autoZero"/>
        <c:auto val="1"/>
        <c:lblAlgn val="ctr"/>
        <c:lblOffset val="100"/>
        <c:noMultiLvlLbl val="0"/>
      </c:catAx>
      <c:valAx>
        <c:axId val="363807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solidFill>
                      <a:sysClr val="windowText" lastClr="000000"/>
                    </a:solidFill>
                    <a:latin typeface="Times New Roman" panose="02020603050405020304" pitchFamily="18" charset="0"/>
                    <a:cs typeface="Times New Roman" panose="02020603050405020304" pitchFamily="18" charset="0"/>
                  </a:rPr>
                  <a:t>BOD in mg/l</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63805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'Neem leaf'!$B$57</c:f>
              <c:strCache>
                <c:ptCount val="1"/>
                <c:pt idx="0">
                  <c:v>Before treatment</c:v>
                </c:pt>
              </c:strCache>
            </c:strRef>
          </c:tx>
          <c:spPr>
            <a:solidFill>
              <a:schemeClr val="accent1"/>
            </a:solidFill>
            <a:ln>
              <a:noFill/>
            </a:ln>
            <a:effectLst/>
          </c:spPr>
          <c:invertIfNegative val="0"/>
          <c:cat>
            <c:numRef>
              <c:f>'Neem leaf'!$A$58:$A$62</c:f>
              <c:numCache>
                <c:formatCode>General</c:formatCode>
                <c:ptCount val="5"/>
                <c:pt idx="0">
                  <c:v>0.2</c:v>
                </c:pt>
                <c:pt idx="1">
                  <c:v>0.4</c:v>
                </c:pt>
                <c:pt idx="2">
                  <c:v>0.6</c:v>
                </c:pt>
                <c:pt idx="3">
                  <c:v>0.8</c:v>
                </c:pt>
                <c:pt idx="4">
                  <c:v>1</c:v>
                </c:pt>
              </c:numCache>
            </c:numRef>
          </c:cat>
          <c:val>
            <c:numRef>
              <c:f>'Neem leaf'!$B$58:$B$62</c:f>
              <c:numCache>
                <c:formatCode>General</c:formatCode>
                <c:ptCount val="5"/>
                <c:pt idx="0">
                  <c:v>8.4</c:v>
                </c:pt>
                <c:pt idx="1">
                  <c:v>8.4</c:v>
                </c:pt>
                <c:pt idx="2">
                  <c:v>8.4</c:v>
                </c:pt>
                <c:pt idx="3">
                  <c:v>8.4</c:v>
                </c:pt>
                <c:pt idx="4">
                  <c:v>8.4</c:v>
                </c:pt>
              </c:numCache>
            </c:numRef>
          </c:val>
          <c:extLst>
            <c:ext xmlns:c16="http://schemas.microsoft.com/office/drawing/2014/chart" uri="{C3380CC4-5D6E-409C-BE32-E72D297353CC}">
              <c16:uniqueId val="{00000000-129A-4061-8A63-C2AEDCDC9E57}"/>
            </c:ext>
          </c:extLst>
        </c:ser>
        <c:ser>
          <c:idx val="1"/>
          <c:order val="1"/>
          <c:tx>
            <c:strRef>
              <c:f>'Neem leaf'!$C$57</c:f>
              <c:strCache>
                <c:ptCount val="1"/>
                <c:pt idx="0">
                  <c:v>After treatment</c:v>
                </c:pt>
              </c:strCache>
            </c:strRef>
          </c:tx>
          <c:spPr>
            <a:solidFill>
              <a:schemeClr val="accent2"/>
            </a:solidFill>
            <a:ln>
              <a:noFill/>
            </a:ln>
            <a:effectLst/>
          </c:spPr>
          <c:invertIfNegative val="0"/>
          <c:cat>
            <c:numRef>
              <c:f>'Neem leaf'!$A$58:$A$62</c:f>
              <c:numCache>
                <c:formatCode>General</c:formatCode>
                <c:ptCount val="5"/>
                <c:pt idx="0">
                  <c:v>0.2</c:v>
                </c:pt>
                <c:pt idx="1">
                  <c:v>0.4</c:v>
                </c:pt>
                <c:pt idx="2">
                  <c:v>0.6</c:v>
                </c:pt>
                <c:pt idx="3">
                  <c:v>0.8</c:v>
                </c:pt>
                <c:pt idx="4">
                  <c:v>1</c:v>
                </c:pt>
              </c:numCache>
            </c:numRef>
          </c:cat>
          <c:val>
            <c:numRef>
              <c:f>'Neem leaf'!$C$58:$C$62</c:f>
              <c:numCache>
                <c:formatCode>General</c:formatCode>
                <c:ptCount val="5"/>
                <c:pt idx="0">
                  <c:v>8.1999999999999993</c:v>
                </c:pt>
                <c:pt idx="1">
                  <c:v>7.8</c:v>
                </c:pt>
                <c:pt idx="2">
                  <c:v>7.2</c:v>
                </c:pt>
                <c:pt idx="3">
                  <c:v>6.9</c:v>
                </c:pt>
                <c:pt idx="4">
                  <c:v>6.8</c:v>
                </c:pt>
              </c:numCache>
            </c:numRef>
          </c:val>
          <c:extLst>
            <c:ext xmlns:c16="http://schemas.microsoft.com/office/drawing/2014/chart" uri="{C3380CC4-5D6E-409C-BE32-E72D297353CC}">
              <c16:uniqueId val="{00000001-129A-4061-8A63-C2AEDCDC9E57}"/>
            </c:ext>
          </c:extLst>
        </c:ser>
        <c:dLbls>
          <c:showLegendKey val="0"/>
          <c:showVal val="0"/>
          <c:showCatName val="0"/>
          <c:showSerName val="0"/>
          <c:showPercent val="0"/>
          <c:showBubbleSize val="0"/>
        </c:dLbls>
        <c:gapWidth val="219"/>
        <c:overlap val="-27"/>
        <c:axId val="363829504"/>
        <c:axId val="363843968"/>
      </c:barChart>
      <c:catAx>
        <c:axId val="363829504"/>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1">
                    <a:solidFill>
                      <a:sysClr val="windowText" lastClr="000000"/>
                    </a:solidFill>
                    <a:latin typeface="Times New Roman" panose="02020603050405020304" pitchFamily="18" charset="0"/>
                    <a:cs typeface="Times New Roman" panose="02020603050405020304" pitchFamily="18" charset="0"/>
                  </a:rPr>
                  <a:t>Dosage in grams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63843968"/>
        <c:crosses val="autoZero"/>
        <c:auto val="1"/>
        <c:lblAlgn val="ctr"/>
        <c:lblOffset val="100"/>
        <c:noMultiLvlLbl val="0"/>
      </c:catAx>
      <c:valAx>
        <c:axId val="363843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solidFill>
                      <a:sysClr val="windowText" lastClr="000000"/>
                    </a:solidFill>
                    <a:latin typeface="Times New Roman" panose="02020603050405020304" pitchFamily="18" charset="0"/>
                    <a:cs typeface="Times New Roman" panose="02020603050405020304" pitchFamily="18" charset="0"/>
                  </a:rPr>
                  <a:t>pH</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63829504"/>
        <c:crosses val="autoZero"/>
        <c:crossBetween val="between"/>
      </c:valAx>
      <c:spPr>
        <a:noFill/>
        <a:ln>
          <a:noFill/>
        </a:ln>
        <a:effectLst/>
      </c:spPr>
    </c:plotArea>
    <c:legend>
      <c:legendPos val="b"/>
      <c:layout>
        <c:manualLayout>
          <c:xMode val="edge"/>
          <c:yMode val="edge"/>
          <c:x val="0.20344480704170534"/>
          <c:y val="0.81005395158938454"/>
          <c:w val="0.58550582317894673"/>
          <c:h val="9.1180616311849913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8.2615923009623782E-2"/>
          <c:w val="0.85012729658792652"/>
          <c:h val="0.67079432779235937"/>
        </c:manualLayout>
      </c:layout>
      <c:barChart>
        <c:barDir val="col"/>
        <c:grouping val="clustered"/>
        <c:varyColors val="0"/>
        <c:ser>
          <c:idx val="0"/>
          <c:order val="0"/>
          <c:tx>
            <c:strRef>
              <c:f>Sheet1!$B$8</c:f>
              <c:strCache>
                <c:ptCount val="1"/>
                <c:pt idx="0">
                  <c:v>Before treatment</c:v>
                </c:pt>
              </c:strCache>
            </c:strRef>
          </c:tx>
          <c:spPr>
            <a:solidFill>
              <a:schemeClr val="accent1"/>
            </a:solidFill>
            <a:ln>
              <a:noFill/>
            </a:ln>
            <a:effectLst/>
          </c:spPr>
          <c:invertIfNegative val="0"/>
          <c:cat>
            <c:numRef>
              <c:f>Sheet1!$A$9:$A$13</c:f>
              <c:numCache>
                <c:formatCode>General</c:formatCode>
                <c:ptCount val="5"/>
                <c:pt idx="0">
                  <c:v>2</c:v>
                </c:pt>
                <c:pt idx="1">
                  <c:v>4</c:v>
                </c:pt>
                <c:pt idx="2">
                  <c:v>6</c:v>
                </c:pt>
                <c:pt idx="3">
                  <c:v>8</c:v>
                </c:pt>
                <c:pt idx="4">
                  <c:v>10</c:v>
                </c:pt>
              </c:numCache>
            </c:numRef>
          </c:cat>
          <c:val>
            <c:numRef>
              <c:f>Sheet1!$B$9:$B$13</c:f>
              <c:numCache>
                <c:formatCode>General</c:formatCode>
                <c:ptCount val="5"/>
                <c:pt idx="0">
                  <c:v>62.1</c:v>
                </c:pt>
                <c:pt idx="1">
                  <c:v>62.1</c:v>
                </c:pt>
                <c:pt idx="2">
                  <c:v>62.1</c:v>
                </c:pt>
                <c:pt idx="3">
                  <c:v>62.1</c:v>
                </c:pt>
                <c:pt idx="4">
                  <c:v>62.1</c:v>
                </c:pt>
              </c:numCache>
            </c:numRef>
          </c:val>
          <c:extLst>
            <c:ext xmlns:c16="http://schemas.microsoft.com/office/drawing/2014/chart" uri="{C3380CC4-5D6E-409C-BE32-E72D297353CC}">
              <c16:uniqueId val="{00000000-F369-4B38-AEB2-0B0D62AC4BED}"/>
            </c:ext>
          </c:extLst>
        </c:ser>
        <c:ser>
          <c:idx val="1"/>
          <c:order val="1"/>
          <c:tx>
            <c:strRef>
              <c:f>Sheet1!$C$8</c:f>
              <c:strCache>
                <c:ptCount val="1"/>
                <c:pt idx="0">
                  <c:v>After treatment</c:v>
                </c:pt>
              </c:strCache>
            </c:strRef>
          </c:tx>
          <c:spPr>
            <a:solidFill>
              <a:schemeClr val="accent2"/>
            </a:solidFill>
            <a:ln>
              <a:noFill/>
            </a:ln>
            <a:effectLst/>
          </c:spPr>
          <c:invertIfNegative val="0"/>
          <c:cat>
            <c:numRef>
              <c:f>Sheet1!$A$9:$A$13</c:f>
              <c:numCache>
                <c:formatCode>General</c:formatCode>
                <c:ptCount val="5"/>
                <c:pt idx="0">
                  <c:v>2</c:v>
                </c:pt>
                <c:pt idx="1">
                  <c:v>4</c:v>
                </c:pt>
                <c:pt idx="2">
                  <c:v>6</c:v>
                </c:pt>
                <c:pt idx="3">
                  <c:v>8</c:v>
                </c:pt>
                <c:pt idx="4">
                  <c:v>10</c:v>
                </c:pt>
              </c:numCache>
            </c:numRef>
          </c:cat>
          <c:val>
            <c:numRef>
              <c:f>Sheet1!$C$9:$C$13</c:f>
              <c:numCache>
                <c:formatCode>General</c:formatCode>
                <c:ptCount val="5"/>
                <c:pt idx="0">
                  <c:v>52.5</c:v>
                </c:pt>
                <c:pt idx="1">
                  <c:v>40.625</c:v>
                </c:pt>
                <c:pt idx="2">
                  <c:v>26.57</c:v>
                </c:pt>
                <c:pt idx="3">
                  <c:v>19.3</c:v>
                </c:pt>
                <c:pt idx="4">
                  <c:v>13.1</c:v>
                </c:pt>
              </c:numCache>
            </c:numRef>
          </c:val>
          <c:extLst>
            <c:ext xmlns:c16="http://schemas.microsoft.com/office/drawing/2014/chart" uri="{C3380CC4-5D6E-409C-BE32-E72D297353CC}">
              <c16:uniqueId val="{00000001-F369-4B38-AEB2-0B0D62AC4BED}"/>
            </c:ext>
          </c:extLst>
        </c:ser>
        <c:dLbls>
          <c:showLegendKey val="0"/>
          <c:showVal val="0"/>
          <c:showCatName val="0"/>
          <c:showSerName val="0"/>
          <c:showPercent val="0"/>
          <c:showBubbleSize val="0"/>
        </c:dLbls>
        <c:gapWidth val="219"/>
        <c:overlap val="-27"/>
        <c:axId val="306140672"/>
        <c:axId val="306142592"/>
      </c:barChart>
      <c:catAx>
        <c:axId val="306140672"/>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i="0" baseline="0">
                    <a:solidFill>
                      <a:sysClr val="windowText" lastClr="000000"/>
                    </a:solidFill>
                    <a:effectLst/>
                    <a:latin typeface="Times New Roman" panose="02020603050405020304" pitchFamily="18" charset="0"/>
                    <a:cs typeface="Times New Roman" panose="02020603050405020304" pitchFamily="18" charset="0"/>
                  </a:rPr>
                  <a:t>Dosage of rice husk in grams</a:t>
                </a:r>
                <a:endParaRPr lang="en-IN" sz="800" b="1">
                  <a:solidFill>
                    <a:sysClr val="windowText" lastClr="000000"/>
                  </a:solidFill>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IN" sz="8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34937878558449426"/>
              <c:y val="0.8278559201838900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06142592"/>
        <c:crosses val="autoZero"/>
        <c:auto val="1"/>
        <c:lblAlgn val="ctr"/>
        <c:lblOffset val="100"/>
        <c:noMultiLvlLbl val="0"/>
      </c:catAx>
      <c:valAx>
        <c:axId val="306142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mn-lt"/>
                    <a:ea typeface="+mn-ea"/>
                    <a:cs typeface="+mn-cs"/>
                  </a:defRPr>
                </a:pPr>
                <a:r>
                  <a:rPr lang="en-US" sz="800" b="1" i="0" baseline="0">
                    <a:solidFill>
                      <a:sysClr val="windowText" lastClr="000000"/>
                    </a:solidFill>
                    <a:effectLst/>
                    <a:latin typeface="Times New Roman" panose="02020603050405020304" pitchFamily="18" charset="0"/>
                    <a:cs typeface="Times New Roman" panose="02020603050405020304" pitchFamily="18" charset="0"/>
                  </a:rPr>
                  <a:t>Calcium in mg/l</a:t>
                </a:r>
                <a:endParaRPr lang="en-IN" sz="800" b="1">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
              <c:y val="0.3000761154855642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06140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Sheet1!$B$15</c:f>
              <c:strCache>
                <c:ptCount val="1"/>
                <c:pt idx="0">
                  <c:v>Before treatment</c:v>
                </c:pt>
              </c:strCache>
            </c:strRef>
          </c:tx>
          <c:spPr>
            <a:solidFill>
              <a:schemeClr val="accent1"/>
            </a:solidFill>
            <a:ln>
              <a:noFill/>
            </a:ln>
            <a:effectLst/>
          </c:spPr>
          <c:invertIfNegative val="0"/>
          <c:cat>
            <c:numRef>
              <c:f>Sheet1!$A$16:$A$20</c:f>
              <c:numCache>
                <c:formatCode>General</c:formatCode>
                <c:ptCount val="5"/>
                <c:pt idx="0">
                  <c:v>2</c:v>
                </c:pt>
                <c:pt idx="1">
                  <c:v>4</c:v>
                </c:pt>
                <c:pt idx="2">
                  <c:v>6</c:v>
                </c:pt>
                <c:pt idx="3">
                  <c:v>8</c:v>
                </c:pt>
                <c:pt idx="4">
                  <c:v>10</c:v>
                </c:pt>
              </c:numCache>
            </c:numRef>
          </c:cat>
          <c:val>
            <c:numRef>
              <c:f>Sheet1!$B$16:$B$20</c:f>
              <c:numCache>
                <c:formatCode>General</c:formatCode>
                <c:ptCount val="5"/>
                <c:pt idx="0">
                  <c:v>86.25</c:v>
                </c:pt>
                <c:pt idx="1">
                  <c:v>86.25</c:v>
                </c:pt>
                <c:pt idx="2">
                  <c:v>86.25</c:v>
                </c:pt>
                <c:pt idx="3">
                  <c:v>86.25</c:v>
                </c:pt>
                <c:pt idx="4">
                  <c:v>86.25</c:v>
                </c:pt>
              </c:numCache>
            </c:numRef>
          </c:val>
          <c:extLst>
            <c:ext xmlns:c16="http://schemas.microsoft.com/office/drawing/2014/chart" uri="{C3380CC4-5D6E-409C-BE32-E72D297353CC}">
              <c16:uniqueId val="{00000000-2004-4AE5-A775-399CE95EB710}"/>
            </c:ext>
          </c:extLst>
        </c:ser>
        <c:ser>
          <c:idx val="1"/>
          <c:order val="1"/>
          <c:tx>
            <c:strRef>
              <c:f>Sheet1!$C$15</c:f>
              <c:strCache>
                <c:ptCount val="1"/>
                <c:pt idx="0">
                  <c:v>After treatment</c:v>
                </c:pt>
              </c:strCache>
            </c:strRef>
          </c:tx>
          <c:spPr>
            <a:solidFill>
              <a:schemeClr val="accent2"/>
            </a:solidFill>
            <a:ln>
              <a:noFill/>
            </a:ln>
            <a:effectLst/>
          </c:spPr>
          <c:invertIfNegative val="0"/>
          <c:cat>
            <c:numRef>
              <c:f>Sheet1!$A$16:$A$20</c:f>
              <c:numCache>
                <c:formatCode>General</c:formatCode>
                <c:ptCount val="5"/>
                <c:pt idx="0">
                  <c:v>2</c:v>
                </c:pt>
                <c:pt idx="1">
                  <c:v>4</c:v>
                </c:pt>
                <c:pt idx="2">
                  <c:v>6</c:v>
                </c:pt>
                <c:pt idx="3">
                  <c:v>8</c:v>
                </c:pt>
                <c:pt idx="4">
                  <c:v>10</c:v>
                </c:pt>
              </c:numCache>
            </c:numRef>
          </c:cat>
          <c:val>
            <c:numRef>
              <c:f>Sheet1!$C$16:$C$20</c:f>
              <c:numCache>
                <c:formatCode>General</c:formatCode>
                <c:ptCount val="5"/>
                <c:pt idx="0">
                  <c:v>85.1</c:v>
                </c:pt>
                <c:pt idx="1">
                  <c:v>84.85</c:v>
                </c:pt>
                <c:pt idx="2">
                  <c:v>75.75</c:v>
                </c:pt>
                <c:pt idx="3">
                  <c:v>66.25</c:v>
                </c:pt>
                <c:pt idx="4">
                  <c:v>56.33</c:v>
                </c:pt>
              </c:numCache>
            </c:numRef>
          </c:val>
          <c:extLst>
            <c:ext xmlns:c16="http://schemas.microsoft.com/office/drawing/2014/chart" uri="{C3380CC4-5D6E-409C-BE32-E72D297353CC}">
              <c16:uniqueId val="{00000001-2004-4AE5-A775-399CE95EB710}"/>
            </c:ext>
          </c:extLst>
        </c:ser>
        <c:dLbls>
          <c:showLegendKey val="0"/>
          <c:showVal val="0"/>
          <c:showCatName val="0"/>
          <c:showSerName val="0"/>
          <c:showPercent val="0"/>
          <c:showBubbleSize val="0"/>
        </c:dLbls>
        <c:gapWidth val="219"/>
        <c:overlap val="-27"/>
        <c:axId val="320696704"/>
        <c:axId val="320698624"/>
      </c:barChart>
      <c:catAx>
        <c:axId val="32069670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sz="800" b="1">
                    <a:solidFill>
                      <a:sysClr val="windowText" lastClr="000000"/>
                    </a:solidFill>
                    <a:latin typeface="Times New Roman" panose="02020603050405020304" pitchFamily="18" charset="0"/>
                    <a:cs typeface="Times New Roman" panose="02020603050405020304" pitchFamily="18" charset="0"/>
                  </a:rPr>
                  <a:t>Dosage</a:t>
                </a:r>
                <a:r>
                  <a:rPr lang="en-IN" sz="800" b="1" baseline="0">
                    <a:solidFill>
                      <a:sysClr val="windowText" lastClr="000000"/>
                    </a:solidFill>
                    <a:latin typeface="Times New Roman" panose="02020603050405020304" pitchFamily="18" charset="0"/>
                    <a:cs typeface="Times New Roman" panose="02020603050405020304" pitchFamily="18" charset="0"/>
                  </a:rPr>
                  <a:t> in grams</a:t>
                </a:r>
                <a:endParaRPr lang="en-IN" sz="8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0698624"/>
        <c:crosses val="autoZero"/>
        <c:auto val="1"/>
        <c:lblAlgn val="ctr"/>
        <c:lblOffset val="100"/>
        <c:noMultiLvlLbl val="0"/>
      </c:catAx>
      <c:valAx>
        <c:axId val="320698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800" b="1" i="0" baseline="0">
                    <a:solidFill>
                      <a:sysClr val="windowText" lastClr="000000"/>
                    </a:solidFill>
                    <a:effectLst/>
                    <a:latin typeface="Times New Roman" panose="02020603050405020304" pitchFamily="18" charset="0"/>
                    <a:cs typeface="Times New Roman" panose="02020603050405020304" pitchFamily="18" charset="0"/>
                  </a:rPr>
                  <a:t>Acidity in mg/l</a:t>
                </a:r>
                <a:endParaRPr lang="en-IN" sz="800" b="1">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04"/>
              <c:y val="0.1662767154105736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0696704"/>
        <c:crosses val="autoZero"/>
        <c:crossBetween val="between"/>
      </c:valAx>
      <c:spPr>
        <a:noFill/>
        <a:ln>
          <a:noFill/>
        </a:ln>
        <a:effectLst/>
      </c:spPr>
    </c:plotArea>
    <c:legend>
      <c:legendPos val="b"/>
      <c:layout>
        <c:manualLayout>
          <c:xMode val="edge"/>
          <c:yMode val="edge"/>
          <c:x val="0.17179861817054051"/>
          <c:y val="0.80349003404277419"/>
          <c:w val="0.67390823411843759"/>
          <c:h val="9.750006496712664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Sheet1!$B$22</c:f>
              <c:strCache>
                <c:ptCount val="1"/>
                <c:pt idx="0">
                  <c:v>Before treatment</c:v>
                </c:pt>
              </c:strCache>
            </c:strRef>
          </c:tx>
          <c:spPr>
            <a:solidFill>
              <a:schemeClr val="accent1"/>
            </a:solidFill>
            <a:ln>
              <a:noFill/>
            </a:ln>
            <a:effectLst/>
          </c:spPr>
          <c:invertIfNegative val="0"/>
          <c:val>
            <c:numRef>
              <c:f>Sheet1!$B$23:$B$27</c:f>
              <c:numCache>
                <c:formatCode>General</c:formatCode>
                <c:ptCount val="5"/>
                <c:pt idx="0">
                  <c:v>278.25</c:v>
                </c:pt>
                <c:pt idx="1">
                  <c:v>278.25</c:v>
                </c:pt>
                <c:pt idx="2">
                  <c:v>278.25</c:v>
                </c:pt>
                <c:pt idx="3">
                  <c:v>278.25</c:v>
                </c:pt>
                <c:pt idx="4">
                  <c:v>278.25</c:v>
                </c:pt>
              </c:numCache>
            </c:numRef>
          </c:val>
          <c:extLst>
            <c:ext xmlns:c16="http://schemas.microsoft.com/office/drawing/2014/chart" uri="{C3380CC4-5D6E-409C-BE32-E72D297353CC}">
              <c16:uniqueId val="{00000000-DB40-432C-BAA0-DA37A1861F6E}"/>
            </c:ext>
          </c:extLst>
        </c:ser>
        <c:ser>
          <c:idx val="1"/>
          <c:order val="1"/>
          <c:tx>
            <c:strRef>
              <c:f>Sheet1!$C$22</c:f>
              <c:strCache>
                <c:ptCount val="1"/>
                <c:pt idx="0">
                  <c:v>After treatment</c:v>
                </c:pt>
              </c:strCache>
            </c:strRef>
          </c:tx>
          <c:spPr>
            <a:solidFill>
              <a:schemeClr val="accent2"/>
            </a:solidFill>
            <a:ln>
              <a:noFill/>
            </a:ln>
            <a:effectLst/>
          </c:spPr>
          <c:invertIfNegative val="0"/>
          <c:val>
            <c:numRef>
              <c:f>Sheet1!$C$23:$C$27</c:f>
              <c:numCache>
                <c:formatCode>General</c:formatCode>
                <c:ptCount val="5"/>
                <c:pt idx="0">
                  <c:v>275.02</c:v>
                </c:pt>
                <c:pt idx="1">
                  <c:v>266.25</c:v>
                </c:pt>
                <c:pt idx="2">
                  <c:v>254.75</c:v>
                </c:pt>
                <c:pt idx="3">
                  <c:v>235.5</c:v>
                </c:pt>
                <c:pt idx="4">
                  <c:v>191.75</c:v>
                </c:pt>
              </c:numCache>
            </c:numRef>
          </c:val>
          <c:extLst>
            <c:ext xmlns:c16="http://schemas.microsoft.com/office/drawing/2014/chart" uri="{C3380CC4-5D6E-409C-BE32-E72D297353CC}">
              <c16:uniqueId val="{00000001-DB40-432C-BAA0-DA37A1861F6E}"/>
            </c:ext>
          </c:extLst>
        </c:ser>
        <c:dLbls>
          <c:showLegendKey val="0"/>
          <c:showVal val="0"/>
          <c:showCatName val="0"/>
          <c:showSerName val="0"/>
          <c:showPercent val="0"/>
          <c:showBubbleSize val="0"/>
        </c:dLbls>
        <c:gapWidth val="219"/>
        <c:overlap val="-27"/>
        <c:axId val="320712704"/>
        <c:axId val="320714624"/>
      </c:barChart>
      <c:catAx>
        <c:axId val="32071270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sz="800" b="1" i="0" baseline="0">
                    <a:solidFill>
                      <a:sysClr val="windowText" lastClr="000000"/>
                    </a:solidFill>
                    <a:effectLst/>
                    <a:latin typeface="Times New Roman" panose="02020603050405020304" pitchFamily="18" charset="0"/>
                    <a:cs typeface="Times New Roman" panose="02020603050405020304" pitchFamily="18" charset="0"/>
                  </a:rPr>
                  <a:t>Dosage of rice husk in grams</a:t>
                </a:r>
                <a:endParaRPr lang="en-IN" sz="800" b="1">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33187120488657451"/>
              <c:y val="0.72410270035264002"/>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0714624"/>
        <c:crosses val="autoZero"/>
        <c:auto val="1"/>
        <c:lblAlgn val="ctr"/>
        <c:lblOffset val="100"/>
        <c:noMultiLvlLbl val="0"/>
      </c:catAx>
      <c:valAx>
        <c:axId val="320714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sz="800" b="1" i="0" baseline="0">
                    <a:solidFill>
                      <a:sysClr val="windowText" lastClr="000000"/>
                    </a:solidFill>
                    <a:effectLst/>
                    <a:latin typeface="Times New Roman" panose="02020603050405020304" pitchFamily="18" charset="0"/>
                    <a:cs typeface="Times New Roman" panose="02020603050405020304" pitchFamily="18" charset="0"/>
                  </a:rPr>
                  <a:t>Alkalinity  in mg/</a:t>
                </a:r>
                <a:r>
                  <a:rPr lang="en-US" sz="1050" b="1" i="0" baseline="0">
                    <a:solidFill>
                      <a:sysClr val="windowText" lastClr="000000"/>
                    </a:solidFill>
                    <a:effectLst/>
                  </a:rPr>
                  <a:t>l</a:t>
                </a:r>
                <a:endParaRPr lang="en-IN" sz="1050" b="1">
                  <a:solidFill>
                    <a:sysClr val="windowText" lastClr="000000"/>
                  </a:solidFill>
                  <a:effectLst/>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0712704"/>
        <c:crosses val="autoZero"/>
        <c:crossBetween val="between"/>
      </c:valAx>
      <c:spPr>
        <a:noFill/>
        <a:ln>
          <a:noFill/>
        </a:ln>
        <a:effectLst/>
      </c:spPr>
    </c:plotArea>
    <c:legend>
      <c:legendPos val="b"/>
      <c:layout>
        <c:manualLayout>
          <c:xMode val="edge"/>
          <c:yMode val="edge"/>
          <c:x val="0.152201300924341"/>
          <c:y val="0.82348920342012466"/>
          <c:w val="0.70475071622912122"/>
          <c:h val="9.0621226027728125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Sheet1!$B$29</c:f>
              <c:strCache>
                <c:ptCount val="1"/>
                <c:pt idx="0">
                  <c:v>Before treatment</c:v>
                </c:pt>
              </c:strCache>
            </c:strRef>
          </c:tx>
          <c:spPr>
            <a:solidFill>
              <a:schemeClr val="accent1"/>
            </a:solidFill>
            <a:ln>
              <a:noFill/>
            </a:ln>
            <a:effectLst/>
          </c:spPr>
          <c:invertIfNegative val="0"/>
          <c:cat>
            <c:numRef>
              <c:f>Sheet1!$A$30:$A$34</c:f>
              <c:numCache>
                <c:formatCode>General</c:formatCode>
                <c:ptCount val="5"/>
                <c:pt idx="0">
                  <c:v>2</c:v>
                </c:pt>
                <c:pt idx="1">
                  <c:v>4</c:v>
                </c:pt>
                <c:pt idx="2">
                  <c:v>6</c:v>
                </c:pt>
                <c:pt idx="3">
                  <c:v>8</c:v>
                </c:pt>
                <c:pt idx="4">
                  <c:v>10</c:v>
                </c:pt>
              </c:numCache>
            </c:numRef>
          </c:cat>
          <c:val>
            <c:numRef>
              <c:f>Sheet1!$B$30:$B$34</c:f>
              <c:numCache>
                <c:formatCode>General</c:formatCode>
                <c:ptCount val="5"/>
                <c:pt idx="0">
                  <c:v>60.37</c:v>
                </c:pt>
                <c:pt idx="1">
                  <c:v>60.37</c:v>
                </c:pt>
                <c:pt idx="2">
                  <c:v>60.37</c:v>
                </c:pt>
                <c:pt idx="3">
                  <c:v>60.37</c:v>
                </c:pt>
                <c:pt idx="4">
                  <c:v>60.37</c:v>
                </c:pt>
              </c:numCache>
            </c:numRef>
          </c:val>
          <c:extLst>
            <c:ext xmlns:c16="http://schemas.microsoft.com/office/drawing/2014/chart" uri="{C3380CC4-5D6E-409C-BE32-E72D297353CC}">
              <c16:uniqueId val="{00000000-3F71-4429-969D-FD7F04C67D81}"/>
            </c:ext>
          </c:extLst>
        </c:ser>
        <c:ser>
          <c:idx val="1"/>
          <c:order val="1"/>
          <c:tx>
            <c:strRef>
              <c:f>Sheet1!$C$29</c:f>
              <c:strCache>
                <c:ptCount val="1"/>
                <c:pt idx="0">
                  <c:v>After treatment</c:v>
                </c:pt>
              </c:strCache>
            </c:strRef>
          </c:tx>
          <c:spPr>
            <a:solidFill>
              <a:schemeClr val="accent2"/>
            </a:solidFill>
            <a:ln>
              <a:noFill/>
            </a:ln>
            <a:effectLst/>
          </c:spPr>
          <c:invertIfNegative val="0"/>
          <c:cat>
            <c:numRef>
              <c:f>Sheet1!$A$30:$A$34</c:f>
              <c:numCache>
                <c:formatCode>General</c:formatCode>
                <c:ptCount val="5"/>
                <c:pt idx="0">
                  <c:v>2</c:v>
                </c:pt>
                <c:pt idx="1">
                  <c:v>4</c:v>
                </c:pt>
                <c:pt idx="2">
                  <c:v>6</c:v>
                </c:pt>
                <c:pt idx="3">
                  <c:v>8</c:v>
                </c:pt>
                <c:pt idx="4">
                  <c:v>10</c:v>
                </c:pt>
              </c:numCache>
            </c:numRef>
          </c:cat>
          <c:val>
            <c:numRef>
              <c:f>Sheet1!$C$30:$C$34</c:f>
              <c:numCache>
                <c:formatCode>General</c:formatCode>
                <c:ptCount val="5"/>
                <c:pt idx="0">
                  <c:v>55.02</c:v>
                </c:pt>
                <c:pt idx="1">
                  <c:v>49.3</c:v>
                </c:pt>
                <c:pt idx="2">
                  <c:v>45.25</c:v>
                </c:pt>
                <c:pt idx="3">
                  <c:v>36.75</c:v>
                </c:pt>
                <c:pt idx="4">
                  <c:v>30.074999999999999</c:v>
                </c:pt>
              </c:numCache>
            </c:numRef>
          </c:val>
          <c:extLst>
            <c:ext xmlns:c16="http://schemas.microsoft.com/office/drawing/2014/chart" uri="{C3380CC4-5D6E-409C-BE32-E72D297353CC}">
              <c16:uniqueId val="{00000001-3F71-4429-969D-FD7F04C67D81}"/>
            </c:ext>
          </c:extLst>
        </c:ser>
        <c:dLbls>
          <c:showLegendKey val="0"/>
          <c:showVal val="0"/>
          <c:showCatName val="0"/>
          <c:showSerName val="0"/>
          <c:showPercent val="0"/>
          <c:showBubbleSize val="0"/>
        </c:dLbls>
        <c:gapWidth val="219"/>
        <c:overlap val="-27"/>
        <c:axId val="320732544"/>
        <c:axId val="320738816"/>
      </c:barChart>
      <c:catAx>
        <c:axId val="320732544"/>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i="0" baseline="0">
                    <a:solidFill>
                      <a:sysClr val="windowText" lastClr="000000"/>
                    </a:solidFill>
                    <a:effectLst/>
                    <a:latin typeface="Times New Roman" panose="02020603050405020304" pitchFamily="18" charset="0"/>
                    <a:cs typeface="Times New Roman" panose="02020603050405020304" pitchFamily="18" charset="0"/>
                  </a:rPr>
                  <a:t>Dosage in grams</a:t>
                </a:r>
                <a:endParaRPr lang="en-IN" sz="800" b="1">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0738816"/>
        <c:crosses val="autoZero"/>
        <c:auto val="1"/>
        <c:lblAlgn val="ctr"/>
        <c:lblOffset val="100"/>
        <c:noMultiLvlLbl val="0"/>
      </c:catAx>
      <c:valAx>
        <c:axId val="320738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1" i="0" baseline="0">
                    <a:solidFill>
                      <a:sysClr val="windowText" lastClr="000000"/>
                    </a:solidFill>
                    <a:effectLst/>
                    <a:latin typeface="Times New Roman" panose="02020603050405020304" pitchFamily="18" charset="0"/>
                    <a:cs typeface="Times New Roman" panose="02020603050405020304" pitchFamily="18" charset="0"/>
                  </a:rPr>
                  <a:t>Chloride in mg/l</a:t>
                </a:r>
                <a:endParaRPr lang="en-IN" sz="800" b="1">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0732544"/>
        <c:crosses val="autoZero"/>
        <c:crossBetween val="between"/>
      </c:valAx>
      <c:spPr>
        <a:noFill/>
        <a:ln>
          <a:noFill/>
        </a:ln>
        <a:effectLst/>
      </c:spPr>
    </c:plotArea>
    <c:legend>
      <c:legendPos val="b"/>
      <c:layout>
        <c:manualLayout>
          <c:xMode val="edge"/>
          <c:yMode val="edge"/>
          <c:x val="0.22793634011296288"/>
          <c:y val="0.83174701846479704"/>
          <c:w val="0.54412731977407414"/>
          <c:h val="8.6381636505963075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Sheet1!$B$36</c:f>
              <c:strCache>
                <c:ptCount val="1"/>
                <c:pt idx="0">
                  <c:v>Before treatment</c:v>
                </c:pt>
              </c:strCache>
            </c:strRef>
          </c:tx>
          <c:spPr>
            <a:solidFill>
              <a:schemeClr val="accent1"/>
            </a:solidFill>
            <a:ln>
              <a:noFill/>
            </a:ln>
            <a:effectLst/>
          </c:spPr>
          <c:invertIfNegative val="0"/>
          <c:cat>
            <c:numRef>
              <c:f>Sheet1!$A$37:$A$41</c:f>
              <c:numCache>
                <c:formatCode>General</c:formatCode>
                <c:ptCount val="5"/>
                <c:pt idx="0">
                  <c:v>2</c:v>
                </c:pt>
                <c:pt idx="1">
                  <c:v>4</c:v>
                </c:pt>
                <c:pt idx="2">
                  <c:v>6</c:v>
                </c:pt>
                <c:pt idx="3">
                  <c:v>8</c:v>
                </c:pt>
                <c:pt idx="4">
                  <c:v>10</c:v>
                </c:pt>
              </c:numCache>
            </c:numRef>
          </c:cat>
          <c:val>
            <c:numRef>
              <c:f>Sheet1!$B$37:$B$41</c:f>
              <c:numCache>
                <c:formatCode>General</c:formatCode>
                <c:ptCount val="5"/>
                <c:pt idx="0">
                  <c:v>237.49</c:v>
                </c:pt>
                <c:pt idx="1">
                  <c:v>237.49</c:v>
                </c:pt>
                <c:pt idx="2">
                  <c:v>237.49</c:v>
                </c:pt>
                <c:pt idx="3">
                  <c:v>237.49</c:v>
                </c:pt>
                <c:pt idx="4">
                  <c:v>237.49</c:v>
                </c:pt>
              </c:numCache>
            </c:numRef>
          </c:val>
          <c:extLst>
            <c:ext xmlns:c16="http://schemas.microsoft.com/office/drawing/2014/chart" uri="{C3380CC4-5D6E-409C-BE32-E72D297353CC}">
              <c16:uniqueId val="{00000000-6D94-43A9-902E-421FD3AF5071}"/>
            </c:ext>
          </c:extLst>
        </c:ser>
        <c:ser>
          <c:idx val="1"/>
          <c:order val="1"/>
          <c:tx>
            <c:strRef>
              <c:f>Sheet1!$C$36</c:f>
              <c:strCache>
                <c:ptCount val="1"/>
                <c:pt idx="0">
                  <c:v>After treatment</c:v>
                </c:pt>
              </c:strCache>
            </c:strRef>
          </c:tx>
          <c:spPr>
            <a:solidFill>
              <a:schemeClr val="accent2"/>
            </a:solidFill>
            <a:ln>
              <a:noFill/>
            </a:ln>
            <a:effectLst/>
          </c:spPr>
          <c:invertIfNegative val="0"/>
          <c:cat>
            <c:numRef>
              <c:f>Sheet1!$A$37:$A$41</c:f>
              <c:numCache>
                <c:formatCode>General</c:formatCode>
                <c:ptCount val="5"/>
                <c:pt idx="0">
                  <c:v>2</c:v>
                </c:pt>
                <c:pt idx="1">
                  <c:v>4</c:v>
                </c:pt>
                <c:pt idx="2">
                  <c:v>6</c:v>
                </c:pt>
                <c:pt idx="3">
                  <c:v>8</c:v>
                </c:pt>
                <c:pt idx="4">
                  <c:v>10</c:v>
                </c:pt>
              </c:numCache>
            </c:numRef>
          </c:cat>
          <c:val>
            <c:numRef>
              <c:f>Sheet1!$C$37:$C$41</c:f>
              <c:numCache>
                <c:formatCode>General</c:formatCode>
                <c:ptCount val="5"/>
                <c:pt idx="0">
                  <c:v>235</c:v>
                </c:pt>
                <c:pt idx="1">
                  <c:v>232.75</c:v>
                </c:pt>
                <c:pt idx="2">
                  <c:v>229</c:v>
                </c:pt>
                <c:pt idx="3">
                  <c:v>211.75</c:v>
                </c:pt>
                <c:pt idx="4">
                  <c:v>195.2</c:v>
                </c:pt>
              </c:numCache>
            </c:numRef>
          </c:val>
          <c:extLst>
            <c:ext xmlns:c16="http://schemas.microsoft.com/office/drawing/2014/chart" uri="{C3380CC4-5D6E-409C-BE32-E72D297353CC}">
              <c16:uniqueId val="{00000001-6D94-43A9-902E-421FD3AF5071}"/>
            </c:ext>
          </c:extLst>
        </c:ser>
        <c:dLbls>
          <c:showLegendKey val="0"/>
          <c:showVal val="0"/>
          <c:showCatName val="0"/>
          <c:showSerName val="0"/>
          <c:showPercent val="0"/>
          <c:showBubbleSize val="0"/>
        </c:dLbls>
        <c:gapWidth val="219"/>
        <c:overlap val="-27"/>
        <c:axId val="320769024"/>
        <c:axId val="320771200"/>
      </c:barChart>
      <c:catAx>
        <c:axId val="32076902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sz="800" b="1" i="0" baseline="0">
                    <a:solidFill>
                      <a:sysClr val="windowText" lastClr="000000"/>
                    </a:solidFill>
                    <a:effectLst/>
                    <a:latin typeface="Times New Roman" panose="02020603050405020304" pitchFamily="18" charset="0"/>
                    <a:cs typeface="Times New Roman" panose="02020603050405020304" pitchFamily="18" charset="0"/>
                  </a:rPr>
                  <a:t>Dosage of rice husk in grams</a:t>
                </a:r>
                <a:endParaRPr lang="en-IN" sz="800" b="1">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0771200"/>
        <c:crosses val="autoZero"/>
        <c:auto val="1"/>
        <c:lblAlgn val="ctr"/>
        <c:lblOffset val="100"/>
        <c:noMultiLvlLbl val="0"/>
      </c:catAx>
      <c:valAx>
        <c:axId val="320771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800" b="1" i="0" baseline="0">
                    <a:solidFill>
                      <a:sysClr val="windowText" lastClr="000000"/>
                    </a:solidFill>
                    <a:effectLst/>
                    <a:latin typeface="Times New Roman" panose="02020603050405020304" pitchFamily="18" charset="0"/>
                    <a:cs typeface="Times New Roman" panose="02020603050405020304" pitchFamily="18" charset="0"/>
                  </a:rPr>
                  <a:t>Magnesium in mg/l</a:t>
                </a:r>
                <a:endParaRPr lang="en-IN" sz="800" b="1">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0769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Sheet1!$B$43</c:f>
              <c:strCache>
                <c:ptCount val="1"/>
                <c:pt idx="0">
                  <c:v>Before treatment</c:v>
                </c:pt>
              </c:strCache>
            </c:strRef>
          </c:tx>
          <c:spPr>
            <a:solidFill>
              <a:schemeClr val="accent1"/>
            </a:solidFill>
            <a:ln>
              <a:noFill/>
            </a:ln>
            <a:effectLst/>
          </c:spPr>
          <c:invertIfNegative val="0"/>
          <c:cat>
            <c:numRef>
              <c:f>Sheet1!$A$44:$A$48</c:f>
              <c:numCache>
                <c:formatCode>General</c:formatCode>
                <c:ptCount val="5"/>
                <c:pt idx="0">
                  <c:v>2</c:v>
                </c:pt>
                <c:pt idx="1">
                  <c:v>4</c:v>
                </c:pt>
                <c:pt idx="2">
                  <c:v>6</c:v>
                </c:pt>
                <c:pt idx="3">
                  <c:v>8</c:v>
                </c:pt>
                <c:pt idx="4">
                  <c:v>10</c:v>
                </c:pt>
              </c:numCache>
            </c:numRef>
          </c:cat>
          <c:val>
            <c:numRef>
              <c:f>Sheet1!$B$44:$B$48</c:f>
              <c:numCache>
                <c:formatCode>General</c:formatCode>
                <c:ptCount val="5"/>
                <c:pt idx="0">
                  <c:v>180.3</c:v>
                </c:pt>
                <c:pt idx="1">
                  <c:v>180.3</c:v>
                </c:pt>
                <c:pt idx="2">
                  <c:v>180.3</c:v>
                </c:pt>
                <c:pt idx="3">
                  <c:v>180.3</c:v>
                </c:pt>
                <c:pt idx="4">
                  <c:v>180.3</c:v>
                </c:pt>
              </c:numCache>
            </c:numRef>
          </c:val>
          <c:extLst>
            <c:ext xmlns:c16="http://schemas.microsoft.com/office/drawing/2014/chart" uri="{C3380CC4-5D6E-409C-BE32-E72D297353CC}">
              <c16:uniqueId val="{00000000-1565-4611-B511-897C7B3CBF19}"/>
            </c:ext>
          </c:extLst>
        </c:ser>
        <c:ser>
          <c:idx val="1"/>
          <c:order val="1"/>
          <c:tx>
            <c:strRef>
              <c:f>Sheet1!$C$43</c:f>
              <c:strCache>
                <c:ptCount val="1"/>
                <c:pt idx="0">
                  <c:v>After treatment</c:v>
                </c:pt>
              </c:strCache>
            </c:strRef>
          </c:tx>
          <c:spPr>
            <a:solidFill>
              <a:schemeClr val="accent2"/>
            </a:solidFill>
            <a:ln>
              <a:noFill/>
            </a:ln>
            <a:effectLst/>
          </c:spPr>
          <c:invertIfNegative val="0"/>
          <c:cat>
            <c:numRef>
              <c:f>Sheet1!$A$44:$A$48</c:f>
              <c:numCache>
                <c:formatCode>General</c:formatCode>
                <c:ptCount val="5"/>
                <c:pt idx="0">
                  <c:v>2</c:v>
                </c:pt>
                <c:pt idx="1">
                  <c:v>4</c:v>
                </c:pt>
                <c:pt idx="2">
                  <c:v>6</c:v>
                </c:pt>
                <c:pt idx="3">
                  <c:v>8</c:v>
                </c:pt>
                <c:pt idx="4">
                  <c:v>10</c:v>
                </c:pt>
              </c:numCache>
            </c:numRef>
          </c:cat>
          <c:val>
            <c:numRef>
              <c:f>Sheet1!$C$44:$C$48</c:f>
              <c:numCache>
                <c:formatCode>General</c:formatCode>
                <c:ptCount val="5"/>
                <c:pt idx="0">
                  <c:v>176.75</c:v>
                </c:pt>
                <c:pt idx="1">
                  <c:v>172.25</c:v>
                </c:pt>
                <c:pt idx="2">
                  <c:v>163.9</c:v>
                </c:pt>
                <c:pt idx="3">
                  <c:v>148</c:v>
                </c:pt>
                <c:pt idx="4">
                  <c:v>127.5</c:v>
                </c:pt>
              </c:numCache>
            </c:numRef>
          </c:val>
          <c:extLst>
            <c:ext xmlns:c16="http://schemas.microsoft.com/office/drawing/2014/chart" uri="{C3380CC4-5D6E-409C-BE32-E72D297353CC}">
              <c16:uniqueId val="{00000001-1565-4611-B511-897C7B3CBF19}"/>
            </c:ext>
          </c:extLst>
        </c:ser>
        <c:dLbls>
          <c:showLegendKey val="0"/>
          <c:showVal val="0"/>
          <c:showCatName val="0"/>
          <c:showSerName val="0"/>
          <c:showPercent val="0"/>
          <c:showBubbleSize val="0"/>
        </c:dLbls>
        <c:gapWidth val="219"/>
        <c:overlap val="-27"/>
        <c:axId val="320789120"/>
        <c:axId val="320795392"/>
      </c:barChart>
      <c:catAx>
        <c:axId val="320789120"/>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i="0" baseline="0">
                    <a:solidFill>
                      <a:sysClr val="windowText" lastClr="000000"/>
                    </a:solidFill>
                    <a:effectLst/>
                    <a:latin typeface="Times New Roman" panose="02020603050405020304" pitchFamily="18" charset="0"/>
                    <a:cs typeface="Times New Roman" panose="02020603050405020304" pitchFamily="18" charset="0"/>
                  </a:rPr>
                  <a:t>Dosage in grams</a:t>
                </a:r>
                <a:endParaRPr lang="en-IN" sz="800" b="1">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0795392"/>
        <c:crosses val="autoZero"/>
        <c:auto val="1"/>
        <c:lblAlgn val="ctr"/>
        <c:lblOffset val="100"/>
        <c:noMultiLvlLbl val="0"/>
      </c:catAx>
      <c:valAx>
        <c:axId val="320795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1" i="0" baseline="0">
                    <a:solidFill>
                      <a:sysClr val="windowText" lastClr="000000"/>
                    </a:solidFill>
                    <a:effectLst/>
                    <a:latin typeface="Times New Roman" panose="02020603050405020304" pitchFamily="18" charset="0"/>
                    <a:cs typeface="Times New Roman" panose="02020603050405020304" pitchFamily="18" charset="0"/>
                  </a:rPr>
                  <a:t>TDS in mg/l</a:t>
                </a:r>
                <a:endParaRPr lang="en-IN" sz="800" b="1">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0789120"/>
        <c:crosses val="autoZero"/>
        <c:crossBetween val="between"/>
      </c:valAx>
      <c:spPr>
        <a:noFill/>
        <a:ln>
          <a:noFill/>
        </a:ln>
        <a:effectLst/>
      </c:spPr>
    </c:plotArea>
    <c:legend>
      <c:legendPos val="b"/>
      <c:layout>
        <c:manualLayout>
          <c:xMode val="edge"/>
          <c:yMode val="edge"/>
          <c:x val="0.16433089480836169"/>
          <c:y val="0.80585955935318798"/>
          <c:w val="0.72807579903575881"/>
          <c:h val="9.3194068407064262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Sheet1!$B$50</c:f>
              <c:strCache>
                <c:ptCount val="1"/>
                <c:pt idx="0">
                  <c:v>Before treatment</c:v>
                </c:pt>
              </c:strCache>
            </c:strRef>
          </c:tx>
          <c:spPr>
            <a:solidFill>
              <a:schemeClr val="accent1"/>
            </a:solidFill>
            <a:ln>
              <a:noFill/>
            </a:ln>
            <a:effectLst/>
          </c:spPr>
          <c:invertIfNegative val="0"/>
          <c:cat>
            <c:numRef>
              <c:f>Sheet1!$A$51:$A$55</c:f>
              <c:numCache>
                <c:formatCode>General</c:formatCode>
                <c:ptCount val="5"/>
                <c:pt idx="0">
                  <c:v>2</c:v>
                </c:pt>
                <c:pt idx="1">
                  <c:v>4</c:v>
                </c:pt>
                <c:pt idx="2">
                  <c:v>6</c:v>
                </c:pt>
                <c:pt idx="3">
                  <c:v>8</c:v>
                </c:pt>
                <c:pt idx="4">
                  <c:v>10</c:v>
                </c:pt>
              </c:numCache>
            </c:numRef>
          </c:cat>
          <c:val>
            <c:numRef>
              <c:f>Sheet1!$B$51:$B$55</c:f>
              <c:numCache>
                <c:formatCode>General</c:formatCode>
                <c:ptCount val="5"/>
                <c:pt idx="0">
                  <c:v>37.25</c:v>
                </c:pt>
                <c:pt idx="1">
                  <c:v>37.25</c:v>
                </c:pt>
                <c:pt idx="2">
                  <c:v>37.25</c:v>
                </c:pt>
                <c:pt idx="3">
                  <c:v>37.25</c:v>
                </c:pt>
                <c:pt idx="4">
                  <c:v>37.25</c:v>
                </c:pt>
              </c:numCache>
            </c:numRef>
          </c:val>
          <c:extLst>
            <c:ext xmlns:c16="http://schemas.microsoft.com/office/drawing/2014/chart" uri="{C3380CC4-5D6E-409C-BE32-E72D297353CC}">
              <c16:uniqueId val="{00000000-D083-481F-9E6A-39388F088808}"/>
            </c:ext>
          </c:extLst>
        </c:ser>
        <c:ser>
          <c:idx val="1"/>
          <c:order val="1"/>
          <c:tx>
            <c:strRef>
              <c:f>Sheet1!$C$50</c:f>
              <c:strCache>
                <c:ptCount val="1"/>
                <c:pt idx="0">
                  <c:v>After treatment</c:v>
                </c:pt>
              </c:strCache>
            </c:strRef>
          </c:tx>
          <c:spPr>
            <a:solidFill>
              <a:schemeClr val="accent2"/>
            </a:solidFill>
            <a:ln>
              <a:noFill/>
            </a:ln>
            <a:effectLst/>
          </c:spPr>
          <c:invertIfNegative val="0"/>
          <c:cat>
            <c:numRef>
              <c:f>Sheet1!$A$51:$A$55</c:f>
              <c:numCache>
                <c:formatCode>General</c:formatCode>
                <c:ptCount val="5"/>
                <c:pt idx="0">
                  <c:v>2</c:v>
                </c:pt>
                <c:pt idx="1">
                  <c:v>4</c:v>
                </c:pt>
                <c:pt idx="2">
                  <c:v>6</c:v>
                </c:pt>
                <c:pt idx="3">
                  <c:v>8</c:v>
                </c:pt>
                <c:pt idx="4">
                  <c:v>10</c:v>
                </c:pt>
              </c:numCache>
            </c:numRef>
          </c:cat>
          <c:val>
            <c:numRef>
              <c:f>Sheet1!$C$51:$C$55</c:f>
              <c:numCache>
                <c:formatCode>General</c:formatCode>
                <c:ptCount val="5"/>
                <c:pt idx="0">
                  <c:v>36.6</c:v>
                </c:pt>
                <c:pt idx="1">
                  <c:v>31.2</c:v>
                </c:pt>
                <c:pt idx="2">
                  <c:v>29.2</c:v>
                </c:pt>
                <c:pt idx="3">
                  <c:v>25.8</c:v>
                </c:pt>
                <c:pt idx="4">
                  <c:v>22.2</c:v>
                </c:pt>
              </c:numCache>
            </c:numRef>
          </c:val>
          <c:extLst>
            <c:ext xmlns:c16="http://schemas.microsoft.com/office/drawing/2014/chart" uri="{C3380CC4-5D6E-409C-BE32-E72D297353CC}">
              <c16:uniqueId val="{00000001-D083-481F-9E6A-39388F088808}"/>
            </c:ext>
          </c:extLst>
        </c:ser>
        <c:dLbls>
          <c:showLegendKey val="0"/>
          <c:showVal val="0"/>
          <c:showCatName val="0"/>
          <c:showSerName val="0"/>
          <c:showPercent val="0"/>
          <c:showBubbleSize val="0"/>
        </c:dLbls>
        <c:gapWidth val="219"/>
        <c:overlap val="-27"/>
        <c:axId val="320887040"/>
        <c:axId val="320897408"/>
      </c:barChart>
      <c:catAx>
        <c:axId val="320887040"/>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i="0" baseline="0">
                    <a:solidFill>
                      <a:sysClr val="windowText" lastClr="000000"/>
                    </a:solidFill>
                    <a:effectLst/>
                    <a:latin typeface="Times New Roman" panose="02020603050405020304" pitchFamily="18" charset="0"/>
                    <a:cs typeface="Times New Roman" panose="02020603050405020304" pitchFamily="18" charset="0"/>
                  </a:rPr>
                  <a:t>Dosage in grams</a:t>
                </a:r>
                <a:endParaRPr lang="en-IN" sz="800" b="1">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0897408"/>
        <c:crosses val="autoZero"/>
        <c:auto val="1"/>
        <c:lblAlgn val="ctr"/>
        <c:lblOffset val="100"/>
        <c:noMultiLvlLbl val="0"/>
      </c:catAx>
      <c:valAx>
        <c:axId val="320897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1" i="0" baseline="0">
                    <a:solidFill>
                      <a:sysClr val="windowText" lastClr="000000"/>
                    </a:solidFill>
                    <a:effectLst/>
                    <a:latin typeface="Times New Roman" panose="02020603050405020304" pitchFamily="18" charset="0"/>
                    <a:cs typeface="Times New Roman" panose="02020603050405020304" pitchFamily="18" charset="0"/>
                  </a:rPr>
                  <a:t>BOD in mg/l</a:t>
                </a:r>
                <a:endParaRPr lang="en-IN" sz="800" b="1">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0887040"/>
        <c:crosses val="autoZero"/>
        <c:crossBetween val="between"/>
      </c:valAx>
      <c:spPr>
        <a:noFill/>
        <a:ln>
          <a:noFill/>
        </a:ln>
        <a:effectLst/>
      </c:spPr>
    </c:plotArea>
    <c:legend>
      <c:legendPos val="b"/>
      <c:layout>
        <c:manualLayout>
          <c:xMode val="edge"/>
          <c:yMode val="edge"/>
          <c:x val="0.19622778165387555"/>
          <c:y val="0.80690429635892824"/>
          <c:w val="0.64973852951925315"/>
          <c:h val="9.9135972097447553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Sheet1!$B$57</c:f>
              <c:strCache>
                <c:ptCount val="1"/>
                <c:pt idx="0">
                  <c:v>Before treatment</c:v>
                </c:pt>
              </c:strCache>
            </c:strRef>
          </c:tx>
          <c:spPr>
            <a:solidFill>
              <a:schemeClr val="accent1"/>
            </a:solidFill>
            <a:ln>
              <a:noFill/>
            </a:ln>
            <a:effectLst/>
          </c:spPr>
          <c:invertIfNegative val="0"/>
          <c:cat>
            <c:numRef>
              <c:f>Sheet1!$A$58:$A$62</c:f>
              <c:numCache>
                <c:formatCode>General</c:formatCode>
                <c:ptCount val="5"/>
                <c:pt idx="0">
                  <c:v>2</c:v>
                </c:pt>
                <c:pt idx="1">
                  <c:v>4</c:v>
                </c:pt>
                <c:pt idx="2">
                  <c:v>6</c:v>
                </c:pt>
                <c:pt idx="3">
                  <c:v>8</c:v>
                </c:pt>
                <c:pt idx="4">
                  <c:v>10</c:v>
                </c:pt>
              </c:numCache>
            </c:numRef>
          </c:cat>
          <c:val>
            <c:numRef>
              <c:f>Sheet1!$B$58:$B$62</c:f>
              <c:numCache>
                <c:formatCode>General</c:formatCode>
                <c:ptCount val="5"/>
                <c:pt idx="0">
                  <c:v>8.4</c:v>
                </c:pt>
                <c:pt idx="1">
                  <c:v>8.4</c:v>
                </c:pt>
                <c:pt idx="2">
                  <c:v>8.4</c:v>
                </c:pt>
                <c:pt idx="3">
                  <c:v>8.4</c:v>
                </c:pt>
                <c:pt idx="4">
                  <c:v>8.4</c:v>
                </c:pt>
              </c:numCache>
            </c:numRef>
          </c:val>
          <c:extLst>
            <c:ext xmlns:c16="http://schemas.microsoft.com/office/drawing/2014/chart" uri="{C3380CC4-5D6E-409C-BE32-E72D297353CC}">
              <c16:uniqueId val="{00000000-284B-409A-A340-F391CE377D8A}"/>
            </c:ext>
          </c:extLst>
        </c:ser>
        <c:ser>
          <c:idx val="1"/>
          <c:order val="1"/>
          <c:tx>
            <c:strRef>
              <c:f>Sheet1!$C$57</c:f>
              <c:strCache>
                <c:ptCount val="1"/>
                <c:pt idx="0">
                  <c:v>After treatment</c:v>
                </c:pt>
              </c:strCache>
            </c:strRef>
          </c:tx>
          <c:spPr>
            <a:solidFill>
              <a:schemeClr val="accent2"/>
            </a:solidFill>
            <a:ln>
              <a:noFill/>
            </a:ln>
            <a:effectLst/>
          </c:spPr>
          <c:invertIfNegative val="0"/>
          <c:cat>
            <c:numRef>
              <c:f>Sheet1!$A$58:$A$62</c:f>
              <c:numCache>
                <c:formatCode>General</c:formatCode>
                <c:ptCount val="5"/>
                <c:pt idx="0">
                  <c:v>2</c:v>
                </c:pt>
                <c:pt idx="1">
                  <c:v>4</c:v>
                </c:pt>
                <c:pt idx="2">
                  <c:v>6</c:v>
                </c:pt>
                <c:pt idx="3">
                  <c:v>8</c:v>
                </c:pt>
                <c:pt idx="4">
                  <c:v>10</c:v>
                </c:pt>
              </c:numCache>
            </c:numRef>
          </c:cat>
          <c:val>
            <c:numRef>
              <c:f>Sheet1!$C$58:$C$62</c:f>
              <c:numCache>
                <c:formatCode>General</c:formatCode>
                <c:ptCount val="5"/>
                <c:pt idx="0">
                  <c:v>8.1999999999999993</c:v>
                </c:pt>
                <c:pt idx="1">
                  <c:v>7.8</c:v>
                </c:pt>
                <c:pt idx="2">
                  <c:v>7.2</c:v>
                </c:pt>
                <c:pt idx="3">
                  <c:v>7</c:v>
                </c:pt>
                <c:pt idx="4">
                  <c:v>7</c:v>
                </c:pt>
              </c:numCache>
            </c:numRef>
          </c:val>
          <c:extLst>
            <c:ext xmlns:c16="http://schemas.microsoft.com/office/drawing/2014/chart" uri="{C3380CC4-5D6E-409C-BE32-E72D297353CC}">
              <c16:uniqueId val="{00000001-284B-409A-A340-F391CE377D8A}"/>
            </c:ext>
          </c:extLst>
        </c:ser>
        <c:dLbls>
          <c:showLegendKey val="0"/>
          <c:showVal val="0"/>
          <c:showCatName val="0"/>
          <c:showSerName val="0"/>
          <c:showPercent val="0"/>
          <c:showBubbleSize val="0"/>
        </c:dLbls>
        <c:gapWidth val="219"/>
        <c:overlap val="-27"/>
        <c:axId val="323839872"/>
        <c:axId val="323842048"/>
      </c:barChart>
      <c:catAx>
        <c:axId val="323839872"/>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i="0" baseline="0">
                    <a:solidFill>
                      <a:sysClr val="windowText" lastClr="000000"/>
                    </a:solidFill>
                    <a:effectLst/>
                    <a:latin typeface="Times New Roman" panose="02020603050405020304" pitchFamily="18" charset="0"/>
                    <a:cs typeface="Times New Roman" panose="02020603050405020304" pitchFamily="18" charset="0"/>
                  </a:rPr>
                  <a:t>Dosage in grams</a:t>
                </a:r>
                <a:endParaRPr lang="en-IN" sz="800" b="1">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3842048"/>
        <c:crosses val="autoZero"/>
        <c:auto val="1"/>
        <c:lblAlgn val="ctr"/>
        <c:lblOffset val="100"/>
        <c:noMultiLvlLbl val="0"/>
      </c:catAx>
      <c:valAx>
        <c:axId val="323842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solidFill>
                      <a:sysClr val="windowText" lastClr="000000"/>
                    </a:solidFill>
                    <a:latin typeface="Times New Roman" panose="02020603050405020304" pitchFamily="18" charset="0"/>
                    <a:cs typeface="Times New Roman" panose="02020603050405020304" pitchFamily="18" charset="0"/>
                  </a:rPr>
                  <a:t>pH</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3839872"/>
        <c:crosses val="autoZero"/>
        <c:crossBetween val="between"/>
      </c:valAx>
      <c:spPr>
        <a:noFill/>
        <a:ln>
          <a:noFill/>
        </a:ln>
        <a:effectLst/>
      </c:spPr>
    </c:plotArea>
    <c:legend>
      <c:legendPos val="b"/>
      <c:layout>
        <c:manualLayout>
          <c:xMode val="edge"/>
          <c:yMode val="edge"/>
          <c:x val="0.16971033598175797"/>
          <c:y val="0.81005395158938454"/>
          <c:w val="0.69677842305910853"/>
          <c:h val="9.1180616311849913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CBBCD-8DE2-4E34-857F-D244FF750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6088</Words>
  <Characters>34707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Comparative Evauation of Rice Husk and Neem Leaf Powder as Natural Materials in Sewage Treatment</vt:lpstr>
    </vt:vector>
  </TitlesOfParts>
  <Company/>
  <LinksUpToDate>false</LinksUpToDate>
  <CharactersWithSpaces>40714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Comparative Evauation of Rice Husk and Neem Leaf Powder as Natural Materials in Sewage Treatment</dc:title>
  <dc:creator>Jayanth S</dc:creator>
  <cp:lastModifiedBy>Editor-1183</cp:lastModifiedBy>
  <cp:revision>3</cp:revision>
  <dcterms:created xsi:type="dcterms:W3CDTF">2026-01-08T05:14:00Z</dcterms:created>
  <dcterms:modified xsi:type="dcterms:W3CDTF">2026-01-12T06:32:00Z</dcterms:modified>
</cp:coreProperties>
</file>