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F8E8A" w14:textId="77777777" w:rsidR="00D85A9C" w:rsidRDefault="00D85A9C" w:rsidP="00B96BEB">
      <w:pPr>
        <w:jc w:val="both"/>
        <w:rPr>
          <w:rFonts w:ascii="Times New Roman" w:eastAsia="Times New Roman" w:hAnsi="Times New Roman" w:cs="Times New Roman"/>
          <w:b/>
          <w:bCs/>
          <w:kern w:val="36"/>
          <w:sz w:val="24"/>
          <w:szCs w:val="24"/>
        </w:rPr>
      </w:pPr>
    </w:p>
    <w:p w14:paraId="590DD291" w14:textId="04600173" w:rsidR="00B96BEB" w:rsidRPr="00C80E0D" w:rsidRDefault="00532682" w:rsidP="00B96BEB">
      <w:pPr>
        <w:jc w:val="both"/>
        <w:rPr>
          <w:rFonts w:ascii="Times New Roman" w:hAnsi="Times New Roman" w:cs="Times New Roman"/>
          <w:b/>
          <w:color w:val="000000" w:themeColor="text1"/>
          <w:sz w:val="24"/>
          <w:szCs w:val="24"/>
          <w:lang w:eastAsia="en-GB"/>
        </w:rPr>
      </w:pPr>
      <w:r w:rsidRPr="003361FE">
        <w:rPr>
          <w:rFonts w:ascii="Times New Roman" w:eastAsia="Times New Roman" w:hAnsi="Times New Roman" w:cs="Times New Roman"/>
          <w:b/>
          <w:bCs/>
          <w:kern w:val="36"/>
          <w:sz w:val="24"/>
          <w:szCs w:val="24"/>
        </w:rPr>
        <w:t xml:space="preserve">Heavy Metal Contamination </w:t>
      </w:r>
      <w:r>
        <w:rPr>
          <w:rFonts w:ascii="Times New Roman" w:eastAsia="Times New Roman" w:hAnsi="Times New Roman" w:cs="Times New Roman"/>
          <w:b/>
          <w:bCs/>
          <w:kern w:val="36"/>
          <w:sz w:val="24"/>
          <w:szCs w:val="24"/>
        </w:rPr>
        <w:t>a</w:t>
      </w:r>
      <w:r w:rsidRPr="003361FE">
        <w:rPr>
          <w:rFonts w:ascii="Times New Roman" w:eastAsia="Times New Roman" w:hAnsi="Times New Roman" w:cs="Times New Roman"/>
          <w:b/>
          <w:bCs/>
          <w:kern w:val="36"/>
          <w:sz w:val="24"/>
          <w:szCs w:val="24"/>
        </w:rPr>
        <w:t xml:space="preserve">nd Human Health Risk Assessment </w:t>
      </w:r>
      <w:r>
        <w:rPr>
          <w:rFonts w:ascii="Times New Roman" w:eastAsia="Times New Roman" w:hAnsi="Times New Roman" w:cs="Times New Roman"/>
          <w:b/>
          <w:bCs/>
          <w:kern w:val="36"/>
          <w:sz w:val="24"/>
          <w:szCs w:val="24"/>
        </w:rPr>
        <w:t>o</w:t>
      </w:r>
      <w:r w:rsidRPr="003361FE">
        <w:rPr>
          <w:rFonts w:ascii="Times New Roman" w:eastAsia="Times New Roman" w:hAnsi="Times New Roman" w:cs="Times New Roman"/>
          <w:b/>
          <w:bCs/>
          <w:kern w:val="36"/>
          <w:sz w:val="24"/>
          <w:szCs w:val="24"/>
        </w:rPr>
        <w:t xml:space="preserve">f Selected Seafoods From Coastal </w:t>
      </w:r>
      <w:r>
        <w:rPr>
          <w:rFonts w:ascii="Times New Roman" w:eastAsia="Times New Roman" w:hAnsi="Times New Roman" w:cs="Times New Roman"/>
          <w:b/>
          <w:bCs/>
          <w:kern w:val="36"/>
          <w:sz w:val="24"/>
          <w:szCs w:val="24"/>
        </w:rPr>
        <w:t>a</w:t>
      </w:r>
      <w:r w:rsidRPr="003361FE">
        <w:rPr>
          <w:rFonts w:ascii="Times New Roman" w:eastAsia="Times New Roman" w:hAnsi="Times New Roman" w:cs="Times New Roman"/>
          <w:b/>
          <w:bCs/>
          <w:kern w:val="36"/>
          <w:sz w:val="24"/>
          <w:szCs w:val="24"/>
        </w:rPr>
        <w:t xml:space="preserve">nd Inland Communities </w:t>
      </w:r>
      <w:r>
        <w:rPr>
          <w:rFonts w:ascii="Times New Roman" w:eastAsia="Times New Roman" w:hAnsi="Times New Roman" w:cs="Times New Roman"/>
          <w:b/>
          <w:bCs/>
          <w:kern w:val="36"/>
          <w:sz w:val="24"/>
          <w:szCs w:val="24"/>
        </w:rPr>
        <w:t>o</w:t>
      </w:r>
      <w:r w:rsidRPr="003361FE">
        <w:rPr>
          <w:rFonts w:ascii="Times New Roman" w:eastAsia="Times New Roman" w:hAnsi="Times New Roman" w:cs="Times New Roman"/>
          <w:b/>
          <w:bCs/>
          <w:kern w:val="36"/>
          <w:sz w:val="24"/>
          <w:szCs w:val="24"/>
        </w:rPr>
        <w:t>f Rivers State, Nigeria</w:t>
      </w:r>
    </w:p>
    <w:p w14:paraId="524E9865" w14:textId="77777777" w:rsidR="007D4FFF" w:rsidRDefault="007D4FFF" w:rsidP="00B96BEB">
      <w:pPr>
        <w:spacing w:after="240" w:line="360" w:lineRule="auto"/>
        <w:ind w:right="-23"/>
        <w:jc w:val="both"/>
        <w:rPr>
          <w:rFonts w:ascii="Times New Roman" w:hAnsi="Times New Roman" w:cs="Times New Roman"/>
          <w:b/>
          <w:color w:val="000000" w:themeColor="text1"/>
          <w:sz w:val="24"/>
          <w:szCs w:val="24"/>
        </w:rPr>
      </w:pPr>
    </w:p>
    <w:p w14:paraId="40ECD1D2" w14:textId="04C9F1D1" w:rsidR="00B96BEB" w:rsidRPr="00C80E0D" w:rsidRDefault="00B96BEB" w:rsidP="00B96BEB">
      <w:pPr>
        <w:spacing w:after="240" w:line="360" w:lineRule="auto"/>
        <w:ind w:right="-23"/>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ABSTRACT</w:t>
      </w:r>
    </w:p>
    <w:p w14:paraId="583A4A5E" w14:textId="11605DAD" w:rsidR="00B96BEB" w:rsidRPr="00C80E0D" w:rsidRDefault="00285027" w:rsidP="00B96BEB">
      <w:pPr>
        <w:spacing w:after="240" w:line="360" w:lineRule="auto"/>
        <w:ind w:right="-23"/>
        <w:jc w:val="both"/>
        <w:rPr>
          <w:rFonts w:ascii="Times New Roman" w:eastAsiaTheme="minorEastAsia" w:hAnsi="Times New Roman" w:cs="Times New Roman"/>
          <w:color w:val="000000" w:themeColor="text1"/>
          <w:sz w:val="24"/>
          <w:szCs w:val="24"/>
        </w:rPr>
      </w:pPr>
      <w:r w:rsidRPr="00684231">
        <w:rPr>
          <w:rFonts w:ascii="Times New Roman" w:hAnsi="Times New Roman" w:cs="Times New Roman"/>
          <w:sz w:val="24"/>
          <w:szCs w:val="24"/>
        </w:rPr>
        <w:t xml:space="preserve">This study assessed heavy metal contamination and associated human health risks in periwinkle, shrimp, and crab collected from coastal and inland communities of Rivers State, Nigeria, including Bonny, Ogoni, Eleme, and </w:t>
      </w:r>
      <w:proofErr w:type="spellStart"/>
      <w:r w:rsidRPr="00684231">
        <w:rPr>
          <w:rFonts w:ascii="Times New Roman" w:hAnsi="Times New Roman" w:cs="Times New Roman"/>
          <w:sz w:val="24"/>
          <w:szCs w:val="24"/>
        </w:rPr>
        <w:t>Omoku</w:t>
      </w:r>
      <w:proofErr w:type="spellEnd"/>
      <w:r w:rsidRPr="00684231">
        <w:rPr>
          <w:rFonts w:ascii="Times New Roman" w:hAnsi="Times New Roman" w:cs="Times New Roman"/>
          <w:sz w:val="24"/>
          <w:szCs w:val="24"/>
        </w:rPr>
        <w:t xml:space="preserve">. Metal concentrations (Pb, Cd, Cr, Ni, Cu, Fe, Zn) were determined using standard analytical methods, and data were evaluated against WHO permissible limits. Results indicated that periwinkle and crab consistently exhibited higher metal burdens than shrimp, reflecting benthic and scavenging feeding habits and sediment interaction. Lead (Pb) concentrations ranged from 0.09 ± 0.01 mg/kg in shrimp from Bonny to 0.72 ± 0.03 mg/kg in periwinkle from </w:t>
      </w:r>
      <w:proofErr w:type="spellStart"/>
      <w:r w:rsidRPr="00684231">
        <w:rPr>
          <w:rFonts w:ascii="Times New Roman" w:hAnsi="Times New Roman" w:cs="Times New Roman"/>
          <w:sz w:val="24"/>
          <w:szCs w:val="24"/>
        </w:rPr>
        <w:t>Omoku</w:t>
      </w:r>
      <w:proofErr w:type="spellEnd"/>
      <w:r w:rsidRPr="00684231">
        <w:rPr>
          <w:rFonts w:ascii="Times New Roman" w:hAnsi="Times New Roman" w:cs="Times New Roman"/>
          <w:sz w:val="24"/>
          <w:szCs w:val="24"/>
        </w:rPr>
        <w:t xml:space="preserve">, exceeding the WHO limit of 0.5 mg/kg in Eleme and </w:t>
      </w:r>
      <w:proofErr w:type="spellStart"/>
      <w:r w:rsidRPr="00684231">
        <w:rPr>
          <w:rFonts w:ascii="Times New Roman" w:hAnsi="Times New Roman" w:cs="Times New Roman"/>
          <w:sz w:val="24"/>
          <w:szCs w:val="24"/>
        </w:rPr>
        <w:t>Omoku</w:t>
      </w:r>
      <w:proofErr w:type="spellEnd"/>
      <w:r w:rsidRPr="00684231">
        <w:rPr>
          <w:rFonts w:ascii="Times New Roman" w:hAnsi="Times New Roman" w:cs="Times New Roman"/>
          <w:sz w:val="24"/>
          <w:szCs w:val="24"/>
        </w:rPr>
        <w:t xml:space="preserve">. Cadmium (Cd) levels peaked at 0.081 ± 0.004 mg/kg in crab from </w:t>
      </w:r>
      <w:proofErr w:type="spellStart"/>
      <w:r w:rsidRPr="00684231">
        <w:rPr>
          <w:rFonts w:ascii="Times New Roman" w:hAnsi="Times New Roman" w:cs="Times New Roman"/>
          <w:sz w:val="24"/>
          <w:szCs w:val="24"/>
        </w:rPr>
        <w:t>Omoku</w:t>
      </w:r>
      <w:proofErr w:type="spellEnd"/>
      <w:r w:rsidRPr="00684231">
        <w:rPr>
          <w:rFonts w:ascii="Times New Roman" w:hAnsi="Times New Roman" w:cs="Times New Roman"/>
          <w:sz w:val="24"/>
          <w:szCs w:val="24"/>
        </w:rPr>
        <w:t xml:space="preserve">, surpassing the permissible 0.05 mg/kg limit. Chromium (Cr) and nickel (Ni) were notably elevated in crabs from Eleme and </w:t>
      </w:r>
      <w:proofErr w:type="spellStart"/>
      <w:r w:rsidRPr="00684231">
        <w:rPr>
          <w:rFonts w:ascii="Times New Roman" w:hAnsi="Times New Roman" w:cs="Times New Roman"/>
          <w:sz w:val="24"/>
          <w:szCs w:val="24"/>
        </w:rPr>
        <w:t>Omoku</w:t>
      </w:r>
      <w:proofErr w:type="spellEnd"/>
      <w:r w:rsidRPr="00684231">
        <w:rPr>
          <w:rFonts w:ascii="Times New Roman" w:hAnsi="Times New Roman" w:cs="Times New Roman"/>
          <w:sz w:val="24"/>
          <w:szCs w:val="24"/>
        </w:rPr>
        <w:t xml:space="preserve">, with maximum values of 4.72 ± 0.08 mg/kg and 7.94 ± 0.10 mg/kg, respectively, far exceeding WHO thresholds of 1.0 mg/kg. Essential metals (Cu, Fe, Zn) remained below toxic limits. Estimated Daily Intake (EDI) values were generally below oral reference doses, though localized hotspots were observed for Cd and Cr. Target Hazard Quotient (THQ) and Hazard Index (HI) values were &lt;1 across all communities, indicating low non-carcinogenic risk, whereas Carcinogenic Risk (CR) and Total Carcinogenic Risk (TCR) values for Pb, Cr, and Ni in periwinkle and crab from Eleme and </w:t>
      </w:r>
      <w:proofErr w:type="spellStart"/>
      <w:r w:rsidRPr="00684231">
        <w:rPr>
          <w:rFonts w:ascii="Times New Roman" w:hAnsi="Times New Roman" w:cs="Times New Roman"/>
          <w:sz w:val="24"/>
          <w:szCs w:val="24"/>
        </w:rPr>
        <w:t>Omoku</w:t>
      </w:r>
      <w:proofErr w:type="spellEnd"/>
      <w:r w:rsidRPr="00684231">
        <w:rPr>
          <w:rFonts w:ascii="Times New Roman" w:hAnsi="Times New Roman" w:cs="Times New Roman"/>
          <w:sz w:val="24"/>
          <w:szCs w:val="24"/>
        </w:rPr>
        <w:t xml:space="preserve"> approached or slightly exceeded the acceptable lifetime risk range (10⁻⁶–10⁻⁴). The study demonstrates potential chronic health risks associated with long-term consumption of contaminated seafood, emphasizing the need for continuous environmental monitoring, industrial effluent control, and public health interventions to safeguard communities in the Niger Delta</w:t>
      </w:r>
      <w:r w:rsidR="00B96BEB" w:rsidRPr="00C80E0D">
        <w:rPr>
          <w:rFonts w:ascii="Times New Roman" w:hAnsi="Times New Roman" w:cs="Times New Roman"/>
          <w:color w:val="000000" w:themeColor="text1"/>
          <w:sz w:val="24"/>
          <w:szCs w:val="24"/>
        </w:rPr>
        <w:t xml:space="preserve">. </w:t>
      </w:r>
    </w:p>
    <w:p w14:paraId="4F43DEBA" w14:textId="77777777" w:rsidR="00B96BEB" w:rsidRDefault="00B96BEB" w:rsidP="00B96BEB">
      <w:pPr>
        <w:spacing w:before="100" w:beforeAutospacing="1" w:after="100" w:afterAutospacing="1" w:line="240" w:lineRule="auto"/>
        <w:outlineLvl w:val="2"/>
        <w:rPr>
          <w:rFonts w:ascii="Times New Roman" w:hAnsi="Times New Roman" w:cs="Times New Roman"/>
          <w:b/>
          <w:bCs/>
          <w:color w:val="000000" w:themeColor="text1"/>
          <w:sz w:val="24"/>
          <w:szCs w:val="24"/>
        </w:rPr>
      </w:pPr>
      <w:r w:rsidRPr="00C80E0D">
        <w:rPr>
          <w:rFonts w:ascii="Times New Roman" w:hAnsi="Times New Roman" w:cs="Times New Roman"/>
          <w:b/>
          <w:bCs/>
          <w:color w:val="000000" w:themeColor="text1"/>
          <w:sz w:val="24"/>
          <w:szCs w:val="24"/>
        </w:rPr>
        <w:t xml:space="preserve">Keywords: </w:t>
      </w:r>
      <w:r w:rsidRPr="00532682">
        <w:rPr>
          <w:rFonts w:ascii="Times New Roman" w:hAnsi="Times New Roman" w:cs="Times New Roman"/>
          <w:bCs/>
          <w:color w:val="000000" w:themeColor="text1"/>
          <w:sz w:val="24"/>
          <w:szCs w:val="24"/>
        </w:rPr>
        <w:t>Heavy metals; seafood; coastal; health, risk assessment; inland</w:t>
      </w:r>
    </w:p>
    <w:p w14:paraId="79C45298" w14:textId="2C3940BF" w:rsidR="001D6D09" w:rsidRDefault="001D6D09" w:rsidP="00B96BEB">
      <w:pPr>
        <w:spacing w:before="100" w:beforeAutospacing="1" w:after="100" w:afterAutospacing="1" w:line="240" w:lineRule="auto"/>
        <w:outlineLvl w:val="2"/>
        <w:rPr>
          <w:rFonts w:ascii="Times New Roman" w:hAnsi="Times New Roman" w:cs="Times New Roman"/>
          <w:b/>
          <w:bCs/>
          <w:color w:val="000000" w:themeColor="text1"/>
          <w:sz w:val="24"/>
          <w:szCs w:val="24"/>
        </w:rPr>
      </w:pPr>
    </w:p>
    <w:p w14:paraId="7BA186EE" w14:textId="77777777" w:rsidR="001D6D09" w:rsidRPr="00C80E0D" w:rsidRDefault="001D6D09" w:rsidP="001D6D09">
      <w:pPr>
        <w:spacing w:after="240" w:line="360" w:lineRule="auto"/>
        <w:ind w:right="-23"/>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1. INTRODUCTION</w:t>
      </w:r>
    </w:p>
    <w:p w14:paraId="7EC24015" w14:textId="65E41ECF" w:rsidR="007476B1" w:rsidRPr="00754E8B" w:rsidRDefault="007476B1" w:rsidP="007476B1">
      <w:pPr>
        <w:pStyle w:val="NormalWeb"/>
        <w:spacing w:line="480" w:lineRule="auto"/>
        <w:jc w:val="both"/>
      </w:pPr>
      <w:r w:rsidRPr="00754E8B">
        <w:lastRenderedPageBreak/>
        <w:t>Water is fundamental to the survival of all living organisms and plays a central role in maintaining ecological balance and sustaining human livelihoods (</w:t>
      </w:r>
      <w:r w:rsidR="004F130E" w:rsidRPr="007A2A8D">
        <w:rPr>
          <w:color w:val="222222"/>
          <w:shd w:val="clear" w:color="auto" w:fill="FFFFFF"/>
        </w:rPr>
        <w:t>Verma</w:t>
      </w:r>
      <w:r w:rsidR="004F130E">
        <w:t>, 2018</w:t>
      </w:r>
      <w:r w:rsidRPr="00754E8B">
        <w:t xml:space="preserve">; </w:t>
      </w:r>
      <w:r w:rsidR="00B70EBB">
        <w:rPr>
          <w:color w:val="222222"/>
          <w:shd w:val="clear" w:color="auto" w:fill="FFFFFF"/>
        </w:rPr>
        <w:t xml:space="preserve">Shaikh </w:t>
      </w:r>
      <w:r w:rsidR="004F130E" w:rsidRPr="003D0C3A">
        <w:rPr>
          <w:color w:val="222222"/>
          <w:shd w:val="clear" w:color="auto" w:fill="FFFFFF"/>
        </w:rPr>
        <w:t xml:space="preserve">&amp; </w:t>
      </w:r>
      <w:proofErr w:type="spellStart"/>
      <w:r w:rsidR="004F130E" w:rsidRPr="003D0C3A">
        <w:rPr>
          <w:color w:val="222222"/>
          <w:shd w:val="clear" w:color="auto" w:fill="FFFFFF"/>
        </w:rPr>
        <w:t>Birajdar</w:t>
      </w:r>
      <w:proofErr w:type="spellEnd"/>
      <w:r w:rsidR="004F130E">
        <w:t>, 2024</w:t>
      </w:r>
      <w:r w:rsidRPr="00754E8B">
        <w:t>). The world’s seas and oceans account for approximately 97% of the Earth’s total water resources, while only about 3% constitutes freshwater, much of which is locked in glaciers, ice caps, and deep groundwater reserves (</w:t>
      </w:r>
      <w:r w:rsidR="003805C3" w:rsidRPr="003D0C3A">
        <w:rPr>
          <w:color w:val="222222"/>
          <w:shd w:val="clear" w:color="auto" w:fill="FFFFFF"/>
        </w:rPr>
        <w:t>Mishra</w:t>
      </w:r>
      <w:r w:rsidR="003805C3">
        <w:t>, 2023</w:t>
      </w:r>
      <w:r w:rsidRPr="00754E8B">
        <w:t>). Although aquatic ecosystems are vital sources of food, income, and biodiversity, their quality is increasingly threatened by anthropogenic activities associated with modern development (</w:t>
      </w:r>
      <w:proofErr w:type="spellStart"/>
      <w:r w:rsidR="00374A0F" w:rsidRPr="009F7AB2">
        <w:rPr>
          <w:color w:val="222222"/>
          <w:shd w:val="clear" w:color="auto" w:fill="FFFFFF"/>
        </w:rPr>
        <w:t>Okorondu</w:t>
      </w:r>
      <w:proofErr w:type="spellEnd"/>
      <w:r w:rsidR="00374A0F">
        <w:rPr>
          <w:color w:val="222222"/>
          <w:shd w:val="clear" w:color="auto" w:fill="FFFFFF"/>
        </w:rPr>
        <w:t xml:space="preserve"> et al.</w:t>
      </w:r>
      <w:r w:rsidR="00374A0F">
        <w:t>, 2022</w:t>
      </w:r>
      <w:r w:rsidR="00532682">
        <w:t xml:space="preserve">; </w:t>
      </w:r>
      <w:proofErr w:type="spellStart"/>
      <w:r w:rsidR="00532682" w:rsidRPr="00532682">
        <w:t>Prabhutva</w:t>
      </w:r>
      <w:proofErr w:type="spellEnd"/>
      <w:r w:rsidR="00532682">
        <w:t xml:space="preserve"> et al., 2025</w:t>
      </w:r>
      <w:r w:rsidRPr="00754E8B">
        <w:t>). Coastal and inland water bodies often function as natural sinks for contaminants originating from industrial discharges, urban runoff, agricultural inputs, and domestic waste, raising serious concerns about their ecological integrity and suitability for human use (</w:t>
      </w:r>
      <w:proofErr w:type="spellStart"/>
      <w:r w:rsidR="00B70EBB">
        <w:rPr>
          <w:color w:val="222222"/>
          <w:shd w:val="clear" w:color="auto" w:fill="FFFFFF"/>
        </w:rPr>
        <w:t>Lisetskii</w:t>
      </w:r>
      <w:proofErr w:type="spellEnd"/>
      <w:r w:rsidR="00B70EBB" w:rsidRPr="00FD3AF6">
        <w:rPr>
          <w:color w:val="222222"/>
          <w:shd w:val="clear" w:color="auto" w:fill="FFFFFF"/>
        </w:rPr>
        <w:t xml:space="preserve"> &amp; </w:t>
      </w:r>
      <w:proofErr w:type="spellStart"/>
      <w:r w:rsidR="00B70EBB" w:rsidRPr="00FD3AF6">
        <w:rPr>
          <w:color w:val="222222"/>
          <w:shd w:val="clear" w:color="auto" w:fill="FFFFFF"/>
        </w:rPr>
        <w:t>Buryak</w:t>
      </w:r>
      <w:proofErr w:type="spellEnd"/>
      <w:r w:rsidR="00B70EBB">
        <w:t>., 2023</w:t>
      </w:r>
      <w:r w:rsidRPr="00754E8B">
        <w:t xml:space="preserve">; </w:t>
      </w:r>
      <w:r w:rsidR="002B0A3B" w:rsidRPr="005F34D7">
        <w:rPr>
          <w:color w:val="222222"/>
          <w:shd w:val="clear" w:color="auto" w:fill="FFFFFF"/>
        </w:rPr>
        <w:t>Mishra</w:t>
      </w:r>
      <w:r w:rsidR="002B0A3B">
        <w:t>, 2025</w:t>
      </w:r>
      <w:r w:rsidRPr="00754E8B">
        <w:t>).</w:t>
      </w:r>
    </w:p>
    <w:p w14:paraId="7D216DEC" w14:textId="6E2DDE69" w:rsidR="007476B1" w:rsidRPr="00754E8B" w:rsidRDefault="007476B1" w:rsidP="007476B1">
      <w:pPr>
        <w:pStyle w:val="NormalWeb"/>
        <w:spacing w:line="480" w:lineRule="auto"/>
        <w:jc w:val="both"/>
      </w:pPr>
      <w:r w:rsidRPr="00754E8B">
        <w:t>In recent decades, water quality deterioration has intensified due to rapid industrialization, population growth, urban expansion, and inadequate waste management practices, particularly in developing countries (</w:t>
      </w:r>
      <w:r w:rsidR="00993BCA">
        <w:rPr>
          <w:color w:val="222222"/>
          <w:shd w:val="clear" w:color="auto" w:fill="FFFFFF"/>
        </w:rPr>
        <w:t>Kumari</w:t>
      </w:r>
      <w:r w:rsidR="00993BCA" w:rsidRPr="00637095">
        <w:rPr>
          <w:color w:val="222222"/>
          <w:shd w:val="clear" w:color="auto" w:fill="FFFFFF"/>
        </w:rPr>
        <w:t xml:space="preserve"> &amp; </w:t>
      </w:r>
      <w:proofErr w:type="spellStart"/>
      <w:r w:rsidR="00993BCA" w:rsidRPr="00637095">
        <w:rPr>
          <w:color w:val="222222"/>
          <w:shd w:val="clear" w:color="auto" w:fill="FFFFFF"/>
        </w:rPr>
        <w:t>Raghubanshi</w:t>
      </w:r>
      <w:proofErr w:type="spellEnd"/>
      <w:r w:rsidR="00993BCA">
        <w:t>, 2023</w:t>
      </w:r>
      <w:r w:rsidRPr="00754E8B">
        <w:t xml:space="preserve">; </w:t>
      </w:r>
      <w:proofErr w:type="spellStart"/>
      <w:r w:rsidR="00993BCA" w:rsidRPr="00993BCA">
        <w:rPr>
          <w:color w:val="FF0000"/>
          <w:shd w:val="clear" w:color="auto" w:fill="FFFFFF"/>
        </w:rPr>
        <w:t>Uduporuwa</w:t>
      </w:r>
      <w:proofErr w:type="spellEnd"/>
      <w:r w:rsidR="00993BCA" w:rsidRPr="00993BCA">
        <w:rPr>
          <w:color w:val="FF0000"/>
        </w:rPr>
        <w:t>, 2020</w:t>
      </w:r>
      <w:r w:rsidRPr="00754E8B">
        <w:t>). These pressures have resulted in the accumulation of chemical pollutants such as pesticides, petroleum hydrocarbons, persistent organic pollutants, and heavy metals in aquatic environments (</w:t>
      </w:r>
      <w:proofErr w:type="spellStart"/>
      <w:r w:rsidR="002503E7" w:rsidRPr="00E113EA">
        <w:rPr>
          <w:color w:val="222222"/>
          <w:shd w:val="clear" w:color="auto" w:fill="FFFFFF"/>
        </w:rPr>
        <w:t>Priyadarshanee</w:t>
      </w:r>
      <w:proofErr w:type="spellEnd"/>
      <w:r w:rsidRPr="00754E8B">
        <w:t xml:space="preserve"> et al.</w:t>
      </w:r>
      <w:r w:rsidR="002503E7">
        <w:t>, 2022</w:t>
      </w:r>
      <w:r w:rsidRPr="00754E8B">
        <w:t>). Rivers, estuaries, and coastal waters are especially vulnerable because they receive untreated or poorly treated effluents from industrial facilities, oil and gas operations, shipping activities, and municipal sources (</w:t>
      </w:r>
      <w:r w:rsidR="002503E7" w:rsidRPr="00E113EA">
        <w:rPr>
          <w:color w:val="222222"/>
          <w:shd w:val="clear" w:color="auto" w:fill="FFFFFF"/>
        </w:rPr>
        <w:t>Rangel-Buitrago</w:t>
      </w:r>
      <w:r w:rsidR="002503E7">
        <w:rPr>
          <w:color w:val="222222"/>
          <w:shd w:val="clear" w:color="auto" w:fill="FFFFFF"/>
        </w:rPr>
        <w:t xml:space="preserve"> et al.</w:t>
      </w:r>
      <w:r w:rsidR="002503E7">
        <w:t>, 2024</w:t>
      </w:r>
      <w:r w:rsidRPr="00754E8B">
        <w:t xml:space="preserve">; </w:t>
      </w:r>
      <w:proofErr w:type="spellStart"/>
      <w:r w:rsidR="002503E7">
        <w:rPr>
          <w:color w:val="222222"/>
          <w:shd w:val="clear" w:color="auto" w:fill="FFFFFF"/>
        </w:rPr>
        <w:t>Jayalath</w:t>
      </w:r>
      <w:proofErr w:type="spellEnd"/>
      <w:r w:rsidR="002503E7">
        <w:rPr>
          <w:color w:val="222222"/>
          <w:shd w:val="clear" w:color="auto" w:fill="FFFFFF"/>
        </w:rPr>
        <w:t xml:space="preserve"> </w:t>
      </w:r>
      <w:r w:rsidR="002503E7" w:rsidRPr="00B31201">
        <w:rPr>
          <w:color w:val="222222"/>
          <w:shd w:val="clear" w:color="auto" w:fill="FFFFFF"/>
        </w:rPr>
        <w:t>&amp; Ratnayake</w:t>
      </w:r>
      <w:r w:rsidR="002503E7">
        <w:t>, 2025</w:t>
      </w:r>
      <w:r w:rsidRPr="00754E8B">
        <w:t>). Such contamination alters key physicochemical properties of water, disrupts aquatic ecosystems, and poses significant risks to both aquatic organisms and human populations that depend on these resources for sustenance and livelihood (</w:t>
      </w:r>
      <w:proofErr w:type="spellStart"/>
      <w:r w:rsidR="00EC2E59" w:rsidRPr="009C4C82">
        <w:rPr>
          <w:color w:val="222222"/>
          <w:shd w:val="clear" w:color="auto" w:fill="FFFFFF"/>
        </w:rPr>
        <w:t>Rajak</w:t>
      </w:r>
      <w:proofErr w:type="spellEnd"/>
      <w:r w:rsidR="00EC2E59">
        <w:t xml:space="preserve"> et al., 2024</w:t>
      </w:r>
      <w:r w:rsidRPr="00754E8B">
        <w:t>).</w:t>
      </w:r>
    </w:p>
    <w:p w14:paraId="0682E02A" w14:textId="120B835D" w:rsidR="007476B1" w:rsidRPr="00754E8B" w:rsidRDefault="007476B1" w:rsidP="007476B1">
      <w:pPr>
        <w:pStyle w:val="NormalWeb"/>
        <w:spacing w:line="480" w:lineRule="auto"/>
        <w:jc w:val="both"/>
      </w:pPr>
      <w:r w:rsidRPr="00754E8B">
        <w:lastRenderedPageBreak/>
        <w:t xml:space="preserve">Heavy metals constitute a major class of environmental pollutants due to their persistence, non-biodegradability, </w:t>
      </w:r>
      <w:proofErr w:type="spellStart"/>
      <w:r w:rsidRPr="00754E8B">
        <w:t>bioaccumulative</w:t>
      </w:r>
      <w:proofErr w:type="spellEnd"/>
      <w:r w:rsidRPr="00754E8B">
        <w:t xml:space="preserve"> potential, and toxicity even at low concentrations (</w:t>
      </w:r>
      <w:r w:rsidR="00DA1E82" w:rsidRPr="00235CDC">
        <w:rPr>
          <w:color w:val="222222"/>
          <w:shd w:val="clear" w:color="auto" w:fill="FFFFFF"/>
        </w:rPr>
        <w:t>Edo</w:t>
      </w:r>
      <w:r w:rsidR="00DA1E82">
        <w:t xml:space="preserve"> et al., 2024</w:t>
      </w:r>
      <w:r w:rsidRPr="00754E8B">
        <w:t>). Metals such as lead (Pb), cadmium (Cd), chromium (Cr), nickel (Ni), copper (Cu), iron (Fe), and zinc (Zn) enter aquatic systems through natural processes such as rock weathering and ero</w:t>
      </w:r>
      <w:r w:rsidR="00AE1A3B">
        <w:t xml:space="preserve">sion, but anthropogenic sources such as </w:t>
      </w:r>
      <w:r w:rsidRPr="00754E8B">
        <w:t>mining, oil exploration, industrial effluents, agricultural runo</w:t>
      </w:r>
      <w:r w:rsidR="00AE1A3B">
        <w:t xml:space="preserve">ff, and improper waste disposal </w:t>
      </w:r>
      <w:r w:rsidRPr="00754E8B">
        <w:t>are the dominant contributors in most polluted environments (</w:t>
      </w:r>
      <w:r w:rsidR="00AE1A3B" w:rsidRPr="009F082C">
        <w:rPr>
          <w:color w:val="222222"/>
          <w:shd w:val="clear" w:color="auto" w:fill="FFFFFF"/>
        </w:rPr>
        <w:t>Bisht</w:t>
      </w:r>
      <w:r w:rsidR="00AE1A3B">
        <w:rPr>
          <w:color w:val="222222"/>
          <w:shd w:val="clear" w:color="auto" w:fill="FFFFFF"/>
        </w:rPr>
        <w:t xml:space="preserve"> et al.</w:t>
      </w:r>
      <w:r w:rsidR="00AE1A3B">
        <w:t>, 2020</w:t>
      </w:r>
      <w:r w:rsidRPr="00754E8B">
        <w:t xml:space="preserve">; </w:t>
      </w:r>
      <w:proofErr w:type="spellStart"/>
      <w:r w:rsidR="00AE1A3B" w:rsidRPr="00BF6357">
        <w:rPr>
          <w:color w:val="222222"/>
          <w:shd w:val="clear" w:color="auto" w:fill="FFFFFF"/>
        </w:rPr>
        <w:t>Okorondu</w:t>
      </w:r>
      <w:proofErr w:type="spellEnd"/>
      <w:r w:rsidR="00AE1A3B">
        <w:rPr>
          <w:color w:val="222222"/>
          <w:shd w:val="clear" w:color="auto" w:fill="FFFFFF"/>
        </w:rPr>
        <w:t xml:space="preserve"> et al.</w:t>
      </w:r>
      <w:r w:rsidR="00AE1A3B">
        <w:t>, 2022</w:t>
      </w:r>
      <w:r w:rsidRPr="00754E8B">
        <w:t>). Once introduced, these metals tend to accumulate in bottom sediments and biota, particularly seafood organisms such as fish, crustaceans, and mollusks, which occupy critical positions in aquatic food webs (</w:t>
      </w:r>
      <w:proofErr w:type="spellStart"/>
      <w:r w:rsidR="00604ECF" w:rsidRPr="00711A04">
        <w:rPr>
          <w:color w:val="222222"/>
          <w:shd w:val="clear" w:color="auto" w:fill="FFFFFF"/>
        </w:rPr>
        <w:t>Campanyà-Llovet</w:t>
      </w:r>
      <w:proofErr w:type="spellEnd"/>
      <w:r w:rsidR="00604ECF">
        <w:rPr>
          <w:color w:val="222222"/>
          <w:shd w:val="clear" w:color="auto" w:fill="FFFFFF"/>
        </w:rPr>
        <w:t xml:space="preserve"> et al.</w:t>
      </w:r>
      <w:r w:rsidR="00604ECF">
        <w:t>, 2017</w:t>
      </w:r>
      <w:r w:rsidRPr="00754E8B">
        <w:t>).</w:t>
      </w:r>
    </w:p>
    <w:p w14:paraId="65DE4E3F" w14:textId="3F3262F2" w:rsidR="007476B1" w:rsidRPr="00754E8B" w:rsidRDefault="007476B1" w:rsidP="007476B1">
      <w:pPr>
        <w:pStyle w:val="NormalWeb"/>
        <w:spacing w:line="480" w:lineRule="auto"/>
        <w:jc w:val="both"/>
      </w:pPr>
      <w:r w:rsidRPr="00754E8B">
        <w:t>Seafoods constitute an essential component of human diets, especially in coastal and riverine communities, because they provide high-quality protein, essential fatty acids, and important micronutrients (</w:t>
      </w:r>
      <w:r w:rsidR="00F961ED" w:rsidRPr="00F15ED0">
        <w:rPr>
          <w:color w:val="222222"/>
          <w:shd w:val="clear" w:color="auto" w:fill="FFFFFF"/>
        </w:rPr>
        <w:t>Badoni</w:t>
      </w:r>
      <w:r w:rsidR="00F961ED">
        <w:rPr>
          <w:color w:val="222222"/>
          <w:shd w:val="clear" w:color="auto" w:fill="FFFFFF"/>
        </w:rPr>
        <w:t xml:space="preserve"> et al.</w:t>
      </w:r>
      <w:r w:rsidR="00F961ED">
        <w:t>, 2021</w:t>
      </w:r>
      <w:r w:rsidRPr="00754E8B">
        <w:t>). However, their capacity to bioaccumulate heavy metals from contaminated water and sediments makes them important pathways for human exposure (</w:t>
      </w:r>
      <w:r w:rsidR="00F961ED" w:rsidRPr="00C2298C">
        <w:rPr>
          <w:color w:val="222222"/>
          <w:shd w:val="clear" w:color="auto" w:fill="FFFFFF"/>
        </w:rPr>
        <w:t>Jayakumar</w:t>
      </w:r>
      <w:r w:rsidR="00F961ED">
        <w:t xml:space="preserve"> et al., 2021</w:t>
      </w:r>
      <w:r w:rsidRPr="00754E8B">
        <w:t xml:space="preserve">). Chronic consumption of seafood contaminated with heavy metals has been linked to adverse health outcomes, </w:t>
      </w:r>
      <w:r w:rsidR="00F961ED">
        <w:t>such as</w:t>
      </w:r>
      <w:r w:rsidRPr="00754E8B">
        <w:t xml:space="preserve"> neurological impairment, renal dysfunction, cardiovascular diseases, immunotoxicity, and increased carcinogenic risk (</w:t>
      </w:r>
      <w:proofErr w:type="spellStart"/>
      <w:r w:rsidR="00F961ED" w:rsidRPr="002736FC">
        <w:rPr>
          <w:color w:val="222222"/>
          <w:shd w:val="clear" w:color="auto" w:fill="FFFFFF"/>
        </w:rPr>
        <w:t>Kichloo</w:t>
      </w:r>
      <w:proofErr w:type="spellEnd"/>
      <w:r w:rsidR="00F961ED">
        <w:rPr>
          <w:color w:val="222222"/>
          <w:shd w:val="clear" w:color="auto" w:fill="FFFFFF"/>
        </w:rPr>
        <w:t xml:space="preserve"> et al.</w:t>
      </w:r>
      <w:r w:rsidR="00F961ED">
        <w:t>, 2021</w:t>
      </w:r>
      <w:r w:rsidRPr="00754E8B">
        <w:t xml:space="preserve">; </w:t>
      </w:r>
      <w:r w:rsidR="00F961ED" w:rsidRPr="000111EB">
        <w:rPr>
          <w:color w:val="222222"/>
          <w:shd w:val="clear" w:color="auto" w:fill="FFFFFF"/>
        </w:rPr>
        <w:t>Budi</w:t>
      </w:r>
      <w:r w:rsidR="00F961ED">
        <w:rPr>
          <w:color w:val="222222"/>
          <w:shd w:val="clear" w:color="auto" w:fill="FFFFFF"/>
        </w:rPr>
        <w:t xml:space="preserve"> et al.</w:t>
      </w:r>
      <w:r w:rsidR="00F961ED">
        <w:t>, 2024</w:t>
      </w:r>
      <w:r w:rsidRPr="00754E8B">
        <w:t>). Consequently, assessing heavy metal concentrations in seafood and evaluating the associated human health risks have become critical components of environmental monitoring and public health protection worldwide (</w:t>
      </w:r>
      <w:proofErr w:type="spellStart"/>
      <w:r w:rsidR="00690012" w:rsidRPr="00B045B9">
        <w:rPr>
          <w:color w:val="222222"/>
          <w:shd w:val="clear" w:color="auto" w:fill="FFFFFF"/>
        </w:rPr>
        <w:t>Tanhan</w:t>
      </w:r>
      <w:proofErr w:type="spellEnd"/>
      <w:r w:rsidR="00690012">
        <w:rPr>
          <w:color w:val="222222"/>
          <w:shd w:val="clear" w:color="auto" w:fill="FFFFFF"/>
        </w:rPr>
        <w:t xml:space="preserve"> et al.</w:t>
      </w:r>
      <w:r w:rsidR="00690012">
        <w:t>, 2022</w:t>
      </w:r>
      <w:r w:rsidRPr="00754E8B">
        <w:t>).</w:t>
      </w:r>
    </w:p>
    <w:p w14:paraId="1C6CC06C" w14:textId="3B8BF74D" w:rsidR="007476B1" w:rsidRPr="00754E8B" w:rsidRDefault="007476B1" w:rsidP="007476B1">
      <w:pPr>
        <w:pStyle w:val="NormalWeb"/>
        <w:spacing w:line="480" w:lineRule="auto"/>
        <w:jc w:val="both"/>
      </w:pPr>
      <w:r w:rsidRPr="00754E8B">
        <w:t xml:space="preserve">Rivers State, located in the Niger Delta region of Nigeria, comprises numerous coastal and inland communities that rely heavily on seafood harvested from rivers, creeks, estuaries, and coastal waters. The region is characterized by intensive industrial activities, particularly oil and gas </w:t>
      </w:r>
      <w:r w:rsidRPr="00754E8B">
        <w:lastRenderedPageBreak/>
        <w:t>exploration, refining, petrochemical operations, and maritime activities, alongside rapid urbanization and artisanal practices (</w:t>
      </w:r>
      <w:proofErr w:type="spellStart"/>
      <w:r w:rsidR="00EF44A2" w:rsidRPr="006424A7">
        <w:rPr>
          <w:color w:val="222222"/>
          <w:shd w:val="clear" w:color="auto" w:fill="FFFFFF"/>
        </w:rPr>
        <w:t>Ikezam</w:t>
      </w:r>
      <w:proofErr w:type="spellEnd"/>
      <w:r w:rsidR="00EF44A2">
        <w:rPr>
          <w:color w:val="222222"/>
          <w:shd w:val="clear" w:color="auto" w:fill="FFFFFF"/>
        </w:rPr>
        <w:t xml:space="preserve"> et al.</w:t>
      </w:r>
      <w:r w:rsidR="00EF44A2">
        <w:t>, 2021</w:t>
      </w:r>
      <w:r w:rsidRPr="00754E8B">
        <w:t>). These activities have significantly increased the risk of heavy metal contamination of aquatic ecosystems and seafood resources, raising concerns about food safety, environmental sustainability, and long-term public health implications for local populations.</w:t>
      </w:r>
    </w:p>
    <w:p w14:paraId="131EBA8A" w14:textId="77777777" w:rsidR="001D6D09" w:rsidRPr="007476B1" w:rsidRDefault="007476B1" w:rsidP="007476B1">
      <w:pPr>
        <w:spacing w:line="480" w:lineRule="auto"/>
        <w:jc w:val="both"/>
        <w:rPr>
          <w:rFonts w:ascii="Times New Roman" w:hAnsi="Times New Roman" w:cs="Times New Roman"/>
          <w:color w:val="000000" w:themeColor="text1"/>
          <w:sz w:val="24"/>
          <w:szCs w:val="24"/>
          <w:shd w:val="clear" w:color="auto" w:fill="FFFFFF"/>
        </w:rPr>
      </w:pPr>
      <w:r w:rsidRPr="007476B1">
        <w:rPr>
          <w:rFonts w:ascii="Times New Roman" w:hAnsi="Times New Roman" w:cs="Times New Roman"/>
          <w:sz w:val="24"/>
          <w:szCs w:val="24"/>
        </w:rPr>
        <w:t>Against this background, this study aims to determine the concentrations of selected heavy metals in commonly consumed seafoods and to evaluate the potential human health risks associated with their dietary intake in coastal and inland communities of Rivers State, Nigeria. Specifically, the study assesses the levels of key toxic and essential metals in seafood samples and applies established human health risk assessment models to estimate both non-carcinogenic and carcinogenic risks to adult consumers. The findings are expected to provide scientific evidence to support food safety regulation, environmental monitoring, and public health protection strategies in the Niger Delta region</w:t>
      </w:r>
      <w:r w:rsidR="001D6D09" w:rsidRPr="007476B1">
        <w:rPr>
          <w:rFonts w:ascii="Times New Roman" w:hAnsi="Times New Roman" w:cs="Times New Roman"/>
          <w:color w:val="000000" w:themeColor="text1"/>
          <w:sz w:val="24"/>
          <w:szCs w:val="24"/>
          <w:shd w:val="clear" w:color="auto" w:fill="FFFFFF"/>
        </w:rPr>
        <w:t>.</w:t>
      </w:r>
    </w:p>
    <w:p w14:paraId="1CE708AA" w14:textId="77777777" w:rsidR="001D6D09" w:rsidRPr="00C80E0D" w:rsidRDefault="001D6D09" w:rsidP="001D6D09">
      <w:pPr>
        <w:spacing w:line="360" w:lineRule="auto"/>
        <w:jc w:val="both"/>
        <w:rPr>
          <w:rFonts w:ascii="Times New Roman" w:hAnsi="Times New Roman" w:cs="Times New Roman"/>
          <w:b/>
          <w:color w:val="000000" w:themeColor="text1"/>
          <w:sz w:val="24"/>
          <w:szCs w:val="24"/>
          <w:shd w:val="clear" w:color="auto" w:fill="FFFFFF"/>
        </w:rPr>
      </w:pPr>
      <w:r w:rsidRPr="00C80E0D">
        <w:rPr>
          <w:rFonts w:ascii="Times New Roman" w:hAnsi="Times New Roman" w:cs="Times New Roman"/>
          <w:b/>
          <w:color w:val="000000" w:themeColor="text1"/>
          <w:sz w:val="24"/>
          <w:szCs w:val="24"/>
          <w:shd w:val="clear" w:color="auto" w:fill="FFFFFF"/>
        </w:rPr>
        <w:t>2. MATERIALS AND METHODS</w:t>
      </w:r>
    </w:p>
    <w:p w14:paraId="66443500"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 xml:space="preserve">2.1 Study Area </w:t>
      </w:r>
    </w:p>
    <w:p w14:paraId="61B239A2" w14:textId="77777777" w:rsidR="007476B1" w:rsidRPr="00167D56" w:rsidRDefault="007476B1" w:rsidP="007476B1">
      <w:pPr>
        <w:pStyle w:val="NormalWeb"/>
        <w:spacing w:line="480" w:lineRule="auto"/>
        <w:jc w:val="both"/>
      </w:pPr>
      <w:r w:rsidRPr="00167D56">
        <w:t>The study was conducted in selected coastal and inland communities of Rivers State, located in the Niger Delta region of southern Nigeria. Rivers State lies approximately between latitudes 4°30′–5°30′ N and longitudes 6°30′–7°30′ E and is bounded by the Atlantic Ocean to the south. The state is characterized by an extensive network of rivers, creeks, estuaries, and mangrove swamps, which support rich aquatic biodiversity and provide major fishing grounds for local populations.</w:t>
      </w:r>
    </w:p>
    <w:p w14:paraId="0D59E6A1" w14:textId="77777777" w:rsidR="007476B1" w:rsidRPr="00167D56" w:rsidRDefault="007476B1" w:rsidP="007476B1">
      <w:pPr>
        <w:pStyle w:val="NormalWeb"/>
        <w:spacing w:line="480" w:lineRule="auto"/>
        <w:jc w:val="both"/>
      </w:pPr>
      <w:r w:rsidRPr="00167D56">
        <w:lastRenderedPageBreak/>
        <w:t>The coastal study locations include Bonny and Eleme communities, which are situated along the Atlantic coastline and estuarine environments of the Niger Delta. Bonny Island is located within the Bonny River estuary and is a major hub for maritime activities, oil and gas exploration, liquefied natural gas processing, and shipping operations. These activities, combined with urban runoff and domestic waste discharge, contribute to increased anthropogenic pressure on the aquatic environment. Eleme, located near the industrial axis of Rivers State, hosts petrochemical facilities, refineries, and other industrial establishments that discharge effluents into surrounding water bodies, thereby posing potential risks of heavy metal contamination.</w:t>
      </w:r>
    </w:p>
    <w:p w14:paraId="4CF15BBF" w14:textId="77777777" w:rsidR="007476B1" w:rsidRPr="007476B1" w:rsidRDefault="007476B1" w:rsidP="007476B1">
      <w:pPr>
        <w:pStyle w:val="NormalWeb"/>
        <w:spacing w:line="480" w:lineRule="auto"/>
        <w:jc w:val="both"/>
      </w:pPr>
      <w:r w:rsidRPr="00167D56">
        <w:t xml:space="preserve">The inland study locations comprise Ogoni and </w:t>
      </w:r>
      <w:proofErr w:type="spellStart"/>
      <w:r w:rsidRPr="00167D56">
        <w:t>Omoku</w:t>
      </w:r>
      <w:proofErr w:type="spellEnd"/>
      <w:r w:rsidRPr="00167D56">
        <w:t xml:space="preserve"> communities, which are predominantly situated along riverine and freshwater systems within Rivers State. Ogoni land is traversed by several creeks and tributaries connected to the Imo and Bonny River systems and has a long history of crude oil exploration and environmental degradation. </w:t>
      </w:r>
      <w:proofErr w:type="spellStart"/>
      <w:r w:rsidRPr="00167D56">
        <w:t>Omoku</w:t>
      </w:r>
      <w:proofErr w:type="spellEnd"/>
      <w:r w:rsidRPr="00167D56">
        <w:t xml:space="preserve"> town, located in the Ogba/</w:t>
      </w:r>
      <w:proofErr w:type="spellStart"/>
      <w:r w:rsidRPr="00167D56">
        <w:t>Egbema</w:t>
      </w:r>
      <w:proofErr w:type="spellEnd"/>
      <w:r w:rsidRPr="00167D56">
        <w:t>/</w:t>
      </w:r>
      <w:proofErr w:type="spellStart"/>
      <w:r w:rsidRPr="00167D56">
        <w:t>Ndoni</w:t>
      </w:r>
      <w:proofErr w:type="spellEnd"/>
      <w:r w:rsidRPr="00167D56">
        <w:t xml:space="preserve"> Local Government Area, lies along inland river channels associated with the Niger Delta floodplain. The area supports artisanal fishing, farming, and oil-related activities, </w:t>
      </w:r>
      <w:r w:rsidRPr="007476B1">
        <w:t>which may influence the quality of aquatic resources.</w:t>
      </w:r>
    </w:p>
    <w:p w14:paraId="62597D22" w14:textId="77777777" w:rsidR="001D6D09" w:rsidRPr="007476B1" w:rsidRDefault="007476B1" w:rsidP="007476B1">
      <w:pPr>
        <w:spacing w:after="0" w:line="480" w:lineRule="auto"/>
        <w:jc w:val="both"/>
        <w:rPr>
          <w:rFonts w:ascii="Times New Roman" w:hAnsi="Times New Roman" w:cs="Times New Roman"/>
          <w:color w:val="000000" w:themeColor="text1"/>
          <w:sz w:val="24"/>
          <w:szCs w:val="24"/>
        </w:rPr>
      </w:pPr>
      <w:r w:rsidRPr="007476B1">
        <w:rPr>
          <w:rFonts w:ascii="Times New Roman" w:hAnsi="Times New Roman" w:cs="Times New Roman"/>
          <w:sz w:val="24"/>
          <w:szCs w:val="24"/>
        </w:rPr>
        <w:t>The climate of the study area is typically tropical, with high humidity, annual rainfall exceeding 2,000 mm, and mean temperatures ranging from 25–30 °C. Fishing and seafood consumption constitute major livelihood and dietary practices across both coastal and inland communities. Consequently, the selected locations provide a representative setting for assessing heavy metal contamination in seafoods and evaluating the associated human health risks to populations dependent on aquatic resources in Rivers State, Nigeria</w:t>
      </w:r>
      <w:r w:rsidR="001D6D09" w:rsidRPr="007476B1">
        <w:rPr>
          <w:rFonts w:ascii="Times New Roman" w:hAnsi="Times New Roman" w:cs="Times New Roman"/>
          <w:color w:val="000000" w:themeColor="text1"/>
          <w:sz w:val="24"/>
          <w:szCs w:val="24"/>
        </w:rPr>
        <w:t>.</w:t>
      </w:r>
    </w:p>
    <w:p w14:paraId="1E227DE3" w14:textId="77777777" w:rsidR="001D6D09" w:rsidRPr="00C80E0D" w:rsidRDefault="001D6D09" w:rsidP="001D6D09">
      <w:pPr>
        <w:spacing w:after="0" w:line="480" w:lineRule="auto"/>
        <w:jc w:val="both"/>
        <w:rPr>
          <w:rFonts w:ascii="Times New Roman" w:hAnsi="Times New Roman" w:cs="Times New Roman"/>
          <w:color w:val="000000" w:themeColor="text1"/>
          <w:sz w:val="24"/>
          <w:szCs w:val="24"/>
        </w:rPr>
      </w:pPr>
    </w:p>
    <w:p w14:paraId="2C441C99" w14:textId="77777777" w:rsidR="001D6D09" w:rsidRPr="00C80E0D" w:rsidRDefault="001D6D09" w:rsidP="001D6D09">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80E0D">
        <w:rPr>
          <w:rFonts w:ascii="Times New Roman" w:eastAsia="Times New Roman" w:hAnsi="Times New Roman" w:cs="Times New Roman"/>
          <w:noProof/>
          <w:color w:val="000000" w:themeColor="text1"/>
          <w:sz w:val="24"/>
          <w:szCs w:val="24"/>
        </w:rPr>
        <w:lastRenderedPageBreak/>
        <w:drawing>
          <wp:inline distT="0" distB="0" distL="0" distR="0" wp14:anchorId="238E68AB" wp14:editId="29523154">
            <wp:extent cx="5943600" cy="4238625"/>
            <wp:effectExtent l="0" t="0" r="0" b="9525"/>
            <wp:docPr id="1" name="Picture 1" descr="C:\Users\HP\Desktop\ACADEMICS\OGBO A B\MAIN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CADEMICS\OGBO A B\MAIN MA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38625"/>
                    </a:xfrm>
                    <a:prstGeom prst="rect">
                      <a:avLst/>
                    </a:prstGeom>
                    <a:noFill/>
                    <a:ln>
                      <a:noFill/>
                    </a:ln>
                  </pic:spPr>
                </pic:pic>
              </a:graphicData>
            </a:graphic>
          </wp:inline>
        </w:drawing>
      </w:r>
    </w:p>
    <w:p w14:paraId="2096FC8D" w14:textId="60694A98" w:rsidR="00026DE6" w:rsidRPr="00E23D14" w:rsidRDefault="001D6D09" w:rsidP="00E23D14">
      <w:pPr>
        <w:spacing w:after="0" w:line="480" w:lineRule="auto"/>
        <w:jc w:val="both"/>
        <w:rPr>
          <w:rFonts w:ascii="Times New Roman" w:hAnsi="Times New Roman" w:cs="Times New Roman"/>
          <w:color w:val="000000" w:themeColor="text1"/>
          <w:sz w:val="24"/>
          <w:szCs w:val="24"/>
        </w:rPr>
      </w:pPr>
      <w:r w:rsidRPr="00C80E0D">
        <w:rPr>
          <w:rFonts w:ascii="Times New Roman" w:hAnsi="Times New Roman" w:cs="Times New Roman"/>
          <w:b/>
          <w:color w:val="000000" w:themeColor="text1"/>
          <w:sz w:val="24"/>
          <w:szCs w:val="24"/>
        </w:rPr>
        <w:t>Figure 1:</w:t>
      </w:r>
      <w:r w:rsidRPr="00C80E0D">
        <w:rPr>
          <w:rFonts w:ascii="Times New Roman" w:hAnsi="Times New Roman" w:cs="Times New Roman"/>
          <w:color w:val="000000" w:themeColor="text1"/>
          <w:sz w:val="24"/>
          <w:szCs w:val="24"/>
        </w:rPr>
        <w:t xml:space="preserve"> Map of study area</w:t>
      </w:r>
    </w:p>
    <w:p w14:paraId="5B635F0C"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2.2 Sample Collection</w:t>
      </w:r>
    </w:p>
    <w:p w14:paraId="0E42478C" w14:textId="77777777" w:rsidR="00E23D14" w:rsidRPr="00167D56" w:rsidRDefault="00E23D14" w:rsidP="00E23D14">
      <w:pPr>
        <w:pStyle w:val="NormalWeb"/>
        <w:spacing w:line="480" w:lineRule="auto"/>
        <w:jc w:val="both"/>
      </w:pPr>
      <w:r w:rsidRPr="00167D56">
        <w:t>Samples of commonly consumed seafoods, namely periwinkle (</w:t>
      </w:r>
      <w:proofErr w:type="spellStart"/>
      <w:r w:rsidRPr="00167D56">
        <w:rPr>
          <w:rStyle w:val="Emphasis"/>
        </w:rPr>
        <w:t>Tympanotonus</w:t>
      </w:r>
      <w:proofErr w:type="spellEnd"/>
      <w:r w:rsidRPr="00167D56">
        <w:rPr>
          <w:rStyle w:val="Emphasis"/>
        </w:rPr>
        <w:t xml:space="preserve"> </w:t>
      </w:r>
      <w:proofErr w:type="spellStart"/>
      <w:r w:rsidRPr="00167D56">
        <w:rPr>
          <w:rStyle w:val="Emphasis"/>
        </w:rPr>
        <w:t>fuscatus</w:t>
      </w:r>
      <w:proofErr w:type="spellEnd"/>
      <w:r w:rsidRPr="00167D56">
        <w:t>), shrimp (</w:t>
      </w:r>
      <w:r w:rsidRPr="00167D56">
        <w:rPr>
          <w:rStyle w:val="Emphasis"/>
        </w:rPr>
        <w:t>Penaeus</w:t>
      </w:r>
      <w:r w:rsidRPr="00167D56">
        <w:t xml:space="preserve"> spp.), and crab (</w:t>
      </w:r>
      <w:r w:rsidRPr="00167D56">
        <w:rPr>
          <w:rStyle w:val="Emphasis"/>
        </w:rPr>
        <w:t>Callinectes</w:t>
      </w:r>
      <w:r w:rsidRPr="00167D56">
        <w:t xml:space="preserve"> spp.), were collected from selected coastal and inland communities of Rivers State, Nigeria, including Bonny, Ogoni, Eleme, and </w:t>
      </w:r>
      <w:proofErr w:type="spellStart"/>
      <w:r w:rsidRPr="00167D56">
        <w:t>Omoku</w:t>
      </w:r>
      <w:proofErr w:type="spellEnd"/>
      <w:r w:rsidRPr="00167D56">
        <w:t>. Sampling locations were chosen based on their reliance on aquatic resources for subsistence and commercial activities, as well as the presence of intense anthropogenic pressures such as industrial operations, oil and gas activities, and urban runoff. Sample collection was carried out during the dry season to minimize dilution effects associated with heavy rainfall and flooding.</w:t>
      </w:r>
    </w:p>
    <w:p w14:paraId="1FBF86D3" w14:textId="77777777" w:rsidR="00E23D14" w:rsidRPr="00167D56" w:rsidRDefault="00E23D14" w:rsidP="00E23D14">
      <w:pPr>
        <w:pStyle w:val="NormalWeb"/>
        <w:spacing w:line="480" w:lineRule="auto"/>
        <w:jc w:val="both"/>
      </w:pPr>
      <w:r w:rsidRPr="00167D56">
        <w:lastRenderedPageBreak/>
        <w:t>Fresh seafood samples were obtained directly from local fishermen at landing sites and local markets to ensure that the specimens reflected those consumed by residents. Each sample type was collected in triplicate from each location to improve representativeness and reduce sampling bias. The samples were placed in clean polyethylene bags, properly labeled according to location and sample type, and transported in ice-packed coolers to the laboratory for analysis.</w:t>
      </w:r>
    </w:p>
    <w:p w14:paraId="11A412A3" w14:textId="77777777" w:rsidR="00E23D14" w:rsidRPr="00E23D14" w:rsidRDefault="00E23D14" w:rsidP="00E23D14">
      <w:pPr>
        <w:pStyle w:val="NormalWeb"/>
        <w:spacing w:line="480" w:lineRule="auto"/>
        <w:jc w:val="both"/>
      </w:pPr>
      <w:r w:rsidRPr="00167D56">
        <w:t xml:space="preserve">In the laboratory, the samples were thoroughly rinsed with distilled water to remove surface debris, sediments, and adhering impurities. The edible tissues were carefully separated using stainless steel instruments to avoid metal contamination. The tissues were then oven-dried at 60–70 °C to a constant weight to eliminate moisture content. Dried samples were ground into fine powder using </w:t>
      </w:r>
      <w:r w:rsidRPr="00E23D14">
        <w:t>a clean laboratory mortar and pestle and stored in airtight polyethylene containers prior to digestion.</w:t>
      </w:r>
    </w:p>
    <w:p w14:paraId="5E6BC3B7" w14:textId="77777777" w:rsidR="001D6D09" w:rsidRPr="00E23D14" w:rsidRDefault="00E23D14" w:rsidP="00E23D14">
      <w:pPr>
        <w:spacing w:line="480" w:lineRule="auto"/>
        <w:jc w:val="both"/>
        <w:rPr>
          <w:rFonts w:ascii="Times New Roman" w:hAnsi="Times New Roman" w:cs="Times New Roman"/>
          <w:color w:val="000000" w:themeColor="text1"/>
          <w:sz w:val="24"/>
          <w:szCs w:val="24"/>
        </w:rPr>
      </w:pPr>
      <w:r w:rsidRPr="00E23D14">
        <w:rPr>
          <w:rFonts w:ascii="Times New Roman" w:hAnsi="Times New Roman" w:cs="Times New Roman"/>
          <w:sz w:val="24"/>
          <w:szCs w:val="24"/>
        </w:rPr>
        <w:t>For heavy metal analysis, a known weight of each homogenized sample was subjected to acid digestion using a mixture of analytical-grade nitric acid and perchloric acid under controlled heating conditions until a clear digest was obtained. The digests were allowed to cool, filtered where necessary, and diluted to a known volume with deionized water. The prepared samples were subsequently analyzed for heavy metal concentrations using appropriate instrumental techniques under standard quality control procedures, including the use of blanks and replicate analyses to ensure analytical accuracy and precision</w:t>
      </w:r>
      <w:r w:rsidR="001D6D09" w:rsidRPr="00E23D14">
        <w:rPr>
          <w:rFonts w:ascii="Times New Roman" w:hAnsi="Times New Roman" w:cs="Times New Roman"/>
          <w:color w:val="000000" w:themeColor="text1"/>
          <w:sz w:val="24"/>
          <w:szCs w:val="24"/>
        </w:rPr>
        <w:t>.</w:t>
      </w:r>
    </w:p>
    <w:p w14:paraId="67402EC7"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2.4 Health Risk Assessment</w:t>
      </w:r>
    </w:p>
    <w:p w14:paraId="244F6654"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 xml:space="preserve">Several toxicological indices as mentioned below were used to estimate the health risk as a consequence of seafood consumption. In this </w:t>
      </w:r>
      <w:r w:rsidR="00E23D14">
        <w:rPr>
          <w:rFonts w:ascii="Times New Roman" w:hAnsi="Times New Roman" w:cs="Times New Roman"/>
          <w:color w:val="000000" w:themeColor="text1"/>
          <w:sz w:val="24"/>
          <w:szCs w:val="24"/>
        </w:rPr>
        <w:t>study</w:t>
      </w:r>
      <w:r w:rsidRPr="00C80E0D">
        <w:rPr>
          <w:rFonts w:ascii="Times New Roman" w:hAnsi="Times New Roman" w:cs="Times New Roman"/>
          <w:color w:val="000000" w:themeColor="text1"/>
          <w:sz w:val="24"/>
          <w:szCs w:val="24"/>
        </w:rPr>
        <w:t xml:space="preserve">, the health hazard, due to metals ingestion via </w:t>
      </w:r>
      <w:r w:rsidRPr="00C80E0D">
        <w:rPr>
          <w:rFonts w:ascii="Times New Roman" w:hAnsi="Times New Roman" w:cs="Times New Roman"/>
          <w:color w:val="000000" w:themeColor="text1"/>
          <w:sz w:val="24"/>
          <w:szCs w:val="24"/>
        </w:rPr>
        <w:lastRenderedPageBreak/>
        <w:t>fish consumption, were based on heavy metal evaluation and records according to EPA guidelines (2004).</w:t>
      </w:r>
    </w:p>
    <w:p w14:paraId="15157CC9"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2.5 Estimated Daily Intake (EDI)</w:t>
      </w:r>
    </w:p>
    <w:p w14:paraId="7460DD72" w14:textId="758F6117" w:rsidR="001D6D09" w:rsidRPr="00C80E0D"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EDI is related to metals in seafood and water was calculated for adults and children by the following formula (</w:t>
      </w:r>
      <w:bookmarkStart w:id="0" w:name="_Hlk161231203"/>
      <w:r w:rsidR="000C000D">
        <w:rPr>
          <w:rFonts w:ascii="Times New Roman" w:hAnsi="Times New Roman" w:cs="Times New Roman"/>
          <w:color w:val="000000" w:themeColor="text1"/>
          <w:sz w:val="24"/>
          <w:szCs w:val="24"/>
        </w:rPr>
        <w:t>US EPA, 2000</w:t>
      </w:r>
      <w:r w:rsidRPr="00C80E0D">
        <w:rPr>
          <w:rFonts w:ascii="Times New Roman" w:hAnsi="Times New Roman" w:cs="Times New Roman"/>
          <w:color w:val="000000" w:themeColor="text1"/>
          <w:sz w:val="24"/>
          <w:szCs w:val="24"/>
        </w:rPr>
        <w:t xml:space="preserve">) </w:t>
      </w:r>
      <w:bookmarkEnd w:id="0"/>
    </w:p>
    <w:p w14:paraId="431C419F" w14:textId="77777777" w:rsidR="001D6D09" w:rsidRPr="00C80E0D" w:rsidRDefault="001D6D09" w:rsidP="001D6D09">
      <w:pPr>
        <w:autoSpaceDE w:val="0"/>
        <w:autoSpaceDN w:val="0"/>
        <w:adjustRightInd w:val="0"/>
        <w:spacing w:line="480" w:lineRule="auto"/>
        <w:ind w:right="-23"/>
        <w:jc w:val="both"/>
        <w:rPr>
          <w:rFonts w:ascii="Times New Roman" w:hAnsi="Times New Roman" w:cs="Times New Roman"/>
          <w:color w:val="000000" w:themeColor="text1"/>
          <w:sz w:val="24"/>
          <w:szCs w:val="24"/>
        </w:rPr>
      </w:pPr>
      <m:oMathPara>
        <m:oMathParaPr>
          <m:jc m:val="left"/>
        </m:oMathParaPr>
        <m:oMath>
          <m:r>
            <m:rPr>
              <m:sty m:val="p"/>
            </m:rPr>
            <w:rPr>
              <w:rFonts w:ascii="Cambria Math" w:hAnsi="Cambria Math" w:cs="Times New Roman"/>
              <w:color w:val="000000" w:themeColor="text1"/>
              <w:sz w:val="24"/>
              <w:szCs w:val="24"/>
            </w:rPr>
            <m:t>EDI (mg/kg/day)=</m:t>
          </m:r>
          <m:sSub>
            <m:sSubPr>
              <m:ctrlPr>
                <w:rPr>
                  <w:rFonts w:ascii="Cambria Math" w:hAnsi="Cambria Math" w:cs="Times New Roman"/>
                  <w:color w:val="000000" w:themeColor="text1"/>
                  <w:sz w:val="24"/>
                  <w:szCs w:val="24"/>
                </w:rPr>
              </m:ctrlPr>
            </m:sSubPr>
            <m:e>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C</m:t>
                      </m:r>
                    </m:e>
                    <m:sub>
                      <m:r>
                        <m:rPr>
                          <m:sty m:val="p"/>
                        </m:rPr>
                        <w:rPr>
                          <w:rFonts w:ascii="Cambria Math" w:hAnsi="Cambria Math" w:cs="Times New Roman"/>
                          <w:color w:val="000000" w:themeColor="text1"/>
                          <w:sz w:val="24"/>
                          <w:szCs w:val="24"/>
                        </w:rPr>
                        <m:t xml:space="preserve">  </m:t>
                      </m:r>
                    </m:sub>
                  </m:sSub>
                  <m:r>
                    <m:rPr>
                      <m:sty m:val="p"/>
                    </m:rPr>
                    <w:rPr>
                      <w:rFonts w:ascii="Cambria Math" w:hAnsi="Cambria Math" w:cs="Times New Roman"/>
                      <w:color w:val="000000" w:themeColor="text1"/>
                      <w:sz w:val="24"/>
                      <w:szCs w:val="24"/>
                    </w:rPr>
                    <m:t>× IR</m:t>
                  </m:r>
                </m:num>
                <m:den>
                  <m:r>
                    <m:rPr>
                      <m:sty m:val="p"/>
                    </m:rPr>
                    <w:rPr>
                      <w:rFonts w:ascii="Cambria Math" w:hAnsi="Cambria Math" w:cs="Times New Roman"/>
                      <w:color w:val="000000" w:themeColor="text1"/>
                      <w:sz w:val="24"/>
                      <w:szCs w:val="24"/>
                    </w:rPr>
                    <m:t>BW</m:t>
                  </m:r>
                </m:den>
              </m:f>
            </m:e>
            <m:sub>
              <m:r>
                <m:rPr>
                  <m:sty m:val="p"/>
                </m:rPr>
                <w:rPr>
                  <w:rFonts w:ascii="Cambria Math" w:hAnsi="Cambria Math" w:cs="Times New Roman"/>
                  <w:color w:val="000000" w:themeColor="text1"/>
                  <w:sz w:val="24"/>
                  <w:szCs w:val="24"/>
                </w:rPr>
                <m:t xml:space="preserve"> </m:t>
              </m:r>
            </m:sub>
          </m:sSub>
        </m:oMath>
      </m:oMathPara>
    </w:p>
    <w:p w14:paraId="2E0E371F" w14:textId="77777777" w:rsidR="001D6D09" w:rsidRPr="00C80E0D" w:rsidRDefault="001D6D09" w:rsidP="001D6D09">
      <w:pPr>
        <w:autoSpaceDE w:val="0"/>
        <w:autoSpaceDN w:val="0"/>
        <w:adjustRightInd w:val="0"/>
        <w:spacing w:line="480" w:lineRule="auto"/>
        <w:ind w:right="-23"/>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Where:</w:t>
      </w:r>
    </w:p>
    <w:p w14:paraId="7265693D" w14:textId="77777777" w:rsidR="001D6D09" w:rsidRPr="00C80E0D" w:rsidRDefault="001D6D09" w:rsidP="001D6D09">
      <w:pPr>
        <w:autoSpaceDE w:val="0"/>
        <w:autoSpaceDN w:val="0"/>
        <w:adjustRightInd w:val="0"/>
        <w:spacing w:line="480" w:lineRule="auto"/>
        <w:ind w:right="-23"/>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C = concentration of the metal in seafood (mg/kg);</w:t>
      </w:r>
    </w:p>
    <w:p w14:paraId="37834637" w14:textId="77777777" w:rsidR="001D6D09" w:rsidRPr="00C80E0D" w:rsidRDefault="001D6D09" w:rsidP="001D6D09">
      <w:pPr>
        <w:autoSpaceDE w:val="0"/>
        <w:autoSpaceDN w:val="0"/>
        <w:adjustRightInd w:val="0"/>
        <w:spacing w:line="480" w:lineRule="auto"/>
        <w:ind w:right="-23"/>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IR = ingestion rate for seafood (0.038 kg/day for adults and 0.023 kg/day for children);</w:t>
      </w:r>
    </w:p>
    <w:p w14:paraId="44109954" w14:textId="188CA3DF" w:rsidR="002F17B6" w:rsidRDefault="001D6D09" w:rsidP="000C000D">
      <w:pPr>
        <w:spacing w:line="480" w:lineRule="auto"/>
        <w:jc w:val="both"/>
        <w:rPr>
          <w:rFonts w:ascii="Times New Roman" w:hAnsi="Times New Roman" w:cs="Times New Roman"/>
          <w:b/>
          <w:color w:val="000000" w:themeColor="text1"/>
          <w:sz w:val="24"/>
          <w:szCs w:val="24"/>
        </w:rPr>
      </w:pPr>
      <w:r w:rsidRPr="00C80E0D">
        <w:rPr>
          <w:rFonts w:ascii="Times New Roman" w:hAnsi="Times New Roman" w:cs="Times New Roman"/>
          <w:color w:val="000000" w:themeColor="text1"/>
          <w:sz w:val="24"/>
          <w:szCs w:val="24"/>
        </w:rPr>
        <w:t>BW = average body weight (70 kg for adults and 24 kg for children)</w:t>
      </w:r>
    </w:p>
    <w:p w14:paraId="4BD70966"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2.6 Non-Carcinogenic Health Effect</w:t>
      </w:r>
    </w:p>
    <w:p w14:paraId="13907EC0"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2.6.1 Target Hazard Quotient (THQ)</w:t>
      </w:r>
    </w:p>
    <w:p w14:paraId="295B466C" w14:textId="7309925A" w:rsidR="001D6D09"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 xml:space="preserve">Non- carcinogenic hazard estimation of heavy metals intake was determined using THQ values. THQ is a ratio of the determined dose of a pollutant to a reference level which was taken into consideration. THQs were calculated consistent with the technique defined by the Environmental Protection Agency (EPA) in the USA (USEPA, </w:t>
      </w:r>
      <w:r w:rsidR="00760DB2">
        <w:rPr>
          <w:rFonts w:ascii="Times New Roman" w:hAnsi="Times New Roman" w:cs="Times New Roman"/>
          <w:color w:val="000000" w:themeColor="text1"/>
          <w:sz w:val="24"/>
          <w:szCs w:val="24"/>
        </w:rPr>
        <w:t>2000</w:t>
      </w:r>
      <w:r w:rsidRPr="00C80E0D">
        <w:rPr>
          <w:rFonts w:ascii="Times New Roman" w:hAnsi="Times New Roman" w:cs="Times New Roman"/>
          <w:color w:val="000000" w:themeColor="text1"/>
          <w:sz w:val="24"/>
          <w:szCs w:val="24"/>
        </w:rPr>
        <w:t>).</w:t>
      </w:r>
    </w:p>
    <w:p w14:paraId="2DA95954"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THQ = EDI/</w:t>
      </w:r>
      <w:proofErr w:type="spellStart"/>
      <w:r w:rsidRPr="00C80E0D">
        <w:rPr>
          <w:rFonts w:ascii="Times New Roman" w:hAnsi="Times New Roman" w:cs="Times New Roman"/>
          <w:color w:val="000000" w:themeColor="text1"/>
          <w:sz w:val="24"/>
          <w:szCs w:val="24"/>
        </w:rPr>
        <w:t>RfD</w:t>
      </w:r>
      <w:proofErr w:type="spellEnd"/>
    </w:p>
    <w:p w14:paraId="54D4B8EA"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Where:</w:t>
      </w:r>
    </w:p>
    <w:p w14:paraId="7FC6DB32"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EDI is estimated daily intake</w:t>
      </w:r>
    </w:p>
    <w:p w14:paraId="0AD4067A" w14:textId="77777777" w:rsidR="001D6D09" w:rsidRPr="00C80E0D" w:rsidRDefault="001D6D09" w:rsidP="001D6D09">
      <w:pPr>
        <w:spacing w:line="480" w:lineRule="auto"/>
        <w:jc w:val="both"/>
        <w:rPr>
          <w:rFonts w:ascii="Times New Roman" w:hAnsi="Times New Roman" w:cs="Times New Roman"/>
          <w:color w:val="000000" w:themeColor="text1"/>
          <w:sz w:val="24"/>
          <w:szCs w:val="24"/>
        </w:rPr>
      </w:pPr>
      <w:proofErr w:type="spellStart"/>
      <w:r w:rsidRPr="00C80E0D">
        <w:rPr>
          <w:rFonts w:ascii="Times New Roman" w:hAnsi="Times New Roman" w:cs="Times New Roman"/>
          <w:color w:val="000000" w:themeColor="text1"/>
          <w:sz w:val="24"/>
          <w:szCs w:val="24"/>
        </w:rPr>
        <w:t>RfD</w:t>
      </w:r>
      <w:proofErr w:type="spellEnd"/>
      <w:r w:rsidRPr="00C80E0D">
        <w:rPr>
          <w:rFonts w:ascii="Times New Roman" w:hAnsi="Times New Roman" w:cs="Times New Roman"/>
          <w:color w:val="000000" w:themeColor="text1"/>
          <w:sz w:val="24"/>
          <w:szCs w:val="24"/>
        </w:rPr>
        <w:t xml:space="preserve"> is reference dose of the metals</w:t>
      </w:r>
    </w:p>
    <w:p w14:paraId="03092CCC" w14:textId="77777777" w:rsidR="001D6D09" w:rsidRPr="00C80E0D" w:rsidRDefault="001D6D09" w:rsidP="00760DB2">
      <w:pPr>
        <w:spacing w:line="48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lastRenderedPageBreak/>
        <w:t>2.6.2 Hazard Index (HI)</w:t>
      </w:r>
    </w:p>
    <w:p w14:paraId="1208439C" w14:textId="77777777" w:rsidR="001D6D09" w:rsidRPr="00C80E0D" w:rsidRDefault="001D6D09" w:rsidP="00760DB2">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Human health risks due to the intake of metal contaminated seafood was assessed by determining the Hazard Index (HI). If the value of HI is below 1, then the uncovered populace is probably not going to encounter evident antagonistic impacts. While HI value above 1 means that there is a possibility of non-carcinogenic effect, with an increasing probability as the value increases. The Supposing cumulative effects, HI was calculated as follows:</w:t>
      </w:r>
    </w:p>
    <w:p w14:paraId="621685AC" w14:textId="77777777" w:rsidR="001D6D09" w:rsidRPr="00C80E0D" w:rsidRDefault="001D6D09" w:rsidP="00760DB2">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Total Hazard Index (HI) = Sum of THQ (</w:t>
      </w:r>
      <w:proofErr w:type="spellStart"/>
      <w:r w:rsidRPr="00C80E0D">
        <w:rPr>
          <w:rFonts w:ascii="Times New Roman" w:hAnsi="Times New Roman" w:cs="Times New Roman"/>
          <w:color w:val="000000" w:themeColor="text1"/>
          <w:sz w:val="24"/>
          <w:szCs w:val="24"/>
        </w:rPr>
        <w:t>THQ</w:t>
      </w:r>
      <w:r w:rsidRPr="00C80E0D">
        <w:rPr>
          <w:rFonts w:ascii="Times New Roman" w:hAnsi="Times New Roman" w:cs="Times New Roman"/>
          <w:color w:val="000000" w:themeColor="text1"/>
          <w:sz w:val="24"/>
          <w:szCs w:val="24"/>
          <w:vertAlign w:val="subscript"/>
        </w:rPr>
        <w:t>Pb</w:t>
      </w:r>
      <w:proofErr w:type="spellEnd"/>
      <w:r w:rsidRPr="00C80E0D">
        <w:rPr>
          <w:rFonts w:ascii="Times New Roman" w:hAnsi="Times New Roman" w:cs="Times New Roman"/>
          <w:color w:val="000000" w:themeColor="text1"/>
          <w:sz w:val="24"/>
          <w:szCs w:val="24"/>
          <w:vertAlign w:val="subscript"/>
        </w:rPr>
        <w:t xml:space="preserve"> </w:t>
      </w:r>
      <w:r w:rsidRPr="00C80E0D">
        <w:rPr>
          <w:rFonts w:ascii="Times New Roman" w:hAnsi="Times New Roman" w:cs="Times New Roman"/>
          <w:color w:val="000000" w:themeColor="text1"/>
          <w:sz w:val="24"/>
          <w:szCs w:val="24"/>
        </w:rPr>
        <w:t xml:space="preserve">+ </w:t>
      </w:r>
      <w:proofErr w:type="spellStart"/>
      <w:r w:rsidRPr="00C80E0D">
        <w:rPr>
          <w:rFonts w:ascii="Times New Roman" w:hAnsi="Times New Roman" w:cs="Times New Roman"/>
          <w:color w:val="000000" w:themeColor="text1"/>
          <w:sz w:val="24"/>
          <w:szCs w:val="24"/>
        </w:rPr>
        <w:t>THQ</w:t>
      </w:r>
      <w:r w:rsidRPr="00C80E0D">
        <w:rPr>
          <w:rFonts w:ascii="Times New Roman" w:hAnsi="Times New Roman" w:cs="Times New Roman"/>
          <w:color w:val="000000" w:themeColor="text1"/>
          <w:sz w:val="24"/>
          <w:szCs w:val="24"/>
          <w:vertAlign w:val="subscript"/>
        </w:rPr>
        <w:t>Cd</w:t>
      </w:r>
      <w:proofErr w:type="spellEnd"/>
      <w:r w:rsidRPr="00C80E0D">
        <w:rPr>
          <w:rFonts w:ascii="Times New Roman" w:hAnsi="Times New Roman" w:cs="Times New Roman"/>
          <w:color w:val="000000" w:themeColor="text1"/>
          <w:sz w:val="24"/>
          <w:szCs w:val="24"/>
          <w:vertAlign w:val="subscript"/>
        </w:rPr>
        <w:t xml:space="preserve"> </w:t>
      </w:r>
      <w:r w:rsidRPr="00C80E0D">
        <w:rPr>
          <w:rFonts w:ascii="Times New Roman" w:hAnsi="Times New Roman" w:cs="Times New Roman"/>
          <w:color w:val="000000" w:themeColor="text1"/>
          <w:sz w:val="24"/>
          <w:szCs w:val="24"/>
        </w:rPr>
        <w:t xml:space="preserve">+ </w:t>
      </w:r>
      <w:proofErr w:type="spellStart"/>
      <w:r w:rsidRPr="00C80E0D">
        <w:rPr>
          <w:rFonts w:ascii="Times New Roman" w:hAnsi="Times New Roman" w:cs="Times New Roman"/>
          <w:color w:val="000000" w:themeColor="text1"/>
          <w:sz w:val="24"/>
          <w:szCs w:val="24"/>
        </w:rPr>
        <w:t>THQ</w:t>
      </w:r>
      <w:r w:rsidRPr="00C80E0D">
        <w:rPr>
          <w:rFonts w:ascii="Times New Roman" w:hAnsi="Times New Roman" w:cs="Times New Roman"/>
          <w:color w:val="000000" w:themeColor="text1"/>
          <w:sz w:val="24"/>
          <w:szCs w:val="24"/>
          <w:vertAlign w:val="subscript"/>
        </w:rPr>
        <w:t>Cr</w:t>
      </w:r>
      <w:proofErr w:type="spellEnd"/>
      <w:r w:rsidRPr="00C80E0D">
        <w:rPr>
          <w:rFonts w:ascii="Times New Roman" w:hAnsi="Times New Roman" w:cs="Times New Roman"/>
          <w:color w:val="000000" w:themeColor="text1"/>
          <w:sz w:val="24"/>
          <w:szCs w:val="24"/>
          <w:vertAlign w:val="subscript"/>
        </w:rPr>
        <w:t xml:space="preserve"> </w:t>
      </w:r>
      <w:r w:rsidRPr="00C80E0D">
        <w:rPr>
          <w:rFonts w:ascii="Times New Roman" w:hAnsi="Times New Roman" w:cs="Times New Roman"/>
          <w:color w:val="000000" w:themeColor="text1"/>
          <w:sz w:val="24"/>
          <w:szCs w:val="24"/>
        </w:rPr>
        <w:t xml:space="preserve">+ </w:t>
      </w:r>
      <w:proofErr w:type="spellStart"/>
      <w:r w:rsidRPr="00C80E0D">
        <w:rPr>
          <w:rFonts w:ascii="Times New Roman" w:hAnsi="Times New Roman" w:cs="Times New Roman"/>
          <w:color w:val="000000" w:themeColor="text1"/>
          <w:sz w:val="24"/>
          <w:szCs w:val="24"/>
        </w:rPr>
        <w:t>THQ</w:t>
      </w:r>
      <w:r w:rsidRPr="00C80E0D">
        <w:rPr>
          <w:rFonts w:ascii="Times New Roman" w:hAnsi="Times New Roman" w:cs="Times New Roman"/>
          <w:color w:val="000000" w:themeColor="text1"/>
          <w:sz w:val="24"/>
          <w:szCs w:val="24"/>
          <w:vertAlign w:val="subscript"/>
        </w:rPr>
        <w:t>Cr</w:t>
      </w:r>
      <w:proofErr w:type="spellEnd"/>
      <w:r w:rsidRPr="00C80E0D">
        <w:rPr>
          <w:rFonts w:ascii="Times New Roman" w:hAnsi="Times New Roman" w:cs="Times New Roman"/>
          <w:color w:val="000000" w:themeColor="text1"/>
          <w:sz w:val="24"/>
          <w:szCs w:val="24"/>
        </w:rPr>
        <w:t>…….)</w:t>
      </w:r>
    </w:p>
    <w:p w14:paraId="15130BB3" w14:textId="77777777" w:rsidR="001D6D09" w:rsidRPr="00C80E0D" w:rsidRDefault="001D6D09" w:rsidP="00760DB2">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Where:</w:t>
      </w:r>
    </w:p>
    <w:p w14:paraId="16B4A14E" w14:textId="77777777" w:rsidR="001D6D09" w:rsidRPr="00C80E0D" w:rsidRDefault="001D6D09" w:rsidP="00760DB2">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THQ is target hazard quotient</w:t>
      </w:r>
    </w:p>
    <w:p w14:paraId="2A9CE78F" w14:textId="77777777" w:rsidR="001D6D09" w:rsidRPr="00C80E0D" w:rsidRDefault="001D6D09" w:rsidP="00760DB2">
      <w:pPr>
        <w:spacing w:line="48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2.7 Carcinogenic Health Effect</w:t>
      </w:r>
    </w:p>
    <w:p w14:paraId="606C1198" w14:textId="77777777" w:rsidR="001D6D09" w:rsidRPr="00C80E0D" w:rsidRDefault="001D6D09" w:rsidP="00760DB2">
      <w:pPr>
        <w:spacing w:line="48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2.7.1 Lifetime Cancer Risk (LCR)</w:t>
      </w:r>
    </w:p>
    <w:p w14:paraId="2CEBDA59" w14:textId="77777777" w:rsidR="001D6D09" w:rsidRPr="00C80E0D" w:rsidRDefault="001D6D09" w:rsidP="00760DB2">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USEPA distinguishes between the cancer-causing agents by the load of proof characterization of the compound. The evaluated every day portion and the malignant slope factor were multiplied together to determine the lifetime cancer chance presented by the metal hazard. Malignancy slope factors are evaluations of cancer-causing intensity and are utilized to relate every day portion of a substance over a lifetime. Ingestion malignancy incline factors are communicated in units of (mg/kg/day).</w:t>
      </w:r>
    </w:p>
    <w:p w14:paraId="6F2451E9" w14:textId="77777777" w:rsidR="001D6D09" w:rsidRPr="00C80E0D" w:rsidRDefault="001D6D09" w:rsidP="00760DB2">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 xml:space="preserve">Lifetime likelihood of reaching disease due to the cancer-causing synthetic substances is determined as follows: </w:t>
      </w:r>
    </w:p>
    <w:p w14:paraId="5F673FB8" w14:textId="77777777" w:rsidR="001D6D09" w:rsidRPr="00C80E0D" w:rsidRDefault="001D6D09" w:rsidP="00760DB2">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 xml:space="preserve">Lifetime Cancer Risk = EDI x </w:t>
      </w:r>
      <w:proofErr w:type="spellStart"/>
      <w:r w:rsidRPr="00C80E0D">
        <w:rPr>
          <w:rFonts w:ascii="Times New Roman" w:hAnsi="Times New Roman" w:cs="Times New Roman"/>
          <w:color w:val="000000" w:themeColor="text1"/>
          <w:sz w:val="24"/>
          <w:szCs w:val="24"/>
        </w:rPr>
        <w:t>CSFing</w:t>
      </w:r>
      <w:proofErr w:type="spellEnd"/>
      <w:r w:rsidRPr="00C80E0D">
        <w:rPr>
          <w:rFonts w:ascii="Times New Roman" w:hAnsi="Times New Roman" w:cs="Times New Roman"/>
          <w:color w:val="000000" w:themeColor="text1"/>
          <w:sz w:val="24"/>
          <w:szCs w:val="24"/>
        </w:rPr>
        <w:t xml:space="preserve"> </w:t>
      </w:r>
    </w:p>
    <w:p w14:paraId="17045B39" w14:textId="77777777" w:rsidR="001D6D09" w:rsidRPr="00C80E0D" w:rsidRDefault="001D6D09" w:rsidP="00760DB2">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 xml:space="preserve">Where: </w:t>
      </w:r>
    </w:p>
    <w:p w14:paraId="1D2C6A55" w14:textId="77777777" w:rsidR="001D6D09" w:rsidRPr="00C80E0D" w:rsidRDefault="001D6D09" w:rsidP="00760DB2">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lastRenderedPageBreak/>
        <w:t xml:space="preserve">EDI is the estimated daily intake of each heavy metal (mg/kg/day) </w:t>
      </w:r>
    </w:p>
    <w:p w14:paraId="4BF80370" w14:textId="77777777" w:rsidR="001D6D09" w:rsidRPr="00C80E0D" w:rsidRDefault="001D6D09" w:rsidP="00760DB2">
      <w:pPr>
        <w:spacing w:line="480" w:lineRule="auto"/>
        <w:jc w:val="both"/>
        <w:rPr>
          <w:rFonts w:ascii="Times New Roman" w:hAnsi="Times New Roman" w:cs="Times New Roman"/>
          <w:color w:val="000000" w:themeColor="text1"/>
          <w:sz w:val="24"/>
          <w:szCs w:val="24"/>
        </w:rPr>
      </w:pPr>
      <w:proofErr w:type="spellStart"/>
      <w:r w:rsidRPr="00C80E0D">
        <w:rPr>
          <w:rFonts w:ascii="Times New Roman" w:hAnsi="Times New Roman" w:cs="Times New Roman"/>
          <w:color w:val="000000" w:themeColor="text1"/>
          <w:sz w:val="24"/>
          <w:szCs w:val="24"/>
        </w:rPr>
        <w:t>CSFing</w:t>
      </w:r>
      <w:proofErr w:type="spellEnd"/>
      <w:r w:rsidRPr="00C80E0D">
        <w:rPr>
          <w:rFonts w:ascii="Times New Roman" w:hAnsi="Times New Roman" w:cs="Times New Roman"/>
          <w:color w:val="000000" w:themeColor="text1"/>
          <w:sz w:val="24"/>
          <w:szCs w:val="24"/>
        </w:rPr>
        <w:t xml:space="preserve"> is the ingestion cancer slope factors (mg/kg/days)</w:t>
      </w:r>
      <w:r w:rsidRPr="00C80E0D">
        <w:rPr>
          <w:rFonts w:ascii="Times New Roman" w:hAnsi="Times New Roman" w:cs="Times New Roman"/>
          <w:color w:val="000000" w:themeColor="text1"/>
          <w:sz w:val="24"/>
          <w:szCs w:val="24"/>
          <w:vertAlign w:val="superscript"/>
        </w:rPr>
        <w:t>-1</w:t>
      </w:r>
      <w:r w:rsidRPr="00C80E0D">
        <w:rPr>
          <w:rFonts w:ascii="Times New Roman" w:hAnsi="Times New Roman" w:cs="Times New Roman"/>
          <w:color w:val="000000" w:themeColor="text1"/>
          <w:sz w:val="24"/>
          <w:szCs w:val="24"/>
        </w:rPr>
        <w:t xml:space="preserve"> </w:t>
      </w:r>
    </w:p>
    <w:p w14:paraId="04A8C140" w14:textId="77777777" w:rsidR="001D6D09" w:rsidRPr="00C80E0D" w:rsidRDefault="001D6D09" w:rsidP="00760DB2">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USEPA in 2011 stated that 10</w:t>
      </w:r>
      <w:r w:rsidRPr="00C80E0D">
        <w:rPr>
          <w:rFonts w:ascii="Times New Roman" w:hAnsi="Times New Roman" w:cs="Times New Roman"/>
          <w:color w:val="000000" w:themeColor="text1"/>
          <w:sz w:val="24"/>
          <w:szCs w:val="24"/>
          <w:vertAlign w:val="superscript"/>
        </w:rPr>
        <w:t>-6</w:t>
      </w:r>
      <w:r w:rsidRPr="00C80E0D">
        <w:rPr>
          <w:rFonts w:ascii="Times New Roman" w:hAnsi="Times New Roman" w:cs="Times New Roman"/>
          <w:color w:val="000000" w:themeColor="text1"/>
          <w:sz w:val="24"/>
          <w:szCs w:val="24"/>
        </w:rPr>
        <w:t xml:space="preserve"> (1 of every 1,000,000) to 10</w:t>
      </w:r>
      <w:r w:rsidRPr="00C80E0D">
        <w:rPr>
          <w:rFonts w:ascii="Times New Roman" w:hAnsi="Times New Roman" w:cs="Times New Roman"/>
          <w:color w:val="000000" w:themeColor="text1"/>
          <w:sz w:val="24"/>
          <w:szCs w:val="24"/>
          <w:vertAlign w:val="superscript"/>
        </w:rPr>
        <w:t>-4</w:t>
      </w:r>
      <w:r w:rsidRPr="00C80E0D">
        <w:rPr>
          <w:rFonts w:ascii="Times New Roman" w:hAnsi="Times New Roman" w:cs="Times New Roman"/>
          <w:color w:val="000000" w:themeColor="text1"/>
          <w:sz w:val="24"/>
          <w:szCs w:val="24"/>
        </w:rPr>
        <w:t xml:space="preserve"> (1 out of 10,000) is a range of passable anticipated lifetime dangers for cancer-causing agents. Metals for which the hazard factor falls underneath 10-6 might be disposed of from further thought as a compound of concern. The hazard related with the cancer-causing impact of target metal is communicated as the abundance likelihood of reaching malignant growth over a lifetime of 70years.</w:t>
      </w:r>
    </w:p>
    <w:p w14:paraId="590A5465" w14:textId="77777777" w:rsidR="001D6D09" w:rsidRPr="00C80E0D" w:rsidRDefault="001D6D09" w:rsidP="00760DB2">
      <w:pPr>
        <w:spacing w:line="48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2.8 Statistical Analysis</w:t>
      </w:r>
    </w:p>
    <w:p w14:paraId="17CFBDFF" w14:textId="0670C138" w:rsidR="002F17B6" w:rsidRPr="00760DB2" w:rsidRDefault="001D6D09" w:rsidP="00760DB2">
      <w:pPr>
        <w:spacing w:line="480" w:lineRule="auto"/>
        <w:jc w:val="both"/>
        <w:rPr>
          <w:rFonts w:ascii="Times New Roman" w:hAnsi="Times New Roman" w:cs="Times New Roman"/>
          <w:color w:val="000000" w:themeColor="text1"/>
          <w:sz w:val="24"/>
          <w:szCs w:val="24"/>
        </w:rPr>
      </w:pPr>
      <w:r w:rsidRPr="00C80E0D">
        <w:rPr>
          <w:rFonts w:ascii="Times New Roman" w:hAnsi="Times New Roman" w:cs="Times New Roman"/>
          <w:color w:val="000000" w:themeColor="text1"/>
          <w:sz w:val="24"/>
          <w:szCs w:val="24"/>
        </w:rPr>
        <w:t xml:space="preserve">The data was </w:t>
      </w:r>
      <w:r w:rsidR="00E23D14" w:rsidRPr="00C80E0D">
        <w:rPr>
          <w:rFonts w:ascii="Times New Roman" w:hAnsi="Times New Roman" w:cs="Times New Roman"/>
          <w:color w:val="000000" w:themeColor="text1"/>
          <w:sz w:val="24"/>
          <w:szCs w:val="24"/>
        </w:rPr>
        <w:t>analyzed</w:t>
      </w:r>
      <w:r w:rsidRPr="00C80E0D">
        <w:rPr>
          <w:rFonts w:ascii="Times New Roman" w:hAnsi="Times New Roman" w:cs="Times New Roman"/>
          <w:color w:val="000000" w:themeColor="text1"/>
          <w:sz w:val="24"/>
          <w:szCs w:val="24"/>
        </w:rPr>
        <w:t xml:space="preserve"> using statistical package for social science version 16.0 (SPSS Inc., Chicago, IL, USA). The mean and the standard deviation error were obtained to compare the variation</w:t>
      </w:r>
      <w:r w:rsidR="00760DB2">
        <w:rPr>
          <w:rFonts w:ascii="Times New Roman" w:hAnsi="Times New Roman" w:cs="Times New Roman"/>
          <w:color w:val="000000" w:themeColor="text1"/>
          <w:sz w:val="24"/>
          <w:szCs w:val="24"/>
        </w:rPr>
        <w:t xml:space="preserve"> between groups of same sample.</w:t>
      </w:r>
    </w:p>
    <w:p w14:paraId="17B8A639"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3. RESULTS</w:t>
      </w:r>
    </w:p>
    <w:p w14:paraId="21CD903B" w14:textId="77777777" w:rsidR="001D6D09" w:rsidRPr="00C80E0D" w:rsidRDefault="001D6D09" w:rsidP="001D6D09">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 xml:space="preserve">3.1 </w:t>
      </w:r>
      <w:r w:rsidR="00540DD9" w:rsidRPr="0093172D">
        <w:rPr>
          <w:rFonts w:ascii="Times New Roman" w:eastAsia="Times New Roman" w:hAnsi="Times New Roman" w:cs="Times New Roman"/>
          <w:b/>
          <w:bCs/>
          <w:sz w:val="24"/>
          <w:szCs w:val="24"/>
        </w:rPr>
        <w:t xml:space="preserve">Concentration (mg/kg) of Heavy Metals in Seafoods from </w:t>
      </w:r>
      <w:r w:rsidR="00540DD9">
        <w:rPr>
          <w:rFonts w:ascii="Times New Roman" w:eastAsia="Times New Roman" w:hAnsi="Times New Roman" w:cs="Times New Roman"/>
          <w:b/>
          <w:bCs/>
          <w:sz w:val="24"/>
          <w:szCs w:val="24"/>
        </w:rPr>
        <w:t xml:space="preserve">four Communities in </w:t>
      </w:r>
      <w:r w:rsidR="00540DD9" w:rsidRPr="0093172D">
        <w:rPr>
          <w:rFonts w:ascii="Times New Roman" w:eastAsia="Times New Roman" w:hAnsi="Times New Roman" w:cs="Times New Roman"/>
          <w:b/>
          <w:bCs/>
          <w:sz w:val="24"/>
          <w:szCs w:val="24"/>
        </w:rPr>
        <w:t>Rivers State</w:t>
      </w:r>
    </w:p>
    <w:p w14:paraId="6622F1C3" w14:textId="2C2DE6CB" w:rsidR="00207BD2" w:rsidRDefault="00207BD2" w:rsidP="00207BD2">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bCs/>
          <w:sz w:val="24"/>
          <w:szCs w:val="24"/>
        </w:rPr>
        <w:t>Table 1 is a representation of</w:t>
      </w:r>
      <w:r w:rsidRPr="00732007">
        <w:rPr>
          <w:rFonts w:ascii="Times New Roman" w:eastAsia="Times New Roman" w:hAnsi="Times New Roman" w:cs="Times New Roman"/>
          <w:sz w:val="24"/>
          <w:szCs w:val="24"/>
        </w:rPr>
        <w:t xml:space="preserve"> the concentration (mg/kg) of selected heavy metals in periwinkle, shrimp, and crab collected from Bonny, Ogoni, Eleme, and </w:t>
      </w:r>
      <w:proofErr w:type="spellStart"/>
      <w:r w:rsidRPr="00732007">
        <w:rPr>
          <w:rFonts w:ascii="Times New Roman" w:eastAsia="Times New Roman" w:hAnsi="Times New Roman" w:cs="Times New Roman"/>
          <w:sz w:val="24"/>
          <w:szCs w:val="24"/>
        </w:rPr>
        <w:t>Omoku</w:t>
      </w:r>
      <w:proofErr w:type="spellEnd"/>
      <w:r w:rsidRPr="00732007">
        <w:rPr>
          <w:rFonts w:ascii="Times New Roman" w:eastAsia="Times New Roman" w:hAnsi="Times New Roman" w:cs="Times New Roman"/>
          <w:sz w:val="24"/>
          <w:szCs w:val="24"/>
        </w:rPr>
        <w:t xml:space="preserve"> communities in Rivers State. </w:t>
      </w:r>
      <w:r w:rsidRPr="00732007">
        <w:rPr>
          <w:rFonts w:ascii="Times New Roman" w:eastAsia="Times New Roman" w:hAnsi="Times New Roman" w:cs="Times New Roman"/>
          <w:bCs/>
          <w:sz w:val="24"/>
          <w:szCs w:val="24"/>
        </w:rPr>
        <w:t>Lead (Pb)</w:t>
      </w:r>
      <w:r w:rsidRPr="00732007">
        <w:rPr>
          <w:rFonts w:ascii="Times New Roman" w:eastAsia="Times New Roman" w:hAnsi="Times New Roman" w:cs="Times New Roman"/>
          <w:sz w:val="24"/>
          <w:szCs w:val="24"/>
        </w:rPr>
        <w:t xml:space="preserve"> concentrations ranged from </w:t>
      </w:r>
      <w:r w:rsidRPr="00732007">
        <w:rPr>
          <w:rFonts w:ascii="Times New Roman" w:eastAsia="Times New Roman" w:hAnsi="Times New Roman" w:cs="Times New Roman"/>
          <w:bCs/>
          <w:sz w:val="24"/>
          <w:szCs w:val="24"/>
        </w:rPr>
        <w:t>0.09 ± 0.01 mg/kg to 0.72 ± 0.03 mg/kg</w:t>
      </w:r>
      <w:r w:rsidRPr="00732007">
        <w:rPr>
          <w:rFonts w:ascii="Times New Roman" w:eastAsia="Times New Roman" w:hAnsi="Times New Roman" w:cs="Times New Roman"/>
          <w:sz w:val="24"/>
          <w:szCs w:val="24"/>
        </w:rPr>
        <w:t xml:space="preserve">. The highest concentration of Pb was recorded in </w:t>
      </w:r>
      <w:r w:rsidRPr="00732007">
        <w:rPr>
          <w:rFonts w:ascii="Times New Roman" w:eastAsia="Times New Roman" w:hAnsi="Times New Roman" w:cs="Times New Roman"/>
          <w:bCs/>
          <w:sz w:val="24"/>
          <w:szCs w:val="24"/>
        </w:rPr>
        <w:t xml:space="preserve">periwinkle from </w:t>
      </w:r>
      <w:proofErr w:type="spellStart"/>
      <w:r w:rsidRPr="00732007">
        <w:rPr>
          <w:rFonts w:ascii="Times New Roman" w:eastAsia="Times New Roman" w:hAnsi="Times New Roman" w:cs="Times New Roman"/>
          <w:bCs/>
          <w:sz w:val="24"/>
          <w:szCs w:val="24"/>
        </w:rPr>
        <w:t>Omoku</w:t>
      </w:r>
      <w:proofErr w:type="spellEnd"/>
      <w:r w:rsidRPr="00732007">
        <w:rPr>
          <w:rFonts w:ascii="Times New Roman" w:eastAsia="Times New Roman" w:hAnsi="Times New Roman" w:cs="Times New Roman"/>
          <w:sz w:val="24"/>
          <w:szCs w:val="24"/>
        </w:rPr>
        <w:t xml:space="preserve">, while the lowest concentration was observed in </w:t>
      </w:r>
      <w:r w:rsidRPr="00732007">
        <w:rPr>
          <w:rFonts w:ascii="Times New Roman" w:eastAsia="Times New Roman" w:hAnsi="Times New Roman" w:cs="Times New Roman"/>
          <w:bCs/>
          <w:sz w:val="24"/>
          <w:szCs w:val="24"/>
        </w:rPr>
        <w:t>shrimp from Bonny</w:t>
      </w:r>
      <w:r w:rsidRPr="00732007">
        <w:rPr>
          <w:rFonts w:ascii="Times New Roman" w:eastAsia="Times New Roman" w:hAnsi="Times New Roman" w:cs="Times New Roman"/>
          <w:sz w:val="24"/>
          <w:szCs w:val="24"/>
        </w:rPr>
        <w:t xml:space="preserve">. </w:t>
      </w:r>
    </w:p>
    <w:p w14:paraId="65A1A6DF" w14:textId="77777777" w:rsidR="00207BD2" w:rsidRDefault="00207BD2" w:rsidP="00207BD2">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bCs/>
          <w:sz w:val="24"/>
          <w:szCs w:val="24"/>
        </w:rPr>
        <w:t>Cadmium (Cd)</w:t>
      </w:r>
      <w:r w:rsidRPr="00732007">
        <w:rPr>
          <w:rFonts w:ascii="Times New Roman" w:eastAsia="Times New Roman" w:hAnsi="Times New Roman" w:cs="Times New Roman"/>
          <w:sz w:val="24"/>
          <w:szCs w:val="24"/>
        </w:rPr>
        <w:t xml:space="preserve"> concentrations ranged from </w:t>
      </w:r>
      <w:r w:rsidRPr="00732007">
        <w:rPr>
          <w:rFonts w:ascii="Times New Roman" w:eastAsia="Times New Roman" w:hAnsi="Times New Roman" w:cs="Times New Roman"/>
          <w:bCs/>
          <w:sz w:val="24"/>
          <w:szCs w:val="24"/>
        </w:rPr>
        <w:t>0.004 ± 0.001 mg/kg to 0.081 ± 0.004 mg/kg</w:t>
      </w:r>
      <w:r w:rsidRPr="00732007">
        <w:rPr>
          <w:rFonts w:ascii="Times New Roman" w:eastAsia="Times New Roman" w:hAnsi="Times New Roman" w:cs="Times New Roman"/>
          <w:sz w:val="24"/>
          <w:szCs w:val="24"/>
        </w:rPr>
        <w:t xml:space="preserve">, with the highest level found in </w:t>
      </w:r>
      <w:r w:rsidRPr="00732007">
        <w:rPr>
          <w:rFonts w:ascii="Times New Roman" w:eastAsia="Times New Roman" w:hAnsi="Times New Roman" w:cs="Times New Roman"/>
          <w:bCs/>
          <w:sz w:val="24"/>
          <w:szCs w:val="24"/>
        </w:rPr>
        <w:t xml:space="preserve">crab from </w:t>
      </w:r>
      <w:proofErr w:type="spellStart"/>
      <w:r w:rsidRPr="00732007">
        <w:rPr>
          <w:rFonts w:ascii="Times New Roman" w:eastAsia="Times New Roman" w:hAnsi="Times New Roman" w:cs="Times New Roman"/>
          <w:bCs/>
          <w:sz w:val="24"/>
          <w:szCs w:val="24"/>
        </w:rPr>
        <w:t>Omoku</w:t>
      </w:r>
      <w:proofErr w:type="spellEnd"/>
      <w:r w:rsidRPr="00732007">
        <w:rPr>
          <w:rFonts w:ascii="Times New Roman" w:eastAsia="Times New Roman" w:hAnsi="Times New Roman" w:cs="Times New Roman"/>
          <w:sz w:val="24"/>
          <w:szCs w:val="24"/>
        </w:rPr>
        <w:t xml:space="preserve"> and the lowest level detected in </w:t>
      </w:r>
      <w:r w:rsidRPr="00732007">
        <w:rPr>
          <w:rFonts w:ascii="Times New Roman" w:eastAsia="Times New Roman" w:hAnsi="Times New Roman" w:cs="Times New Roman"/>
          <w:bCs/>
          <w:sz w:val="24"/>
          <w:szCs w:val="24"/>
        </w:rPr>
        <w:t>shrimp from Ogoni</w:t>
      </w:r>
      <w:r w:rsidRPr="00732007">
        <w:rPr>
          <w:rFonts w:ascii="Times New Roman" w:eastAsia="Times New Roman" w:hAnsi="Times New Roman" w:cs="Times New Roman"/>
          <w:sz w:val="24"/>
          <w:szCs w:val="24"/>
        </w:rPr>
        <w:t xml:space="preserve">. </w:t>
      </w:r>
      <w:r w:rsidRPr="00732007">
        <w:rPr>
          <w:rFonts w:ascii="Times New Roman" w:eastAsia="Times New Roman" w:hAnsi="Times New Roman" w:cs="Times New Roman"/>
          <w:bCs/>
          <w:sz w:val="24"/>
          <w:szCs w:val="24"/>
        </w:rPr>
        <w:lastRenderedPageBreak/>
        <w:t>Chromium (Cr)</w:t>
      </w:r>
      <w:r w:rsidRPr="00732007">
        <w:rPr>
          <w:rFonts w:ascii="Times New Roman" w:eastAsia="Times New Roman" w:hAnsi="Times New Roman" w:cs="Times New Roman"/>
          <w:sz w:val="24"/>
          <w:szCs w:val="24"/>
        </w:rPr>
        <w:t xml:space="preserve"> concentrations ranged from </w:t>
      </w:r>
      <w:r w:rsidRPr="00732007">
        <w:rPr>
          <w:rFonts w:ascii="Times New Roman" w:eastAsia="Times New Roman" w:hAnsi="Times New Roman" w:cs="Times New Roman"/>
          <w:bCs/>
          <w:sz w:val="24"/>
          <w:szCs w:val="24"/>
        </w:rPr>
        <w:t>0.84 ± 0.03 mg/kg to 4.72 ± 0.08 mg/kg</w:t>
      </w:r>
      <w:r w:rsidRPr="00732007">
        <w:rPr>
          <w:rFonts w:ascii="Times New Roman" w:eastAsia="Times New Roman" w:hAnsi="Times New Roman" w:cs="Times New Roman"/>
          <w:sz w:val="24"/>
          <w:szCs w:val="24"/>
        </w:rPr>
        <w:t xml:space="preserve">, where the highest concentration occurred in </w:t>
      </w:r>
      <w:r w:rsidRPr="00732007">
        <w:rPr>
          <w:rFonts w:ascii="Times New Roman" w:eastAsia="Times New Roman" w:hAnsi="Times New Roman" w:cs="Times New Roman"/>
          <w:bCs/>
          <w:sz w:val="24"/>
          <w:szCs w:val="24"/>
        </w:rPr>
        <w:t xml:space="preserve">crab from </w:t>
      </w:r>
      <w:proofErr w:type="spellStart"/>
      <w:r w:rsidRPr="00732007">
        <w:rPr>
          <w:rFonts w:ascii="Times New Roman" w:eastAsia="Times New Roman" w:hAnsi="Times New Roman" w:cs="Times New Roman"/>
          <w:bCs/>
          <w:sz w:val="24"/>
          <w:szCs w:val="24"/>
        </w:rPr>
        <w:t>Omoku</w:t>
      </w:r>
      <w:proofErr w:type="spellEnd"/>
      <w:r w:rsidRPr="00732007">
        <w:rPr>
          <w:rFonts w:ascii="Times New Roman" w:eastAsia="Times New Roman" w:hAnsi="Times New Roman" w:cs="Times New Roman"/>
          <w:sz w:val="24"/>
          <w:szCs w:val="24"/>
        </w:rPr>
        <w:t xml:space="preserve"> and the lowest concentration was observed in </w:t>
      </w:r>
      <w:r w:rsidRPr="00732007">
        <w:rPr>
          <w:rFonts w:ascii="Times New Roman" w:eastAsia="Times New Roman" w:hAnsi="Times New Roman" w:cs="Times New Roman"/>
          <w:bCs/>
          <w:sz w:val="24"/>
          <w:szCs w:val="24"/>
        </w:rPr>
        <w:t>shrimp from Bonny</w:t>
      </w:r>
      <w:r w:rsidRPr="00732007">
        <w:rPr>
          <w:rFonts w:ascii="Times New Roman" w:eastAsia="Times New Roman" w:hAnsi="Times New Roman" w:cs="Times New Roman"/>
          <w:sz w:val="24"/>
          <w:szCs w:val="24"/>
        </w:rPr>
        <w:t xml:space="preserve">. </w:t>
      </w:r>
    </w:p>
    <w:p w14:paraId="058B9B79" w14:textId="77777777" w:rsidR="00207BD2" w:rsidRDefault="00207BD2" w:rsidP="00207BD2">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bCs/>
          <w:sz w:val="24"/>
          <w:szCs w:val="24"/>
        </w:rPr>
        <w:t>Nickel (Ni)</w:t>
      </w:r>
      <w:r w:rsidRPr="00732007">
        <w:rPr>
          <w:rFonts w:ascii="Times New Roman" w:eastAsia="Times New Roman" w:hAnsi="Times New Roman" w:cs="Times New Roman"/>
          <w:sz w:val="24"/>
          <w:szCs w:val="24"/>
        </w:rPr>
        <w:t xml:space="preserve"> concentrations ranged from </w:t>
      </w:r>
      <w:r w:rsidRPr="00732007">
        <w:rPr>
          <w:rFonts w:ascii="Times New Roman" w:eastAsia="Times New Roman" w:hAnsi="Times New Roman" w:cs="Times New Roman"/>
          <w:bCs/>
          <w:sz w:val="24"/>
          <w:szCs w:val="24"/>
        </w:rPr>
        <w:t>1.41 ± 0.03 mg/kg to 7.94 ± 0.10 mg/kg</w:t>
      </w:r>
      <w:r w:rsidRPr="00732007">
        <w:rPr>
          <w:rFonts w:ascii="Times New Roman" w:eastAsia="Times New Roman" w:hAnsi="Times New Roman" w:cs="Times New Roman"/>
          <w:sz w:val="24"/>
          <w:szCs w:val="24"/>
        </w:rPr>
        <w:t xml:space="preserve">, with the highest level recorded in </w:t>
      </w:r>
      <w:r w:rsidRPr="00732007">
        <w:rPr>
          <w:rFonts w:ascii="Times New Roman" w:eastAsia="Times New Roman" w:hAnsi="Times New Roman" w:cs="Times New Roman"/>
          <w:bCs/>
          <w:sz w:val="24"/>
          <w:szCs w:val="24"/>
        </w:rPr>
        <w:t xml:space="preserve">crab from </w:t>
      </w:r>
      <w:proofErr w:type="spellStart"/>
      <w:r w:rsidRPr="00732007">
        <w:rPr>
          <w:rFonts w:ascii="Times New Roman" w:eastAsia="Times New Roman" w:hAnsi="Times New Roman" w:cs="Times New Roman"/>
          <w:bCs/>
          <w:sz w:val="24"/>
          <w:szCs w:val="24"/>
        </w:rPr>
        <w:t>Omoku</w:t>
      </w:r>
      <w:proofErr w:type="spellEnd"/>
      <w:r w:rsidRPr="00732007">
        <w:rPr>
          <w:rFonts w:ascii="Times New Roman" w:eastAsia="Times New Roman" w:hAnsi="Times New Roman" w:cs="Times New Roman"/>
          <w:sz w:val="24"/>
          <w:szCs w:val="24"/>
        </w:rPr>
        <w:t xml:space="preserve"> and the lowest level in </w:t>
      </w:r>
      <w:r w:rsidRPr="00732007">
        <w:rPr>
          <w:rFonts w:ascii="Times New Roman" w:eastAsia="Times New Roman" w:hAnsi="Times New Roman" w:cs="Times New Roman"/>
          <w:bCs/>
          <w:sz w:val="24"/>
          <w:szCs w:val="24"/>
        </w:rPr>
        <w:t>shrimp from Ogoni</w:t>
      </w:r>
      <w:r w:rsidRPr="00732007">
        <w:rPr>
          <w:rFonts w:ascii="Times New Roman" w:eastAsia="Times New Roman" w:hAnsi="Times New Roman" w:cs="Times New Roman"/>
          <w:sz w:val="24"/>
          <w:szCs w:val="24"/>
        </w:rPr>
        <w:t xml:space="preserve">. </w:t>
      </w:r>
    </w:p>
    <w:p w14:paraId="57D817FE" w14:textId="77777777" w:rsidR="00207BD2" w:rsidRDefault="00207BD2" w:rsidP="00207BD2">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bCs/>
          <w:sz w:val="24"/>
          <w:szCs w:val="24"/>
        </w:rPr>
        <w:t>Copper (Cu)</w:t>
      </w:r>
      <w:r w:rsidRPr="00732007">
        <w:rPr>
          <w:rFonts w:ascii="Times New Roman" w:eastAsia="Times New Roman" w:hAnsi="Times New Roman" w:cs="Times New Roman"/>
          <w:sz w:val="24"/>
          <w:szCs w:val="24"/>
        </w:rPr>
        <w:t xml:space="preserve"> concentrations ranged from </w:t>
      </w:r>
      <w:r w:rsidRPr="00732007">
        <w:rPr>
          <w:rFonts w:ascii="Times New Roman" w:eastAsia="Times New Roman" w:hAnsi="Times New Roman" w:cs="Times New Roman"/>
          <w:bCs/>
          <w:sz w:val="24"/>
          <w:szCs w:val="24"/>
        </w:rPr>
        <w:t>2.62 ± 0.04 mg/kg to 10.74 ± 0.10 mg/kg</w:t>
      </w:r>
      <w:r w:rsidRPr="00732007">
        <w:rPr>
          <w:rFonts w:ascii="Times New Roman" w:eastAsia="Times New Roman" w:hAnsi="Times New Roman" w:cs="Times New Roman"/>
          <w:sz w:val="24"/>
          <w:szCs w:val="24"/>
        </w:rPr>
        <w:t xml:space="preserve">, showing the highest concentration in </w:t>
      </w:r>
      <w:r w:rsidRPr="00732007">
        <w:rPr>
          <w:rFonts w:ascii="Times New Roman" w:eastAsia="Times New Roman" w:hAnsi="Times New Roman" w:cs="Times New Roman"/>
          <w:bCs/>
          <w:sz w:val="24"/>
          <w:szCs w:val="24"/>
        </w:rPr>
        <w:t xml:space="preserve">periwinkle from </w:t>
      </w:r>
      <w:proofErr w:type="spellStart"/>
      <w:r w:rsidRPr="00732007">
        <w:rPr>
          <w:rFonts w:ascii="Times New Roman" w:eastAsia="Times New Roman" w:hAnsi="Times New Roman" w:cs="Times New Roman"/>
          <w:bCs/>
          <w:sz w:val="24"/>
          <w:szCs w:val="24"/>
        </w:rPr>
        <w:t>Omoku</w:t>
      </w:r>
      <w:proofErr w:type="spellEnd"/>
      <w:r w:rsidRPr="00732007">
        <w:rPr>
          <w:rFonts w:ascii="Times New Roman" w:eastAsia="Times New Roman" w:hAnsi="Times New Roman" w:cs="Times New Roman"/>
          <w:sz w:val="24"/>
          <w:szCs w:val="24"/>
        </w:rPr>
        <w:t xml:space="preserve"> and the lowest concentration in </w:t>
      </w:r>
      <w:r w:rsidRPr="00732007">
        <w:rPr>
          <w:rFonts w:ascii="Times New Roman" w:eastAsia="Times New Roman" w:hAnsi="Times New Roman" w:cs="Times New Roman"/>
          <w:bCs/>
          <w:sz w:val="24"/>
          <w:szCs w:val="24"/>
        </w:rPr>
        <w:t>shrimp from Ogoni</w:t>
      </w:r>
      <w:r w:rsidRPr="00732007">
        <w:rPr>
          <w:rFonts w:ascii="Times New Roman" w:eastAsia="Times New Roman" w:hAnsi="Times New Roman" w:cs="Times New Roman"/>
          <w:sz w:val="24"/>
          <w:szCs w:val="24"/>
        </w:rPr>
        <w:t xml:space="preserve">. </w:t>
      </w:r>
    </w:p>
    <w:p w14:paraId="181D5D78" w14:textId="77777777" w:rsidR="00207BD2" w:rsidRDefault="00207BD2" w:rsidP="00207BD2">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bCs/>
          <w:sz w:val="24"/>
          <w:szCs w:val="24"/>
        </w:rPr>
        <w:t>Iron (Fe)</w:t>
      </w:r>
      <w:r w:rsidRPr="00732007">
        <w:rPr>
          <w:rFonts w:ascii="Times New Roman" w:eastAsia="Times New Roman" w:hAnsi="Times New Roman" w:cs="Times New Roman"/>
          <w:sz w:val="24"/>
          <w:szCs w:val="24"/>
        </w:rPr>
        <w:t xml:space="preserve"> concentrations ranged from </w:t>
      </w:r>
      <w:r w:rsidRPr="00732007">
        <w:rPr>
          <w:rFonts w:ascii="Times New Roman" w:eastAsia="Times New Roman" w:hAnsi="Times New Roman" w:cs="Times New Roman"/>
          <w:bCs/>
          <w:sz w:val="24"/>
          <w:szCs w:val="24"/>
        </w:rPr>
        <w:t>5.88 ± 0.06 mg/kg to 22.46 ± 0.18 mg/kg</w:t>
      </w:r>
      <w:r w:rsidRPr="00732007">
        <w:rPr>
          <w:rFonts w:ascii="Times New Roman" w:eastAsia="Times New Roman" w:hAnsi="Times New Roman" w:cs="Times New Roman"/>
          <w:sz w:val="24"/>
          <w:szCs w:val="24"/>
        </w:rPr>
        <w:t xml:space="preserve">, with the highest level measured in </w:t>
      </w:r>
      <w:r w:rsidRPr="00732007">
        <w:rPr>
          <w:rFonts w:ascii="Times New Roman" w:eastAsia="Times New Roman" w:hAnsi="Times New Roman" w:cs="Times New Roman"/>
          <w:bCs/>
          <w:sz w:val="24"/>
          <w:szCs w:val="24"/>
        </w:rPr>
        <w:t xml:space="preserve">crab from </w:t>
      </w:r>
      <w:proofErr w:type="spellStart"/>
      <w:r w:rsidRPr="00732007">
        <w:rPr>
          <w:rFonts w:ascii="Times New Roman" w:eastAsia="Times New Roman" w:hAnsi="Times New Roman" w:cs="Times New Roman"/>
          <w:bCs/>
          <w:sz w:val="24"/>
          <w:szCs w:val="24"/>
        </w:rPr>
        <w:t>Omoku</w:t>
      </w:r>
      <w:proofErr w:type="spellEnd"/>
      <w:r w:rsidRPr="00732007">
        <w:rPr>
          <w:rFonts w:ascii="Times New Roman" w:eastAsia="Times New Roman" w:hAnsi="Times New Roman" w:cs="Times New Roman"/>
          <w:sz w:val="24"/>
          <w:szCs w:val="24"/>
        </w:rPr>
        <w:t xml:space="preserve"> and the lowest level found in </w:t>
      </w:r>
      <w:r w:rsidRPr="00732007">
        <w:rPr>
          <w:rFonts w:ascii="Times New Roman" w:eastAsia="Times New Roman" w:hAnsi="Times New Roman" w:cs="Times New Roman"/>
          <w:bCs/>
          <w:sz w:val="24"/>
          <w:szCs w:val="24"/>
        </w:rPr>
        <w:t>shrimp from Ogoni</w:t>
      </w:r>
      <w:r w:rsidRPr="00732007">
        <w:rPr>
          <w:rFonts w:ascii="Times New Roman" w:eastAsia="Times New Roman" w:hAnsi="Times New Roman" w:cs="Times New Roman"/>
          <w:sz w:val="24"/>
          <w:szCs w:val="24"/>
        </w:rPr>
        <w:t xml:space="preserve">. </w:t>
      </w:r>
    </w:p>
    <w:p w14:paraId="3997712D" w14:textId="77777777" w:rsidR="001D6D09" w:rsidRDefault="00207BD2" w:rsidP="00207BD2">
      <w:pPr>
        <w:spacing w:before="100" w:beforeAutospacing="1" w:after="100" w:afterAutospacing="1" w:line="480" w:lineRule="auto"/>
        <w:jc w:val="both"/>
        <w:outlineLvl w:val="2"/>
        <w:rPr>
          <w:rFonts w:ascii="Times New Roman" w:eastAsia="Times New Roman" w:hAnsi="Times New Roman" w:cs="Times New Roman"/>
          <w:b/>
          <w:bCs/>
          <w:sz w:val="24"/>
          <w:szCs w:val="24"/>
        </w:rPr>
        <w:sectPr w:rsidR="001D6D09" w:rsidSect="00B96B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r w:rsidRPr="00732007">
        <w:rPr>
          <w:rFonts w:ascii="Times New Roman" w:eastAsia="Times New Roman" w:hAnsi="Times New Roman" w:cs="Times New Roman"/>
          <w:bCs/>
          <w:sz w:val="24"/>
          <w:szCs w:val="24"/>
        </w:rPr>
        <w:t>Zinc (Zn)</w:t>
      </w:r>
      <w:r w:rsidRPr="00732007">
        <w:rPr>
          <w:rFonts w:ascii="Times New Roman" w:eastAsia="Times New Roman" w:hAnsi="Times New Roman" w:cs="Times New Roman"/>
          <w:sz w:val="24"/>
          <w:szCs w:val="24"/>
        </w:rPr>
        <w:t xml:space="preserve"> concentrations ranged from </w:t>
      </w:r>
      <w:r w:rsidRPr="00732007">
        <w:rPr>
          <w:rFonts w:ascii="Times New Roman" w:eastAsia="Times New Roman" w:hAnsi="Times New Roman" w:cs="Times New Roman"/>
          <w:bCs/>
          <w:sz w:val="24"/>
          <w:szCs w:val="24"/>
        </w:rPr>
        <w:t>6.88 ± 0.10 mg/kg to 29.18 ± 0.24 mg/kg</w:t>
      </w:r>
      <w:r w:rsidRPr="00732007">
        <w:rPr>
          <w:rFonts w:ascii="Times New Roman" w:eastAsia="Times New Roman" w:hAnsi="Times New Roman" w:cs="Times New Roman"/>
          <w:sz w:val="24"/>
          <w:szCs w:val="24"/>
        </w:rPr>
        <w:t xml:space="preserve">, where the highest concentration was observed in </w:t>
      </w:r>
      <w:r w:rsidRPr="00732007">
        <w:rPr>
          <w:rFonts w:ascii="Times New Roman" w:eastAsia="Times New Roman" w:hAnsi="Times New Roman" w:cs="Times New Roman"/>
          <w:bCs/>
          <w:sz w:val="24"/>
          <w:szCs w:val="24"/>
        </w:rPr>
        <w:t xml:space="preserve">crab from </w:t>
      </w:r>
      <w:proofErr w:type="spellStart"/>
      <w:r w:rsidRPr="00732007">
        <w:rPr>
          <w:rFonts w:ascii="Times New Roman" w:eastAsia="Times New Roman" w:hAnsi="Times New Roman" w:cs="Times New Roman"/>
          <w:bCs/>
          <w:sz w:val="24"/>
          <w:szCs w:val="24"/>
        </w:rPr>
        <w:t>Omoku</w:t>
      </w:r>
      <w:proofErr w:type="spellEnd"/>
      <w:r w:rsidRPr="00732007">
        <w:rPr>
          <w:rFonts w:ascii="Times New Roman" w:eastAsia="Times New Roman" w:hAnsi="Times New Roman" w:cs="Times New Roman"/>
          <w:sz w:val="24"/>
          <w:szCs w:val="24"/>
        </w:rPr>
        <w:t xml:space="preserve">, while the lowest concentration occurred in </w:t>
      </w:r>
      <w:r w:rsidRPr="00732007">
        <w:rPr>
          <w:rFonts w:ascii="Times New Roman" w:eastAsia="Times New Roman" w:hAnsi="Times New Roman" w:cs="Times New Roman"/>
          <w:bCs/>
          <w:sz w:val="24"/>
          <w:szCs w:val="24"/>
        </w:rPr>
        <w:t>shrimp from Bonny</w:t>
      </w:r>
      <w:r>
        <w:rPr>
          <w:rFonts w:ascii="Times New Roman" w:eastAsia="Times New Roman" w:hAnsi="Times New Roman" w:cs="Times New Roman"/>
          <w:bCs/>
          <w:sz w:val="24"/>
          <w:szCs w:val="24"/>
        </w:rPr>
        <w:t>.</w:t>
      </w:r>
    </w:p>
    <w:p w14:paraId="01DDA81D" w14:textId="0F0B800B" w:rsidR="00061AFE" w:rsidRPr="00061AFE" w:rsidRDefault="00890DF1" w:rsidP="005603D0">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1:</w:t>
      </w:r>
      <w:r w:rsidR="00061AFE" w:rsidRPr="0093172D">
        <w:rPr>
          <w:rFonts w:ascii="Times New Roman" w:eastAsia="Times New Roman" w:hAnsi="Times New Roman" w:cs="Times New Roman"/>
          <w:b/>
          <w:bCs/>
          <w:sz w:val="24"/>
          <w:szCs w:val="24"/>
        </w:rPr>
        <w:t xml:space="preserve"> Concentration (mg/kg) of Heavy Metals in Seafoods from </w:t>
      </w:r>
      <w:r>
        <w:rPr>
          <w:rFonts w:ascii="Times New Roman" w:eastAsia="Times New Roman" w:hAnsi="Times New Roman" w:cs="Times New Roman"/>
          <w:b/>
          <w:bCs/>
          <w:sz w:val="24"/>
          <w:szCs w:val="24"/>
        </w:rPr>
        <w:t xml:space="preserve">four Communities in </w:t>
      </w:r>
      <w:r w:rsidR="00061AFE" w:rsidRPr="0093172D">
        <w:rPr>
          <w:rFonts w:ascii="Times New Roman" w:eastAsia="Times New Roman" w:hAnsi="Times New Roman" w:cs="Times New Roman"/>
          <w:b/>
          <w:bCs/>
          <w:sz w:val="24"/>
          <w:szCs w:val="24"/>
        </w:rPr>
        <w:t>Rivers State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1"/>
        <w:gridCol w:w="1418"/>
        <w:gridCol w:w="1275"/>
        <w:gridCol w:w="1560"/>
        <w:gridCol w:w="1417"/>
        <w:gridCol w:w="1418"/>
        <w:gridCol w:w="1417"/>
        <w:gridCol w:w="1559"/>
        <w:gridCol w:w="1560"/>
      </w:tblGrid>
      <w:tr w:rsidR="00061AFE" w:rsidRPr="0093172D" w14:paraId="24074D73" w14:textId="77777777" w:rsidTr="00573FC2">
        <w:trPr>
          <w:tblHeader/>
          <w:tblCellSpacing w:w="15" w:type="dxa"/>
        </w:trPr>
        <w:tc>
          <w:tcPr>
            <w:tcW w:w="1226" w:type="dxa"/>
            <w:tcBorders>
              <w:top w:val="single" w:sz="4" w:space="0" w:color="auto"/>
              <w:bottom w:val="single" w:sz="4" w:space="0" w:color="auto"/>
            </w:tcBorders>
            <w:vAlign w:val="bottom"/>
            <w:hideMark/>
          </w:tcPr>
          <w:p w14:paraId="2F870F11" w14:textId="77777777" w:rsidR="00061AFE" w:rsidRPr="00061AFE" w:rsidRDefault="00061AFE" w:rsidP="00061AFE">
            <w:pPr>
              <w:spacing w:after="0" w:line="240" w:lineRule="auto"/>
              <w:rPr>
                <w:rFonts w:ascii="Times New Roman" w:eastAsia="Times New Roman" w:hAnsi="Times New Roman" w:cs="Times New Roman"/>
                <w:b/>
                <w:bCs/>
                <w:sz w:val="24"/>
                <w:szCs w:val="24"/>
              </w:rPr>
            </w:pPr>
            <w:r w:rsidRPr="00061AFE">
              <w:rPr>
                <w:rFonts w:ascii="Times New Roman" w:eastAsia="Times New Roman" w:hAnsi="Times New Roman" w:cs="Times New Roman"/>
                <w:b/>
                <w:bCs/>
                <w:sz w:val="24"/>
                <w:szCs w:val="24"/>
              </w:rPr>
              <w:t>Location</w:t>
            </w:r>
          </w:p>
        </w:tc>
        <w:tc>
          <w:tcPr>
            <w:tcW w:w="1388" w:type="dxa"/>
            <w:tcBorders>
              <w:top w:val="single" w:sz="4" w:space="0" w:color="auto"/>
              <w:bottom w:val="single" w:sz="4" w:space="0" w:color="auto"/>
            </w:tcBorders>
            <w:vAlign w:val="bottom"/>
            <w:hideMark/>
          </w:tcPr>
          <w:p w14:paraId="6B59D14C" w14:textId="77777777" w:rsidR="00061AFE" w:rsidRPr="00061AFE" w:rsidRDefault="00061AFE" w:rsidP="00061AFE">
            <w:pPr>
              <w:spacing w:after="0" w:line="240" w:lineRule="auto"/>
              <w:rPr>
                <w:rFonts w:ascii="Times New Roman" w:eastAsia="Times New Roman" w:hAnsi="Times New Roman" w:cs="Times New Roman"/>
                <w:b/>
                <w:bCs/>
                <w:sz w:val="24"/>
                <w:szCs w:val="24"/>
              </w:rPr>
            </w:pPr>
            <w:r w:rsidRPr="00061AFE">
              <w:rPr>
                <w:rFonts w:ascii="Times New Roman" w:eastAsia="Times New Roman" w:hAnsi="Times New Roman" w:cs="Times New Roman"/>
                <w:b/>
                <w:bCs/>
                <w:sz w:val="24"/>
                <w:szCs w:val="24"/>
              </w:rPr>
              <w:t>Sample</w:t>
            </w:r>
          </w:p>
        </w:tc>
        <w:tc>
          <w:tcPr>
            <w:tcW w:w="1245" w:type="dxa"/>
            <w:tcBorders>
              <w:top w:val="single" w:sz="4" w:space="0" w:color="auto"/>
              <w:bottom w:val="single" w:sz="4" w:space="0" w:color="auto"/>
            </w:tcBorders>
            <w:vAlign w:val="bottom"/>
            <w:hideMark/>
          </w:tcPr>
          <w:p w14:paraId="6FBF4472" w14:textId="77777777" w:rsidR="00061AFE" w:rsidRPr="00061AFE" w:rsidRDefault="00061AFE" w:rsidP="00061AFE">
            <w:pPr>
              <w:spacing w:after="0" w:line="240" w:lineRule="auto"/>
              <w:rPr>
                <w:rFonts w:ascii="Times New Roman" w:eastAsia="Times New Roman" w:hAnsi="Times New Roman" w:cs="Times New Roman"/>
                <w:b/>
                <w:bCs/>
                <w:sz w:val="24"/>
                <w:szCs w:val="24"/>
              </w:rPr>
            </w:pPr>
            <w:r w:rsidRPr="00061AFE">
              <w:rPr>
                <w:rFonts w:ascii="Times New Roman" w:eastAsia="Times New Roman" w:hAnsi="Times New Roman" w:cs="Times New Roman"/>
                <w:b/>
                <w:bCs/>
                <w:sz w:val="24"/>
                <w:szCs w:val="24"/>
              </w:rPr>
              <w:t>Pb</w:t>
            </w:r>
          </w:p>
        </w:tc>
        <w:tc>
          <w:tcPr>
            <w:tcW w:w="1530" w:type="dxa"/>
            <w:tcBorders>
              <w:top w:val="single" w:sz="4" w:space="0" w:color="auto"/>
              <w:bottom w:val="single" w:sz="4" w:space="0" w:color="auto"/>
            </w:tcBorders>
            <w:vAlign w:val="bottom"/>
            <w:hideMark/>
          </w:tcPr>
          <w:p w14:paraId="17B1C2BA" w14:textId="77777777" w:rsidR="00061AFE" w:rsidRPr="00061AFE" w:rsidRDefault="00061AFE" w:rsidP="00061AFE">
            <w:pPr>
              <w:spacing w:after="0" w:line="240" w:lineRule="auto"/>
              <w:rPr>
                <w:rFonts w:ascii="Times New Roman" w:eastAsia="Times New Roman" w:hAnsi="Times New Roman" w:cs="Times New Roman"/>
                <w:b/>
                <w:bCs/>
                <w:sz w:val="24"/>
                <w:szCs w:val="24"/>
              </w:rPr>
            </w:pPr>
            <w:r w:rsidRPr="00061AFE">
              <w:rPr>
                <w:rFonts w:ascii="Times New Roman" w:eastAsia="Times New Roman" w:hAnsi="Times New Roman" w:cs="Times New Roman"/>
                <w:b/>
                <w:bCs/>
                <w:sz w:val="24"/>
                <w:szCs w:val="24"/>
              </w:rPr>
              <w:t>Cd</w:t>
            </w:r>
          </w:p>
        </w:tc>
        <w:tc>
          <w:tcPr>
            <w:tcW w:w="1387" w:type="dxa"/>
            <w:tcBorders>
              <w:top w:val="single" w:sz="4" w:space="0" w:color="auto"/>
              <w:bottom w:val="single" w:sz="4" w:space="0" w:color="auto"/>
            </w:tcBorders>
            <w:vAlign w:val="bottom"/>
            <w:hideMark/>
          </w:tcPr>
          <w:p w14:paraId="1988100C" w14:textId="77777777" w:rsidR="00061AFE" w:rsidRPr="00061AFE" w:rsidRDefault="00061AFE" w:rsidP="00061AFE">
            <w:pPr>
              <w:spacing w:after="0" w:line="240" w:lineRule="auto"/>
              <w:rPr>
                <w:rFonts w:ascii="Times New Roman" w:eastAsia="Times New Roman" w:hAnsi="Times New Roman" w:cs="Times New Roman"/>
                <w:b/>
                <w:bCs/>
                <w:sz w:val="24"/>
                <w:szCs w:val="24"/>
              </w:rPr>
            </w:pPr>
            <w:r w:rsidRPr="00061AFE">
              <w:rPr>
                <w:rFonts w:ascii="Times New Roman" w:eastAsia="Times New Roman" w:hAnsi="Times New Roman" w:cs="Times New Roman"/>
                <w:b/>
                <w:bCs/>
                <w:sz w:val="24"/>
                <w:szCs w:val="24"/>
              </w:rPr>
              <w:t>Cr</w:t>
            </w:r>
          </w:p>
        </w:tc>
        <w:tc>
          <w:tcPr>
            <w:tcW w:w="1388" w:type="dxa"/>
            <w:tcBorders>
              <w:top w:val="single" w:sz="4" w:space="0" w:color="auto"/>
              <w:bottom w:val="single" w:sz="4" w:space="0" w:color="auto"/>
            </w:tcBorders>
            <w:vAlign w:val="bottom"/>
            <w:hideMark/>
          </w:tcPr>
          <w:p w14:paraId="13DC51DC" w14:textId="77777777" w:rsidR="00061AFE" w:rsidRPr="00061AFE" w:rsidRDefault="00061AFE" w:rsidP="00061AFE">
            <w:pPr>
              <w:spacing w:after="0" w:line="240" w:lineRule="auto"/>
              <w:rPr>
                <w:rFonts w:ascii="Times New Roman" w:eastAsia="Times New Roman" w:hAnsi="Times New Roman" w:cs="Times New Roman"/>
                <w:b/>
                <w:bCs/>
                <w:sz w:val="24"/>
                <w:szCs w:val="24"/>
              </w:rPr>
            </w:pPr>
            <w:r w:rsidRPr="00061AFE">
              <w:rPr>
                <w:rFonts w:ascii="Times New Roman" w:eastAsia="Times New Roman" w:hAnsi="Times New Roman" w:cs="Times New Roman"/>
                <w:b/>
                <w:bCs/>
                <w:sz w:val="24"/>
                <w:szCs w:val="24"/>
              </w:rPr>
              <w:t>Ni</w:t>
            </w:r>
          </w:p>
        </w:tc>
        <w:tc>
          <w:tcPr>
            <w:tcW w:w="1387" w:type="dxa"/>
            <w:tcBorders>
              <w:top w:val="single" w:sz="4" w:space="0" w:color="auto"/>
              <w:bottom w:val="single" w:sz="4" w:space="0" w:color="auto"/>
            </w:tcBorders>
            <w:vAlign w:val="bottom"/>
            <w:hideMark/>
          </w:tcPr>
          <w:p w14:paraId="063D32ED" w14:textId="77777777" w:rsidR="00061AFE" w:rsidRPr="00061AFE" w:rsidRDefault="00061AFE" w:rsidP="00061AFE">
            <w:pPr>
              <w:spacing w:after="0" w:line="240" w:lineRule="auto"/>
              <w:rPr>
                <w:rFonts w:ascii="Times New Roman" w:eastAsia="Times New Roman" w:hAnsi="Times New Roman" w:cs="Times New Roman"/>
                <w:b/>
                <w:bCs/>
                <w:sz w:val="24"/>
                <w:szCs w:val="24"/>
              </w:rPr>
            </w:pPr>
            <w:r w:rsidRPr="00061AFE">
              <w:rPr>
                <w:rFonts w:ascii="Times New Roman" w:eastAsia="Times New Roman" w:hAnsi="Times New Roman" w:cs="Times New Roman"/>
                <w:b/>
                <w:bCs/>
                <w:sz w:val="24"/>
                <w:szCs w:val="24"/>
              </w:rPr>
              <w:t>Cu</w:t>
            </w:r>
          </w:p>
        </w:tc>
        <w:tc>
          <w:tcPr>
            <w:tcW w:w="1529" w:type="dxa"/>
            <w:tcBorders>
              <w:top w:val="single" w:sz="4" w:space="0" w:color="auto"/>
              <w:bottom w:val="single" w:sz="4" w:space="0" w:color="auto"/>
            </w:tcBorders>
            <w:vAlign w:val="bottom"/>
            <w:hideMark/>
          </w:tcPr>
          <w:p w14:paraId="74D764F1" w14:textId="77777777" w:rsidR="00061AFE" w:rsidRPr="00061AFE" w:rsidRDefault="00061AFE" w:rsidP="00061AFE">
            <w:pPr>
              <w:spacing w:after="0" w:line="240" w:lineRule="auto"/>
              <w:rPr>
                <w:rFonts w:ascii="Times New Roman" w:eastAsia="Times New Roman" w:hAnsi="Times New Roman" w:cs="Times New Roman"/>
                <w:b/>
                <w:bCs/>
                <w:sz w:val="24"/>
                <w:szCs w:val="24"/>
              </w:rPr>
            </w:pPr>
            <w:r w:rsidRPr="00061AFE">
              <w:rPr>
                <w:rFonts w:ascii="Times New Roman" w:eastAsia="Times New Roman" w:hAnsi="Times New Roman" w:cs="Times New Roman"/>
                <w:b/>
                <w:bCs/>
                <w:sz w:val="24"/>
                <w:szCs w:val="24"/>
              </w:rPr>
              <w:t>Fe</w:t>
            </w:r>
          </w:p>
        </w:tc>
        <w:tc>
          <w:tcPr>
            <w:tcW w:w="1515" w:type="dxa"/>
            <w:tcBorders>
              <w:top w:val="single" w:sz="4" w:space="0" w:color="auto"/>
              <w:bottom w:val="single" w:sz="4" w:space="0" w:color="auto"/>
            </w:tcBorders>
            <w:vAlign w:val="bottom"/>
            <w:hideMark/>
          </w:tcPr>
          <w:p w14:paraId="06487042" w14:textId="77777777" w:rsidR="00061AFE" w:rsidRPr="00061AFE" w:rsidRDefault="00061AFE" w:rsidP="00061AFE">
            <w:pPr>
              <w:spacing w:after="0" w:line="240" w:lineRule="auto"/>
              <w:rPr>
                <w:rFonts w:ascii="Times New Roman" w:eastAsia="Times New Roman" w:hAnsi="Times New Roman" w:cs="Times New Roman"/>
                <w:b/>
                <w:bCs/>
                <w:sz w:val="24"/>
                <w:szCs w:val="24"/>
              </w:rPr>
            </w:pPr>
            <w:r w:rsidRPr="00061AFE">
              <w:rPr>
                <w:rFonts w:ascii="Times New Roman" w:eastAsia="Times New Roman" w:hAnsi="Times New Roman" w:cs="Times New Roman"/>
                <w:b/>
                <w:bCs/>
                <w:sz w:val="24"/>
                <w:szCs w:val="24"/>
              </w:rPr>
              <w:t>Zn</w:t>
            </w:r>
          </w:p>
        </w:tc>
      </w:tr>
      <w:tr w:rsidR="00061AFE" w:rsidRPr="0093172D" w14:paraId="255E85E8" w14:textId="77777777" w:rsidTr="00573FC2">
        <w:trPr>
          <w:tblCellSpacing w:w="15" w:type="dxa"/>
        </w:trPr>
        <w:tc>
          <w:tcPr>
            <w:tcW w:w="1226" w:type="dxa"/>
            <w:vMerge w:val="restart"/>
            <w:vAlign w:val="center"/>
            <w:hideMark/>
          </w:tcPr>
          <w:p w14:paraId="4732F477"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93172D">
              <w:rPr>
                <w:rFonts w:ascii="Times New Roman" w:eastAsia="Times New Roman" w:hAnsi="Times New Roman" w:cs="Times New Roman"/>
                <w:b/>
                <w:bCs/>
                <w:sz w:val="24"/>
                <w:szCs w:val="24"/>
              </w:rPr>
              <w:t>Bonny</w:t>
            </w:r>
          </w:p>
        </w:tc>
        <w:tc>
          <w:tcPr>
            <w:tcW w:w="1388" w:type="dxa"/>
            <w:vAlign w:val="center"/>
            <w:hideMark/>
          </w:tcPr>
          <w:p w14:paraId="08D96235"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Periwinkle</w:t>
            </w:r>
          </w:p>
        </w:tc>
        <w:tc>
          <w:tcPr>
            <w:tcW w:w="1245" w:type="dxa"/>
            <w:vAlign w:val="bottom"/>
            <w:hideMark/>
          </w:tcPr>
          <w:p w14:paraId="16995117"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0.42 ± 0.01</w:t>
            </w:r>
          </w:p>
        </w:tc>
        <w:tc>
          <w:tcPr>
            <w:tcW w:w="1530" w:type="dxa"/>
            <w:vAlign w:val="bottom"/>
            <w:hideMark/>
          </w:tcPr>
          <w:p w14:paraId="12C89DEC"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0.018 ± 0.002</w:t>
            </w:r>
          </w:p>
        </w:tc>
        <w:tc>
          <w:tcPr>
            <w:tcW w:w="1387" w:type="dxa"/>
            <w:vAlign w:val="bottom"/>
            <w:hideMark/>
          </w:tcPr>
          <w:p w14:paraId="355F33E9"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1.92 ± 0.04</w:t>
            </w:r>
          </w:p>
        </w:tc>
        <w:tc>
          <w:tcPr>
            <w:tcW w:w="1388" w:type="dxa"/>
            <w:vAlign w:val="bottom"/>
            <w:hideMark/>
          </w:tcPr>
          <w:p w14:paraId="20574EEF"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3.21 ± 0.05</w:t>
            </w:r>
          </w:p>
        </w:tc>
        <w:tc>
          <w:tcPr>
            <w:tcW w:w="1387" w:type="dxa"/>
            <w:vAlign w:val="bottom"/>
            <w:hideMark/>
          </w:tcPr>
          <w:p w14:paraId="507BDFC5"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7.88 ± 0.06</w:t>
            </w:r>
          </w:p>
        </w:tc>
        <w:tc>
          <w:tcPr>
            <w:tcW w:w="1529" w:type="dxa"/>
            <w:vAlign w:val="bottom"/>
            <w:hideMark/>
          </w:tcPr>
          <w:p w14:paraId="3B446434"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10.12 ± 0.09</w:t>
            </w:r>
          </w:p>
        </w:tc>
        <w:tc>
          <w:tcPr>
            <w:tcW w:w="1515" w:type="dxa"/>
            <w:vAlign w:val="bottom"/>
            <w:hideMark/>
          </w:tcPr>
          <w:p w14:paraId="49C4FE59"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14.30 ± 0.12</w:t>
            </w:r>
          </w:p>
        </w:tc>
      </w:tr>
      <w:tr w:rsidR="00061AFE" w:rsidRPr="0093172D" w14:paraId="7D595DF3" w14:textId="77777777" w:rsidTr="00573FC2">
        <w:trPr>
          <w:tblCellSpacing w:w="15" w:type="dxa"/>
        </w:trPr>
        <w:tc>
          <w:tcPr>
            <w:tcW w:w="1226" w:type="dxa"/>
            <w:vMerge/>
            <w:vAlign w:val="center"/>
            <w:hideMark/>
          </w:tcPr>
          <w:p w14:paraId="3643EC80" w14:textId="77777777" w:rsidR="00061AFE" w:rsidRPr="00061AFE" w:rsidRDefault="00061AFE" w:rsidP="00061AFE">
            <w:pPr>
              <w:spacing w:after="0" w:line="240" w:lineRule="auto"/>
              <w:rPr>
                <w:rFonts w:ascii="Times New Roman" w:eastAsia="Times New Roman" w:hAnsi="Times New Roman" w:cs="Times New Roman"/>
                <w:sz w:val="24"/>
                <w:szCs w:val="24"/>
              </w:rPr>
            </w:pPr>
          </w:p>
        </w:tc>
        <w:tc>
          <w:tcPr>
            <w:tcW w:w="1388" w:type="dxa"/>
            <w:vAlign w:val="center"/>
            <w:hideMark/>
          </w:tcPr>
          <w:p w14:paraId="66D4AE75"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Shrimp</w:t>
            </w:r>
          </w:p>
        </w:tc>
        <w:tc>
          <w:tcPr>
            <w:tcW w:w="1245" w:type="dxa"/>
            <w:vAlign w:val="bottom"/>
            <w:hideMark/>
          </w:tcPr>
          <w:p w14:paraId="0835B50B"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0.09 ± 0.01</w:t>
            </w:r>
          </w:p>
        </w:tc>
        <w:tc>
          <w:tcPr>
            <w:tcW w:w="1530" w:type="dxa"/>
            <w:vAlign w:val="bottom"/>
            <w:hideMark/>
          </w:tcPr>
          <w:p w14:paraId="0F6F281D"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0.006 ± 0.001</w:t>
            </w:r>
          </w:p>
        </w:tc>
        <w:tc>
          <w:tcPr>
            <w:tcW w:w="1387" w:type="dxa"/>
            <w:vAlign w:val="bottom"/>
            <w:hideMark/>
          </w:tcPr>
          <w:p w14:paraId="36628E18"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0.84 ± 0.03</w:t>
            </w:r>
          </w:p>
        </w:tc>
        <w:tc>
          <w:tcPr>
            <w:tcW w:w="1388" w:type="dxa"/>
            <w:vAlign w:val="bottom"/>
            <w:hideMark/>
          </w:tcPr>
          <w:p w14:paraId="7DF1F2FA"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1.58 ± 0.04</w:t>
            </w:r>
          </w:p>
        </w:tc>
        <w:tc>
          <w:tcPr>
            <w:tcW w:w="1387" w:type="dxa"/>
            <w:vAlign w:val="bottom"/>
            <w:hideMark/>
          </w:tcPr>
          <w:p w14:paraId="46034CDE"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3.44 ± 0.05</w:t>
            </w:r>
          </w:p>
        </w:tc>
        <w:tc>
          <w:tcPr>
            <w:tcW w:w="1529" w:type="dxa"/>
            <w:vAlign w:val="bottom"/>
            <w:hideMark/>
          </w:tcPr>
          <w:p w14:paraId="07A8B7CB"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7.92 ± 0.06</w:t>
            </w:r>
          </w:p>
        </w:tc>
        <w:tc>
          <w:tcPr>
            <w:tcW w:w="1515" w:type="dxa"/>
            <w:vAlign w:val="bottom"/>
            <w:hideMark/>
          </w:tcPr>
          <w:p w14:paraId="6E9FA3BC"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6.88 ± 0.10</w:t>
            </w:r>
          </w:p>
        </w:tc>
      </w:tr>
      <w:tr w:rsidR="00061AFE" w:rsidRPr="0093172D" w14:paraId="1B209229" w14:textId="77777777" w:rsidTr="00573FC2">
        <w:trPr>
          <w:tblCellSpacing w:w="15" w:type="dxa"/>
        </w:trPr>
        <w:tc>
          <w:tcPr>
            <w:tcW w:w="1226" w:type="dxa"/>
            <w:vMerge/>
            <w:vAlign w:val="center"/>
            <w:hideMark/>
          </w:tcPr>
          <w:p w14:paraId="687640D1" w14:textId="77777777" w:rsidR="00061AFE" w:rsidRPr="00061AFE" w:rsidRDefault="00061AFE" w:rsidP="00061AFE">
            <w:pPr>
              <w:spacing w:after="0" w:line="240" w:lineRule="auto"/>
              <w:rPr>
                <w:rFonts w:ascii="Times New Roman" w:eastAsia="Times New Roman" w:hAnsi="Times New Roman" w:cs="Times New Roman"/>
                <w:sz w:val="24"/>
                <w:szCs w:val="24"/>
              </w:rPr>
            </w:pPr>
          </w:p>
        </w:tc>
        <w:tc>
          <w:tcPr>
            <w:tcW w:w="1388" w:type="dxa"/>
            <w:vAlign w:val="center"/>
            <w:hideMark/>
          </w:tcPr>
          <w:p w14:paraId="1BA1706A"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Crab</w:t>
            </w:r>
          </w:p>
        </w:tc>
        <w:tc>
          <w:tcPr>
            <w:tcW w:w="1245" w:type="dxa"/>
            <w:vAlign w:val="bottom"/>
            <w:hideMark/>
          </w:tcPr>
          <w:p w14:paraId="1B6247DC"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0.21 ± 0.02</w:t>
            </w:r>
          </w:p>
        </w:tc>
        <w:tc>
          <w:tcPr>
            <w:tcW w:w="1530" w:type="dxa"/>
            <w:vAlign w:val="bottom"/>
            <w:hideMark/>
          </w:tcPr>
          <w:p w14:paraId="246B82FD"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0.051 ± 0.002</w:t>
            </w:r>
          </w:p>
        </w:tc>
        <w:tc>
          <w:tcPr>
            <w:tcW w:w="1387" w:type="dxa"/>
            <w:vAlign w:val="bottom"/>
            <w:hideMark/>
          </w:tcPr>
          <w:p w14:paraId="4B8CE300"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2.26 ± 0.05</w:t>
            </w:r>
          </w:p>
        </w:tc>
        <w:tc>
          <w:tcPr>
            <w:tcW w:w="1388" w:type="dxa"/>
            <w:vAlign w:val="bottom"/>
            <w:hideMark/>
          </w:tcPr>
          <w:p w14:paraId="76ED4E97"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4.88 ± 0.06</w:t>
            </w:r>
          </w:p>
        </w:tc>
        <w:tc>
          <w:tcPr>
            <w:tcW w:w="1387" w:type="dxa"/>
            <w:vAlign w:val="bottom"/>
            <w:hideMark/>
          </w:tcPr>
          <w:p w14:paraId="08ECDDA9"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5.94 ± 0.07</w:t>
            </w:r>
          </w:p>
        </w:tc>
        <w:tc>
          <w:tcPr>
            <w:tcW w:w="1529" w:type="dxa"/>
            <w:vAlign w:val="bottom"/>
            <w:hideMark/>
          </w:tcPr>
          <w:p w14:paraId="020057F7"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12.74 ± 0.10</w:t>
            </w:r>
          </w:p>
        </w:tc>
        <w:tc>
          <w:tcPr>
            <w:tcW w:w="1515" w:type="dxa"/>
            <w:vAlign w:val="bottom"/>
            <w:hideMark/>
          </w:tcPr>
          <w:p w14:paraId="623B61B7"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18.90 ± 0.15</w:t>
            </w:r>
          </w:p>
        </w:tc>
      </w:tr>
      <w:tr w:rsidR="00061AFE" w:rsidRPr="0093172D" w14:paraId="429D0AA3" w14:textId="77777777" w:rsidTr="00573FC2">
        <w:trPr>
          <w:tblCellSpacing w:w="15" w:type="dxa"/>
        </w:trPr>
        <w:tc>
          <w:tcPr>
            <w:tcW w:w="1226" w:type="dxa"/>
            <w:vMerge w:val="restart"/>
            <w:vAlign w:val="center"/>
            <w:hideMark/>
          </w:tcPr>
          <w:p w14:paraId="4B93EFDB"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93172D">
              <w:rPr>
                <w:rFonts w:ascii="Times New Roman" w:eastAsia="Times New Roman" w:hAnsi="Times New Roman" w:cs="Times New Roman"/>
                <w:b/>
                <w:bCs/>
                <w:sz w:val="24"/>
                <w:szCs w:val="24"/>
              </w:rPr>
              <w:t>Ogoni</w:t>
            </w:r>
          </w:p>
        </w:tc>
        <w:tc>
          <w:tcPr>
            <w:tcW w:w="1388" w:type="dxa"/>
            <w:vAlign w:val="center"/>
            <w:hideMark/>
          </w:tcPr>
          <w:p w14:paraId="056590E9"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Periwinkle</w:t>
            </w:r>
          </w:p>
        </w:tc>
        <w:tc>
          <w:tcPr>
            <w:tcW w:w="1245" w:type="dxa"/>
            <w:vAlign w:val="bottom"/>
            <w:hideMark/>
          </w:tcPr>
          <w:p w14:paraId="2474E0C9"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0.55 ± 0.02</w:t>
            </w:r>
          </w:p>
        </w:tc>
        <w:tc>
          <w:tcPr>
            <w:tcW w:w="1530" w:type="dxa"/>
            <w:vAlign w:val="bottom"/>
            <w:hideMark/>
          </w:tcPr>
          <w:p w14:paraId="32E043F4"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0.021 ± 0.002</w:t>
            </w:r>
          </w:p>
        </w:tc>
        <w:tc>
          <w:tcPr>
            <w:tcW w:w="1387" w:type="dxa"/>
            <w:vAlign w:val="bottom"/>
            <w:hideMark/>
          </w:tcPr>
          <w:p w14:paraId="609BC5AD"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1.67 ± 0.03</w:t>
            </w:r>
          </w:p>
        </w:tc>
        <w:tc>
          <w:tcPr>
            <w:tcW w:w="1388" w:type="dxa"/>
            <w:vAlign w:val="bottom"/>
            <w:hideMark/>
          </w:tcPr>
          <w:p w14:paraId="52FB561D"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2.95 ± 0.04</w:t>
            </w:r>
          </w:p>
        </w:tc>
        <w:tc>
          <w:tcPr>
            <w:tcW w:w="1387" w:type="dxa"/>
            <w:vAlign w:val="bottom"/>
            <w:hideMark/>
          </w:tcPr>
          <w:p w14:paraId="0F236F54"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8.41 ± 0.06</w:t>
            </w:r>
          </w:p>
        </w:tc>
        <w:tc>
          <w:tcPr>
            <w:tcW w:w="1529" w:type="dxa"/>
            <w:vAlign w:val="bottom"/>
            <w:hideMark/>
          </w:tcPr>
          <w:p w14:paraId="5D72A65B"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9.02 ± 0.08</w:t>
            </w:r>
          </w:p>
        </w:tc>
        <w:tc>
          <w:tcPr>
            <w:tcW w:w="1515" w:type="dxa"/>
            <w:vAlign w:val="bottom"/>
            <w:hideMark/>
          </w:tcPr>
          <w:p w14:paraId="1264DDC8"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11.86 ± 0.10</w:t>
            </w:r>
          </w:p>
        </w:tc>
      </w:tr>
      <w:tr w:rsidR="00061AFE" w:rsidRPr="0093172D" w14:paraId="7F14BBE9" w14:textId="77777777" w:rsidTr="00573FC2">
        <w:trPr>
          <w:tblCellSpacing w:w="15" w:type="dxa"/>
        </w:trPr>
        <w:tc>
          <w:tcPr>
            <w:tcW w:w="1226" w:type="dxa"/>
            <w:vMerge/>
            <w:vAlign w:val="center"/>
            <w:hideMark/>
          </w:tcPr>
          <w:p w14:paraId="1DADE5E9" w14:textId="77777777" w:rsidR="00061AFE" w:rsidRPr="00061AFE" w:rsidRDefault="00061AFE" w:rsidP="00061AFE">
            <w:pPr>
              <w:spacing w:after="0" w:line="240" w:lineRule="auto"/>
              <w:rPr>
                <w:rFonts w:ascii="Times New Roman" w:eastAsia="Times New Roman" w:hAnsi="Times New Roman" w:cs="Times New Roman"/>
                <w:sz w:val="24"/>
                <w:szCs w:val="24"/>
              </w:rPr>
            </w:pPr>
          </w:p>
        </w:tc>
        <w:tc>
          <w:tcPr>
            <w:tcW w:w="1388" w:type="dxa"/>
            <w:vAlign w:val="center"/>
            <w:hideMark/>
          </w:tcPr>
          <w:p w14:paraId="3359D531"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Shrimp</w:t>
            </w:r>
          </w:p>
        </w:tc>
        <w:tc>
          <w:tcPr>
            <w:tcW w:w="1245" w:type="dxa"/>
            <w:vAlign w:val="bottom"/>
            <w:hideMark/>
          </w:tcPr>
          <w:p w14:paraId="18547F76"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0.11 ± 0.01</w:t>
            </w:r>
          </w:p>
        </w:tc>
        <w:tc>
          <w:tcPr>
            <w:tcW w:w="1530" w:type="dxa"/>
            <w:vAlign w:val="bottom"/>
            <w:hideMark/>
          </w:tcPr>
          <w:p w14:paraId="7CAA905B"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0.004 ± 0.001</w:t>
            </w:r>
          </w:p>
        </w:tc>
        <w:tc>
          <w:tcPr>
            <w:tcW w:w="1387" w:type="dxa"/>
            <w:vAlign w:val="bottom"/>
            <w:hideMark/>
          </w:tcPr>
          <w:p w14:paraId="3670DFA1"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3.11 ± 0.05</w:t>
            </w:r>
          </w:p>
        </w:tc>
        <w:tc>
          <w:tcPr>
            <w:tcW w:w="1388" w:type="dxa"/>
            <w:vAlign w:val="bottom"/>
            <w:hideMark/>
          </w:tcPr>
          <w:p w14:paraId="234004F9"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1.41 ± 0.03</w:t>
            </w:r>
          </w:p>
        </w:tc>
        <w:tc>
          <w:tcPr>
            <w:tcW w:w="1387" w:type="dxa"/>
            <w:vAlign w:val="bottom"/>
            <w:hideMark/>
          </w:tcPr>
          <w:p w14:paraId="6A0B83FE"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2.62 ± 0.04</w:t>
            </w:r>
          </w:p>
        </w:tc>
        <w:tc>
          <w:tcPr>
            <w:tcW w:w="1529" w:type="dxa"/>
            <w:vAlign w:val="bottom"/>
            <w:hideMark/>
          </w:tcPr>
          <w:p w14:paraId="56D3A8AC"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5.88 ± 0.06</w:t>
            </w:r>
          </w:p>
        </w:tc>
        <w:tc>
          <w:tcPr>
            <w:tcW w:w="1515" w:type="dxa"/>
            <w:vAlign w:val="bottom"/>
            <w:hideMark/>
          </w:tcPr>
          <w:p w14:paraId="10FAC2ED"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9.82 ± 0.09</w:t>
            </w:r>
          </w:p>
        </w:tc>
      </w:tr>
      <w:tr w:rsidR="00061AFE" w:rsidRPr="0093172D" w14:paraId="46A783EC" w14:textId="77777777" w:rsidTr="00573FC2">
        <w:trPr>
          <w:tblCellSpacing w:w="15" w:type="dxa"/>
        </w:trPr>
        <w:tc>
          <w:tcPr>
            <w:tcW w:w="1226" w:type="dxa"/>
            <w:vMerge/>
            <w:vAlign w:val="center"/>
            <w:hideMark/>
          </w:tcPr>
          <w:p w14:paraId="5979D43A" w14:textId="77777777" w:rsidR="00061AFE" w:rsidRPr="00061AFE" w:rsidRDefault="00061AFE" w:rsidP="00061AFE">
            <w:pPr>
              <w:spacing w:after="0" w:line="240" w:lineRule="auto"/>
              <w:rPr>
                <w:rFonts w:ascii="Times New Roman" w:eastAsia="Times New Roman" w:hAnsi="Times New Roman" w:cs="Times New Roman"/>
                <w:sz w:val="24"/>
                <w:szCs w:val="24"/>
              </w:rPr>
            </w:pPr>
          </w:p>
        </w:tc>
        <w:tc>
          <w:tcPr>
            <w:tcW w:w="1388" w:type="dxa"/>
            <w:vAlign w:val="center"/>
            <w:hideMark/>
          </w:tcPr>
          <w:p w14:paraId="31CF9534"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Crab</w:t>
            </w:r>
          </w:p>
        </w:tc>
        <w:tc>
          <w:tcPr>
            <w:tcW w:w="1245" w:type="dxa"/>
            <w:vAlign w:val="bottom"/>
            <w:hideMark/>
          </w:tcPr>
          <w:p w14:paraId="039BC775"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0.33 ± 0.02</w:t>
            </w:r>
          </w:p>
        </w:tc>
        <w:tc>
          <w:tcPr>
            <w:tcW w:w="1530" w:type="dxa"/>
            <w:vAlign w:val="bottom"/>
            <w:hideMark/>
          </w:tcPr>
          <w:p w14:paraId="0A3F85A2"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0.063 ± 0.003</w:t>
            </w:r>
          </w:p>
        </w:tc>
        <w:tc>
          <w:tcPr>
            <w:tcW w:w="1387" w:type="dxa"/>
            <w:vAlign w:val="bottom"/>
            <w:hideMark/>
          </w:tcPr>
          <w:p w14:paraId="41F65F2F"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2.04 ± 0.04</w:t>
            </w:r>
          </w:p>
        </w:tc>
        <w:tc>
          <w:tcPr>
            <w:tcW w:w="1388" w:type="dxa"/>
            <w:vAlign w:val="bottom"/>
            <w:hideMark/>
          </w:tcPr>
          <w:p w14:paraId="23AE64EB"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4.37 ± 0.05</w:t>
            </w:r>
          </w:p>
        </w:tc>
        <w:tc>
          <w:tcPr>
            <w:tcW w:w="1387" w:type="dxa"/>
            <w:vAlign w:val="bottom"/>
            <w:hideMark/>
          </w:tcPr>
          <w:p w14:paraId="746252DA"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4.98 ± 0.06</w:t>
            </w:r>
          </w:p>
        </w:tc>
        <w:tc>
          <w:tcPr>
            <w:tcW w:w="1529" w:type="dxa"/>
            <w:vAlign w:val="bottom"/>
            <w:hideMark/>
          </w:tcPr>
          <w:p w14:paraId="7B1159F8"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7.16 ± 0.08</w:t>
            </w:r>
          </w:p>
        </w:tc>
        <w:tc>
          <w:tcPr>
            <w:tcW w:w="1515" w:type="dxa"/>
            <w:vAlign w:val="bottom"/>
            <w:hideMark/>
          </w:tcPr>
          <w:p w14:paraId="63B58B22"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7.01 ± 0.07</w:t>
            </w:r>
          </w:p>
        </w:tc>
      </w:tr>
      <w:tr w:rsidR="00061AFE" w:rsidRPr="0093172D" w14:paraId="4BFF2678" w14:textId="77777777" w:rsidTr="00573FC2">
        <w:trPr>
          <w:tblCellSpacing w:w="15" w:type="dxa"/>
        </w:trPr>
        <w:tc>
          <w:tcPr>
            <w:tcW w:w="1226" w:type="dxa"/>
            <w:vMerge w:val="restart"/>
            <w:vAlign w:val="center"/>
            <w:hideMark/>
          </w:tcPr>
          <w:p w14:paraId="237CD625"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93172D">
              <w:rPr>
                <w:rFonts w:ascii="Times New Roman" w:eastAsia="Times New Roman" w:hAnsi="Times New Roman" w:cs="Times New Roman"/>
                <w:b/>
                <w:bCs/>
                <w:sz w:val="24"/>
                <w:szCs w:val="24"/>
              </w:rPr>
              <w:t>Eleme</w:t>
            </w:r>
          </w:p>
        </w:tc>
        <w:tc>
          <w:tcPr>
            <w:tcW w:w="1388" w:type="dxa"/>
            <w:vAlign w:val="center"/>
            <w:hideMark/>
          </w:tcPr>
          <w:p w14:paraId="07300204"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Periwinkle</w:t>
            </w:r>
          </w:p>
        </w:tc>
        <w:tc>
          <w:tcPr>
            <w:tcW w:w="1245" w:type="dxa"/>
            <w:vAlign w:val="bottom"/>
            <w:hideMark/>
          </w:tcPr>
          <w:p w14:paraId="57CA0C3F"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0.68 ± 0.03</w:t>
            </w:r>
          </w:p>
        </w:tc>
        <w:tc>
          <w:tcPr>
            <w:tcW w:w="1530" w:type="dxa"/>
            <w:vAlign w:val="bottom"/>
            <w:hideMark/>
          </w:tcPr>
          <w:p w14:paraId="7D44C0F2"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0.028 ± 0.003</w:t>
            </w:r>
          </w:p>
        </w:tc>
        <w:tc>
          <w:tcPr>
            <w:tcW w:w="1387" w:type="dxa"/>
            <w:vAlign w:val="bottom"/>
            <w:hideMark/>
          </w:tcPr>
          <w:p w14:paraId="51AB11FA"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3.45 ± 0.06</w:t>
            </w:r>
          </w:p>
        </w:tc>
        <w:tc>
          <w:tcPr>
            <w:tcW w:w="1388" w:type="dxa"/>
            <w:vAlign w:val="bottom"/>
            <w:hideMark/>
          </w:tcPr>
          <w:p w14:paraId="2ADD8CA6"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5.12 ± 0.07</w:t>
            </w:r>
          </w:p>
        </w:tc>
        <w:tc>
          <w:tcPr>
            <w:tcW w:w="1387" w:type="dxa"/>
            <w:vAlign w:val="bottom"/>
            <w:hideMark/>
          </w:tcPr>
          <w:p w14:paraId="10697434"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9.86 ± 0.08</w:t>
            </w:r>
          </w:p>
        </w:tc>
        <w:tc>
          <w:tcPr>
            <w:tcW w:w="1529" w:type="dxa"/>
            <w:vAlign w:val="bottom"/>
            <w:hideMark/>
          </w:tcPr>
          <w:p w14:paraId="389BB5B3"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15.44 ± 0.12</w:t>
            </w:r>
          </w:p>
        </w:tc>
        <w:tc>
          <w:tcPr>
            <w:tcW w:w="1515" w:type="dxa"/>
            <w:vAlign w:val="bottom"/>
            <w:hideMark/>
          </w:tcPr>
          <w:p w14:paraId="48966074"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21.60 ± 0.18</w:t>
            </w:r>
          </w:p>
        </w:tc>
      </w:tr>
      <w:tr w:rsidR="00061AFE" w:rsidRPr="0093172D" w14:paraId="37336162" w14:textId="77777777" w:rsidTr="00573FC2">
        <w:trPr>
          <w:tblCellSpacing w:w="15" w:type="dxa"/>
        </w:trPr>
        <w:tc>
          <w:tcPr>
            <w:tcW w:w="1226" w:type="dxa"/>
            <w:vMerge/>
            <w:vAlign w:val="center"/>
            <w:hideMark/>
          </w:tcPr>
          <w:p w14:paraId="1673ABC1" w14:textId="77777777" w:rsidR="00061AFE" w:rsidRPr="00061AFE" w:rsidRDefault="00061AFE" w:rsidP="00061AFE">
            <w:pPr>
              <w:spacing w:after="0" w:line="240" w:lineRule="auto"/>
              <w:rPr>
                <w:rFonts w:ascii="Times New Roman" w:eastAsia="Times New Roman" w:hAnsi="Times New Roman" w:cs="Times New Roman"/>
                <w:sz w:val="24"/>
                <w:szCs w:val="24"/>
              </w:rPr>
            </w:pPr>
          </w:p>
        </w:tc>
        <w:tc>
          <w:tcPr>
            <w:tcW w:w="1388" w:type="dxa"/>
            <w:vAlign w:val="center"/>
            <w:hideMark/>
          </w:tcPr>
          <w:p w14:paraId="6E90BCA3"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Shrimp</w:t>
            </w:r>
          </w:p>
        </w:tc>
        <w:tc>
          <w:tcPr>
            <w:tcW w:w="1245" w:type="dxa"/>
            <w:vAlign w:val="bottom"/>
            <w:hideMark/>
          </w:tcPr>
          <w:p w14:paraId="41A1BBE4"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0.15 ± 0.01</w:t>
            </w:r>
          </w:p>
        </w:tc>
        <w:tc>
          <w:tcPr>
            <w:tcW w:w="1530" w:type="dxa"/>
            <w:vAlign w:val="bottom"/>
            <w:hideMark/>
          </w:tcPr>
          <w:p w14:paraId="74B1EB46"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0.009 ± 0.001</w:t>
            </w:r>
          </w:p>
        </w:tc>
        <w:tc>
          <w:tcPr>
            <w:tcW w:w="1387" w:type="dxa"/>
            <w:vAlign w:val="bottom"/>
            <w:hideMark/>
          </w:tcPr>
          <w:p w14:paraId="689BC746"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1.96 ± 0.04</w:t>
            </w:r>
          </w:p>
        </w:tc>
        <w:tc>
          <w:tcPr>
            <w:tcW w:w="1388" w:type="dxa"/>
            <w:vAlign w:val="bottom"/>
            <w:hideMark/>
          </w:tcPr>
          <w:p w14:paraId="3B38C988"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2.08 ± 0.04</w:t>
            </w:r>
          </w:p>
        </w:tc>
        <w:tc>
          <w:tcPr>
            <w:tcW w:w="1387" w:type="dxa"/>
            <w:vAlign w:val="bottom"/>
            <w:hideMark/>
          </w:tcPr>
          <w:p w14:paraId="0C983EFA"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4.21 ± 0.05</w:t>
            </w:r>
          </w:p>
        </w:tc>
        <w:tc>
          <w:tcPr>
            <w:tcW w:w="1529" w:type="dxa"/>
            <w:vAlign w:val="bottom"/>
            <w:hideMark/>
          </w:tcPr>
          <w:p w14:paraId="47B4A4C2"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9.74 ± 0.09</w:t>
            </w:r>
          </w:p>
        </w:tc>
        <w:tc>
          <w:tcPr>
            <w:tcW w:w="1515" w:type="dxa"/>
            <w:vAlign w:val="bottom"/>
            <w:hideMark/>
          </w:tcPr>
          <w:p w14:paraId="78217932"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12.48 ± 0.11</w:t>
            </w:r>
          </w:p>
        </w:tc>
      </w:tr>
      <w:tr w:rsidR="00061AFE" w:rsidRPr="0093172D" w14:paraId="6CC83164" w14:textId="77777777" w:rsidTr="00573FC2">
        <w:trPr>
          <w:tblCellSpacing w:w="15" w:type="dxa"/>
        </w:trPr>
        <w:tc>
          <w:tcPr>
            <w:tcW w:w="1226" w:type="dxa"/>
            <w:vMerge/>
            <w:vAlign w:val="center"/>
            <w:hideMark/>
          </w:tcPr>
          <w:p w14:paraId="492BCDEF" w14:textId="77777777" w:rsidR="00061AFE" w:rsidRPr="00061AFE" w:rsidRDefault="00061AFE" w:rsidP="00061AFE">
            <w:pPr>
              <w:spacing w:after="0" w:line="240" w:lineRule="auto"/>
              <w:rPr>
                <w:rFonts w:ascii="Times New Roman" w:eastAsia="Times New Roman" w:hAnsi="Times New Roman" w:cs="Times New Roman"/>
                <w:sz w:val="24"/>
                <w:szCs w:val="24"/>
              </w:rPr>
            </w:pPr>
          </w:p>
        </w:tc>
        <w:tc>
          <w:tcPr>
            <w:tcW w:w="1388" w:type="dxa"/>
            <w:vAlign w:val="center"/>
            <w:hideMark/>
          </w:tcPr>
          <w:p w14:paraId="308821CB"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Crab</w:t>
            </w:r>
          </w:p>
        </w:tc>
        <w:tc>
          <w:tcPr>
            <w:tcW w:w="1245" w:type="dxa"/>
            <w:vAlign w:val="bottom"/>
            <w:hideMark/>
          </w:tcPr>
          <w:p w14:paraId="718525A9"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0.47 ± 0.03</w:t>
            </w:r>
          </w:p>
        </w:tc>
        <w:tc>
          <w:tcPr>
            <w:tcW w:w="1530" w:type="dxa"/>
            <w:vAlign w:val="bottom"/>
            <w:hideMark/>
          </w:tcPr>
          <w:p w14:paraId="1C02B816"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0.074 ± 0.004</w:t>
            </w:r>
          </w:p>
        </w:tc>
        <w:tc>
          <w:tcPr>
            <w:tcW w:w="1387" w:type="dxa"/>
            <w:vAlign w:val="bottom"/>
            <w:hideMark/>
          </w:tcPr>
          <w:p w14:paraId="2F5CE8DA"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3.88 ± 0.06</w:t>
            </w:r>
          </w:p>
        </w:tc>
        <w:tc>
          <w:tcPr>
            <w:tcW w:w="1388" w:type="dxa"/>
            <w:vAlign w:val="bottom"/>
            <w:hideMark/>
          </w:tcPr>
          <w:p w14:paraId="1A5DCA44"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6.21 ± 0.08</w:t>
            </w:r>
          </w:p>
        </w:tc>
        <w:tc>
          <w:tcPr>
            <w:tcW w:w="1387" w:type="dxa"/>
            <w:vAlign w:val="bottom"/>
            <w:hideMark/>
          </w:tcPr>
          <w:p w14:paraId="1B2548BB"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7.52 ± 0.09</w:t>
            </w:r>
          </w:p>
        </w:tc>
        <w:tc>
          <w:tcPr>
            <w:tcW w:w="1529" w:type="dxa"/>
            <w:vAlign w:val="bottom"/>
            <w:hideMark/>
          </w:tcPr>
          <w:p w14:paraId="0063DFFD"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18.92 ± 0.14</w:t>
            </w:r>
          </w:p>
        </w:tc>
        <w:tc>
          <w:tcPr>
            <w:tcW w:w="1515" w:type="dxa"/>
            <w:vAlign w:val="bottom"/>
            <w:hideMark/>
          </w:tcPr>
          <w:p w14:paraId="1294AD47"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26.35 ± 0.20</w:t>
            </w:r>
          </w:p>
        </w:tc>
      </w:tr>
      <w:tr w:rsidR="00061AFE" w:rsidRPr="0093172D" w14:paraId="0958D7AD" w14:textId="77777777" w:rsidTr="00573FC2">
        <w:trPr>
          <w:tblCellSpacing w:w="15" w:type="dxa"/>
        </w:trPr>
        <w:tc>
          <w:tcPr>
            <w:tcW w:w="1226" w:type="dxa"/>
            <w:vMerge w:val="restart"/>
            <w:vAlign w:val="center"/>
            <w:hideMark/>
          </w:tcPr>
          <w:p w14:paraId="571BC52A" w14:textId="77777777" w:rsidR="00061AFE" w:rsidRPr="00061AFE" w:rsidRDefault="00061AFE" w:rsidP="00061AFE">
            <w:pPr>
              <w:spacing w:after="0" w:line="240" w:lineRule="auto"/>
              <w:rPr>
                <w:rFonts w:ascii="Times New Roman" w:eastAsia="Times New Roman" w:hAnsi="Times New Roman" w:cs="Times New Roman"/>
                <w:sz w:val="24"/>
                <w:szCs w:val="24"/>
              </w:rPr>
            </w:pPr>
            <w:proofErr w:type="spellStart"/>
            <w:r w:rsidRPr="0093172D">
              <w:rPr>
                <w:rFonts w:ascii="Times New Roman" w:eastAsia="Times New Roman" w:hAnsi="Times New Roman" w:cs="Times New Roman"/>
                <w:b/>
                <w:bCs/>
                <w:sz w:val="24"/>
                <w:szCs w:val="24"/>
              </w:rPr>
              <w:t>Omoku</w:t>
            </w:r>
            <w:proofErr w:type="spellEnd"/>
          </w:p>
        </w:tc>
        <w:tc>
          <w:tcPr>
            <w:tcW w:w="1388" w:type="dxa"/>
            <w:vAlign w:val="center"/>
            <w:hideMark/>
          </w:tcPr>
          <w:p w14:paraId="5F67C7A1"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Periwinkle</w:t>
            </w:r>
          </w:p>
        </w:tc>
        <w:tc>
          <w:tcPr>
            <w:tcW w:w="1245" w:type="dxa"/>
            <w:vAlign w:val="bottom"/>
            <w:hideMark/>
          </w:tcPr>
          <w:p w14:paraId="2B62507E"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0.72 ± 0.03</w:t>
            </w:r>
          </w:p>
        </w:tc>
        <w:tc>
          <w:tcPr>
            <w:tcW w:w="1530" w:type="dxa"/>
            <w:vAlign w:val="bottom"/>
            <w:hideMark/>
          </w:tcPr>
          <w:p w14:paraId="75B6C5EA"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0.032 ± 0.003</w:t>
            </w:r>
          </w:p>
        </w:tc>
        <w:tc>
          <w:tcPr>
            <w:tcW w:w="1387" w:type="dxa"/>
            <w:vAlign w:val="bottom"/>
            <w:hideMark/>
          </w:tcPr>
          <w:p w14:paraId="7FD3A188"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4.11 ± 0.07</w:t>
            </w:r>
          </w:p>
        </w:tc>
        <w:tc>
          <w:tcPr>
            <w:tcW w:w="1388" w:type="dxa"/>
            <w:vAlign w:val="bottom"/>
            <w:hideMark/>
          </w:tcPr>
          <w:p w14:paraId="74E8E49A"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6.48 ± 0.09</w:t>
            </w:r>
          </w:p>
        </w:tc>
        <w:tc>
          <w:tcPr>
            <w:tcW w:w="1387" w:type="dxa"/>
            <w:vAlign w:val="bottom"/>
            <w:hideMark/>
          </w:tcPr>
          <w:p w14:paraId="2596CE13"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10.74 ± 0.10</w:t>
            </w:r>
          </w:p>
        </w:tc>
        <w:tc>
          <w:tcPr>
            <w:tcW w:w="1529" w:type="dxa"/>
            <w:vAlign w:val="bottom"/>
            <w:hideMark/>
          </w:tcPr>
          <w:p w14:paraId="256C788F"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19.88 ± 0.15</w:t>
            </w:r>
          </w:p>
        </w:tc>
        <w:tc>
          <w:tcPr>
            <w:tcW w:w="1515" w:type="dxa"/>
            <w:vAlign w:val="bottom"/>
            <w:hideMark/>
          </w:tcPr>
          <w:p w14:paraId="4D59CEA1"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24.92 ± 0.21</w:t>
            </w:r>
          </w:p>
        </w:tc>
      </w:tr>
      <w:tr w:rsidR="00061AFE" w:rsidRPr="0093172D" w14:paraId="3F588BE4" w14:textId="77777777" w:rsidTr="00573FC2">
        <w:trPr>
          <w:tblCellSpacing w:w="15" w:type="dxa"/>
        </w:trPr>
        <w:tc>
          <w:tcPr>
            <w:tcW w:w="1226" w:type="dxa"/>
            <w:vMerge/>
            <w:vAlign w:val="center"/>
            <w:hideMark/>
          </w:tcPr>
          <w:p w14:paraId="3056AB84" w14:textId="77777777" w:rsidR="00061AFE" w:rsidRPr="00061AFE" w:rsidRDefault="00061AFE" w:rsidP="00061AFE">
            <w:pPr>
              <w:spacing w:after="0" w:line="240" w:lineRule="auto"/>
              <w:rPr>
                <w:rFonts w:ascii="Times New Roman" w:eastAsia="Times New Roman" w:hAnsi="Times New Roman" w:cs="Times New Roman"/>
                <w:sz w:val="24"/>
                <w:szCs w:val="24"/>
              </w:rPr>
            </w:pPr>
          </w:p>
        </w:tc>
        <w:tc>
          <w:tcPr>
            <w:tcW w:w="1388" w:type="dxa"/>
            <w:vAlign w:val="center"/>
            <w:hideMark/>
          </w:tcPr>
          <w:p w14:paraId="07FEAC1E"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Shrimp</w:t>
            </w:r>
          </w:p>
        </w:tc>
        <w:tc>
          <w:tcPr>
            <w:tcW w:w="1245" w:type="dxa"/>
            <w:vAlign w:val="bottom"/>
            <w:hideMark/>
          </w:tcPr>
          <w:p w14:paraId="501DA11C"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0.18 ± 0.02</w:t>
            </w:r>
          </w:p>
        </w:tc>
        <w:tc>
          <w:tcPr>
            <w:tcW w:w="1530" w:type="dxa"/>
            <w:vAlign w:val="bottom"/>
            <w:hideMark/>
          </w:tcPr>
          <w:p w14:paraId="1BBAA171"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0.011 ± 0.002</w:t>
            </w:r>
          </w:p>
        </w:tc>
        <w:tc>
          <w:tcPr>
            <w:tcW w:w="1387" w:type="dxa"/>
            <w:vAlign w:val="bottom"/>
            <w:hideMark/>
          </w:tcPr>
          <w:p w14:paraId="61D01F9A"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2.34 ± 0.05</w:t>
            </w:r>
          </w:p>
        </w:tc>
        <w:tc>
          <w:tcPr>
            <w:tcW w:w="1388" w:type="dxa"/>
            <w:vAlign w:val="bottom"/>
            <w:hideMark/>
          </w:tcPr>
          <w:p w14:paraId="08592F97"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2.86 ± 0.05</w:t>
            </w:r>
          </w:p>
        </w:tc>
        <w:tc>
          <w:tcPr>
            <w:tcW w:w="1387" w:type="dxa"/>
            <w:vAlign w:val="bottom"/>
            <w:hideMark/>
          </w:tcPr>
          <w:p w14:paraId="608362C2"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5.12 ± 0.06</w:t>
            </w:r>
          </w:p>
        </w:tc>
        <w:tc>
          <w:tcPr>
            <w:tcW w:w="1529" w:type="dxa"/>
            <w:vAlign w:val="bottom"/>
            <w:hideMark/>
          </w:tcPr>
          <w:p w14:paraId="2B70A171"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11.63 ± 0.11</w:t>
            </w:r>
          </w:p>
        </w:tc>
        <w:tc>
          <w:tcPr>
            <w:tcW w:w="1515" w:type="dxa"/>
            <w:vAlign w:val="bottom"/>
            <w:hideMark/>
          </w:tcPr>
          <w:p w14:paraId="1AEE3449"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14.77 ± 0.13</w:t>
            </w:r>
          </w:p>
        </w:tc>
      </w:tr>
      <w:tr w:rsidR="00061AFE" w:rsidRPr="0093172D" w14:paraId="284676A7" w14:textId="77777777" w:rsidTr="00573FC2">
        <w:trPr>
          <w:trHeight w:val="40"/>
          <w:tblCellSpacing w:w="15" w:type="dxa"/>
        </w:trPr>
        <w:tc>
          <w:tcPr>
            <w:tcW w:w="1226" w:type="dxa"/>
            <w:vMerge/>
            <w:vAlign w:val="center"/>
            <w:hideMark/>
          </w:tcPr>
          <w:p w14:paraId="42FB8C95" w14:textId="77777777" w:rsidR="00061AFE" w:rsidRPr="00061AFE" w:rsidRDefault="00061AFE" w:rsidP="00061AFE">
            <w:pPr>
              <w:spacing w:after="0" w:line="240" w:lineRule="auto"/>
              <w:rPr>
                <w:rFonts w:ascii="Times New Roman" w:eastAsia="Times New Roman" w:hAnsi="Times New Roman" w:cs="Times New Roman"/>
                <w:sz w:val="24"/>
                <w:szCs w:val="24"/>
              </w:rPr>
            </w:pPr>
          </w:p>
        </w:tc>
        <w:tc>
          <w:tcPr>
            <w:tcW w:w="1388" w:type="dxa"/>
            <w:vAlign w:val="center"/>
            <w:hideMark/>
          </w:tcPr>
          <w:p w14:paraId="474D1967"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Crab</w:t>
            </w:r>
          </w:p>
        </w:tc>
        <w:tc>
          <w:tcPr>
            <w:tcW w:w="1245" w:type="dxa"/>
            <w:vAlign w:val="bottom"/>
            <w:hideMark/>
          </w:tcPr>
          <w:p w14:paraId="73D4661F"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0.53 ± 0.03</w:t>
            </w:r>
          </w:p>
        </w:tc>
        <w:tc>
          <w:tcPr>
            <w:tcW w:w="1530" w:type="dxa"/>
            <w:vAlign w:val="bottom"/>
            <w:hideMark/>
          </w:tcPr>
          <w:p w14:paraId="365EAE12"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0.081 ± 0.004</w:t>
            </w:r>
          </w:p>
        </w:tc>
        <w:tc>
          <w:tcPr>
            <w:tcW w:w="1387" w:type="dxa"/>
            <w:vAlign w:val="bottom"/>
            <w:hideMark/>
          </w:tcPr>
          <w:p w14:paraId="6948B749"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4.72 ± 0.08</w:t>
            </w:r>
          </w:p>
        </w:tc>
        <w:tc>
          <w:tcPr>
            <w:tcW w:w="1388" w:type="dxa"/>
            <w:vAlign w:val="bottom"/>
            <w:hideMark/>
          </w:tcPr>
          <w:p w14:paraId="25AC680D"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7.94 ± 0.10</w:t>
            </w:r>
          </w:p>
        </w:tc>
        <w:tc>
          <w:tcPr>
            <w:tcW w:w="1387" w:type="dxa"/>
            <w:vAlign w:val="bottom"/>
            <w:hideMark/>
          </w:tcPr>
          <w:p w14:paraId="62209037"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8.96 ± 0.10</w:t>
            </w:r>
          </w:p>
        </w:tc>
        <w:tc>
          <w:tcPr>
            <w:tcW w:w="1529" w:type="dxa"/>
            <w:vAlign w:val="bottom"/>
            <w:hideMark/>
          </w:tcPr>
          <w:p w14:paraId="1649717D"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22.46 ± 0.18</w:t>
            </w:r>
          </w:p>
        </w:tc>
        <w:tc>
          <w:tcPr>
            <w:tcW w:w="1515" w:type="dxa"/>
            <w:vAlign w:val="bottom"/>
            <w:hideMark/>
          </w:tcPr>
          <w:p w14:paraId="1A938448" w14:textId="77777777" w:rsidR="00061AFE" w:rsidRPr="00061AFE" w:rsidRDefault="00061AFE" w:rsidP="00061AFE">
            <w:pPr>
              <w:spacing w:after="0" w:line="240" w:lineRule="auto"/>
              <w:rPr>
                <w:rFonts w:ascii="Times New Roman" w:eastAsia="Times New Roman" w:hAnsi="Times New Roman" w:cs="Times New Roman"/>
                <w:sz w:val="24"/>
                <w:szCs w:val="24"/>
              </w:rPr>
            </w:pPr>
            <w:r w:rsidRPr="00061AFE">
              <w:rPr>
                <w:rFonts w:ascii="Times New Roman" w:eastAsia="Times New Roman" w:hAnsi="Times New Roman" w:cs="Times New Roman"/>
                <w:sz w:val="24"/>
                <w:szCs w:val="24"/>
              </w:rPr>
              <w:t>29.18 ± 0.24</w:t>
            </w:r>
          </w:p>
        </w:tc>
      </w:tr>
      <w:tr w:rsidR="00573FC2" w:rsidRPr="0093172D" w14:paraId="3BF884A1" w14:textId="77777777" w:rsidTr="00573FC2">
        <w:trPr>
          <w:trHeight w:val="300"/>
          <w:tblCellSpacing w:w="15" w:type="dxa"/>
        </w:trPr>
        <w:tc>
          <w:tcPr>
            <w:tcW w:w="2644" w:type="dxa"/>
            <w:gridSpan w:val="2"/>
            <w:tcBorders>
              <w:bottom w:val="single" w:sz="4" w:space="0" w:color="auto"/>
            </w:tcBorders>
            <w:vAlign w:val="center"/>
          </w:tcPr>
          <w:p w14:paraId="3242BCDC" w14:textId="77777777" w:rsidR="00573FC2" w:rsidRPr="00D31D88" w:rsidRDefault="00573FC2" w:rsidP="00573FC2">
            <w:pPr>
              <w:spacing w:after="0" w:line="240" w:lineRule="auto"/>
              <w:rPr>
                <w:rFonts w:ascii="Times New Roman" w:eastAsia="Times New Roman" w:hAnsi="Times New Roman" w:cs="Times New Roman"/>
                <w:b/>
                <w:sz w:val="24"/>
                <w:szCs w:val="24"/>
              </w:rPr>
            </w:pPr>
            <w:r w:rsidRPr="00D31D88">
              <w:rPr>
                <w:rFonts w:ascii="Times New Roman" w:eastAsia="Times New Roman" w:hAnsi="Times New Roman" w:cs="Times New Roman"/>
                <w:b/>
                <w:sz w:val="24"/>
                <w:szCs w:val="24"/>
              </w:rPr>
              <w:t>WHO Permissible Limit</w:t>
            </w:r>
          </w:p>
        </w:tc>
        <w:tc>
          <w:tcPr>
            <w:tcW w:w="1245" w:type="dxa"/>
            <w:tcBorders>
              <w:bottom w:val="single" w:sz="4" w:space="0" w:color="auto"/>
            </w:tcBorders>
            <w:vAlign w:val="center"/>
          </w:tcPr>
          <w:p w14:paraId="455415BE" w14:textId="77777777" w:rsidR="00573FC2" w:rsidRPr="00252450" w:rsidRDefault="00573FC2" w:rsidP="00573FC2">
            <w:pPr>
              <w:spacing w:after="0" w:line="240" w:lineRule="auto"/>
              <w:rPr>
                <w:rFonts w:ascii="Times New Roman" w:eastAsia="Times New Roman" w:hAnsi="Times New Roman" w:cs="Times New Roman"/>
                <w:sz w:val="24"/>
                <w:szCs w:val="24"/>
              </w:rPr>
            </w:pPr>
            <w:r w:rsidRPr="00573FC2">
              <w:rPr>
                <w:rFonts w:ascii="Times New Roman" w:eastAsia="Times New Roman" w:hAnsi="Times New Roman" w:cs="Times New Roman"/>
                <w:bCs/>
                <w:sz w:val="24"/>
                <w:szCs w:val="24"/>
              </w:rPr>
              <w:t>0.5</w:t>
            </w:r>
          </w:p>
        </w:tc>
        <w:tc>
          <w:tcPr>
            <w:tcW w:w="1530" w:type="dxa"/>
            <w:tcBorders>
              <w:bottom w:val="single" w:sz="4" w:space="0" w:color="auto"/>
            </w:tcBorders>
            <w:vAlign w:val="center"/>
          </w:tcPr>
          <w:p w14:paraId="45D30159" w14:textId="77777777" w:rsidR="00573FC2" w:rsidRPr="00252450" w:rsidRDefault="00573FC2" w:rsidP="00573FC2">
            <w:pPr>
              <w:spacing w:after="0" w:line="240" w:lineRule="auto"/>
              <w:rPr>
                <w:rFonts w:ascii="Times New Roman" w:eastAsia="Times New Roman" w:hAnsi="Times New Roman" w:cs="Times New Roman"/>
                <w:sz w:val="24"/>
                <w:szCs w:val="24"/>
              </w:rPr>
            </w:pPr>
            <w:r w:rsidRPr="00573FC2">
              <w:rPr>
                <w:rFonts w:ascii="Times New Roman" w:eastAsia="Times New Roman" w:hAnsi="Times New Roman" w:cs="Times New Roman"/>
                <w:bCs/>
                <w:sz w:val="24"/>
                <w:szCs w:val="24"/>
              </w:rPr>
              <w:t>0.05</w:t>
            </w:r>
          </w:p>
        </w:tc>
        <w:tc>
          <w:tcPr>
            <w:tcW w:w="1387" w:type="dxa"/>
            <w:tcBorders>
              <w:bottom w:val="single" w:sz="4" w:space="0" w:color="auto"/>
            </w:tcBorders>
            <w:vAlign w:val="center"/>
          </w:tcPr>
          <w:p w14:paraId="4AE79FAE" w14:textId="77777777" w:rsidR="00573FC2" w:rsidRPr="00252450" w:rsidRDefault="00573FC2" w:rsidP="00573FC2">
            <w:pPr>
              <w:spacing w:after="0" w:line="240" w:lineRule="auto"/>
              <w:rPr>
                <w:rFonts w:ascii="Times New Roman" w:eastAsia="Times New Roman" w:hAnsi="Times New Roman" w:cs="Times New Roman"/>
                <w:sz w:val="24"/>
                <w:szCs w:val="24"/>
              </w:rPr>
            </w:pPr>
            <w:r w:rsidRPr="00573FC2">
              <w:rPr>
                <w:rFonts w:ascii="Times New Roman" w:eastAsia="Times New Roman" w:hAnsi="Times New Roman" w:cs="Times New Roman"/>
                <w:bCs/>
                <w:sz w:val="24"/>
                <w:szCs w:val="24"/>
              </w:rPr>
              <w:t>1.0</w:t>
            </w:r>
          </w:p>
        </w:tc>
        <w:tc>
          <w:tcPr>
            <w:tcW w:w="1388" w:type="dxa"/>
            <w:tcBorders>
              <w:bottom w:val="single" w:sz="4" w:space="0" w:color="auto"/>
            </w:tcBorders>
            <w:vAlign w:val="center"/>
          </w:tcPr>
          <w:p w14:paraId="32E5A2B7" w14:textId="77777777" w:rsidR="00573FC2" w:rsidRPr="00252450" w:rsidRDefault="00573FC2" w:rsidP="00573FC2">
            <w:pPr>
              <w:spacing w:after="0" w:line="240" w:lineRule="auto"/>
              <w:rPr>
                <w:rFonts w:ascii="Times New Roman" w:eastAsia="Times New Roman" w:hAnsi="Times New Roman" w:cs="Times New Roman"/>
                <w:sz w:val="24"/>
                <w:szCs w:val="24"/>
              </w:rPr>
            </w:pPr>
            <w:r w:rsidRPr="00573FC2">
              <w:rPr>
                <w:rFonts w:ascii="Times New Roman" w:eastAsia="Times New Roman" w:hAnsi="Times New Roman" w:cs="Times New Roman"/>
                <w:bCs/>
                <w:sz w:val="24"/>
                <w:szCs w:val="24"/>
              </w:rPr>
              <w:t>1.0</w:t>
            </w:r>
          </w:p>
        </w:tc>
        <w:tc>
          <w:tcPr>
            <w:tcW w:w="1387" w:type="dxa"/>
            <w:tcBorders>
              <w:bottom w:val="single" w:sz="4" w:space="0" w:color="auto"/>
            </w:tcBorders>
            <w:vAlign w:val="center"/>
          </w:tcPr>
          <w:p w14:paraId="2EA00B6A" w14:textId="77777777" w:rsidR="00573FC2" w:rsidRPr="00252450" w:rsidRDefault="00573FC2" w:rsidP="00573FC2">
            <w:pPr>
              <w:spacing w:after="0" w:line="240" w:lineRule="auto"/>
              <w:rPr>
                <w:rFonts w:ascii="Times New Roman" w:eastAsia="Times New Roman" w:hAnsi="Times New Roman" w:cs="Times New Roman"/>
                <w:sz w:val="24"/>
                <w:szCs w:val="24"/>
              </w:rPr>
            </w:pPr>
            <w:r w:rsidRPr="00573FC2">
              <w:rPr>
                <w:rFonts w:ascii="Times New Roman" w:eastAsia="Times New Roman" w:hAnsi="Times New Roman" w:cs="Times New Roman"/>
                <w:bCs/>
                <w:sz w:val="24"/>
                <w:szCs w:val="24"/>
              </w:rPr>
              <w:t>30</w:t>
            </w:r>
          </w:p>
        </w:tc>
        <w:tc>
          <w:tcPr>
            <w:tcW w:w="1529" w:type="dxa"/>
            <w:tcBorders>
              <w:bottom w:val="single" w:sz="4" w:space="0" w:color="auto"/>
            </w:tcBorders>
            <w:vAlign w:val="center"/>
          </w:tcPr>
          <w:p w14:paraId="4CE2BF8B" w14:textId="77777777" w:rsidR="00573FC2" w:rsidRPr="00252450" w:rsidRDefault="00573FC2" w:rsidP="00573FC2">
            <w:pPr>
              <w:spacing w:after="0" w:line="240" w:lineRule="auto"/>
              <w:rPr>
                <w:rFonts w:ascii="Times New Roman" w:eastAsia="Times New Roman" w:hAnsi="Times New Roman" w:cs="Times New Roman"/>
                <w:sz w:val="24"/>
                <w:szCs w:val="24"/>
              </w:rPr>
            </w:pPr>
            <w:r w:rsidRPr="00573FC2">
              <w:rPr>
                <w:rFonts w:ascii="Times New Roman" w:eastAsia="Times New Roman" w:hAnsi="Times New Roman" w:cs="Times New Roman"/>
                <w:bCs/>
                <w:sz w:val="24"/>
                <w:szCs w:val="24"/>
              </w:rPr>
              <w:t>50</w:t>
            </w:r>
          </w:p>
        </w:tc>
        <w:tc>
          <w:tcPr>
            <w:tcW w:w="1515" w:type="dxa"/>
            <w:tcBorders>
              <w:bottom w:val="single" w:sz="4" w:space="0" w:color="auto"/>
            </w:tcBorders>
            <w:vAlign w:val="center"/>
          </w:tcPr>
          <w:p w14:paraId="31DB0FC3" w14:textId="77777777" w:rsidR="00573FC2" w:rsidRPr="00252450" w:rsidRDefault="00573FC2" w:rsidP="00573FC2">
            <w:pPr>
              <w:spacing w:after="0" w:line="240" w:lineRule="auto"/>
              <w:rPr>
                <w:rFonts w:ascii="Times New Roman" w:eastAsia="Times New Roman" w:hAnsi="Times New Roman" w:cs="Times New Roman"/>
                <w:sz w:val="24"/>
                <w:szCs w:val="24"/>
              </w:rPr>
            </w:pPr>
            <w:r w:rsidRPr="00573FC2">
              <w:rPr>
                <w:rFonts w:ascii="Times New Roman" w:eastAsia="Times New Roman" w:hAnsi="Times New Roman" w:cs="Times New Roman"/>
                <w:bCs/>
                <w:sz w:val="24"/>
                <w:szCs w:val="24"/>
              </w:rPr>
              <w:t>50</w:t>
            </w:r>
          </w:p>
        </w:tc>
      </w:tr>
    </w:tbl>
    <w:p w14:paraId="4804F7B1" w14:textId="77777777" w:rsidR="00061AFE" w:rsidRPr="0093172D" w:rsidRDefault="00061AFE">
      <w:pPr>
        <w:rPr>
          <w:rFonts w:ascii="Times New Roman" w:hAnsi="Times New Roman" w:cs="Times New Roman"/>
          <w:sz w:val="24"/>
          <w:szCs w:val="24"/>
        </w:rPr>
      </w:pPr>
    </w:p>
    <w:p w14:paraId="019F2E07" w14:textId="77777777" w:rsidR="00DA294F" w:rsidRPr="0093172D" w:rsidRDefault="00DA294F">
      <w:pPr>
        <w:rPr>
          <w:rFonts w:ascii="Times New Roman" w:hAnsi="Times New Roman" w:cs="Times New Roman"/>
          <w:sz w:val="24"/>
          <w:szCs w:val="24"/>
        </w:rPr>
      </w:pPr>
    </w:p>
    <w:p w14:paraId="52B56529" w14:textId="77777777" w:rsidR="00DA294F" w:rsidRPr="0093172D" w:rsidRDefault="00DA294F">
      <w:pPr>
        <w:rPr>
          <w:rFonts w:ascii="Times New Roman" w:hAnsi="Times New Roman" w:cs="Times New Roman"/>
          <w:sz w:val="24"/>
          <w:szCs w:val="24"/>
        </w:rPr>
      </w:pPr>
    </w:p>
    <w:p w14:paraId="13F6AC97" w14:textId="77777777" w:rsidR="00DA294F" w:rsidRPr="0093172D" w:rsidRDefault="00DA294F">
      <w:pPr>
        <w:rPr>
          <w:rFonts w:ascii="Times New Roman" w:hAnsi="Times New Roman" w:cs="Times New Roman"/>
          <w:sz w:val="24"/>
          <w:szCs w:val="24"/>
        </w:rPr>
      </w:pPr>
    </w:p>
    <w:p w14:paraId="7947E1DC" w14:textId="77777777" w:rsidR="00DA294F" w:rsidRPr="0093172D" w:rsidRDefault="00DA294F">
      <w:pPr>
        <w:rPr>
          <w:rFonts w:ascii="Times New Roman" w:hAnsi="Times New Roman" w:cs="Times New Roman"/>
          <w:sz w:val="24"/>
          <w:szCs w:val="24"/>
        </w:rPr>
      </w:pPr>
    </w:p>
    <w:p w14:paraId="55B0C04A" w14:textId="77777777" w:rsidR="00DA294F" w:rsidRPr="0093172D" w:rsidRDefault="00DA294F">
      <w:pPr>
        <w:rPr>
          <w:rFonts w:ascii="Times New Roman" w:hAnsi="Times New Roman" w:cs="Times New Roman"/>
          <w:sz w:val="24"/>
          <w:szCs w:val="24"/>
        </w:rPr>
      </w:pPr>
    </w:p>
    <w:p w14:paraId="78CDAB06" w14:textId="77777777" w:rsidR="00540DD9" w:rsidRDefault="00540DD9">
      <w:pPr>
        <w:rPr>
          <w:rFonts w:ascii="Times New Roman" w:hAnsi="Times New Roman" w:cs="Times New Roman"/>
          <w:sz w:val="24"/>
          <w:szCs w:val="24"/>
        </w:rPr>
        <w:sectPr w:rsidR="00540DD9" w:rsidSect="006F1903">
          <w:pgSz w:w="15840" w:h="12240" w:orient="landscape"/>
          <w:pgMar w:top="1440" w:right="1440" w:bottom="1440" w:left="1440" w:header="708" w:footer="708" w:gutter="0"/>
          <w:cols w:space="708"/>
          <w:docGrid w:linePitch="360"/>
        </w:sectPr>
      </w:pPr>
    </w:p>
    <w:p w14:paraId="052704B6" w14:textId="77777777" w:rsidR="00540DD9" w:rsidRDefault="00440D24" w:rsidP="00E16EDC">
      <w:pPr>
        <w:spacing w:line="480" w:lineRule="auto"/>
        <w:jc w:val="both"/>
        <w:rPr>
          <w:rFonts w:ascii="Times New Roman" w:eastAsia="Times New Roman" w:hAnsi="Times New Roman" w:cs="Times New Roman"/>
          <w:b/>
          <w:bCs/>
          <w:sz w:val="24"/>
          <w:szCs w:val="24"/>
        </w:rPr>
      </w:pPr>
      <w:r>
        <w:rPr>
          <w:rFonts w:ascii="Times New Roman" w:hAnsi="Times New Roman" w:cs="Times New Roman"/>
          <w:b/>
          <w:color w:val="000000" w:themeColor="text1"/>
          <w:sz w:val="24"/>
          <w:szCs w:val="24"/>
        </w:rPr>
        <w:lastRenderedPageBreak/>
        <w:t>3.2</w:t>
      </w:r>
      <w:r w:rsidRPr="00C80E0D">
        <w:rPr>
          <w:rFonts w:ascii="Times New Roman" w:hAnsi="Times New Roman" w:cs="Times New Roman"/>
          <w:b/>
          <w:color w:val="000000" w:themeColor="text1"/>
          <w:sz w:val="24"/>
          <w:szCs w:val="24"/>
        </w:rPr>
        <w:t xml:space="preserve"> </w:t>
      </w:r>
      <w:r w:rsidR="00E16EDC" w:rsidRPr="0093172D">
        <w:rPr>
          <w:rFonts w:ascii="Times New Roman" w:eastAsia="Times New Roman" w:hAnsi="Times New Roman" w:cs="Times New Roman"/>
          <w:b/>
          <w:bCs/>
          <w:sz w:val="24"/>
          <w:szCs w:val="24"/>
        </w:rPr>
        <w:t xml:space="preserve">Estimated Daily Intake (EDI, mg kg⁻¹ day⁻¹) of Heavy Metals via Seafood Consumption </w:t>
      </w:r>
      <w:r w:rsidR="005603D0">
        <w:rPr>
          <w:rFonts w:ascii="Times New Roman" w:eastAsia="Times New Roman" w:hAnsi="Times New Roman" w:cs="Times New Roman"/>
          <w:b/>
          <w:bCs/>
          <w:sz w:val="24"/>
          <w:szCs w:val="24"/>
        </w:rPr>
        <w:t xml:space="preserve">from four Communities </w:t>
      </w:r>
      <w:r w:rsidR="005603D0" w:rsidRPr="00617AA7">
        <w:rPr>
          <w:rFonts w:ascii="Times New Roman" w:eastAsia="Times New Roman" w:hAnsi="Times New Roman" w:cs="Times New Roman"/>
          <w:b/>
          <w:bCs/>
          <w:sz w:val="24"/>
          <w:szCs w:val="24"/>
        </w:rPr>
        <w:t>in</w:t>
      </w:r>
      <w:r w:rsidR="00E16EDC" w:rsidRPr="0093172D">
        <w:rPr>
          <w:rFonts w:ascii="Times New Roman" w:eastAsia="Times New Roman" w:hAnsi="Times New Roman" w:cs="Times New Roman"/>
          <w:b/>
          <w:bCs/>
          <w:sz w:val="24"/>
          <w:szCs w:val="24"/>
        </w:rPr>
        <w:t xml:space="preserve"> Rivers State</w:t>
      </w:r>
    </w:p>
    <w:p w14:paraId="44EC7396" w14:textId="5F99B70A" w:rsidR="00BB5C78" w:rsidRPr="00732007" w:rsidRDefault="00BB5C78" w:rsidP="00BB5C78">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bCs/>
          <w:sz w:val="24"/>
          <w:szCs w:val="24"/>
        </w:rPr>
        <w:t>Table 2 is a representation of the estimated daily intake (EDI) of heavy metals through the consumption of selected seafoods from coastal and inland communities of Rivers State.</w:t>
      </w:r>
    </w:p>
    <w:p w14:paraId="3E1B278C" w14:textId="77777777" w:rsidR="00BB5C78" w:rsidRPr="00732007" w:rsidRDefault="00BB5C78" w:rsidP="00BB5C78">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sz w:val="24"/>
          <w:szCs w:val="24"/>
        </w:rPr>
        <w:t xml:space="preserve">Lead (Pb) estimated daily intake values ranged from </w:t>
      </w:r>
      <w:r w:rsidRPr="00732007">
        <w:rPr>
          <w:rFonts w:ascii="Times New Roman" w:eastAsia="Times New Roman" w:hAnsi="Times New Roman" w:cs="Times New Roman"/>
          <w:bCs/>
          <w:sz w:val="24"/>
          <w:szCs w:val="24"/>
        </w:rPr>
        <w:t>2.57E−05 mg kg⁻¹ day⁻¹</w:t>
      </w:r>
      <w:r w:rsidRPr="00732007">
        <w:rPr>
          <w:rFonts w:ascii="Times New Roman" w:eastAsia="Times New Roman" w:hAnsi="Times New Roman" w:cs="Times New Roman"/>
          <w:sz w:val="24"/>
          <w:szCs w:val="24"/>
        </w:rPr>
        <w:t xml:space="preserve"> to </w:t>
      </w:r>
      <w:r w:rsidRPr="00732007">
        <w:rPr>
          <w:rFonts w:ascii="Times New Roman" w:eastAsia="Times New Roman" w:hAnsi="Times New Roman" w:cs="Times New Roman"/>
          <w:bCs/>
          <w:sz w:val="24"/>
          <w:szCs w:val="24"/>
        </w:rPr>
        <w:t>1.89E−04 mg kg⁻¹ day⁻¹</w:t>
      </w:r>
      <w:r w:rsidRPr="00732007">
        <w:rPr>
          <w:rFonts w:ascii="Times New Roman" w:eastAsia="Times New Roman" w:hAnsi="Times New Roman" w:cs="Times New Roman"/>
          <w:sz w:val="24"/>
          <w:szCs w:val="24"/>
        </w:rPr>
        <w:t>. The highest Pb intake was recorded in periwinkle from Eleme, while the lowest intake was observed in shrimp from Bonny.</w:t>
      </w:r>
    </w:p>
    <w:p w14:paraId="32C8E879" w14:textId="77777777" w:rsidR="00BB5C78" w:rsidRPr="00732007" w:rsidRDefault="00BB5C78" w:rsidP="00BB5C78">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sz w:val="24"/>
          <w:szCs w:val="24"/>
        </w:rPr>
        <w:t xml:space="preserve">Cadmium (Cd) estimated daily intake ranged from </w:t>
      </w:r>
      <w:r w:rsidRPr="00732007">
        <w:rPr>
          <w:rFonts w:ascii="Times New Roman" w:eastAsia="Times New Roman" w:hAnsi="Times New Roman" w:cs="Times New Roman"/>
          <w:bCs/>
          <w:sz w:val="24"/>
          <w:szCs w:val="24"/>
        </w:rPr>
        <w:t>1.14E−06 mg kg⁻¹ day⁻¹</w:t>
      </w:r>
      <w:r w:rsidRPr="00732007">
        <w:rPr>
          <w:rFonts w:ascii="Times New Roman" w:eastAsia="Times New Roman" w:hAnsi="Times New Roman" w:cs="Times New Roman"/>
          <w:sz w:val="24"/>
          <w:szCs w:val="24"/>
        </w:rPr>
        <w:t xml:space="preserve"> to </w:t>
      </w:r>
      <w:r w:rsidRPr="00732007">
        <w:rPr>
          <w:rFonts w:ascii="Times New Roman" w:eastAsia="Times New Roman" w:hAnsi="Times New Roman" w:cs="Times New Roman"/>
          <w:bCs/>
          <w:sz w:val="24"/>
          <w:szCs w:val="24"/>
        </w:rPr>
        <w:t>2.23E−05 mg kg⁻¹ day⁻¹</w:t>
      </w:r>
      <w:r w:rsidRPr="00732007">
        <w:rPr>
          <w:rFonts w:ascii="Times New Roman" w:eastAsia="Times New Roman" w:hAnsi="Times New Roman" w:cs="Times New Roman"/>
          <w:sz w:val="24"/>
          <w:szCs w:val="24"/>
        </w:rPr>
        <w:t>. The highest Cd intake occurred in crab from Eleme, whereas the lowest intake was found in shrimp from Ogoni.</w:t>
      </w:r>
    </w:p>
    <w:p w14:paraId="608B2FCA" w14:textId="77777777" w:rsidR="00BB5C78" w:rsidRPr="00732007" w:rsidRDefault="00BB5C78" w:rsidP="00BB5C78">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sz w:val="24"/>
          <w:szCs w:val="24"/>
        </w:rPr>
        <w:t xml:space="preserve">Chromium (Cr) estimated daily intake values varied between </w:t>
      </w:r>
      <w:r w:rsidRPr="00732007">
        <w:rPr>
          <w:rFonts w:ascii="Times New Roman" w:eastAsia="Times New Roman" w:hAnsi="Times New Roman" w:cs="Times New Roman"/>
          <w:bCs/>
          <w:sz w:val="24"/>
          <w:szCs w:val="24"/>
        </w:rPr>
        <w:t>2.40E−04 mg kg⁻¹ day⁻¹</w:t>
      </w:r>
      <w:r w:rsidRPr="00732007">
        <w:rPr>
          <w:rFonts w:ascii="Times New Roman" w:eastAsia="Times New Roman" w:hAnsi="Times New Roman" w:cs="Times New Roman"/>
          <w:sz w:val="24"/>
          <w:szCs w:val="24"/>
        </w:rPr>
        <w:t xml:space="preserve"> and </w:t>
      </w:r>
      <w:r w:rsidRPr="00732007">
        <w:rPr>
          <w:rFonts w:ascii="Times New Roman" w:eastAsia="Times New Roman" w:hAnsi="Times New Roman" w:cs="Times New Roman"/>
          <w:bCs/>
          <w:sz w:val="24"/>
          <w:szCs w:val="24"/>
        </w:rPr>
        <w:t>9.12E−04 mg kg⁻¹ day⁻¹</w:t>
      </w:r>
      <w:r w:rsidRPr="00732007">
        <w:rPr>
          <w:rFonts w:ascii="Times New Roman" w:eastAsia="Times New Roman" w:hAnsi="Times New Roman" w:cs="Times New Roman"/>
          <w:sz w:val="24"/>
          <w:szCs w:val="24"/>
        </w:rPr>
        <w:t>. The highest Cr intake was recorded in periwinkle from Eleme, while the lowest intake was observed in shrimp from Bonny.</w:t>
      </w:r>
    </w:p>
    <w:p w14:paraId="56B53D4F" w14:textId="77777777" w:rsidR="00BB5C78" w:rsidRPr="00732007" w:rsidRDefault="00BB5C78" w:rsidP="00BB5C78">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sz w:val="24"/>
          <w:szCs w:val="24"/>
        </w:rPr>
        <w:t xml:space="preserve">Nickel (Ni) estimated daily intake ranged from </w:t>
      </w:r>
      <w:r w:rsidRPr="00732007">
        <w:rPr>
          <w:rFonts w:ascii="Times New Roman" w:eastAsia="Times New Roman" w:hAnsi="Times New Roman" w:cs="Times New Roman"/>
          <w:bCs/>
          <w:sz w:val="24"/>
          <w:szCs w:val="24"/>
        </w:rPr>
        <w:t>4.03E−04 mg kg⁻¹ day⁻¹</w:t>
      </w:r>
      <w:r w:rsidRPr="00732007">
        <w:rPr>
          <w:rFonts w:ascii="Times New Roman" w:eastAsia="Times New Roman" w:hAnsi="Times New Roman" w:cs="Times New Roman"/>
          <w:sz w:val="24"/>
          <w:szCs w:val="24"/>
        </w:rPr>
        <w:t xml:space="preserve"> to </w:t>
      </w:r>
      <w:r w:rsidRPr="00732007">
        <w:rPr>
          <w:rFonts w:ascii="Times New Roman" w:eastAsia="Times New Roman" w:hAnsi="Times New Roman" w:cs="Times New Roman"/>
          <w:bCs/>
          <w:sz w:val="24"/>
          <w:szCs w:val="24"/>
        </w:rPr>
        <w:t>1.62E−03 mg kg⁻¹ day⁻¹</w:t>
      </w:r>
      <w:r w:rsidRPr="00732007">
        <w:rPr>
          <w:rFonts w:ascii="Times New Roman" w:eastAsia="Times New Roman" w:hAnsi="Times New Roman" w:cs="Times New Roman"/>
          <w:sz w:val="24"/>
          <w:szCs w:val="24"/>
        </w:rPr>
        <w:t>. The highest Ni intake was observed in crab from Eleme, whereas the lowest intake occurred in shrimp from Ogoni.</w:t>
      </w:r>
    </w:p>
    <w:p w14:paraId="01FDF33E" w14:textId="77777777" w:rsidR="00BB5C78" w:rsidRPr="00732007" w:rsidRDefault="00BB5C78" w:rsidP="00BB5C78">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sz w:val="24"/>
          <w:szCs w:val="24"/>
        </w:rPr>
        <w:t xml:space="preserve">Copper (Cu) estimated daily intake values ranged from </w:t>
      </w:r>
      <w:r w:rsidRPr="00732007">
        <w:rPr>
          <w:rFonts w:ascii="Times New Roman" w:eastAsia="Times New Roman" w:hAnsi="Times New Roman" w:cs="Times New Roman"/>
          <w:bCs/>
          <w:sz w:val="24"/>
          <w:szCs w:val="24"/>
        </w:rPr>
        <w:t>7.49E−04 mg kg⁻¹ day⁻¹</w:t>
      </w:r>
      <w:r w:rsidRPr="00732007">
        <w:rPr>
          <w:rFonts w:ascii="Times New Roman" w:eastAsia="Times New Roman" w:hAnsi="Times New Roman" w:cs="Times New Roman"/>
          <w:sz w:val="24"/>
          <w:szCs w:val="24"/>
        </w:rPr>
        <w:t xml:space="preserve"> to </w:t>
      </w:r>
      <w:r w:rsidRPr="00732007">
        <w:rPr>
          <w:rFonts w:ascii="Times New Roman" w:eastAsia="Times New Roman" w:hAnsi="Times New Roman" w:cs="Times New Roman"/>
          <w:bCs/>
          <w:sz w:val="24"/>
          <w:szCs w:val="24"/>
        </w:rPr>
        <w:t>2.96E−03 mg kg⁻¹ day⁻¹</w:t>
      </w:r>
      <w:r w:rsidRPr="00732007">
        <w:rPr>
          <w:rFonts w:ascii="Times New Roman" w:eastAsia="Times New Roman" w:hAnsi="Times New Roman" w:cs="Times New Roman"/>
          <w:sz w:val="24"/>
          <w:szCs w:val="24"/>
        </w:rPr>
        <w:t>. The highest Cu intake was recorded in periwinkle from Eleme, while the lowest intake was found in shrimp from Ogoni.</w:t>
      </w:r>
    </w:p>
    <w:p w14:paraId="06694873" w14:textId="77777777" w:rsidR="00BB5C78" w:rsidRPr="00732007" w:rsidRDefault="00BB5C78" w:rsidP="00BB5C78">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sz w:val="24"/>
          <w:szCs w:val="24"/>
        </w:rPr>
        <w:lastRenderedPageBreak/>
        <w:t xml:space="preserve">Iron (Fe) estimated daily intake ranged from </w:t>
      </w:r>
      <w:r w:rsidRPr="00732007">
        <w:rPr>
          <w:rFonts w:ascii="Times New Roman" w:eastAsia="Times New Roman" w:hAnsi="Times New Roman" w:cs="Times New Roman"/>
          <w:bCs/>
          <w:sz w:val="24"/>
          <w:szCs w:val="24"/>
        </w:rPr>
        <w:t>1.68E−03 mg kg⁻¹ day⁻¹</w:t>
      </w:r>
      <w:r w:rsidRPr="00732007">
        <w:rPr>
          <w:rFonts w:ascii="Times New Roman" w:eastAsia="Times New Roman" w:hAnsi="Times New Roman" w:cs="Times New Roman"/>
          <w:sz w:val="24"/>
          <w:szCs w:val="24"/>
        </w:rPr>
        <w:t xml:space="preserve"> to </w:t>
      </w:r>
      <w:r w:rsidRPr="00732007">
        <w:rPr>
          <w:rFonts w:ascii="Times New Roman" w:eastAsia="Times New Roman" w:hAnsi="Times New Roman" w:cs="Times New Roman"/>
          <w:bCs/>
          <w:sz w:val="24"/>
          <w:szCs w:val="24"/>
        </w:rPr>
        <w:t>3.88E−03 mg kg⁻¹ day⁻¹</w:t>
      </w:r>
      <w:r w:rsidRPr="00732007">
        <w:rPr>
          <w:rFonts w:ascii="Times New Roman" w:eastAsia="Times New Roman" w:hAnsi="Times New Roman" w:cs="Times New Roman"/>
          <w:sz w:val="24"/>
          <w:szCs w:val="24"/>
        </w:rPr>
        <w:t>. The highest Fe intake occurred in crab from Eleme, whereas the lowest intake was observed in shrimp from Ogoni.</w:t>
      </w:r>
    </w:p>
    <w:p w14:paraId="100D1CBA" w14:textId="77777777" w:rsidR="00BB5C78" w:rsidRPr="00732007" w:rsidRDefault="00BB5C78" w:rsidP="00BB5C78">
      <w:pPr>
        <w:spacing w:before="100" w:beforeAutospacing="1" w:after="100" w:afterAutospacing="1" w:line="480" w:lineRule="auto"/>
        <w:jc w:val="both"/>
        <w:rPr>
          <w:rFonts w:ascii="Times New Roman" w:eastAsia="Times New Roman" w:hAnsi="Times New Roman" w:cs="Times New Roman"/>
          <w:sz w:val="24"/>
          <w:szCs w:val="24"/>
        </w:rPr>
      </w:pPr>
      <w:r w:rsidRPr="00732007">
        <w:rPr>
          <w:rFonts w:ascii="Times New Roman" w:eastAsia="Times New Roman" w:hAnsi="Times New Roman" w:cs="Times New Roman"/>
          <w:sz w:val="24"/>
          <w:szCs w:val="24"/>
        </w:rPr>
        <w:t xml:space="preserve">Zinc (Zn) estimated daily intake values ranged from </w:t>
      </w:r>
      <w:r w:rsidRPr="00732007">
        <w:rPr>
          <w:rFonts w:ascii="Times New Roman" w:eastAsia="Times New Roman" w:hAnsi="Times New Roman" w:cs="Times New Roman"/>
          <w:bCs/>
          <w:sz w:val="24"/>
          <w:szCs w:val="24"/>
        </w:rPr>
        <w:t>1.97E−03 mg kg⁻¹ day⁻¹</w:t>
      </w:r>
      <w:r w:rsidRPr="00732007">
        <w:rPr>
          <w:rFonts w:ascii="Times New Roman" w:eastAsia="Times New Roman" w:hAnsi="Times New Roman" w:cs="Times New Roman"/>
          <w:sz w:val="24"/>
          <w:szCs w:val="24"/>
        </w:rPr>
        <w:t xml:space="preserve"> to </w:t>
      </w:r>
      <w:r w:rsidRPr="00732007">
        <w:rPr>
          <w:rFonts w:ascii="Times New Roman" w:eastAsia="Times New Roman" w:hAnsi="Times New Roman" w:cs="Times New Roman"/>
          <w:bCs/>
          <w:sz w:val="24"/>
          <w:szCs w:val="24"/>
        </w:rPr>
        <w:t>5.96E−03 mg kg⁻¹ day⁻¹</w:t>
      </w:r>
      <w:r w:rsidRPr="00732007">
        <w:rPr>
          <w:rFonts w:ascii="Times New Roman" w:eastAsia="Times New Roman" w:hAnsi="Times New Roman" w:cs="Times New Roman"/>
          <w:sz w:val="24"/>
          <w:szCs w:val="24"/>
        </w:rPr>
        <w:t>. The highest Zn intake was recorded in crab from Eleme, while the lowest intake was observed in shrimp from Bonny.</w:t>
      </w:r>
    </w:p>
    <w:p w14:paraId="6213D7D6" w14:textId="77777777" w:rsidR="00BB5C78" w:rsidRPr="00732007" w:rsidRDefault="00BB5C78" w:rsidP="00BB5C78">
      <w:pPr>
        <w:spacing w:line="480" w:lineRule="auto"/>
        <w:jc w:val="both"/>
        <w:rPr>
          <w:rFonts w:ascii="Times New Roman" w:hAnsi="Times New Roman" w:cs="Times New Roman"/>
          <w:sz w:val="24"/>
          <w:szCs w:val="24"/>
        </w:rPr>
      </w:pPr>
    </w:p>
    <w:p w14:paraId="2E4C1A40" w14:textId="77777777" w:rsidR="00BB5C78" w:rsidRDefault="00BB5C78" w:rsidP="00E16EDC">
      <w:pPr>
        <w:spacing w:line="480" w:lineRule="auto"/>
        <w:jc w:val="both"/>
        <w:rPr>
          <w:rFonts w:ascii="Times New Roman" w:hAnsi="Times New Roman" w:cs="Times New Roman"/>
          <w:sz w:val="24"/>
          <w:szCs w:val="24"/>
        </w:rPr>
        <w:sectPr w:rsidR="00BB5C78" w:rsidSect="00540DD9">
          <w:pgSz w:w="12240" w:h="15840"/>
          <w:pgMar w:top="1440" w:right="1440" w:bottom="1440" w:left="1440" w:header="708" w:footer="708" w:gutter="0"/>
          <w:cols w:space="708"/>
          <w:docGrid w:linePitch="360"/>
        </w:sectPr>
      </w:pPr>
    </w:p>
    <w:p w14:paraId="3897E1D1" w14:textId="27849E8B" w:rsidR="00DA294F" w:rsidRPr="00DA294F" w:rsidRDefault="00DA294F" w:rsidP="005603D0">
      <w:pPr>
        <w:spacing w:before="100" w:beforeAutospacing="1" w:after="100" w:afterAutospacing="1" w:line="480" w:lineRule="auto"/>
        <w:jc w:val="both"/>
        <w:rPr>
          <w:rFonts w:ascii="Times New Roman" w:eastAsia="Times New Roman" w:hAnsi="Times New Roman" w:cs="Times New Roman"/>
          <w:sz w:val="24"/>
          <w:szCs w:val="24"/>
        </w:rPr>
      </w:pPr>
      <w:r w:rsidRPr="0093172D">
        <w:rPr>
          <w:rFonts w:ascii="Times New Roman" w:eastAsia="Times New Roman" w:hAnsi="Times New Roman" w:cs="Times New Roman"/>
          <w:b/>
          <w:bCs/>
          <w:sz w:val="24"/>
          <w:szCs w:val="24"/>
        </w:rPr>
        <w:lastRenderedPageBreak/>
        <w:t xml:space="preserve">Table 2: Estimated Daily Intake (EDI, mg kg⁻¹ day⁻¹) of Heavy Metals via Seafood Consumption </w:t>
      </w:r>
      <w:r w:rsidR="005603D0">
        <w:rPr>
          <w:rFonts w:ascii="Times New Roman" w:eastAsia="Times New Roman" w:hAnsi="Times New Roman" w:cs="Times New Roman"/>
          <w:b/>
          <w:bCs/>
          <w:sz w:val="24"/>
          <w:szCs w:val="24"/>
        </w:rPr>
        <w:t xml:space="preserve">from four Communities </w:t>
      </w:r>
      <w:r w:rsidR="005603D0" w:rsidRPr="00617AA7">
        <w:rPr>
          <w:rFonts w:ascii="Times New Roman" w:eastAsia="Times New Roman" w:hAnsi="Times New Roman" w:cs="Times New Roman"/>
          <w:b/>
          <w:bCs/>
          <w:sz w:val="24"/>
          <w:szCs w:val="24"/>
        </w:rPr>
        <w:t>in</w:t>
      </w:r>
      <w:r w:rsidRPr="0093172D">
        <w:rPr>
          <w:rFonts w:ascii="Times New Roman" w:eastAsia="Times New Roman" w:hAnsi="Times New Roman" w:cs="Times New Roman"/>
          <w:b/>
          <w:bCs/>
          <w:sz w:val="24"/>
          <w:szCs w:val="24"/>
        </w:rPr>
        <w:t xml:space="preserve"> Rivers State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0"/>
        <w:gridCol w:w="1701"/>
        <w:gridCol w:w="1417"/>
        <w:gridCol w:w="1418"/>
        <w:gridCol w:w="1276"/>
        <w:gridCol w:w="1275"/>
        <w:gridCol w:w="1276"/>
        <w:gridCol w:w="1276"/>
        <w:gridCol w:w="1276"/>
      </w:tblGrid>
      <w:tr w:rsidR="00DA294F" w:rsidRPr="0093172D" w14:paraId="66D21B51" w14:textId="77777777" w:rsidTr="00207F10">
        <w:trPr>
          <w:tblHeader/>
          <w:tblCellSpacing w:w="15" w:type="dxa"/>
        </w:trPr>
        <w:tc>
          <w:tcPr>
            <w:tcW w:w="1935" w:type="dxa"/>
            <w:tcBorders>
              <w:top w:val="single" w:sz="4" w:space="0" w:color="auto"/>
              <w:bottom w:val="single" w:sz="4" w:space="0" w:color="auto"/>
            </w:tcBorders>
            <w:vAlign w:val="center"/>
            <w:hideMark/>
          </w:tcPr>
          <w:p w14:paraId="35BEDD3A" w14:textId="77777777" w:rsidR="00DA294F" w:rsidRPr="00DA294F" w:rsidRDefault="00DA294F" w:rsidP="00DA294F">
            <w:pPr>
              <w:spacing w:after="0" w:line="240" w:lineRule="auto"/>
              <w:jc w:val="both"/>
              <w:rPr>
                <w:rFonts w:ascii="Times New Roman" w:eastAsia="Times New Roman" w:hAnsi="Times New Roman" w:cs="Times New Roman"/>
                <w:b/>
                <w:bCs/>
                <w:sz w:val="24"/>
                <w:szCs w:val="24"/>
              </w:rPr>
            </w:pPr>
            <w:r w:rsidRPr="00DA294F">
              <w:rPr>
                <w:rFonts w:ascii="Times New Roman" w:eastAsia="Times New Roman" w:hAnsi="Times New Roman" w:cs="Times New Roman"/>
                <w:b/>
                <w:bCs/>
                <w:sz w:val="24"/>
                <w:szCs w:val="24"/>
              </w:rPr>
              <w:t>Location</w:t>
            </w:r>
          </w:p>
        </w:tc>
        <w:tc>
          <w:tcPr>
            <w:tcW w:w="1671" w:type="dxa"/>
            <w:tcBorders>
              <w:top w:val="single" w:sz="4" w:space="0" w:color="auto"/>
              <w:bottom w:val="single" w:sz="4" w:space="0" w:color="auto"/>
            </w:tcBorders>
            <w:vAlign w:val="center"/>
            <w:hideMark/>
          </w:tcPr>
          <w:p w14:paraId="7639CCCA" w14:textId="77777777" w:rsidR="00DA294F" w:rsidRPr="00DA294F" w:rsidRDefault="00DA294F" w:rsidP="00DA294F">
            <w:pPr>
              <w:spacing w:after="0" w:line="240" w:lineRule="auto"/>
              <w:jc w:val="both"/>
              <w:rPr>
                <w:rFonts w:ascii="Times New Roman" w:eastAsia="Times New Roman" w:hAnsi="Times New Roman" w:cs="Times New Roman"/>
                <w:b/>
                <w:bCs/>
                <w:sz w:val="24"/>
                <w:szCs w:val="24"/>
              </w:rPr>
            </w:pPr>
            <w:r w:rsidRPr="00DA294F">
              <w:rPr>
                <w:rFonts w:ascii="Times New Roman" w:eastAsia="Times New Roman" w:hAnsi="Times New Roman" w:cs="Times New Roman"/>
                <w:b/>
                <w:bCs/>
                <w:sz w:val="24"/>
                <w:szCs w:val="24"/>
              </w:rPr>
              <w:t>Sample</w:t>
            </w:r>
          </w:p>
        </w:tc>
        <w:tc>
          <w:tcPr>
            <w:tcW w:w="1387" w:type="dxa"/>
            <w:tcBorders>
              <w:top w:val="single" w:sz="4" w:space="0" w:color="auto"/>
              <w:bottom w:val="single" w:sz="4" w:space="0" w:color="auto"/>
            </w:tcBorders>
            <w:vAlign w:val="center"/>
            <w:hideMark/>
          </w:tcPr>
          <w:p w14:paraId="22724F9B" w14:textId="77777777" w:rsidR="00DA294F" w:rsidRPr="00DA294F" w:rsidRDefault="00DA294F" w:rsidP="00DA294F">
            <w:pPr>
              <w:spacing w:after="0" w:line="240" w:lineRule="auto"/>
              <w:jc w:val="both"/>
              <w:rPr>
                <w:rFonts w:ascii="Times New Roman" w:eastAsia="Times New Roman" w:hAnsi="Times New Roman" w:cs="Times New Roman"/>
                <w:b/>
                <w:bCs/>
                <w:sz w:val="24"/>
                <w:szCs w:val="24"/>
              </w:rPr>
            </w:pPr>
            <w:r w:rsidRPr="00DA294F">
              <w:rPr>
                <w:rFonts w:ascii="Times New Roman" w:eastAsia="Times New Roman" w:hAnsi="Times New Roman" w:cs="Times New Roman"/>
                <w:b/>
                <w:bCs/>
                <w:sz w:val="24"/>
                <w:szCs w:val="24"/>
              </w:rPr>
              <w:t>Pb</w:t>
            </w:r>
          </w:p>
        </w:tc>
        <w:tc>
          <w:tcPr>
            <w:tcW w:w="1388" w:type="dxa"/>
            <w:tcBorders>
              <w:top w:val="single" w:sz="4" w:space="0" w:color="auto"/>
              <w:bottom w:val="single" w:sz="4" w:space="0" w:color="auto"/>
            </w:tcBorders>
            <w:vAlign w:val="center"/>
            <w:hideMark/>
          </w:tcPr>
          <w:p w14:paraId="1664A848" w14:textId="77777777" w:rsidR="00DA294F" w:rsidRPr="00DA294F" w:rsidRDefault="00DA294F" w:rsidP="00DA294F">
            <w:pPr>
              <w:spacing w:after="0" w:line="240" w:lineRule="auto"/>
              <w:jc w:val="both"/>
              <w:rPr>
                <w:rFonts w:ascii="Times New Roman" w:eastAsia="Times New Roman" w:hAnsi="Times New Roman" w:cs="Times New Roman"/>
                <w:b/>
                <w:bCs/>
                <w:sz w:val="24"/>
                <w:szCs w:val="24"/>
              </w:rPr>
            </w:pPr>
            <w:r w:rsidRPr="00DA294F">
              <w:rPr>
                <w:rFonts w:ascii="Times New Roman" w:eastAsia="Times New Roman" w:hAnsi="Times New Roman" w:cs="Times New Roman"/>
                <w:b/>
                <w:bCs/>
                <w:sz w:val="24"/>
                <w:szCs w:val="24"/>
              </w:rPr>
              <w:t>Cd</w:t>
            </w:r>
          </w:p>
        </w:tc>
        <w:tc>
          <w:tcPr>
            <w:tcW w:w="1246" w:type="dxa"/>
            <w:tcBorders>
              <w:top w:val="single" w:sz="4" w:space="0" w:color="auto"/>
              <w:bottom w:val="single" w:sz="4" w:space="0" w:color="auto"/>
            </w:tcBorders>
            <w:vAlign w:val="center"/>
            <w:hideMark/>
          </w:tcPr>
          <w:p w14:paraId="2E9883C3" w14:textId="77777777" w:rsidR="00DA294F" w:rsidRPr="00DA294F" w:rsidRDefault="00DA294F" w:rsidP="00DA294F">
            <w:pPr>
              <w:spacing w:after="0" w:line="240" w:lineRule="auto"/>
              <w:jc w:val="both"/>
              <w:rPr>
                <w:rFonts w:ascii="Times New Roman" w:eastAsia="Times New Roman" w:hAnsi="Times New Roman" w:cs="Times New Roman"/>
                <w:b/>
                <w:bCs/>
                <w:sz w:val="24"/>
                <w:szCs w:val="24"/>
              </w:rPr>
            </w:pPr>
            <w:r w:rsidRPr="00DA294F">
              <w:rPr>
                <w:rFonts w:ascii="Times New Roman" w:eastAsia="Times New Roman" w:hAnsi="Times New Roman" w:cs="Times New Roman"/>
                <w:b/>
                <w:bCs/>
                <w:sz w:val="24"/>
                <w:szCs w:val="24"/>
              </w:rPr>
              <w:t>Cr</w:t>
            </w:r>
          </w:p>
        </w:tc>
        <w:tc>
          <w:tcPr>
            <w:tcW w:w="1245" w:type="dxa"/>
            <w:tcBorders>
              <w:top w:val="single" w:sz="4" w:space="0" w:color="auto"/>
              <w:bottom w:val="single" w:sz="4" w:space="0" w:color="auto"/>
            </w:tcBorders>
            <w:vAlign w:val="center"/>
            <w:hideMark/>
          </w:tcPr>
          <w:p w14:paraId="2C038CC2" w14:textId="77777777" w:rsidR="00DA294F" w:rsidRPr="00DA294F" w:rsidRDefault="00DA294F" w:rsidP="00DA294F">
            <w:pPr>
              <w:spacing w:after="0" w:line="240" w:lineRule="auto"/>
              <w:jc w:val="both"/>
              <w:rPr>
                <w:rFonts w:ascii="Times New Roman" w:eastAsia="Times New Roman" w:hAnsi="Times New Roman" w:cs="Times New Roman"/>
                <w:b/>
                <w:bCs/>
                <w:sz w:val="24"/>
                <w:szCs w:val="24"/>
              </w:rPr>
            </w:pPr>
            <w:r w:rsidRPr="00DA294F">
              <w:rPr>
                <w:rFonts w:ascii="Times New Roman" w:eastAsia="Times New Roman" w:hAnsi="Times New Roman" w:cs="Times New Roman"/>
                <w:b/>
                <w:bCs/>
                <w:sz w:val="24"/>
                <w:szCs w:val="24"/>
              </w:rPr>
              <w:t>Ni</w:t>
            </w:r>
          </w:p>
        </w:tc>
        <w:tc>
          <w:tcPr>
            <w:tcW w:w="1246" w:type="dxa"/>
            <w:tcBorders>
              <w:top w:val="single" w:sz="4" w:space="0" w:color="auto"/>
              <w:bottom w:val="single" w:sz="4" w:space="0" w:color="auto"/>
            </w:tcBorders>
            <w:vAlign w:val="center"/>
            <w:hideMark/>
          </w:tcPr>
          <w:p w14:paraId="1F3BBBCE" w14:textId="77777777" w:rsidR="00DA294F" w:rsidRPr="00DA294F" w:rsidRDefault="00DA294F" w:rsidP="00DA294F">
            <w:pPr>
              <w:spacing w:after="0" w:line="240" w:lineRule="auto"/>
              <w:jc w:val="both"/>
              <w:rPr>
                <w:rFonts w:ascii="Times New Roman" w:eastAsia="Times New Roman" w:hAnsi="Times New Roman" w:cs="Times New Roman"/>
                <w:b/>
                <w:bCs/>
                <w:sz w:val="24"/>
                <w:szCs w:val="24"/>
              </w:rPr>
            </w:pPr>
            <w:r w:rsidRPr="00DA294F">
              <w:rPr>
                <w:rFonts w:ascii="Times New Roman" w:eastAsia="Times New Roman" w:hAnsi="Times New Roman" w:cs="Times New Roman"/>
                <w:b/>
                <w:bCs/>
                <w:sz w:val="24"/>
                <w:szCs w:val="24"/>
              </w:rPr>
              <w:t>Cu</w:t>
            </w:r>
          </w:p>
        </w:tc>
        <w:tc>
          <w:tcPr>
            <w:tcW w:w="1246" w:type="dxa"/>
            <w:tcBorders>
              <w:top w:val="single" w:sz="4" w:space="0" w:color="auto"/>
              <w:bottom w:val="single" w:sz="4" w:space="0" w:color="auto"/>
            </w:tcBorders>
            <w:vAlign w:val="center"/>
            <w:hideMark/>
          </w:tcPr>
          <w:p w14:paraId="51A092B2" w14:textId="77777777" w:rsidR="00DA294F" w:rsidRPr="00DA294F" w:rsidRDefault="00DA294F" w:rsidP="00DA294F">
            <w:pPr>
              <w:spacing w:after="0" w:line="240" w:lineRule="auto"/>
              <w:jc w:val="both"/>
              <w:rPr>
                <w:rFonts w:ascii="Times New Roman" w:eastAsia="Times New Roman" w:hAnsi="Times New Roman" w:cs="Times New Roman"/>
                <w:b/>
                <w:bCs/>
                <w:sz w:val="24"/>
                <w:szCs w:val="24"/>
              </w:rPr>
            </w:pPr>
            <w:r w:rsidRPr="00DA294F">
              <w:rPr>
                <w:rFonts w:ascii="Times New Roman" w:eastAsia="Times New Roman" w:hAnsi="Times New Roman" w:cs="Times New Roman"/>
                <w:b/>
                <w:bCs/>
                <w:sz w:val="24"/>
                <w:szCs w:val="24"/>
              </w:rPr>
              <w:t>Fe</w:t>
            </w:r>
          </w:p>
        </w:tc>
        <w:tc>
          <w:tcPr>
            <w:tcW w:w="1231" w:type="dxa"/>
            <w:tcBorders>
              <w:top w:val="single" w:sz="4" w:space="0" w:color="auto"/>
              <w:bottom w:val="single" w:sz="4" w:space="0" w:color="auto"/>
            </w:tcBorders>
            <w:vAlign w:val="center"/>
            <w:hideMark/>
          </w:tcPr>
          <w:p w14:paraId="18288DBC" w14:textId="77777777" w:rsidR="00DA294F" w:rsidRPr="00DA294F" w:rsidRDefault="00DA294F" w:rsidP="00DA294F">
            <w:pPr>
              <w:spacing w:after="0" w:line="240" w:lineRule="auto"/>
              <w:jc w:val="both"/>
              <w:rPr>
                <w:rFonts w:ascii="Times New Roman" w:eastAsia="Times New Roman" w:hAnsi="Times New Roman" w:cs="Times New Roman"/>
                <w:b/>
                <w:bCs/>
                <w:sz w:val="24"/>
                <w:szCs w:val="24"/>
              </w:rPr>
            </w:pPr>
            <w:r w:rsidRPr="00DA294F">
              <w:rPr>
                <w:rFonts w:ascii="Times New Roman" w:eastAsia="Times New Roman" w:hAnsi="Times New Roman" w:cs="Times New Roman"/>
                <w:b/>
                <w:bCs/>
                <w:sz w:val="24"/>
                <w:szCs w:val="24"/>
              </w:rPr>
              <w:t>Zn</w:t>
            </w:r>
          </w:p>
        </w:tc>
      </w:tr>
      <w:tr w:rsidR="00DA294F" w:rsidRPr="0093172D" w14:paraId="6AB53841" w14:textId="77777777" w:rsidTr="00573FC2">
        <w:trPr>
          <w:tblCellSpacing w:w="15" w:type="dxa"/>
        </w:trPr>
        <w:tc>
          <w:tcPr>
            <w:tcW w:w="1935" w:type="dxa"/>
            <w:vMerge w:val="restart"/>
            <w:vAlign w:val="center"/>
            <w:hideMark/>
          </w:tcPr>
          <w:p w14:paraId="256EF135"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Bonny</w:t>
            </w:r>
          </w:p>
        </w:tc>
        <w:tc>
          <w:tcPr>
            <w:tcW w:w="1671" w:type="dxa"/>
            <w:vAlign w:val="center"/>
            <w:hideMark/>
          </w:tcPr>
          <w:p w14:paraId="2C283E9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Periwinkle</w:t>
            </w:r>
          </w:p>
        </w:tc>
        <w:tc>
          <w:tcPr>
            <w:tcW w:w="1387" w:type="dxa"/>
            <w:vAlign w:val="center"/>
            <w:hideMark/>
          </w:tcPr>
          <w:p w14:paraId="1EF70E5D"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1.20E−04</w:t>
            </w:r>
          </w:p>
        </w:tc>
        <w:tc>
          <w:tcPr>
            <w:tcW w:w="1388" w:type="dxa"/>
            <w:vAlign w:val="center"/>
            <w:hideMark/>
          </w:tcPr>
          <w:p w14:paraId="06EECCE5"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5.14E−06</w:t>
            </w:r>
          </w:p>
        </w:tc>
        <w:tc>
          <w:tcPr>
            <w:tcW w:w="1246" w:type="dxa"/>
            <w:vAlign w:val="center"/>
            <w:hideMark/>
          </w:tcPr>
          <w:p w14:paraId="12372F22"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5.49E−04</w:t>
            </w:r>
          </w:p>
        </w:tc>
        <w:tc>
          <w:tcPr>
            <w:tcW w:w="1245" w:type="dxa"/>
            <w:vAlign w:val="center"/>
            <w:hideMark/>
          </w:tcPr>
          <w:p w14:paraId="6A17D8D5"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9.17E−04</w:t>
            </w:r>
          </w:p>
        </w:tc>
        <w:tc>
          <w:tcPr>
            <w:tcW w:w="1246" w:type="dxa"/>
            <w:vAlign w:val="center"/>
            <w:hideMark/>
          </w:tcPr>
          <w:p w14:paraId="2FE64709"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2.25E−03</w:t>
            </w:r>
          </w:p>
        </w:tc>
        <w:tc>
          <w:tcPr>
            <w:tcW w:w="1246" w:type="dxa"/>
            <w:vAlign w:val="center"/>
            <w:hideMark/>
          </w:tcPr>
          <w:p w14:paraId="303FEE13"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2.89E−03</w:t>
            </w:r>
          </w:p>
        </w:tc>
        <w:tc>
          <w:tcPr>
            <w:tcW w:w="1231" w:type="dxa"/>
            <w:vAlign w:val="center"/>
            <w:hideMark/>
          </w:tcPr>
          <w:p w14:paraId="1F9D2586"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4.09E−03</w:t>
            </w:r>
          </w:p>
        </w:tc>
      </w:tr>
      <w:tr w:rsidR="00DA294F" w:rsidRPr="0093172D" w14:paraId="5793680A" w14:textId="77777777" w:rsidTr="00573FC2">
        <w:trPr>
          <w:tblCellSpacing w:w="15" w:type="dxa"/>
        </w:trPr>
        <w:tc>
          <w:tcPr>
            <w:tcW w:w="1935" w:type="dxa"/>
            <w:vMerge/>
            <w:vAlign w:val="center"/>
            <w:hideMark/>
          </w:tcPr>
          <w:p w14:paraId="453C06C1" w14:textId="77777777" w:rsidR="00DA294F" w:rsidRPr="00DA294F" w:rsidRDefault="00DA294F" w:rsidP="00DA294F">
            <w:pPr>
              <w:spacing w:after="0" w:line="240" w:lineRule="auto"/>
              <w:rPr>
                <w:rFonts w:ascii="Times New Roman" w:eastAsia="Times New Roman" w:hAnsi="Times New Roman" w:cs="Times New Roman"/>
                <w:sz w:val="24"/>
                <w:szCs w:val="24"/>
              </w:rPr>
            </w:pPr>
          </w:p>
        </w:tc>
        <w:tc>
          <w:tcPr>
            <w:tcW w:w="1671" w:type="dxa"/>
            <w:vAlign w:val="center"/>
            <w:hideMark/>
          </w:tcPr>
          <w:p w14:paraId="2ADBFE98"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Shrimp</w:t>
            </w:r>
          </w:p>
        </w:tc>
        <w:tc>
          <w:tcPr>
            <w:tcW w:w="1387" w:type="dxa"/>
            <w:vAlign w:val="center"/>
            <w:hideMark/>
          </w:tcPr>
          <w:p w14:paraId="54C2D6F2"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2.57E−05</w:t>
            </w:r>
          </w:p>
        </w:tc>
        <w:tc>
          <w:tcPr>
            <w:tcW w:w="1388" w:type="dxa"/>
            <w:vAlign w:val="center"/>
            <w:hideMark/>
          </w:tcPr>
          <w:p w14:paraId="51BCF7ED"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1.71E−06</w:t>
            </w:r>
          </w:p>
        </w:tc>
        <w:tc>
          <w:tcPr>
            <w:tcW w:w="1246" w:type="dxa"/>
            <w:vAlign w:val="center"/>
            <w:hideMark/>
          </w:tcPr>
          <w:p w14:paraId="59801C28"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2.40E−04</w:t>
            </w:r>
          </w:p>
        </w:tc>
        <w:tc>
          <w:tcPr>
            <w:tcW w:w="1245" w:type="dxa"/>
            <w:vAlign w:val="center"/>
            <w:hideMark/>
          </w:tcPr>
          <w:p w14:paraId="22C51B4D"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4.51E−04</w:t>
            </w:r>
          </w:p>
        </w:tc>
        <w:tc>
          <w:tcPr>
            <w:tcW w:w="1246" w:type="dxa"/>
            <w:vAlign w:val="center"/>
            <w:hideMark/>
          </w:tcPr>
          <w:p w14:paraId="7EB51A9B"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9.83E−04</w:t>
            </w:r>
          </w:p>
        </w:tc>
        <w:tc>
          <w:tcPr>
            <w:tcW w:w="1246" w:type="dxa"/>
            <w:vAlign w:val="center"/>
            <w:hideMark/>
          </w:tcPr>
          <w:p w14:paraId="04CAB103"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2.26E−03</w:t>
            </w:r>
          </w:p>
        </w:tc>
        <w:tc>
          <w:tcPr>
            <w:tcW w:w="1231" w:type="dxa"/>
            <w:vAlign w:val="center"/>
            <w:hideMark/>
          </w:tcPr>
          <w:p w14:paraId="6EF56793"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1.97E−03</w:t>
            </w:r>
          </w:p>
        </w:tc>
      </w:tr>
      <w:tr w:rsidR="00DA294F" w:rsidRPr="0093172D" w14:paraId="3A4046EE" w14:textId="77777777" w:rsidTr="00573FC2">
        <w:trPr>
          <w:tblCellSpacing w:w="15" w:type="dxa"/>
        </w:trPr>
        <w:tc>
          <w:tcPr>
            <w:tcW w:w="1935" w:type="dxa"/>
            <w:vMerge/>
            <w:vAlign w:val="center"/>
            <w:hideMark/>
          </w:tcPr>
          <w:p w14:paraId="4D0B285D" w14:textId="77777777" w:rsidR="00DA294F" w:rsidRPr="00DA294F" w:rsidRDefault="00DA294F" w:rsidP="00DA294F">
            <w:pPr>
              <w:spacing w:after="0" w:line="240" w:lineRule="auto"/>
              <w:rPr>
                <w:rFonts w:ascii="Times New Roman" w:eastAsia="Times New Roman" w:hAnsi="Times New Roman" w:cs="Times New Roman"/>
                <w:sz w:val="24"/>
                <w:szCs w:val="24"/>
              </w:rPr>
            </w:pPr>
          </w:p>
        </w:tc>
        <w:tc>
          <w:tcPr>
            <w:tcW w:w="1671" w:type="dxa"/>
            <w:vAlign w:val="center"/>
            <w:hideMark/>
          </w:tcPr>
          <w:p w14:paraId="401864BB"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Crab</w:t>
            </w:r>
          </w:p>
        </w:tc>
        <w:tc>
          <w:tcPr>
            <w:tcW w:w="1387" w:type="dxa"/>
            <w:vAlign w:val="center"/>
            <w:hideMark/>
          </w:tcPr>
          <w:p w14:paraId="02DD37D3"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6.00E−05</w:t>
            </w:r>
          </w:p>
        </w:tc>
        <w:tc>
          <w:tcPr>
            <w:tcW w:w="1388" w:type="dxa"/>
            <w:vAlign w:val="center"/>
            <w:hideMark/>
          </w:tcPr>
          <w:p w14:paraId="7BB33D9D"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1.46E−05</w:t>
            </w:r>
          </w:p>
        </w:tc>
        <w:tc>
          <w:tcPr>
            <w:tcW w:w="1246" w:type="dxa"/>
            <w:vAlign w:val="center"/>
            <w:hideMark/>
          </w:tcPr>
          <w:p w14:paraId="264FB76F"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6.46E−04</w:t>
            </w:r>
          </w:p>
        </w:tc>
        <w:tc>
          <w:tcPr>
            <w:tcW w:w="1245" w:type="dxa"/>
            <w:vAlign w:val="center"/>
            <w:hideMark/>
          </w:tcPr>
          <w:p w14:paraId="5B3CF06B"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1.39E−03</w:t>
            </w:r>
          </w:p>
        </w:tc>
        <w:tc>
          <w:tcPr>
            <w:tcW w:w="1246" w:type="dxa"/>
            <w:vAlign w:val="center"/>
            <w:hideMark/>
          </w:tcPr>
          <w:p w14:paraId="4BE02392"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1.70E−03</w:t>
            </w:r>
          </w:p>
        </w:tc>
        <w:tc>
          <w:tcPr>
            <w:tcW w:w="1246" w:type="dxa"/>
            <w:vAlign w:val="center"/>
            <w:hideMark/>
          </w:tcPr>
          <w:p w14:paraId="70C164B0"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3.64E−03</w:t>
            </w:r>
          </w:p>
        </w:tc>
        <w:tc>
          <w:tcPr>
            <w:tcW w:w="1231" w:type="dxa"/>
            <w:vAlign w:val="center"/>
            <w:hideMark/>
          </w:tcPr>
          <w:p w14:paraId="4640AD2C"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5.40E−03</w:t>
            </w:r>
          </w:p>
        </w:tc>
      </w:tr>
      <w:tr w:rsidR="00DA294F" w:rsidRPr="0093172D" w14:paraId="13E51002" w14:textId="77777777" w:rsidTr="00573FC2">
        <w:trPr>
          <w:tblCellSpacing w:w="15" w:type="dxa"/>
        </w:trPr>
        <w:tc>
          <w:tcPr>
            <w:tcW w:w="1935" w:type="dxa"/>
            <w:vMerge w:val="restart"/>
            <w:vAlign w:val="center"/>
            <w:hideMark/>
          </w:tcPr>
          <w:p w14:paraId="4EEDD90C"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Ogoni</w:t>
            </w:r>
          </w:p>
        </w:tc>
        <w:tc>
          <w:tcPr>
            <w:tcW w:w="1671" w:type="dxa"/>
            <w:vAlign w:val="center"/>
            <w:hideMark/>
          </w:tcPr>
          <w:p w14:paraId="15AC913B"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Periwinkle</w:t>
            </w:r>
          </w:p>
        </w:tc>
        <w:tc>
          <w:tcPr>
            <w:tcW w:w="1387" w:type="dxa"/>
            <w:vAlign w:val="center"/>
            <w:hideMark/>
          </w:tcPr>
          <w:p w14:paraId="184C3F2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1.57E−04</w:t>
            </w:r>
          </w:p>
        </w:tc>
        <w:tc>
          <w:tcPr>
            <w:tcW w:w="1388" w:type="dxa"/>
            <w:vAlign w:val="center"/>
            <w:hideMark/>
          </w:tcPr>
          <w:p w14:paraId="40208AC6"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6.00E−06</w:t>
            </w:r>
          </w:p>
        </w:tc>
        <w:tc>
          <w:tcPr>
            <w:tcW w:w="1246" w:type="dxa"/>
            <w:vAlign w:val="center"/>
            <w:hideMark/>
          </w:tcPr>
          <w:p w14:paraId="3B789736"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4.77E−04</w:t>
            </w:r>
          </w:p>
        </w:tc>
        <w:tc>
          <w:tcPr>
            <w:tcW w:w="1245" w:type="dxa"/>
            <w:vAlign w:val="center"/>
            <w:hideMark/>
          </w:tcPr>
          <w:p w14:paraId="1C4DBED2"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8.43E−04</w:t>
            </w:r>
          </w:p>
        </w:tc>
        <w:tc>
          <w:tcPr>
            <w:tcW w:w="1246" w:type="dxa"/>
            <w:vAlign w:val="center"/>
            <w:hideMark/>
          </w:tcPr>
          <w:p w14:paraId="6D9E4DB6"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2.40E−03</w:t>
            </w:r>
          </w:p>
        </w:tc>
        <w:tc>
          <w:tcPr>
            <w:tcW w:w="1246" w:type="dxa"/>
            <w:vAlign w:val="center"/>
            <w:hideMark/>
          </w:tcPr>
          <w:p w14:paraId="6D182DA2"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2.58E−03</w:t>
            </w:r>
          </w:p>
        </w:tc>
        <w:tc>
          <w:tcPr>
            <w:tcW w:w="1231" w:type="dxa"/>
            <w:vAlign w:val="center"/>
            <w:hideMark/>
          </w:tcPr>
          <w:p w14:paraId="539B9D0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3.39E−03</w:t>
            </w:r>
          </w:p>
        </w:tc>
      </w:tr>
      <w:tr w:rsidR="00DA294F" w:rsidRPr="0093172D" w14:paraId="6A29C3D6" w14:textId="77777777" w:rsidTr="00573FC2">
        <w:trPr>
          <w:tblCellSpacing w:w="15" w:type="dxa"/>
        </w:trPr>
        <w:tc>
          <w:tcPr>
            <w:tcW w:w="1935" w:type="dxa"/>
            <w:vMerge/>
            <w:vAlign w:val="center"/>
            <w:hideMark/>
          </w:tcPr>
          <w:p w14:paraId="55A3E21C" w14:textId="77777777" w:rsidR="00DA294F" w:rsidRPr="00DA294F" w:rsidRDefault="00DA294F" w:rsidP="00DA294F">
            <w:pPr>
              <w:spacing w:after="0" w:line="240" w:lineRule="auto"/>
              <w:rPr>
                <w:rFonts w:ascii="Times New Roman" w:eastAsia="Times New Roman" w:hAnsi="Times New Roman" w:cs="Times New Roman"/>
                <w:sz w:val="24"/>
                <w:szCs w:val="24"/>
              </w:rPr>
            </w:pPr>
          </w:p>
        </w:tc>
        <w:tc>
          <w:tcPr>
            <w:tcW w:w="1671" w:type="dxa"/>
            <w:vAlign w:val="center"/>
            <w:hideMark/>
          </w:tcPr>
          <w:p w14:paraId="0B262DA8"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Shrimp</w:t>
            </w:r>
          </w:p>
        </w:tc>
        <w:tc>
          <w:tcPr>
            <w:tcW w:w="1387" w:type="dxa"/>
            <w:vAlign w:val="center"/>
            <w:hideMark/>
          </w:tcPr>
          <w:p w14:paraId="52B24592"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3.14E−05</w:t>
            </w:r>
          </w:p>
        </w:tc>
        <w:tc>
          <w:tcPr>
            <w:tcW w:w="1388" w:type="dxa"/>
            <w:vAlign w:val="center"/>
            <w:hideMark/>
          </w:tcPr>
          <w:p w14:paraId="1C23CD14"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1.14E−06</w:t>
            </w:r>
          </w:p>
        </w:tc>
        <w:tc>
          <w:tcPr>
            <w:tcW w:w="1246" w:type="dxa"/>
            <w:vAlign w:val="center"/>
            <w:hideMark/>
          </w:tcPr>
          <w:p w14:paraId="247F4658"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8.89E−04</w:t>
            </w:r>
          </w:p>
        </w:tc>
        <w:tc>
          <w:tcPr>
            <w:tcW w:w="1245" w:type="dxa"/>
            <w:vAlign w:val="center"/>
            <w:hideMark/>
          </w:tcPr>
          <w:p w14:paraId="41BA5BC9"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4.03E−04</w:t>
            </w:r>
          </w:p>
        </w:tc>
        <w:tc>
          <w:tcPr>
            <w:tcW w:w="1246" w:type="dxa"/>
            <w:vAlign w:val="center"/>
            <w:hideMark/>
          </w:tcPr>
          <w:p w14:paraId="2560023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7.49E−04</w:t>
            </w:r>
          </w:p>
        </w:tc>
        <w:tc>
          <w:tcPr>
            <w:tcW w:w="1246" w:type="dxa"/>
            <w:vAlign w:val="center"/>
            <w:hideMark/>
          </w:tcPr>
          <w:p w14:paraId="6F42BE4A"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1.68E−03</w:t>
            </w:r>
          </w:p>
        </w:tc>
        <w:tc>
          <w:tcPr>
            <w:tcW w:w="1231" w:type="dxa"/>
            <w:vAlign w:val="center"/>
            <w:hideMark/>
          </w:tcPr>
          <w:p w14:paraId="6E8B1EC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2.81E−03</w:t>
            </w:r>
          </w:p>
        </w:tc>
      </w:tr>
      <w:tr w:rsidR="00DA294F" w:rsidRPr="0093172D" w14:paraId="6263D663" w14:textId="77777777" w:rsidTr="00573FC2">
        <w:trPr>
          <w:tblCellSpacing w:w="15" w:type="dxa"/>
        </w:trPr>
        <w:tc>
          <w:tcPr>
            <w:tcW w:w="1935" w:type="dxa"/>
            <w:vMerge/>
            <w:vAlign w:val="center"/>
            <w:hideMark/>
          </w:tcPr>
          <w:p w14:paraId="5F4AE472" w14:textId="77777777" w:rsidR="00DA294F" w:rsidRPr="00DA294F" w:rsidRDefault="00DA294F" w:rsidP="00DA294F">
            <w:pPr>
              <w:spacing w:after="0" w:line="240" w:lineRule="auto"/>
              <w:rPr>
                <w:rFonts w:ascii="Times New Roman" w:eastAsia="Times New Roman" w:hAnsi="Times New Roman" w:cs="Times New Roman"/>
                <w:sz w:val="24"/>
                <w:szCs w:val="24"/>
              </w:rPr>
            </w:pPr>
          </w:p>
        </w:tc>
        <w:tc>
          <w:tcPr>
            <w:tcW w:w="1671" w:type="dxa"/>
            <w:vAlign w:val="center"/>
            <w:hideMark/>
          </w:tcPr>
          <w:p w14:paraId="572AE558"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Crab</w:t>
            </w:r>
          </w:p>
        </w:tc>
        <w:tc>
          <w:tcPr>
            <w:tcW w:w="1387" w:type="dxa"/>
            <w:vAlign w:val="center"/>
            <w:hideMark/>
          </w:tcPr>
          <w:p w14:paraId="23AD4B72"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9.43E−05</w:t>
            </w:r>
          </w:p>
        </w:tc>
        <w:tc>
          <w:tcPr>
            <w:tcW w:w="1388" w:type="dxa"/>
            <w:vAlign w:val="center"/>
            <w:hideMark/>
          </w:tcPr>
          <w:p w14:paraId="4A340C29"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1.80E−05</w:t>
            </w:r>
          </w:p>
        </w:tc>
        <w:tc>
          <w:tcPr>
            <w:tcW w:w="1246" w:type="dxa"/>
            <w:vAlign w:val="center"/>
            <w:hideMark/>
          </w:tcPr>
          <w:p w14:paraId="49C36021"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5.83E−04</w:t>
            </w:r>
          </w:p>
        </w:tc>
        <w:tc>
          <w:tcPr>
            <w:tcW w:w="1245" w:type="dxa"/>
            <w:vAlign w:val="center"/>
            <w:hideMark/>
          </w:tcPr>
          <w:p w14:paraId="674BA6A8"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1.25E−03</w:t>
            </w:r>
          </w:p>
        </w:tc>
        <w:tc>
          <w:tcPr>
            <w:tcW w:w="1246" w:type="dxa"/>
            <w:vAlign w:val="center"/>
            <w:hideMark/>
          </w:tcPr>
          <w:p w14:paraId="5C455E9C"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1.42E−03</w:t>
            </w:r>
          </w:p>
        </w:tc>
        <w:tc>
          <w:tcPr>
            <w:tcW w:w="1246" w:type="dxa"/>
            <w:vAlign w:val="center"/>
            <w:hideMark/>
          </w:tcPr>
          <w:p w14:paraId="6C4B6FD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2.05E−03</w:t>
            </w:r>
          </w:p>
        </w:tc>
        <w:tc>
          <w:tcPr>
            <w:tcW w:w="1231" w:type="dxa"/>
            <w:vAlign w:val="center"/>
            <w:hideMark/>
          </w:tcPr>
          <w:p w14:paraId="250F98C0"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2.00E−03</w:t>
            </w:r>
          </w:p>
        </w:tc>
      </w:tr>
      <w:tr w:rsidR="00DA294F" w:rsidRPr="0093172D" w14:paraId="7CAD7CAB" w14:textId="77777777" w:rsidTr="00573FC2">
        <w:trPr>
          <w:tblCellSpacing w:w="15" w:type="dxa"/>
        </w:trPr>
        <w:tc>
          <w:tcPr>
            <w:tcW w:w="1935" w:type="dxa"/>
            <w:vMerge w:val="restart"/>
            <w:vAlign w:val="center"/>
            <w:hideMark/>
          </w:tcPr>
          <w:p w14:paraId="2B248F99"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Eleme</w:t>
            </w:r>
          </w:p>
        </w:tc>
        <w:tc>
          <w:tcPr>
            <w:tcW w:w="1671" w:type="dxa"/>
            <w:vAlign w:val="center"/>
            <w:hideMark/>
          </w:tcPr>
          <w:p w14:paraId="34A5AF2F"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Periwinkle</w:t>
            </w:r>
          </w:p>
        </w:tc>
        <w:tc>
          <w:tcPr>
            <w:tcW w:w="1387" w:type="dxa"/>
            <w:vAlign w:val="center"/>
            <w:hideMark/>
          </w:tcPr>
          <w:p w14:paraId="533E664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1.89E−04</w:t>
            </w:r>
          </w:p>
        </w:tc>
        <w:tc>
          <w:tcPr>
            <w:tcW w:w="1388" w:type="dxa"/>
            <w:vAlign w:val="center"/>
            <w:hideMark/>
          </w:tcPr>
          <w:p w14:paraId="1BE79C13"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7.43E−06</w:t>
            </w:r>
          </w:p>
        </w:tc>
        <w:tc>
          <w:tcPr>
            <w:tcW w:w="1246" w:type="dxa"/>
            <w:vAlign w:val="center"/>
            <w:hideMark/>
          </w:tcPr>
          <w:p w14:paraId="1F5B414C"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9.12E−04</w:t>
            </w:r>
          </w:p>
        </w:tc>
        <w:tc>
          <w:tcPr>
            <w:tcW w:w="1245" w:type="dxa"/>
            <w:vAlign w:val="center"/>
            <w:hideMark/>
          </w:tcPr>
          <w:p w14:paraId="0AE4C386"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1.21E−03</w:t>
            </w:r>
          </w:p>
        </w:tc>
        <w:tc>
          <w:tcPr>
            <w:tcW w:w="1246" w:type="dxa"/>
            <w:vAlign w:val="center"/>
            <w:hideMark/>
          </w:tcPr>
          <w:p w14:paraId="052DA707"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2.96E−03</w:t>
            </w:r>
          </w:p>
        </w:tc>
        <w:tc>
          <w:tcPr>
            <w:tcW w:w="1246" w:type="dxa"/>
            <w:vAlign w:val="center"/>
            <w:hideMark/>
          </w:tcPr>
          <w:p w14:paraId="436D65A0"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3.21E−03</w:t>
            </w:r>
          </w:p>
        </w:tc>
        <w:tc>
          <w:tcPr>
            <w:tcW w:w="1231" w:type="dxa"/>
            <w:vAlign w:val="center"/>
            <w:hideMark/>
          </w:tcPr>
          <w:p w14:paraId="56E079CC"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4.88E−03</w:t>
            </w:r>
          </w:p>
        </w:tc>
      </w:tr>
      <w:tr w:rsidR="00DA294F" w:rsidRPr="0093172D" w14:paraId="00483BBA" w14:textId="77777777" w:rsidTr="00573FC2">
        <w:trPr>
          <w:tblCellSpacing w:w="15" w:type="dxa"/>
        </w:trPr>
        <w:tc>
          <w:tcPr>
            <w:tcW w:w="1935" w:type="dxa"/>
            <w:vMerge/>
            <w:vAlign w:val="center"/>
            <w:hideMark/>
          </w:tcPr>
          <w:p w14:paraId="2694AC1A" w14:textId="77777777" w:rsidR="00DA294F" w:rsidRPr="00DA294F" w:rsidRDefault="00DA294F" w:rsidP="00DA294F">
            <w:pPr>
              <w:spacing w:after="0" w:line="240" w:lineRule="auto"/>
              <w:rPr>
                <w:rFonts w:ascii="Times New Roman" w:eastAsia="Times New Roman" w:hAnsi="Times New Roman" w:cs="Times New Roman"/>
                <w:sz w:val="24"/>
                <w:szCs w:val="24"/>
              </w:rPr>
            </w:pPr>
          </w:p>
        </w:tc>
        <w:tc>
          <w:tcPr>
            <w:tcW w:w="1671" w:type="dxa"/>
            <w:vAlign w:val="center"/>
            <w:hideMark/>
          </w:tcPr>
          <w:p w14:paraId="309B1E37"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Shrimp</w:t>
            </w:r>
          </w:p>
        </w:tc>
        <w:tc>
          <w:tcPr>
            <w:tcW w:w="1387" w:type="dxa"/>
            <w:vAlign w:val="center"/>
            <w:hideMark/>
          </w:tcPr>
          <w:p w14:paraId="49E2E35F"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4.21E−05</w:t>
            </w:r>
          </w:p>
        </w:tc>
        <w:tc>
          <w:tcPr>
            <w:tcW w:w="1388" w:type="dxa"/>
            <w:vAlign w:val="center"/>
            <w:hideMark/>
          </w:tcPr>
          <w:p w14:paraId="2039809D"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2.00E−06</w:t>
            </w:r>
          </w:p>
        </w:tc>
        <w:tc>
          <w:tcPr>
            <w:tcW w:w="1246" w:type="dxa"/>
            <w:vAlign w:val="center"/>
            <w:hideMark/>
          </w:tcPr>
          <w:p w14:paraId="5907DD5A"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5.14E−04</w:t>
            </w:r>
          </w:p>
        </w:tc>
        <w:tc>
          <w:tcPr>
            <w:tcW w:w="1245" w:type="dxa"/>
            <w:vAlign w:val="center"/>
            <w:hideMark/>
          </w:tcPr>
          <w:p w14:paraId="1DC3A921"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6.03E−04</w:t>
            </w:r>
          </w:p>
        </w:tc>
        <w:tc>
          <w:tcPr>
            <w:tcW w:w="1246" w:type="dxa"/>
            <w:vAlign w:val="center"/>
            <w:hideMark/>
          </w:tcPr>
          <w:p w14:paraId="763C0BE2"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1.18E−03</w:t>
            </w:r>
          </w:p>
        </w:tc>
        <w:tc>
          <w:tcPr>
            <w:tcW w:w="1246" w:type="dxa"/>
            <w:vAlign w:val="center"/>
            <w:hideMark/>
          </w:tcPr>
          <w:p w14:paraId="78A0E671"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2.11E−03</w:t>
            </w:r>
          </w:p>
        </w:tc>
        <w:tc>
          <w:tcPr>
            <w:tcW w:w="1231" w:type="dxa"/>
            <w:vAlign w:val="center"/>
            <w:hideMark/>
          </w:tcPr>
          <w:p w14:paraId="4FB57B4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2.43E−03</w:t>
            </w:r>
          </w:p>
        </w:tc>
      </w:tr>
      <w:tr w:rsidR="00DA294F" w:rsidRPr="0093172D" w14:paraId="02B02B7A" w14:textId="77777777" w:rsidTr="00573FC2">
        <w:trPr>
          <w:tblCellSpacing w:w="15" w:type="dxa"/>
        </w:trPr>
        <w:tc>
          <w:tcPr>
            <w:tcW w:w="1935" w:type="dxa"/>
            <w:vMerge/>
            <w:vAlign w:val="center"/>
            <w:hideMark/>
          </w:tcPr>
          <w:p w14:paraId="6E28009F" w14:textId="77777777" w:rsidR="00DA294F" w:rsidRPr="00DA294F" w:rsidRDefault="00DA294F" w:rsidP="00DA294F">
            <w:pPr>
              <w:spacing w:after="0" w:line="240" w:lineRule="auto"/>
              <w:rPr>
                <w:rFonts w:ascii="Times New Roman" w:eastAsia="Times New Roman" w:hAnsi="Times New Roman" w:cs="Times New Roman"/>
                <w:sz w:val="24"/>
                <w:szCs w:val="24"/>
              </w:rPr>
            </w:pPr>
          </w:p>
        </w:tc>
        <w:tc>
          <w:tcPr>
            <w:tcW w:w="1671" w:type="dxa"/>
            <w:vAlign w:val="center"/>
            <w:hideMark/>
          </w:tcPr>
          <w:p w14:paraId="0FACBA7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Crab</w:t>
            </w:r>
          </w:p>
        </w:tc>
        <w:tc>
          <w:tcPr>
            <w:tcW w:w="1387" w:type="dxa"/>
            <w:vAlign w:val="center"/>
            <w:hideMark/>
          </w:tcPr>
          <w:p w14:paraId="707B36D5"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1.22E−04</w:t>
            </w:r>
          </w:p>
        </w:tc>
        <w:tc>
          <w:tcPr>
            <w:tcW w:w="1388" w:type="dxa"/>
            <w:vAlign w:val="center"/>
            <w:hideMark/>
          </w:tcPr>
          <w:p w14:paraId="41F37906"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2.23E−05</w:t>
            </w:r>
          </w:p>
        </w:tc>
        <w:tc>
          <w:tcPr>
            <w:tcW w:w="1246" w:type="dxa"/>
            <w:vAlign w:val="center"/>
            <w:hideMark/>
          </w:tcPr>
          <w:p w14:paraId="3476A788"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8.64E−04</w:t>
            </w:r>
          </w:p>
        </w:tc>
        <w:tc>
          <w:tcPr>
            <w:tcW w:w="1245" w:type="dxa"/>
            <w:vAlign w:val="center"/>
            <w:hideMark/>
          </w:tcPr>
          <w:p w14:paraId="4705E9C4"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1.62E−03</w:t>
            </w:r>
          </w:p>
        </w:tc>
        <w:tc>
          <w:tcPr>
            <w:tcW w:w="1246" w:type="dxa"/>
            <w:vAlign w:val="center"/>
            <w:hideMark/>
          </w:tcPr>
          <w:p w14:paraId="48E5EA7B"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2.01E−03</w:t>
            </w:r>
          </w:p>
        </w:tc>
        <w:tc>
          <w:tcPr>
            <w:tcW w:w="1246" w:type="dxa"/>
            <w:vAlign w:val="center"/>
            <w:hideMark/>
          </w:tcPr>
          <w:p w14:paraId="37614833"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3.88E−03</w:t>
            </w:r>
          </w:p>
        </w:tc>
        <w:tc>
          <w:tcPr>
            <w:tcW w:w="1231" w:type="dxa"/>
            <w:vAlign w:val="center"/>
            <w:hideMark/>
          </w:tcPr>
          <w:p w14:paraId="2A1BAC5D"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5.96E−03</w:t>
            </w:r>
          </w:p>
        </w:tc>
      </w:tr>
      <w:tr w:rsidR="00DA294F" w:rsidRPr="0093172D" w14:paraId="49824E61" w14:textId="77777777" w:rsidTr="00573FC2">
        <w:trPr>
          <w:tblCellSpacing w:w="15" w:type="dxa"/>
        </w:trPr>
        <w:tc>
          <w:tcPr>
            <w:tcW w:w="1935" w:type="dxa"/>
            <w:vMerge w:val="restart"/>
            <w:vAlign w:val="center"/>
            <w:hideMark/>
          </w:tcPr>
          <w:p w14:paraId="3B80A9EF" w14:textId="77777777" w:rsidR="00DA294F" w:rsidRPr="00DA294F" w:rsidRDefault="00DA294F" w:rsidP="00DA294F">
            <w:pPr>
              <w:spacing w:after="0" w:line="240" w:lineRule="auto"/>
              <w:rPr>
                <w:rFonts w:ascii="Times New Roman" w:eastAsia="Times New Roman" w:hAnsi="Times New Roman" w:cs="Times New Roman"/>
                <w:sz w:val="24"/>
                <w:szCs w:val="24"/>
              </w:rPr>
            </w:pPr>
            <w:proofErr w:type="spellStart"/>
            <w:r w:rsidRPr="00DA294F">
              <w:rPr>
                <w:rFonts w:ascii="Times New Roman" w:eastAsia="Times New Roman" w:hAnsi="Times New Roman" w:cs="Times New Roman"/>
                <w:sz w:val="24"/>
                <w:szCs w:val="24"/>
              </w:rPr>
              <w:t>Omoku</w:t>
            </w:r>
            <w:proofErr w:type="spellEnd"/>
          </w:p>
        </w:tc>
        <w:tc>
          <w:tcPr>
            <w:tcW w:w="1671" w:type="dxa"/>
            <w:vAlign w:val="center"/>
            <w:hideMark/>
          </w:tcPr>
          <w:p w14:paraId="5203FBA9"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Periwinkle</w:t>
            </w:r>
          </w:p>
        </w:tc>
        <w:tc>
          <w:tcPr>
            <w:tcW w:w="1387" w:type="dxa"/>
            <w:vAlign w:val="center"/>
            <w:hideMark/>
          </w:tcPr>
          <w:p w14:paraId="7DDA57F6"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1.34E−04</w:t>
            </w:r>
          </w:p>
        </w:tc>
        <w:tc>
          <w:tcPr>
            <w:tcW w:w="1388" w:type="dxa"/>
            <w:vAlign w:val="center"/>
            <w:hideMark/>
          </w:tcPr>
          <w:p w14:paraId="3C6D62D7"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5.71E−06</w:t>
            </w:r>
          </w:p>
        </w:tc>
        <w:tc>
          <w:tcPr>
            <w:tcW w:w="1246" w:type="dxa"/>
            <w:vAlign w:val="center"/>
            <w:hideMark/>
          </w:tcPr>
          <w:p w14:paraId="4B75B04A"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6.02E−04</w:t>
            </w:r>
          </w:p>
        </w:tc>
        <w:tc>
          <w:tcPr>
            <w:tcW w:w="1245" w:type="dxa"/>
            <w:vAlign w:val="center"/>
            <w:hideMark/>
          </w:tcPr>
          <w:p w14:paraId="7CF8ED15"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9.78E−04</w:t>
            </w:r>
          </w:p>
        </w:tc>
        <w:tc>
          <w:tcPr>
            <w:tcW w:w="1246" w:type="dxa"/>
            <w:vAlign w:val="center"/>
            <w:hideMark/>
          </w:tcPr>
          <w:p w14:paraId="74AC358A"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2.33E−03</w:t>
            </w:r>
          </w:p>
        </w:tc>
        <w:tc>
          <w:tcPr>
            <w:tcW w:w="1246" w:type="dxa"/>
            <w:vAlign w:val="center"/>
            <w:hideMark/>
          </w:tcPr>
          <w:p w14:paraId="0D8ED32A"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2.71E−03</w:t>
            </w:r>
          </w:p>
        </w:tc>
        <w:tc>
          <w:tcPr>
            <w:tcW w:w="1231" w:type="dxa"/>
            <w:vAlign w:val="center"/>
            <w:hideMark/>
          </w:tcPr>
          <w:p w14:paraId="3B47B89E"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3.95E−03</w:t>
            </w:r>
          </w:p>
        </w:tc>
      </w:tr>
      <w:tr w:rsidR="00DA294F" w:rsidRPr="0093172D" w14:paraId="6B1E35B9" w14:textId="77777777" w:rsidTr="00573FC2">
        <w:trPr>
          <w:tblCellSpacing w:w="15" w:type="dxa"/>
        </w:trPr>
        <w:tc>
          <w:tcPr>
            <w:tcW w:w="1935" w:type="dxa"/>
            <w:vMerge/>
            <w:vAlign w:val="center"/>
            <w:hideMark/>
          </w:tcPr>
          <w:p w14:paraId="2705B5EF" w14:textId="77777777" w:rsidR="00DA294F" w:rsidRPr="00DA294F" w:rsidRDefault="00DA294F" w:rsidP="00DA294F">
            <w:pPr>
              <w:spacing w:after="0" w:line="240" w:lineRule="auto"/>
              <w:rPr>
                <w:rFonts w:ascii="Times New Roman" w:eastAsia="Times New Roman" w:hAnsi="Times New Roman" w:cs="Times New Roman"/>
                <w:sz w:val="24"/>
                <w:szCs w:val="24"/>
              </w:rPr>
            </w:pPr>
          </w:p>
        </w:tc>
        <w:tc>
          <w:tcPr>
            <w:tcW w:w="1671" w:type="dxa"/>
            <w:vAlign w:val="center"/>
            <w:hideMark/>
          </w:tcPr>
          <w:p w14:paraId="21214B5F"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Shrimp</w:t>
            </w:r>
          </w:p>
        </w:tc>
        <w:tc>
          <w:tcPr>
            <w:tcW w:w="1387" w:type="dxa"/>
            <w:vAlign w:val="center"/>
            <w:hideMark/>
          </w:tcPr>
          <w:p w14:paraId="1555422C"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3.00E−05</w:t>
            </w:r>
          </w:p>
        </w:tc>
        <w:tc>
          <w:tcPr>
            <w:tcW w:w="1388" w:type="dxa"/>
            <w:vAlign w:val="center"/>
            <w:hideMark/>
          </w:tcPr>
          <w:p w14:paraId="02D8507B"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1.43E−06</w:t>
            </w:r>
          </w:p>
        </w:tc>
        <w:tc>
          <w:tcPr>
            <w:tcW w:w="1246" w:type="dxa"/>
            <w:vAlign w:val="center"/>
            <w:hideMark/>
          </w:tcPr>
          <w:p w14:paraId="3F941E87"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3.92E−04</w:t>
            </w:r>
          </w:p>
        </w:tc>
        <w:tc>
          <w:tcPr>
            <w:tcW w:w="1245" w:type="dxa"/>
            <w:vAlign w:val="center"/>
            <w:hideMark/>
          </w:tcPr>
          <w:p w14:paraId="30640274"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4.96E−04</w:t>
            </w:r>
          </w:p>
        </w:tc>
        <w:tc>
          <w:tcPr>
            <w:tcW w:w="1246" w:type="dxa"/>
            <w:vAlign w:val="center"/>
            <w:hideMark/>
          </w:tcPr>
          <w:p w14:paraId="07BEEBB8"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9.10E−04</w:t>
            </w:r>
          </w:p>
        </w:tc>
        <w:tc>
          <w:tcPr>
            <w:tcW w:w="1246" w:type="dxa"/>
            <w:vAlign w:val="center"/>
            <w:hideMark/>
          </w:tcPr>
          <w:p w14:paraId="4265A193"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1.94E−03</w:t>
            </w:r>
          </w:p>
        </w:tc>
        <w:tc>
          <w:tcPr>
            <w:tcW w:w="1231" w:type="dxa"/>
            <w:vAlign w:val="center"/>
            <w:hideMark/>
          </w:tcPr>
          <w:p w14:paraId="4FF452ED"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2.16E−03</w:t>
            </w:r>
          </w:p>
        </w:tc>
      </w:tr>
      <w:tr w:rsidR="00DA294F" w:rsidRPr="0093172D" w14:paraId="1A87D8CA" w14:textId="77777777" w:rsidTr="00573FC2">
        <w:trPr>
          <w:trHeight w:val="72"/>
          <w:tblCellSpacing w:w="15" w:type="dxa"/>
        </w:trPr>
        <w:tc>
          <w:tcPr>
            <w:tcW w:w="1935" w:type="dxa"/>
            <w:vMerge/>
            <w:vAlign w:val="center"/>
            <w:hideMark/>
          </w:tcPr>
          <w:p w14:paraId="00FFDC11" w14:textId="77777777" w:rsidR="00DA294F" w:rsidRPr="00DA294F" w:rsidRDefault="00DA294F" w:rsidP="00DA294F">
            <w:pPr>
              <w:spacing w:after="0" w:line="240" w:lineRule="auto"/>
              <w:rPr>
                <w:rFonts w:ascii="Times New Roman" w:eastAsia="Times New Roman" w:hAnsi="Times New Roman" w:cs="Times New Roman"/>
                <w:sz w:val="24"/>
                <w:szCs w:val="24"/>
              </w:rPr>
            </w:pPr>
          </w:p>
        </w:tc>
        <w:tc>
          <w:tcPr>
            <w:tcW w:w="1671" w:type="dxa"/>
            <w:vAlign w:val="center"/>
            <w:hideMark/>
          </w:tcPr>
          <w:p w14:paraId="72AA3457"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Crab</w:t>
            </w:r>
          </w:p>
        </w:tc>
        <w:tc>
          <w:tcPr>
            <w:tcW w:w="1387" w:type="dxa"/>
            <w:vAlign w:val="center"/>
            <w:hideMark/>
          </w:tcPr>
          <w:p w14:paraId="06A6E858"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8.11E−05</w:t>
            </w:r>
          </w:p>
        </w:tc>
        <w:tc>
          <w:tcPr>
            <w:tcW w:w="1388" w:type="dxa"/>
            <w:vAlign w:val="center"/>
            <w:hideMark/>
          </w:tcPr>
          <w:p w14:paraId="4C2C24DA"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1.57E−05</w:t>
            </w:r>
          </w:p>
        </w:tc>
        <w:tc>
          <w:tcPr>
            <w:tcW w:w="1246" w:type="dxa"/>
            <w:vAlign w:val="center"/>
            <w:hideMark/>
          </w:tcPr>
          <w:p w14:paraId="548E9177"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6.51E−04</w:t>
            </w:r>
          </w:p>
        </w:tc>
        <w:tc>
          <w:tcPr>
            <w:tcW w:w="1245" w:type="dxa"/>
            <w:vAlign w:val="center"/>
            <w:hideMark/>
          </w:tcPr>
          <w:p w14:paraId="7C6F6D00"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1.34E−03</w:t>
            </w:r>
          </w:p>
        </w:tc>
        <w:tc>
          <w:tcPr>
            <w:tcW w:w="1246" w:type="dxa"/>
            <w:vAlign w:val="center"/>
            <w:hideMark/>
          </w:tcPr>
          <w:p w14:paraId="59B592FB"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1.65E−03</w:t>
            </w:r>
          </w:p>
        </w:tc>
        <w:tc>
          <w:tcPr>
            <w:tcW w:w="1246" w:type="dxa"/>
            <w:vAlign w:val="center"/>
            <w:hideMark/>
          </w:tcPr>
          <w:p w14:paraId="25D49C4C"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2.87E−03</w:t>
            </w:r>
          </w:p>
        </w:tc>
        <w:tc>
          <w:tcPr>
            <w:tcW w:w="1231" w:type="dxa"/>
            <w:vAlign w:val="center"/>
            <w:hideMark/>
          </w:tcPr>
          <w:p w14:paraId="687CE5C6" w14:textId="77777777" w:rsidR="00DA294F" w:rsidRPr="00DA294F" w:rsidRDefault="00DA294F" w:rsidP="00DA294F">
            <w:pPr>
              <w:spacing w:after="0" w:line="240" w:lineRule="auto"/>
              <w:rPr>
                <w:rFonts w:ascii="Times New Roman" w:eastAsia="Times New Roman" w:hAnsi="Times New Roman" w:cs="Times New Roman"/>
                <w:sz w:val="24"/>
                <w:szCs w:val="24"/>
              </w:rPr>
            </w:pPr>
            <w:r w:rsidRPr="00DA294F">
              <w:rPr>
                <w:rFonts w:ascii="Times New Roman" w:eastAsia="Times New Roman" w:hAnsi="Times New Roman" w:cs="Times New Roman"/>
                <w:sz w:val="24"/>
                <w:szCs w:val="24"/>
              </w:rPr>
              <w:t>4.21E−03</w:t>
            </w:r>
          </w:p>
        </w:tc>
      </w:tr>
      <w:tr w:rsidR="00DA294F" w:rsidRPr="0093172D" w14:paraId="19EB2AC8" w14:textId="77777777" w:rsidTr="00207F10">
        <w:trPr>
          <w:trHeight w:val="330"/>
          <w:tblCellSpacing w:w="15" w:type="dxa"/>
        </w:trPr>
        <w:tc>
          <w:tcPr>
            <w:tcW w:w="3636" w:type="dxa"/>
            <w:gridSpan w:val="2"/>
            <w:tcBorders>
              <w:bottom w:val="single" w:sz="4" w:space="0" w:color="auto"/>
            </w:tcBorders>
            <w:vAlign w:val="center"/>
          </w:tcPr>
          <w:p w14:paraId="68947A86" w14:textId="77777777" w:rsidR="00DA294F" w:rsidRPr="00377B75" w:rsidRDefault="007756C2" w:rsidP="00DA294F">
            <w:pPr>
              <w:spacing w:after="0" w:line="240" w:lineRule="auto"/>
              <w:rPr>
                <w:rFonts w:ascii="Times New Roman" w:eastAsia="Times New Roman" w:hAnsi="Times New Roman" w:cs="Times New Roman"/>
                <w:b/>
                <w:sz w:val="24"/>
                <w:szCs w:val="24"/>
              </w:rPr>
            </w:pPr>
            <w:r w:rsidRPr="00377B75">
              <w:rPr>
                <w:rFonts w:ascii="Times New Roman" w:eastAsia="Times New Roman" w:hAnsi="Times New Roman" w:cs="Times New Roman"/>
                <w:b/>
                <w:sz w:val="24"/>
                <w:szCs w:val="24"/>
              </w:rPr>
              <w:t>Reference Dose</w:t>
            </w:r>
          </w:p>
        </w:tc>
        <w:tc>
          <w:tcPr>
            <w:tcW w:w="1387" w:type="dxa"/>
            <w:tcBorders>
              <w:bottom w:val="single" w:sz="4" w:space="0" w:color="auto"/>
            </w:tcBorders>
            <w:vAlign w:val="center"/>
          </w:tcPr>
          <w:p w14:paraId="232D48EA" w14:textId="77777777" w:rsidR="00DA294F" w:rsidRPr="0093172D" w:rsidRDefault="007756C2" w:rsidP="00DA294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0.0035</w:t>
            </w:r>
          </w:p>
        </w:tc>
        <w:tc>
          <w:tcPr>
            <w:tcW w:w="1388" w:type="dxa"/>
            <w:tcBorders>
              <w:bottom w:val="single" w:sz="4" w:space="0" w:color="auto"/>
            </w:tcBorders>
            <w:vAlign w:val="center"/>
          </w:tcPr>
          <w:p w14:paraId="1B52F182" w14:textId="77777777" w:rsidR="00DA294F" w:rsidRPr="0093172D" w:rsidRDefault="007756C2" w:rsidP="00DA294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0.001</w:t>
            </w:r>
          </w:p>
        </w:tc>
        <w:tc>
          <w:tcPr>
            <w:tcW w:w="1246" w:type="dxa"/>
            <w:tcBorders>
              <w:bottom w:val="single" w:sz="4" w:space="0" w:color="auto"/>
            </w:tcBorders>
            <w:vAlign w:val="center"/>
          </w:tcPr>
          <w:p w14:paraId="5807BA0E" w14:textId="77777777" w:rsidR="00DA294F" w:rsidRPr="0093172D" w:rsidRDefault="007756C2" w:rsidP="00DA294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0.003</w:t>
            </w:r>
          </w:p>
        </w:tc>
        <w:tc>
          <w:tcPr>
            <w:tcW w:w="1245" w:type="dxa"/>
            <w:tcBorders>
              <w:bottom w:val="single" w:sz="4" w:space="0" w:color="auto"/>
            </w:tcBorders>
            <w:vAlign w:val="center"/>
          </w:tcPr>
          <w:p w14:paraId="3B797CE9" w14:textId="77777777" w:rsidR="00DA294F" w:rsidRPr="0093172D" w:rsidRDefault="007756C2" w:rsidP="00DA294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0.02</w:t>
            </w:r>
          </w:p>
        </w:tc>
        <w:tc>
          <w:tcPr>
            <w:tcW w:w="1246" w:type="dxa"/>
            <w:tcBorders>
              <w:bottom w:val="single" w:sz="4" w:space="0" w:color="auto"/>
            </w:tcBorders>
            <w:vAlign w:val="center"/>
          </w:tcPr>
          <w:p w14:paraId="3EB9B79C" w14:textId="77777777" w:rsidR="00DA294F" w:rsidRPr="0093172D" w:rsidRDefault="007756C2" w:rsidP="00DA294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0.04</w:t>
            </w:r>
          </w:p>
        </w:tc>
        <w:tc>
          <w:tcPr>
            <w:tcW w:w="1246" w:type="dxa"/>
            <w:tcBorders>
              <w:bottom w:val="single" w:sz="4" w:space="0" w:color="auto"/>
            </w:tcBorders>
            <w:vAlign w:val="center"/>
          </w:tcPr>
          <w:p w14:paraId="75C5A1A7" w14:textId="77777777" w:rsidR="00DA294F" w:rsidRPr="0093172D" w:rsidRDefault="007756C2" w:rsidP="00DA294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0.7</w:t>
            </w:r>
          </w:p>
        </w:tc>
        <w:tc>
          <w:tcPr>
            <w:tcW w:w="1231" w:type="dxa"/>
            <w:tcBorders>
              <w:bottom w:val="single" w:sz="4" w:space="0" w:color="auto"/>
            </w:tcBorders>
            <w:vAlign w:val="center"/>
          </w:tcPr>
          <w:p w14:paraId="39D77689" w14:textId="77777777" w:rsidR="00DA294F" w:rsidRPr="0093172D" w:rsidRDefault="007756C2" w:rsidP="00DA294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0.3</w:t>
            </w:r>
          </w:p>
        </w:tc>
      </w:tr>
    </w:tbl>
    <w:p w14:paraId="6DD4F94B" w14:textId="77777777" w:rsidR="00DA294F" w:rsidRPr="0093172D" w:rsidRDefault="00DA294F">
      <w:pPr>
        <w:rPr>
          <w:rFonts w:ascii="Times New Roman" w:hAnsi="Times New Roman" w:cs="Times New Roman"/>
          <w:sz w:val="24"/>
          <w:szCs w:val="24"/>
        </w:rPr>
      </w:pPr>
    </w:p>
    <w:p w14:paraId="1E6CACC2" w14:textId="77777777" w:rsidR="0093172D" w:rsidRPr="0093172D" w:rsidRDefault="0093172D">
      <w:pPr>
        <w:rPr>
          <w:rFonts w:ascii="Times New Roman" w:hAnsi="Times New Roman" w:cs="Times New Roman"/>
          <w:sz w:val="24"/>
          <w:szCs w:val="24"/>
        </w:rPr>
      </w:pPr>
    </w:p>
    <w:p w14:paraId="4A2C415A" w14:textId="77777777" w:rsidR="0093172D" w:rsidRPr="0093172D" w:rsidRDefault="0093172D">
      <w:pPr>
        <w:rPr>
          <w:rFonts w:ascii="Times New Roman" w:hAnsi="Times New Roman" w:cs="Times New Roman"/>
          <w:sz w:val="24"/>
          <w:szCs w:val="24"/>
        </w:rPr>
      </w:pPr>
    </w:p>
    <w:p w14:paraId="1ED40059" w14:textId="77777777" w:rsidR="0093172D" w:rsidRPr="0093172D" w:rsidRDefault="0093172D">
      <w:pPr>
        <w:rPr>
          <w:rFonts w:ascii="Times New Roman" w:hAnsi="Times New Roman" w:cs="Times New Roman"/>
          <w:sz w:val="24"/>
          <w:szCs w:val="24"/>
        </w:rPr>
      </w:pPr>
    </w:p>
    <w:p w14:paraId="461E2A54" w14:textId="77777777" w:rsidR="0093172D" w:rsidRPr="0093172D" w:rsidRDefault="0093172D">
      <w:pPr>
        <w:rPr>
          <w:rFonts w:ascii="Times New Roman" w:hAnsi="Times New Roman" w:cs="Times New Roman"/>
          <w:sz w:val="24"/>
          <w:szCs w:val="24"/>
        </w:rPr>
      </w:pPr>
    </w:p>
    <w:p w14:paraId="0E4AA3BF" w14:textId="77777777" w:rsidR="0093172D" w:rsidRPr="0093172D" w:rsidRDefault="0093172D">
      <w:pPr>
        <w:rPr>
          <w:rFonts w:ascii="Times New Roman" w:hAnsi="Times New Roman" w:cs="Times New Roman"/>
          <w:sz w:val="24"/>
          <w:szCs w:val="24"/>
        </w:rPr>
      </w:pPr>
    </w:p>
    <w:p w14:paraId="607897F3" w14:textId="77777777" w:rsidR="00B82CD0" w:rsidRDefault="00B82CD0">
      <w:pPr>
        <w:rPr>
          <w:rFonts w:ascii="Times New Roman" w:hAnsi="Times New Roman" w:cs="Times New Roman"/>
          <w:sz w:val="24"/>
          <w:szCs w:val="24"/>
        </w:rPr>
        <w:sectPr w:rsidR="00B82CD0" w:rsidSect="006F1903">
          <w:pgSz w:w="15840" w:h="12240" w:orient="landscape"/>
          <w:pgMar w:top="1440" w:right="1440" w:bottom="1440" w:left="1440" w:header="708" w:footer="708" w:gutter="0"/>
          <w:cols w:space="708"/>
          <w:docGrid w:linePitch="360"/>
        </w:sectPr>
      </w:pPr>
    </w:p>
    <w:p w14:paraId="0D6A1CA6" w14:textId="77777777" w:rsidR="00B82CD0" w:rsidRDefault="00B82CD0" w:rsidP="00B82CD0">
      <w:pPr>
        <w:spacing w:line="480" w:lineRule="auto"/>
        <w:jc w:val="both"/>
        <w:rPr>
          <w:rFonts w:ascii="Times New Roman" w:hAnsi="Times New Roman" w:cs="Times New Roman"/>
          <w:b/>
          <w:color w:val="000000" w:themeColor="text1"/>
          <w:sz w:val="24"/>
          <w:szCs w:val="24"/>
        </w:rPr>
      </w:pPr>
      <w:r w:rsidRPr="00B82CD0">
        <w:rPr>
          <w:rFonts w:ascii="Times New Roman" w:hAnsi="Times New Roman" w:cs="Times New Roman"/>
          <w:b/>
          <w:sz w:val="24"/>
          <w:szCs w:val="24"/>
        </w:rPr>
        <w:lastRenderedPageBreak/>
        <w:t>3.3 Target</w:t>
      </w:r>
      <w:r w:rsidRPr="00B82CD0">
        <w:rPr>
          <w:rFonts w:ascii="Times New Roman" w:hAnsi="Times New Roman" w:cs="Times New Roman"/>
          <w:b/>
          <w:color w:val="000000" w:themeColor="text1"/>
          <w:sz w:val="24"/>
          <w:szCs w:val="24"/>
        </w:rPr>
        <w:t xml:space="preserve"> Hazard Quotient (THQ) of Heavy Metals via Seafood Consumption </w:t>
      </w:r>
      <w:r w:rsidR="005603D0">
        <w:rPr>
          <w:rFonts w:ascii="Times New Roman" w:eastAsia="Times New Roman" w:hAnsi="Times New Roman" w:cs="Times New Roman"/>
          <w:b/>
          <w:bCs/>
          <w:sz w:val="24"/>
          <w:szCs w:val="24"/>
        </w:rPr>
        <w:t xml:space="preserve">from four Communities </w:t>
      </w:r>
      <w:r w:rsidRPr="00B82CD0">
        <w:rPr>
          <w:rFonts w:ascii="Times New Roman" w:hAnsi="Times New Roman" w:cs="Times New Roman"/>
          <w:b/>
          <w:color w:val="000000" w:themeColor="text1"/>
          <w:sz w:val="24"/>
          <w:szCs w:val="24"/>
        </w:rPr>
        <w:t>in Rivers State</w:t>
      </w:r>
    </w:p>
    <w:p w14:paraId="3AD9B7D7" w14:textId="430AB14D" w:rsidR="00956D47" w:rsidRPr="00620E6B" w:rsidRDefault="00956D47" w:rsidP="00956D47">
      <w:pPr>
        <w:spacing w:before="100" w:beforeAutospacing="1" w:after="100" w:afterAutospacing="1" w:line="480" w:lineRule="auto"/>
        <w:jc w:val="both"/>
        <w:rPr>
          <w:rFonts w:ascii="Times New Roman" w:eastAsia="Times New Roman" w:hAnsi="Times New Roman" w:cs="Times New Roman"/>
          <w:sz w:val="24"/>
          <w:szCs w:val="24"/>
        </w:rPr>
      </w:pPr>
      <w:r w:rsidRPr="00620E6B">
        <w:rPr>
          <w:rFonts w:ascii="Times New Roman" w:eastAsia="Times New Roman" w:hAnsi="Times New Roman" w:cs="Times New Roman"/>
          <w:sz w:val="24"/>
          <w:szCs w:val="24"/>
        </w:rPr>
        <w:t>Table 3 is a representation of the target hazard quotient (THQ) of heavy metals via seafood consumption in selected coastal and inland communities of Rivers State.</w:t>
      </w:r>
    </w:p>
    <w:p w14:paraId="4D6E7B09" w14:textId="77777777" w:rsidR="00956D47" w:rsidRDefault="00956D47" w:rsidP="00956D47">
      <w:pPr>
        <w:spacing w:before="100" w:beforeAutospacing="1" w:after="100" w:afterAutospacing="1" w:line="480" w:lineRule="auto"/>
        <w:jc w:val="both"/>
        <w:rPr>
          <w:rFonts w:ascii="Times New Roman" w:eastAsia="Times New Roman" w:hAnsi="Times New Roman" w:cs="Times New Roman"/>
          <w:sz w:val="24"/>
          <w:szCs w:val="24"/>
        </w:rPr>
      </w:pPr>
      <w:r w:rsidRPr="00620E6B">
        <w:rPr>
          <w:rFonts w:ascii="Times New Roman" w:eastAsia="Times New Roman" w:hAnsi="Times New Roman" w:cs="Times New Roman"/>
          <w:sz w:val="24"/>
          <w:szCs w:val="24"/>
        </w:rPr>
        <w:t xml:space="preserve">Lead (Pb) THQ values ranged from 0.007 to 0.054. The highest Pb THQ was recorded in periwinkle from Eleme, while the lowest THQ was observed in shrimp from Bonny. </w:t>
      </w:r>
    </w:p>
    <w:p w14:paraId="2272F07F" w14:textId="77777777" w:rsidR="00956D47" w:rsidRDefault="00956D47" w:rsidP="00956D47">
      <w:pPr>
        <w:spacing w:before="100" w:beforeAutospacing="1" w:after="100" w:afterAutospacing="1" w:line="480" w:lineRule="auto"/>
        <w:jc w:val="both"/>
        <w:rPr>
          <w:rFonts w:ascii="Times New Roman" w:eastAsia="Times New Roman" w:hAnsi="Times New Roman" w:cs="Times New Roman"/>
          <w:sz w:val="24"/>
          <w:szCs w:val="24"/>
        </w:rPr>
      </w:pPr>
      <w:r w:rsidRPr="00620E6B">
        <w:rPr>
          <w:rFonts w:ascii="Times New Roman" w:eastAsia="Times New Roman" w:hAnsi="Times New Roman" w:cs="Times New Roman"/>
          <w:sz w:val="24"/>
          <w:szCs w:val="24"/>
        </w:rPr>
        <w:t xml:space="preserve">Cadmium (Cd) THQ ranged from 0.001 to 0.022, with the highest value recorded in crab from Eleme and the lowest in shrimp from Ogoni. </w:t>
      </w:r>
    </w:p>
    <w:p w14:paraId="2E810504" w14:textId="77777777" w:rsidR="00956D47" w:rsidRPr="00620E6B" w:rsidRDefault="00956D47" w:rsidP="00956D47">
      <w:pPr>
        <w:spacing w:before="100" w:beforeAutospacing="1" w:after="100" w:afterAutospacing="1" w:line="480" w:lineRule="auto"/>
        <w:jc w:val="both"/>
        <w:rPr>
          <w:rFonts w:ascii="Times New Roman" w:eastAsia="Times New Roman" w:hAnsi="Times New Roman" w:cs="Times New Roman"/>
          <w:sz w:val="24"/>
          <w:szCs w:val="24"/>
        </w:rPr>
      </w:pPr>
      <w:r w:rsidRPr="00620E6B">
        <w:rPr>
          <w:rFonts w:ascii="Times New Roman" w:eastAsia="Times New Roman" w:hAnsi="Times New Roman" w:cs="Times New Roman"/>
          <w:sz w:val="24"/>
          <w:szCs w:val="24"/>
        </w:rPr>
        <w:t>Chromium (Cr) THQ values varied between 0.080 and 0.304. The highest Cr THQ occurred in periwinkle from Eleme, whereas the lowest was observed in shrimp from Bonny.</w:t>
      </w:r>
    </w:p>
    <w:p w14:paraId="26AA2BDE" w14:textId="77777777" w:rsidR="00956D47" w:rsidRDefault="00956D47" w:rsidP="00956D47">
      <w:pPr>
        <w:spacing w:before="100" w:beforeAutospacing="1" w:after="100" w:afterAutospacing="1" w:line="480" w:lineRule="auto"/>
        <w:jc w:val="both"/>
        <w:rPr>
          <w:rFonts w:ascii="Times New Roman" w:eastAsia="Times New Roman" w:hAnsi="Times New Roman" w:cs="Times New Roman"/>
          <w:sz w:val="24"/>
          <w:szCs w:val="24"/>
        </w:rPr>
      </w:pPr>
      <w:r w:rsidRPr="00620E6B">
        <w:rPr>
          <w:rFonts w:ascii="Times New Roman" w:eastAsia="Times New Roman" w:hAnsi="Times New Roman" w:cs="Times New Roman"/>
          <w:sz w:val="24"/>
          <w:szCs w:val="24"/>
        </w:rPr>
        <w:t xml:space="preserve">Nickel (Ni) THQ ranged from 0.020 to 0.081, with the highest THQ found in crab from Eleme and the lowest in shrimp from Ogoni. </w:t>
      </w:r>
    </w:p>
    <w:p w14:paraId="6961AD13" w14:textId="77777777" w:rsidR="00956D47" w:rsidRDefault="00956D47" w:rsidP="00956D47">
      <w:pPr>
        <w:spacing w:before="100" w:beforeAutospacing="1" w:after="100" w:afterAutospacing="1" w:line="480" w:lineRule="auto"/>
        <w:jc w:val="both"/>
        <w:rPr>
          <w:rFonts w:ascii="Times New Roman" w:eastAsia="Times New Roman" w:hAnsi="Times New Roman" w:cs="Times New Roman"/>
          <w:sz w:val="24"/>
          <w:szCs w:val="24"/>
        </w:rPr>
      </w:pPr>
      <w:r w:rsidRPr="00620E6B">
        <w:rPr>
          <w:rFonts w:ascii="Times New Roman" w:eastAsia="Times New Roman" w:hAnsi="Times New Roman" w:cs="Times New Roman"/>
          <w:sz w:val="24"/>
          <w:szCs w:val="24"/>
        </w:rPr>
        <w:t xml:space="preserve">Copper (Cu) THQ values ranged from 0.019 to 0.074, with the highest recorded in periwinkle from Eleme and the lowest in shrimp from Ogoni. </w:t>
      </w:r>
    </w:p>
    <w:p w14:paraId="6339B267" w14:textId="77777777" w:rsidR="00956D47" w:rsidRDefault="00956D47" w:rsidP="00956D47">
      <w:pPr>
        <w:spacing w:before="100" w:beforeAutospacing="1" w:after="100" w:afterAutospacing="1" w:line="480" w:lineRule="auto"/>
        <w:jc w:val="both"/>
        <w:rPr>
          <w:rFonts w:ascii="Times New Roman" w:eastAsia="Times New Roman" w:hAnsi="Times New Roman" w:cs="Times New Roman"/>
          <w:sz w:val="24"/>
          <w:szCs w:val="24"/>
        </w:rPr>
      </w:pPr>
      <w:r w:rsidRPr="00620E6B">
        <w:rPr>
          <w:rFonts w:ascii="Times New Roman" w:eastAsia="Times New Roman" w:hAnsi="Times New Roman" w:cs="Times New Roman"/>
          <w:sz w:val="24"/>
          <w:szCs w:val="24"/>
        </w:rPr>
        <w:t xml:space="preserve">Iron (Fe) THQ ranged from 0.002 to 0.006, with the highest in crab from Eleme and the lowest in shrimp from Ogoni. </w:t>
      </w:r>
    </w:p>
    <w:p w14:paraId="377E06F7" w14:textId="77777777" w:rsidR="00956D47" w:rsidRPr="00620E6B" w:rsidRDefault="00956D47" w:rsidP="00956D47">
      <w:pPr>
        <w:spacing w:before="100" w:beforeAutospacing="1" w:after="100" w:afterAutospacing="1" w:line="480" w:lineRule="auto"/>
        <w:jc w:val="both"/>
        <w:rPr>
          <w:rFonts w:ascii="Times New Roman" w:eastAsia="Times New Roman" w:hAnsi="Times New Roman" w:cs="Times New Roman"/>
          <w:sz w:val="24"/>
          <w:szCs w:val="24"/>
        </w:rPr>
      </w:pPr>
      <w:r w:rsidRPr="00620E6B">
        <w:rPr>
          <w:rFonts w:ascii="Times New Roman" w:eastAsia="Times New Roman" w:hAnsi="Times New Roman" w:cs="Times New Roman"/>
          <w:sz w:val="24"/>
          <w:szCs w:val="24"/>
        </w:rPr>
        <w:t>Zinc (Zn) THQ values varied between 0.007 and 0.020. The highest Zn THQ was observed in crab from Eleme, while the lowest was recorded in shrimp from Bonny.</w:t>
      </w:r>
    </w:p>
    <w:p w14:paraId="78DDFAA2" w14:textId="77777777" w:rsidR="00956D47" w:rsidRPr="00620E6B" w:rsidRDefault="00956D47" w:rsidP="00956D47">
      <w:pPr>
        <w:spacing w:before="100" w:beforeAutospacing="1" w:after="100" w:afterAutospacing="1" w:line="480" w:lineRule="auto"/>
        <w:jc w:val="both"/>
        <w:rPr>
          <w:rFonts w:ascii="Times New Roman" w:eastAsia="Times New Roman" w:hAnsi="Times New Roman" w:cs="Times New Roman"/>
          <w:sz w:val="24"/>
          <w:szCs w:val="24"/>
        </w:rPr>
      </w:pPr>
      <w:r w:rsidRPr="00620E6B">
        <w:rPr>
          <w:rFonts w:ascii="Times New Roman" w:eastAsia="Times New Roman" w:hAnsi="Times New Roman" w:cs="Times New Roman"/>
          <w:sz w:val="24"/>
          <w:szCs w:val="24"/>
        </w:rPr>
        <w:lastRenderedPageBreak/>
        <w:t>The hazard index (HI), representing the cumulative risk of all metals, ranged from 0.147 to 0.521. The highest HI was found in periwinkle from Eleme</w:t>
      </w:r>
      <w:r>
        <w:rPr>
          <w:rFonts w:ascii="Times New Roman" w:eastAsia="Times New Roman" w:hAnsi="Times New Roman" w:cs="Times New Roman"/>
          <w:sz w:val="24"/>
          <w:szCs w:val="24"/>
        </w:rPr>
        <w:t xml:space="preserve"> </w:t>
      </w:r>
      <w:r w:rsidRPr="00620E6B">
        <w:rPr>
          <w:rFonts w:ascii="Times New Roman" w:eastAsia="Times New Roman" w:hAnsi="Times New Roman" w:cs="Times New Roman"/>
          <w:sz w:val="24"/>
          <w:szCs w:val="24"/>
        </w:rPr>
        <w:t>whereas the lowest HI wa</w:t>
      </w:r>
      <w:r>
        <w:rPr>
          <w:rFonts w:ascii="Times New Roman" w:eastAsia="Times New Roman" w:hAnsi="Times New Roman" w:cs="Times New Roman"/>
          <w:sz w:val="24"/>
          <w:szCs w:val="24"/>
        </w:rPr>
        <w:t>s recorded in shrimp from Bonny</w:t>
      </w:r>
      <w:r w:rsidRPr="00620E6B">
        <w:rPr>
          <w:rFonts w:ascii="Times New Roman" w:eastAsia="Times New Roman" w:hAnsi="Times New Roman" w:cs="Times New Roman"/>
          <w:sz w:val="24"/>
          <w:szCs w:val="24"/>
        </w:rPr>
        <w:t>.</w:t>
      </w:r>
    </w:p>
    <w:p w14:paraId="76E50EEF" w14:textId="77777777" w:rsidR="00956D47" w:rsidRPr="00732007" w:rsidRDefault="00956D47" w:rsidP="00956D47">
      <w:pPr>
        <w:spacing w:line="480" w:lineRule="auto"/>
        <w:jc w:val="both"/>
        <w:rPr>
          <w:rFonts w:ascii="Times New Roman" w:hAnsi="Times New Roman" w:cs="Times New Roman"/>
          <w:sz w:val="24"/>
          <w:szCs w:val="24"/>
        </w:rPr>
      </w:pPr>
    </w:p>
    <w:p w14:paraId="4C7AF137" w14:textId="77777777" w:rsidR="00956D47" w:rsidRPr="00B82CD0" w:rsidRDefault="00956D47" w:rsidP="00B82CD0">
      <w:pPr>
        <w:spacing w:line="480" w:lineRule="auto"/>
        <w:jc w:val="both"/>
        <w:rPr>
          <w:rFonts w:ascii="Times New Roman" w:hAnsi="Times New Roman" w:cs="Times New Roman"/>
          <w:b/>
          <w:sz w:val="24"/>
          <w:szCs w:val="24"/>
        </w:rPr>
        <w:sectPr w:rsidR="00956D47" w:rsidRPr="00B82CD0" w:rsidSect="00B82CD0">
          <w:pgSz w:w="12240" w:h="15840"/>
          <w:pgMar w:top="1440" w:right="1440" w:bottom="1440" w:left="1440" w:header="708" w:footer="708" w:gutter="0"/>
          <w:cols w:space="708"/>
          <w:docGrid w:linePitch="360"/>
        </w:sectPr>
      </w:pPr>
    </w:p>
    <w:p w14:paraId="2384B7B4" w14:textId="27C938E0" w:rsidR="0093172D" w:rsidRPr="00B26171" w:rsidRDefault="0093172D" w:rsidP="00B82CD0">
      <w:pPr>
        <w:pStyle w:val="Heading2"/>
        <w:spacing w:after="240" w:line="480" w:lineRule="auto"/>
        <w:jc w:val="both"/>
        <w:rPr>
          <w:rFonts w:ascii="Times New Roman" w:hAnsi="Times New Roman" w:cs="Times New Roman"/>
          <w:b/>
          <w:sz w:val="24"/>
          <w:szCs w:val="24"/>
        </w:rPr>
      </w:pPr>
      <w:r w:rsidRPr="00B26171">
        <w:rPr>
          <w:rFonts w:ascii="Times New Roman" w:hAnsi="Times New Roman" w:cs="Times New Roman"/>
          <w:b/>
          <w:color w:val="000000" w:themeColor="text1"/>
          <w:sz w:val="24"/>
          <w:szCs w:val="24"/>
        </w:rPr>
        <w:lastRenderedPageBreak/>
        <w:t xml:space="preserve">Table 3: Target Hazard Quotient (THQ) of Heavy Metals via Seafood Consumption </w:t>
      </w:r>
      <w:r w:rsidR="005603D0" w:rsidRPr="005603D0">
        <w:rPr>
          <w:rFonts w:ascii="Times New Roman" w:eastAsia="Times New Roman" w:hAnsi="Times New Roman" w:cs="Times New Roman"/>
          <w:b/>
          <w:bCs/>
          <w:color w:val="000000" w:themeColor="text1"/>
          <w:sz w:val="24"/>
          <w:szCs w:val="24"/>
        </w:rPr>
        <w:t xml:space="preserve">from four Communities </w:t>
      </w:r>
      <w:r w:rsidRPr="00B26171">
        <w:rPr>
          <w:rFonts w:ascii="Times New Roman" w:hAnsi="Times New Roman" w:cs="Times New Roman"/>
          <w:b/>
          <w:color w:val="000000" w:themeColor="text1"/>
          <w:sz w:val="24"/>
          <w:szCs w:val="24"/>
        </w:rPr>
        <w:t>in Rivers State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9"/>
        <w:gridCol w:w="1496"/>
        <w:gridCol w:w="1186"/>
        <w:gridCol w:w="1195"/>
        <w:gridCol w:w="1195"/>
        <w:gridCol w:w="1349"/>
        <w:gridCol w:w="1276"/>
        <w:gridCol w:w="1417"/>
        <w:gridCol w:w="1276"/>
        <w:gridCol w:w="1331"/>
      </w:tblGrid>
      <w:tr w:rsidR="000E0DAC" w:rsidRPr="005576A5" w14:paraId="5FB427A7" w14:textId="77777777" w:rsidTr="00207F10">
        <w:trPr>
          <w:tblHeader/>
          <w:tblCellSpacing w:w="15" w:type="dxa"/>
        </w:trPr>
        <w:tc>
          <w:tcPr>
            <w:tcW w:w="1184" w:type="dxa"/>
            <w:tcBorders>
              <w:top w:val="single" w:sz="4" w:space="0" w:color="auto"/>
              <w:bottom w:val="single" w:sz="4" w:space="0" w:color="auto"/>
            </w:tcBorders>
            <w:vAlign w:val="center"/>
            <w:hideMark/>
          </w:tcPr>
          <w:p w14:paraId="35883D5F" w14:textId="77777777" w:rsidR="000E0DAC" w:rsidRPr="005576A5" w:rsidRDefault="000E0DAC" w:rsidP="004C4AE9">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Location</w:t>
            </w:r>
          </w:p>
        </w:tc>
        <w:tc>
          <w:tcPr>
            <w:tcW w:w="1466" w:type="dxa"/>
            <w:tcBorders>
              <w:top w:val="single" w:sz="4" w:space="0" w:color="auto"/>
              <w:bottom w:val="single" w:sz="4" w:space="0" w:color="auto"/>
            </w:tcBorders>
            <w:vAlign w:val="center"/>
            <w:hideMark/>
          </w:tcPr>
          <w:p w14:paraId="46A73C34" w14:textId="77777777" w:rsidR="000E0DAC" w:rsidRPr="005576A5" w:rsidRDefault="000E0DAC" w:rsidP="004C4AE9">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Sample</w:t>
            </w:r>
          </w:p>
        </w:tc>
        <w:tc>
          <w:tcPr>
            <w:tcW w:w="1156" w:type="dxa"/>
            <w:tcBorders>
              <w:top w:val="single" w:sz="4" w:space="0" w:color="auto"/>
              <w:bottom w:val="single" w:sz="4" w:space="0" w:color="auto"/>
            </w:tcBorders>
            <w:vAlign w:val="center"/>
            <w:hideMark/>
          </w:tcPr>
          <w:p w14:paraId="18BD76CD" w14:textId="77777777" w:rsidR="000E0DAC" w:rsidRPr="005576A5" w:rsidRDefault="000E0DAC" w:rsidP="004C4AE9">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Pb</w:t>
            </w:r>
          </w:p>
        </w:tc>
        <w:tc>
          <w:tcPr>
            <w:tcW w:w="1165" w:type="dxa"/>
            <w:tcBorders>
              <w:top w:val="single" w:sz="4" w:space="0" w:color="auto"/>
              <w:bottom w:val="single" w:sz="4" w:space="0" w:color="auto"/>
            </w:tcBorders>
            <w:vAlign w:val="center"/>
            <w:hideMark/>
          </w:tcPr>
          <w:p w14:paraId="37835D22" w14:textId="77777777" w:rsidR="000E0DAC" w:rsidRPr="005576A5" w:rsidRDefault="000E0DAC" w:rsidP="004C4AE9">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Cd</w:t>
            </w:r>
          </w:p>
        </w:tc>
        <w:tc>
          <w:tcPr>
            <w:tcW w:w="1165" w:type="dxa"/>
            <w:tcBorders>
              <w:top w:val="single" w:sz="4" w:space="0" w:color="auto"/>
              <w:bottom w:val="single" w:sz="4" w:space="0" w:color="auto"/>
            </w:tcBorders>
            <w:vAlign w:val="center"/>
            <w:hideMark/>
          </w:tcPr>
          <w:p w14:paraId="45989FD7" w14:textId="77777777" w:rsidR="000E0DAC" w:rsidRPr="005576A5" w:rsidRDefault="000E0DAC" w:rsidP="004C4AE9">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Cr</w:t>
            </w:r>
          </w:p>
        </w:tc>
        <w:tc>
          <w:tcPr>
            <w:tcW w:w="1319" w:type="dxa"/>
            <w:tcBorders>
              <w:top w:val="single" w:sz="4" w:space="0" w:color="auto"/>
              <w:bottom w:val="single" w:sz="4" w:space="0" w:color="auto"/>
            </w:tcBorders>
            <w:vAlign w:val="center"/>
            <w:hideMark/>
          </w:tcPr>
          <w:p w14:paraId="0B38E7AE" w14:textId="77777777" w:rsidR="000E0DAC" w:rsidRPr="005576A5" w:rsidRDefault="000E0DAC" w:rsidP="004C4AE9">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Ni</w:t>
            </w:r>
          </w:p>
        </w:tc>
        <w:tc>
          <w:tcPr>
            <w:tcW w:w="1246" w:type="dxa"/>
            <w:tcBorders>
              <w:top w:val="single" w:sz="4" w:space="0" w:color="auto"/>
              <w:bottom w:val="single" w:sz="4" w:space="0" w:color="auto"/>
            </w:tcBorders>
            <w:vAlign w:val="center"/>
            <w:hideMark/>
          </w:tcPr>
          <w:p w14:paraId="211CB942" w14:textId="77777777" w:rsidR="000E0DAC" w:rsidRPr="005576A5" w:rsidRDefault="000E0DAC" w:rsidP="004C4AE9">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Cu</w:t>
            </w:r>
          </w:p>
        </w:tc>
        <w:tc>
          <w:tcPr>
            <w:tcW w:w="1387" w:type="dxa"/>
            <w:tcBorders>
              <w:top w:val="single" w:sz="4" w:space="0" w:color="auto"/>
              <w:bottom w:val="single" w:sz="4" w:space="0" w:color="auto"/>
            </w:tcBorders>
            <w:vAlign w:val="center"/>
            <w:hideMark/>
          </w:tcPr>
          <w:p w14:paraId="65FBD18C" w14:textId="77777777" w:rsidR="000E0DAC" w:rsidRPr="005576A5" w:rsidRDefault="000E0DAC" w:rsidP="004C4AE9">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Fe</w:t>
            </w:r>
          </w:p>
        </w:tc>
        <w:tc>
          <w:tcPr>
            <w:tcW w:w="1246" w:type="dxa"/>
            <w:tcBorders>
              <w:top w:val="single" w:sz="4" w:space="0" w:color="auto"/>
              <w:bottom w:val="single" w:sz="4" w:space="0" w:color="auto"/>
            </w:tcBorders>
            <w:vAlign w:val="center"/>
            <w:hideMark/>
          </w:tcPr>
          <w:p w14:paraId="08A2C706" w14:textId="77777777" w:rsidR="000E0DAC" w:rsidRPr="005576A5" w:rsidRDefault="000E0DAC" w:rsidP="004C4AE9">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Zn</w:t>
            </w:r>
          </w:p>
        </w:tc>
        <w:tc>
          <w:tcPr>
            <w:tcW w:w="1286" w:type="dxa"/>
            <w:tcBorders>
              <w:top w:val="single" w:sz="4" w:space="0" w:color="auto"/>
              <w:bottom w:val="single" w:sz="4" w:space="0" w:color="auto"/>
            </w:tcBorders>
            <w:vAlign w:val="center"/>
          </w:tcPr>
          <w:p w14:paraId="67B9D884" w14:textId="77777777" w:rsidR="000E0DAC" w:rsidRPr="005576A5" w:rsidRDefault="000E0DAC" w:rsidP="000E0DAC">
            <w:pPr>
              <w:spacing w:after="0"/>
              <w:jc w:val="both"/>
              <w:rPr>
                <w:rFonts w:ascii="Times New Roman" w:hAnsi="Times New Roman" w:cs="Times New Roman"/>
                <w:b/>
                <w:bCs/>
                <w:sz w:val="24"/>
                <w:szCs w:val="24"/>
              </w:rPr>
            </w:pPr>
            <w:r w:rsidRPr="005576A5">
              <w:rPr>
                <w:rFonts w:ascii="Times New Roman" w:hAnsi="Times New Roman" w:cs="Times New Roman"/>
                <w:b/>
                <w:bCs/>
                <w:sz w:val="24"/>
                <w:szCs w:val="24"/>
              </w:rPr>
              <w:t>HI</w:t>
            </w:r>
          </w:p>
        </w:tc>
      </w:tr>
      <w:tr w:rsidR="000E0DAC" w:rsidRPr="005576A5" w14:paraId="4FA6AC7A" w14:textId="77777777" w:rsidTr="00207F10">
        <w:trPr>
          <w:trHeight w:val="64"/>
          <w:tblCellSpacing w:w="15" w:type="dxa"/>
        </w:trPr>
        <w:tc>
          <w:tcPr>
            <w:tcW w:w="1184" w:type="dxa"/>
            <w:vMerge w:val="restart"/>
            <w:vAlign w:val="center"/>
            <w:hideMark/>
          </w:tcPr>
          <w:p w14:paraId="1D621A7F"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Bonny</w:t>
            </w:r>
          </w:p>
        </w:tc>
        <w:tc>
          <w:tcPr>
            <w:tcW w:w="1466" w:type="dxa"/>
            <w:vAlign w:val="center"/>
            <w:hideMark/>
          </w:tcPr>
          <w:p w14:paraId="579F3208"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Periwinkle</w:t>
            </w:r>
          </w:p>
        </w:tc>
        <w:tc>
          <w:tcPr>
            <w:tcW w:w="1156" w:type="dxa"/>
            <w:vAlign w:val="center"/>
            <w:hideMark/>
          </w:tcPr>
          <w:p w14:paraId="114F4A14"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0.034</w:t>
            </w:r>
          </w:p>
        </w:tc>
        <w:tc>
          <w:tcPr>
            <w:tcW w:w="1165" w:type="dxa"/>
            <w:vAlign w:val="center"/>
            <w:hideMark/>
          </w:tcPr>
          <w:p w14:paraId="29D9ADB2"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0.005</w:t>
            </w:r>
          </w:p>
        </w:tc>
        <w:tc>
          <w:tcPr>
            <w:tcW w:w="1165" w:type="dxa"/>
            <w:vAlign w:val="center"/>
            <w:hideMark/>
          </w:tcPr>
          <w:p w14:paraId="1EE943A2"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0.183</w:t>
            </w:r>
          </w:p>
        </w:tc>
        <w:tc>
          <w:tcPr>
            <w:tcW w:w="1319" w:type="dxa"/>
            <w:vAlign w:val="center"/>
            <w:hideMark/>
          </w:tcPr>
          <w:p w14:paraId="75D459A4"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0.046</w:t>
            </w:r>
          </w:p>
        </w:tc>
        <w:tc>
          <w:tcPr>
            <w:tcW w:w="1246" w:type="dxa"/>
            <w:vAlign w:val="center"/>
            <w:hideMark/>
          </w:tcPr>
          <w:p w14:paraId="6E7FE6D4"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0.056</w:t>
            </w:r>
          </w:p>
        </w:tc>
        <w:tc>
          <w:tcPr>
            <w:tcW w:w="1387" w:type="dxa"/>
            <w:vAlign w:val="center"/>
            <w:hideMark/>
          </w:tcPr>
          <w:p w14:paraId="3BC755C4"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0.004</w:t>
            </w:r>
          </w:p>
        </w:tc>
        <w:tc>
          <w:tcPr>
            <w:tcW w:w="1246" w:type="dxa"/>
            <w:vAlign w:val="center"/>
            <w:hideMark/>
          </w:tcPr>
          <w:p w14:paraId="693218B1"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0.014</w:t>
            </w:r>
          </w:p>
        </w:tc>
        <w:tc>
          <w:tcPr>
            <w:tcW w:w="1286" w:type="dxa"/>
            <w:vAlign w:val="center"/>
          </w:tcPr>
          <w:p w14:paraId="41EA2BFF" w14:textId="77777777" w:rsidR="000E0DAC" w:rsidRPr="005576A5" w:rsidRDefault="00B26171" w:rsidP="000E0DAC">
            <w:pPr>
              <w:spacing w:after="0"/>
              <w:rPr>
                <w:rFonts w:ascii="Times New Roman" w:hAnsi="Times New Roman" w:cs="Times New Roman"/>
                <w:sz w:val="24"/>
                <w:szCs w:val="24"/>
              </w:rPr>
            </w:pPr>
            <w:r w:rsidRPr="005576A5">
              <w:rPr>
                <w:rFonts w:ascii="Times New Roman" w:hAnsi="Times New Roman" w:cs="Times New Roman"/>
                <w:sz w:val="24"/>
                <w:szCs w:val="24"/>
              </w:rPr>
              <w:t>0.342</w:t>
            </w:r>
          </w:p>
        </w:tc>
      </w:tr>
      <w:tr w:rsidR="000E0DAC" w:rsidRPr="005576A5" w14:paraId="2CB858B6" w14:textId="77777777" w:rsidTr="00207F10">
        <w:trPr>
          <w:tblCellSpacing w:w="15" w:type="dxa"/>
        </w:trPr>
        <w:tc>
          <w:tcPr>
            <w:tcW w:w="1184" w:type="dxa"/>
            <w:vMerge/>
            <w:vAlign w:val="center"/>
            <w:hideMark/>
          </w:tcPr>
          <w:p w14:paraId="4833B22A" w14:textId="77777777" w:rsidR="000E0DAC" w:rsidRPr="005576A5" w:rsidRDefault="000E0DAC" w:rsidP="004C4AE9">
            <w:pPr>
              <w:spacing w:after="0"/>
              <w:rPr>
                <w:rFonts w:ascii="Times New Roman" w:hAnsi="Times New Roman" w:cs="Times New Roman"/>
                <w:sz w:val="24"/>
                <w:szCs w:val="24"/>
              </w:rPr>
            </w:pPr>
          </w:p>
        </w:tc>
        <w:tc>
          <w:tcPr>
            <w:tcW w:w="1466" w:type="dxa"/>
            <w:vAlign w:val="center"/>
            <w:hideMark/>
          </w:tcPr>
          <w:p w14:paraId="0246DA0A"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Shrimp</w:t>
            </w:r>
          </w:p>
        </w:tc>
        <w:tc>
          <w:tcPr>
            <w:tcW w:w="1156" w:type="dxa"/>
            <w:vAlign w:val="center"/>
            <w:hideMark/>
          </w:tcPr>
          <w:p w14:paraId="732770DF"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0.007</w:t>
            </w:r>
          </w:p>
        </w:tc>
        <w:tc>
          <w:tcPr>
            <w:tcW w:w="1165" w:type="dxa"/>
            <w:vAlign w:val="center"/>
            <w:hideMark/>
          </w:tcPr>
          <w:p w14:paraId="4B22008B"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0.002</w:t>
            </w:r>
          </w:p>
        </w:tc>
        <w:tc>
          <w:tcPr>
            <w:tcW w:w="1165" w:type="dxa"/>
            <w:vAlign w:val="center"/>
            <w:hideMark/>
          </w:tcPr>
          <w:p w14:paraId="727BA3B1"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0.080</w:t>
            </w:r>
          </w:p>
        </w:tc>
        <w:tc>
          <w:tcPr>
            <w:tcW w:w="1319" w:type="dxa"/>
            <w:vAlign w:val="center"/>
            <w:hideMark/>
          </w:tcPr>
          <w:p w14:paraId="0C43BD48"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0.023</w:t>
            </w:r>
          </w:p>
        </w:tc>
        <w:tc>
          <w:tcPr>
            <w:tcW w:w="1246" w:type="dxa"/>
            <w:vAlign w:val="center"/>
            <w:hideMark/>
          </w:tcPr>
          <w:p w14:paraId="1DC12FED"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0.025</w:t>
            </w:r>
          </w:p>
        </w:tc>
        <w:tc>
          <w:tcPr>
            <w:tcW w:w="1387" w:type="dxa"/>
            <w:vAlign w:val="center"/>
            <w:hideMark/>
          </w:tcPr>
          <w:p w14:paraId="1758567D"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0.003</w:t>
            </w:r>
          </w:p>
        </w:tc>
        <w:tc>
          <w:tcPr>
            <w:tcW w:w="1246" w:type="dxa"/>
            <w:vAlign w:val="center"/>
            <w:hideMark/>
          </w:tcPr>
          <w:p w14:paraId="32FAC683"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0.007</w:t>
            </w:r>
          </w:p>
        </w:tc>
        <w:tc>
          <w:tcPr>
            <w:tcW w:w="1286" w:type="dxa"/>
            <w:vAlign w:val="center"/>
          </w:tcPr>
          <w:p w14:paraId="599E65E8" w14:textId="77777777" w:rsidR="000E0DAC" w:rsidRPr="005576A5" w:rsidRDefault="00B26171" w:rsidP="000E0DAC">
            <w:pPr>
              <w:spacing w:after="0"/>
              <w:rPr>
                <w:rFonts w:ascii="Times New Roman" w:hAnsi="Times New Roman" w:cs="Times New Roman"/>
                <w:sz w:val="24"/>
                <w:szCs w:val="24"/>
              </w:rPr>
            </w:pPr>
            <w:r w:rsidRPr="005576A5">
              <w:rPr>
                <w:rFonts w:ascii="Times New Roman" w:hAnsi="Times New Roman" w:cs="Times New Roman"/>
                <w:sz w:val="24"/>
                <w:szCs w:val="24"/>
              </w:rPr>
              <w:t>0.147</w:t>
            </w:r>
          </w:p>
        </w:tc>
      </w:tr>
      <w:tr w:rsidR="000E0DAC" w:rsidRPr="005576A5" w14:paraId="5F5C798E" w14:textId="77777777" w:rsidTr="00207F10">
        <w:trPr>
          <w:tblCellSpacing w:w="15" w:type="dxa"/>
        </w:trPr>
        <w:tc>
          <w:tcPr>
            <w:tcW w:w="1184" w:type="dxa"/>
            <w:vMerge/>
            <w:vAlign w:val="center"/>
            <w:hideMark/>
          </w:tcPr>
          <w:p w14:paraId="37301961" w14:textId="77777777" w:rsidR="000E0DAC" w:rsidRPr="005576A5" w:rsidRDefault="000E0DAC" w:rsidP="004C4AE9">
            <w:pPr>
              <w:spacing w:after="0"/>
              <w:rPr>
                <w:rFonts w:ascii="Times New Roman" w:hAnsi="Times New Roman" w:cs="Times New Roman"/>
                <w:sz w:val="24"/>
                <w:szCs w:val="24"/>
              </w:rPr>
            </w:pPr>
          </w:p>
        </w:tc>
        <w:tc>
          <w:tcPr>
            <w:tcW w:w="1466" w:type="dxa"/>
            <w:vAlign w:val="center"/>
            <w:hideMark/>
          </w:tcPr>
          <w:p w14:paraId="4B4A8138"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Crab</w:t>
            </w:r>
          </w:p>
        </w:tc>
        <w:tc>
          <w:tcPr>
            <w:tcW w:w="1156" w:type="dxa"/>
            <w:vAlign w:val="center"/>
            <w:hideMark/>
          </w:tcPr>
          <w:p w14:paraId="044C192A"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0.017</w:t>
            </w:r>
          </w:p>
        </w:tc>
        <w:tc>
          <w:tcPr>
            <w:tcW w:w="1165" w:type="dxa"/>
            <w:vAlign w:val="center"/>
            <w:hideMark/>
          </w:tcPr>
          <w:p w14:paraId="766E0F3C"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0.015</w:t>
            </w:r>
          </w:p>
        </w:tc>
        <w:tc>
          <w:tcPr>
            <w:tcW w:w="1165" w:type="dxa"/>
            <w:vAlign w:val="center"/>
            <w:hideMark/>
          </w:tcPr>
          <w:p w14:paraId="774B6CBA"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0.215</w:t>
            </w:r>
          </w:p>
        </w:tc>
        <w:tc>
          <w:tcPr>
            <w:tcW w:w="1319" w:type="dxa"/>
            <w:vAlign w:val="center"/>
            <w:hideMark/>
          </w:tcPr>
          <w:p w14:paraId="23970632"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0.070</w:t>
            </w:r>
          </w:p>
        </w:tc>
        <w:tc>
          <w:tcPr>
            <w:tcW w:w="1246" w:type="dxa"/>
            <w:vAlign w:val="center"/>
            <w:hideMark/>
          </w:tcPr>
          <w:p w14:paraId="73D571EB"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0.043</w:t>
            </w:r>
          </w:p>
        </w:tc>
        <w:tc>
          <w:tcPr>
            <w:tcW w:w="1387" w:type="dxa"/>
            <w:vAlign w:val="center"/>
            <w:hideMark/>
          </w:tcPr>
          <w:p w14:paraId="5E8048B1"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0.005</w:t>
            </w:r>
          </w:p>
        </w:tc>
        <w:tc>
          <w:tcPr>
            <w:tcW w:w="1246" w:type="dxa"/>
            <w:vAlign w:val="center"/>
            <w:hideMark/>
          </w:tcPr>
          <w:p w14:paraId="7A71A61C"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0.018</w:t>
            </w:r>
          </w:p>
        </w:tc>
        <w:tc>
          <w:tcPr>
            <w:tcW w:w="1286" w:type="dxa"/>
            <w:vAlign w:val="center"/>
          </w:tcPr>
          <w:p w14:paraId="74FE6B04" w14:textId="77777777" w:rsidR="000E0DAC" w:rsidRPr="005576A5" w:rsidRDefault="00B26171" w:rsidP="000E0DAC">
            <w:pPr>
              <w:spacing w:after="0"/>
              <w:rPr>
                <w:rFonts w:ascii="Times New Roman" w:hAnsi="Times New Roman" w:cs="Times New Roman"/>
                <w:sz w:val="24"/>
                <w:szCs w:val="24"/>
              </w:rPr>
            </w:pPr>
            <w:r w:rsidRPr="005576A5">
              <w:rPr>
                <w:rFonts w:ascii="Times New Roman" w:hAnsi="Times New Roman" w:cs="Times New Roman"/>
                <w:sz w:val="24"/>
                <w:szCs w:val="24"/>
              </w:rPr>
              <w:t>0.383</w:t>
            </w:r>
          </w:p>
        </w:tc>
      </w:tr>
      <w:tr w:rsidR="000E0DAC" w:rsidRPr="005576A5" w14:paraId="6D24FC73" w14:textId="77777777" w:rsidTr="00207F10">
        <w:trPr>
          <w:tblCellSpacing w:w="15" w:type="dxa"/>
        </w:trPr>
        <w:tc>
          <w:tcPr>
            <w:tcW w:w="1184" w:type="dxa"/>
            <w:vMerge w:val="restart"/>
            <w:vAlign w:val="center"/>
            <w:hideMark/>
          </w:tcPr>
          <w:p w14:paraId="79B01539"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Ogoni</w:t>
            </w:r>
          </w:p>
        </w:tc>
        <w:tc>
          <w:tcPr>
            <w:tcW w:w="1466" w:type="dxa"/>
            <w:vAlign w:val="center"/>
            <w:hideMark/>
          </w:tcPr>
          <w:p w14:paraId="732B2756"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Periwinkle</w:t>
            </w:r>
          </w:p>
        </w:tc>
        <w:tc>
          <w:tcPr>
            <w:tcW w:w="1156" w:type="dxa"/>
            <w:vAlign w:val="center"/>
            <w:hideMark/>
          </w:tcPr>
          <w:p w14:paraId="5991035B"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0.045</w:t>
            </w:r>
          </w:p>
        </w:tc>
        <w:tc>
          <w:tcPr>
            <w:tcW w:w="1165" w:type="dxa"/>
            <w:vAlign w:val="center"/>
            <w:hideMark/>
          </w:tcPr>
          <w:p w14:paraId="2B3A904D"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0.006</w:t>
            </w:r>
          </w:p>
        </w:tc>
        <w:tc>
          <w:tcPr>
            <w:tcW w:w="1165" w:type="dxa"/>
            <w:vAlign w:val="center"/>
            <w:hideMark/>
          </w:tcPr>
          <w:p w14:paraId="00BEB670"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0.159</w:t>
            </w:r>
          </w:p>
        </w:tc>
        <w:tc>
          <w:tcPr>
            <w:tcW w:w="1319" w:type="dxa"/>
            <w:vAlign w:val="center"/>
            <w:hideMark/>
          </w:tcPr>
          <w:p w14:paraId="2F699FB6"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0.042</w:t>
            </w:r>
          </w:p>
        </w:tc>
        <w:tc>
          <w:tcPr>
            <w:tcW w:w="1246" w:type="dxa"/>
            <w:vAlign w:val="center"/>
            <w:hideMark/>
          </w:tcPr>
          <w:p w14:paraId="0220C55D"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0.060</w:t>
            </w:r>
          </w:p>
        </w:tc>
        <w:tc>
          <w:tcPr>
            <w:tcW w:w="1387" w:type="dxa"/>
            <w:vAlign w:val="center"/>
            <w:hideMark/>
          </w:tcPr>
          <w:p w14:paraId="3E404143"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0.004</w:t>
            </w:r>
          </w:p>
        </w:tc>
        <w:tc>
          <w:tcPr>
            <w:tcW w:w="1246" w:type="dxa"/>
            <w:vAlign w:val="center"/>
            <w:hideMark/>
          </w:tcPr>
          <w:p w14:paraId="42147994"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0.011</w:t>
            </w:r>
          </w:p>
        </w:tc>
        <w:tc>
          <w:tcPr>
            <w:tcW w:w="1286" w:type="dxa"/>
            <w:vAlign w:val="center"/>
          </w:tcPr>
          <w:p w14:paraId="2688E77A" w14:textId="77777777" w:rsidR="000E0DAC" w:rsidRPr="005576A5" w:rsidRDefault="00B26171" w:rsidP="000E0DAC">
            <w:pPr>
              <w:spacing w:after="0"/>
              <w:rPr>
                <w:rFonts w:ascii="Times New Roman" w:hAnsi="Times New Roman" w:cs="Times New Roman"/>
                <w:sz w:val="24"/>
                <w:szCs w:val="24"/>
              </w:rPr>
            </w:pPr>
            <w:r w:rsidRPr="005576A5">
              <w:rPr>
                <w:rFonts w:ascii="Times New Roman" w:hAnsi="Times New Roman" w:cs="Times New Roman"/>
                <w:sz w:val="24"/>
                <w:szCs w:val="24"/>
              </w:rPr>
              <w:t>0.327</w:t>
            </w:r>
          </w:p>
        </w:tc>
      </w:tr>
      <w:tr w:rsidR="000E0DAC" w:rsidRPr="005576A5" w14:paraId="0D199D38" w14:textId="77777777" w:rsidTr="00207F10">
        <w:trPr>
          <w:tblCellSpacing w:w="15" w:type="dxa"/>
        </w:trPr>
        <w:tc>
          <w:tcPr>
            <w:tcW w:w="1184" w:type="dxa"/>
            <w:vMerge/>
            <w:vAlign w:val="center"/>
            <w:hideMark/>
          </w:tcPr>
          <w:p w14:paraId="3EF5AC68" w14:textId="77777777" w:rsidR="000E0DAC" w:rsidRPr="005576A5" w:rsidRDefault="000E0DAC" w:rsidP="004C4AE9">
            <w:pPr>
              <w:spacing w:after="0"/>
              <w:rPr>
                <w:rFonts w:ascii="Times New Roman" w:hAnsi="Times New Roman" w:cs="Times New Roman"/>
                <w:sz w:val="24"/>
                <w:szCs w:val="24"/>
              </w:rPr>
            </w:pPr>
          </w:p>
        </w:tc>
        <w:tc>
          <w:tcPr>
            <w:tcW w:w="1466" w:type="dxa"/>
            <w:vAlign w:val="center"/>
            <w:hideMark/>
          </w:tcPr>
          <w:p w14:paraId="71E3E985"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Shrimp</w:t>
            </w:r>
          </w:p>
        </w:tc>
        <w:tc>
          <w:tcPr>
            <w:tcW w:w="1156" w:type="dxa"/>
            <w:vAlign w:val="center"/>
            <w:hideMark/>
          </w:tcPr>
          <w:p w14:paraId="4F82880E"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0.009</w:t>
            </w:r>
          </w:p>
        </w:tc>
        <w:tc>
          <w:tcPr>
            <w:tcW w:w="1165" w:type="dxa"/>
            <w:vAlign w:val="center"/>
            <w:hideMark/>
          </w:tcPr>
          <w:p w14:paraId="5DAA5AEC"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0.001</w:t>
            </w:r>
          </w:p>
        </w:tc>
        <w:tc>
          <w:tcPr>
            <w:tcW w:w="1165" w:type="dxa"/>
            <w:vAlign w:val="center"/>
            <w:hideMark/>
          </w:tcPr>
          <w:p w14:paraId="6B6F07C4"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0.296</w:t>
            </w:r>
          </w:p>
        </w:tc>
        <w:tc>
          <w:tcPr>
            <w:tcW w:w="1319" w:type="dxa"/>
            <w:vAlign w:val="center"/>
            <w:hideMark/>
          </w:tcPr>
          <w:p w14:paraId="1D89E9F5"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0.020</w:t>
            </w:r>
          </w:p>
        </w:tc>
        <w:tc>
          <w:tcPr>
            <w:tcW w:w="1246" w:type="dxa"/>
            <w:vAlign w:val="center"/>
            <w:hideMark/>
          </w:tcPr>
          <w:p w14:paraId="4EE12A4E"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0.019</w:t>
            </w:r>
          </w:p>
        </w:tc>
        <w:tc>
          <w:tcPr>
            <w:tcW w:w="1387" w:type="dxa"/>
            <w:vAlign w:val="center"/>
            <w:hideMark/>
          </w:tcPr>
          <w:p w14:paraId="2F20C50F"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0.002</w:t>
            </w:r>
          </w:p>
        </w:tc>
        <w:tc>
          <w:tcPr>
            <w:tcW w:w="1246" w:type="dxa"/>
            <w:vAlign w:val="center"/>
            <w:hideMark/>
          </w:tcPr>
          <w:p w14:paraId="1734984F"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0.009</w:t>
            </w:r>
          </w:p>
        </w:tc>
        <w:tc>
          <w:tcPr>
            <w:tcW w:w="1286" w:type="dxa"/>
            <w:vAlign w:val="center"/>
          </w:tcPr>
          <w:p w14:paraId="57C3C997" w14:textId="77777777" w:rsidR="000E0DAC" w:rsidRPr="005576A5" w:rsidRDefault="00B26171" w:rsidP="000E0DAC">
            <w:pPr>
              <w:spacing w:after="0"/>
              <w:rPr>
                <w:rFonts w:ascii="Times New Roman" w:hAnsi="Times New Roman" w:cs="Times New Roman"/>
                <w:sz w:val="24"/>
                <w:szCs w:val="24"/>
              </w:rPr>
            </w:pPr>
            <w:r w:rsidRPr="005576A5">
              <w:rPr>
                <w:rFonts w:ascii="Times New Roman" w:hAnsi="Times New Roman" w:cs="Times New Roman"/>
                <w:sz w:val="24"/>
                <w:szCs w:val="24"/>
              </w:rPr>
              <w:t>0.356</w:t>
            </w:r>
          </w:p>
        </w:tc>
      </w:tr>
      <w:tr w:rsidR="000E0DAC" w:rsidRPr="005576A5" w14:paraId="536F0515" w14:textId="77777777" w:rsidTr="00207F10">
        <w:trPr>
          <w:trHeight w:val="300"/>
          <w:tblCellSpacing w:w="15" w:type="dxa"/>
        </w:trPr>
        <w:tc>
          <w:tcPr>
            <w:tcW w:w="1184" w:type="dxa"/>
            <w:vMerge/>
            <w:vAlign w:val="center"/>
            <w:hideMark/>
          </w:tcPr>
          <w:p w14:paraId="2AB12E62" w14:textId="77777777" w:rsidR="000E0DAC" w:rsidRPr="005576A5" w:rsidRDefault="000E0DAC" w:rsidP="004C4AE9">
            <w:pPr>
              <w:spacing w:after="0"/>
              <w:rPr>
                <w:rFonts w:ascii="Times New Roman" w:hAnsi="Times New Roman" w:cs="Times New Roman"/>
                <w:sz w:val="24"/>
                <w:szCs w:val="24"/>
              </w:rPr>
            </w:pPr>
          </w:p>
        </w:tc>
        <w:tc>
          <w:tcPr>
            <w:tcW w:w="1466" w:type="dxa"/>
            <w:vAlign w:val="center"/>
            <w:hideMark/>
          </w:tcPr>
          <w:p w14:paraId="6A4D328D"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Crab</w:t>
            </w:r>
          </w:p>
        </w:tc>
        <w:tc>
          <w:tcPr>
            <w:tcW w:w="1156" w:type="dxa"/>
            <w:vAlign w:val="center"/>
            <w:hideMark/>
          </w:tcPr>
          <w:p w14:paraId="2E9939F8"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0.027</w:t>
            </w:r>
          </w:p>
        </w:tc>
        <w:tc>
          <w:tcPr>
            <w:tcW w:w="1165" w:type="dxa"/>
            <w:vAlign w:val="center"/>
            <w:hideMark/>
          </w:tcPr>
          <w:p w14:paraId="4751A467"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0.018</w:t>
            </w:r>
          </w:p>
        </w:tc>
        <w:tc>
          <w:tcPr>
            <w:tcW w:w="1165" w:type="dxa"/>
            <w:vAlign w:val="center"/>
            <w:hideMark/>
          </w:tcPr>
          <w:p w14:paraId="221CDDEF"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0.194</w:t>
            </w:r>
          </w:p>
        </w:tc>
        <w:tc>
          <w:tcPr>
            <w:tcW w:w="1319" w:type="dxa"/>
            <w:vAlign w:val="center"/>
            <w:hideMark/>
          </w:tcPr>
          <w:p w14:paraId="487ADD7C"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0.063</w:t>
            </w:r>
          </w:p>
        </w:tc>
        <w:tc>
          <w:tcPr>
            <w:tcW w:w="1246" w:type="dxa"/>
            <w:vAlign w:val="center"/>
            <w:hideMark/>
          </w:tcPr>
          <w:p w14:paraId="2C8FB8B6"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0.036</w:t>
            </w:r>
          </w:p>
        </w:tc>
        <w:tc>
          <w:tcPr>
            <w:tcW w:w="1387" w:type="dxa"/>
            <w:vAlign w:val="center"/>
            <w:hideMark/>
          </w:tcPr>
          <w:p w14:paraId="20ADEFB7"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0.003</w:t>
            </w:r>
          </w:p>
        </w:tc>
        <w:tc>
          <w:tcPr>
            <w:tcW w:w="1246" w:type="dxa"/>
            <w:vAlign w:val="center"/>
            <w:hideMark/>
          </w:tcPr>
          <w:p w14:paraId="4BD211E7" w14:textId="77777777" w:rsidR="000E0DAC" w:rsidRPr="005576A5" w:rsidRDefault="000E0DAC" w:rsidP="004C4AE9">
            <w:pPr>
              <w:spacing w:after="0"/>
              <w:rPr>
                <w:rFonts w:ascii="Times New Roman" w:hAnsi="Times New Roman" w:cs="Times New Roman"/>
                <w:sz w:val="24"/>
                <w:szCs w:val="24"/>
              </w:rPr>
            </w:pPr>
            <w:r w:rsidRPr="005576A5">
              <w:rPr>
                <w:rFonts w:ascii="Times New Roman" w:hAnsi="Times New Roman" w:cs="Times New Roman"/>
                <w:sz w:val="24"/>
                <w:szCs w:val="24"/>
              </w:rPr>
              <w:t>0.007</w:t>
            </w:r>
          </w:p>
        </w:tc>
        <w:tc>
          <w:tcPr>
            <w:tcW w:w="1286" w:type="dxa"/>
            <w:vAlign w:val="center"/>
          </w:tcPr>
          <w:p w14:paraId="55059D43" w14:textId="77777777" w:rsidR="000E0DAC" w:rsidRPr="005576A5" w:rsidRDefault="00B26171" w:rsidP="000E0DAC">
            <w:pPr>
              <w:spacing w:after="0"/>
              <w:rPr>
                <w:rFonts w:ascii="Times New Roman" w:hAnsi="Times New Roman" w:cs="Times New Roman"/>
                <w:sz w:val="24"/>
                <w:szCs w:val="24"/>
              </w:rPr>
            </w:pPr>
            <w:r w:rsidRPr="005576A5">
              <w:rPr>
                <w:rFonts w:ascii="Times New Roman" w:hAnsi="Times New Roman" w:cs="Times New Roman"/>
                <w:sz w:val="24"/>
                <w:szCs w:val="24"/>
              </w:rPr>
              <w:t>0.348</w:t>
            </w:r>
          </w:p>
        </w:tc>
      </w:tr>
      <w:tr w:rsidR="00E70218" w:rsidRPr="005576A5" w14:paraId="6B4128A0" w14:textId="77777777" w:rsidTr="00207F10">
        <w:trPr>
          <w:trHeight w:val="150"/>
          <w:tblCellSpacing w:w="15" w:type="dxa"/>
        </w:trPr>
        <w:tc>
          <w:tcPr>
            <w:tcW w:w="1184" w:type="dxa"/>
            <w:vMerge w:val="restart"/>
            <w:vAlign w:val="center"/>
          </w:tcPr>
          <w:p w14:paraId="6522C620" w14:textId="77777777" w:rsidR="00E70218" w:rsidRPr="005576A5" w:rsidRDefault="00E70218" w:rsidP="00E70218">
            <w:pPr>
              <w:spacing w:after="0"/>
              <w:rPr>
                <w:rFonts w:ascii="Times New Roman" w:hAnsi="Times New Roman" w:cs="Times New Roman"/>
                <w:sz w:val="24"/>
                <w:szCs w:val="24"/>
              </w:rPr>
            </w:pPr>
            <w:r w:rsidRPr="005576A5">
              <w:rPr>
                <w:rFonts w:ascii="Times New Roman" w:hAnsi="Times New Roman" w:cs="Times New Roman"/>
                <w:sz w:val="24"/>
                <w:szCs w:val="24"/>
              </w:rPr>
              <w:t>Eleme</w:t>
            </w:r>
          </w:p>
        </w:tc>
        <w:tc>
          <w:tcPr>
            <w:tcW w:w="1466" w:type="dxa"/>
            <w:vAlign w:val="center"/>
          </w:tcPr>
          <w:p w14:paraId="0217AF1E" w14:textId="77777777" w:rsidR="00E70218" w:rsidRPr="005576A5" w:rsidRDefault="00E70218" w:rsidP="00E70218">
            <w:pPr>
              <w:spacing w:after="0"/>
              <w:rPr>
                <w:rFonts w:ascii="Times New Roman" w:hAnsi="Times New Roman" w:cs="Times New Roman"/>
                <w:sz w:val="24"/>
                <w:szCs w:val="24"/>
              </w:rPr>
            </w:pPr>
            <w:r w:rsidRPr="005576A5">
              <w:rPr>
                <w:rFonts w:ascii="Times New Roman" w:hAnsi="Times New Roman" w:cs="Times New Roman"/>
                <w:sz w:val="24"/>
                <w:szCs w:val="24"/>
              </w:rPr>
              <w:t>Periwinkle</w:t>
            </w:r>
          </w:p>
        </w:tc>
        <w:tc>
          <w:tcPr>
            <w:tcW w:w="1156" w:type="dxa"/>
            <w:vAlign w:val="center"/>
          </w:tcPr>
          <w:p w14:paraId="61A5BE2E"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0.054</w:t>
            </w:r>
          </w:p>
        </w:tc>
        <w:tc>
          <w:tcPr>
            <w:tcW w:w="1165" w:type="dxa"/>
            <w:vAlign w:val="center"/>
          </w:tcPr>
          <w:p w14:paraId="2E7DD1F7"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0.007</w:t>
            </w:r>
          </w:p>
        </w:tc>
        <w:tc>
          <w:tcPr>
            <w:tcW w:w="1165" w:type="dxa"/>
            <w:vAlign w:val="center"/>
          </w:tcPr>
          <w:p w14:paraId="2BECC6C0"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0.304</w:t>
            </w:r>
          </w:p>
        </w:tc>
        <w:tc>
          <w:tcPr>
            <w:tcW w:w="1319" w:type="dxa"/>
            <w:vAlign w:val="center"/>
          </w:tcPr>
          <w:p w14:paraId="35917B4F"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0.060</w:t>
            </w:r>
          </w:p>
        </w:tc>
        <w:tc>
          <w:tcPr>
            <w:tcW w:w="1246" w:type="dxa"/>
            <w:vAlign w:val="center"/>
          </w:tcPr>
          <w:p w14:paraId="29344B16"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0.074</w:t>
            </w:r>
          </w:p>
        </w:tc>
        <w:tc>
          <w:tcPr>
            <w:tcW w:w="1387" w:type="dxa"/>
            <w:vAlign w:val="center"/>
          </w:tcPr>
          <w:p w14:paraId="5631461C"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0.005</w:t>
            </w:r>
          </w:p>
        </w:tc>
        <w:tc>
          <w:tcPr>
            <w:tcW w:w="1246" w:type="dxa"/>
            <w:vAlign w:val="center"/>
          </w:tcPr>
          <w:p w14:paraId="3B5B8613"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0.016</w:t>
            </w:r>
          </w:p>
        </w:tc>
        <w:tc>
          <w:tcPr>
            <w:tcW w:w="1286" w:type="dxa"/>
            <w:vAlign w:val="center"/>
          </w:tcPr>
          <w:p w14:paraId="413361F1"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5576A5">
              <w:rPr>
                <w:rFonts w:ascii="Times New Roman" w:eastAsia="Times New Roman" w:hAnsi="Times New Roman" w:cs="Times New Roman"/>
                <w:bCs/>
                <w:sz w:val="24"/>
                <w:szCs w:val="24"/>
              </w:rPr>
              <w:t>0.521</w:t>
            </w:r>
          </w:p>
        </w:tc>
      </w:tr>
      <w:tr w:rsidR="00E70218" w:rsidRPr="005576A5" w14:paraId="39063F78" w14:textId="77777777" w:rsidTr="00207F10">
        <w:trPr>
          <w:trHeight w:val="135"/>
          <w:tblCellSpacing w:w="15" w:type="dxa"/>
        </w:trPr>
        <w:tc>
          <w:tcPr>
            <w:tcW w:w="1184" w:type="dxa"/>
            <w:vMerge/>
            <w:vAlign w:val="center"/>
          </w:tcPr>
          <w:p w14:paraId="3DC0664E" w14:textId="77777777" w:rsidR="00E70218" w:rsidRPr="005576A5" w:rsidRDefault="00E70218" w:rsidP="00E70218">
            <w:pPr>
              <w:spacing w:after="0"/>
              <w:rPr>
                <w:rFonts w:ascii="Times New Roman" w:hAnsi="Times New Roman" w:cs="Times New Roman"/>
                <w:sz w:val="24"/>
                <w:szCs w:val="24"/>
              </w:rPr>
            </w:pPr>
          </w:p>
        </w:tc>
        <w:tc>
          <w:tcPr>
            <w:tcW w:w="1466" w:type="dxa"/>
            <w:vAlign w:val="center"/>
          </w:tcPr>
          <w:p w14:paraId="192192A2" w14:textId="77777777" w:rsidR="00E70218" w:rsidRPr="005576A5" w:rsidRDefault="00E70218" w:rsidP="00E70218">
            <w:pPr>
              <w:spacing w:after="0"/>
              <w:rPr>
                <w:rFonts w:ascii="Times New Roman" w:hAnsi="Times New Roman" w:cs="Times New Roman"/>
                <w:sz w:val="24"/>
                <w:szCs w:val="24"/>
              </w:rPr>
            </w:pPr>
            <w:r w:rsidRPr="005576A5">
              <w:rPr>
                <w:rFonts w:ascii="Times New Roman" w:hAnsi="Times New Roman" w:cs="Times New Roman"/>
                <w:sz w:val="24"/>
                <w:szCs w:val="24"/>
              </w:rPr>
              <w:t>Shrimp</w:t>
            </w:r>
          </w:p>
        </w:tc>
        <w:tc>
          <w:tcPr>
            <w:tcW w:w="1156" w:type="dxa"/>
            <w:vAlign w:val="center"/>
          </w:tcPr>
          <w:p w14:paraId="38031197"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0.012</w:t>
            </w:r>
          </w:p>
        </w:tc>
        <w:tc>
          <w:tcPr>
            <w:tcW w:w="1165" w:type="dxa"/>
            <w:vAlign w:val="center"/>
          </w:tcPr>
          <w:p w14:paraId="68C6A54B"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0.002</w:t>
            </w:r>
          </w:p>
        </w:tc>
        <w:tc>
          <w:tcPr>
            <w:tcW w:w="1165" w:type="dxa"/>
            <w:vAlign w:val="center"/>
          </w:tcPr>
          <w:p w14:paraId="27C02D7A"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0.171</w:t>
            </w:r>
          </w:p>
        </w:tc>
        <w:tc>
          <w:tcPr>
            <w:tcW w:w="1319" w:type="dxa"/>
            <w:vAlign w:val="center"/>
          </w:tcPr>
          <w:p w14:paraId="129D6522"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0.030</w:t>
            </w:r>
          </w:p>
        </w:tc>
        <w:tc>
          <w:tcPr>
            <w:tcW w:w="1246" w:type="dxa"/>
            <w:vAlign w:val="center"/>
          </w:tcPr>
          <w:p w14:paraId="3B3D8B97"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0.030</w:t>
            </w:r>
          </w:p>
        </w:tc>
        <w:tc>
          <w:tcPr>
            <w:tcW w:w="1387" w:type="dxa"/>
            <w:vAlign w:val="center"/>
          </w:tcPr>
          <w:p w14:paraId="4320E936"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0.003</w:t>
            </w:r>
          </w:p>
        </w:tc>
        <w:tc>
          <w:tcPr>
            <w:tcW w:w="1246" w:type="dxa"/>
            <w:vAlign w:val="center"/>
          </w:tcPr>
          <w:p w14:paraId="609F8FC9"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0.008</w:t>
            </w:r>
          </w:p>
        </w:tc>
        <w:tc>
          <w:tcPr>
            <w:tcW w:w="1286" w:type="dxa"/>
            <w:vAlign w:val="center"/>
          </w:tcPr>
          <w:p w14:paraId="645C03AF"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5576A5">
              <w:rPr>
                <w:rFonts w:ascii="Times New Roman" w:eastAsia="Times New Roman" w:hAnsi="Times New Roman" w:cs="Times New Roman"/>
                <w:bCs/>
                <w:sz w:val="24"/>
                <w:szCs w:val="24"/>
              </w:rPr>
              <w:t>0.256</w:t>
            </w:r>
          </w:p>
        </w:tc>
      </w:tr>
      <w:tr w:rsidR="00E70218" w:rsidRPr="005576A5" w14:paraId="43D661BF" w14:textId="77777777" w:rsidTr="00207F10">
        <w:trPr>
          <w:trHeight w:val="255"/>
          <w:tblCellSpacing w:w="15" w:type="dxa"/>
        </w:trPr>
        <w:tc>
          <w:tcPr>
            <w:tcW w:w="1184" w:type="dxa"/>
            <w:vMerge/>
            <w:vAlign w:val="center"/>
          </w:tcPr>
          <w:p w14:paraId="3FBDB1D7" w14:textId="77777777" w:rsidR="00E70218" w:rsidRPr="005576A5" w:rsidRDefault="00E70218" w:rsidP="00E70218">
            <w:pPr>
              <w:spacing w:after="0"/>
              <w:rPr>
                <w:rFonts w:ascii="Times New Roman" w:hAnsi="Times New Roman" w:cs="Times New Roman"/>
                <w:sz w:val="24"/>
                <w:szCs w:val="24"/>
              </w:rPr>
            </w:pPr>
          </w:p>
        </w:tc>
        <w:tc>
          <w:tcPr>
            <w:tcW w:w="1466" w:type="dxa"/>
            <w:vAlign w:val="center"/>
          </w:tcPr>
          <w:p w14:paraId="6B5C5760" w14:textId="77777777" w:rsidR="00E70218" w:rsidRPr="005576A5" w:rsidRDefault="00E70218" w:rsidP="00E70218">
            <w:pPr>
              <w:spacing w:after="0"/>
              <w:rPr>
                <w:rFonts w:ascii="Times New Roman" w:hAnsi="Times New Roman" w:cs="Times New Roman"/>
                <w:sz w:val="24"/>
                <w:szCs w:val="24"/>
              </w:rPr>
            </w:pPr>
            <w:r w:rsidRPr="005576A5">
              <w:rPr>
                <w:rFonts w:ascii="Times New Roman" w:hAnsi="Times New Roman" w:cs="Times New Roman"/>
                <w:sz w:val="24"/>
                <w:szCs w:val="24"/>
              </w:rPr>
              <w:t>Crab</w:t>
            </w:r>
          </w:p>
        </w:tc>
        <w:tc>
          <w:tcPr>
            <w:tcW w:w="1156" w:type="dxa"/>
            <w:vAlign w:val="center"/>
          </w:tcPr>
          <w:p w14:paraId="5090E8A6"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0.035</w:t>
            </w:r>
          </w:p>
        </w:tc>
        <w:tc>
          <w:tcPr>
            <w:tcW w:w="1165" w:type="dxa"/>
            <w:vAlign w:val="center"/>
          </w:tcPr>
          <w:p w14:paraId="6239FBFF"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0.022</w:t>
            </w:r>
          </w:p>
        </w:tc>
        <w:tc>
          <w:tcPr>
            <w:tcW w:w="1165" w:type="dxa"/>
            <w:vAlign w:val="center"/>
          </w:tcPr>
          <w:p w14:paraId="658561B7"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0.288</w:t>
            </w:r>
          </w:p>
        </w:tc>
        <w:tc>
          <w:tcPr>
            <w:tcW w:w="1319" w:type="dxa"/>
            <w:vAlign w:val="center"/>
          </w:tcPr>
          <w:p w14:paraId="4902A1E4"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0.081</w:t>
            </w:r>
          </w:p>
        </w:tc>
        <w:tc>
          <w:tcPr>
            <w:tcW w:w="1246" w:type="dxa"/>
            <w:vAlign w:val="center"/>
          </w:tcPr>
          <w:p w14:paraId="05097DB3"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0.050</w:t>
            </w:r>
          </w:p>
        </w:tc>
        <w:tc>
          <w:tcPr>
            <w:tcW w:w="1387" w:type="dxa"/>
            <w:vAlign w:val="center"/>
          </w:tcPr>
          <w:p w14:paraId="5827F5A5"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0.006</w:t>
            </w:r>
          </w:p>
        </w:tc>
        <w:tc>
          <w:tcPr>
            <w:tcW w:w="1246" w:type="dxa"/>
            <w:vAlign w:val="center"/>
          </w:tcPr>
          <w:p w14:paraId="1007AEEF"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0.020</w:t>
            </w:r>
          </w:p>
        </w:tc>
        <w:tc>
          <w:tcPr>
            <w:tcW w:w="1286" w:type="dxa"/>
            <w:vAlign w:val="center"/>
          </w:tcPr>
          <w:p w14:paraId="11CEC132"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5576A5">
              <w:rPr>
                <w:rFonts w:ascii="Times New Roman" w:eastAsia="Times New Roman" w:hAnsi="Times New Roman" w:cs="Times New Roman"/>
                <w:bCs/>
                <w:sz w:val="24"/>
                <w:szCs w:val="24"/>
              </w:rPr>
              <w:t>0.502</w:t>
            </w:r>
          </w:p>
        </w:tc>
      </w:tr>
      <w:tr w:rsidR="00E70218" w:rsidRPr="005576A5" w14:paraId="571BDCF5" w14:textId="77777777" w:rsidTr="00207F10">
        <w:trPr>
          <w:trHeight w:val="105"/>
          <w:tblCellSpacing w:w="15" w:type="dxa"/>
        </w:trPr>
        <w:tc>
          <w:tcPr>
            <w:tcW w:w="1184" w:type="dxa"/>
            <w:vMerge w:val="restart"/>
            <w:vAlign w:val="center"/>
          </w:tcPr>
          <w:p w14:paraId="1270BA46" w14:textId="77777777" w:rsidR="00E70218" w:rsidRPr="005576A5" w:rsidRDefault="00E70218" w:rsidP="00E70218">
            <w:pPr>
              <w:spacing w:after="0"/>
              <w:rPr>
                <w:rFonts w:ascii="Times New Roman" w:hAnsi="Times New Roman" w:cs="Times New Roman"/>
                <w:sz w:val="24"/>
                <w:szCs w:val="24"/>
              </w:rPr>
            </w:pPr>
            <w:proofErr w:type="spellStart"/>
            <w:r w:rsidRPr="005576A5">
              <w:rPr>
                <w:rFonts w:ascii="Times New Roman" w:hAnsi="Times New Roman" w:cs="Times New Roman"/>
                <w:sz w:val="24"/>
                <w:szCs w:val="24"/>
              </w:rPr>
              <w:t>Omoku</w:t>
            </w:r>
            <w:proofErr w:type="spellEnd"/>
          </w:p>
        </w:tc>
        <w:tc>
          <w:tcPr>
            <w:tcW w:w="1466" w:type="dxa"/>
            <w:vAlign w:val="center"/>
          </w:tcPr>
          <w:p w14:paraId="09A6D9C3" w14:textId="77777777" w:rsidR="00E70218" w:rsidRPr="005576A5" w:rsidRDefault="00E70218" w:rsidP="00E70218">
            <w:pPr>
              <w:spacing w:after="0"/>
              <w:rPr>
                <w:rFonts w:ascii="Times New Roman" w:hAnsi="Times New Roman" w:cs="Times New Roman"/>
                <w:sz w:val="24"/>
                <w:szCs w:val="24"/>
              </w:rPr>
            </w:pPr>
            <w:r w:rsidRPr="005576A5">
              <w:rPr>
                <w:rFonts w:ascii="Times New Roman" w:hAnsi="Times New Roman" w:cs="Times New Roman"/>
                <w:sz w:val="24"/>
                <w:szCs w:val="24"/>
              </w:rPr>
              <w:t>Periwinkle</w:t>
            </w:r>
          </w:p>
        </w:tc>
        <w:tc>
          <w:tcPr>
            <w:tcW w:w="1156" w:type="dxa"/>
            <w:vAlign w:val="center"/>
          </w:tcPr>
          <w:p w14:paraId="60FCC882"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0.038</w:t>
            </w:r>
          </w:p>
        </w:tc>
        <w:tc>
          <w:tcPr>
            <w:tcW w:w="1165" w:type="dxa"/>
            <w:vAlign w:val="center"/>
          </w:tcPr>
          <w:p w14:paraId="5CA505AE"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0.006</w:t>
            </w:r>
          </w:p>
        </w:tc>
        <w:tc>
          <w:tcPr>
            <w:tcW w:w="1165" w:type="dxa"/>
            <w:vAlign w:val="center"/>
          </w:tcPr>
          <w:p w14:paraId="41D7D7FA"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0.201</w:t>
            </w:r>
          </w:p>
        </w:tc>
        <w:tc>
          <w:tcPr>
            <w:tcW w:w="1319" w:type="dxa"/>
            <w:vAlign w:val="center"/>
          </w:tcPr>
          <w:p w14:paraId="10855DA7"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0.049</w:t>
            </w:r>
          </w:p>
        </w:tc>
        <w:tc>
          <w:tcPr>
            <w:tcW w:w="1246" w:type="dxa"/>
            <w:vAlign w:val="center"/>
          </w:tcPr>
          <w:p w14:paraId="67667C40"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0.058</w:t>
            </w:r>
          </w:p>
        </w:tc>
        <w:tc>
          <w:tcPr>
            <w:tcW w:w="1387" w:type="dxa"/>
            <w:vAlign w:val="center"/>
          </w:tcPr>
          <w:p w14:paraId="61B98002"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0.004</w:t>
            </w:r>
          </w:p>
        </w:tc>
        <w:tc>
          <w:tcPr>
            <w:tcW w:w="1246" w:type="dxa"/>
            <w:vAlign w:val="center"/>
          </w:tcPr>
          <w:p w14:paraId="2470C7FC"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0.013</w:t>
            </w:r>
          </w:p>
        </w:tc>
        <w:tc>
          <w:tcPr>
            <w:tcW w:w="1286" w:type="dxa"/>
            <w:vAlign w:val="center"/>
          </w:tcPr>
          <w:p w14:paraId="15B4E0AC"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5576A5">
              <w:rPr>
                <w:rFonts w:ascii="Times New Roman" w:eastAsia="Times New Roman" w:hAnsi="Times New Roman" w:cs="Times New Roman"/>
                <w:bCs/>
                <w:sz w:val="24"/>
                <w:szCs w:val="24"/>
              </w:rPr>
              <w:t>0.369</w:t>
            </w:r>
          </w:p>
        </w:tc>
      </w:tr>
      <w:tr w:rsidR="00E70218" w:rsidRPr="005576A5" w14:paraId="78CEAAE6" w14:textId="77777777" w:rsidTr="00207F10">
        <w:trPr>
          <w:trHeight w:val="150"/>
          <w:tblCellSpacing w:w="15" w:type="dxa"/>
        </w:trPr>
        <w:tc>
          <w:tcPr>
            <w:tcW w:w="1184" w:type="dxa"/>
            <w:vMerge/>
            <w:vAlign w:val="center"/>
          </w:tcPr>
          <w:p w14:paraId="62F87EDD" w14:textId="77777777" w:rsidR="00E70218" w:rsidRPr="005576A5" w:rsidRDefault="00E70218" w:rsidP="00E70218">
            <w:pPr>
              <w:spacing w:after="0"/>
              <w:rPr>
                <w:rFonts w:ascii="Times New Roman" w:hAnsi="Times New Roman" w:cs="Times New Roman"/>
                <w:sz w:val="24"/>
                <w:szCs w:val="24"/>
              </w:rPr>
            </w:pPr>
          </w:p>
        </w:tc>
        <w:tc>
          <w:tcPr>
            <w:tcW w:w="1466" w:type="dxa"/>
            <w:vAlign w:val="center"/>
          </w:tcPr>
          <w:p w14:paraId="7227D8A5" w14:textId="77777777" w:rsidR="00E70218" w:rsidRPr="005576A5" w:rsidRDefault="00E70218" w:rsidP="00E70218">
            <w:pPr>
              <w:spacing w:after="0"/>
              <w:rPr>
                <w:rFonts w:ascii="Times New Roman" w:hAnsi="Times New Roman" w:cs="Times New Roman"/>
                <w:sz w:val="24"/>
                <w:szCs w:val="24"/>
              </w:rPr>
            </w:pPr>
            <w:r w:rsidRPr="005576A5">
              <w:rPr>
                <w:rFonts w:ascii="Times New Roman" w:hAnsi="Times New Roman" w:cs="Times New Roman"/>
                <w:sz w:val="24"/>
                <w:szCs w:val="24"/>
              </w:rPr>
              <w:t>Shrimp</w:t>
            </w:r>
          </w:p>
        </w:tc>
        <w:tc>
          <w:tcPr>
            <w:tcW w:w="1156" w:type="dxa"/>
            <w:vAlign w:val="center"/>
          </w:tcPr>
          <w:p w14:paraId="7DAF3583"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0.009</w:t>
            </w:r>
          </w:p>
        </w:tc>
        <w:tc>
          <w:tcPr>
            <w:tcW w:w="1165" w:type="dxa"/>
            <w:vAlign w:val="center"/>
          </w:tcPr>
          <w:p w14:paraId="45A4E14B"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0.001</w:t>
            </w:r>
          </w:p>
        </w:tc>
        <w:tc>
          <w:tcPr>
            <w:tcW w:w="1165" w:type="dxa"/>
            <w:vAlign w:val="center"/>
          </w:tcPr>
          <w:p w14:paraId="6163DA14"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0.131</w:t>
            </w:r>
          </w:p>
        </w:tc>
        <w:tc>
          <w:tcPr>
            <w:tcW w:w="1319" w:type="dxa"/>
            <w:vAlign w:val="center"/>
          </w:tcPr>
          <w:p w14:paraId="4EB21751"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0.025</w:t>
            </w:r>
          </w:p>
        </w:tc>
        <w:tc>
          <w:tcPr>
            <w:tcW w:w="1246" w:type="dxa"/>
            <w:vAlign w:val="center"/>
          </w:tcPr>
          <w:p w14:paraId="21356767"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0.023</w:t>
            </w:r>
          </w:p>
        </w:tc>
        <w:tc>
          <w:tcPr>
            <w:tcW w:w="1387" w:type="dxa"/>
            <w:vAlign w:val="center"/>
          </w:tcPr>
          <w:p w14:paraId="18CCA041"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0.003</w:t>
            </w:r>
          </w:p>
        </w:tc>
        <w:tc>
          <w:tcPr>
            <w:tcW w:w="1246" w:type="dxa"/>
            <w:vAlign w:val="center"/>
          </w:tcPr>
          <w:p w14:paraId="7D2C9C2D"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0.007</w:t>
            </w:r>
          </w:p>
        </w:tc>
        <w:tc>
          <w:tcPr>
            <w:tcW w:w="1286" w:type="dxa"/>
            <w:vAlign w:val="center"/>
          </w:tcPr>
          <w:p w14:paraId="33705DE3"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5576A5">
              <w:rPr>
                <w:rFonts w:ascii="Times New Roman" w:eastAsia="Times New Roman" w:hAnsi="Times New Roman" w:cs="Times New Roman"/>
                <w:bCs/>
                <w:sz w:val="24"/>
                <w:szCs w:val="24"/>
              </w:rPr>
              <w:t>0.198</w:t>
            </w:r>
          </w:p>
        </w:tc>
      </w:tr>
      <w:tr w:rsidR="00E70218" w:rsidRPr="005576A5" w14:paraId="7ACDC3CD" w14:textId="77777777" w:rsidTr="00207F10">
        <w:trPr>
          <w:trHeight w:val="195"/>
          <w:tblCellSpacing w:w="15" w:type="dxa"/>
        </w:trPr>
        <w:tc>
          <w:tcPr>
            <w:tcW w:w="1184" w:type="dxa"/>
            <w:vMerge/>
            <w:vAlign w:val="center"/>
          </w:tcPr>
          <w:p w14:paraId="2B7F26CD" w14:textId="77777777" w:rsidR="00E70218" w:rsidRPr="005576A5" w:rsidRDefault="00E70218" w:rsidP="00E70218">
            <w:pPr>
              <w:spacing w:after="0"/>
              <w:rPr>
                <w:rFonts w:ascii="Times New Roman" w:hAnsi="Times New Roman" w:cs="Times New Roman"/>
                <w:sz w:val="24"/>
                <w:szCs w:val="24"/>
              </w:rPr>
            </w:pPr>
          </w:p>
        </w:tc>
        <w:tc>
          <w:tcPr>
            <w:tcW w:w="1466" w:type="dxa"/>
            <w:vAlign w:val="center"/>
          </w:tcPr>
          <w:p w14:paraId="48005A04" w14:textId="77777777" w:rsidR="00E70218" w:rsidRPr="005576A5" w:rsidRDefault="00E70218" w:rsidP="00E70218">
            <w:pPr>
              <w:spacing w:after="0"/>
              <w:rPr>
                <w:rFonts w:ascii="Times New Roman" w:hAnsi="Times New Roman" w:cs="Times New Roman"/>
                <w:sz w:val="24"/>
                <w:szCs w:val="24"/>
              </w:rPr>
            </w:pPr>
            <w:r w:rsidRPr="005576A5">
              <w:rPr>
                <w:rFonts w:ascii="Times New Roman" w:hAnsi="Times New Roman" w:cs="Times New Roman"/>
                <w:sz w:val="24"/>
                <w:szCs w:val="24"/>
              </w:rPr>
              <w:t>Crab</w:t>
            </w:r>
          </w:p>
        </w:tc>
        <w:tc>
          <w:tcPr>
            <w:tcW w:w="1156" w:type="dxa"/>
            <w:vAlign w:val="center"/>
          </w:tcPr>
          <w:p w14:paraId="508A3999"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0.023</w:t>
            </w:r>
          </w:p>
        </w:tc>
        <w:tc>
          <w:tcPr>
            <w:tcW w:w="1165" w:type="dxa"/>
            <w:vAlign w:val="center"/>
          </w:tcPr>
          <w:p w14:paraId="61D07CDE"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0.016</w:t>
            </w:r>
          </w:p>
        </w:tc>
        <w:tc>
          <w:tcPr>
            <w:tcW w:w="1165" w:type="dxa"/>
            <w:vAlign w:val="center"/>
          </w:tcPr>
          <w:p w14:paraId="16534C22"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0.217</w:t>
            </w:r>
          </w:p>
        </w:tc>
        <w:tc>
          <w:tcPr>
            <w:tcW w:w="1319" w:type="dxa"/>
            <w:vAlign w:val="center"/>
          </w:tcPr>
          <w:p w14:paraId="149C7505"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0.067</w:t>
            </w:r>
          </w:p>
        </w:tc>
        <w:tc>
          <w:tcPr>
            <w:tcW w:w="1246" w:type="dxa"/>
            <w:vAlign w:val="center"/>
          </w:tcPr>
          <w:p w14:paraId="5141EAED"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0.041</w:t>
            </w:r>
          </w:p>
        </w:tc>
        <w:tc>
          <w:tcPr>
            <w:tcW w:w="1387" w:type="dxa"/>
            <w:vAlign w:val="center"/>
          </w:tcPr>
          <w:p w14:paraId="68DE6315"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0.004</w:t>
            </w:r>
          </w:p>
        </w:tc>
        <w:tc>
          <w:tcPr>
            <w:tcW w:w="1246" w:type="dxa"/>
            <w:vAlign w:val="center"/>
          </w:tcPr>
          <w:p w14:paraId="368C066E"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E70218">
              <w:rPr>
                <w:rFonts w:ascii="Times New Roman" w:eastAsia="Times New Roman" w:hAnsi="Times New Roman" w:cs="Times New Roman"/>
                <w:sz w:val="24"/>
                <w:szCs w:val="24"/>
              </w:rPr>
              <w:t>0.014</w:t>
            </w:r>
          </w:p>
        </w:tc>
        <w:tc>
          <w:tcPr>
            <w:tcW w:w="1286" w:type="dxa"/>
            <w:vAlign w:val="center"/>
          </w:tcPr>
          <w:p w14:paraId="34DF6FB8" w14:textId="77777777" w:rsidR="00E70218" w:rsidRPr="00E70218" w:rsidRDefault="00E70218" w:rsidP="00E70218">
            <w:pPr>
              <w:spacing w:after="0" w:line="240" w:lineRule="auto"/>
              <w:rPr>
                <w:rFonts w:ascii="Times New Roman" w:eastAsia="Times New Roman" w:hAnsi="Times New Roman" w:cs="Times New Roman"/>
                <w:sz w:val="24"/>
                <w:szCs w:val="24"/>
              </w:rPr>
            </w:pPr>
            <w:r w:rsidRPr="005576A5">
              <w:rPr>
                <w:rFonts w:ascii="Times New Roman" w:eastAsia="Times New Roman" w:hAnsi="Times New Roman" w:cs="Times New Roman"/>
                <w:bCs/>
                <w:sz w:val="24"/>
                <w:szCs w:val="24"/>
              </w:rPr>
              <w:t>0.382</w:t>
            </w:r>
          </w:p>
        </w:tc>
      </w:tr>
      <w:tr w:rsidR="00E70218" w:rsidRPr="005576A5" w14:paraId="78935BF3" w14:textId="77777777" w:rsidTr="00207F10">
        <w:trPr>
          <w:trHeight w:val="135"/>
          <w:tblCellSpacing w:w="15" w:type="dxa"/>
        </w:trPr>
        <w:tc>
          <w:tcPr>
            <w:tcW w:w="2680" w:type="dxa"/>
            <w:gridSpan w:val="2"/>
            <w:tcBorders>
              <w:bottom w:val="single" w:sz="4" w:space="0" w:color="auto"/>
            </w:tcBorders>
            <w:vAlign w:val="center"/>
          </w:tcPr>
          <w:p w14:paraId="42DD8722" w14:textId="77777777" w:rsidR="00E70218" w:rsidRPr="005576A5" w:rsidRDefault="00E70218" w:rsidP="00E70218">
            <w:pPr>
              <w:spacing w:after="0"/>
              <w:rPr>
                <w:rFonts w:ascii="Times New Roman" w:hAnsi="Times New Roman" w:cs="Times New Roman"/>
                <w:b/>
                <w:sz w:val="24"/>
                <w:szCs w:val="24"/>
              </w:rPr>
            </w:pPr>
            <w:r w:rsidRPr="005576A5">
              <w:rPr>
                <w:rFonts w:ascii="Times New Roman" w:hAnsi="Times New Roman" w:cs="Times New Roman"/>
                <w:b/>
                <w:sz w:val="24"/>
                <w:szCs w:val="24"/>
              </w:rPr>
              <w:t>Reference Standard</w:t>
            </w:r>
          </w:p>
        </w:tc>
        <w:tc>
          <w:tcPr>
            <w:tcW w:w="1156" w:type="dxa"/>
            <w:tcBorders>
              <w:bottom w:val="single" w:sz="4" w:space="0" w:color="auto"/>
            </w:tcBorders>
            <w:vAlign w:val="center"/>
          </w:tcPr>
          <w:p w14:paraId="47960056" w14:textId="77777777" w:rsidR="00E70218" w:rsidRPr="005576A5" w:rsidRDefault="00E70218" w:rsidP="005576A5">
            <w:pPr>
              <w:spacing w:after="0"/>
              <w:jc w:val="both"/>
              <w:rPr>
                <w:rFonts w:ascii="Times New Roman" w:hAnsi="Times New Roman" w:cs="Times New Roman"/>
                <w:sz w:val="24"/>
                <w:szCs w:val="24"/>
              </w:rPr>
            </w:pPr>
            <w:r w:rsidRPr="005576A5">
              <w:rPr>
                <w:rFonts w:ascii="Times New Roman" w:hAnsi="Times New Roman" w:cs="Times New Roman"/>
                <w:sz w:val="24"/>
                <w:szCs w:val="24"/>
              </w:rPr>
              <w:t>1</w:t>
            </w:r>
          </w:p>
        </w:tc>
        <w:tc>
          <w:tcPr>
            <w:tcW w:w="1165" w:type="dxa"/>
            <w:tcBorders>
              <w:bottom w:val="single" w:sz="4" w:space="0" w:color="auto"/>
            </w:tcBorders>
            <w:vAlign w:val="center"/>
          </w:tcPr>
          <w:p w14:paraId="6097CD0A" w14:textId="77777777" w:rsidR="00E70218" w:rsidRPr="005576A5" w:rsidRDefault="00E70218" w:rsidP="005576A5">
            <w:pPr>
              <w:spacing w:after="0"/>
              <w:jc w:val="both"/>
              <w:rPr>
                <w:rFonts w:ascii="Times New Roman" w:hAnsi="Times New Roman" w:cs="Times New Roman"/>
                <w:sz w:val="24"/>
                <w:szCs w:val="24"/>
              </w:rPr>
            </w:pPr>
            <w:r w:rsidRPr="005576A5">
              <w:rPr>
                <w:rFonts w:ascii="Times New Roman" w:hAnsi="Times New Roman" w:cs="Times New Roman"/>
                <w:sz w:val="24"/>
                <w:szCs w:val="24"/>
              </w:rPr>
              <w:t>1</w:t>
            </w:r>
          </w:p>
        </w:tc>
        <w:tc>
          <w:tcPr>
            <w:tcW w:w="1165" w:type="dxa"/>
            <w:tcBorders>
              <w:bottom w:val="single" w:sz="4" w:space="0" w:color="auto"/>
            </w:tcBorders>
            <w:vAlign w:val="center"/>
          </w:tcPr>
          <w:p w14:paraId="3AA1E4C1" w14:textId="77777777" w:rsidR="00E70218" w:rsidRPr="005576A5" w:rsidRDefault="00E70218" w:rsidP="005576A5">
            <w:pPr>
              <w:spacing w:after="0"/>
              <w:jc w:val="both"/>
              <w:rPr>
                <w:rFonts w:ascii="Times New Roman" w:hAnsi="Times New Roman" w:cs="Times New Roman"/>
                <w:sz w:val="24"/>
                <w:szCs w:val="24"/>
              </w:rPr>
            </w:pPr>
            <w:r w:rsidRPr="005576A5">
              <w:rPr>
                <w:rFonts w:ascii="Times New Roman" w:hAnsi="Times New Roman" w:cs="Times New Roman"/>
                <w:sz w:val="24"/>
                <w:szCs w:val="24"/>
              </w:rPr>
              <w:t>1</w:t>
            </w:r>
          </w:p>
        </w:tc>
        <w:tc>
          <w:tcPr>
            <w:tcW w:w="1319" w:type="dxa"/>
            <w:tcBorders>
              <w:bottom w:val="single" w:sz="4" w:space="0" w:color="auto"/>
            </w:tcBorders>
            <w:vAlign w:val="center"/>
          </w:tcPr>
          <w:p w14:paraId="6FD19E12" w14:textId="77777777" w:rsidR="00E70218" w:rsidRPr="005576A5" w:rsidRDefault="00E70218" w:rsidP="005576A5">
            <w:pPr>
              <w:spacing w:after="0"/>
              <w:jc w:val="both"/>
              <w:rPr>
                <w:rFonts w:ascii="Times New Roman" w:hAnsi="Times New Roman" w:cs="Times New Roman"/>
                <w:sz w:val="24"/>
                <w:szCs w:val="24"/>
              </w:rPr>
            </w:pPr>
            <w:r w:rsidRPr="005576A5">
              <w:rPr>
                <w:rFonts w:ascii="Times New Roman" w:hAnsi="Times New Roman" w:cs="Times New Roman"/>
                <w:sz w:val="24"/>
                <w:szCs w:val="24"/>
              </w:rPr>
              <w:t>1</w:t>
            </w:r>
          </w:p>
        </w:tc>
        <w:tc>
          <w:tcPr>
            <w:tcW w:w="1246" w:type="dxa"/>
            <w:tcBorders>
              <w:bottom w:val="single" w:sz="4" w:space="0" w:color="auto"/>
            </w:tcBorders>
            <w:vAlign w:val="center"/>
          </w:tcPr>
          <w:p w14:paraId="57AA1033" w14:textId="77777777" w:rsidR="00E70218" w:rsidRPr="005576A5" w:rsidRDefault="00E70218" w:rsidP="005576A5">
            <w:pPr>
              <w:spacing w:after="0"/>
              <w:jc w:val="both"/>
              <w:rPr>
                <w:rFonts w:ascii="Times New Roman" w:hAnsi="Times New Roman" w:cs="Times New Roman"/>
                <w:sz w:val="24"/>
                <w:szCs w:val="24"/>
              </w:rPr>
            </w:pPr>
            <w:r w:rsidRPr="005576A5">
              <w:rPr>
                <w:rFonts w:ascii="Times New Roman" w:hAnsi="Times New Roman" w:cs="Times New Roman"/>
                <w:sz w:val="24"/>
                <w:szCs w:val="24"/>
              </w:rPr>
              <w:t>1</w:t>
            </w:r>
          </w:p>
        </w:tc>
        <w:tc>
          <w:tcPr>
            <w:tcW w:w="1387" w:type="dxa"/>
            <w:tcBorders>
              <w:bottom w:val="single" w:sz="4" w:space="0" w:color="auto"/>
            </w:tcBorders>
            <w:vAlign w:val="center"/>
          </w:tcPr>
          <w:p w14:paraId="323C5184" w14:textId="77777777" w:rsidR="00E70218" w:rsidRPr="005576A5" w:rsidRDefault="00E70218" w:rsidP="005576A5">
            <w:pPr>
              <w:spacing w:after="0"/>
              <w:jc w:val="both"/>
              <w:rPr>
                <w:rFonts w:ascii="Times New Roman" w:hAnsi="Times New Roman" w:cs="Times New Roman"/>
                <w:sz w:val="24"/>
                <w:szCs w:val="24"/>
              </w:rPr>
            </w:pPr>
            <w:r w:rsidRPr="005576A5">
              <w:rPr>
                <w:rFonts w:ascii="Times New Roman" w:hAnsi="Times New Roman" w:cs="Times New Roman"/>
                <w:sz w:val="24"/>
                <w:szCs w:val="24"/>
              </w:rPr>
              <w:t>1</w:t>
            </w:r>
          </w:p>
        </w:tc>
        <w:tc>
          <w:tcPr>
            <w:tcW w:w="1246" w:type="dxa"/>
            <w:tcBorders>
              <w:bottom w:val="single" w:sz="4" w:space="0" w:color="auto"/>
            </w:tcBorders>
            <w:vAlign w:val="center"/>
          </w:tcPr>
          <w:p w14:paraId="4F0FF863" w14:textId="77777777" w:rsidR="00E70218" w:rsidRPr="005576A5" w:rsidRDefault="00E70218" w:rsidP="005576A5">
            <w:pPr>
              <w:spacing w:after="0"/>
              <w:jc w:val="both"/>
              <w:rPr>
                <w:rFonts w:ascii="Times New Roman" w:hAnsi="Times New Roman" w:cs="Times New Roman"/>
                <w:sz w:val="24"/>
                <w:szCs w:val="24"/>
              </w:rPr>
            </w:pPr>
            <w:r w:rsidRPr="005576A5">
              <w:rPr>
                <w:rFonts w:ascii="Times New Roman" w:hAnsi="Times New Roman" w:cs="Times New Roman"/>
                <w:sz w:val="24"/>
                <w:szCs w:val="24"/>
              </w:rPr>
              <w:t>1</w:t>
            </w:r>
          </w:p>
        </w:tc>
        <w:tc>
          <w:tcPr>
            <w:tcW w:w="1286" w:type="dxa"/>
            <w:tcBorders>
              <w:bottom w:val="single" w:sz="4" w:space="0" w:color="auto"/>
            </w:tcBorders>
            <w:vAlign w:val="center"/>
          </w:tcPr>
          <w:p w14:paraId="32B8DA16" w14:textId="77777777" w:rsidR="00E70218" w:rsidRPr="005576A5" w:rsidRDefault="00E70218" w:rsidP="005576A5">
            <w:pPr>
              <w:spacing w:after="0"/>
              <w:jc w:val="both"/>
              <w:rPr>
                <w:rFonts w:ascii="Times New Roman" w:hAnsi="Times New Roman" w:cs="Times New Roman"/>
                <w:sz w:val="24"/>
                <w:szCs w:val="24"/>
              </w:rPr>
            </w:pPr>
            <w:r w:rsidRPr="005576A5">
              <w:rPr>
                <w:rFonts w:ascii="Times New Roman" w:hAnsi="Times New Roman" w:cs="Times New Roman"/>
                <w:sz w:val="24"/>
                <w:szCs w:val="24"/>
              </w:rPr>
              <w:t>1</w:t>
            </w:r>
          </w:p>
        </w:tc>
      </w:tr>
    </w:tbl>
    <w:p w14:paraId="483B70F0" w14:textId="77777777" w:rsidR="0093172D" w:rsidRPr="0093172D" w:rsidRDefault="0093172D" w:rsidP="0093172D">
      <w:pPr>
        <w:rPr>
          <w:rFonts w:ascii="Times New Roman" w:hAnsi="Times New Roman" w:cs="Times New Roman"/>
          <w:sz w:val="24"/>
          <w:szCs w:val="24"/>
        </w:rPr>
      </w:pPr>
    </w:p>
    <w:p w14:paraId="2B68842D" w14:textId="77777777" w:rsidR="00B26171" w:rsidRDefault="00B26171" w:rsidP="0093172D">
      <w:pPr>
        <w:pStyle w:val="Heading2"/>
        <w:rPr>
          <w:rFonts w:ascii="Times New Roman" w:hAnsi="Times New Roman" w:cs="Times New Roman"/>
          <w:sz w:val="24"/>
          <w:szCs w:val="24"/>
        </w:rPr>
      </w:pPr>
    </w:p>
    <w:p w14:paraId="63A375C8" w14:textId="77777777" w:rsidR="00B26171" w:rsidRDefault="00B26171" w:rsidP="0093172D">
      <w:pPr>
        <w:pStyle w:val="Heading2"/>
        <w:rPr>
          <w:rFonts w:ascii="Times New Roman" w:hAnsi="Times New Roman" w:cs="Times New Roman"/>
          <w:sz w:val="24"/>
          <w:szCs w:val="24"/>
        </w:rPr>
      </w:pPr>
    </w:p>
    <w:p w14:paraId="10EA65C8" w14:textId="77777777" w:rsidR="00617AA7" w:rsidRDefault="00617AA7" w:rsidP="00617AA7"/>
    <w:p w14:paraId="0B4F6142" w14:textId="77777777" w:rsidR="00617AA7" w:rsidRDefault="00617AA7" w:rsidP="00617AA7"/>
    <w:p w14:paraId="7F52CBE8" w14:textId="77777777" w:rsidR="00617AA7" w:rsidRDefault="00617AA7" w:rsidP="00617AA7"/>
    <w:p w14:paraId="2665868F" w14:textId="77777777" w:rsidR="00617AA7" w:rsidRDefault="00617AA7" w:rsidP="00617AA7"/>
    <w:p w14:paraId="1FE7D86B" w14:textId="77777777" w:rsidR="005603D0" w:rsidRDefault="005603D0" w:rsidP="00617AA7">
      <w:pPr>
        <w:sectPr w:rsidR="005603D0" w:rsidSect="006F1903">
          <w:pgSz w:w="15840" w:h="12240" w:orient="landscape"/>
          <w:pgMar w:top="1440" w:right="1440" w:bottom="1440" w:left="1440" w:header="708" w:footer="708" w:gutter="0"/>
          <w:cols w:space="708"/>
          <w:docGrid w:linePitch="360"/>
        </w:sectPr>
      </w:pPr>
    </w:p>
    <w:p w14:paraId="1C664AC1" w14:textId="77777777" w:rsidR="005603D0" w:rsidRDefault="005603D0" w:rsidP="005603D0">
      <w:pPr>
        <w:spacing w:line="480" w:lineRule="auto"/>
        <w:jc w:val="both"/>
        <w:rPr>
          <w:rFonts w:ascii="Times New Roman" w:eastAsia="Times New Roman" w:hAnsi="Times New Roman" w:cs="Times New Roman"/>
          <w:b/>
          <w:bCs/>
          <w:sz w:val="24"/>
          <w:szCs w:val="24"/>
        </w:rPr>
      </w:pPr>
      <w:r w:rsidRPr="005603D0">
        <w:rPr>
          <w:rFonts w:ascii="Times New Roman" w:hAnsi="Times New Roman" w:cs="Times New Roman"/>
          <w:b/>
          <w:sz w:val="24"/>
          <w:szCs w:val="24"/>
        </w:rPr>
        <w:lastRenderedPageBreak/>
        <w:t xml:space="preserve">3.4 </w:t>
      </w:r>
      <w:r w:rsidRPr="005603D0">
        <w:rPr>
          <w:rFonts w:ascii="Times New Roman" w:eastAsia="Times New Roman" w:hAnsi="Times New Roman" w:cs="Times New Roman"/>
          <w:b/>
          <w:bCs/>
          <w:sz w:val="24"/>
          <w:szCs w:val="24"/>
        </w:rPr>
        <w:t>Carcinogenic Risk (CR) of Heavy Metals via Seafood Consumption from four Communities in Rivers State</w:t>
      </w:r>
    </w:p>
    <w:p w14:paraId="1B4E8557" w14:textId="702EFD69" w:rsidR="00176EC8" w:rsidRPr="004B04B8" w:rsidRDefault="00176EC8" w:rsidP="00176EC8">
      <w:pPr>
        <w:spacing w:before="100" w:beforeAutospacing="1" w:after="100" w:afterAutospacing="1" w:line="480" w:lineRule="auto"/>
        <w:jc w:val="both"/>
        <w:rPr>
          <w:rFonts w:ascii="Times New Roman" w:eastAsia="Times New Roman" w:hAnsi="Times New Roman" w:cs="Times New Roman"/>
          <w:sz w:val="24"/>
          <w:szCs w:val="24"/>
        </w:rPr>
      </w:pPr>
      <w:r w:rsidRPr="004B04B8">
        <w:rPr>
          <w:rFonts w:ascii="Times New Roman" w:eastAsia="Times New Roman" w:hAnsi="Times New Roman" w:cs="Times New Roman"/>
          <w:sz w:val="24"/>
          <w:szCs w:val="24"/>
        </w:rPr>
        <w:t>Table 4 is a representation of the carcinogenic risk (CR) of heavy metals via seafood consumption from four communities in Rivers State.</w:t>
      </w:r>
    </w:p>
    <w:p w14:paraId="2E5E0910" w14:textId="77777777" w:rsidR="00176EC8" w:rsidRDefault="00176EC8" w:rsidP="00176EC8">
      <w:pPr>
        <w:spacing w:before="100" w:beforeAutospacing="1" w:after="100" w:afterAutospacing="1" w:line="480" w:lineRule="auto"/>
        <w:jc w:val="both"/>
        <w:rPr>
          <w:rFonts w:ascii="Times New Roman" w:eastAsia="Times New Roman" w:hAnsi="Times New Roman" w:cs="Times New Roman"/>
          <w:sz w:val="24"/>
          <w:szCs w:val="24"/>
        </w:rPr>
      </w:pPr>
      <w:r w:rsidRPr="004B04B8">
        <w:rPr>
          <w:rFonts w:ascii="Times New Roman" w:eastAsia="Times New Roman" w:hAnsi="Times New Roman" w:cs="Times New Roman"/>
          <w:sz w:val="24"/>
          <w:szCs w:val="24"/>
        </w:rPr>
        <w:t>Lead (Pb) carcinogenic risk values ranged from 2.18</w:t>
      </w:r>
      <w:r>
        <w:rPr>
          <w:rFonts w:ascii="Times New Roman" w:eastAsia="Times New Roman" w:hAnsi="Times New Roman" w:cs="Times New Roman"/>
          <w:sz w:val="24"/>
          <w:szCs w:val="24"/>
        </w:rPr>
        <w:t>E-07</w:t>
      </w:r>
      <w:r w:rsidRPr="004B04B8">
        <w:rPr>
          <w:rFonts w:ascii="Times New Roman" w:eastAsia="Times New Roman" w:hAnsi="Times New Roman" w:cs="Times New Roman"/>
          <w:sz w:val="24"/>
          <w:szCs w:val="24"/>
        </w:rPr>
        <w:t xml:space="preserve"> to 1.61</w:t>
      </w:r>
      <w:r>
        <w:rPr>
          <w:rFonts w:ascii="Times New Roman" w:eastAsia="Times New Roman" w:hAnsi="Times New Roman" w:cs="Times New Roman"/>
          <w:sz w:val="24"/>
          <w:szCs w:val="24"/>
        </w:rPr>
        <w:t>E-06</w:t>
      </w:r>
      <w:r w:rsidRPr="004B04B8">
        <w:rPr>
          <w:rFonts w:ascii="Times New Roman" w:eastAsia="Times New Roman" w:hAnsi="Times New Roman" w:cs="Times New Roman"/>
          <w:sz w:val="24"/>
          <w:szCs w:val="24"/>
        </w:rPr>
        <w:t>. The highest carcinogenic risk</w:t>
      </w:r>
      <w:r>
        <w:rPr>
          <w:rFonts w:ascii="Times New Roman" w:eastAsia="Times New Roman" w:hAnsi="Times New Roman" w:cs="Times New Roman"/>
          <w:sz w:val="24"/>
          <w:szCs w:val="24"/>
        </w:rPr>
        <w:t xml:space="preserve"> value</w:t>
      </w:r>
      <w:r w:rsidRPr="004B04B8">
        <w:rPr>
          <w:rFonts w:ascii="Times New Roman" w:eastAsia="Times New Roman" w:hAnsi="Times New Roman" w:cs="Times New Roman"/>
          <w:sz w:val="24"/>
          <w:szCs w:val="24"/>
        </w:rPr>
        <w:t xml:space="preserve"> for Pb was recorded in periwinkle from Eleme, while the lowest was observed in shrimp from Bonny. </w:t>
      </w:r>
    </w:p>
    <w:p w14:paraId="688E75F7" w14:textId="77777777" w:rsidR="00176EC8" w:rsidRDefault="00176EC8" w:rsidP="00176EC8">
      <w:pPr>
        <w:spacing w:before="100" w:beforeAutospacing="1" w:after="100" w:afterAutospacing="1" w:line="480" w:lineRule="auto"/>
        <w:jc w:val="both"/>
        <w:rPr>
          <w:rFonts w:ascii="Times New Roman" w:eastAsia="Times New Roman" w:hAnsi="Times New Roman" w:cs="Times New Roman"/>
          <w:sz w:val="24"/>
          <w:szCs w:val="24"/>
        </w:rPr>
      </w:pPr>
      <w:r w:rsidRPr="004B04B8">
        <w:rPr>
          <w:rFonts w:ascii="Times New Roman" w:eastAsia="Times New Roman" w:hAnsi="Times New Roman" w:cs="Times New Roman"/>
          <w:sz w:val="24"/>
          <w:szCs w:val="24"/>
        </w:rPr>
        <w:t xml:space="preserve">Cadmium (Cd) carcinogenic risk </w:t>
      </w:r>
      <w:r>
        <w:rPr>
          <w:rFonts w:ascii="Times New Roman" w:eastAsia="Times New Roman" w:hAnsi="Times New Roman" w:cs="Times New Roman"/>
          <w:sz w:val="24"/>
          <w:szCs w:val="24"/>
        </w:rPr>
        <w:t xml:space="preserve">values </w:t>
      </w:r>
      <w:r w:rsidRPr="004B04B8">
        <w:rPr>
          <w:rFonts w:ascii="Times New Roman" w:eastAsia="Times New Roman" w:hAnsi="Times New Roman" w:cs="Times New Roman"/>
          <w:sz w:val="24"/>
          <w:szCs w:val="24"/>
        </w:rPr>
        <w:t>ranged from 6.95</w:t>
      </w:r>
      <w:r>
        <w:rPr>
          <w:rFonts w:ascii="Times New Roman" w:eastAsia="Times New Roman" w:hAnsi="Times New Roman" w:cs="Times New Roman"/>
          <w:sz w:val="24"/>
          <w:szCs w:val="24"/>
        </w:rPr>
        <w:t>E-06</w:t>
      </w:r>
      <w:r w:rsidRPr="004B04B8">
        <w:rPr>
          <w:rFonts w:ascii="Times New Roman" w:eastAsia="Times New Roman" w:hAnsi="Times New Roman" w:cs="Times New Roman"/>
          <w:sz w:val="24"/>
          <w:szCs w:val="24"/>
        </w:rPr>
        <w:t xml:space="preserve"> to 1.36</w:t>
      </w:r>
      <w:r>
        <w:rPr>
          <w:rFonts w:ascii="Times New Roman" w:eastAsia="Times New Roman" w:hAnsi="Times New Roman" w:cs="Times New Roman"/>
          <w:sz w:val="24"/>
          <w:szCs w:val="24"/>
        </w:rPr>
        <w:t>E-04</w:t>
      </w:r>
      <w:r w:rsidRPr="004B04B8">
        <w:rPr>
          <w:rFonts w:ascii="Times New Roman" w:eastAsia="Times New Roman" w:hAnsi="Times New Roman" w:cs="Times New Roman"/>
          <w:sz w:val="24"/>
          <w:szCs w:val="24"/>
        </w:rPr>
        <w:t xml:space="preserve">, with the highest carcinogenic risk found in crab from Bonny and the lowest in shrimp from Ogoni. </w:t>
      </w:r>
    </w:p>
    <w:p w14:paraId="3C5065B0" w14:textId="77777777" w:rsidR="00176EC8" w:rsidRPr="004B04B8" w:rsidRDefault="00176EC8" w:rsidP="00176EC8">
      <w:pPr>
        <w:spacing w:before="100" w:beforeAutospacing="1" w:after="100" w:afterAutospacing="1" w:line="480" w:lineRule="auto"/>
        <w:jc w:val="both"/>
        <w:rPr>
          <w:rFonts w:ascii="Times New Roman" w:eastAsia="Times New Roman" w:hAnsi="Times New Roman" w:cs="Times New Roman"/>
          <w:sz w:val="24"/>
          <w:szCs w:val="24"/>
        </w:rPr>
      </w:pPr>
      <w:r w:rsidRPr="004B04B8">
        <w:rPr>
          <w:rFonts w:ascii="Times New Roman" w:eastAsia="Times New Roman" w:hAnsi="Times New Roman" w:cs="Times New Roman"/>
          <w:sz w:val="24"/>
          <w:szCs w:val="24"/>
        </w:rPr>
        <w:t>Chromium (Cr) carcinogenic risk values varied between 1.20</w:t>
      </w:r>
      <w:r>
        <w:rPr>
          <w:rFonts w:ascii="Times New Roman" w:eastAsia="Times New Roman" w:hAnsi="Times New Roman" w:cs="Times New Roman"/>
          <w:sz w:val="24"/>
          <w:szCs w:val="24"/>
        </w:rPr>
        <w:t>E-04</w:t>
      </w:r>
      <w:r w:rsidRPr="004B04B8">
        <w:rPr>
          <w:rFonts w:ascii="Times New Roman" w:eastAsia="Times New Roman" w:hAnsi="Times New Roman" w:cs="Times New Roman"/>
          <w:sz w:val="24"/>
          <w:szCs w:val="24"/>
        </w:rPr>
        <w:t xml:space="preserve"> and 4.56</w:t>
      </w:r>
      <w:r>
        <w:rPr>
          <w:rFonts w:ascii="Times New Roman" w:eastAsia="Times New Roman" w:hAnsi="Times New Roman" w:cs="Times New Roman"/>
          <w:sz w:val="24"/>
          <w:szCs w:val="24"/>
        </w:rPr>
        <w:t>E-04</w:t>
      </w:r>
      <w:r w:rsidRPr="004B04B8">
        <w:rPr>
          <w:rFonts w:ascii="Times New Roman" w:eastAsia="Times New Roman" w:hAnsi="Times New Roman" w:cs="Times New Roman"/>
          <w:sz w:val="24"/>
          <w:szCs w:val="24"/>
        </w:rPr>
        <w:t>. The highest Cr carcinogenic risk was recorded in periwinkle from Eleme, whereas the lowest was observed in shrimp from Bonny.</w:t>
      </w:r>
    </w:p>
    <w:p w14:paraId="7359EC6C" w14:textId="77777777" w:rsidR="00176EC8" w:rsidRDefault="00176EC8" w:rsidP="00176EC8">
      <w:pPr>
        <w:spacing w:before="100" w:beforeAutospacing="1" w:after="100" w:afterAutospacing="1" w:line="480" w:lineRule="auto"/>
        <w:jc w:val="both"/>
        <w:rPr>
          <w:rFonts w:ascii="Times New Roman" w:eastAsia="Times New Roman" w:hAnsi="Times New Roman" w:cs="Times New Roman"/>
          <w:sz w:val="24"/>
          <w:szCs w:val="24"/>
        </w:rPr>
      </w:pPr>
      <w:r w:rsidRPr="004B04B8">
        <w:rPr>
          <w:rFonts w:ascii="Times New Roman" w:eastAsia="Times New Roman" w:hAnsi="Times New Roman" w:cs="Times New Roman"/>
          <w:sz w:val="24"/>
          <w:szCs w:val="24"/>
        </w:rPr>
        <w:t>Nickel (Ni) carcinogenic risk ranged from 3.66</w:t>
      </w:r>
      <w:r>
        <w:rPr>
          <w:rFonts w:ascii="Times New Roman" w:eastAsia="Times New Roman" w:hAnsi="Times New Roman" w:cs="Times New Roman"/>
          <w:sz w:val="24"/>
          <w:szCs w:val="24"/>
        </w:rPr>
        <w:t>E-04</w:t>
      </w:r>
      <w:r w:rsidRPr="004B04B8">
        <w:rPr>
          <w:rFonts w:ascii="Times New Roman" w:eastAsia="Times New Roman" w:hAnsi="Times New Roman" w:cs="Times New Roman"/>
          <w:sz w:val="24"/>
          <w:szCs w:val="24"/>
        </w:rPr>
        <w:t xml:space="preserve"> to 1.47</w:t>
      </w:r>
      <w:r>
        <w:rPr>
          <w:rFonts w:ascii="Times New Roman" w:eastAsia="Times New Roman" w:hAnsi="Times New Roman" w:cs="Times New Roman"/>
          <w:sz w:val="24"/>
          <w:szCs w:val="24"/>
        </w:rPr>
        <w:t>E-03</w:t>
      </w:r>
      <w:r w:rsidRPr="004B04B8">
        <w:rPr>
          <w:rFonts w:ascii="Times New Roman" w:eastAsia="Times New Roman" w:hAnsi="Times New Roman" w:cs="Times New Roman"/>
          <w:sz w:val="24"/>
          <w:szCs w:val="24"/>
        </w:rPr>
        <w:t xml:space="preserve">. The highest Ni carcinogenic risk occurred in crab from Eleme, while the lowest was found in shrimp from Ogoni. </w:t>
      </w:r>
    </w:p>
    <w:p w14:paraId="5BCFE31E" w14:textId="77777777" w:rsidR="00176EC8" w:rsidRDefault="00176EC8" w:rsidP="00176EC8">
      <w:pPr>
        <w:spacing w:before="100" w:beforeAutospacing="1" w:after="100" w:afterAutospacing="1" w:line="480" w:lineRule="auto"/>
        <w:jc w:val="both"/>
        <w:rPr>
          <w:rFonts w:ascii="Times New Roman" w:eastAsia="Times New Roman" w:hAnsi="Times New Roman" w:cs="Times New Roman"/>
          <w:sz w:val="24"/>
          <w:szCs w:val="24"/>
        </w:rPr>
      </w:pPr>
      <w:r w:rsidRPr="004B04B8">
        <w:rPr>
          <w:rFonts w:ascii="Times New Roman" w:eastAsia="Times New Roman" w:hAnsi="Times New Roman" w:cs="Times New Roman"/>
          <w:sz w:val="24"/>
          <w:szCs w:val="24"/>
        </w:rPr>
        <w:t>Copper (Cu), iron (Fe), and zinc (Zn) were not included in the carcinogenic risk assessment in this study</w:t>
      </w:r>
      <w:r>
        <w:rPr>
          <w:rFonts w:ascii="Times New Roman" w:eastAsia="Times New Roman" w:hAnsi="Times New Roman" w:cs="Times New Roman"/>
          <w:sz w:val="24"/>
          <w:szCs w:val="24"/>
        </w:rPr>
        <w:t xml:space="preserve"> because they are not carcinogenic metals</w:t>
      </w:r>
      <w:r w:rsidRPr="004B04B8">
        <w:rPr>
          <w:rFonts w:ascii="Times New Roman" w:eastAsia="Times New Roman" w:hAnsi="Times New Roman" w:cs="Times New Roman"/>
          <w:sz w:val="24"/>
          <w:szCs w:val="24"/>
        </w:rPr>
        <w:t xml:space="preserve">. </w:t>
      </w:r>
    </w:p>
    <w:p w14:paraId="5148E7B7" w14:textId="77777777" w:rsidR="00176EC8" w:rsidRPr="005603D0" w:rsidRDefault="00176EC8" w:rsidP="00176EC8">
      <w:pPr>
        <w:spacing w:line="480" w:lineRule="auto"/>
        <w:jc w:val="both"/>
        <w:rPr>
          <w:rFonts w:ascii="Times New Roman" w:hAnsi="Times New Roman" w:cs="Times New Roman"/>
          <w:b/>
          <w:sz w:val="24"/>
          <w:szCs w:val="24"/>
        </w:rPr>
        <w:sectPr w:rsidR="00176EC8" w:rsidRPr="005603D0" w:rsidSect="005603D0">
          <w:pgSz w:w="12240" w:h="15840"/>
          <w:pgMar w:top="1440" w:right="1440" w:bottom="1440" w:left="1440" w:header="708" w:footer="708" w:gutter="0"/>
          <w:cols w:space="708"/>
          <w:docGrid w:linePitch="360"/>
        </w:sectPr>
      </w:pPr>
      <w:r w:rsidRPr="004B04B8">
        <w:rPr>
          <w:rFonts w:ascii="Times New Roman" w:eastAsia="Times New Roman" w:hAnsi="Times New Roman" w:cs="Times New Roman"/>
          <w:sz w:val="24"/>
          <w:szCs w:val="24"/>
        </w:rPr>
        <w:t xml:space="preserve">The total carcinogenic risk (TCR) </w:t>
      </w:r>
      <w:r>
        <w:rPr>
          <w:rFonts w:ascii="Times New Roman" w:eastAsia="Times New Roman" w:hAnsi="Times New Roman" w:cs="Times New Roman"/>
          <w:sz w:val="24"/>
          <w:szCs w:val="24"/>
        </w:rPr>
        <w:t xml:space="preserve">ranged from </w:t>
      </w:r>
      <w:r w:rsidRPr="003806F5">
        <w:rPr>
          <w:rFonts w:ascii="Times New Roman" w:eastAsia="Times New Roman" w:hAnsi="Times New Roman" w:cs="Times New Roman"/>
          <w:color w:val="000000"/>
          <w:sz w:val="24"/>
          <w:szCs w:val="24"/>
        </w:rPr>
        <w:t>5.41E-04</w:t>
      </w:r>
      <w:r>
        <w:rPr>
          <w:rFonts w:ascii="Times New Roman" w:eastAsia="Times New Roman" w:hAnsi="Times New Roman" w:cs="Times New Roman"/>
          <w:color w:val="000000"/>
          <w:sz w:val="24"/>
          <w:szCs w:val="24"/>
        </w:rPr>
        <w:t xml:space="preserve"> to </w:t>
      </w:r>
      <w:r w:rsidRPr="003806F5">
        <w:rPr>
          <w:rFonts w:ascii="Times New Roman" w:eastAsia="Times New Roman" w:hAnsi="Times New Roman" w:cs="Times New Roman"/>
          <w:color w:val="000000"/>
          <w:sz w:val="24"/>
          <w:szCs w:val="24"/>
        </w:rPr>
        <w:t>2.04E-03</w:t>
      </w:r>
      <w:r w:rsidRPr="004B04B8">
        <w:rPr>
          <w:rFonts w:ascii="Times New Roman" w:eastAsia="Times New Roman" w:hAnsi="Times New Roman" w:cs="Times New Roman"/>
          <w:sz w:val="24"/>
          <w:szCs w:val="24"/>
        </w:rPr>
        <w:t xml:space="preserve">, with the highest TCR recorded in </w:t>
      </w:r>
      <w:r>
        <w:rPr>
          <w:rFonts w:ascii="Times New Roman" w:eastAsia="Times New Roman" w:hAnsi="Times New Roman" w:cs="Times New Roman"/>
          <w:sz w:val="24"/>
          <w:szCs w:val="24"/>
        </w:rPr>
        <w:t xml:space="preserve">crab from Eleme </w:t>
      </w:r>
      <w:r w:rsidRPr="004B04B8">
        <w:rPr>
          <w:rFonts w:ascii="Times New Roman" w:eastAsia="Times New Roman" w:hAnsi="Times New Roman" w:cs="Times New Roman"/>
          <w:sz w:val="24"/>
          <w:szCs w:val="24"/>
        </w:rPr>
        <w:t>whereas shrimp from Bonny pos</w:t>
      </w:r>
      <w:r>
        <w:rPr>
          <w:rFonts w:ascii="Times New Roman" w:eastAsia="Times New Roman" w:hAnsi="Times New Roman" w:cs="Times New Roman"/>
          <w:sz w:val="24"/>
          <w:szCs w:val="24"/>
        </w:rPr>
        <w:t>ed the lowest carcinogenic risk.</w:t>
      </w:r>
    </w:p>
    <w:p w14:paraId="74EE2DF2" w14:textId="408A9FCE" w:rsidR="00617AA7" w:rsidRPr="00617AA7" w:rsidRDefault="00617AA7" w:rsidP="005603D0">
      <w:pPr>
        <w:spacing w:before="100" w:beforeAutospacing="1" w:after="100" w:afterAutospacing="1" w:line="240" w:lineRule="auto"/>
        <w:outlineLvl w:val="2"/>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lastRenderedPageBreak/>
        <w:t xml:space="preserve">Table 4: Carcinogenic Risk (CR) of Heavy Metals via Seafood Consumption </w:t>
      </w:r>
      <w:r w:rsidR="005603D0">
        <w:rPr>
          <w:rFonts w:ascii="Times New Roman" w:eastAsia="Times New Roman" w:hAnsi="Times New Roman" w:cs="Times New Roman"/>
          <w:b/>
          <w:bCs/>
          <w:sz w:val="24"/>
          <w:szCs w:val="24"/>
        </w:rPr>
        <w:t xml:space="preserve">from four Communities </w:t>
      </w:r>
      <w:r w:rsidRPr="00617AA7">
        <w:rPr>
          <w:rFonts w:ascii="Times New Roman" w:eastAsia="Times New Roman" w:hAnsi="Times New Roman" w:cs="Times New Roman"/>
          <w:b/>
          <w:bCs/>
          <w:sz w:val="24"/>
          <w:szCs w:val="24"/>
        </w:rPr>
        <w:t>in Rivers State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6"/>
        <w:gridCol w:w="1418"/>
        <w:gridCol w:w="1276"/>
        <w:gridCol w:w="1275"/>
        <w:gridCol w:w="1276"/>
        <w:gridCol w:w="1276"/>
        <w:gridCol w:w="1134"/>
        <w:gridCol w:w="1276"/>
        <w:gridCol w:w="1134"/>
        <w:gridCol w:w="1134"/>
      </w:tblGrid>
      <w:tr w:rsidR="0012121A" w:rsidRPr="00617AA7" w14:paraId="49E26ED8" w14:textId="77777777" w:rsidTr="00207F10">
        <w:trPr>
          <w:tblHeader/>
          <w:tblCellSpacing w:w="15" w:type="dxa"/>
        </w:trPr>
        <w:tc>
          <w:tcPr>
            <w:tcW w:w="1651" w:type="dxa"/>
            <w:tcBorders>
              <w:top w:val="single" w:sz="4" w:space="0" w:color="auto"/>
              <w:bottom w:val="single" w:sz="4" w:space="0" w:color="auto"/>
            </w:tcBorders>
            <w:vAlign w:val="center"/>
            <w:hideMark/>
          </w:tcPr>
          <w:p w14:paraId="70658E47" w14:textId="77777777" w:rsidR="00617AA7" w:rsidRPr="00617AA7" w:rsidRDefault="00617AA7" w:rsidP="002342EB">
            <w:pPr>
              <w:spacing w:after="0" w:line="240" w:lineRule="auto"/>
              <w:jc w:val="both"/>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t>Location</w:t>
            </w:r>
          </w:p>
        </w:tc>
        <w:tc>
          <w:tcPr>
            <w:tcW w:w="1388" w:type="dxa"/>
            <w:tcBorders>
              <w:top w:val="single" w:sz="4" w:space="0" w:color="auto"/>
              <w:bottom w:val="single" w:sz="4" w:space="0" w:color="auto"/>
            </w:tcBorders>
            <w:vAlign w:val="center"/>
            <w:hideMark/>
          </w:tcPr>
          <w:p w14:paraId="03103341" w14:textId="77777777" w:rsidR="00617AA7" w:rsidRPr="00617AA7" w:rsidRDefault="00617AA7" w:rsidP="002342EB">
            <w:pPr>
              <w:spacing w:after="0" w:line="240" w:lineRule="auto"/>
              <w:jc w:val="both"/>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t>Sample</w:t>
            </w:r>
          </w:p>
        </w:tc>
        <w:tc>
          <w:tcPr>
            <w:tcW w:w="1246" w:type="dxa"/>
            <w:tcBorders>
              <w:top w:val="single" w:sz="4" w:space="0" w:color="auto"/>
              <w:bottom w:val="single" w:sz="4" w:space="0" w:color="auto"/>
            </w:tcBorders>
            <w:vAlign w:val="center"/>
            <w:hideMark/>
          </w:tcPr>
          <w:p w14:paraId="1F8B0906" w14:textId="77777777" w:rsidR="00617AA7" w:rsidRPr="00617AA7" w:rsidRDefault="00617AA7" w:rsidP="002342EB">
            <w:pPr>
              <w:spacing w:after="0" w:line="240" w:lineRule="auto"/>
              <w:jc w:val="both"/>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t>Pb</w:t>
            </w:r>
          </w:p>
        </w:tc>
        <w:tc>
          <w:tcPr>
            <w:tcW w:w="1245" w:type="dxa"/>
            <w:tcBorders>
              <w:top w:val="single" w:sz="4" w:space="0" w:color="auto"/>
              <w:bottom w:val="single" w:sz="4" w:space="0" w:color="auto"/>
            </w:tcBorders>
            <w:vAlign w:val="center"/>
            <w:hideMark/>
          </w:tcPr>
          <w:p w14:paraId="33E5FECE" w14:textId="77777777" w:rsidR="00617AA7" w:rsidRPr="00617AA7" w:rsidRDefault="00617AA7" w:rsidP="002342EB">
            <w:pPr>
              <w:spacing w:after="0" w:line="240" w:lineRule="auto"/>
              <w:jc w:val="both"/>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t>Cd</w:t>
            </w:r>
          </w:p>
        </w:tc>
        <w:tc>
          <w:tcPr>
            <w:tcW w:w="1246" w:type="dxa"/>
            <w:tcBorders>
              <w:top w:val="single" w:sz="4" w:space="0" w:color="auto"/>
              <w:bottom w:val="single" w:sz="4" w:space="0" w:color="auto"/>
            </w:tcBorders>
            <w:vAlign w:val="center"/>
            <w:hideMark/>
          </w:tcPr>
          <w:p w14:paraId="196CE43A" w14:textId="77777777" w:rsidR="00617AA7" w:rsidRPr="00617AA7" w:rsidRDefault="00617AA7" w:rsidP="002342EB">
            <w:pPr>
              <w:spacing w:after="0" w:line="240" w:lineRule="auto"/>
              <w:jc w:val="both"/>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t>Cr</w:t>
            </w:r>
          </w:p>
        </w:tc>
        <w:tc>
          <w:tcPr>
            <w:tcW w:w="1246" w:type="dxa"/>
            <w:tcBorders>
              <w:top w:val="single" w:sz="4" w:space="0" w:color="auto"/>
              <w:bottom w:val="single" w:sz="4" w:space="0" w:color="auto"/>
            </w:tcBorders>
            <w:vAlign w:val="center"/>
            <w:hideMark/>
          </w:tcPr>
          <w:p w14:paraId="017C522D" w14:textId="77777777" w:rsidR="00617AA7" w:rsidRPr="00617AA7" w:rsidRDefault="00617AA7" w:rsidP="002342EB">
            <w:pPr>
              <w:spacing w:after="0" w:line="240" w:lineRule="auto"/>
              <w:jc w:val="both"/>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t>Ni</w:t>
            </w:r>
          </w:p>
        </w:tc>
        <w:tc>
          <w:tcPr>
            <w:tcW w:w="1104" w:type="dxa"/>
            <w:tcBorders>
              <w:top w:val="single" w:sz="4" w:space="0" w:color="auto"/>
              <w:bottom w:val="single" w:sz="4" w:space="0" w:color="auto"/>
            </w:tcBorders>
            <w:vAlign w:val="center"/>
            <w:hideMark/>
          </w:tcPr>
          <w:p w14:paraId="1969384E" w14:textId="77777777" w:rsidR="00617AA7" w:rsidRPr="00617AA7" w:rsidRDefault="00617AA7" w:rsidP="002342EB">
            <w:pPr>
              <w:spacing w:after="0" w:line="240" w:lineRule="auto"/>
              <w:jc w:val="both"/>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t>Cu</w:t>
            </w:r>
          </w:p>
        </w:tc>
        <w:tc>
          <w:tcPr>
            <w:tcW w:w="1246" w:type="dxa"/>
            <w:tcBorders>
              <w:top w:val="single" w:sz="4" w:space="0" w:color="auto"/>
              <w:bottom w:val="single" w:sz="4" w:space="0" w:color="auto"/>
            </w:tcBorders>
            <w:vAlign w:val="center"/>
            <w:hideMark/>
          </w:tcPr>
          <w:p w14:paraId="74A1C567" w14:textId="77777777" w:rsidR="00617AA7" w:rsidRPr="00617AA7" w:rsidRDefault="00617AA7" w:rsidP="002342EB">
            <w:pPr>
              <w:spacing w:after="0" w:line="240" w:lineRule="auto"/>
              <w:jc w:val="both"/>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t>Fe</w:t>
            </w:r>
          </w:p>
        </w:tc>
        <w:tc>
          <w:tcPr>
            <w:tcW w:w="1104" w:type="dxa"/>
            <w:tcBorders>
              <w:top w:val="single" w:sz="4" w:space="0" w:color="auto"/>
              <w:bottom w:val="single" w:sz="4" w:space="0" w:color="auto"/>
            </w:tcBorders>
            <w:vAlign w:val="center"/>
            <w:hideMark/>
          </w:tcPr>
          <w:p w14:paraId="7D1EE72E" w14:textId="77777777" w:rsidR="00617AA7" w:rsidRPr="00617AA7" w:rsidRDefault="00617AA7" w:rsidP="002342EB">
            <w:pPr>
              <w:spacing w:after="0" w:line="240" w:lineRule="auto"/>
              <w:jc w:val="both"/>
              <w:rPr>
                <w:rFonts w:ascii="Times New Roman" w:eastAsia="Times New Roman" w:hAnsi="Times New Roman" w:cs="Times New Roman"/>
                <w:b/>
                <w:bCs/>
                <w:sz w:val="24"/>
                <w:szCs w:val="24"/>
              </w:rPr>
            </w:pPr>
            <w:r w:rsidRPr="00617AA7">
              <w:rPr>
                <w:rFonts w:ascii="Times New Roman" w:eastAsia="Times New Roman" w:hAnsi="Times New Roman" w:cs="Times New Roman"/>
                <w:b/>
                <w:bCs/>
                <w:sz w:val="24"/>
                <w:szCs w:val="24"/>
              </w:rPr>
              <w:t>Zn</w:t>
            </w:r>
          </w:p>
        </w:tc>
        <w:tc>
          <w:tcPr>
            <w:tcW w:w="1089" w:type="dxa"/>
            <w:tcBorders>
              <w:top w:val="single" w:sz="4" w:space="0" w:color="auto"/>
              <w:bottom w:val="single" w:sz="4" w:space="0" w:color="auto"/>
            </w:tcBorders>
            <w:vAlign w:val="center"/>
            <w:hideMark/>
          </w:tcPr>
          <w:p w14:paraId="2597C161" w14:textId="77777777" w:rsidR="00617AA7" w:rsidRPr="00617AA7" w:rsidRDefault="002342EB" w:rsidP="002342E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TCR</w:t>
            </w:r>
          </w:p>
        </w:tc>
      </w:tr>
      <w:tr w:rsidR="00344D36" w:rsidRPr="00617AA7" w14:paraId="01AE5D1F" w14:textId="77777777" w:rsidTr="00207F10">
        <w:trPr>
          <w:tblCellSpacing w:w="15" w:type="dxa"/>
        </w:trPr>
        <w:tc>
          <w:tcPr>
            <w:tcW w:w="1651" w:type="dxa"/>
            <w:vMerge w:val="restart"/>
            <w:vAlign w:val="center"/>
            <w:hideMark/>
          </w:tcPr>
          <w:p w14:paraId="0EC32EB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Bonny</w:t>
            </w:r>
          </w:p>
        </w:tc>
        <w:tc>
          <w:tcPr>
            <w:tcW w:w="1388" w:type="dxa"/>
            <w:vAlign w:val="center"/>
            <w:hideMark/>
          </w:tcPr>
          <w:p w14:paraId="70E2BDB9"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Periwinkle</w:t>
            </w:r>
          </w:p>
        </w:tc>
        <w:tc>
          <w:tcPr>
            <w:tcW w:w="1246" w:type="dxa"/>
            <w:vAlign w:val="center"/>
            <w:hideMark/>
          </w:tcPr>
          <w:p w14:paraId="45954D5B"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1.02E-06</w:t>
            </w:r>
          </w:p>
        </w:tc>
        <w:tc>
          <w:tcPr>
            <w:tcW w:w="1245" w:type="dxa"/>
            <w:vAlign w:val="center"/>
            <w:hideMark/>
          </w:tcPr>
          <w:p w14:paraId="0BC56C4F"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3.14E-05</w:t>
            </w:r>
          </w:p>
        </w:tc>
        <w:tc>
          <w:tcPr>
            <w:tcW w:w="1246" w:type="dxa"/>
            <w:vAlign w:val="center"/>
            <w:hideMark/>
          </w:tcPr>
          <w:p w14:paraId="2FD8DAC8"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2.75E-04</w:t>
            </w:r>
          </w:p>
        </w:tc>
        <w:tc>
          <w:tcPr>
            <w:tcW w:w="1246" w:type="dxa"/>
            <w:vAlign w:val="center"/>
            <w:hideMark/>
          </w:tcPr>
          <w:p w14:paraId="2D4DFA75"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8.35E-04</w:t>
            </w:r>
          </w:p>
        </w:tc>
        <w:tc>
          <w:tcPr>
            <w:tcW w:w="1104" w:type="dxa"/>
            <w:vAlign w:val="center"/>
            <w:hideMark/>
          </w:tcPr>
          <w:p w14:paraId="238E1F24"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1E4D6A3E"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1AF18EEA"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400457F0" w14:textId="77777777" w:rsidR="00344D36" w:rsidRPr="00617AA7" w:rsidRDefault="000F0B38"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1.14E-03</w:t>
            </w:r>
          </w:p>
        </w:tc>
      </w:tr>
      <w:tr w:rsidR="00344D36" w:rsidRPr="00617AA7" w14:paraId="3215C330" w14:textId="77777777" w:rsidTr="00207F10">
        <w:trPr>
          <w:tblCellSpacing w:w="15" w:type="dxa"/>
        </w:trPr>
        <w:tc>
          <w:tcPr>
            <w:tcW w:w="1651" w:type="dxa"/>
            <w:vMerge/>
            <w:vAlign w:val="center"/>
            <w:hideMark/>
          </w:tcPr>
          <w:p w14:paraId="193713F4" w14:textId="77777777" w:rsidR="00344D36" w:rsidRPr="00617AA7" w:rsidRDefault="00344D36" w:rsidP="00617AA7">
            <w:pPr>
              <w:spacing w:after="0" w:line="240" w:lineRule="auto"/>
              <w:rPr>
                <w:rFonts w:ascii="Times New Roman" w:eastAsia="Times New Roman" w:hAnsi="Times New Roman" w:cs="Times New Roman"/>
                <w:sz w:val="24"/>
                <w:szCs w:val="24"/>
              </w:rPr>
            </w:pPr>
          </w:p>
        </w:tc>
        <w:tc>
          <w:tcPr>
            <w:tcW w:w="1388" w:type="dxa"/>
            <w:vAlign w:val="center"/>
            <w:hideMark/>
          </w:tcPr>
          <w:p w14:paraId="71053921"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Shrimp</w:t>
            </w:r>
          </w:p>
        </w:tc>
        <w:tc>
          <w:tcPr>
            <w:tcW w:w="1246" w:type="dxa"/>
            <w:vAlign w:val="center"/>
            <w:hideMark/>
          </w:tcPr>
          <w:p w14:paraId="706D8E63"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2.18E-07</w:t>
            </w:r>
          </w:p>
        </w:tc>
        <w:tc>
          <w:tcPr>
            <w:tcW w:w="1245" w:type="dxa"/>
            <w:vAlign w:val="center"/>
            <w:hideMark/>
          </w:tcPr>
          <w:p w14:paraId="35FC5F48"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1.04E-05</w:t>
            </w:r>
          </w:p>
        </w:tc>
        <w:tc>
          <w:tcPr>
            <w:tcW w:w="1246" w:type="dxa"/>
            <w:vAlign w:val="center"/>
            <w:hideMark/>
          </w:tcPr>
          <w:p w14:paraId="2DE0159D"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1.20E-04</w:t>
            </w:r>
          </w:p>
        </w:tc>
        <w:tc>
          <w:tcPr>
            <w:tcW w:w="1246" w:type="dxa"/>
            <w:vAlign w:val="center"/>
            <w:hideMark/>
          </w:tcPr>
          <w:p w14:paraId="08A9F451"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4.10E-04</w:t>
            </w:r>
          </w:p>
        </w:tc>
        <w:tc>
          <w:tcPr>
            <w:tcW w:w="1104" w:type="dxa"/>
            <w:vAlign w:val="center"/>
            <w:hideMark/>
          </w:tcPr>
          <w:p w14:paraId="7B0E7774"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75098789"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09A1904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1628B0DD" w14:textId="77777777" w:rsidR="00344D36" w:rsidRPr="00617AA7" w:rsidRDefault="000F0B38"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5.41E-04</w:t>
            </w:r>
          </w:p>
        </w:tc>
      </w:tr>
      <w:tr w:rsidR="00344D36" w:rsidRPr="00617AA7" w14:paraId="513936C4" w14:textId="77777777" w:rsidTr="00207F10">
        <w:trPr>
          <w:tblCellSpacing w:w="15" w:type="dxa"/>
        </w:trPr>
        <w:tc>
          <w:tcPr>
            <w:tcW w:w="1651" w:type="dxa"/>
            <w:vMerge/>
            <w:vAlign w:val="center"/>
            <w:hideMark/>
          </w:tcPr>
          <w:p w14:paraId="07EDC50F" w14:textId="77777777" w:rsidR="00344D36" w:rsidRPr="00617AA7" w:rsidRDefault="00344D36" w:rsidP="00617AA7">
            <w:pPr>
              <w:spacing w:after="0" w:line="240" w:lineRule="auto"/>
              <w:rPr>
                <w:rFonts w:ascii="Times New Roman" w:eastAsia="Times New Roman" w:hAnsi="Times New Roman" w:cs="Times New Roman"/>
                <w:sz w:val="24"/>
                <w:szCs w:val="24"/>
              </w:rPr>
            </w:pPr>
          </w:p>
        </w:tc>
        <w:tc>
          <w:tcPr>
            <w:tcW w:w="1388" w:type="dxa"/>
            <w:vAlign w:val="center"/>
            <w:hideMark/>
          </w:tcPr>
          <w:p w14:paraId="47AD81E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Crab</w:t>
            </w:r>
          </w:p>
        </w:tc>
        <w:tc>
          <w:tcPr>
            <w:tcW w:w="1246" w:type="dxa"/>
            <w:vAlign w:val="center"/>
            <w:hideMark/>
          </w:tcPr>
          <w:p w14:paraId="665D5042"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5.10E-07</w:t>
            </w:r>
          </w:p>
        </w:tc>
        <w:tc>
          <w:tcPr>
            <w:tcW w:w="1245" w:type="dxa"/>
            <w:vAlign w:val="center"/>
            <w:hideMark/>
          </w:tcPr>
          <w:p w14:paraId="24DCEFE9"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1.36E-04</w:t>
            </w:r>
          </w:p>
        </w:tc>
        <w:tc>
          <w:tcPr>
            <w:tcW w:w="1246" w:type="dxa"/>
            <w:vAlign w:val="center"/>
            <w:hideMark/>
          </w:tcPr>
          <w:p w14:paraId="4AEC81C1"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3.23E-04</w:t>
            </w:r>
          </w:p>
        </w:tc>
        <w:tc>
          <w:tcPr>
            <w:tcW w:w="1246" w:type="dxa"/>
            <w:vAlign w:val="center"/>
            <w:hideMark/>
          </w:tcPr>
          <w:p w14:paraId="6E3AA739"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1.26E-03</w:t>
            </w:r>
          </w:p>
        </w:tc>
        <w:tc>
          <w:tcPr>
            <w:tcW w:w="1104" w:type="dxa"/>
            <w:vAlign w:val="center"/>
            <w:hideMark/>
          </w:tcPr>
          <w:p w14:paraId="5B2E14F1"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11E6364C"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47BDC5CB"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5659E1D3" w14:textId="77777777" w:rsidR="00344D36" w:rsidRPr="00617AA7" w:rsidRDefault="000F0B38"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1.72E-03</w:t>
            </w:r>
          </w:p>
        </w:tc>
      </w:tr>
      <w:tr w:rsidR="00344D36" w:rsidRPr="00617AA7" w14:paraId="7BFEFF28" w14:textId="77777777" w:rsidTr="00207F10">
        <w:trPr>
          <w:tblCellSpacing w:w="15" w:type="dxa"/>
        </w:trPr>
        <w:tc>
          <w:tcPr>
            <w:tcW w:w="1651" w:type="dxa"/>
            <w:vMerge w:val="restart"/>
            <w:vAlign w:val="center"/>
            <w:hideMark/>
          </w:tcPr>
          <w:p w14:paraId="1AF6D24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Ogoni</w:t>
            </w:r>
          </w:p>
        </w:tc>
        <w:tc>
          <w:tcPr>
            <w:tcW w:w="1388" w:type="dxa"/>
            <w:vAlign w:val="center"/>
            <w:hideMark/>
          </w:tcPr>
          <w:p w14:paraId="09EC9AF3"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Periwinkle</w:t>
            </w:r>
          </w:p>
        </w:tc>
        <w:tc>
          <w:tcPr>
            <w:tcW w:w="1246" w:type="dxa"/>
            <w:vAlign w:val="center"/>
            <w:hideMark/>
          </w:tcPr>
          <w:p w14:paraId="55010A82"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1.33E-06</w:t>
            </w:r>
          </w:p>
        </w:tc>
        <w:tc>
          <w:tcPr>
            <w:tcW w:w="1245" w:type="dxa"/>
            <w:vAlign w:val="center"/>
            <w:hideMark/>
          </w:tcPr>
          <w:p w14:paraId="23FCF9D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3.66E-05</w:t>
            </w:r>
          </w:p>
        </w:tc>
        <w:tc>
          <w:tcPr>
            <w:tcW w:w="1246" w:type="dxa"/>
            <w:vAlign w:val="center"/>
            <w:hideMark/>
          </w:tcPr>
          <w:p w14:paraId="3B09741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2.39E-04</w:t>
            </w:r>
          </w:p>
        </w:tc>
        <w:tc>
          <w:tcPr>
            <w:tcW w:w="1246" w:type="dxa"/>
            <w:vAlign w:val="center"/>
            <w:hideMark/>
          </w:tcPr>
          <w:p w14:paraId="74B6642C"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7.67E-04</w:t>
            </w:r>
          </w:p>
        </w:tc>
        <w:tc>
          <w:tcPr>
            <w:tcW w:w="1104" w:type="dxa"/>
            <w:vAlign w:val="center"/>
            <w:hideMark/>
          </w:tcPr>
          <w:p w14:paraId="142DEE7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4120FB4E"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2955B72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58602883" w14:textId="77777777" w:rsidR="00344D36" w:rsidRPr="00617AA7" w:rsidRDefault="000F0B38"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1.04E-03</w:t>
            </w:r>
          </w:p>
        </w:tc>
      </w:tr>
      <w:tr w:rsidR="00344D36" w:rsidRPr="00617AA7" w14:paraId="14D39D6B" w14:textId="77777777" w:rsidTr="00207F10">
        <w:trPr>
          <w:tblCellSpacing w:w="15" w:type="dxa"/>
        </w:trPr>
        <w:tc>
          <w:tcPr>
            <w:tcW w:w="1651" w:type="dxa"/>
            <w:vMerge/>
            <w:vAlign w:val="center"/>
            <w:hideMark/>
          </w:tcPr>
          <w:p w14:paraId="008F8C02" w14:textId="77777777" w:rsidR="00344D36" w:rsidRPr="00617AA7" w:rsidRDefault="00344D36" w:rsidP="00617AA7">
            <w:pPr>
              <w:spacing w:after="0" w:line="240" w:lineRule="auto"/>
              <w:rPr>
                <w:rFonts w:ascii="Times New Roman" w:eastAsia="Times New Roman" w:hAnsi="Times New Roman" w:cs="Times New Roman"/>
                <w:sz w:val="24"/>
                <w:szCs w:val="24"/>
              </w:rPr>
            </w:pPr>
          </w:p>
        </w:tc>
        <w:tc>
          <w:tcPr>
            <w:tcW w:w="1388" w:type="dxa"/>
            <w:vAlign w:val="center"/>
            <w:hideMark/>
          </w:tcPr>
          <w:p w14:paraId="1DFAE08D"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Shrimp</w:t>
            </w:r>
          </w:p>
        </w:tc>
        <w:tc>
          <w:tcPr>
            <w:tcW w:w="1246" w:type="dxa"/>
            <w:vAlign w:val="center"/>
            <w:hideMark/>
          </w:tcPr>
          <w:p w14:paraId="3C85411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2.67E-07</w:t>
            </w:r>
          </w:p>
        </w:tc>
        <w:tc>
          <w:tcPr>
            <w:tcW w:w="1245" w:type="dxa"/>
            <w:vAlign w:val="center"/>
            <w:hideMark/>
          </w:tcPr>
          <w:p w14:paraId="5F1DDEDC"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6.95E-06</w:t>
            </w:r>
          </w:p>
        </w:tc>
        <w:tc>
          <w:tcPr>
            <w:tcW w:w="1246" w:type="dxa"/>
            <w:vAlign w:val="center"/>
            <w:hideMark/>
          </w:tcPr>
          <w:p w14:paraId="17FB9091"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4.44E-04</w:t>
            </w:r>
          </w:p>
        </w:tc>
        <w:tc>
          <w:tcPr>
            <w:tcW w:w="1246" w:type="dxa"/>
            <w:vAlign w:val="center"/>
            <w:hideMark/>
          </w:tcPr>
          <w:p w14:paraId="28E5BAB5"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3.66E-04</w:t>
            </w:r>
          </w:p>
        </w:tc>
        <w:tc>
          <w:tcPr>
            <w:tcW w:w="1104" w:type="dxa"/>
            <w:vAlign w:val="center"/>
            <w:hideMark/>
          </w:tcPr>
          <w:p w14:paraId="103875CB"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610B9D86"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15A7010A"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42DF8A90" w14:textId="77777777" w:rsidR="00344D36" w:rsidRPr="00617AA7" w:rsidRDefault="00B13816"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8.17E-04</w:t>
            </w:r>
          </w:p>
        </w:tc>
      </w:tr>
      <w:tr w:rsidR="00344D36" w:rsidRPr="00617AA7" w14:paraId="40A57C85" w14:textId="77777777" w:rsidTr="00207F10">
        <w:trPr>
          <w:tblCellSpacing w:w="15" w:type="dxa"/>
        </w:trPr>
        <w:tc>
          <w:tcPr>
            <w:tcW w:w="1651" w:type="dxa"/>
            <w:vMerge/>
            <w:vAlign w:val="center"/>
            <w:hideMark/>
          </w:tcPr>
          <w:p w14:paraId="154AC2F4" w14:textId="77777777" w:rsidR="00344D36" w:rsidRPr="00617AA7" w:rsidRDefault="00344D36" w:rsidP="00617AA7">
            <w:pPr>
              <w:spacing w:after="0" w:line="240" w:lineRule="auto"/>
              <w:rPr>
                <w:rFonts w:ascii="Times New Roman" w:eastAsia="Times New Roman" w:hAnsi="Times New Roman" w:cs="Times New Roman"/>
                <w:sz w:val="24"/>
                <w:szCs w:val="24"/>
              </w:rPr>
            </w:pPr>
          </w:p>
        </w:tc>
        <w:tc>
          <w:tcPr>
            <w:tcW w:w="1388" w:type="dxa"/>
            <w:vAlign w:val="center"/>
            <w:hideMark/>
          </w:tcPr>
          <w:p w14:paraId="7025BD24"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Crab</w:t>
            </w:r>
          </w:p>
        </w:tc>
        <w:tc>
          <w:tcPr>
            <w:tcW w:w="1246" w:type="dxa"/>
            <w:vAlign w:val="center"/>
            <w:hideMark/>
          </w:tcPr>
          <w:p w14:paraId="72D5F84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8.02E-07</w:t>
            </w:r>
          </w:p>
        </w:tc>
        <w:tc>
          <w:tcPr>
            <w:tcW w:w="1245" w:type="dxa"/>
            <w:vAlign w:val="center"/>
            <w:hideMark/>
          </w:tcPr>
          <w:p w14:paraId="15A197EE"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1.10E-04</w:t>
            </w:r>
          </w:p>
        </w:tc>
        <w:tc>
          <w:tcPr>
            <w:tcW w:w="1246" w:type="dxa"/>
            <w:vAlign w:val="center"/>
            <w:hideMark/>
          </w:tcPr>
          <w:p w14:paraId="734E2F7E"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2.92E-04</w:t>
            </w:r>
          </w:p>
        </w:tc>
        <w:tc>
          <w:tcPr>
            <w:tcW w:w="1246" w:type="dxa"/>
            <w:vAlign w:val="center"/>
            <w:hideMark/>
          </w:tcPr>
          <w:p w14:paraId="1980F128"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1.14E-03</w:t>
            </w:r>
          </w:p>
        </w:tc>
        <w:tc>
          <w:tcPr>
            <w:tcW w:w="1104" w:type="dxa"/>
            <w:vAlign w:val="center"/>
            <w:hideMark/>
          </w:tcPr>
          <w:p w14:paraId="02B05318"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41705EBD"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0EEF5A26"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0F6213FD" w14:textId="77777777" w:rsidR="00344D36" w:rsidRPr="00617AA7" w:rsidRDefault="00B13816"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1.54E-03</w:t>
            </w:r>
          </w:p>
        </w:tc>
      </w:tr>
      <w:tr w:rsidR="00344D36" w:rsidRPr="00617AA7" w14:paraId="0C765822" w14:textId="77777777" w:rsidTr="00207F10">
        <w:trPr>
          <w:tblCellSpacing w:w="15" w:type="dxa"/>
        </w:trPr>
        <w:tc>
          <w:tcPr>
            <w:tcW w:w="1651" w:type="dxa"/>
            <w:vMerge w:val="restart"/>
            <w:vAlign w:val="center"/>
            <w:hideMark/>
          </w:tcPr>
          <w:p w14:paraId="27A6C938"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Eleme</w:t>
            </w:r>
          </w:p>
        </w:tc>
        <w:tc>
          <w:tcPr>
            <w:tcW w:w="1388" w:type="dxa"/>
            <w:vAlign w:val="center"/>
            <w:hideMark/>
          </w:tcPr>
          <w:p w14:paraId="44822716"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Periwinkle</w:t>
            </w:r>
          </w:p>
        </w:tc>
        <w:tc>
          <w:tcPr>
            <w:tcW w:w="1246" w:type="dxa"/>
            <w:vAlign w:val="center"/>
            <w:hideMark/>
          </w:tcPr>
          <w:p w14:paraId="5022443E"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1.61E-06</w:t>
            </w:r>
          </w:p>
        </w:tc>
        <w:tc>
          <w:tcPr>
            <w:tcW w:w="1245" w:type="dxa"/>
            <w:vAlign w:val="center"/>
            <w:hideMark/>
          </w:tcPr>
          <w:p w14:paraId="4DA0E2C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4.53E-05</w:t>
            </w:r>
          </w:p>
        </w:tc>
        <w:tc>
          <w:tcPr>
            <w:tcW w:w="1246" w:type="dxa"/>
            <w:vAlign w:val="center"/>
            <w:hideMark/>
          </w:tcPr>
          <w:p w14:paraId="3028C77B"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4.56E-04</w:t>
            </w:r>
          </w:p>
        </w:tc>
        <w:tc>
          <w:tcPr>
            <w:tcW w:w="1246" w:type="dxa"/>
            <w:vAlign w:val="center"/>
            <w:hideMark/>
          </w:tcPr>
          <w:p w14:paraId="277995B3"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1.10E-03</w:t>
            </w:r>
          </w:p>
        </w:tc>
        <w:tc>
          <w:tcPr>
            <w:tcW w:w="1104" w:type="dxa"/>
            <w:vAlign w:val="center"/>
            <w:hideMark/>
          </w:tcPr>
          <w:p w14:paraId="7E70A999"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43274DEA"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55E4E33F"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48EECE8A" w14:textId="77777777" w:rsidR="00344D36" w:rsidRPr="00617AA7" w:rsidRDefault="00B13816"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1.60E-03</w:t>
            </w:r>
          </w:p>
        </w:tc>
      </w:tr>
      <w:tr w:rsidR="00344D36" w:rsidRPr="00617AA7" w14:paraId="71500C97" w14:textId="77777777" w:rsidTr="00207F10">
        <w:trPr>
          <w:tblCellSpacing w:w="15" w:type="dxa"/>
        </w:trPr>
        <w:tc>
          <w:tcPr>
            <w:tcW w:w="1651" w:type="dxa"/>
            <w:vMerge/>
            <w:vAlign w:val="center"/>
            <w:hideMark/>
          </w:tcPr>
          <w:p w14:paraId="331FB538" w14:textId="77777777" w:rsidR="00344D36" w:rsidRPr="00617AA7" w:rsidRDefault="00344D36" w:rsidP="00617AA7">
            <w:pPr>
              <w:spacing w:after="0" w:line="240" w:lineRule="auto"/>
              <w:rPr>
                <w:rFonts w:ascii="Times New Roman" w:eastAsia="Times New Roman" w:hAnsi="Times New Roman" w:cs="Times New Roman"/>
                <w:sz w:val="24"/>
                <w:szCs w:val="24"/>
              </w:rPr>
            </w:pPr>
          </w:p>
        </w:tc>
        <w:tc>
          <w:tcPr>
            <w:tcW w:w="1388" w:type="dxa"/>
            <w:vAlign w:val="center"/>
            <w:hideMark/>
          </w:tcPr>
          <w:p w14:paraId="6277E6E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Shrimp</w:t>
            </w:r>
          </w:p>
        </w:tc>
        <w:tc>
          <w:tcPr>
            <w:tcW w:w="1246" w:type="dxa"/>
            <w:vAlign w:val="center"/>
            <w:hideMark/>
          </w:tcPr>
          <w:p w14:paraId="2CE229A6"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3.58E-07</w:t>
            </w:r>
          </w:p>
        </w:tc>
        <w:tc>
          <w:tcPr>
            <w:tcW w:w="1245" w:type="dxa"/>
            <w:vAlign w:val="center"/>
            <w:hideMark/>
          </w:tcPr>
          <w:p w14:paraId="7B649733"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1.22E-05</w:t>
            </w:r>
          </w:p>
        </w:tc>
        <w:tc>
          <w:tcPr>
            <w:tcW w:w="1246" w:type="dxa"/>
            <w:vAlign w:val="center"/>
            <w:hideMark/>
          </w:tcPr>
          <w:p w14:paraId="5D096DD2"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2.57E-04</w:t>
            </w:r>
          </w:p>
        </w:tc>
        <w:tc>
          <w:tcPr>
            <w:tcW w:w="1246" w:type="dxa"/>
            <w:vAlign w:val="center"/>
            <w:hideMark/>
          </w:tcPr>
          <w:p w14:paraId="4DC6F984"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5.49E-04</w:t>
            </w:r>
          </w:p>
        </w:tc>
        <w:tc>
          <w:tcPr>
            <w:tcW w:w="1104" w:type="dxa"/>
            <w:vAlign w:val="center"/>
            <w:hideMark/>
          </w:tcPr>
          <w:p w14:paraId="655F09D4"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0A08F1CC"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1430C22E"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2D96127D" w14:textId="77777777" w:rsidR="00344D36" w:rsidRPr="00617AA7" w:rsidRDefault="00B13816"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8.19E-04</w:t>
            </w:r>
          </w:p>
        </w:tc>
      </w:tr>
      <w:tr w:rsidR="00344D36" w:rsidRPr="00617AA7" w14:paraId="5B468C13" w14:textId="77777777" w:rsidTr="00207F10">
        <w:trPr>
          <w:tblCellSpacing w:w="15" w:type="dxa"/>
        </w:trPr>
        <w:tc>
          <w:tcPr>
            <w:tcW w:w="1651" w:type="dxa"/>
            <w:vMerge/>
            <w:vAlign w:val="center"/>
            <w:hideMark/>
          </w:tcPr>
          <w:p w14:paraId="26FFEC20" w14:textId="77777777" w:rsidR="00344D36" w:rsidRPr="00617AA7" w:rsidRDefault="00344D36" w:rsidP="00617AA7">
            <w:pPr>
              <w:spacing w:after="0" w:line="240" w:lineRule="auto"/>
              <w:rPr>
                <w:rFonts w:ascii="Times New Roman" w:eastAsia="Times New Roman" w:hAnsi="Times New Roman" w:cs="Times New Roman"/>
                <w:sz w:val="24"/>
                <w:szCs w:val="24"/>
              </w:rPr>
            </w:pPr>
          </w:p>
        </w:tc>
        <w:tc>
          <w:tcPr>
            <w:tcW w:w="1388" w:type="dxa"/>
            <w:vAlign w:val="center"/>
            <w:hideMark/>
          </w:tcPr>
          <w:p w14:paraId="4312576C"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Crab</w:t>
            </w:r>
          </w:p>
        </w:tc>
        <w:tc>
          <w:tcPr>
            <w:tcW w:w="1246" w:type="dxa"/>
            <w:vAlign w:val="center"/>
            <w:hideMark/>
          </w:tcPr>
          <w:p w14:paraId="31B0B53C"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1.04E-06</w:t>
            </w:r>
          </w:p>
        </w:tc>
        <w:tc>
          <w:tcPr>
            <w:tcW w:w="1245" w:type="dxa"/>
            <w:vAlign w:val="center"/>
            <w:hideMark/>
          </w:tcPr>
          <w:p w14:paraId="632580F5"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1.36E-04</w:t>
            </w:r>
          </w:p>
        </w:tc>
        <w:tc>
          <w:tcPr>
            <w:tcW w:w="1246" w:type="dxa"/>
            <w:vAlign w:val="center"/>
            <w:hideMark/>
          </w:tcPr>
          <w:p w14:paraId="30D11FC1"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4.32E-04</w:t>
            </w:r>
          </w:p>
        </w:tc>
        <w:tc>
          <w:tcPr>
            <w:tcW w:w="1246" w:type="dxa"/>
            <w:vAlign w:val="center"/>
            <w:hideMark/>
          </w:tcPr>
          <w:p w14:paraId="61BC066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1.47E-03</w:t>
            </w:r>
          </w:p>
        </w:tc>
        <w:tc>
          <w:tcPr>
            <w:tcW w:w="1104" w:type="dxa"/>
            <w:vAlign w:val="center"/>
            <w:hideMark/>
          </w:tcPr>
          <w:p w14:paraId="054E8EB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31C5A82C"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06D1617A"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29952F5B" w14:textId="77777777" w:rsidR="00344D36" w:rsidRPr="00617AA7" w:rsidRDefault="00B13816"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2.04E-03</w:t>
            </w:r>
          </w:p>
        </w:tc>
      </w:tr>
      <w:tr w:rsidR="00344D36" w:rsidRPr="00617AA7" w14:paraId="7C4CAB5B" w14:textId="77777777" w:rsidTr="00207F10">
        <w:trPr>
          <w:tblCellSpacing w:w="15" w:type="dxa"/>
        </w:trPr>
        <w:tc>
          <w:tcPr>
            <w:tcW w:w="1651" w:type="dxa"/>
            <w:vMerge w:val="restart"/>
            <w:vAlign w:val="center"/>
            <w:hideMark/>
          </w:tcPr>
          <w:p w14:paraId="3C78A2D3" w14:textId="77777777" w:rsidR="00344D36" w:rsidRPr="00617AA7" w:rsidRDefault="00344D36" w:rsidP="00617AA7">
            <w:pPr>
              <w:spacing w:after="0" w:line="240" w:lineRule="auto"/>
              <w:rPr>
                <w:rFonts w:ascii="Times New Roman" w:eastAsia="Times New Roman" w:hAnsi="Times New Roman" w:cs="Times New Roman"/>
                <w:sz w:val="24"/>
                <w:szCs w:val="24"/>
              </w:rPr>
            </w:pPr>
            <w:proofErr w:type="spellStart"/>
            <w:r w:rsidRPr="00617AA7">
              <w:rPr>
                <w:rFonts w:ascii="Times New Roman" w:eastAsia="Times New Roman" w:hAnsi="Times New Roman" w:cs="Times New Roman"/>
                <w:sz w:val="24"/>
                <w:szCs w:val="24"/>
              </w:rPr>
              <w:t>Omoku</w:t>
            </w:r>
            <w:proofErr w:type="spellEnd"/>
          </w:p>
        </w:tc>
        <w:tc>
          <w:tcPr>
            <w:tcW w:w="1388" w:type="dxa"/>
            <w:vAlign w:val="center"/>
            <w:hideMark/>
          </w:tcPr>
          <w:p w14:paraId="7B0B3E08"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Periwinkle</w:t>
            </w:r>
          </w:p>
        </w:tc>
        <w:tc>
          <w:tcPr>
            <w:tcW w:w="1246" w:type="dxa"/>
            <w:vAlign w:val="center"/>
            <w:hideMark/>
          </w:tcPr>
          <w:p w14:paraId="7957C0C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1.14E-06</w:t>
            </w:r>
          </w:p>
        </w:tc>
        <w:tc>
          <w:tcPr>
            <w:tcW w:w="1245" w:type="dxa"/>
            <w:vAlign w:val="center"/>
            <w:hideMark/>
          </w:tcPr>
          <w:p w14:paraId="368A6BBA"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3.48E-05</w:t>
            </w:r>
          </w:p>
        </w:tc>
        <w:tc>
          <w:tcPr>
            <w:tcW w:w="1246" w:type="dxa"/>
            <w:vAlign w:val="center"/>
            <w:hideMark/>
          </w:tcPr>
          <w:p w14:paraId="7753A0A6"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3.01E-04</w:t>
            </w:r>
          </w:p>
        </w:tc>
        <w:tc>
          <w:tcPr>
            <w:tcW w:w="1246" w:type="dxa"/>
            <w:vAlign w:val="center"/>
            <w:hideMark/>
          </w:tcPr>
          <w:p w14:paraId="5E46F79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8.90E-04</w:t>
            </w:r>
          </w:p>
        </w:tc>
        <w:tc>
          <w:tcPr>
            <w:tcW w:w="1104" w:type="dxa"/>
            <w:vAlign w:val="center"/>
            <w:hideMark/>
          </w:tcPr>
          <w:p w14:paraId="63953C49"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6F36B3F4"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20A28603"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15FBE9FF" w14:textId="77777777" w:rsidR="00344D36" w:rsidRPr="00617AA7" w:rsidRDefault="00B13816"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1.23E-03</w:t>
            </w:r>
          </w:p>
        </w:tc>
      </w:tr>
      <w:tr w:rsidR="00344D36" w:rsidRPr="00617AA7" w14:paraId="592A7DFF" w14:textId="77777777" w:rsidTr="00207F10">
        <w:trPr>
          <w:tblCellSpacing w:w="15" w:type="dxa"/>
        </w:trPr>
        <w:tc>
          <w:tcPr>
            <w:tcW w:w="1651" w:type="dxa"/>
            <w:vMerge/>
            <w:vAlign w:val="center"/>
            <w:hideMark/>
          </w:tcPr>
          <w:p w14:paraId="2456CC74" w14:textId="77777777" w:rsidR="00344D36" w:rsidRPr="00617AA7" w:rsidRDefault="00344D36" w:rsidP="00617AA7">
            <w:pPr>
              <w:spacing w:after="0" w:line="240" w:lineRule="auto"/>
              <w:rPr>
                <w:rFonts w:ascii="Times New Roman" w:eastAsia="Times New Roman" w:hAnsi="Times New Roman" w:cs="Times New Roman"/>
                <w:sz w:val="24"/>
                <w:szCs w:val="24"/>
              </w:rPr>
            </w:pPr>
          </w:p>
        </w:tc>
        <w:tc>
          <w:tcPr>
            <w:tcW w:w="1388" w:type="dxa"/>
            <w:vAlign w:val="center"/>
            <w:hideMark/>
          </w:tcPr>
          <w:p w14:paraId="30EE448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Shrimp</w:t>
            </w:r>
          </w:p>
        </w:tc>
        <w:tc>
          <w:tcPr>
            <w:tcW w:w="1246" w:type="dxa"/>
            <w:vAlign w:val="center"/>
            <w:hideMark/>
          </w:tcPr>
          <w:p w14:paraId="3FC6AB7B"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2.55E-07</w:t>
            </w:r>
          </w:p>
        </w:tc>
        <w:tc>
          <w:tcPr>
            <w:tcW w:w="1245" w:type="dxa"/>
            <w:vAlign w:val="center"/>
            <w:hideMark/>
          </w:tcPr>
          <w:p w14:paraId="43AD646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8.72E-06</w:t>
            </w:r>
          </w:p>
        </w:tc>
        <w:tc>
          <w:tcPr>
            <w:tcW w:w="1246" w:type="dxa"/>
            <w:vAlign w:val="center"/>
            <w:hideMark/>
          </w:tcPr>
          <w:p w14:paraId="6DF096C8"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1.96E-04</w:t>
            </w:r>
          </w:p>
        </w:tc>
        <w:tc>
          <w:tcPr>
            <w:tcW w:w="1246" w:type="dxa"/>
            <w:vAlign w:val="center"/>
            <w:hideMark/>
          </w:tcPr>
          <w:p w14:paraId="41D563AD"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4.51E-04</w:t>
            </w:r>
          </w:p>
        </w:tc>
        <w:tc>
          <w:tcPr>
            <w:tcW w:w="1104" w:type="dxa"/>
            <w:vAlign w:val="center"/>
            <w:hideMark/>
          </w:tcPr>
          <w:p w14:paraId="325DC8C7"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52EC4778"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4D7EA3E1"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0E61CE0D" w14:textId="77777777" w:rsidR="00344D36" w:rsidRPr="00617AA7" w:rsidRDefault="00B13816"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6.56E-04</w:t>
            </w:r>
          </w:p>
        </w:tc>
      </w:tr>
      <w:tr w:rsidR="00344D36" w:rsidRPr="00617AA7" w14:paraId="4454BF14" w14:textId="77777777" w:rsidTr="00207F10">
        <w:trPr>
          <w:trHeight w:val="213"/>
          <w:tblCellSpacing w:w="15" w:type="dxa"/>
        </w:trPr>
        <w:tc>
          <w:tcPr>
            <w:tcW w:w="1651" w:type="dxa"/>
            <w:vMerge/>
            <w:vAlign w:val="center"/>
            <w:hideMark/>
          </w:tcPr>
          <w:p w14:paraId="4E307F18" w14:textId="77777777" w:rsidR="00344D36" w:rsidRPr="00617AA7" w:rsidRDefault="00344D36" w:rsidP="00617AA7">
            <w:pPr>
              <w:spacing w:after="0" w:line="240" w:lineRule="auto"/>
              <w:rPr>
                <w:rFonts w:ascii="Times New Roman" w:eastAsia="Times New Roman" w:hAnsi="Times New Roman" w:cs="Times New Roman"/>
                <w:sz w:val="24"/>
                <w:szCs w:val="24"/>
              </w:rPr>
            </w:pPr>
          </w:p>
        </w:tc>
        <w:tc>
          <w:tcPr>
            <w:tcW w:w="1388" w:type="dxa"/>
            <w:vAlign w:val="center"/>
            <w:hideMark/>
          </w:tcPr>
          <w:p w14:paraId="3588A54B"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Crab</w:t>
            </w:r>
          </w:p>
        </w:tc>
        <w:tc>
          <w:tcPr>
            <w:tcW w:w="1246" w:type="dxa"/>
            <w:vAlign w:val="center"/>
            <w:hideMark/>
          </w:tcPr>
          <w:p w14:paraId="563A0576"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6.89E-07</w:t>
            </w:r>
          </w:p>
        </w:tc>
        <w:tc>
          <w:tcPr>
            <w:tcW w:w="1245" w:type="dxa"/>
            <w:vAlign w:val="center"/>
            <w:hideMark/>
          </w:tcPr>
          <w:p w14:paraId="0AF06A32"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9.64E-05</w:t>
            </w:r>
          </w:p>
        </w:tc>
        <w:tc>
          <w:tcPr>
            <w:tcW w:w="1246" w:type="dxa"/>
            <w:vAlign w:val="center"/>
            <w:hideMark/>
          </w:tcPr>
          <w:p w14:paraId="4426A9F9"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3.26E-04</w:t>
            </w:r>
          </w:p>
        </w:tc>
        <w:tc>
          <w:tcPr>
            <w:tcW w:w="1246" w:type="dxa"/>
            <w:vAlign w:val="center"/>
            <w:hideMark/>
          </w:tcPr>
          <w:p w14:paraId="1A539CF0"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1.22E-03</w:t>
            </w:r>
          </w:p>
        </w:tc>
        <w:tc>
          <w:tcPr>
            <w:tcW w:w="1104" w:type="dxa"/>
            <w:vAlign w:val="center"/>
            <w:hideMark/>
          </w:tcPr>
          <w:p w14:paraId="14B850BF"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246" w:type="dxa"/>
            <w:vAlign w:val="center"/>
            <w:hideMark/>
          </w:tcPr>
          <w:p w14:paraId="7DFE73A5"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104" w:type="dxa"/>
            <w:vAlign w:val="center"/>
            <w:hideMark/>
          </w:tcPr>
          <w:p w14:paraId="25A76CFD" w14:textId="77777777" w:rsidR="00344D36" w:rsidRPr="00617AA7" w:rsidRDefault="00344D36" w:rsidP="00617AA7">
            <w:pPr>
              <w:spacing w:after="0" w:line="240" w:lineRule="auto"/>
              <w:rPr>
                <w:rFonts w:ascii="Times New Roman" w:eastAsia="Times New Roman" w:hAnsi="Times New Roman" w:cs="Times New Roman"/>
                <w:sz w:val="24"/>
                <w:szCs w:val="24"/>
              </w:rPr>
            </w:pPr>
            <w:r w:rsidRPr="00617AA7">
              <w:rPr>
                <w:rFonts w:ascii="Times New Roman" w:eastAsia="Times New Roman" w:hAnsi="Times New Roman" w:cs="Times New Roman"/>
                <w:sz w:val="24"/>
                <w:szCs w:val="24"/>
              </w:rPr>
              <w:t>-</w:t>
            </w:r>
          </w:p>
        </w:tc>
        <w:tc>
          <w:tcPr>
            <w:tcW w:w="1089" w:type="dxa"/>
            <w:vAlign w:val="center"/>
            <w:hideMark/>
          </w:tcPr>
          <w:p w14:paraId="230CFD0E" w14:textId="77777777" w:rsidR="00344D36" w:rsidRPr="00617AA7" w:rsidRDefault="00B13816" w:rsidP="00617AA7">
            <w:pPr>
              <w:spacing w:after="0" w:line="240" w:lineRule="auto"/>
              <w:rPr>
                <w:rFonts w:ascii="Times New Roman" w:eastAsia="Times New Roman" w:hAnsi="Times New Roman" w:cs="Times New Roman"/>
                <w:sz w:val="24"/>
                <w:szCs w:val="24"/>
              </w:rPr>
            </w:pPr>
            <w:r w:rsidRPr="003806F5">
              <w:rPr>
                <w:rFonts w:ascii="Times New Roman" w:eastAsia="Times New Roman" w:hAnsi="Times New Roman" w:cs="Times New Roman"/>
                <w:color w:val="000000"/>
                <w:sz w:val="24"/>
                <w:szCs w:val="24"/>
              </w:rPr>
              <w:t>1.64E-03</w:t>
            </w:r>
          </w:p>
        </w:tc>
      </w:tr>
      <w:tr w:rsidR="00344D36" w:rsidRPr="00617AA7" w14:paraId="7050918A" w14:textId="77777777" w:rsidTr="00207F10">
        <w:trPr>
          <w:trHeight w:val="135"/>
          <w:tblCellSpacing w:w="15" w:type="dxa"/>
        </w:trPr>
        <w:tc>
          <w:tcPr>
            <w:tcW w:w="3069" w:type="dxa"/>
            <w:gridSpan w:val="2"/>
            <w:tcBorders>
              <w:bottom w:val="single" w:sz="4" w:space="0" w:color="auto"/>
            </w:tcBorders>
            <w:vAlign w:val="center"/>
          </w:tcPr>
          <w:p w14:paraId="02333690" w14:textId="77777777" w:rsidR="00344D36" w:rsidRPr="00344D36" w:rsidRDefault="00344D36" w:rsidP="00617AA7">
            <w:pPr>
              <w:spacing w:after="0" w:line="240" w:lineRule="auto"/>
              <w:rPr>
                <w:rFonts w:ascii="Times New Roman" w:eastAsia="Times New Roman" w:hAnsi="Times New Roman" w:cs="Times New Roman"/>
                <w:b/>
                <w:sz w:val="24"/>
                <w:szCs w:val="24"/>
              </w:rPr>
            </w:pPr>
            <w:r w:rsidRPr="00344D36">
              <w:rPr>
                <w:rFonts w:ascii="Times New Roman" w:eastAsia="Times New Roman" w:hAnsi="Times New Roman" w:cs="Times New Roman"/>
                <w:b/>
                <w:sz w:val="24"/>
                <w:szCs w:val="24"/>
              </w:rPr>
              <w:t>Reference Standard</w:t>
            </w:r>
          </w:p>
        </w:tc>
        <w:tc>
          <w:tcPr>
            <w:tcW w:w="1246" w:type="dxa"/>
            <w:tcBorders>
              <w:bottom w:val="single" w:sz="4" w:space="0" w:color="auto"/>
            </w:tcBorders>
            <w:vAlign w:val="center"/>
          </w:tcPr>
          <w:p w14:paraId="01C0F30E" w14:textId="77777777" w:rsidR="00344D36" w:rsidRPr="00617AA7" w:rsidRDefault="0012121A" w:rsidP="00617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2121A">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 10</w:t>
            </w:r>
            <w:r w:rsidRPr="0012121A">
              <w:rPr>
                <w:rFonts w:ascii="Times New Roman" w:eastAsia="Times New Roman" w:hAnsi="Times New Roman" w:cs="Times New Roman"/>
                <w:sz w:val="24"/>
                <w:szCs w:val="24"/>
                <w:vertAlign w:val="superscript"/>
              </w:rPr>
              <w:t>-4</w:t>
            </w:r>
          </w:p>
        </w:tc>
        <w:tc>
          <w:tcPr>
            <w:tcW w:w="1245" w:type="dxa"/>
            <w:tcBorders>
              <w:bottom w:val="single" w:sz="4" w:space="0" w:color="auto"/>
            </w:tcBorders>
            <w:vAlign w:val="center"/>
          </w:tcPr>
          <w:p w14:paraId="6239112A" w14:textId="77777777" w:rsidR="00344D36" w:rsidRPr="00617AA7" w:rsidRDefault="0012121A" w:rsidP="00617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2121A">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 10</w:t>
            </w:r>
            <w:r w:rsidRPr="0012121A">
              <w:rPr>
                <w:rFonts w:ascii="Times New Roman" w:eastAsia="Times New Roman" w:hAnsi="Times New Roman" w:cs="Times New Roman"/>
                <w:sz w:val="24"/>
                <w:szCs w:val="24"/>
                <w:vertAlign w:val="superscript"/>
              </w:rPr>
              <w:t>-4</w:t>
            </w:r>
          </w:p>
        </w:tc>
        <w:tc>
          <w:tcPr>
            <w:tcW w:w="1246" w:type="dxa"/>
            <w:tcBorders>
              <w:bottom w:val="single" w:sz="4" w:space="0" w:color="auto"/>
            </w:tcBorders>
            <w:vAlign w:val="center"/>
          </w:tcPr>
          <w:p w14:paraId="4254681F" w14:textId="77777777" w:rsidR="00344D36" w:rsidRPr="00617AA7" w:rsidRDefault="0012121A" w:rsidP="00617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2121A">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 10</w:t>
            </w:r>
            <w:r w:rsidRPr="0012121A">
              <w:rPr>
                <w:rFonts w:ascii="Times New Roman" w:eastAsia="Times New Roman" w:hAnsi="Times New Roman" w:cs="Times New Roman"/>
                <w:sz w:val="24"/>
                <w:szCs w:val="24"/>
                <w:vertAlign w:val="superscript"/>
              </w:rPr>
              <w:t>-4</w:t>
            </w:r>
          </w:p>
        </w:tc>
        <w:tc>
          <w:tcPr>
            <w:tcW w:w="1246" w:type="dxa"/>
            <w:tcBorders>
              <w:bottom w:val="single" w:sz="4" w:space="0" w:color="auto"/>
            </w:tcBorders>
            <w:vAlign w:val="center"/>
          </w:tcPr>
          <w:p w14:paraId="3B2B46BA" w14:textId="77777777" w:rsidR="00344D36" w:rsidRPr="00617AA7" w:rsidRDefault="0012121A" w:rsidP="00617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2121A">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 10</w:t>
            </w:r>
            <w:r w:rsidRPr="0012121A">
              <w:rPr>
                <w:rFonts w:ascii="Times New Roman" w:eastAsia="Times New Roman" w:hAnsi="Times New Roman" w:cs="Times New Roman"/>
                <w:sz w:val="24"/>
                <w:szCs w:val="24"/>
                <w:vertAlign w:val="superscript"/>
              </w:rPr>
              <w:t>-4</w:t>
            </w:r>
          </w:p>
        </w:tc>
        <w:tc>
          <w:tcPr>
            <w:tcW w:w="1104" w:type="dxa"/>
            <w:tcBorders>
              <w:bottom w:val="single" w:sz="4" w:space="0" w:color="auto"/>
            </w:tcBorders>
            <w:vAlign w:val="center"/>
          </w:tcPr>
          <w:p w14:paraId="064522C5" w14:textId="77777777" w:rsidR="00344D36" w:rsidRPr="00617AA7" w:rsidRDefault="0012121A" w:rsidP="00617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2121A">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 10</w:t>
            </w:r>
            <w:r w:rsidRPr="0012121A">
              <w:rPr>
                <w:rFonts w:ascii="Times New Roman" w:eastAsia="Times New Roman" w:hAnsi="Times New Roman" w:cs="Times New Roman"/>
                <w:sz w:val="24"/>
                <w:szCs w:val="24"/>
                <w:vertAlign w:val="superscript"/>
              </w:rPr>
              <w:t>-4</w:t>
            </w:r>
          </w:p>
        </w:tc>
        <w:tc>
          <w:tcPr>
            <w:tcW w:w="1246" w:type="dxa"/>
            <w:tcBorders>
              <w:bottom w:val="single" w:sz="4" w:space="0" w:color="auto"/>
            </w:tcBorders>
            <w:vAlign w:val="center"/>
          </w:tcPr>
          <w:p w14:paraId="255380D6" w14:textId="77777777" w:rsidR="00344D36" w:rsidRPr="00617AA7" w:rsidRDefault="0012121A" w:rsidP="00617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2121A">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 10</w:t>
            </w:r>
            <w:r w:rsidRPr="0012121A">
              <w:rPr>
                <w:rFonts w:ascii="Times New Roman" w:eastAsia="Times New Roman" w:hAnsi="Times New Roman" w:cs="Times New Roman"/>
                <w:sz w:val="24"/>
                <w:szCs w:val="24"/>
                <w:vertAlign w:val="superscript"/>
              </w:rPr>
              <w:t>-4</w:t>
            </w:r>
          </w:p>
        </w:tc>
        <w:tc>
          <w:tcPr>
            <w:tcW w:w="1104" w:type="dxa"/>
            <w:tcBorders>
              <w:bottom w:val="single" w:sz="4" w:space="0" w:color="auto"/>
            </w:tcBorders>
            <w:vAlign w:val="center"/>
          </w:tcPr>
          <w:p w14:paraId="0F825E19" w14:textId="77777777" w:rsidR="00344D36" w:rsidRPr="00617AA7" w:rsidRDefault="0012121A" w:rsidP="00617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2121A">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 10</w:t>
            </w:r>
            <w:r w:rsidRPr="0012121A">
              <w:rPr>
                <w:rFonts w:ascii="Times New Roman" w:eastAsia="Times New Roman" w:hAnsi="Times New Roman" w:cs="Times New Roman"/>
                <w:sz w:val="24"/>
                <w:szCs w:val="24"/>
                <w:vertAlign w:val="superscript"/>
              </w:rPr>
              <w:t>-4</w:t>
            </w:r>
          </w:p>
        </w:tc>
        <w:tc>
          <w:tcPr>
            <w:tcW w:w="1089" w:type="dxa"/>
            <w:tcBorders>
              <w:bottom w:val="single" w:sz="4" w:space="0" w:color="auto"/>
            </w:tcBorders>
            <w:vAlign w:val="center"/>
          </w:tcPr>
          <w:p w14:paraId="17609C15" w14:textId="77777777" w:rsidR="00344D36" w:rsidRPr="00617AA7" w:rsidRDefault="0012121A" w:rsidP="00617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2121A">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 10</w:t>
            </w:r>
            <w:r w:rsidRPr="0012121A">
              <w:rPr>
                <w:rFonts w:ascii="Times New Roman" w:eastAsia="Times New Roman" w:hAnsi="Times New Roman" w:cs="Times New Roman"/>
                <w:sz w:val="24"/>
                <w:szCs w:val="24"/>
                <w:vertAlign w:val="superscript"/>
              </w:rPr>
              <w:t>-4</w:t>
            </w:r>
          </w:p>
        </w:tc>
      </w:tr>
    </w:tbl>
    <w:p w14:paraId="5DEC5903" w14:textId="77777777" w:rsidR="005E3913" w:rsidRDefault="00207F10" w:rsidP="00207F10">
      <w:pPr>
        <w:tabs>
          <w:tab w:val="left" w:pos="11475"/>
        </w:tabs>
        <w:rPr>
          <w:rFonts w:ascii="Times New Roman" w:hAnsi="Times New Roman" w:cs="Times New Roman"/>
          <w:sz w:val="24"/>
          <w:szCs w:val="24"/>
        </w:rPr>
        <w:sectPr w:rsidR="005E3913" w:rsidSect="006F1903">
          <w:pgSz w:w="15840" w:h="12240" w:orient="landscape"/>
          <w:pgMar w:top="1440" w:right="1440" w:bottom="1440" w:left="1440" w:header="708" w:footer="708" w:gutter="0"/>
          <w:cols w:space="708"/>
          <w:docGrid w:linePitch="360"/>
        </w:sectPr>
      </w:pPr>
      <w:r>
        <w:rPr>
          <w:rFonts w:ascii="Times New Roman" w:hAnsi="Times New Roman" w:cs="Times New Roman"/>
          <w:sz w:val="24"/>
          <w:szCs w:val="24"/>
        </w:rPr>
        <w:tab/>
      </w:r>
    </w:p>
    <w:p w14:paraId="4F1FA7EC" w14:textId="77777777" w:rsidR="00617AA7" w:rsidRDefault="009727FE" w:rsidP="00207F10">
      <w:pPr>
        <w:tabs>
          <w:tab w:val="left" w:pos="11475"/>
        </w:tabs>
        <w:rPr>
          <w:rFonts w:ascii="Times New Roman" w:hAnsi="Times New Roman" w:cs="Times New Roman"/>
          <w:b/>
          <w:sz w:val="24"/>
          <w:szCs w:val="24"/>
        </w:rPr>
      </w:pPr>
      <w:r w:rsidRPr="009727FE">
        <w:rPr>
          <w:rFonts w:ascii="Times New Roman" w:hAnsi="Times New Roman" w:cs="Times New Roman"/>
          <w:b/>
          <w:sz w:val="24"/>
          <w:szCs w:val="24"/>
        </w:rPr>
        <w:lastRenderedPageBreak/>
        <w:t>4. DISCUSSION</w:t>
      </w:r>
    </w:p>
    <w:p w14:paraId="0C79EECA" w14:textId="6790E9F8"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The concentrations of heavy metals in periwinkle, shrimp, and crab collected from four selected communities in Rivers State, Nigeria, are presented in Table 1. In periwinkle, the distribution of metals followed the order Zn &gt; Fe &gt; Cu &gt; Ni &gt; Cr &gt; Pb &gt; Cd, in shrimp it was Fe &gt; Zn &gt; Cu &gt; Ni &gt; Cr &gt; Pb &gt; Cd, and in crab it was Zn &gt; Fe &gt; Cu &gt; Ni &gt; Cr &gt; Pb &gt; Cd. The general trend across species was Crab &gt; Periwinkle &gt; Shrimp, reflecting the well-documented bioaccumulation patterns of benthic and scavenging organisms, which tend to accumulate higher concentrations of metals due to prolonged exposure to sediments and their feeding habits (</w:t>
      </w:r>
      <w:proofErr w:type="spellStart"/>
      <w:r w:rsidR="007C2715" w:rsidRPr="00DD510D">
        <w:rPr>
          <w:rFonts w:ascii="Times New Roman" w:hAnsi="Times New Roman" w:cs="Times New Roman"/>
          <w:color w:val="222222"/>
          <w:sz w:val="24"/>
          <w:szCs w:val="24"/>
          <w:shd w:val="clear" w:color="auto" w:fill="FFFFFF"/>
        </w:rPr>
        <w:t>Sharifuzzaman</w:t>
      </w:r>
      <w:proofErr w:type="spellEnd"/>
      <w:r w:rsidR="007C2715">
        <w:rPr>
          <w:rFonts w:ascii="Times New Roman" w:hAnsi="Times New Roman" w:cs="Times New Roman"/>
          <w:color w:val="222222"/>
          <w:sz w:val="24"/>
          <w:szCs w:val="24"/>
          <w:shd w:val="clear" w:color="auto" w:fill="FFFFFF"/>
        </w:rPr>
        <w:t xml:space="preserve"> et al.</w:t>
      </w:r>
      <w:r w:rsidR="007C2715">
        <w:rPr>
          <w:rFonts w:ascii="Times New Roman" w:eastAsia="Times New Roman" w:hAnsi="Times New Roman" w:cs="Times New Roman"/>
          <w:sz w:val="24"/>
          <w:szCs w:val="24"/>
        </w:rPr>
        <w:t>, 2016</w:t>
      </w:r>
      <w:r w:rsidRPr="00E03ADA">
        <w:rPr>
          <w:rFonts w:ascii="Times New Roman" w:eastAsia="Times New Roman" w:hAnsi="Times New Roman" w:cs="Times New Roman"/>
          <w:sz w:val="24"/>
          <w:szCs w:val="24"/>
        </w:rPr>
        <w:t>). These findings are consistent with other studies conducted in the Niger Delta, where crabs, being omnivorous benthic feeders, exhibit higher heavy metal burdens than filter-feeding organisms such as shrimp (</w:t>
      </w:r>
      <w:proofErr w:type="spellStart"/>
      <w:r w:rsidR="007C2715" w:rsidRPr="008B6CEC">
        <w:rPr>
          <w:rFonts w:ascii="Times New Roman" w:hAnsi="Times New Roman" w:cs="Times New Roman"/>
          <w:color w:val="222222"/>
          <w:sz w:val="24"/>
          <w:szCs w:val="24"/>
          <w:shd w:val="clear" w:color="auto" w:fill="FFFFFF"/>
        </w:rPr>
        <w:t>Gajendran</w:t>
      </w:r>
      <w:proofErr w:type="spellEnd"/>
      <w:r w:rsidR="007C2715">
        <w:rPr>
          <w:rFonts w:ascii="Times New Roman" w:eastAsia="Times New Roman" w:hAnsi="Times New Roman" w:cs="Times New Roman"/>
          <w:sz w:val="24"/>
          <w:szCs w:val="24"/>
        </w:rPr>
        <w:t>, 2020</w:t>
      </w:r>
      <w:r w:rsidRPr="00E03ADA">
        <w:rPr>
          <w:rFonts w:ascii="Times New Roman" w:eastAsia="Times New Roman" w:hAnsi="Times New Roman" w:cs="Times New Roman"/>
          <w:sz w:val="24"/>
          <w:szCs w:val="24"/>
        </w:rPr>
        <w:t>). The persistence of these metals in aquatic ecosystems is of particular concern, as they bioaccumulate through trophic transfer, increasing the risk of chronic exposure for local populations reliant on seafood as a dietary staple (</w:t>
      </w:r>
      <w:proofErr w:type="spellStart"/>
      <w:r w:rsidR="00A605F4" w:rsidRPr="002D0C0E">
        <w:rPr>
          <w:rFonts w:ascii="Times New Roman" w:hAnsi="Times New Roman" w:cs="Times New Roman"/>
          <w:color w:val="222222"/>
          <w:sz w:val="24"/>
          <w:szCs w:val="24"/>
          <w:shd w:val="clear" w:color="auto" w:fill="FFFFFF"/>
        </w:rPr>
        <w:t>Oros</w:t>
      </w:r>
      <w:proofErr w:type="spellEnd"/>
      <w:r w:rsidR="00A605F4">
        <w:rPr>
          <w:rFonts w:ascii="Times New Roman" w:eastAsia="Times New Roman" w:hAnsi="Times New Roman" w:cs="Times New Roman"/>
          <w:sz w:val="24"/>
          <w:szCs w:val="24"/>
        </w:rPr>
        <w:t>, 2025</w:t>
      </w:r>
      <w:r w:rsidRPr="00E03ADA">
        <w:rPr>
          <w:rFonts w:ascii="Times New Roman" w:eastAsia="Times New Roman" w:hAnsi="Times New Roman" w:cs="Times New Roman"/>
          <w:sz w:val="24"/>
          <w:szCs w:val="24"/>
        </w:rPr>
        <w:t>).</w:t>
      </w:r>
    </w:p>
    <w:p w14:paraId="3CCA7DFF" w14:textId="2E95629E"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Lead levels ranged from 0.09 ± 0.01 mg/kg in shrimp from Bonny to 0.72 ± 0.03 mg/kg in periwinkle from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Concentrations in periwinkle from Eleme (0.68 ± 0.03 mg/kg) and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exceeded the WHO permissible limit of 0.5 mg/kg, indicating contamination likely associated with industrial discharges, petroleum exploration, and oil-related anthropogenic activities (</w:t>
      </w:r>
      <w:r w:rsidR="00A605F4" w:rsidRPr="00245A34">
        <w:rPr>
          <w:rFonts w:ascii="Times New Roman" w:hAnsi="Times New Roman" w:cs="Times New Roman"/>
          <w:color w:val="222222"/>
          <w:sz w:val="24"/>
          <w:szCs w:val="24"/>
          <w:shd w:val="clear" w:color="auto" w:fill="FFFFFF"/>
        </w:rPr>
        <w:t>Adeola</w:t>
      </w:r>
      <w:r w:rsidR="00A605F4">
        <w:rPr>
          <w:rFonts w:ascii="Times New Roman" w:eastAsia="Times New Roman" w:hAnsi="Times New Roman" w:cs="Times New Roman"/>
          <w:sz w:val="24"/>
          <w:szCs w:val="24"/>
        </w:rPr>
        <w:t xml:space="preserve"> et al., 2022</w:t>
      </w:r>
      <w:r w:rsidRPr="00E03ADA">
        <w:rPr>
          <w:rFonts w:ascii="Times New Roman" w:eastAsia="Times New Roman" w:hAnsi="Times New Roman" w:cs="Times New Roman"/>
          <w:sz w:val="24"/>
          <w:szCs w:val="24"/>
        </w:rPr>
        <w:t xml:space="preserve">). The Pb levels in crab from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(0.53 ± 0.03 mg/kg) and Eleme (0.47 ± 0.03 mg/kg) further demonstrate the spatial variation in contamination across communities, reflecting differences in industrial intensity, local effluent inputs, and sediment contamination profiles. These results corroborate findings by </w:t>
      </w:r>
      <w:proofErr w:type="spellStart"/>
      <w:r w:rsidRPr="00E03ADA">
        <w:rPr>
          <w:rFonts w:ascii="Times New Roman" w:eastAsia="Times New Roman" w:hAnsi="Times New Roman" w:cs="Times New Roman"/>
          <w:sz w:val="24"/>
          <w:szCs w:val="24"/>
        </w:rPr>
        <w:t>Akpos</w:t>
      </w:r>
      <w:proofErr w:type="spellEnd"/>
      <w:r w:rsidRPr="00E03ADA">
        <w:rPr>
          <w:rFonts w:ascii="Times New Roman" w:eastAsia="Times New Roman" w:hAnsi="Times New Roman" w:cs="Times New Roman"/>
          <w:sz w:val="24"/>
          <w:szCs w:val="24"/>
        </w:rPr>
        <w:t xml:space="preserve"> et al. (2025), who reported significant Pb accumulation in seafood harvested near industrial hubs in Port Harcourt, emphasizing chronic exposure risks for residents dependent on local seafood for protein intake.</w:t>
      </w:r>
    </w:p>
    <w:p w14:paraId="3F506578" w14:textId="1D8B4B8A"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lastRenderedPageBreak/>
        <w:t>Lead is a non-essential, cumulative toxin with neurotoxic effects, particularly concerning for children, whose developing nervous systems are highly susceptible. Chronic Pb exposure can result in anemia, cognitive deficits, renal dysfunction, and disruption of enzymatic functions critical to metabolic processes (</w:t>
      </w:r>
      <w:proofErr w:type="spellStart"/>
      <w:r w:rsidR="00520AFE" w:rsidRPr="00515D67">
        <w:rPr>
          <w:rFonts w:ascii="Times New Roman" w:hAnsi="Times New Roman" w:cs="Times New Roman"/>
          <w:color w:val="222222"/>
          <w:sz w:val="24"/>
          <w:szCs w:val="24"/>
          <w:shd w:val="clear" w:color="auto" w:fill="FFFFFF"/>
        </w:rPr>
        <w:t>Xie</w:t>
      </w:r>
      <w:proofErr w:type="spellEnd"/>
      <w:r w:rsidR="00520AFE">
        <w:rPr>
          <w:rFonts w:ascii="Times New Roman" w:eastAsia="Times New Roman" w:hAnsi="Times New Roman" w:cs="Times New Roman"/>
          <w:sz w:val="24"/>
          <w:szCs w:val="24"/>
        </w:rPr>
        <w:t xml:space="preserve"> et al., 2022</w:t>
      </w:r>
      <w:r w:rsidRPr="00E03ADA">
        <w:rPr>
          <w:rFonts w:ascii="Times New Roman" w:eastAsia="Times New Roman" w:hAnsi="Times New Roman" w:cs="Times New Roman"/>
          <w:sz w:val="24"/>
          <w:szCs w:val="24"/>
        </w:rPr>
        <w:t>). Moreover, Pb can bioaccumulate in human tissues over time, and its long biological half-life exacerbates the risks associated with repeated dietary intake. The differences in Pb concentrations observed between species and locations likely reflect a combination of bioavailability in sediments, species-specific uptake, and the influence of seasonal variations in water chemistry, such as pH and salinity, which affect metal solubility and mobility (</w:t>
      </w:r>
      <w:proofErr w:type="spellStart"/>
      <w:r w:rsidR="00520AFE" w:rsidRPr="009A359D">
        <w:rPr>
          <w:rFonts w:ascii="Times New Roman" w:hAnsi="Times New Roman" w:cs="Times New Roman"/>
          <w:color w:val="222222"/>
          <w:sz w:val="24"/>
          <w:szCs w:val="24"/>
          <w:shd w:val="clear" w:color="auto" w:fill="FFFFFF"/>
        </w:rPr>
        <w:t>Falfushynska</w:t>
      </w:r>
      <w:proofErr w:type="spellEnd"/>
      <w:r w:rsidRPr="00E03ADA">
        <w:rPr>
          <w:rFonts w:ascii="Times New Roman" w:eastAsia="Times New Roman" w:hAnsi="Times New Roman" w:cs="Times New Roman"/>
          <w:sz w:val="24"/>
          <w:szCs w:val="24"/>
        </w:rPr>
        <w:t xml:space="preserve"> et al., 2024).</w:t>
      </w:r>
    </w:p>
    <w:p w14:paraId="0A519187" w14:textId="17E92F2E"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Cadmium concentrations varied from 0.004 ± 0.001 mg/kg in shrimp from Ogoni to 0.081 ± 0.004 mg/kg in crab from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with crab from Eleme and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exceeding the WHO limit of 0.05 mg/kg. Cadmium enrichment in these areas may be attributed to industrial effluent, small-scale oil refining, and agricultural runoff containing phosphate fertilizers, which enhance Cd mobilization into water bodies. However, most Cd values were within internationally accepted thresholds, consistent with the </w:t>
      </w:r>
      <w:proofErr w:type="spellStart"/>
      <w:r w:rsidRPr="00E03ADA">
        <w:rPr>
          <w:rFonts w:ascii="Times New Roman" w:eastAsia="Times New Roman" w:hAnsi="Times New Roman" w:cs="Times New Roman"/>
          <w:sz w:val="24"/>
          <w:szCs w:val="24"/>
        </w:rPr>
        <w:t>Yokri</w:t>
      </w:r>
      <w:proofErr w:type="spellEnd"/>
      <w:r w:rsidRPr="00E03ADA">
        <w:rPr>
          <w:rFonts w:ascii="Times New Roman" w:eastAsia="Times New Roman" w:hAnsi="Times New Roman" w:cs="Times New Roman"/>
          <w:sz w:val="24"/>
          <w:szCs w:val="24"/>
        </w:rPr>
        <w:t xml:space="preserve"> Community study where Estimated Daily Intakes (EDIs) did not exceed tolerable daily intake levels, suggesting limited risk under typical consumption patterns (</w:t>
      </w:r>
      <w:r w:rsidR="00520AFE" w:rsidRPr="00DD6D31">
        <w:rPr>
          <w:rFonts w:ascii="Times New Roman" w:hAnsi="Times New Roman" w:cs="Times New Roman"/>
          <w:color w:val="222222"/>
          <w:sz w:val="24"/>
          <w:szCs w:val="24"/>
          <w:shd w:val="clear" w:color="auto" w:fill="FFFFFF"/>
        </w:rPr>
        <w:t>Lovell</w:t>
      </w:r>
      <w:r w:rsidR="00520AFE">
        <w:rPr>
          <w:rFonts w:ascii="Times New Roman" w:eastAsia="Times New Roman" w:hAnsi="Times New Roman" w:cs="Times New Roman"/>
          <w:sz w:val="24"/>
          <w:szCs w:val="24"/>
        </w:rPr>
        <w:t xml:space="preserve"> et al., 2023</w:t>
      </w:r>
      <w:r w:rsidRPr="00E03ADA">
        <w:rPr>
          <w:rFonts w:ascii="Times New Roman" w:eastAsia="Times New Roman" w:hAnsi="Times New Roman" w:cs="Times New Roman"/>
          <w:sz w:val="24"/>
          <w:szCs w:val="24"/>
        </w:rPr>
        <w:t>).</w:t>
      </w:r>
    </w:p>
    <w:p w14:paraId="76488EDA" w14:textId="716D61AB"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Cadmium is a highly toxic, non-essential metal that accumulates primarily in the kidneys and liver following dietary intake. Chronic exposure has been linked to renal tubular dysfunction, bone demineralization, and increased risk of cardiovascular diseases. Its presence in seafood is particularly concerning because even low-level chronic exposure can result in progressive organ damage over time (</w:t>
      </w:r>
      <w:proofErr w:type="spellStart"/>
      <w:r w:rsidR="00CA53B3" w:rsidRPr="00985AF5">
        <w:rPr>
          <w:rFonts w:ascii="Times New Roman" w:hAnsi="Times New Roman" w:cs="Times New Roman"/>
          <w:color w:val="222222"/>
          <w:sz w:val="24"/>
          <w:szCs w:val="24"/>
          <w:shd w:val="clear" w:color="auto" w:fill="FFFFFF"/>
        </w:rPr>
        <w:t>Tacon</w:t>
      </w:r>
      <w:proofErr w:type="spellEnd"/>
      <w:r w:rsidR="00CA53B3">
        <w:rPr>
          <w:rFonts w:ascii="Times New Roman" w:eastAsia="Times New Roman" w:hAnsi="Times New Roman" w:cs="Times New Roman"/>
          <w:sz w:val="24"/>
          <w:szCs w:val="24"/>
        </w:rPr>
        <w:t xml:space="preserve"> et al., 2024</w:t>
      </w:r>
      <w:r w:rsidRPr="00E03ADA">
        <w:rPr>
          <w:rFonts w:ascii="Times New Roman" w:eastAsia="Times New Roman" w:hAnsi="Times New Roman" w:cs="Times New Roman"/>
          <w:sz w:val="24"/>
          <w:szCs w:val="24"/>
        </w:rPr>
        <w:t xml:space="preserve">). The variation in Cd concentrations among species and </w:t>
      </w:r>
      <w:r w:rsidRPr="00E03ADA">
        <w:rPr>
          <w:rFonts w:ascii="Times New Roman" w:eastAsia="Times New Roman" w:hAnsi="Times New Roman" w:cs="Times New Roman"/>
          <w:sz w:val="24"/>
          <w:szCs w:val="24"/>
        </w:rPr>
        <w:lastRenderedPageBreak/>
        <w:t>locations suggests that the highest levels were found in organisms from areas with more pronounced industrial activity, sediment disturbance, and oil spills, highlighting the role of anthropogenic stressors in metal bioaccumulation (</w:t>
      </w:r>
      <w:r w:rsidR="00A91398" w:rsidRPr="00502DC0">
        <w:rPr>
          <w:rFonts w:ascii="Times New Roman" w:hAnsi="Times New Roman" w:cs="Times New Roman"/>
          <w:color w:val="222222"/>
          <w:sz w:val="24"/>
          <w:szCs w:val="24"/>
          <w:shd w:val="clear" w:color="auto" w:fill="FFFFFF"/>
        </w:rPr>
        <w:t>Edo</w:t>
      </w:r>
      <w:r w:rsidR="00A91398">
        <w:rPr>
          <w:rFonts w:ascii="Times New Roman" w:hAnsi="Times New Roman" w:cs="Times New Roman"/>
          <w:color w:val="222222"/>
          <w:sz w:val="24"/>
          <w:szCs w:val="24"/>
          <w:shd w:val="clear" w:color="auto" w:fill="FFFFFF"/>
        </w:rPr>
        <w:t xml:space="preserve"> et al.</w:t>
      </w:r>
      <w:r w:rsidR="00A91398">
        <w:rPr>
          <w:rFonts w:ascii="Times New Roman" w:eastAsia="Times New Roman" w:hAnsi="Times New Roman" w:cs="Times New Roman"/>
          <w:sz w:val="24"/>
          <w:szCs w:val="24"/>
        </w:rPr>
        <w:t>, 2024</w:t>
      </w:r>
      <w:r w:rsidRPr="00E03ADA">
        <w:rPr>
          <w:rFonts w:ascii="Times New Roman" w:eastAsia="Times New Roman" w:hAnsi="Times New Roman" w:cs="Times New Roman"/>
          <w:sz w:val="24"/>
          <w:szCs w:val="24"/>
        </w:rPr>
        <w:t>).</w:t>
      </w:r>
    </w:p>
    <w:p w14:paraId="589D44D8" w14:textId="69A2C578"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Chromium levels ranged from 0.84 ± 0.03 mg/kg in shrimp from Bonny to 4.72 ± 0.08 mg/kg in crab from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far exceeding the WHO limit of 1.0 mg/kg. Chromium concentrations were particularly high in crabs from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and Eleme, which are known hotspots for petroleum exploration and pipeline vandalism. Elevated Cr levels in seafood are consistent with other recent reports from the Niger Delta, highlighting industrial and petroleum-related activities as primary contributors (</w:t>
      </w:r>
      <w:r w:rsidR="00D50113" w:rsidRPr="00C54357">
        <w:rPr>
          <w:rFonts w:ascii="Times New Roman" w:hAnsi="Times New Roman" w:cs="Times New Roman"/>
          <w:color w:val="222222"/>
          <w:sz w:val="24"/>
          <w:szCs w:val="24"/>
          <w:shd w:val="clear" w:color="auto" w:fill="FFFFFF"/>
        </w:rPr>
        <w:t>Ola</w:t>
      </w:r>
      <w:r w:rsidR="00D50113">
        <w:rPr>
          <w:rFonts w:ascii="Times New Roman" w:eastAsia="Times New Roman" w:hAnsi="Times New Roman" w:cs="Times New Roman"/>
          <w:sz w:val="24"/>
          <w:szCs w:val="24"/>
        </w:rPr>
        <w:t xml:space="preserve"> et al., 2024</w:t>
      </w:r>
      <w:r w:rsidRPr="00E03ADA">
        <w:rPr>
          <w:rFonts w:ascii="Times New Roman" w:eastAsia="Times New Roman" w:hAnsi="Times New Roman" w:cs="Times New Roman"/>
          <w:sz w:val="24"/>
          <w:szCs w:val="24"/>
        </w:rPr>
        <w:t>).</w:t>
      </w:r>
    </w:p>
    <w:p w14:paraId="2466F1DB" w14:textId="57B7DEA3"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While chromium is an essential micronutrient involved in glucose metabolism and lip</w:t>
      </w:r>
      <w:r w:rsidR="00F656D5">
        <w:rPr>
          <w:rFonts w:ascii="Times New Roman" w:eastAsia="Times New Roman" w:hAnsi="Times New Roman" w:cs="Times New Roman"/>
          <w:sz w:val="24"/>
          <w:szCs w:val="24"/>
        </w:rPr>
        <w:t xml:space="preserve">id regulation, excessive intake </w:t>
      </w:r>
      <w:r w:rsidRPr="00E03ADA">
        <w:rPr>
          <w:rFonts w:ascii="Times New Roman" w:eastAsia="Times New Roman" w:hAnsi="Times New Roman" w:cs="Times New Roman"/>
          <w:sz w:val="24"/>
          <w:szCs w:val="24"/>
        </w:rPr>
        <w:t>especially of hexavalent ch</w:t>
      </w:r>
      <w:r w:rsidR="00F656D5">
        <w:rPr>
          <w:rFonts w:ascii="Times New Roman" w:eastAsia="Times New Roman" w:hAnsi="Times New Roman" w:cs="Times New Roman"/>
          <w:sz w:val="24"/>
          <w:szCs w:val="24"/>
        </w:rPr>
        <w:t xml:space="preserve">romium </w:t>
      </w:r>
      <w:r w:rsidRPr="00E03ADA">
        <w:rPr>
          <w:rFonts w:ascii="Times New Roman" w:eastAsia="Times New Roman" w:hAnsi="Times New Roman" w:cs="Times New Roman"/>
          <w:sz w:val="24"/>
          <w:szCs w:val="24"/>
        </w:rPr>
        <w:t xml:space="preserve">is carcinogenic and can cause gastrointestinal distress, hepatotoxicity, and nephrotoxicity. The high Cr levels observed in all seafood species </w:t>
      </w:r>
      <w:r w:rsidR="00F656D5">
        <w:rPr>
          <w:rFonts w:ascii="Times New Roman" w:eastAsia="Times New Roman" w:hAnsi="Times New Roman" w:cs="Times New Roman"/>
          <w:sz w:val="24"/>
          <w:szCs w:val="24"/>
        </w:rPr>
        <w:t>highlight</w:t>
      </w:r>
      <w:r w:rsidRPr="00E03ADA">
        <w:rPr>
          <w:rFonts w:ascii="Times New Roman" w:eastAsia="Times New Roman" w:hAnsi="Times New Roman" w:cs="Times New Roman"/>
          <w:sz w:val="24"/>
          <w:szCs w:val="24"/>
        </w:rPr>
        <w:t xml:space="preserve"> the potential for chronic exposure in local populations and highlight the need for routine environmental monitoring and regulation of industrial discharges (</w:t>
      </w:r>
      <w:proofErr w:type="spellStart"/>
      <w:r w:rsidR="00553ED5" w:rsidRPr="00986149">
        <w:rPr>
          <w:rFonts w:ascii="Times New Roman" w:hAnsi="Times New Roman" w:cs="Times New Roman"/>
          <w:color w:val="222222"/>
          <w:sz w:val="24"/>
          <w:szCs w:val="24"/>
          <w:shd w:val="clear" w:color="auto" w:fill="FFFFFF"/>
        </w:rPr>
        <w:t>Tolkou</w:t>
      </w:r>
      <w:proofErr w:type="spellEnd"/>
      <w:r w:rsidR="00553ED5">
        <w:rPr>
          <w:rFonts w:ascii="Times New Roman" w:hAnsi="Times New Roman" w:cs="Times New Roman"/>
          <w:color w:val="222222"/>
          <w:sz w:val="24"/>
          <w:szCs w:val="24"/>
          <w:shd w:val="clear" w:color="auto" w:fill="FFFFFF"/>
        </w:rPr>
        <w:t xml:space="preserve"> et al.</w:t>
      </w:r>
      <w:r w:rsidRPr="00E03ADA">
        <w:rPr>
          <w:rFonts w:ascii="Times New Roman" w:eastAsia="Times New Roman" w:hAnsi="Times New Roman" w:cs="Times New Roman"/>
          <w:sz w:val="24"/>
          <w:szCs w:val="24"/>
        </w:rPr>
        <w:t>, 2023).</w:t>
      </w:r>
    </w:p>
    <w:p w14:paraId="1C591ACE" w14:textId="2C8933F9"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Nickel concentrations exceeded the WHO limit of 1.0 mg/kg in all species, with the highest values observed in crab from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(7.94 ± 0.10 mg/kg). Elevated Ni levels in seafood have been linked to vehicular emissions, bush burning, industrial effluents, and metal corrosion products entering aquatic environments. Ni</w:t>
      </w:r>
      <w:r w:rsidR="00553ED5">
        <w:rPr>
          <w:rFonts w:ascii="Times New Roman" w:eastAsia="Times New Roman" w:hAnsi="Times New Roman" w:cs="Times New Roman"/>
          <w:sz w:val="24"/>
          <w:szCs w:val="24"/>
        </w:rPr>
        <w:t>ckel</w:t>
      </w:r>
      <w:r w:rsidRPr="00E03ADA">
        <w:rPr>
          <w:rFonts w:ascii="Times New Roman" w:eastAsia="Times New Roman" w:hAnsi="Times New Roman" w:cs="Times New Roman"/>
          <w:sz w:val="24"/>
          <w:szCs w:val="24"/>
        </w:rPr>
        <w:t xml:space="preserve"> exposure can induce dermatitis, respiratory irritation, and has been implicated in systemic carcinogenesis (</w:t>
      </w:r>
      <w:proofErr w:type="spellStart"/>
      <w:r w:rsidR="00082D03" w:rsidRPr="005170F4">
        <w:rPr>
          <w:rFonts w:ascii="Times New Roman" w:hAnsi="Times New Roman" w:cs="Times New Roman"/>
          <w:color w:val="222222"/>
          <w:sz w:val="24"/>
          <w:szCs w:val="24"/>
          <w:shd w:val="clear" w:color="auto" w:fill="FFFFFF"/>
        </w:rPr>
        <w:t>Genchi</w:t>
      </w:r>
      <w:proofErr w:type="spellEnd"/>
      <w:r w:rsidR="00082D03">
        <w:rPr>
          <w:rFonts w:ascii="Times New Roman" w:eastAsia="Times New Roman" w:hAnsi="Times New Roman" w:cs="Times New Roman"/>
          <w:sz w:val="24"/>
          <w:szCs w:val="24"/>
        </w:rPr>
        <w:t xml:space="preserve"> et al., 2020</w:t>
      </w:r>
      <w:r w:rsidRPr="00E03ADA">
        <w:rPr>
          <w:rFonts w:ascii="Times New Roman" w:eastAsia="Times New Roman" w:hAnsi="Times New Roman" w:cs="Times New Roman"/>
          <w:sz w:val="24"/>
          <w:szCs w:val="24"/>
        </w:rPr>
        <w:t>). Seasonal variation may also play a role, as high-flow wet seasons can enhance Ni leaching from soils and sediments into water, thereby influencing uptake by benthic organisms (</w:t>
      </w:r>
      <w:r w:rsidR="003401D0" w:rsidRPr="004E0540">
        <w:rPr>
          <w:rFonts w:ascii="Times New Roman" w:hAnsi="Times New Roman" w:cs="Times New Roman"/>
          <w:color w:val="222222"/>
          <w:sz w:val="24"/>
          <w:szCs w:val="24"/>
          <w:shd w:val="clear" w:color="auto" w:fill="FFFFFF"/>
        </w:rPr>
        <w:t>Huang</w:t>
      </w:r>
      <w:r w:rsidR="003401D0">
        <w:rPr>
          <w:rFonts w:ascii="Times New Roman" w:hAnsi="Times New Roman" w:cs="Times New Roman"/>
          <w:color w:val="222222"/>
          <w:sz w:val="24"/>
          <w:szCs w:val="24"/>
          <w:shd w:val="clear" w:color="auto" w:fill="FFFFFF"/>
        </w:rPr>
        <w:t xml:space="preserve"> et al.</w:t>
      </w:r>
      <w:r w:rsidR="003401D0">
        <w:rPr>
          <w:rFonts w:ascii="Times New Roman" w:eastAsia="Times New Roman" w:hAnsi="Times New Roman" w:cs="Times New Roman"/>
          <w:sz w:val="24"/>
          <w:szCs w:val="24"/>
        </w:rPr>
        <w:t>, 2025</w:t>
      </w:r>
      <w:r w:rsidRPr="00E03ADA">
        <w:rPr>
          <w:rFonts w:ascii="Times New Roman" w:eastAsia="Times New Roman" w:hAnsi="Times New Roman" w:cs="Times New Roman"/>
          <w:sz w:val="24"/>
          <w:szCs w:val="24"/>
        </w:rPr>
        <w:t>).</w:t>
      </w:r>
    </w:p>
    <w:p w14:paraId="216605D0" w14:textId="21C0222A"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lastRenderedPageBreak/>
        <w:t xml:space="preserve">Copper, iron, and zinc concentrations were below WHO permissible limits (30, 50, and 50 mg/kg respectively), although some samples, notably periwinkle and crab from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and Eleme, showed relatively high values. These metals are essential trace elements, critical for enzymatic functions and physiological processes, but they can be toxic at high concentrations. Iron and zinc levels were consistent with recent studies in the Niger Delta, which reported elevated but safe concentrations for these essential metals (</w:t>
      </w:r>
      <w:proofErr w:type="spellStart"/>
      <w:r w:rsidR="00533D45" w:rsidRPr="00D56341">
        <w:rPr>
          <w:rFonts w:ascii="Times New Roman" w:hAnsi="Times New Roman" w:cs="Times New Roman"/>
          <w:color w:val="222222"/>
          <w:sz w:val="24"/>
          <w:szCs w:val="24"/>
          <w:shd w:val="clear" w:color="auto" w:fill="FFFFFF"/>
        </w:rPr>
        <w:t>Onyena</w:t>
      </w:r>
      <w:proofErr w:type="spellEnd"/>
      <w:r w:rsidR="00533D45">
        <w:rPr>
          <w:rFonts w:ascii="Times New Roman" w:hAnsi="Times New Roman" w:cs="Times New Roman"/>
          <w:color w:val="222222"/>
          <w:sz w:val="24"/>
          <w:szCs w:val="24"/>
          <w:shd w:val="clear" w:color="auto" w:fill="FFFFFF"/>
        </w:rPr>
        <w:t xml:space="preserve"> et al.</w:t>
      </w:r>
      <w:r w:rsidR="00533D45">
        <w:rPr>
          <w:rFonts w:ascii="Times New Roman" w:eastAsia="Times New Roman" w:hAnsi="Times New Roman" w:cs="Times New Roman"/>
          <w:sz w:val="24"/>
          <w:szCs w:val="24"/>
        </w:rPr>
        <w:t>, 2024</w:t>
      </w:r>
      <w:r w:rsidRPr="00E03ADA">
        <w:rPr>
          <w:rFonts w:ascii="Times New Roman" w:eastAsia="Times New Roman" w:hAnsi="Times New Roman" w:cs="Times New Roman"/>
          <w:sz w:val="24"/>
          <w:szCs w:val="24"/>
        </w:rPr>
        <w:t>). Elevated copper in crabs from oil-producing zones further reflects the influence of anthropogenic activities, particularly corrosion of pipelines and industrial effluents containing trace metals (</w:t>
      </w:r>
      <w:r w:rsidR="00B2068A" w:rsidRPr="001D5CD4">
        <w:rPr>
          <w:rFonts w:ascii="Times New Roman" w:hAnsi="Times New Roman" w:cs="Times New Roman"/>
          <w:color w:val="222222"/>
          <w:sz w:val="24"/>
          <w:szCs w:val="24"/>
          <w:shd w:val="clear" w:color="auto" w:fill="FFFFFF"/>
        </w:rPr>
        <w:t>Jeffery</w:t>
      </w:r>
      <w:r w:rsidR="00B2068A">
        <w:rPr>
          <w:rFonts w:ascii="Times New Roman" w:eastAsia="Times New Roman" w:hAnsi="Times New Roman" w:cs="Times New Roman"/>
          <w:sz w:val="24"/>
          <w:szCs w:val="24"/>
        </w:rPr>
        <w:t xml:space="preserve">, </w:t>
      </w:r>
      <w:r w:rsidRPr="00E03ADA">
        <w:rPr>
          <w:rFonts w:ascii="Times New Roman" w:eastAsia="Times New Roman" w:hAnsi="Times New Roman" w:cs="Times New Roman"/>
          <w:sz w:val="24"/>
          <w:szCs w:val="24"/>
        </w:rPr>
        <w:t>2025).</w:t>
      </w:r>
    </w:p>
    <w:p w14:paraId="61F9C025" w14:textId="7777777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Copper plays a role in hemoglobin synthesis and is essential for enzymatic functions, whereas zinc is crucial for immune system regulation and reproductive health. Despite being below toxic thresholds, continuous monitoring is necessary because chronic exposure to slightly elevated levels may have cumulative health effects.</w:t>
      </w:r>
    </w:p>
    <w:p w14:paraId="454D4580" w14:textId="4749DDB3"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EDI values were compared with respective oral reference doses (</w:t>
      </w:r>
      <w:proofErr w:type="spellStart"/>
      <w:r w:rsidRPr="00E03ADA">
        <w:rPr>
          <w:rFonts w:ascii="Times New Roman" w:eastAsia="Times New Roman" w:hAnsi="Times New Roman" w:cs="Times New Roman"/>
          <w:sz w:val="24"/>
          <w:szCs w:val="24"/>
        </w:rPr>
        <w:t>RfD</w:t>
      </w:r>
      <w:proofErr w:type="spellEnd"/>
      <w:r w:rsidRPr="00E03ADA">
        <w:rPr>
          <w:rFonts w:ascii="Times New Roman" w:eastAsia="Times New Roman" w:hAnsi="Times New Roman" w:cs="Times New Roman"/>
          <w:sz w:val="24"/>
          <w:szCs w:val="24"/>
        </w:rPr>
        <w:t xml:space="preserve">). Although most heavy metals showed EDI values below the </w:t>
      </w:r>
      <w:proofErr w:type="spellStart"/>
      <w:r w:rsidRPr="00E03ADA">
        <w:rPr>
          <w:rFonts w:ascii="Times New Roman" w:eastAsia="Times New Roman" w:hAnsi="Times New Roman" w:cs="Times New Roman"/>
          <w:sz w:val="24"/>
          <w:szCs w:val="24"/>
        </w:rPr>
        <w:t>RfD</w:t>
      </w:r>
      <w:proofErr w:type="spellEnd"/>
      <w:r w:rsidRPr="00E03ADA">
        <w:rPr>
          <w:rFonts w:ascii="Times New Roman" w:eastAsia="Times New Roman" w:hAnsi="Times New Roman" w:cs="Times New Roman"/>
          <w:sz w:val="24"/>
          <w:szCs w:val="24"/>
        </w:rPr>
        <w:t xml:space="preserve"> thresholds, some Cd estimates in crabs from Eleme and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approached levels of concern, reflecting localized bioaccumulation hotspots. This implies that while acute toxicity risk is low, chronic intake through habitual seafood consumption could present health hazards over time. Bioavailability differences among species, influenced by their feeding habits and sediment exposure, account for the variation in EDIs across communities (</w:t>
      </w:r>
      <w:proofErr w:type="spellStart"/>
      <w:r w:rsidR="00B2068A" w:rsidRPr="00230491">
        <w:rPr>
          <w:rFonts w:ascii="Times New Roman" w:hAnsi="Times New Roman" w:cs="Times New Roman"/>
          <w:color w:val="222222"/>
          <w:sz w:val="24"/>
          <w:szCs w:val="24"/>
          <w:shd w:val="clear" w:color="auto" w:fill="FFFFFF"/>
        </w:rPr>
        <w:t>Naz</w:t>
      </w:r>
      <w:proofErr w:type="spellEnd"/>
      <w:r w:rsidR="00B2068A">
        <w:rPr>
          <w:rFonts w:ascii="Times New Roman" w:hAnsi="Times New Roman" w:cs="Times New Roman"/>
          <w:color w:val="222222"/>
          <w:sz w:val="24"/>
          <w:szCs w:val="24"/>
          <w:shd w:val="clear" w:color="auto" w:fill="FFFFFF"/>
        </w:rPr>
        <w:t xml:space="preserve"> et al.</w:t>
      </w:r>
      <w:r w:rsidR="00B2068A">
        <w:rPr>
          <w:rFonts w:ascii="Times New Roman" w:eastAsia="Times New Roman" w:hAnsi="Times New Roman" w:cs="Times New Roman"/>
          <w:sz w:val="24"/>
          <w:szCs w:val="24"/>
        </w:rPr>
        <w:t>, 2025</w:t>
      </w:r>
      <w:r w:rsidRPr="00E03ADA">
        <w:rPr>
          <w:rFonts w:ascii="Times New Roman" w:eastAsia="Times New Roman" w:hAnsi="Times New Roman" w:cs="Times New Roman"/>
          <w:sz w:val="24"/>
          <w:szCs w:val="24"/>
        </w:rPr>
        <w:t>).</w:t>
      </w:r>
    </w:p>
    <w:p w14:paraId="40701538" w14:textId="220A9021"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THQ and HI values for all metals were &lt;1 (Table 3), indicating no significant non-carcinogenic risk according to USEPA guidelines. The HI ranged from 0.147 in shrimp from Bonny to 0.521 in periwinkle from Eleme, suggesting cumulative exposure remains below levels of concern. These </w:t>
      </w:r>
      <w:r w:rsidRPr="00E03ADA">
        <w:rPr>
          <w:rFonts w:ascii="Times New Roman" w:eastAsia="Times New Roman" w:hAnsi="Times New Roman" w:cs="Times New Roman"/>
          <w:sz w:val="24"/>
          <w:szCs w:val="24"/>
        </w:rPr>
        <w:lastRenderedPageBreak/>
        <w:t>results are consistent with other studies in southern Nigeria, which reported THQ &lt;1 for Pb, Cd, Cr, Ni, Cu, Fe, and Zn despite localized metal hotspots (</w:t>
      </w:r>
      <w:proofErr w:type="spellStart"/>
      <w:r w:rsidR="00E22401" w:rsidRPr="00642292">
        <w:rPr>
          <w:rFonts w:ascii="Times New Roman" w:hAnsi="Times New Roman" w:cs="Times New Roman"/>
          <w:color w:val="222222"/>
          <w:sz w:val="24"/>
          <w:szCs w:val="24"/>
          <w:shd w:val="clear" w:color="auto" w:fill="FFFFFF"/>
        </w:rPr>
        <w:t>Oloruntoba</w:t>
      </w:r>
      <w:proofErr w:type="spellEnd"/>
      <w:r w:rsidR="00E22401">
        <w:rPr>
          <w:rFonts w:ascii="Times New Roman" w:eastAsia="Times New Roman" w:hAnsi="Times New Roman" w:cs="Times New Roman"/>
          <w:sz w:val="24"/>
          <w:szCs w:val="24"/>
        </w:rPr>
        <w:t xml:space="preserve"> et al., 2024</w:t>
      </w:r>
      <w:r w:rsidRPr="00E03ADA">
        <w:rPr>
          <w:rFonts w:ascii="Times New Roman" w:eastAsia="Times New Roman" w:hAnsi="Times New Roman" w:cs="Times New Roman"/>
          <w:sz w:val="24"/>
          <w:szCs w:val="24"/>
        </w:rPr>
        <w:t>). However, the proximity of certain HI values to 0.5 underscores the need for caution, as repeated, long-term exposure could elevate risk, particularly for sensitive groups such as pregnant women and children.</w:t>
      </w:r>
    </w:p>
    <w:p w14:paraId="26EAD764" w14:textId="05F1211A"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CR and TCR values showed that periwinkle and crab from Eleme and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approached or slightly exceeded the upper bounds of acceptable lifetime risk (10⁻⁴–10⁻⁶). These elevated risks are largely attributable to Pb, Cr, and Ni, consistent with broader Niger Delta assessments linking industrial and petroleum activities to carcinogenic metal contamination in seafood (</w:t>
      </w:r>
      <w:r w:rsidR="00640BE6" w:rsidRPr="005257F0">
        <w:rPr>
          <w:rFonts w:ascii="Times New Roman" w:hAnsi="Times New Roman" w:cs="Times New Roman"/>
          <w:color w:val="222222"/>
          <w:sz w:val="24"/>
          <w:szCs w:val="24"/>
          <w:shd w:val="clear" w:color="auto" w:fill="FFFFFF"/>
        </w:rPr>
        <w:t>Chris</w:t>
      </w:r>
      <w:r w:rsidRPr="00E03ADA">
        <w:rPr>
          <w:rFonts w:ascii="Times New Roman" w:eastAsia="Times New Roman" w:hAnsi="Times New Roman" w:cs="Times New Roman"/>
          <w:sz w:val="24"/>
          <w:szCs w:val="24"/>
        </w:rPr>
        <w:t xml:space="preserve"> et al., 2023). While non-carcinogenic risks were below critical thresholds, the data highlight that long-term dietary exposure to contaminated seafood could contribute to increased cancer incidence over a lifetime, particularly among frequent consumers.</w:t>
      </w:r>
    </w:p>
    <w:p w14:paraId="1A55ED33" w14:textId="1BCA5C4C"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 xml:space="preserve">Spatial variation in metal concentrations was evident, with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and Eleme consistently showing higher levels of Pb, Cd, Cr, and Ni compared to Bonny and Ogoni. This pattern is likely influenced by local industrialization, oil exploitation, and pipeline vandalism, which increase sediment contamination and subsequent bioaccumulation in benthic organisms (</w:t>
      </w:r>
      <w:r w:rsidR="00640BE6">
        <w:rPr>
          <w:rFonts w:ascii="Times New Roman" w:hAnsi="Times New Roman" w:cs="Times New Roman"/>
          <w:color w:val="222222"/>
          <w:sz w:val="24"/>
          <w:szCs w:val="24"/>
          <w:shd w:val="clear" w:color="auto" w:fill="FFFFFF"/>
        </w:rPr>
        <w:t xml:space="preserve">Kayode-Edwards </w:t>
      </w:r>
      <w:r w:rsidR="00640BE6" w:rsidRPr="00BC3836">
        <w:rPr>
          <w:rFonts w:ascii="Times New Roman" w:hAnsi="Times New Roman" w:cs="Times New Roman"/>
          <w:color w:val="222222"/>
          <w:sz w:val="24"/>
          <w:szCs w:val="24"/>
          <w:shd w:val="clear" w:color="auto" w:fill="FFFFFF"/>
        </w:rPr>
        <w:t xml:space="preserve">&amp; </w:t>
      </w:r>
      <w:proofErr w:type="spellStart"/>
      <w:r w:rsidR="00640BE6" w:rsidRPr="00BC3836">
        <w:rPr>
          <w:rFonts w:ascii="Times New Roman" w:hAnsi="Times New Roman" w:cs="Times New Roman"/>
          <w:color w:val="222222"/>
          <w:sz w:val="24"/>
          <w:szCs w:val="24"/>
          <w:shd w:val="clear" w:color="auto" w:fill="FFFFFF"/>
        </w:rPr>
        <w:t>Isibor</w:t>
      </w:r>
      <w:proofErr w:type="spellEnd"/>
      <w:r w:rsidR="00640BE6">
        <w:rPr>
          <w:rFonts w:ascii="Times New Roman" w:eastAsia="Times New Roman" w:hAnsi="Times New Roman" w:cs="Times New Roman"/>
          <w:sz w:val="24"/>
          <w:szCs w:val="24"/>
        </w:rPr>
        <w:t>, 2024</w:t>
      </w:r>
      <w:r w:rsidRPr="00E03ADA">
        <w:rPr>
          <w:rFonts w:ascii="Times New Roman" w:eastAsia="Times New Roman" w:hAnsi="Times New Roman" w:cs="Times New Roman"/>
          <w:sz w:val="24"/>
          <w:szCs w:val="24"/>
        </w:rPr>
        <w:t>). Seasonal differences, though not explicitly measured in this study, may further modulate metal bioavailability and accumulation, as precipitation patterns and water flow rates affect sediment resuspension and metal solubility (</w:t>
      </w:r>
      <w:r w:rsidR="003B2891" w:rsidRPr="00D13082">
        <w:rPr>
          <w:rFonts w:ascii="Times New Roman" w:hAnsi="Times New Roman" w:cs="Times New Roman"/>
          <w:color w:val="222222"/>
          <w:sz w:val="24"/>
          <w:szCs w:val="24"/>
          <w:shd w:val="clear" w:color="auto" w:fill="FFFFFF"/>
        </w:rPr>
        <w:t>Dong</w:t>
      </w:r>
      <w:r w:rsidR="003B2891">
        <w:rPr>
          <w:rFonts w:ascii="Times New Roman" w:hAnsi="Times New Roman" w:cs="Times New Roman"/>
          <w:color w:val="222222"/>
          <w:sz w:val="24"/>
          <w:szCs w:val="24"/>
          <w:shd w:val="clear" w:color="auto" w:fill="FFFFFF"/>
        </w:rPr>
        <w:t xml:space="preserve"> et al.</w:t>
      </w:r>
      <w:r w:rsidR="003B2891">
        <w:rPr>
          <w:rFonts w:ascii="Times New Roman" w:eastAsia="Times New Roman" w:hAnsi="Times New Roman" w:cs="Times New Roman"/>
          <w:sz w:val="24"/>
          <w:szCs w:val="24"/>
        </w:rPr>
        <w:t>, 2019</w:t>
      </w:r>
      <w:r w:rsidRPr="00E03ADA">
        <w:rPr>
          <w:rFonts w:ascii="Times New Roman" w:eastAsia="Times New Roman" w:hAnsi="Times New Roman" w:cs="Times New Roman"/>
          <w:sz w:val="24"/>
          <w:szCs w:val="24"/>
        </w:rPr>
        <w:t>).</w:t>
      </w:r>
    </w:p>
    <w:p w14:paraId="6D797725" w14:textId="6E2B13E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The bioaccumulation of Pb, Cd, Cr, and Ni in seafood has significant public health implications. Chronic ingestion of these metals, even at subclinical doses, can cause neurological impairments, kidney dysfunction, bone demineralization, and increased cancer risk (</w:t>
      </w:r>
      <w:proofErr w:type="spellStart"/>
      <w:r w:rsidR="00B3268C">
        <w:rPr>
          <w:rFonts w:ascii="Times New Roman" w:hAnsi="Times New Roman" w:cs="Times New Roman"/>
          <w:color w:val="222222"/>
          <w:sz w:val="24"/>
          <w:szCs w:val="24"/>
          <w:shd w:val="clear" w:color="auto" w:fill="FFFFFF"/>
        </w:rPr>
        <w:t>Paithankar</w:t>
      </w:r>
      <w:proofErr w:type="spellEnd"/>
      <w:r w:rsidR="00B3268C">
        <w:rPr>
          <w:rFonts w:ascii="Times New Roman" w:eastAsia="Times New Roman" w:hAnsi="Times New Roman" w:cs="Times New Roman"/>
          <w:sz w:val="24"/>
          <w:szCs w:val="24"/>
        </w:rPr>
        <w:t xml:space="preserve"> et al., 2023</w:t>
      </w:r>
      <w:r w:rsidRPr="00E03ADA">
        <w:rPr>
          <w:rFonts w:ascii="Times New Roman" w:eastAsia="Times New Roman" w:hAnsi="Times New Roman" w:cs="Times New Roman"/>
          <w:sz w:val="24"/>
          <w:szCs w:val="24"/>
        </w:rPr>
        <w:t xml:space="preserve">). Children, pregnant women, and immunocompromised individuals are particularly vulnerable. </w:t>
      </w:r>
      <w:r w:rsidRPr="00E03ADA">
        <w:rPr>
          <w:rFonts w:ascii="Times New Roman" w:eastAsia="Times New Roman" w:hAnsi="Times New Roman" w:cs="Times New Roman"/>
          <w:sz w:val="24"/>
          <w:szCs w:val="24"/>
        </w:rPr>
        <w:lastRenderedPageBreak/>
        <w:t>While essential metals such as Cu, Fe, and Zn remained within safe limits, the presence of non-essential toxic metals necessitates public awareness, regulatory interventions, and sustainable management of industrial discharges to mitigate exposure.</w:t>
      </w:r>
    </w:p>
    <w:p w14:paraId="67DCBA6E" w14:textId="2D5B6E9F"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The present study corroborates prior research in the Niger Delta, which reported elevated levels of Pb, Cd, Cr, and Ni in seafood near oil-producing communities (</w:t>
      </w:r>
      <w:proofErr w:type="spellStart"/>
      <w:r w:rsidR="00E467D1" w:rsidRPr="00FD7EBD">
        <w:rPr>
          <w:rFonts w:ascii="Times New Roman" w:hAnsi="Times New Roman" w:cs="Times New Roman"/>
          <w:color w:val="222222"/>
          <w:sz w:val="24"/>
          <w:szCs w:val="24"/>
          <w:shd w:val="clear" w:color="auto" w:fill="FFFFFF"/>
        </w:rPr>
        <w:t>Ighariemu</w:t>
      </w:r>
      <w:proofErr w:type="spellEnd"/>
      <w:r w:rsidR="00E467D1">
        <w:rPr>
          <w:rFonts w:ascii="Times New Roman" w:eastAsia="Times New Roman" w:hAnsi="Times New Roman" w:cs="Times New Roman"/>
          <w:sz w:val="24"/>
          <w:szCs w:val="24"/>
        </w:rPr>
        <w:t xml:space="preserve"> et al., 2023</w:t>
      </w:r>
      <w:r w:rsidRPr="00E03ADA">
        <w:rPr>
          <w:rFonts w:ascii="Times New Roman" w:eastAsia="Times New Roman" w:hAnsi="Times New Roman" w:cs="Times New Roman"/>
          <w:sz w:val="24"/>
          <w:szCs w:val="24"/>
        </w:rPr>
        <w:t xml:space="preserve">). However, some discrepancies exist. </w:t>
      </w:r>
      <w:r w:rsidR="00E467D1">
        <w:rPr>
          <w:rFonts w:ascii="Times New Roman" w:eastAsia="Times New Roman" w:hAnsi="Times New Roman" w:cs="Times New Roman"/>
          <w:sz w:val="24"/>
          <w:szCs w:val="24"/>
        </w:rPr>
        <w:t xml:space="preserve">The Pb </w:t>
      </w:r>
      <w:r w:rsidRPr="00E03ADA">
        <w:rPr>
          <w:rFonts w:ascii="Times New Roman" w:eastAsia="Times New Roman" w:hAnsi="Times New Roman" w:cs="Times New Roman"/>
          <w:sz w:val="24"/>
          <w:szCs w:val="24"/>
        </w:rPr>
        <w:t xml:space="preserve">levels in periwinkle from Eleme were slightly higher than reported by </w:t>
      </w:r>
      <w:r w:rsidR="00E467D1" w:rsidRPr="00437834">
        <w:rPr>
          <w:rFonts w:ascii="Times New Roman" w:hAnsi="Times New Roman" w:cs="Times New Roman"/>
          <w:color w:val="222222"/>
          <w:sz w:val="24"/>
          <w:szCs w:val="24"/>
          <w:shd w:val="clear" w:color="auto" w:fill="FFFFFF"/>
        </w:rPr>
        <w:t>Essien,</w:t>
      </w:r>
      <w:r w:rsidR="00E467D1">
        <w:rPr>
          <w:rFonts w:ascii="Times New Roman" w:eastAsia="Times New Roman" w:hAnsi="Times New Roman" w:cs="Times New Roman"/>
          <w:sz w:val="24"/>
          <w:szCs w:val="24"/>
        </w:rPr>
        <w:t xml:space="preserve"> et al. (2025</w:t>
      </w:r>
      <w:r w:rsidRPr="00E03ADA">
        <w:rPr>
          <w:rFonts w:ascii="Times New Roman" w:eastAsia="Times New Roman" w:hAnsi="Times New Roman" w:cs="Times New Roman"/>
          <w:sz w:val="24"/>
          <w:szCs w:val="24"/>
        </w:rPr>
        <w:t>), likely due to differences in sampling period, sediment contamination, and local anthropogenic inputs. Similarly, Cd concentrations were lower than those reported in small-scale refinery zones, reflecting localized variability in pollutant sources and hydrological factors. The comparison highlights the importance of site-specific assessments to accurately capture the risk profile of seafood consumption.</w:t>
      </w:r>
    </w:p>
    <w:p w14:paraId="19E8EEB2" w14:textId="5E76ABFA"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Bioaccumulation occurs through direct uptake from water, sediment, and dietary sources. Benthic species such as crabs are particularly susceptible due to sediment ingestion and sediment-contact feeding. Metals absorbed by gills and hepatopancreas accumulate over time, explaining the observed species-specific differences (</w:t>
      </w:r>
      <w:r w:rsidR="00E467D1" w:rsidRPr="00437834">
        <w:rPr>
          <w:rFonts w:ascii="Times New Roman" w:hAnsi="Times New Roman" w:cs="Times New Roman"/>
          <w:color w:val="222222"/>
          <w:sz w:val="24"/>
          <w:szCs w:val="24"/>
          <w:shd w:val="clear" w:color="auto" w:fill="FFFFFF"/>
        </w:rPr>
        <w:t>Gong</w:t>
      </w:r>
      <w:r w:rsidR="00E467D1">
        <w:rPr>
          <w:rFonts w:ascii="Times New Roman" w:hAnsi="Times New Roman" w:cs="Times New Roman"/>
          <w:color w:val="222222"/>
          <w:sz w:val="24"/>
          <w:szCs w:val="24"/>
          <w:shd w:val="clear" w:color="auto" w:fill="FFFFFF"/>
        </w:rPr>
        <w:t xml:space="preserve"> et al.</w:t>
      </w:r>
      <w:r w:rsidR="00E467D1">
        <w:rPr>
          <w:rFonts w:ascii="Times New Roman" w:eastAsia="Times New Roman" w:hAnsi="Times New Roman" w:cs="Times New Roman"/>
          <w:sz w:val="24"/>
          <w:szCs w:val="24"/>
        </w:rPr>
        <w:t>, 2025</w:t>
      </w:r>
      <w:r w:rsidRPr="00E03ADA">
        <w:rPr>
          <w:rFonts w:ascii="Times New Roman" w:eastAsia="Times New Roman" w:hAnsi="Times New Roman" w:cs="Times New Roman"/>
          <w:sz w:val="24"/>
          <w:szCs w:val="24"/>
        </w:rPr>
        <w:t>). Sediment contamination from crude oil spills, pipeline vandalism, and industrial effluents acts as a long-term reservoir of heavy metals, continually influencing bioavailability and trophic transfer.</w:t>
      </w:r>
    </w:p>
    <w:p w14:paraId="1819E940" w14:textId="6596D43D"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t>Moreover, synergistic effects of multiple metals may exacerbate toxicity, even when individual metals are below permissible limits. Chronic exposure to combined metal mixtures can result in additive or even supra-additive effects on human health, particularly affecting renal, neurological, and cardiovascular systems (</w:t>
      </w:r>
      <w:proofErr w:type="spellStart"/>
      <w:r w:rsidR="00317325" w:rsidRPr="00791287">
        <w:rPr>
          <w:rFonts w:ascii="Times New Roman" w:hAnsi="Times New Roman" w:cs="Times New Roman"/>
          <w:color w:val="222222"/>
          <w:sz w:val="24"/>
          <w:szCs w:val="24"/>
          <w:shd w:val="clear" w:color="auto" w:fill="FFFFFF"/>
        </w:rPr>
        <w:t>Willadsen</w:t>
      </w:r>
      <w:proofErr w:type="spellEnd"/>
      <w:r w:rsidR="00317325">
        <w:rPr>
          <w:rFonts w:ascii="Times New Roman" w:eastAsia="Times New Roman" w:hAnsi="Times New Roman" w:cs="Times New Roman"/>
          <w:sz w:val="24"/>
          <w:szCs w:val="24"/>
        </w:rPr>
        <w:t xml:space="preserve"> et al., 2021</w:t>
      </w:r>
      <w:r w:rsidRPr="00E03ADA">
        <w:rPr>
          <w:rFonts w:ascii="Times New Roman" w:eastAsia="Times New Roman" w:hAnsi="Times New Roman" w:cs="Times New Roman"/>
          <w:sz w:val="24"/>
          <w:szCs w:val="24"/>
        </w:rPr>
        <w:t>). The study underscores the necessity of evaluating combined exposure risks, as reflected in the Hazard Index calculations.</w:t>
      </w:r>
    </w:p>
    <w:p w14:paraId="3515F3C6" w14:textId="77777777"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sidRPr="00E03ADA">
        <w:rPr>
          <w:rFonts w:ascii="Times New Roman" w:eastAsia="Times New Roman" w:hAnsi="Times New Roman" w:cs="Times New Roman"/>
          <w:sz w:val="24"/>
          <w:szCs w:val="24"/>
        </w:rPr>
        <w:lastRenderedPageBreak/>
        <w:t>The findings</w:t>
      </w:r>
      <w:r>
        <w:rPr>
          <w:rFonts w:ascii="Times New Roman" w:eastAsia="Times New Roman" w:hAnsi="Times New Roman" w:cs="Times New Roman"/>
          <w:sz w:val="24"/>
          <w:szCs w:val="24"/>
        </w:rPr>
        <w:t xml:space="preserve"> from this study</w:t>
      </w:r>
      <w:r w:rsidRPr="00E03ADA">
        <w:rPr>
          <w:rFonts w:ascii="Times New Roman" w:eastAsia="Times New Roman" w:hAnsi="Times New Roman" w:cs="Times New Roman"/>
          <w:sz w:val="24"/>
          <w:szCs w:val="24"/>
        </w:rPr>
        <w:t xml:space="preserve"> provide critical data to inform public health interventions and environmental regulations in Rivers State. While non-carcinogenic risks are currently within acceptable limits, the potential for chronic exposure to carcinogenic metals requires attention. Policies should include routine monitoring of seafood, sediment, and water for heavy metals, enforcement of industrial discharge limits, and community education on the risks associated with frequent consumption of contaminated seafood. Environmental remediation and pollution control strategies in hotspots such as Eleme and </w:t>
      </w:r>
      <w:proofErr w:type="spellStart"/>
      <w:r w:rsidRPr="00E03ADA">
        <w:rPr>
          <w:rFonts w:ascii="Times New Roman" w:eastAsia="Times New Roman" w:hAnsi="Times New Roman" w:cs="Times New Roman"/>
          <w:sz w:val="24"/>
          <w:szCs w:val="24"/>
        </w:rPr>
        <w:t>Omoku</w:t>
      </w:r>
      <w:proofErr w:type="spellEnd"/>
      <w:r w:rsidRPr="00E03ADA">
        <w:rPr>
          <w:rFonts w:ascii="Times New Roman" w:eastAsia="Times New Roman" w:hAnsi="Times New Roman" w:cs="Times New Roman"/>
          <w:sz w:val="24"/>
          <w:szCs w:val="24"/>
        </w:rPr>
        <w:t xml:space="preserve"> are essential to reduce bioaccumulation and safeguard public health.</w:t>
      </w:r>
    </w:p>
    <w:p w14:paraId="2635BD43" w14:textId="4880AB89" w:rsidR="001F3BE1" w:rsidRPr="00E03ADA" w:rsidRDefault="001F3BE1" w:rsidP="001F3BE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w:t>
      </w:r>
      <w:r w:rsidRPr="00E03ADA">
        <w:rPr>
          <w:rFonts w:ascii="Times New Roman" w:eastAsia="Times New Roman" w:hAnsi="Times New Roman" w:cs="Times New Roman"/>
          <w:sz w:val="24"/>
          <w:szCs w:val="24"/>
        </w:rPr>
        <w:t>, the study demonstrates that while essential metals in seafood are within permissible lim</w:t>
      </w:r>
      <w:r>
        <w:rPr>
          <w:rFonts w:ascii="Times New Roman" w:eastAsia="Times New Roman" w:hAnsi="Times New Roman" w:cs="Times New Roman"/>
          <w:sz w:val="24"/>
          <w:szCs w:val="24"/>
        </w:rPr>
        <w:t xml:space="preserve">its, non-essential toxic metals, </w:t>
      </w:r>
      <w:r w:rsidRPr="00E03ADA">
        <w:rPr>
          <w:rFonts w:ascii="Times New Roman" w:eastAsia="Times New Roman" w:hAnsi="Times New Roman" w:cs="Times New Roman"/>
          <w:sz w:val="24"/>
          <w:szCs w:val="24"/>
        </w:rPr>
        <w:t>particularly</w:t>
      </w:r>
      <w:r>
        <w:rPr>
          <w:rFonts w:ascii="Times New Roman" w:eastAsia="Times New Roman" w:hAnsi="Times New Roman" w:cs="Times New Roman"/>
          <w:sz w:val="24"/>
          <w:szCs w:val="24"/>
        </w:rPr>
        <w:t xml:space="preserve"> Pb, Cd, Cr, and Ni </w:t>
      </w:r>
      <w:r w:rsidRPr="00E03ADA">
        <w:rPr>
          <w:rFonts w:ascii="Times New Roman" w:eastAsia="Times New Roman" w:hAnsi="Times New Roman" w:cs="Times New Roman"/>
          <w:sz w:val="24"/>
          <w:szCs w:val="24"/>
        </w:rPr>
        <w:t>are elevated in specific communities, reflecting localized industrial and oil-related pollution. Crab and periwinkle are the most contaminated species due to their benthic feeding habits and sediment interaction. Estimated daily intake, target hazard quotient, and hazard index analyses indicate limited non-carcinogenic risk for adults; however, carcinogenic risk assessments suggest a potential long-term health threat for populations with high seafood dietary dependence. These findings underscore the urgent need for environmental monitoring, regulatory enforcement, and public education to mitigate the risks associated with heavy metal contamination in seafood from Rivers State, Nigeria. The study contributes to a growing body of literature emphasizing the complex interplay between industrial pollution, sediment contamination, and human health risk in the Niger Delta region (</w:t>
      </w:r>
      <w:proofErr w:type="spellStart"/>
      <w:r w:rsidR="00317325" w:rsidRPr="004D751F">
        <w:rPr>
          <w:rFonts w:ascii="Times New Roman" w:hAnsi="Times New Roman" w:cs="Times New Roman"/>
          <w:color w:val="222222"/>
          <w:sz w:val="24"/>
          <w:szCs w:val="24"/>
          <w:shd w:val="clear" w:color="auto" w:fill="FFFFFF"/>
        </w:rPr>
        <w:t>Alao</w:t>
      </w:r>
      <w:proofErr w:type="spellEnd"/>
      <w:r w:rsidRPr="00E03ADA">
        <w:rPr>
          <w:rFonts w:ascii="Times New Roman" w:eastAsia="Times New Roman" w:hAnsi="Times New Roman" w:cs="Times New Roman"/>
          <w:sz w:val="24"/>
          <w:szCs w:val="24"/>
        </w:rPr>
        <w:t xml:space="preserve"> et al., 2025;</w:t>
      </w:r>
      <w:r w:rsidR="00317325" w:rsidRPr="00317325">
        <w:rPr>
          <w:rFonts w:ascii="Times New Roman" w:hAnsi="Times New Roman" w:cs="Times New Roman"/>
          <w:color w:val="222222"/>
          <w:sz w:val="24"/>
          <w:szCs w:val="24"/>
          <w:shd w:val="clear" w:color="auto" w:fill="FFFFFF"/>
        </w:rPr>
        <w:t xml:space="preserve"> </w:t>
      </w:r>
      <w:r w:rsidR="00317325" w:rsidRPr="00BF7297">
        <w:rPr>
          <w:rFonts w:ascii="Times New Roman" w:hAnsi="Times New Roman" w:cs="Times New Roman"/>
          <w:color w:val="222222"/>
          <w:sz w:val="24"/>
          <w:szCs w:val="24"/>
          <w:shd w:val="clear" w:color="auto" w:fill="FFFFFF"/>
        </w:rPr>
        <w:t>Ofori</w:t>
      </w:r>
      <w:r w:rsidR="00317325">
        <w:rPr>
          <w:rFonts w:ascii="Times New Roman" w:hAnsi="Times New Roman" w:cs="Times New Roman"/>
          <w:color w:val="222222"/>
          <w:sz w:val="24"/>
          <w:szCs w:val="24"/>
          <w:shd w:val="clear" w:color="auto" w:fill="FFFFFF"/>
        </w:rPr>
        <w:t xml:space="preserve"> et al., 2021</w:t>
      </w:r>
      <w:r w:rsidRPr="00E03ADA">
        <w:rPr>
          <w:rFonts w:ascii="Times New Roman" w:eastAsia="Times New Roman" w:hAnsi="Times New Roman" w:cs="Times New Roman"/>
          <w:sz w:val="24"/>
          <w:szCs w:val="24"/>
        </w:rPr>
        <w:t>).</w:t>
      </w:r>
    </w:p>
    <w:p w14:paraId="76AA6E01" w14:textId="77777777" w:rsidR="00FE33EC" w:rsidRPr="00C80E0D" w:rsidRDefault="00FE33EC" w:rsidP="00FE33EC">
      <w:pPr>
        <w:spacing w:line="360" w:lineRule="auto"/>
        <w:jc w:val="both"/>
        <w:rPr>
          <w:rFonts w:ascii="Times New Roman" w:hAnsi="Times New Roman" w:cs="Times New Roman"/>
          <w:b/>
          <w:color w:val="000000" w:themeColor="text1"/>
          <w:sz w:val="24"/>
          <w:szCs w:val="24"/>
        </w:rPr>
      </w:pPr>
      <w:r w:rsidRPr="00C80E0D">
        <w:rPr>
          <w:rFonts w:ascii="Times New Roman" w:hAnsi="Times New Roman" w:cs="Times New Roman"/>
          <w:b/>
          <w:color w:val="000000" w:themeColor="text1"/>
          <w:sz w:val="24"/>
          <w:szCs w:val="24"/>
        </w:rPr>
        <w:t>5. CONCLUSION</w:t>
      </w:r>
    </w:p>
    <w:p w14:paraId="034B2530" w14:textId="77777777" w:rsidR="00FE33EC" w:rsidRPr="004274A7" w:rsidRDefault="004274A7" w:rsidP="00FE33EC">
      <w:pPr>
        <w:spacing w:line="360" w:lineRule="auto"/>
        <w:jc w:val="both"/>
        <w:rPr>
          <w:rFonts w:ascii="Times New Roman" w:hAnsi="Times New Roman" w:cs="Times New Roman"/>
          <w:color w:val="000000" w:themeColor="text1"/>
          <w:sz w:val="24"/>
          <w:szCs w:val="24"/>
        </w:rPr>
      </w:pPr>
      <w:r w:rsidRPr="004274A7">
        <w:rPr>
          <w:rFonts w:ascii="Times New Roman" w:hAnsi="Times New Roman" w:cs="Times New Roman"/>
          <w:sz w:val="24"/>
          <w:szCs w:val="24"/>
        </w:rPr>
        <w:t xml:space="preserve">This study reveals that seafood from selected communities in Rivers State, Nigeria, contains elevated levels of non-essential toxic metals particularly Pb, Cd, Cr, and Ni which reflect localized </w:t>
      </w:r>
      <w:r w:rsidRPr="004274A7">
        <w:rPr>
          <w:rFonts w:ascii="Times New Roman" w:hAnsi="Times New Roman" w:cs="Times New Roman"/>
          <w:sz w:val="24"/>
          <w:szCs w:val="24"/>
        </w:rPr>
        <w:lastRenderedPageBreak/>
        <w:t>industrial and oil-related pollution. Crab and periwinkle exhibited the highest bioaccumulation due to their benthic feeding habits and sediment interaction. While essential metals (Cu, Fe, Zn) remained within safe limits, estimated daily intake and hazard assessments indicate limited non-carcinogenic risk, whereas carcinogenic risk from long-term consumption may pose a health concern. These findings underscore the need for continuous environmental monitoring, regulatory enforcement, and public awareness to safeguard seafood safety and human health in the Niger Delta</w:t>
      </w:r>
      <w:r w:rsidR="00FE33EC" w:rsidRPr="004274A7">
        <w:rPr>
          <w:rFonts w:ascii="Times New Roman" w:hAnsi="Times New Roman" w:cs="Times New Roman"/>
          <w:color w:val="000000" w:themeColor="text1"/>
          <w:sz w:val="24"/>
          <w:szCs w:val="24"/>
        </w:rPr>
        <w:t>.</w:t>
      </w:r>
    </w:p>
    <w:p w14:paraId="36E4810B" w14:textId="77777777" w:rsidR="00E07E1A" w:rsidRPr="00532682" w:rsidRDefault="00E07E1A" w:rsidP="00E07E1A">
      <w:pPr>
        <w:rPr>
          <w:b/>
          <w:highlight w:val="yellow"/>
        </w:rPr>
      </w:pPr>
      <w:r w:rsidRPr="00532682">
        <w:rPr>
          <w:b/>
          <w:highlight w:val="yellow"/>
        </w:rPr>
        <w:t>Disclaimer (Artificial intelligence)</w:t>
      </w:r>
    </w:p>
    <w:p w14:paraId="773761C7" w14:textId="77777777" w:rsidR="00E07E1A" w:rsidRPr="00740879" w:rsidRDefault="00E07E1A" w:rsidP="00E07E1A">
      <w:pPr>
        <w:rPr>
          <w:highlight w:val="yellow"/>
        </w:rPr>
      </w:pPr>
      <w:r w:rsidRPr="00740879">
        <w:rPr>
          <w:highlight w:val="yellow"/>
        </w:rPr>
        <w:t xml:space="preserve">Option 1: </w:t>
      </w:r>
    </w:p>
    <w:p w14:paraId="18A5DA62" w14:textId="4A39700F" w:rsidR="00AE5D75" w:rsidRPr="00317325" w:rsidRDefault="00E07E1A" w:rsidP="00317325">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COPILOT, etc.) and text-to-image generators have been used during the writing or editing of thi</w:t>
      </w:r>
      <w:r w:rsidR="00317325">
        <w:rPr>
          <w:highlight w:val="yellow"/>
        </w:rPr>
        <w:t xml:space="preserve">s manuscript. </w:t>
      </w:r>
    </w:p>
    <w:p w14:paraId="77BF27D9" w14:textId="77777777" w:rsidR="00AE5D75" w:rsidRPr="00AE5D75" w:rsidRDefault="00AE5D75" w:rsidP="00242A5A">
      <w:pPr>
        <w:spacing w:before="100" w:beforeAutospacing="1" w:after="100" w:afterAutospacing="1" w:line="480" w:lineRule="auto"/>
        <w:jc w:val="both"/>
        <w:rPr>
          <w:rFonts w:ascii="Times New Roman" w:eastAsia="Times New Roman" w:hAnsi="Times New Roman" w:cs="Times New Roman"/>
          <w:b/>
          <w:sz w:val="24"/>
          <w:szCs w:val="24"/>
        </w:rPr>
      </w:pPr>
      <w:r w:rsidRPr="00AE5D75">
        <w:rPr>
          <w:rFonts w:ascii="Times New Roman" w:eastAsia="Times New Roman" w:hAnsi="Times New Roman" w:cs="Times New Roman"/>
          <w:b/>
          <w:sz w:val="24"/>
          <w:szCs w:val="24"/>
        </w:rPr>
        <w:t>REFERENCES</w:t>
      </w:r>
    </w:p>
    <w:p w14:paraId="2F266761"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t xml:space="preserve">Adeola, A. O., </w:t>
      </w:r>
      <w:proofErr w:type="spellStart"/>
      <w:r w:rsidRPr="004A5F8C">
        <w:rPr>
          <w:rFonts w:ascii="Times New Roman" w:hAnsi="Times New Roman" w:cs="Times New Roman"/>
          <w:color w:val="222222"/>
          <w:sz w:val="24"/>
          <w:szCs w:val="24"/>
          <w:shd w:val="clear" w:color="auto" w:fill="FFFFFF"/>
        </w:rPr>
        <w:t>Akingboye</w:t>
      </w:r>
      <w:proofErr w:type="spellEnd"/>
      <w:r w:rsidRPr="004A5F8C">
        <w:rPr>
          <w:rFonts w:ascii="Times New Roman" w:hAnsi="Times New Roman" w:cs="Times New Roman"/>
          <w:color w:val="222222"/>
          <w:sz w:val="24"/>
          <w:szCs w:val="24"/>
          <w:shd w:val="clear" w:color="auto" w:fill="FFFFFF"/>
        </w:rPr>
        <w:t xml:space="preserve">, A. S., Ore, O. T., </w:t>
      </w:r>
      <w:proofErr w:type="spellStart"/>
      <w:r w:rsidRPr="004A5F8C">
        <w:rPr>
          <w:rFonts w:ascii="Times New Roman" w:hAnsi="Times New Roman" w:cs="Times New Roman"/>
          <w:color w:val="222222"/>
          <w:sz w:val="24"/>
          <w:szCs w:val="24"/>
          <w:shd w:val="clear" w:color="auto" w:fill="FFFFFF"/>
        </w:rPr>
        <w:t>Oluwajana</w:t>
      </w:r>
      <w:proofErr w:type="spellEnd"/>
      <w:r w:rsidRPr="004A5F8C">
        <w:rPr>
          <w:rFonts w:ascii="Times New Roman" w:hAnsi="Times New Roman" w:cs="Times New Roman"/>
          <w:color w:val="222222"/>
          <w:sz w:val="24"/>
          <w:szCs w:val="24"/>
          <w:shd w:val="clear" w:color="auto" w:fill="FFFFFF"/>
        </w:rPr>
        <w:t xml:space="preserve">, O. A., </w:t>
      </w:r>
      <w:proofErr w:type="spellStart"/>
      <w:r w:rsidRPr="004A5F8C">
        <w:rPr>
          <w:rFonts w:ascii="Times New Roman" w:hAnsi="Times New Roman" w:cs="Times New Roman"/>
          <w:color w:val="222222"/>
          <w:sz w:val="24"/>
          <w:szCs w:val="24"/>
          <w:shd w:val="clear" w:color="auto" w:fill="FFFFFF"/>
        </w:rPr>
        <w:t>Adewole</w:t>
      </w:r>
      <w:proofErr w:type="spellEnd"/>
      <w:r w:rsidRPr="004A5F8C">
        <w:rPr>
          <w:rFonts w:ascii="Times New Roman" w:hAnsi="Times New Roman" w:cs="Times New Roman"/>
          <w:color w:val="222222"/>
          <w:sz w:val="24"/>
          <w:szCs w:val="24"/>
          <w:shd w:val="clear" w:color="auto" w:fill="FFFFFF"/>
        </w:rPr>
        <w:t xml:space="preserve">, A. H., </w:t>
      </w:r>
      <w:proofErr w:type="spellStart"/>
      <w:r w:rsidRPr="004A5F8C">
        <w:rPr>
          <w:rFonts w:ascii="Times New Roman" w:hAnsi="Times New Roman" w:cs="Times New Roman"/>
          <w:color w:val="222222"/>
          <w:sz w:val="24"/>
          <w:szCs w:val="24"/>
          <w:shd w:val="clear" w:color="auto" w:fill="FFFFFF"/>
        </w:rPr>
        <w:t>Olawade</w:t>
      </w:r>
      <w:proofErr w:type="spellEnd"/>
      <w:r w:rsidRPr="004A5F8C">
        <w:rPr>
          <w:rFonts w:ascii="Times New Roman" w:hAnsi="Times New Roman" w:cs="Times New Roman"/>
          <w:color w:val="222222"/>
          <w:sz w:val="24"/>
          <w:szCs w:val="24"/>
          <w:shd w:val="clear" w:color="auto" w:fill="FFFFFF"/>
        </w:rPr>
        <w:t xml:space="preserve">, D. B., &amp; </w:t>
      </w:r>
      <w:proofErr w:type="spellStart"/>
      <w:r w:rsidRPr="004A5F8C">
        <w:rPr>
          <w:rFonts w:ascii="Times New Roman" w:hAnsi="Times New Roman" w:cs="Times New Roman"/>
          <w:color w:val="222222"/>
          <w:sz w:val="24"/>
          <w:szCs w:val="24"/>
          <w:shd w:val="clear" w:color="auto" w:fill="FFFFFF"/>
        </w:rPr>
        <w:t>Ogunyele</w:t>
      </w:r>
      <w:proofErr w:type="spellEnd"/>
      <w:r w:rsidRPr="004A5F8C">
        <w:rPr>
          <w:rFonts w:ascii="Times New Roman" w:hAnsi="Times New Roman" w:cs="Times New Roman"/>
          <w:color w:val="222222"/>
          <w:sz w:val="24"/>
          <w:szCs w:val="24"/>
          <w:shd w:val="clear" w:color="auto" w:fill="FFFFFF"/>
        </w:rPr>
        <w:t>, A. C. (2022). Crude oil exploration in Africa: socio-economic implications, environmental impacts, and mitigation strategies. </w:t>
      </w:r>
      <w:r w:rsidRPr="004A5F8C">
        <w:rPr>
          <w:rFonts w:ascii="Times New Roman" w:hAnsi="Times New Roman" w:cs="Times New Roman"/>
          <w:i/>
          <w:iCs/>
          <w:color w:val="222222"/>
          <w:sz w:val="24"/>
          <w:szCs w:val="24"/>
          <w:shd w:val="clear" w:color="auto" w:fill="FFFFFF"/>
        </w:rPr>
        <w:t>Environment Systems and Decisions</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42</w:t>
      </w:r>
      <w:r w:rsidRPr="004A5F8C">
        <w:rPr>
          <w:rFonts w:ascii="Times New Roman" w:hAnsi="Times New Roman" w:cs="Times New Roman"/>
          <w:color w:val="222222"/>
          <w:sz w:val="24"/>
          <w:szCs w:val="24"/>
          <w:shd w:val="clear" w:color="auto" w:fill="FFFFFF"/>
        </w:rPr>
        <w:t>(1), 26-50.</w:t>
      </w:r>
    </w:p>
    <w:p w14:paraId="6F58CF80"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Akpos</w:t>
      </w:r>
      <w:proofErr w:type="spellEnd"/>
      <w:r w:rsidRPr="004A5F8C">
        <w:rPr>
          <w:rFonts w:ascii="Times New Roman" w:hAnsi="Times New Roman" w:cs="Times New Roman"/>
          <w:color w:val="222222"/>
          <w:sz w:val="24"/>
          <w:szCs w:val="24"/>
          <w:shd w:val="clear" w:color="auto" w:fill="FFFFFF"/>
        </w:rPr>
        <w:t xml:space="preserve">, J. O., </w:t>
      </w:r>
      <w:proofErr w:type="spellStart"/>
      <w:r w:rsidRPr="004A5F8C">
        <w:rPr>
          <w:rFonts w:ascii="Times New Roman" w:hAnsi="Times New Roman" w:cs="Times New Roman"/>
          <w:color w:val="222222"/>
          <w:sz w:val="24"/>
          <w:szCs w:val="24"/>
          <w:shd w:val="clear" w:color="auto" w:fill="FFFFFF"/>
        </w:rPr>
        <w:t>Monago</w:t>
      </w:r>
      <w:proofErr w:type="spellEnd"/>
      <w:r w:rsidRPr="004A5F8C">
        <w:rPr>
          <w:rFonts w:ascii="Times New Roman" w:hAnsi="Times New Roman" w:cs="Times New Roman"/>
          <w:color w:val="222222"/>
          <w:sz w:val="24"/>
          <w:szCs w:val="24"/>
          <w:shd w:val="clear" w:color="auto" w:fill="FFFFFF"/>
        </w:rPr>
        <w:t xml:space="preserve">, K. O., &amp; </w:t>
      </w:r>
      <w:proofErr w:type="spellStart"/>
      <w:r w:rsidRPr="004A5F8C">
        <w:rPr>
          <w:rFonts w:ascii="Times New Roman" w:hAnsi="Times New Roman" w:cs="Times New Roman"/>
          <w:color w:val="222222"/>
          <w:sz w:val="24"/>
          <w:szCs w:val="24"/>
          <w:shd w:val="clear" w:color="auto" w:fill="FFFFFF"/>
        </w:rPr>
        <w:t>Iwuoha</w:t>
      </w:r>
      <w:proofErr w:type="spellEnd"/>
      <w:r w:rsidRPr="004A5F8C">
        <w:rPr>
          <w:rFonts w:ascii="Times New Roman" w:hAnsi="Times New Roman" w:cs="Times New Roman"/>
          <w:color w:val="222222"/>
          <w:sz w:val="24"/>
          <w:szCs w:val="24"/>
          <w:shd w:val="clear" w:color="auto" w:fill="FFFFFF"/>
        </w:rPr>
        <w:t xml:space="preserve">, G. N. (2025). Human health risk from consumption of contaminated seafood in </w:t>
      </w:r>
      <w:proofErr w:type="spellStart"/>
      <w:r w:rsidRPr="004A5F8C">
        <w:rPr>
          <w:rFonts w:ascii="Times New Roman" w:hAnsi="Times New Roman" w:cs="Times New Roman"/>
          <w:color w:val="222222"/>
          <w:sz w:val="24"/>
          <w:szCs w:val="24"/>
          <w:shd w:val="clear" w:color="auto" w:fill="FFFFFF"/>
        </w:rPr>
        <w:t>Obio</w:t>
      </w:r>
      <w:proofErr w:type="spellEnd"/>
      <w:r w:rsidRPr="004A5F8C">
        <w:rPr>
          <w:rFonts w:ascii="Times New Roman" w:hAnsi="Times New Roman" w:cs="Times New Roman"/>
          <w:color w:val="222222"/>
          <w:sz w:val="24"/>
          <w:szCs w:val="24"/>
          <w:shd w:val="clear" w:color="auto" w:fill="FFFFFF"/>
        </w:rPr>
        <w:t>/</w:t>
      </w:r>
      <w:proofErr w:type="spellStart"/>
      <w:r w:rsidRPr="004A5F8C">
        <w:rPr>
          <w:rFonts w:ascii="Times New Roman" w:hAnsi="Times New Roman" w:cs="Times New Roman"/>
          <w:color w:val="222222"/>
          <w:sz w:val="24"/>
          <w:szCs w:val="24"/>
          <w:shd w:val="clear" w:color="auto" w:fill="FFFFFF"/>
        </w:rPr>
        <w:t>Akpor</w:t>
      </w:r>
      <w:proofErr w:type="spellEnd"/>
      <w:r w:rsidRPr="004A5F8C">
        <w:rPr>
          <w:rFonts w:ascii="Times New Roman" w:hAnsi="Times New Roman" w:cs="Times New Roman"/>
          <w:color w:val="222222"/>
          <w:sz w:val="24"/>
          <w:szCs w:val="24"/>
          <w:shd w:val="clear" w:color="auto" w:fill="FFFFFF"/>
        </w:rPr>
        <w:t xml:space="preserve"> Local Government Area, Port Harcourt: A quantitative risk assessment of heavy metals. </w:t>
      </w:r>
      <w:r w:rsidRPr="004A5F8C">
        <w:rPr>
          <w:rFonts w:ascii="Times New Roman" w:hAnsi="Times New Roman" w:cs="Times New Roman"/>
          <w:i/>
          <w:iCs/>
          <w:color w:val="222222"/>
          <w:sz w:val="24"/>
          <w:szCs w:val="24"/>
          <w:shd w:val="clear" w:color="auto" w:fill="FFFFFF"/>
        </w:rPr>
        <w:t>SSR Journal of Multidisciplinary (SSRJM)</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2</w:t>
      </w:r>
      <w:r w:rsidRPr="004A5F8C">
        <w:rPr>
          <w:rFonts w:ascii="Times New Roman" w:hAnsi="Times New Roman" w:cs="Times New Roman"/>
          <w:color w:val="222222"/>
          <w:sz w:val="24"/>
          <w:szCs w:val="24"/>
          <w:shd w:val="clear" w:color="auto" w:fill="FFFFFF"/>
        </w:rPr>
        <w:t>(2), 88-94.</w:t>
      </w:r>
    </w:p>
    <w:p w14:paraId="3D1D447B"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Alao</w:t>
      </w:r>
      <w:proofErr w:type="spellEnd"/>
      <w:r w:rsidRPr="004A5F8C">
        <w:rPr>
          <w:rFonts w:ascii="Times New Roman" w:hAnsi="Times New Roman" w:cs="Times New Roman"/>
          <w:color w:val="222222"/>
          <w:sz w:val="24"/>
          <w:szCs w:val="24"/>
          <w:shd w:val="clear" w:color="auto" w:fill="FFFFFF"/>
        </w:rPr>
        <w:t xml:space="preserve">, J. O., Abdulsalami, M., Mohammed, M. A., &amp; </w:t>
      </w:r>
      <w:proofErr w:type="spellStart"/>
      <w:r w:rsidRPr="004A5F8C">
        <w:rPr>
          <w:rFonts w:ascii="Times New Roman" w:hAnsi="Times New Roman" w:cs="Times New Roman"/>
          <w:color w:val="222222"/>
          <w:sz w:val="24"/>
          <w:szCs w:val="24"/>
          <w:shd w:val="clear" w:color="auto" w:fill="FFFFFF"/>
        </w:rPr>
        <w:t>Eze</w:t>
      </w:r>
      <w:proofErr w:type="spellEnd"/>
      <w:r w:rsidRPr="004A5F8C">
        <w:rPr>
          <w:rFonts w:ascii="Times New Roman" w:hAnsi="Times New Roman" w:cs="Times New Roman"/>
          <w:color w:val="222222"/>
          <w:sz w:val="24"/>
          <w:szCs w:val="24"/>
          <w:shd w:val="clear" w:color="auto" w:fill="FFFFFF"/>
        </w:rPr>
        <w:t>, S. U. (2025). Groundwater Contamination Due to Hydrocarbon Extraction Activities in the Niger Delta: A Potential Challenge towards Sustainable Environment and Public Health. </w:t>
      </w:r>
      <w:r w:rsidRPr="004A5F8C">
        <w:rPr>
          <w:rFonts w:ascii="Times New Roman" w:hAnsi="Times New Roman" w:cs="Times New Roman"/>
          <w:i/>
          <w:iCs/>
          <w:color w:val="222222"/>
          <w:sz w:val="24"/>
          <w:szCs w:val="24"/>
          <w:shd w:val="clear" w:color="auto" w:fill="FFFFFF"/>
        </w:rPr>
        <w:t>Water-Energy Nexus</w:t>
      </w:r>
      <w:r w:rsidRPr="004A5F8C">
        <w:rPr>
          <w:rFonts w:ascii="Times New Roman" w:hAnsi="Times New Roman" w:cs="Times New Roman"/>
          <w:color w:val="222222"/>
          <w:sz w:val="24"/>
          <w:szCs w:val="24"/>
          <w:shd w:val="clear" w:color="auto" w:fill="FFFFFF"/>
        </w:rPr>
        <w:t>.</w:t>
      </w:r>
    </w:p>
    <w:p w14:paraId="26D8FA94"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lastRenderedPageBreak/>
        <w:t xml:space="preserve">Badoni, P., Nazir, I., </w:t>
      </w:r>
      <w:proofErr w:type="spellStart"/>
      <w:r w:rsidRPr="004A5F8C">
        <w:rPr>
          <w:rFonts w:ascii="Times New Roman" w:hAnsi="Times New Roman" w:cs="Times New Roman"/>
          <w:color w:val="222222"/>
          <w:sz w:val="24"/>
          <w:szCs w:val="24"/>
          <w:shd w:val="clear" w:color="auto" w:fill="FFFFFF"/>
        </w:rPr>
        <w:t>Aier</w:t>
      </w:r>
      <w:proofErr w:type="spellEnd"/>
      <w:r w:rsidRPr="004A5F8C">
        <w:rPr>
          <w:rFonts w:ascii="Times New Roman" w:hAnsi="Times New Roman" w:cs="Times New Roman"/>
          <w:color w:val="222222"/>
          <w:sz w:val="24"/>
          <w:szCs w:val="24"/>
          <w:shd w:val="clear" w:color="auto" w:fill="FFFFFF"/>
        </w:rPr>
        <w:t xml:space="preserve">, M., </w:t>
      </w:r>
      <w:proofErr w:type="spellStart"/>
      <w:r w:rsidRPr="004A5F8C">
        <w:rPr>
          <w:rFonts w:ascii="Times New Roman" w:hAnsi="Times New Roman" w:cs="Times New Roman"/>
          <w:color w:val="222222"/>
          <w:sz w:val="24"/>
          <w:szCs w:val="24"/>
          <w:shd w:val="clear" w:color="auto" w:fill="FFFFFF"/>
        </w:rPr>
        <w:t>Maity</w:t>
      </w:r>
      <w:proofErr w:type="spellEnd"/>
      <w:r w:rsidRPr="004A5F8C">
        <w:rPr>
          <w:rFonts w:ascii="Times New Roman" w:hAnsi="Times New Roman" w:cs="Times New Roman"/>
          <w:color w:val="222222"/>
          <w:sz w:val="24"/>
          <w:szCs w:val="24"/>
          <w:shd w:val="clear" w:color="auto" w:fill="FFFFFF"/>
        </w:rPr>
        <w:t xml:space="preserve">, P. B., </w:t>
      </w:r>
      <w:proofErr w:type="spellStart"/>
      <w:r w:rsidRPr="004A5F8C">
        <w:rPr>
          <w:rFonts w:ascii="Times New Roman" w:hAnsi="Times New Roman" w:cs="Times New Roman"/>
          <w:color w:val="222222"/>
          <w:sz w:val="24"/>
          <w:szCs w:val="24"/>
          <w:shd w:val="clear" w:color="auto" w:fill="FFFFFF"/>
        </w:rPr>
        <w:t>Samanta</w:t>
      </w:r>
      <w:proofErr w:type="spellEnd"/>
      <w:r w:rsidRPr="004A5F8C">
        <w:rPr>
          <w:rFonts w:ascii="Times New Roman" w:hAnsi="Times New Roman" w:cs="Times New Roman"/>
          <w:color w:val="222222"/>
          <w:sz w:val="24"/>
          <w:szCs w:val="24"/>
          <w:shd w:val="clear" w:color="auto" w:fill="FFFFFF"/>
        </w:rPr>
        <w:t>, S., &amp; Das, A. (2021). Significant role of fish nutrients with special emphasis to essential fatty acid in human nutrition. </w:t>
      </w:r>
      <w:r w:rsidRPr="004A5F8C">
        <w:rPr>
          <w:rFonts w:ascii="Times New Roman" w:hAnsi="Times New Roman" w:cs="Times New Roman"/>
          <w:i/>
          <w:iCs/>
          <w:color w:val="222222"/>
          <w:sz w:val="24"/>
          <w:szCs w:val="24"/>
          <w:shd w:val="clear" w:color="auto" w:fill="FFFFFF"/>
        </w:rPr>
        <w:t xml:space="preserve">Int. J. </w:t>
      </w:r>
      <w:proofErr w:type="spellStart"/>
      <w:r w:rsidRPr="004A5F8C">
        <w:rPr>
          <w:rFonts w:ascii="Times New Roman" w:hAnsi="Times New Roman" w:cs="Times New Roman"/>
          <w:i/>
          <w:iCs/>
          <w:color w:val="222222"/>
          <w:sz w:val="24"/>
          <w:szCs w:val="24"/>
          <w:shd w:val="clear" w:color="auto" w:fill="FFFFFF"/>
        </w:rPr>
        <w:t>Curr</w:t>
      </w:r>
      <w:proofErr w:type="spellEnd"/>
      <w:r w:rsidRPr="004A5F8C">
        <w:rPr>
          <w:rFonts w:ascii="Times New Roman" w:hAnsi="Times New Roman" w:cs="Times New Roman"/>
          <w:i/>
          <w:iCs/>
          <w:color w:val="222222"/>
          <w:sz w:val="24"/>
          <w:szCs w:val="24"/>
          <w:shd w:val="clear" w:color="auto" w:fill="FFFFFF"/>
        </w:rPr>
        <w:t>. Microbiol. Appl. Sci</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10</w:t>
      </w:r>
      <w:r w:rsidRPr="004A5F8C">
        <w:rPr>
          <w:rFonts w:ascii="Times New Roman" w:hAnsi="Times New Roman" w:cs="Times New Roman"/>
          <w:color w:val="222222"/>
          <w:sz w:val="24"/>
          <w:szCs w:val="24"/>
          <w:shd w:val="clear" w:color="auto" w:fill="FFFFFF"/>
        </w:rPr>
        <w:t>, 2034-2046.</w:t>
      </w:r>
    </w:p>
    <w:p w14:paraId="6D11B5B6"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t>Bisht, A., Kamboj, N., Kamboj, V., &amp; Bisht, A. (2020). A review on the role of emerging anthropogenic activities in environmental degradation and emphasis on their mitigation. </w:t>
      </w:r>
      <w:r w:rsidRPr="004A5F8C">
        <w:rPr>
          <w:rFonts w:ascii="Times New Roman" w:hAnsi="Times New Roman" w:cs="Times New Roman"/>
          <w:i/>
          <w:iCs/>
          <w:color w:val="222222"/>
          <w:sz w:val="24"/>
          <w:szCs w:val="24"/>
          <w:shd w:val="clear" w:color="auto" w:fill="FFFFFF"/>
        </w:rPr>
        <w:t>Archives of Agriculture and Environmental Science</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5</w:t>
      </w:r>
      <w:r w:rsidRPr="004A5F8C">
        <w:rPr>
          <w:rFonts w:ascii="Times New Roman" w:hAnsi="Times New Roman" w:cs="Times New Roman"/>
          <w:color w:val="222222"/>
          <w:sz w:val="24"/>
          <w:szCs w:val="24"/>
          <w:shd w:val="clear" w:color="auto" w:fill="FFFFFF"/>
        </w:rPr>
        <w:t>(3), 419-425.</w:t>
      </w:r>
    </w:p>
    <w:p w14:paraId="5B74FEED"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t xml:space="preserve">Budi, H. S., Catalan </w:t>
      </w:r>
      <w:proofErr w:type="spellStart"/>
      <w:r w:rsidRPr="004A5F8C">
        <w:rPr>
          <w:rFonts w:ascii="Times New Roman" w:hAnsi="Times New Roman" w:cs="Times New Roman"/>
          <w:color w:val="222222"/>
          <w:sz w:val="24"/>
          <w:szCs w:val="24"/>
          <w:shd w:val="clear" w:color="auto" w:fill="FFFFFF"/>
        </w:rPr>
        <w:t>Opulencia</w:t>
      </w:r>
      <w:proofErr w:type="spellEnd"/>
      <w:r w:rsidRPr="004A5F8C">
        <w:rPr>
          <w:rFonts w:ascii="Times New Roman" w:hAnsi="Times New Roman" w:cs="Times New Roman"/>
          <w:color w:val="222222"/>
          <w:sz w:val="24"/>
          <w:szCs w:val="24"/>
          <w:shd w:val="clear" w:color="auto" w:fill="FFFFFF"/>
        </w:rPr>
        <w:t xml:space="preserve">, M. J., </w:t>
      </w:r>
      <w:proofErr w:type="spellStart"/>
      <w:r w:rsidRPr="004A5F8C">
        <w:rPr>
          <w:rFonts w:ascii="Times New Roman" w:hAnsi="Times New Roman" w:cs="Times New Roman"/>
          <w:color w:val="222222"/>
          <w:sz w:val="24"/>
          <w:szCs w:val="24"/>
          <w:shd w:val="clear" w:color="auto" w:fill="FFFFFF"/>
        </w:rPr>
        <w:t>Afra</w:t>
      </w:r>
      <w:proofErr w:type="spellEnd"/>
      <w:r w:rsidRPr="004A5F8C">
        <w:rPr>
          <w:rFonts w:ascii="Times New Roman" w:hAnsi="Times New Roman" w:cs="Times New Roman"/>
          <w:color w:val="222222"/>
          <w:sz w:val="24"/>
          <w:szCs w:val="24"/>
          <w:shd w:val="clear" w:color="auto" w:fill="FFFFFF"/>
        </w:rPr>
        <w:t xml:space="preserve">, A., </w:t>
      </w:r>
      <w:proofErr w:type="spellStart"/>
      <w:r w:rsidRPr="004A5F8C">
        <w:rPr>
          <w:rFonts w:ascii="Times New Roman" w:hAnsi="Times New Roman" w:cs="Times New Roman"/>
          <w:color w:val="222222"/>
          <w:sz w:val="24"/>
          <w:szCs w:val="24"/>
          <w:shd w:val="clear" w:color="auto" w:fill="FFFFFF"/>
        </w:rPr>
        <w:t>Abdelbasset</w:t>
      </w:r>
      <w:proofErr w:type="spellEnd"/>
      <w:r w:rsidRPr="004A5F8C">
        <w:rPr>
          <w:rFonts w:ascii="Times New Roman" w:hAnsi="Times New Roman" w:cs="Times New Roman"/>
          <w:color w:val="222222"/>
          <w:sz w:val="24"/>
          <w:szCs w:val="24"/>
          <w:shd w:val="clear" w:color="auto" w:fill="FFFFFF"/>
        </w:rPr>
        <w:t xml:space="preserve">, W. K., </w:t>
      </w:r>
      <w:proofErr w:type="spellStart"/>
      <w:r w:rsidRPr="004A5F8C">
        <w:rPr>
          <w:rFonts w:ascii="Times New Roman" w:hAnsi="Times New Roman" w:cs="Times New Roman"/>
          <w:color w:val="222222"/>
          <w:sz w:val="24"/>
          <w:szCs w:val="24"/>
          <w:shd w:val="clear" w:color="auto" w:fill="FFFFFF"/>
        </w:rPr>
        <w:t>Abdullaev</w:t>
      </w:r>
      <w:proofErr w:type="spellEnd"/>
      <w:r w:rsidRPr="004A5F8C">
        <w:rPr>
          <w:rFonts w:ascii="Times New Roman" w:hAnsi="Times New Roman" w:cs="Times New Roman"/>
          <w:color w:val="222222"/>
          <w:sz w:val="24"/>
          <w:szCs w:val="24"/>
          <w:shd w:val="clear" w:color="auto" w:fill="FFFFFF"/>
        </w:rPr>
        <w:t xml:space="preserve">, D., </w:t>
      </w:r>
      <w:proofErr w:type="spellStart"/>
      <w:r w:rsidRPr="004A5F8C">
        <w:rPr>
          <w:rFonts w:ascii="Times New Roman" w:hAnsi="Times New Roman" w:cs="Times New Roman"/>
          <w:color w:val="222222"/>
          <w:sz w:val="24"/>
          <w:szCs w:val="24"/>
          <w:shd w:val="clear" w:color="auto" w:fill="FFFFFF"/>
        </w:rPr>
        <w:t>Majdi</w:t>
      </w:r>
      <w:proofErr w:type="spellEnd"/>
      <w:r w:rsidRPr="004A5F8C">
        <w:rPr>
          <w:rFonts w:ascii="Times New Roman" w:hAnsi="Times New Roman" w:cs="Times New Roman"/>
          <w:color w:val="222222"/>
          <w:sz w:val="24"/>
          <w:szCs w:val="24"/>
          <w:shd w:val="clear" w:color="auto" w:fill="FFFFFF"/>
        </w:rPr>
        <w:t xml:space="preserve">, A., ... &amp; </w:t>
      </w:r>
      <w:proofErr w:type="spellStart"/>
      <w:r w:rsidRPr="004A5F8C">
        <w:rPr>
          <w:rFonts w:ascii="Times New Roman" w:hAnsi="Times New Roman" w:cs="Times New Roman"/>
          <w:color w:val="222222"/>
          <w:sz w:val="24"/>
          <w:szCs w:val="24"/>
          <w:shd w:val="clear" w:color="auto" w:fill="FFFFFF"/>
        </w:rPr>
        <w:t>Mohammadi</w:t>
      </w:r>
      <w:proofErr w:type="spellEnd"/>
      <w:r w:rsidRPr="004A5F8C">
        <w:rPr>
          <w:rFonts w:ascii="Times New Roman" w:hAnsi="Times New Roman" w:cs="Times New Roman"/>
          <w:color w:val="222222"/>
          <w:sz w:val="24"/>
          <w:szCs w:val="24"/>
          <w:shd w:val="clear" w:color="auto" w:fill="FFFFFF"/>
        </w:rPr>
        <w:t>, M. J. (2024). Source, toxicity and carcinogenic health risk assessment of heavy metals. </w:t>
      </w:r>
      <w:r w:rsidRPr="004A5F8C">
        <w:rPr>
          <w:rFonts w:ascii="Times New Roman" w:hAnsi="Times New Roman" w:cs="Times New Roman"/>
          <w:i/>
          <w:iCs/>
          <w:color w:val="222222"/>
          <w:sz w:val="24"/>
          <w:szCs w:val="24"/>
          <w:shd w:val="clear" w:color="auto" w:fill="FFFFFF"/>
        </w:rPr>
        <w:t>Reviews on Environmental Health</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39</w:t>
      </w:r>
      <w:r w:rsidRPr="004A5F8C">
        <w:rPr>
          <w:rFonts w:ascii="Times New Roman" w:hAnsi="Times New Roman" w:cs="Times New Roman"/>
          <w:color w:val="222222"/>
          <w:sz w:val="24"/>
          <w:szCs w:val="24"/>
          <w:shd w:val="clear" w:color="auto" w:fill="FFFFFF"/>
        </w:rPr>
        <w:t>(1), 77-90.</w:t>
      </w:r>
    </w:p>
    <w:p w14:paraId="3264B505"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Campanyà-Llovet</w:t>
      </w:r>
      <w:proofErr w:type="spellEnd"/>
      <w:r w:rsidRPr="004A5F8C">
        <w:rPr>
          <w:rFonts w:ascii="Times New Roman" w:hAnsi="Times New Roman" w:cs="Times New Roman"/>
          <w:color w:val="222222"/>
          <w:sz w:val="24"/>
          <w:szCs w:val="24"/>
          <w:shd w:val="clear" w:color="auto" w:fill="FFFFFF"/>
        </w:rPr>
        <w:t xml:space="preserve">, N., </w:t>
      </w:r>
      <w:proofErr w:type="spellStart"/>
      <w:r w:rsidRPr="004A5F8C">
        <w:rPr>
          <w:rFonts w:ascii="Times New Roman" w:hAnsi="Times New Roman" w:cs="Times New Roman"/>
          <w:color w:val="222222"/>
          <w:sz w:val="24"/>
          <w:szCs w:val="24"/>
          <w:shd w:val="clear" w:color="auto" w:fill="FFFFFF"/>
        </w:rPr>
        <w:t>Snelgrove</w:t>
      </w:r>
      <w:proofErr w:type="spellEnd"/>
      <w:r w:rsidRPr="004A5F8C">
        <w:rPr>
          <w:rFonts w:ascii="Times New Roman" w:hAnsi="Times New Roman" w:cs="Times New Roman"/>
          <w:color w:val="222222"/>
          <w:sz w:val="24"/>
          <w:szCs w:val="24"/>
          <w:shd w:val="clear" w:color="auto" w:fill="FFFFFF"/>
        </w:rPr>
        <w:t>, P. V., &amp; Parrish, C. C. (2017). Rethinking the importance of food quality in marine benthic food webs. </w:t>
      </w:r>
      <w:r w:rsidRPr="004A5F8C">
        <w:rPr>
          <w:rFonts w:ascii="Times New Roman" w:hAnsi="Times New Roman" w:cs="Times New Roman"/>
          <w:i/>
          <w:iCs/>
          <w:color w:val="222222"/>
          <w:sz w:val="24"/>
          <w:szCs w:val="24"/>
          <w:shd w:val="clear" w:color="auto" w:fill="FFFFFF"/>
        </w:rPr>
        <w:t>Progress in Oceanography</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156</w:t>
      </w:r>
      <w:r w:rsidRPr="004A5F8C">
        <w:rPr>
          <w:rFonts w:ascii="Times New Roman" w:hAnsi="Times New Roman" w:cs="Times New Roman"/>
          <w:color w:val="222222"/>
          <w:sz w:val="24"/>
          <w:szCs w:val="24"/>
          <w:shd w:val="clear" w:color="auto" w:fill="FFFFFF"/>
        </w:rPr>
        <w:t>, 240-251.</w:t>
      </w:r>
    </w:p>
    <w:p w14:paraId="5C81625F"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t xml:space="preserve">Chris, D. I., </w:t>
      </w:r>
      <w:proofErr w:type="spellStart"/>
      <w:r w:rsidRPr="004A5F8C">
        <w:rPr>
          <w:rFonts w:ascii="Times New Roman" w:hAnsi="Times New Roman" w:cs="Times New Roman"/>
          <w:color w:val="222222"/>
          <w:sz w:val="24"/>
          <w:szCs w:val="24"/>
          <w:shd w:val="clear" w:color="auto" w:fill="FFFFFF"/>
        </w:rPr>
        <w:t>Onyena</w:t>
      </w:r>
      <w:proofErr w:type="spellEnd"/>
      <w:r w:rsidRPr="004A5F8C">
        <w:rPr>
          <w:rFonts w:ascii="Times New Roman" w:hAnsi="Times New Roman" w:cs="Times New Roman"/>
          <w:color w:val="222222"/>
          <w:sz w:val="24"/>
          <w:szCs w:val="24"/>
          <w:shd w:val="clear" w:color="auto" w:fill="FFFFFF"/>
        </w:rPr>
        <w:t>, A. P., &amp; Sam, K. (2023). Evaluation of human health and ecological risk of heavy metals in water, sediment and shellfishes in typical artisanal oil mining areas of Nigeria. </w:t>
      </w:r>
      <w:r w:rsidRPr="004A5F8C">
        <w:rPr>
          <w:rFonts w:ascii="Times New Roman" w:hAnsi="Times New Roman" w:cs="Times New Roman"/>
          <w:i/>
          <w:iCs/>
          <w:color w:val="222222"/>
          <w:sz w:val="24"/>
          <w:szCs w:val="24"/>
          <w:shd w:val="clear" w:color="auto" w:fill="FFFFFF"/>
        </w:rPr>
        <w:t>Environmental Science and Pollution Research</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30</w:t>
      </w:r>
      <w:r w:rsidRPr="004A5F8C">
        <w:rPr>
          <w:rFonts w:ascii="Times New Roman" w:hAnsi="Times New Roman" w:cs="Times New Roman"/>
          <w:color w:val="222222"/>
          <w:sz w:val="24"/>
          <w:szCs w:val="24"/>
          <w:shd w:val="clear" w:color="auto" w:fill="FFFFFF"/>
        </w:rPr>
        <w:t>(33), 80055-80069.</w:t>
      </w:r>
    </w:p>
    <w:p w14:paraId="6AA7C361"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t xml:space="preserve">Dong, J., Xia, X., Liu, Z., Zhang, X., &amp; Chen, Q. (2019). Variations in concentrations and bioavailability of heavy metals in rivers during sediment suspension-deposition event induced by dams: insights from sediment regulation of the </w:t>
      </w:r>
      <w:proofErr w:type="spellStart"/>
      <w:r w:rsidRPr="004A5F8C">
        <w:rPr>
          <w:rFonts w:ascii="Times New Roman" w:hAnsi="Times New Roman" w:cs="Times New Roman"/>
          <w:color w:val="222222"/>
          <w:sz w:val="24"/>
          <w:szCs w:val="24"/>
          <w:shd w:val="clear" w:color="auto" w:fill="FFFFFF"/>
        </w:rPr>
        <w:t>Xiaolangdi</w:t>
      </w:r>
      <w:proofErr w:type="spellEnd"/>
      <w:r w:rsidRPr="004A5F8C">
        <w:rPr>
          <w:rFonts w:ascii="Times New Roman" w:hAnsi="Times New Roman" w:cs="Times New Roman"/>
          <w:color w:val="222222"/>
          <w:sz w:val="24"/>
          <w:szCs w:val="24"/>
          <w:shd w:val="clear" w:color="auto" w:fill="FFFFFF"/>
        </w:rPr>
        <w:t xml:space="preserve"> Reservoir in the Yellow River. </w:t>
      </w:r>
      <w:r w:rsidRPr="004A5F8C">
        <w:rPr>
          <w:rFonts w:ascii="Times New Roman" w:hAnsi="Times New Roman" w:cs="Times New Roman"/>
          <w:i/>
          <w:iCs/>
          <w:color w:val="222222"/>
          <w:sz w:val="24"/>
          <w:szCs w:val="24"/>
          <w:shd w:val="clear" w:color="auto" w:fill="FFFFFF"/>
        </w:rPr>
        <w:t>Journal of Soils and Sediments</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19</w:t>
      </w:r>
      <w:r w:rsidRPr="004A5F8C">
        <w:rPr>
          <w:rFonts w:ascii="Times New Roman" w:hAnsi="Times New Roman" w:cs="Times New Roman"/>
          <w:color w:val="222222"/>
          <w:sz w:val="24"/>
          <w:szCs w:val="24"/>
          <w:shd w:val="clear" w:color="auto" w:fill="FFFFFF"/>
        </w:rPr>
        <w:t>(1), 403-414.</w:t>
      </w:r>
    </w:p>
    <w:p w14:paraId="40FF5D85"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t xml:space="preserve">Edo, G. I., Samuel, P. O., </w:t>
      </w:r>
      <w:proofErr w:type="spellStart"/>
      <w:r w:rsidRPr="004A5F8C">
        <w:rPr>
          <w:rFonts w:ascii="Times New Roman" w:hAnsi="Times New Roman" w:cs="Times New Roman"/>
          <w:color w:val="222222"/>
          <w:sz w:val="24"/>
          <w:szCs w:val="24"/>
          <w:shd w:val="clear" w:color="auto" w:fill="FFFFFF"/>
        </w:rPr>
        <w:t>Oloni</w:t>
      </w:r>
      <w:proofErr w:type="spellEnd"/>
      <w:r w:rsidRPr="004A5F8C">
        <w:rPr>
          <w:rFonts w:ascii="Times New Roman" w:hAnsi="Times New Roman" w:cs="Times New Roman"/>
          <w:color w:val="222222"/>
          <w:sz w:val="24"/>
          <w:szCs w:val="24"/>
          <w:shd w:val="clear" w:color="auto" w:fill="FFFFFF"/>
        </w:rPr>
        <w:t xml:space="preserve">, G. O., Ezekiel, G. O., </w:t>
      </w:r>
      <w:proofErr w:type="spellStart"/>
      <w:r w:rsidRPr="004A5F8C">
        <w:rPr>
          <w:rFonts w:ascii="Times New Roman" w:hAnsi="Times New Roman" w:cs="Times New Roman"/>
          <w:color w:val="222222"/>
          <w:sz w:val="24"/>
          <w:szCs w:val="24"/>
          <w:shd w:val="clear" w:color="auto" w:fill="FFFFFF"/>
        </w:rPr>
        <w:t>Ikpekoro</w:t>
      </w:r>
      <w:proofErr w:type="spellEnd"/>
      <w:r w:rsidRPr="004A5F8C">
        <w:rPr>
          <w:rFonts w:ascii="Times New Roman" w:hAnsi="Times New Roman" w:cs="Times New Roman"/>
          <w:color w:val="222222"/>
          <w:sz w:val="24"/>
          <w:szCs w:val="24"/>
          <w:shd w:val="clear" w:color="auto" w:fill="FFFFFF"/>
        </w:rPr>
        <w:t xml:space="preserve">, V. O., Obasohan, P., ... &amp; </w:t>
      </w:r>
      <w:proofErr w:type="spellStart"/>
      <w:r w:rsidRPr="004A5F8C">
        <w:rPr>
          <w:rFonts w:ascii="Times New Roman" w:hAnsi="Times New Roman" w:cs="Times New Roman"/>
          <w:color w:val="222222"/>
          <w:sz w:val="24"/>
          <w:szCs w:val="24"/>
          <w:shd w:val="clear" w:color="auto" w:fill="FFFFFF"/>
        </w:rPr>
        <w:t>Agbo</w:t>
      </w:r>
      <w:proofErr w:type="spellEnd"/>
      <w:r w:rsidRPr="004A5F8C">
        <w:rPr>
          <w:rFonts w:ascii="Times New Roman" w:hAnsi="Times New Roman" w:cs="Times New Roman"/>
          <w:color w:val="222222"/>
          <w:sz w:val="24"/>
          <w:szCs w:val="24"/>
          <w:shd w:val="clear" w:color="auto" w:fill="FFFFFF"/>
        </w:rPr>
        <w:t>, J. J. (2024). Environmental persistence, bioaccumulation, and ecotoxicology of heavy metals. </w:t>
      </w:r>
      <w:r w:rsidRPr="004A5F8C">
        <w:rPr>
          <w:rFonts w:ascii="Times New Roman" w:hAnsi="Times New Roman" w:cs="Times New Roman"/>
          <w:i/>
          <w:iCs/>
          <w:color w:val="222222"/>
          <w:sz w:val="24"/>
          <w:szCs w:val="24"/>
          <w:shd w:val="clear" w:color="auto" w:fill="FFFFFF"/>
        </w:rPr>
        <w:t>Chemistry and Ecology</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40</w:t>
      </w:r>
      <w:r w:rsidRPr="004A5F8C">
        <w:rPr>
          <w:rFonts w:ascii="Times New Roman" w:hAnsi="Times New Roman" w:cs="Times New Roman"/>
          <w:color w:val="222222"/>
          <w:sz w:val="24"/>
          <w:szCs w:val="24"/>
          <w:shd w:val="clear" w:color="auto" w:fill="FFFFFF"/>
        </w:rPr>
        <w:t>(3), 322-349.</w:t>
      </w:r>
    </w:p>
    <w:p w14:paraId="1FB385C5"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lastRenderedPageBreak/>
        <w:t xml:space="preserve">Essien, E. A., </w:t>
      </w:r>
      <w:proofErr w:type="spellStart"/>
      <w:r w:rsidRPr="004A5F8C">
        <w:rPr>
          <w:rFonts w:ascii="Times New Roman" w:hAnsi="Times New Roman" w:cs="Times New Roman"/>
          <w:color w:val="222222"/>
          <w:sz w:val="24"/>
          <w:szCs w:val="24"/>
          <w:shd w:val="clear" w:color="auto" w:fill="FFFFFF"/>
        </w:rPr>
        <w:t>Okon</w:t>
      </w:r>
      <w:proofErr w:type="spellEnd"/>
      <w:r w:rsidRPr="004A5F8C">
        <w:rPr>
          <w:rFonts w:ascii="Times New Roman" w:hAnsi="Times New Roman" w:cs="Times New Roman"/>
          <w:color w:val="222222"/>
          <w:sz w:val="24"/>
          <w:szCs w:val="24"/>
          <w:shd w:val="clear" w:color="auto" w:fill="FFFFFF"/>
        </w:rPr>
        <w:t xml:space="preserve">, A. O., </w:t>
      </w:r>
      <w:proofErr w:type="spellStart"/>
      <w:r w:rsidRPr="004A5F8C">
        <w:rPr>
          <w:rFonts w:ascii="Times New Roman" w:hAnsi="Times New Roman" w:cs="Times New Roman"/>
          <w:color w:val="222222"/>
          <w:sz w:val="24"/>
          <w:szCs w:val="24"/>
          <w:shd w:val="clear" w:color="auto" w:fill="FFFFFF"/>
        </w:rPr>
        <w:t>Udoinyang</w:t>
      </w:r>
      <w:proofErr w:type="spellEnd"/>
      <w:r w:rsidRPr="004A5F8C">
        <w:rPr>
          <w:rFonts w:ascii="Times New Roman" w:hAnsi="Times New Roman" w:cs="Times New Roman"/>
          <w:color w:val="222222"/>
          <w:sz w:val="24"/>
          <w:szCs w:val="24"/>
          <w:shd w:val="clear" w:color="auto" w:fill="FFFFFF"/>
        </w:rPr>
        <w:t xml:space="preserve">, E. P., </w:t>
      </w:r>
      <w:proofErr w:type="spellStart"/>
      <w:r w:rsidRPr="004A5F8C">
        <w:rPr>
          <w:rFonts w:ascii="Times New Roman" w:hAnsi="Times New Roman" w:cs="Times New Roman"/>
          <w:color w:val="222222"/>
          <w:sz w:val="24"/>
          <w:szCs w:val="24"/>
          <w:shd w:val="clear" w:color="auto" w:fill="FFFFFF"/>
        </w:rPr>
        <w:t>Ebong</w:t>
      </w:r>
      <w:proofErr w:type="spellEnd"/>
      <w:r w:rsidRPr="004A5F8C">
        <w:rPr>
          <w:rFonts w:ascii="Times New Roman" w:hAnsi="Times New Roman" w:cs="Times New Roman"/>
          <w:color w:val="222222"/>
          <w:sz w:val="24"/>
          <w:szCs w:val="24"/>
          <w:shd w:val="clear" w:color="auto" w:fill="FFFFFF"/>
        </w:rPr>
        <w:t xml:space="preserve">, G. A., </w:t>
      </w:r>
      <w:proofErr w:type="spellStart"/>
      <w:r w:rsidRPr="004A5F8C">
        <w:rPr>
          <w:rFonts w:ascii="Times New Roman" w:hAnsi="Times New Roman" w:cs="Times New Roman"/>
          <w:color w:val="222222"/>
          <w:sz w:val="24"/>
          <w:szCs w:val="24"/>
          <w:shd w:val="clear" w:color="auto" w:fill="FFFFFF"/>
        </w:rPr>
        <w:t>Ekwere</w:t>
      </w:r>
      <w:proofErr w:type="spellEnd"/>
      <w:r w:rsidRPr="004A5F8C">
        <w:rPr>
          <w:rFonts w:ascii="Times New Roman" w:hAnsi="Times New Roman" w:cs="Times New Roman"/>
          <w:color w:val="222222"/>
          <w:sz w:val="24"/>
          <w:szCs w:val="24"/>
          <w:shd w:val="clear" w:color="auto" w:fill="FFFFFF"/>
        </w:rPr>
        <w:t xml:space="preserve">, I. D., </w:t>
      </w:r>
      <w:proofErr w:type="spellStart"/>
      <w:r w:rsidRPr="004A5F8C">
        <w:rPr>
          <w:rFonts w:ascii="Times New Roman" w:hAnsi="Times New Roman" w:cs="Times New Roman"/>
          <w:color w:val="222222"/>
          <w:sz w:val="24"/>
          <w:szCs w:val="24"/>
          <w:shd w:val="clear" w:color="auto" w:fill="FFFFFF"/>
        </w:rPr>
        <w:t>Okere</w:t>
      </w:r>
      <w:proofErr w:type="spellEnd"/>
      <w:r w:rsidRPr="004A5F8C">
        <w:rPr>
          <w:rFonts w:ascii="Times New Roman" w:hAnsi="Times New Roman" w:cs="Times New Roman"/>
          <w:color w:val="222222"/>
          <w:sz w:val="24"/>
          <w:szCs w:val="24"/>
          <w:shd w:val="clear" w:color="auto" w:fill="FFFFFF"/>
        </w:rPr>
        <w:t xml:space="preserve">, S. G., &amp; Akpan, A. W. (2025). Disappeared Streams: Causes, Implications and Mitigations: A case study of </w:t>
      </w:r>
      <w:proofErr w:type="spellStart"/>
      <w:r w:rsidRPr="004A5F8C">
        <w:rPr>
          <w:rFonts w:ascii="Times New Roman" w:hAnsi="Times New Roman" w:cs="Times New Roman"/>
          <w:color w:val="222222"/>
          <w:sz w:val="24"/>
          <w:szCs w:val="24"/>
          <w:shd w:val="clear" w:color="auto" w:fill="FFFFFF"/>
        </w:rPr>
        <w:t>Akwa</w:t>
      </w:r>
      <w:proofErr w:type="spellEnd"/>
      <w:r w:rsidRPr="004A5F8C">
        <w:rPr>
          <w:rFonts w:ascii="Times New Roman" w:hAnsi="Times New Roman" w:cs="Times New Roman"/>
          <w:color w:val="222222"/>
          <w:sz w:val="24"/>
          <w:szCs w:val="24"/>
          <w:shd w:val="clear" w:color="auto" w:fill="FFFFFF"/>
        </w:rPr>
        <w:t xml:space="preserve"> Ibom State, Nigeria.</w:t>
      </w:r>
    </w:p>
    <w:p w14:paraId="451F90DC"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Falfushynska</w:t>
      </w:r>
      <w:proofErr w:type="spellEnd"/>
      <w:r w:rsidRPr="004A5F8C">
        <w:rPr>
          <w:rFonts w:ascii="Times New Roman" w:hAnsi="Times New Roman" w:cs="Times New Roman"/>
          <w:color w:val="222222"/>
          <w:sz w:val="24"/>
          <w:szCs w:val="24"/>
          <w:shd w:val="clear" w:color="auto" w:fill="FFFFFF"/>
        </w:rPr>
        <w:t xml:space="preserve">, H., </w:t>
      </w:r>
      <w:proofErr w:type="spellStart"/>
      <w:r w:rsidRPr="004A5F8C">
        <w:rPr>
          <w:rFonts w:ascii="Times New Roman" w:hAnsi="Times New Roman" w:cs="Times New Roman"/>
          <w:color w:val="222222"/>
          <w:sz w:val="24"/>
          <w:szCs w:val="24"/>
          <w:shd w:val="clear" w:color="auto" w:fill="FFFFFF"/>
        </w:rPr>
        <w:t>Lewicka</w:t>
      </w:r>
      <w:proofErr w:type="spellEnd"/>
      <w:r w:rsidRPr="004A5F8C">
        <w:rPr>
          <w:rFonts w:ascii="Times New Roman" w:hAnsi="Times New Roman" w:cs="Times New Roman"/>
          <w:color w:val="222222"/>
          <w:sz w:val="24"/>
          <w:szCs w:val="24"/>
          <w:shd w:val="clear" w:color="auto" w:fill="FFFFFF"/>
        </w:rPr>
        <w:t xml:space="preserve">, K., &amp; </w:t>
      </w:r>
      <w:proofErr w:type="spellStart"/>
      <w:r w:rsidRPr="004A5F8C">
        <w:rPr>
          <w:rFonts w:ascii="Times New Roman" w:hAnsi="Times New Roman" w:cs="Times New Roman"/>
          <w:color w:val="222222"/>
          <w:sz w:val="24"/>
          <w:szCs w:val="24"/>
          <w:shd w:val="clear" w:color="auto" w:fill="FFFFFF"/>
        </w:rPr>
        <w:t>Rychter</w:t>
      </w:r>
      <w:proofErr w:type="spellEnd"/>
      <w:r w:rsidRPr="004A5F8C">
        <w:rPr>
          <w:rFonts w:ascii="Times New Roman" w:hAnsi="Times New Roman" w:cs="Times New Roman"/>
          <w:color w:val="222222"/>
          <w:sz w:val="24"/>
          <w:szCs w:val="24"/>
          <w:shd w:val="clear" w:color="auto" w:fill="FFFFFF"/>
        </w:rPr>
        <w:t xml:space="preserve">, P. (2024). Unveiling the </w:t>
      </w:r>
      <w:proofErr w:type="spellStart"/>
      <w:r w:rsidRPr="004A5F8C">
        <w:rPr>
          <w:rFonts w:ascii="Times New Roman" w:hAnsi="Times New Roman" w:cs="Times New Roman"/>
          <w:color w:val="222222"/>
          <w:sz w:val="24"/>
          <w:szCs w:val="24"/>
          <w:shd w:val="clear" w:color="auto" w:fill="FFFFFF"/>
        </w:rPr>
        <w:t>Hydrochemical</w:t>
      </w:r>
      <w:proofErr w:type="spellEnd"/>
      <w:r w:rsidRPr="004A5F8C">
        <w:rPr>
          <w:rFonts w:ascii="Times New Roman" w:hAnsi="Times New Roman" w:cs="Times New Roman"/>
          <w:color w:val="222222"/>
          <w:sz w:val="24"/>
          <w:szCs w:val="24"/>
          <w:shd w:val="clear" w:color="auto" w:fill="FFFFFF"/>
        </w:rPr>
        <w:t xml:space="preserve"> and Ecotoxicological Insights of Copper and Zinc: Impacts, Mechanisms, and Effective Remediation Approaches. </w:t>
      </w:r>
      <w:r w:rsidRPr="004A5F8C">
        <w:rPr>
          <w:rFonts w:ascii="Times New Roman" w:hAnsi="Times New Roman" w:cs="Times New Roman"/>
          <w:i/>
          <w:iCs/>
          <w:color w:val="222222"/>
          <w:sz w:val="24"/>
          <w:szCs w:val="24"/>
          <w:shd w:val="clear" w:color="auto" w:fill="FFFFFF"/>
        </w:rPr>
        <w:t>Limnological Review</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24</w:t>
      </w:r>
      <w:r w:rsidRPr="004A5F8C">
        <w:rPr>
          <w:rFonts w:ascii="Times New Roman" w:hAnsi="Times New Roman" w:cs="Times New Roman"/>
          <w:color w:val="222222"/>
          <w:sz w:val="24"/>
          <w:szCs w:val="24"/>
          <w:shd w:val="clear" w:color="auto" w:fill="FFFFFF"/>
        </w:rPr>
        <w:t>(4), 406.</w:t>
      </w:r>
    </w:p>
    <w:p w14:paraId="67052DE6"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Gajendran</w:t>
      </w:r>
      <w:proofErr w:type="spellEnd"/>
      <w:r w:rsidRPr="004A5F8C">
        <w:rPr>
          <w:rFonts w:ascii="Times New Roman" w:hAnsi="Times New Roman" w:cs="Times New Roman"/>
          <w:color w:val="222222"/>
          <w:sz w:val="24"/>
          <w:szCs w:val="24"/>
          <w:shd w:val="clear" w:color="auto" w:fill="FFFFFF"/>
        </w:rPr>
        <w:t>, N. (Ed.). (2020). Anal-</w:t>
      </w:r>
      <w:proofErr w:type="spellStart"/>
      <w:r w:rsidRPr="004A5F8C">
        <w:rPr>
          <w:rFonts w:ascii="Times New Roman" w:hAnsi="Times New Roman" w:cs="Times New Roman"/>
          <w:color w:val="222222"/>
          <w:sz w:val="24"/>
          <w:szCs w:val="24"/>
          <w:shd w:val="clear" w:color="auto" w:fill="FFFFFF"/>
        </w:rPr>
        <w:t>ysis</w:t>
      </w:r>
      <w:proofErr w:type="spellEnd"/>
      <w:r w:rsidRPr="004A5F8C">
        <w:rPr>
          <w:rFonts w:ascii="Times New Roman" w:hAnsi="Times New Roman" w:cs="Times New Roman"/>
          <w:color w:val="222222"/>
          <w:sz w:val="24"/>
          <w:szCs w:val="24"/>
          <w:shd w:val="clear" w:color="auto" w:fill="FFFFFF"/>
        </w:rPr>
        <w:t xml:space="preserve"> of total hydrocarbon and heavy metal accumulation in sediment, water and associated organisms of Mangrove ecosystem in the Niger Delta. </w:t>
      </w:r>
      <w:r w:rsidRPr="004A5F8C">
        <w:rPr>
          <w:rFonts w:ascii="Times New Roman" w:hAnsi="Times New Roman" w:cs="Times New Roman"/>
          <w:i/>
          <w:iCs/>
          <w:color w:val="222222"/>
          <w:sz w:val="24"/>
          <w:szCs w:val="24"/>
          <w:shd w:val="clear" w:color="auto" w:fill="FFFFFF"/>
        </w:rPr>
        <w:t>Indian Journal of Science and Technology</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13</w:t>
      </w:r>
      <w:r w:rsidRPr="004A5F8C">
        <w:rPr>
          <w:rFonts w:ascii="Times New Roman" w:hAnsi="Times New Roman" w:cs="Times New Roman"/>
          <w:color w:val="222222"/>
          <w:sz w:val="24"/>
          <w:szCs w:val="24"/>
          <w:shd w:val="clear" w:color="auto" w:fill="FFFFFF"/>
        </w:rPr>
        <w:t>(26), 2678-2685.</w:t>
      </w:r>
    </w:p>
    <w:p w14:paraId="4CBEB28F"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Genchi</w:t>
      </w:r>
      <w:proofErr w:type="spellEnd"/>
      <w:r w:rsidRPr="004A5F8C">
        <w:rPr>
          <w:rFonts w:ascii="Times New Roman" w:hAnsi="Times New Roman" w:cs="Times New Roman"/>
          <w:color w:val="222222"/>
          <w:sz w:val="24"/>
          <w:szCs w:val="24"/>
          <w:shd w:val="clear" w:color="auto" w:fill="FFFFFF"/>
        </w:rPr>
        <w:t xml:space="preserve">, G., </w:t>
      </w:r>
      <w:proofErr w:type="spellStart"/>
      <w:r w:rsidRPr="004A5F8C">
        <w:rPr>
          <w:rFonts w:ascii="Times New Roman" w:hAnsi="Times New Roman" w:cs="Times New Roman"/>
          <w:color w:val="222222"/>
          <w:sz w:val="24"/>
          <w:szCs w:val="24"/>
          <w:shd w:val="clear" w:color="auto" w:fill="FFFFFF"/>
        </w:rPr>
        <w:t>Carocci</w:t>
      </w:r>
      <w:proofErr w:type="spellEnd"/>
      <w:r w:rsidRPr="004A5F8C">
        <w:rPr>
          <w:rFonts w:ascii="Times New Roman" w:hAnsi="Times New Roman" w:cs="Times New Roman"/>
          <w:color w:val="222222"/>
          <w:sz w:val="24"/>
          <w:szCs w:val="24"/>
          <w:shd w:val="clear" w:color="auto" w:fill="FFFFFF"/>
        </w:rPr>
        <w:t xml:space="preserve">, A., </w:t>
      </w:r>
      <w:proofErr w:type="spellStart"/>
      <w:r w:rsidRPr="004A5F8C">
        <w:rPr>
          <w:rFonts w:ascii="Times New Roman" w:hAnsi="Times New Roman" w:cs="Times New Roman"/>
          <w:color w:val="222222"/>
          <w:sz w:val="24"/>
          <w:szCs w:val="24"/>
          <w:shd w:val="clear" w:color="auto" w:fill="FFFFFF"/>
        </w:rPr>
        <w:t>Lauria</w:t>
      </w:r>
      <w:proofErr w:type="spellEnd"/>
      <w:r w:rsidRPr="004A5F8C">
        <w:rPr>
          <w:rFonts w:ascii="Times New Roman" w:hAnsi="Times New Roman" w:cs="Times New Roman"/>
          <w:color w:val="222222"/>
          <w:sz w:val="24"/>
          <w:szCs w:val="24"/>
          <w:shd w:val="clear" w:color="auto" w:fill="FFFFFF"/>
        </w:rPr>
        <w:t xml:space="preserve">, G., </w:t>
      </w:r>
      <w:proofErr w:type="spellStart"/>
      <w:r w:rsidRPr="004A5F8C">
        <w:rPr>
          <w:rFonts w:ascii="Times New Roman" w:hAnsi="Times New Roman" w:cs="Times New Roman"/>
          <w:color w:val="222222"/>
          <w:sz w:val="24"/>
          <w:szCs w:val="24"/>
          <w:shd w:val="clear" w:color="auto" w:fill="FFFFFF"/>
        </w:rPr>
        <w:t>Sinicropi</w:t>
      </w:r>
      <w:proofErr w:type="spellEnd"/>
      <w:r w:rsidRPr="004A5F8C">
        <w:rPr>
          <w:rFonts w:ascii="Times New Roman" w:hAnsi="Times New Roman" w:cs="Times New Roman"/>
          <w:color w:val="222222"/>
          <w:sz w:val="24"/>
          <w:szCs w:val="24"/>
          <w:shd w:val="clear" w:color="auto" w:fill="FFFFFF"/>
        </w:rPr>
        <w:t>, M. S., &amp; Catalano, A. (2020). Nickel: Human health and environmental toxicology. </w:t>
      </w:r>
      <w:r w:rsidRPr="004A5F8C">
        <w:rPr>
          <w:rFonts w:ascii="Times New Roman" w:hAnsi="Times New Roman" w:cs="Times New Roman"/>
          <w:i/>
          <w:iCs/>
          <w:color w:val="222222"/>
          <w:sz w:val="24"/>
          <w:szCs w:val="24"/>
          <w:shd w:val="clear" w:color="auto" w:fill="FFFFFF"/>
        </w:rPr>
        <w:t>International journal of environmental research and public health</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17</w:t>
      </w:r>
      <w:r w:rsidRPr="004A5F8C">
        <w:rPr>
          <w:rFonts w:ascii="Times New Roman" w:hAnsi="Times New Roman" w:cs="Times New Roman"/>
          <w:color w:val="222222"/>
          <w:sz w:val="24"/>
          <w:szCs w:val="24"/>
          <w:shd w:val="clear" w:color="auto" w:fill="FFFFFF"/>
        </w:rPr>
        <w:t>(3), 679.</w:t>
      </w:r>
    </w:p>
    <w:p w14:paraId="4AD50844"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t>Gong, C. H., Wang, Z. L., Zhang, Y. Q., Qi, X. H., Cao, P. T., Li, Q., ... &amp; Yang, Y. (2025). Organ-level concentrations of heavy metals (Cr, Ni, Cu, Zn, As, Cd, Hg and Pb) in five aquatic organisms from Lianyungang in China and associated heath risk assessment. </w:t>
      </w:r>
      <w:r w:rsidRPr="004A5F8C">
        <w:rPr>
          <w:rFonts w:ascii="Times New Roman" w:hAnsi="Times New Roman" w:cs="Times New Roman"/>
          <w:i/>
          <w:iCs/>
          <w:color w:val="222222"/>
          <w:sz w:val="24"/>
          <w:szCs w:val="24"/>
          <w:shd w:val="clear" w:color="auto" w:fill="FFFFFF"/>
        </w:rPr>
        <w:t>Journal of Food Composition and Analysis</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139</w:t>
      </w:r>
      <w:r w:rsidRPr="004A5F8C">
        <w:rPr>
          <w:rFonts w:ascii="Times New Roman" w:hAnsi="Times New Roman" w:cs="Times New Roman"/>
          <w:color w:val="222222"/>
          <w:sz w:val="24"/>
          <w:szCs w:val="24"/>
          <w:shd w:val="clear" w:color="auto" w:fill="FFFFFF"/>
        </w:rPr>
        <w:t>, 107089.</w:t>
      </w:r>
    </w:p>
    <w:p w14:paraId="69AAFD41"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t>Huang, R., Liu, S., Yuan, Q., Wang, X., Ren, L., Rong, L., &amp; Pan, Y. (2025). Heavy Metal Transport in Dammed Rivers: Damming Effects and Remediation Strategies—A Review. </w:t>
      </w:r>
      <w:r w:rsidRPr="004A5F8C">
        <w:rPr>
          <w:rFonts w:ascii="Times New Roman" w:hAnsi="Times New Roman" w:cs="Times New Roman"/>
          <w:i/>
          <w:iCs/>
          <w:color w:val="222222"/>
          <w:sz w:val="24"/>
          <w:szCs w:val="24"/>
          <w:shd w:val="clear" w:color="auto" w:fill="FFFFFF"/>
        </w:rPr>
        <w:t>Water</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17</w:t>
      </w:r>
      <w:r w:rsidRPr="004A5F8C">
        <w:rPr>
          <w:rFonts w:ascii="Times New Roman" w:hAnsi="Times New Roman" w:cs="Times New Roman"/>
          <w:color w:val="222222"/>
          <w:sz w:val="24"/>
          <w:szCs w:val="24"/>
          <w:shd w:val="clear" w:color="auto" w:fill="FFFFFF"/>
        </w:rPr>
        <w:t>(19), 2833.</w:t>
      </w:r>
    </w:p>
    <w:p w14:paraId="5FC29DAC"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Ighariemu</w:t>
      </w:r>
      <w:proofErr w:type="spellEnd"/>
      <w:r w:rsidRPr="004A5F8C">
        <w:rPr>
          <w:rFonts w:ascii="Times New Roman" w:hAnsi="Times New Roman" w:cs="Times New Roman"/>
          <w:color w:val="222222"/>
          <w:sz w:val="24"/>
          <w:szCs w:val="24"/>
          <w:shd w:val="clear" w:color="auto" w:fill="FFFFFF"/>
        </w:rPr>
        <w:t xml:space="preserve">, I., </w:t>
      </w:r>
      <w:proofErr w:type="spellStart"/>
      <w:r w:rsidRPr="004A5F8C">
        <w:rPr>
          <w:rFonts w:ascii="Times New Roman" w:hAnsi="Times New Roman" w:cs="Times New Roman"/>
          <w:color w:val="222222"/>
          <w:sz w:val="24"/>
          <w:szCs w:val="24"/>
          <w:shd w:val="clear" w:color="auto" w:fill="FFFFFF"/>
        </w:rPr>
        <w:t>Wegwu</w:t>
      </w:r>
      <w:proofErr w:type="spellEnd"/>
      <w:r w:rsidRPr="004A5F8C">
        <w:rPr>
          <w:rFonts w:ascii="Times New Roman" w:hAnsi="Times New Roman" w:cs="Times New Roman"/>
          <w:color w:val="222222"/>
          <w:sz w:val="24"/>
          <w:szCs w:val="24"/>
          <w:shd w:val="clear" w:color="auto" w:fill="FFFFFF"/>
        </w:rPr>
        <w:t xml:space="preserve">, M. O., </w:t>
      </w:r>
      <w:proofErr w:type="spellStart"/>
      <w:r w:rsidRPr="004A5F8C">
        <w:rPr>
          <w:rFonts w:ascii="Times New Roman" w:hAnsi="Times New Roman" w:cs="Times New Roman"/>
          <w:color w:val="222222"/>
          <w:sz w:val="24"/>
          <w:szCs w:val="24"/>
          <w:shd w:val="clear" w:color="auto" w:fill="FFFFFF"/>
        </w:rPr>
        <w:t>Chuku</w:t>
      </w:r>
      <w:proofErr w:type="spellEnd"/>
      <w:r w:rsidRPr="004A5F8C">
        <w:rPr>
          <w:rFonts w:ascii="Times New Roman" w:hAnsi="Times New Roman" w:cs="Times New Roman"/>
          <w:color w:val="222222"/>
          <w:sz w:val="24"/>
          <w:szCs w:val="24"/>
          <w:shd w:val="clear" w:color="auto" w:fill="FFFFFF"/>
        </w:rPr>
        <w:t xml:space="preserve">, L. C., </w:t>
      </w:r>
      <w:proofErr w:type="spellStart"/>
      <w:r w:rsidRPr="004A5F8C">
        <w:rPr>
          <w:rFonts w:ascii="Times New Roman" w:hAnsi="Times New Roman" w:cs="Times New Roman"/>
          <w:color w:val="222222"/>
          <w:sz w:val="24"/>
          <w:szCs w:val="24"/>
          <w:shd w:val="clear" w:color="auto" w:fill="FFFFFF"/>
        </w:rPr>
        <w:t>Olua</w:t>
      </w:r>
      <w:proofErr w:type="spellEnd"/>
      <w:r w:rsidRPr="004A5F8C">
        <w:rPr>
          <w:rFonts w:ascii="Times New Roman" w:hAnsi="Times New Roman" w:cs="Times New Roman"/>
          <w:color w:val="222222"/>
          <w:sz w:val="24"/>
          <w:szCs w:val="24"/>
          <w:shd w:val="clear" w:color="auto" w:fill="FFFFFF"/>
        </w:rPr>
        <w:t xml:space="preserve">, V., &amp; </w:t>
      </w:r>
      <w:proofErr w:type="spellStart"/>
      <w:r w:rsidRPr="004A5F8C">
        <w:rPr>
          <w:rFonts w:ascii="Times New Roman" w:hAnsi="Times New Roman" w:cs="Times New Roman"/>
          <w:color w:val="222222"/>
          <w:sz w:val="24"/>
          <w:szCs w:val="24"/>
          <w:shd w:val="clear" w:color="auto" w:fill="FFFFFF"/>
        </w:rPr>
        <w:t>Obadesagbo</w:t>
      </w:r>
      <w:proofErr w:type="spellEnd"/>
      <w:r w:rsidRPr="004A5F8C">
        <w:rPr>
          <w:rFonts w:ascii="Times New Roman" w:hAnsi="Times New Roman" w:cs="Times New Roman"/>
          <w:color w:val="222222"/>
          <w:sz w:val="24"/>
          <w:szCs w:val="24"/>
          <w:shd w:val="clear" w:color="auto" w:fill="FFFFFF"/>
        </w:rPr>
        <w:t xml:space="preserve">, O. (2023). Toxicological assessment of marine sediment in oil spilled impacted area of </w:t>
      </w:r>
      <w:proofErr w:type="spellStart"/>
      <w:r w:rsidRPr="004A5F8C">
        <w:rPr>
          <w:rFonts w:ascii="Times New Roman" w:hAnsi="Times New Roman" w:cs="Times New Roman"/>
          <w:color w:val="222222"/>
          <w:sz w:val="24"/>
          <w:szCs w:val="24"/>
          <w:shd w:val="clear" w:color="auto" w:fill="FFFFFF"/>
        </w:rPr>
        <w:t>Nembe</w:t>
      </w:r>
      <w:proofErr w:type="spellEnd"/>
      <w:r w:rsidRPr="004A5F8C">
        <w:rPr>
          <w:rFonts w:ascii="Times New Roman" w:hAnsi="Times New Roman" w:cs="Times New Roman"/>
          <w:color w:val="222222"/>
          <w:sz w:val="24"/>
          <w:szCs w:val="24"/>
          <w:shd w:val="clear" w:color="auto" w:fill="FFFFFF"/>
        </w:rPr>
        <w:t>, Niger Delta, Nigeria. </w:t>
      </w:r>
      <w:r w:rsidRPr="004A5F8C">
        <w:rPr>
          <w:rFonts w:ascii="Times New Roman" w:hAnsi="Times New Roman" w:cs="Times New Roman"/>
          <w:i/>
          <w:iCs/>
          <w:color w:val="222222"/>
          <w:sz w:val="24"/>
          <w:szCs w:val="24"/>
          <w:shd w:val="clear" w:color="auto" w:fill="FFFFFF"/>
        </w:rPr>
        <w:t>International Journal of Scholarly Research and Reviews</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2</w:t>
      </w:r>
      <w:r w:rsidRPr="004A5F8C">
        <w:rPr>
          <w:rFonts w:ascii="Times New Roman" w:hAnsi="Times New Roman" w:cs="Times New Roman"/>
          <w:color w:val="222222"/>
          <w:sz w:val="24"/>
          <w:szCs w:val="24"/>
          <w:shd w:val="clear" w:color="auto" w:fill="FFFFFF"/>
        </w:rPr>
        <w:t>(01), 011-024.</w:t>
      </w:r>
    </w:p>
    <w:p w14:paraId="4827C160"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lastRenderedPageBreak/>
        <w:t>Ikezam</w:t>
      </w:r>
      <w:proofErr w:type="spellEnd"/>
      <w:r w:rsidRPr="004A5F8C">
        <w:rPr>
          <w:rFonts w:ascii="Times New Roman" w:hAnsi="Times New Roman" w:cs="Times New Roman"/>
          <w:color w:val="222222"/>
          <w:sz w:val="24"/>
          <w:szCs w:val="24"/>
          <w:shd w:val="clear" w:color="auto" w:fill="FFFFFF"/>
        </w:rPr>
        <w:t xml:space="preserve">, P., </w:t>
      </w:r>
      <w:proofErr w:type="spellStart"/>
      <w:r w:rsidRPr="004A5F8C">
        <w:rPr>
          <w:rFonts w:ascii="Times New Roman" w:hAnsi="Times New Roman" w:cs="Times New Roman"/>
          <w:color w:val="222222"/>
          <w:sz w:val="24"/>
          <w:szCs w:val="24"/>
          <w:shd w:val="clear" w:color="auto" w:fill="FFFFFF"/>
        </w:rPr>
        <w:t>Elenwo</w:t>
      </w:r>
      <w:proofErr w:type="spellEnd"/>
      <w:r w:rsidRPr="004A5F8C">
        <w:rPr>
          <w:rFonts w:ascii="Times New Roman" w:hAnsi="Times New Roman" w:cs="Times New Roman"/>
          <w:color w:val="222222"/>
          <w:sz w:val="24"/>
          <w:szCs w:val="24"/>
          <w:shd w:val="clear" w:color="auto" w:fill="FFFFFF"/>
        </w:rPr>
        <w:t xml:space="preserve">, E. I., &amp; </w:t>
      </w:r>
      <w:proofErr w:type="spellStart"/>
      <w:r w:rsidRPr="004A5F8C">
        <w:rPr>
          <w:rFonts w:ascii="Times New Roman" w:hAnsi="Times New Roman" w:cs="Times New Roman"/>
          <w:color w:val="222222"/>
          <w:sz w:val="24"/>
          <w:szCs w:val="24"/>
          <w:shd w:val="clear" w:color="auto" w:fill="FFFFFF"/>
        </w:rPr>
        <w:t>Oyegun</w:t>
      </w:r>
      <w:proofErr w:type="spellEnd"/>
      <w:r w:rsidRPr="004A5F8C">
        <w:rPr>
          <w:rFonts w:ascii="Times New Roman" w:hAnsi="Times New Roman" w:cs="Times New Roman"/>
          <w:color w:val="222222"/>
          <w:sz w:val="24"/>
          <w:szCs w:val="24"/>
          <w:shd w:val="clear" w:color="auto" w:fill="FFFFFF"/>
        </w:rPr>
        <w:t>, C. U. (2021). Effects of artisanal refinery on the environment, public health and socio-economic development of communities in the Niger Delta region. </w:t>
      </w:r>
      <w:r w:rsidRPr="004A5F8C">
        <w:rPr>
          <w:rFonts w:ascii="Times New Roman" w:hAnsi="Times New Roman" w:cs="Times New Roman"/>
          <w:i/>
          <w:iCs/>
          <w:color w:val="222222"/>
          <w:sz w:val="24"/>
          <w:szCs w:val="24"/>
          <w:shd w:val="clear" w:color="auto" w:fill="FFFFFF"/>
        </w:rPr>
        <w:t>Environmental Management and Sustainable Development</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10</w:t>
      </w:r>
      <w:r w:rsidRPr="004A5F8C">
        <w:rPr>
          <w:rFonts w:ascii="Times New Roman" w:hAnsi="Times New Roman" w:cs="Times New Roman"/>
          <w:color w:val="222222"/>
          <w:sz w:val="24"/>
          <w:szCs w:val="24"/>
          <w:shd w:val="clear" w:color="auto" w:fill="FFFFFF"/>
        </w:rPr>
        <w:t>(3), 97-111.</w:t>
      </w:r>
    </w:p>
    <w:p w14:paraId="38325D50"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t xml:space="preserve">Jayakumar, M., </w:t>
      </w:r>
      <w:proofErr w:type="spellStart"/>
      <w:r w:rsidRPr="004A5F8C">
        <w:rPr>
          <w:rFonts w:ascii="Times New Roman" w:hAnsi="Times New Roman" w:cs="Times New Roman"/>
          <w:color w:val="222222"/>
          <w:sz w:val="24"/>
          <w:szCs w:val="24"/>
          <w:shd w:val="clear" w:color="auto" w:fill="FFFFFF"/>
        </w:rPr>
        <w:t>Surendran</w:t>
      </w:r>
      <w:proofErr w:type="spellEnd"/>
      <w:r w:rsidRPr="004A5F8C">
        <w:rPr>
          <w:rFonts w:ascii="Times New Roman" w:hAnsi="Times New Roman" w:cs="Times New Roman"/>
          <w:color w:val="222222"/>
          <w:sz w:val="24"/>
          <w:szCs w:val="24"/>
          <w:shd w:val="clear" w:color="auto" w:fill="FFFFFF"/>
        </w:rPr>
        <w:t xml:space="preserve">, U., Raja, P., Kumar, A., &amp; </w:t>
      </w:r>
      <w:proofErr w:type="spellStart"/>
      <w:r w:rsidRPr="004A5F8C">
        <w:rPr>
          <w:rFonts w:ascii="Times New Roman" w:hAnsi="Times New Roman" w:cs="Times New Roman"/>
          <w:color w:val="222222"/>
          <w:sz w:val="24"/>
          <w:szCs w:val="24"/>
          <w:shd w:val="clear" w:color="auto" w:fill="FFFFFF"/>
        </w:rPr>
        <w:t>Senapathi</w:t>
      </w:r>
      <w:proofErr w:type="spellEnd"/>
      <w:r w:rsidRPr="004A5F8C">
        <w:rPr>
          <w:rFonts w:ascii="Times New Roman" w:hAnsi="Times New Roman" w:cs="Times New Roman"/>
          <w:color w:val="222222"/>
          <w:sz w:val="24"/>
          <w:szCs w:val="24"/>
          <w:shd w:val="clear" w:color="auto" w:fill="FFFFFF"/>
        </w:rPr>
        <w:t>, V. (2021). A review of heavy metals accumulation pathways, sources and management in soils. </w:t>
      </w:r>
      <w:r w:rsidRPr="004A5F8C">
        <w:rPr>
          <w:rFonts w:ascii="Times New Roman" w:hAnsi="Times New Roman" w:cs="Times New Roman"/>
          <w:i/>
          <w:iCs/>
          <w:color w:val="222222"/>
          <w:sz w:val="24"/>
          <w:szCs w:val="24"/>
          <w:shd w:val="clear" w:color="auto" w:fill="FFFFFF"/>
        </w:rPr>
        <w:t>Arabian Journal of Geosciences</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14</w:t>
      </w:r>
      <w:r w:rsidRPr="004A5F8C">
        <w:rPr>
          <w:rFonts w:ascii="Times New Roman" w:hAnsi="Times New Roman" w:cs="Times New Roman"/>
          <w:color w:val="222222"/>
          <w:sz w:val="24"/>
          <w:szCs w:val="24"/>
          <w:shd w:val="clear" w:color="auto" w:fill="FFFFFF"/>
        </w:rPr>
        <w:t>(20), 2156.</w:t>
      </w:r>
    </w:p>
    <w:p w14:paraId="7F328CF1"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Jayalath</w:t>
      </w:r>
      <w:proofErr w:type="spellEnd"/>
      <w:r w:rsidRPr="004A5F8C">
        <w:rPr>
          <w:rFonts w:ascii="Times New Roman" w:hAnsi="Times New Roman" w:cs="Times New Roman"/>
          <w:color w:val="222222"/>
          <w:sz w:val="24"/>
          <w:szCs w:val="24"/>
          <w:shd w:val="clear" w:color="auto" w:fill="FFFFFF"/>
        </w:rPr>
        <w:t>, G. N. T., &amp; Ratnayake, A. S. (2025). Overview of Coastal and Marine Pollution: Sources, Impacts, and Challenges. </w:t>
      </w:r>
      <w:r w:rsidRPr="004A5F8C">
        <w:rPr>
          <w:rFonts w:ascii="Times New Roman" w:hAnsi="Times New Roman" w:cs="Times New Roman"/>
          <w:i/>
          <w:iCs/>
          <w:color w:val="222222"/>
          <w:sz w:val="24"/>
          <w:szCs w:val="24"/>
          <w:shd w:val="clear" w:color="auto" w:fill="FFFFFF"/>
        </w:rPr>
        <w:t>Coastal and Marine Pollution: Source to Sink, Mitigation and Management</w:t>
      </w:r>
      <w:r w:rsidRPr="004A5F8C">
        <w:rPr>
          <w:rFonts w:ascii="Times New Roman" w:hAnsi="Times New Roman" w:cs="Times New Roman"/>
          <w:color w:val="222222"/>
          <w:sz w:val="24"/>
          <w:szCs w:val="24"/>
          <w:shd w:val="clear" w:color="auto" w:fill="FFFFFF"/>
        </w:rPr>
        <w:t>, 1-25.</w:t>
      </w:r>
    </w:p>
    <w:p w14:paraId="5155F34F"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t xml:space="preserve">Jeffery, A. (2025). Environmental Assessment of Polycyclic Aromatic Hydrocarbons and Heavy Metals in Seafood from </w:t>
      </w:r>
      <w:proofErr w:type="spellStart"/>
      <w:r w:rsidRPr="004A5F8C">
        <w:rPr>
          <w:rFonts w:ascii="Times New Roman" w:hAnsi="Times New Roman" w:cs="Times New Roman"/>
          <w:color w:val="222222"/>
          <w:sz w:val="24"/>
          <w:szCs w:val="24"/>
          <w:shd w:val="clear" w:color="auto" w:fill="FFFFFF"/>
        </w:rPr>
        <w:t>Obio</w:t>
      </w:r>
      <w:proofErr w:type="spellEnd"/>
      <w:r w:rsidRPr="004A5F8C">
        <w:rPr>
          <w:rFonts w:ascii="Times New Roman" w:hAnsi="Times New Roman" w:cs="Times New Roman"/>
          <w:color w:val="222222"/>
          <w:sz w:val="24"/>
          <w:szCs w:val="24"/>
          <w:shd w:val="clear" w:color="auto" w:fill="FFFFFF"/>
        </w:rPr>
        <w:t>/</w:t>
      </w:r>
      <w:proofErr w:type="spellStart"/>
      <w:r w:rsidRPr="004A5F8C">
        <w:rPr>
          <w:rFonts w:ascii="Times New Roman" w:hAnsi="Times New Roman" w:cs="Times New Roman"/>
          <w:color w:val="222222"/>
          <w:sz w:val="24"/>
          <w:szCs w:val="24"/>
          <w:shd w:val="clear" w:color="auto" w:fill="FFFFFF"/>
        </w:rPr>
        <w:t>Akpor</w:t>
      </w:r>
      <w:proofErr w:type="spellEnd"/>
      <w:r w:rsidRPr="004A5F8C">
        <w:rPr>
          <w:rFonts w:ascii="Times New Roman" w:hAnsi="Times New Roman" w:cs="Times New Roman"/>
          <w:color w:val="222222"/>
          <w:sz w:val="24"/>
          <w:szCs w:val="24"/>
          <w:shd w:val="clear" w:color="auto" w:fill="FFFFFF"/>
        </w:rPr>
        <w:t xml:space="preserve"> Local Government Area, Port Harcourt, Nigeria. </w:t>
      </w:r>
      <w:proofErr w:type="spellStart"/>
      <w:r w:rsidRPr="004A5F8C">
        <w:rPr>
          <w:rFonts w:ascii="Times New Roman" w:hAnsi="Times New Roman" w:cs="Times New Roman"/>
          <w:i/>
          <w:iCs/>
          <w:color w:val="222222"/>
          <w:sz w:val="24"/>
          <w:szCs w:val="24"/>
          <w:shd w:val="clear" w:color="auto" w:fill="FFFFFF"/>
        </w:rPr>
        <w:t>Akpor</w:t>
      </w:r>
      <w:proofErr w:type="spellEnd"/>
      <w:r w:rsidRPr="004A5F8C">
        <w:rPr>
          <w:rFonts w:ascii="Times New Roman" w:hAnsi="Times New Roman" w:cs="Times New Roman"/>
          <w:i/>
          <w:iCs/>
          <w:color w:val="222222"/>
          <w:sz w:val="24"/>
          <w:szCs w:val="24"/>
          <w:shd w:val="clear" w:color="auto" w:fill="FFFFFF"/>
        </w:rPr>
        <w:t xml:space="preserve"> Local Government Area, Port Harcourt, Nigeria (June 01, 2025)</w:t>
      </w:r>
      <w:r w:rsidRPr="004A5F8C">
        <w:rPr>
          <w:rFonts w:ascii="Times New Roman" w:hAnsi="Times New Roman" w:cs="Times New Roman"/>
          <w:color w:val="222222"/>
          <w:sz w:val="24"/>
          <w:szCs w:val="24"/>
          <w:shd w:val="clear" w:color="auto" w:fill="FFFFFF"/>
        </w:rPr>
        <w:t>.</w:t>
      </w:r>
    </w:p>
    <w:p w14:paraId="6963FDFB"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t xml:space="preserve">Kayode-Edwards, I. I., &amp; </w:t>
      </w:r>
      <w:proofErr w:type="spellStart"/>
      <w:r w:rsidRPr="004A5F8C">
        <w:rPr>
          <w:rFonts w:ascii="Times New Roman" w:hAnsi="Times New Roman" w:cs="Times New Roman"/>
          <w:color w:val="222222"/>
          <w:sz w:val="24"/>
          <w:szCs w:val="24"/>
          <w:shd w:val="clear" w:color="auto" w:fill="FFFFFF"/>
        </w:rPr>
        <w:t>Isibor</w:t>
      </w:r>
      <w:proofErr w:type="spellEnd"/>
      <w:r w:rsidRPr="004A5F8C">
        <w:rPr>
          <w:rFonts w:ascii="Times New Roman" w:hAnsi="Times New Roman" w:cs="Times New Roman"/>
          <w:color w:val="222222"/>
          <w:sz w:val="24"/>
          <w:szCs w:val="24"/>
          <w:shd w:val="clear" w:color="auto" w:fill="FFFFFF"/>
        </w:rPr>
        <w:t>, P. O. (2024). Arctic Benthic Habitat Alterations. In </w:t>
      </w:r>
      <w:r w:rsidRPr="004A5F8C">
        <w:rPr>
          <w:rFonts w:ascii="Times New Roman" w:hAnsi="Times New Roman" w:cs="Times New Roman"/>
          <w:i/>
          <w:iCs/>
          <w:color w:val="222222"/>
          <w:sz w:val="24"/>
          <w:szCs w:val="24"/>
          <w:shd w:val="clear" w:color="auto" w:fill="FFFFFF"/>
        </w:rPr>
        <w:t>Arctic Marine Ecotoxicology: Climate Change, Pollutants, and Their Far-Reaching Effects</w:t>
      </w:r>
      <w:r w:rsidRPr="004A5F8C">
        <w:rPr>
          <w:rFonts w:ascii="Times New Roman" w:hAnsi="Times New Roman" w:cs="Times New Roman"/>
          <w:color w:val="222222"/>
          <w:sz w:val="24"/>
          <w:szCs w:val="24"/>
          <w:shd w:val="clear" w:color="auto" w:fill="FFFFFF"/>
        </w:rPr>
        <w:t> (pp. 353-379). Cham: Springer Nature Switzerland.</w:t>
      </w:r>
    </w:p>
    <w:p w14:paraId="3C136FAF"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Kichloo</w:t>
      </w:r>
      <w:proofErr w:type="spellEnd"/>
      <w:r w:rsidRPr="004A5F8C">
        <w:rPr>
          <w:rFonts w:ascii="Times New Roman" w:hAnsi="Times New Roman" w:cs="Times New Roman"/>
          <w:color w:val="222222"/>
          <w:sz w:val="24"/>
          <w:szCs w:val="24"/>
          <w:shd w:val="clear" w:color="auto" w:fill="FFFFFF"/>
        </w:rPr>
        <w:t xml:space="preserve">, A., </w:t>
      </w:r>
      <w:proofErr w:type="spellStart"/>
      <w:r w:rsidRPr="004A5F8C">
        <w:rPr>
          <w:rFonts w:ascii="Times New Roman" w:hAnsi="Times New Roman" w:cs="Times New Roman"/>
          <w:color w:val="222222"/>
          <w:sz w:val="24"/>
          <w:szCs w:val="24"/>
          <w:shd w:val="clear" w:color="auto" w:fill="FFFFFF"/>
        </w:rPr>
        <w:t>Albosta</w:t>
      </w:r>
      <w:proofErr w:type="spellEnd"/>
      <w:r w:rsidRPr="004A5F8C">
        <w:rPr>
          <w:rFonts w:ascii="Times New Roman" w:hAnsi="Times New Roman" w:cs="Times New Roman"/>
          <w:color w:val="222222"/>
          <w:sz w:val="24"/>
          <w:szCs w:val="24"/>
          <w:shd w:val="clear" w:color="auto" w:fill="FFFFFF"/>
        </w:rPr>
        <w:t xml:space="preserve">, M., Dahiya, D., </w:t>
      </w:r>
      <w:proofErr w:type="spellStart"/>
      <w:r w:rsidRPr="004A5F8C">
        <w:rPr>
          <w:rFonts w:ascii="Times New Roman" w:hAnsi="Times New Roman" w:cs="Times New Roman"/>
          <w:color w:val="222222"/>
          <w:sz w:val="24"/>
          <w:szCs w:val="24"/>
          <w:shd w:val="clear" w:color="auto" w:fill="FFFFFF"/>
        </w:rPr>
        <w:t>Guidi</w:t>
      </w:r>
      <w:proofErr w:type="spellEnd"/>
      <w:r w:rsidRPr="004A5F8C">
        <w:rPr>
          <w:rFonts w:ascii="Times New Roman" w:hAnsi="Times New Roman" w:cs="Times New Roman"/>
          <w:color w:val="222222"/>
          <w:sz w:val="24"/>
          <w:szCs w:val="24"/>
          <w:shd w:val="clear" w:color="auto" w:fill="FFFFFF"/>
        </w:rPr>
        <w:t xml:space="preserve">, J. C., </w:t>
      </w:r>
      <w:proofErr w:type="spellStart"/>
      <w:r w:rsidRPr="004A5F8C">
        <w:rPr>
          <w:rFonts w:ascii="Times New Roman" w:hAnsi="Times New Roman" w:cs="Times New Roman"/>
          <w:color w:val="222222"/>
          <w:sz w:val="24"/>
          <w:szCs w:val="24"/>
          <w:shd w:val="clear" w:color="auto" w:fill="FFFFFF"/>
        </w:rPr>
        <w:t>Aljadah</w:t>
      </w:r>
      <w:proofErr w:type="spellEnd"/>
      <w:r w:rsidRPr="004A5F8C">
        <w:rPr>
          <w:rFonts w:ascii="Times New Roman" w:hAnsi="Times New Roman" w:cs="Times New Roman"/>
          <w:color w:val="222222"/>
          <w:sz w:val="24"/>
          <w:szCs w:val="24"/>
          <w:shd w:val="clear" w:color="auto" w:fill="FFFFFF"/>
        </w:rPr>
        <w:t xml:space="preserve">, M., Singh, J., ... &amp; </w:t>
      </w:r>
      <w:proofErr w:type="spellStart"/>
      <w:r w:rsidRPr="004A5F8C">
        <w:rPr>
          <w:rFonts w:ascii="Times New Roman" w:hAnsi="Times New Roman" w:cs="Times New Roman"/>
          <w:color w:val="222222"/>
          <w:sz w:val="24"/>
          <w:szCs w:val="24"/>
          <w:shd w:val="clear" w:color="auto" w:fill="FFFFFF"/>
        </w:rPr>
        <w:t>Lekkala</w:t>
      </w:r>
      <w:proofErr w:type="spellEnd"/>
      <w:r w:rsidRPr="004A5F8C">
        <w:rPr>
          <w:rFonts w:ascii="Times New Roman" w:hAnsi="Times New Roman" w:cs="Times New Roman"/>
          <w:color w:val="222222"/>
          <w:sz w:val="24"/>
          <w:szCs w:val="24"/>
          <w:shd w:val="clear" w:color="auto" w:fill="FFFFFF"/>
        </w:rPr>
        <w:t>, M. (2021). Systemic adverse effects and toxicities associated with immunotherapy: A review. </w:t>
      </w:r>
      <w:r w:rsidRPr="004A5F8C">
        <w:rPr>
          <w:rFonts w:ascii="Times New Roman" w:hAnsi="Times New Roman" w:cs="Times New Roman"/>
          <w:i/>
          <w:iCs/>
          <w:color w:val="222222"/>
          <w:sz w:val="24"/>
          <w:szCs w:val="24"/>
          <w:shd w:val="clear" w:color="auto" w:fill="FFFFFF"/>
        </w:rPr>
        <w:t>World journal of clinical oncology</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12</w:t>
      </w:r>
      <w:r w:rsidRPr="004A5F8C">
        <w:rPr>
          <w:rFonts w:ascii="Times New Roman" w:hAnsi="Times New Roman" w:cs="Times New Roman"/>
          <w:color w:val="222222"/>
          <w:sz w:val="24"/>
          <w:szCs w:val="24"/>
          <w:shd w:val="clear" w:color="auto" w:fill="FFFFFF"/>
        </w:rPr>
        <w:t>(3), 150.</w:t>
      </w:r>
    </w:p>
    <w:p w14:paraId="50B05CD2"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t xml:space="preserve">Kumari, T., &amp; </w:t>
      </w:r>
      <w:proofErr w:type="spellStart"/>
      <w:r w:rsidRPr="004A5F8C">
        <w:rPr>
          <w:rFonts w:ascii="Times New Roman" w:hAnsi="Times New Roman" w:cs="Times New Roman"/>
          <w:color w:val="222222"/>
          <w:sz w:val="24"/>
          <w:szCs w:val="24"/>
          <w:shd w:val="clear" w:color="auto" w:fill="FFFFFF"/>
        </w:rPr>
        <w:t>Raghubanshi</w:t>
      </w:r>
      <w:proofErr w:type="spellEnd"/>
      <w:r w:rsidRPr="004A5F8C">
        <w:rPr>
          <w:rFonts w:ascii="Times New Roman" w:hAnsi="Times New Roman" w:cs="Times New Roman"/>
          <w:color w:val="222222"/>
          <w:sz w:val="24"/>
          <w:szCs w:val="24"/>
          <w:shd w:val="clear" w:color="auto" w:fill="FFFFFF"/>
        </w:rPr>
        <w:t>, A. S. (2023). Waste management practices in the developing nations: challenges and opportunities. </w:t>
      </w:r>
      <w:r w:rsidRPr="004A5F8C">
        <w:rPr>
          <w:rFonts w:ascii="Times New Roman" w:hAnsi="Times New Roman" w:cs="Times New Roman"/>
          <w:i/>
          <w:iCs/>
          <w:color w:val="222222"/>
          <w:sz w:val="24"/>
          <w:szCs w:val="24"/>
          <w:shd w:val="clear" w:color="auto" w:fill="FFFFFF"/>
        </w:rPr>
        <w:t>Waste management and resource recycling in the developing world</w:t>
      </w:r>
      <w:r w:rsidRPr="004A5F8C">
        <w:rPr>
          <w:rFonts w:ascii="Times New Roman" w:hAnsi="Times New Roman" w:cs="Times New Roman"/>
          <w:color w:val="222222"/>
          <w:sz w:val="24"/>
          <w:szCs w:val="24"/>
          <w:shd w:val="clear" w:color="auto" w:fill="FFFFFF"/>
        </w:rPr>
        <w:t>, 773-797.</w:t>
      </w:r>
    </w:p>
    <w:p w14:paraId="18E5D2BC"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lastRenderedPageBreak/>
        <w:t>Lisetskii</w:t>
      </w:r>
      <w:proofErr w:type="spellEnd"/>
      <w:r w:rsidRPr="004A5F8C">
        <w:rPr>
          <w:rFonts w:ascii="Times New Roman" w:hAnsi="Times New Roman" w:cs="Times New Roman"/>
          <w:color w:val="222222"/>
          <w:sz w:val="24"/>
          <w:szCs w:val="24"/>
          <w:shd w:val="clear" w:color="auto" w:fill="FFFFFF"/>
        </w:rPr>
        <w:t xml:space="preserve">, F. N., &amp; </w:t>
      </w:r>
      <w:proofErr w:type="spellStart"/>
      <w:r w:rsidRPr="004A5F8C">
        <w:rPr>
          <w:rFonts w:ascii="Times New Roman" w:hAnsi="Times New Roman" w:cs="Times New Roman"/>
          <w:color w:val="222222"/>
          <w:sz w:val="24"/>
          <w:szCs w:val="24"/>
          <w:shd w:val="clear" w:color="auto" w:fill="FFFFFF"/>
        </w:rPr>
        <w:t>Buryak</w:t>
      </w:r>
      <w:proofErr w:type="spellEnd"/>
      <w:r w:rsidRPr="004A5F8C">
        <w:rPr>
          <w:rFonts w:ascii="Times New Roman" w:hAnsi="Times New Roman" w:cs="Times New Roman"/>
          <w:color w:val="222222"/>
          <w:sz w:val="24"/>
          <w:szCs w:val="24"/>
          <w:shd w:val="clear" w:color="auto" w:fill="FFFFFF"/>
        </w:rPr>
        <w:t>, Z. A. (2023). Runoff of water and its quality under the combined impact of agricultural activities and urban development in a small river basin. </w:t>
      </w:r>
      <w:r w:rsidRPr="004A5F8C">
        <w:rPr>
          <w:rFonts w:ascii="Times New Roman" w:hAnsi="Times New Roman" w:cs="Times New Roman"/>
          <w:i/>
          <w:iCs/>
          <w:color w:val="222222"/>
          <w:sz w:val="24"/>
          <w:szCs w:val="24"/>
          <w:shd w:val="clear" w:color="auto" w:fill="FFFFFF"/>
        </w:rPr>
        <w:t>Water</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15</w:t>
      </w:r>
      <w:r w:rsidRPr="004A5F8C">
        <w:rPr>
          <w:rFonts w:ascii="Times New Roman" w:hAnsi="Times New Roman" w:cs="Times New Roman"/>
          <w:color w:val="222222"/>
          <w:sz w:val="24"/>
          <w:szCs w:val="24"/>
          <w:shd w:val="clear" w:color="auto" w:fill="FFFFFF"/>
        </w:rPr>
        <w:t>(13), 2443.</w:t>
      </w:r>
    </w:p>
    <w:p w14:paraId="43D24618"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t xml:space="preserve">Lovell, A. L., Roy, R., Klein, A., </w:t>
      </w:r>
      <w:proofErr w:type="spellStart"/>
      <w:r w:rsidRPr="004A5F8C">
        <w:rPr>
          <w:rFonts w:ascii="Times New Roman" w:hAnsi="Times New Roman" w:cs="Times New Roman"/>
          <w:color w:val="222222"/>
          <w:sz w:val="24"/>
          <w:szCs w:val="24"/>
          <w:shd w:val="clear" w:color="auto" w:fill="FFFFFF"/>
        </w:rPr>
        <w:t>Cavadino</w:t>
      </w:r>
      <w:proofErr w:type="spellEnd"/>
      <w:r w:rsidRPr="004A5F8C">
        <w:rPr>
          <w:rFonts w:ascii="Times New Roman" w:hAnsi="Times New Roman" w:cs="Times New Roman"/>
          <w:color w:val="222222"/>
          <w:sz w:val="24"/>
          <w:szCs w:val="24"/>
          <w:shd w:val="clear" w:color="auto" w:fill="FFFFFF"/>
        </w:rPr>
        <w:t>, A., Foster, M., Krebs, J. D., ... &amp; Merry, T. L. (2023). Habitual dietary patterns, nutrient intakes, and adherence to the Mediterranean diet among New Zealand adults: the NZ MED cross-sectional study. </w:t>
      </w:r>
      <w:r w:rsidRPr="004A5F8C">
        <w:rPr>
          <w:rFonts w:ascii="Times New Roman" w:hAnsi="Times New Roman" w:cs="Times New Roman"/>
          <w:i/>
          <w:iCs/>
          <w:color w:val="222222"/>
          <w:sz w:val="24"/>
          <w:szCs w:val="24"/>
          <w:shd w:val="clear" w:color="auto" w:fill="FFFFFF"/>
        </w:rPr>
        <w:t>Nutrients</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15</w:t>
      </w:r>
      <w:r w:rsidRPr="004A5F8C">
        <w:rPr>
          <w:rFonts w:ascii="Times New Roman" w:hAnsi="Times New Roman" w:cs="Times New Roman"/>
          <w:color w:val="222222"/>
          <w:sz w:val="24"/>
          <w:szCs w:val="24"/>
          <w:shd w:val="clear" w:color="auto" w:fill="FFFFFF"/>
        </w:rPr>
        <w:t>(12), 2663.</w:t>
      </w:r>
    </w:p>
    <w:p w14:paraId="74D7F1B7"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t>Mishra, H. (2025). Environmental degradation and impacts on agricultural production: A challenge to urban sustainability. In </w:t>
      </w:r>
      <w:r w:rsidRPr="004A5F8C">
        <w:rPr>
          <w:rFonts w:ascii="Times New Roman" w:hAnsi="Times New Roman" w:cs="Times New Roman"/>
          <w:i/>
          <w:iCs/>
          <w:color w:val="222222"/>
          <w:sz w:val="24"/>
          <w:szCs w:val="24"/>
          <w:shd w:val="clear" w:color="auto" w:fill="FFFFFF"/>
        </w:rPr>
        <w:t>Sustainable urban environment and waste management: Theory and practice</w:t>
      </w:r>
      <w:r w:rsidRPr="004A5F8C">
        <w:rPr>
          <w:rFonts w:ascii="Times New Roman" w:hAnsi="Times New Roman" w:cs="Times New Roman"/>
          <w:color w:val="222222"/>
          <w:sz w:val="24"/>
          <w:szCs w:val="24"/>
          <w:shd w:val="clear" w:color="auto" w:fill="FFFFFF"/>
        </w:rPr>
        <w:t> (pp. 53-92). Singapore: Springer Nature Singapore.</w:t>
      </w:r>
    </w:p>
    <w:p w14:paraId="1B60E202"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t>Mishra, R. K. (2023). Fresh water availability and its global challenge. </w:t>
      </w:r>
      <w:r w:rsidRPr="004A5F8C">
        <w:rPr>
          <w:rFonts w:ascii="Times New Roman" w:hAnsi="Times New Roman" w:cs="Times New Roman"/>
          <w:i/>
          <w:iCs/>
          <w:color w:val="222222"/>
          <w:sz w:val="24"/>
          <w:szCs w:val="24"/>
          <w:shd w:val="clear" w:color="auto" w:fill="FFFFFF"/>
        </w:rPr>
        <w:t>British Journal of Multidisciplinary and Advanced Studies</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4</w:t>
      </w:r>
      <w:r w:rsidRPr="004A5F8C">
        <w:rPr>
          <w:rFonts w:ascii="Times New Roman" w:hAnsi="Times New Roman" w:cs="Times New Roman"/>
          <w:color w:val="222222"/>
          <w:sz w:val="24"/>
          <w:szCs w:val="24"/>
          <w:shd w:val="clear" w:color="auto" w:fill="FFFFFF"/>
        </w:rPr>
        <w:t>(3), 1-78.</w:t>
      </w:r>
    </w:p>
    <w:p w14:paraId="6ECB292F"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Naz</w:t>
      </w:r>
      <w:proofErr w:type="spellEnd"/>
      <w:r w:rsidRPr="004A5F8C">
        <w:rPr>
          <w:rFonts w:ascii="Times New Roman" w:hAnsi="Times New Roman" w:cs="Times New Roman"/>
          <w:color w:val="222222"/>
          <w:sz w:val="24"/>
          <w:szCs w:val="24"/>
          <w:shd w:val="clear" w:color="auto" w:fill="FFFFFF"/>
        </w:rPr>
        <w:t xml:space="preserve">, S., Habib, S. S., Arshad, M., Majeed, S., </w:t>
      </w:r>
      <w:proofErr w:type="spellStart"/>
      <w:r w:rsidRPr="004A5F8C">
        <w:rPr>
          <w:rFonts w:ascii="Times New Roman" w:hAnsi="Times New Roman" w:cs="Times New Roman"/>
          <w:color w:val="222222"/>
          <w:sz w:val="24"/>
          <w:szCs w:val="24"/>
          <w:shd w:val="clear" w:color="auto" w:fill="FFFFFF"/>
        </w:rPr>
        <w:t>Acar</w:t>
      </w:r>
      <w:proofErr w:type="spellEnd"/>
      <w:r w:rsidRPr="004A5F8C">
        <w:rPr>
          <w:rFonts w:ascii="Times New Roman" w:hAnsi="Times New Roman" w:cs="Times New Roman"/>
          <w:color w:val="222222"/>
          <w:sz w:val="24"/>
          <w:szCs w:val="24"/>
          <w:shd w:val="clear" w:color="auto" w:fill="FFFFFF"/>
        </w:rPr>
        <w:t xml:space="preserve">, Ü., </w:t>
      </w:r>
      <w:proofErr w:type="spellStart"/>
      <w:r w:rsidRPr="004A5F8C">
        <w:rPr>
          <w:rFonts w:ascii="Times New Roman" w:hAnsi="Times New Roman" w:cs="Times New Roman"/>
          <w:color w:val="222222"/>
          <w:sz w:val="24"/>
          <w:szCs w:val="24"/>
          <w:shd w:val="clear" w:color="auto" w:fill="FFFFFF"/>
        </w:rPr>
        <w:t>Kesbiç</w:t>
      </w:r>
      <w:proofErr w:type="spellEnd"/>
      <w:r w:rsidRPr="004A5F8C">
        <w:rPr>
          <w:rFonts w:ascii="Times New Roman" w:hAnsi="Times New Roman" w:cs="Times New Roman"/>
          <w:color w:val="222222"/>
          <w:sz w:val="24"/>
          <w:szCs w:val="24"/>
          <w:shd w:val="clear" w:color="auto" w:fill="FFFFFF"/>
        </w:rPr>
        <w:t>, O. S., ... &amp; Fazio, F. (2025). Human health risk of heavy metal biomagnification: Trophic transfer patterns in aquatic ecosystems. </w:t>
      </w:r>
      <w:r w:rsidRPr="004A5F8C">
        <w:rPr>
          <w:rFonts w:ascii="Times New Roman" w:hAnsi="Times New Roman" w:cs="Times New Roman"/>
          <w:i/>
          <w:iCs/>
          <w:color w:val="222222"/>
          <w:sz w:val="24"/>
          <w:szCs w:val="24"/>
          <w:shd w:val="clear" w:color="auto" w:fill="FFFFFF"/>
        </w:rPr>
        <w:t>Journal of Trace Elements in Medicine and Biology</w:t>
      </w:r>
      <w:r w:rsidRPr="004A5F8C">
        <w:rPr>
          <w:rFonts w:ascii="Times New Roman" w:hAnsi="Times New Roman" w:cs="Times New Roman"/>
          <w:color w:val="222222"/>
          <w:sz w:val="24"/>
          <w:szCs w:val="24"/>
          <w:shd w:val="clear" w:color="auto" w:fill="FFFFFF"/>
        </w:rPr>
        <w:t>, 127704.</w:t>
      </w:r>
    </w:p>
    <w:p w14:paraId="02F7F4B4"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sz w:val="24"/>
          <w:szCs w:val="24"/>
        </w:rPr>
      </w:pPr>
      <w:r w:rsidRPr="004A5F8C">
        <w:rPr>
          <w:rFonts w:ascii="Times New Roman" w:hAnsi="Times New Roman" w:cs="Times New Roman"/>
          <w:color w:val="222222"/>
          <w:sz w:val="24"/>
          <w:szCs w:val="24"/>
          <w:shd w:val="clear" w:color="auto" w:fill="FFFFFF"/>
        </w:rPr>
        <w:t xml:space="preserve">Ofori, S. A., </w:t>
      </w:r>
      <w:proofErr w:type="spellStart"/>
      <w:r w:rsidRPr="004A5F8C">
        <w:rPr>
          <w:rFonts w:ascii="Times New Roman" w:hAnsi="Times New Roman" w:cs="Times New Roman"/>
          <w:color w:val="222222"/>
          <w:sz w:val="24"/>
          <w:szCs w:val="24"/>
          <w:shd w:val="clear" w:color="auto" w:fill="FFFFFF"/>
        </w:rPr>
        <w:t>Cobbina</w:t>
      </w:r>
      <w:proofErr w:type="spellEnd"/>
      <w:r w:rsidRPr="004A5F8C">
        <w:rPr>
          <w:rFonts w:ascii="Times New Roman" w:hAnsi="Times New Roman" w:cs="Times New Roman"/>
          <w:color w:val="222222"/>
          <w:sz w:val="24"/>
          <w:szCs w:val="24"/>
          <w:shd w:val="clear" w:color="auto" w:fill="FFFFFF"/>
        </w:rPr>
        <w:t xml:space="preserve">, S. J., </w:t>
      </w:r>
      <w:proofErr w:type="spellStart"/>
      <w:r w:rsidRPr="004A5F8C">
        <w:rPr>
          <w:rFonts w:ascii="Times New Roman" w:hAnsi="Times New Roman" w:cs="Times New Roman"/>
          <w:color w:val="222222"/>
          <w:sz w:val="24"/>
          <w:szCs w:val="24"/>
          <w:shd w:val="clear" w:color="auto" w:fill="FFFFFF"/>
        </w:rPr>
        <w:t>Imoro</w:t>
      </w:r>
      <w:proofErr w:type="spellEnd"/>
      <w:r w:rsidRPr="004A5F8C">
        <w:rPr>
          <w:rFonts w:ascii="Times New Roman" w:hAnsi="Times New Roman" w:cs="Times New Roman"/>
          <w:color w:val="222222"/>
          <w:sz w:val="24"/>
          <w:szCs w:val="24"/>
          <w:shd w:val="clear" w:color="auto" w:fill="FFFFFF"/>
        </w:rPr>
        <w:t xml:space="preserve">, A. Z., </w:t>
      </w:r>
      <w:proofErr w:type="spellStart"/>
      <w:r w:rsidRPr="004A5F8C">
        <w:rPr>
          <w:rFonts w:ascii="Times New Roman" w:hAnsi="Times New Roman" w:cs="Times New Roman"/>
          <w:color w:val="222222"/>
          <w:sz w:val="24"/>
          <w:szCs w:val="24"/>
          <w:shd w:val="clear" w:color="auto" w:fill="FFFFFF"/>
        </w:rPr>
        <w:t>Doke</w:t>
      </w:r>
      <w:proofErr w:type="spellEnd"/>
      <w:r w:rsidRPr="004A5F8C">
        <w:rPr>
          <w:rFonts w:ascii="Times New Roman" w:hAnsi="Times New Roman" w:cs="Times New Roman"/>
          <w:color w:val="222222"/>
          <w:sz w:val="24"/>
          <w:szCs w:val="24"/>
          <w:shd w:val="clear" w:color="auto" w:fill="FFFFFF"/>
        </w:rPr>
        <w:t xml:space="preserve">, D. A., &amp; </w:t>
      </w:r>
      <w:proofErr w:type="spellStart"/>
      <w:r w:rsidRPr="004A5F8C">
        <w:rPr>
          <w:rFonts w:ascii="Times New Roman" w:hAnsi="Times New Roman" w:cs="Times New Roman"/>
          <w:color w:val="222222"/>
          <w:sz w:val="24"/>
          <w:szCs w:val="24"/>
          <w:shd w:val="clear" w:color="auto" w:fill="FFFFFF"/>
        </w:rPr>
        <w:t>Gaiser</w:t>
      </w:r>
      <w:proofErr w:type="spellEnd"/>
      <w:r w:rsidRPr="004A5F8C">
        <w:rPr>
          <w:rFonts w:ascii="Times New Roman" w:hAnsi="Times New Roman" w:cs="Times New Roman"/>
          <w:color w:val="222222"/>
          <w:sz w:val="24"/>
          <w:szCs w:val="24"/>
          <w:shd w:val="clear" w:color="auto" w:fill="FFFFFF"/>
        </w:rPr>
        <w:t>, T. (2021). Polycyclic aromatic hydrocarbon (PAH) pollution and its associated human health risks in the Niger Delta Region of Nigeria: a systematic review. </w:t>
      </w:r>
      <w:r w:rsidRPr="004A5F8C">
        <w:rPr>
          <w:rFonts w:ascii="Times New Roman" w:hAnsi="Times New Roman" w:cs="Times New Roman"/>
          <w:i/>
          <w:iCs/>
          <w:color w:val="222222"/>
          <w:sz w:val="24"/>
          <w:szCs w:val="24"/>
          <w:shd w:val="clear" w:color="auto" w:fill="FFFFFF"/>
        </w:rPr>
        <w:t>Environmental Processes</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8</w:t>
      </w:r>
      <w:r w:rsidRPr="004A5F8C">
        <w:rPr>
          <w:rFonts w:ascii="Times New Roman" w:hAnsi="Times New Roman" w:cs="Times New Roman"/>
          <w:color w:val="222222"/>
          <w:sz w:val="24"/>
          <w:szCs w:val="24"/>
          <w:shd w:val="clear" w:color="auto" w:fill="FFFFFF"/>
        </w:rPr>
        <w:t>(2), 455-482.</w:t>
      </w:r>
    </w:p>
    <w:p w14:paraId="7D733DFB"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Okorondu</w:t>
      </w:r>
      <w:proofErr w:type="spellEnd"/>
      <w:r w:rsidRPr="004A5F8C">
        <w:rPr>
          <w:rFonts w:ascii="Times New Roman" w:hAnsi="Times New Roman" w:cs="Times New Roman"/>
          <w:color w:val="222222"/>
          <w:sz w:val="24"/>
          <w:szCs w:val="24"/>
          <w:shd w:val="clear" w:color="auto" w:fill="FFFFFF"/>
        </w:rPr>
        <w:t xml:space="preserve">, J., Umar, N. A., </w:t>
      </w:r>
      <w:proofErr w:type="spellStart"/>
      <w:r w:rsidRPr="004A5F8C">
        <w:rPr>
          <w:rFonts w:ascii="Times New Roman" w:hAnsi="Times New Roman" w:cs="Times New Roman"/>
          <w:color w:val="222222"/>
          <w:sz w:val="24"/>
          <w:szCs w:val="24"/>
          <w:shd w:val="clear" w:color="auto" w:fill="FFFFFF"/>
        </w:rPr>
        <w:t>Ulor</w:t>
      </w:r>
      <w:proofErr w:type="spellEnd"/>
      <w:r w:rsidRPr="004A5F8C">
        <w:rPr>
          <w:rFonts w:ascii="Times New Roman" w:hAnsi="Times New Roman" w:cs="Times New Roman"/>
          <w:color w:val="222222"/>
          <w:sz w:val="24"/>
          <w:szCs w:val="24"/>
          <w:shd w:val="clear" w:color="auto" w:fill="FFFFFF"/>
        </w:rPr>
        <w:t xml:space="preserve">, C. O., </w:t>
      </w:r>
      <w:proofErr w:type="spellStart"/>
      <w:r w:rsidRPr="004A5F8C">
        <w:rPr>
          <w:rFonts w:ascii="Times New Roman" w:hAnsi="Times New Roman" w:cs="Times New Roman"/>
          <w:color w:val="222222"/>
          <w:sz w:val="24"/>
          <w:szCs w:val="24"/>
          <w:shd w:val="clear" w:color="auto" w:fill="FFFFFF"/>
        </w:rPr>
        <w:t>Onwuagba</w:t>
      </w:r>
      <w:proofErr w:type="spellEnd"/>
      <w:r w:rsidRPr="004A5F8C">
        <w:rPr>
          <w:rFonts w:ascii="Times New Roman" w:hAnsi="Times New Roman" w:cs="Times New Roman"/>
          <w:color w:val="222222"/>
          <w:sz w:val="24"/>
          <w:szCs w:val="24"/>
          <w:shd w:val="clear" w:color="auto" w:fill="FFFFFF"/>
        </w:rPr>
        <w:t xml:space="preserve">, C. G., </w:t>
      </w:r>
      <w:proofErr w:type="spellStart"/>
      <w:r w:rsidRPr="004A5F8C">
        <w:rPr>
          <w:rFonts w:ascii="Times New Roman" w:hAnsi="Times New Roman" w:cs="Times New Roman"/>
          <w:color w:val="222222"/>
          <w:sz w:val="24"/>
          <w:szCs w:val="24"/>
          <w:shd w:val="clear" w:color="auto" w:fill="FFFFFF"/>
        </w:rPr>
        <w:t>Diagi</w:t>
      </w:r>
      <w:proofErr w:type="spellEnd"/>
      <w:r w:rsidRPr="004A5F8C">
        <w:rPr>
          <w:rFonts w:ascii="Times New Roman" w:hAnsi="Times New Roman" w:cs="Times New Roman"/>
          <w:color w:val="222222"/>
          <w:sz w:val="24"/>
          <w:szCs w:val="24"/>
          <w:shd w:val="clear" w:color="auto" w:fill="FFFFFF"/>
        </w:rPr>
        <w:t xml:space="preserve">, B. E., </w:t>
      </w:r>
      <w:proofErr w:type="spellStart"/>
      <w:r w:rsidRPr="004A5F8C">
        <w:rPr>
          <w:rFonts w:ascii="Times New Roman" w:hAnsi="Times New Roman" w:cs="Times New Roman"/>
          <w:color w:val="222222"/>
          <w:sz w:val="24"/>
          <w:szCs w:val="24"/>
          <w:shd w:val="clear" w:color="auto" w:fill="FFFFFF"/>
        </w:rPr>
        <w:t>Ajiere</w:t>
      </w:r>
      <w:proofErr w:type="spellEnd"/>
      <w:r w:rsidRPr="004A5F8C">
        <w:rPr>
          <w:rFonts w:ascii="Times New Roman" w:hAnsi="Times New Roman" w:cs="Times New Roman"/>
          <w:color w:val="222222"/>
          <w:sz w:val="24"/>
          <w:szCs w:val="24"/>
          <w:shd w:val="clear" w:color="auto" w:fill="FFFFFF"/>
        </w:rPr>
        <w:t xml:space="preserve">, S. I., &amp; </w:t>
      </w:r>
      <w:proofErr w:type="spellStart"/>
      <w:r w:rsidRPr="004A5F8C">
        <w:rPr>
          <w:rFonts w:ascii="Times New Roman" w:hAnsi="Times New Roman" w:cs="Times New Roman"/>
          <w:color w:val="222222"/>
          <w:sz w:val="24"/>
          <w:szCs w:val="24"/>
          <w:shd w:val="clear" w:color="auto" w:fill="FFFFFF"/>
        </w:rPr>
        <w:t>Nwaogu</w:t>
      </w:r>
      <w:proofErr w:type="spellEnd"/>
      <w:r w:rsidRPr="004A5F8C">
        <w:rPr>
          <w:rFonts w:ascii="Times New Roman" w:hAnsi="Times New Roman" w:cs="Times New Roman"/>
          <w:color w:val="222222"/>
          <w:sz w:val="24"/>
          <w:szCs w:val="24"/>
          <w:shd w:val="clear" w:color="auto" w:fill="FFFFFF"/>
        </w:rPr>
        <w:t>, C. (2022). Anthropogenic Activities as Primary Drivers of Environmental Pollution and Loss of Biodiversity A Review. </w:t>
      </w:r>
      <w:r w:rsidRPr="004A5F8C">
        <w:rPr>
          <w:rFonts w:ascii="Times New Roman" w:hAnsi="Times New Roman" w:cs="Times New Roman"/>
          <w:i/>
          <w:iCs/>
          <w:color w:val="222222"/>
          <w:sz w:val="24"/>
          <w:szCs w:val="24"/>
          <w:shd w:val="clear" w:color="auto" w:fill="FFFFFF"/>
        </w:rPr>
        <w:t>Int. J. Trend Sci. Res. Dev</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6</w:t>
      </w:r>
      <w:r w:rsidRPr="004A5F8C">
        <w:rPr>
          <w:rFonts w:ascii="Times New Roman" w:hAnsi="Times New Roman" w:cs="Times New Roman"/>
          <w:color w:val="222222"/>
          <w:sz w:val="24"/>
          <w:szCs w:val="24"/>
          <w:shd w:val="clear" w:color="auto" w:fill="FFFFFF"/>
        </w:rPr>
        <w:t>, 621-643.</w:t>
      </w:r>
    </w:p>
    <w:p w14:paraId="491DC6EA"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t xml:space="preserve">Ola, I., </w:t>
      </w:r>
      <w:proofErr w:type="spellStart"/>
      <w:r w:rsidRPr="004A5F8C">
        <w:rPr>
          <w:rFonts w:ascii="Times New Roman" w:hAnsi="Times New Roman" w:cs="Times New Roman"/>
          <w:color w:val="222222"/>
          <w:sz w:val="24"/>
          <w:szCs w:val="24"/>
          <w:shd w:val="clear" w:color="auto" w:fill="FFFFFF"/>
        </w:rPr>
        <w:t>Drebenstedt</w:t>
      </w:r>
      <w:proofErr w:type="spellEnd"/>
      <w:r w:rsidRPr="004A5F8C">
        <w:rPr>
          <w:rFonts w:ascii="Times New Roman" w:hAnsi="Times New Roman" w:cs="Times New Roman"/>
          <w:color w:val="222222"/>
          <w:sz w:val="24"/>
          <w:szCs w:val="24"/>
          <w:shd w:val="clear" w:color="auto" w:fill="FFFFFF"/>
        </w:rPr>
        <w:t xml:space="preserve">, C., Burgess, R. M., Mensah, M., </w:t>
      </w:r>
      <w:proofErr w:type="spellStart"/>
      <w:r w:rsidRPr="004A5F8C">
        <w:rPr>
          <w:rFonts w:ascii="Times New Roman" w:hAnsi="Times New Roman" w:cs="Times New Roman"/>
          <w:color w:val="222222"/>
          <w:sz w:val="24"/>
          <w:szCs w:val="24"/>
          <w:shd w:val="clear" w:color="auto" w:fill="FFFFFF"/>
        </w:rPr>
        <w:t>Hoth</w:t>
      </w:r>
      <w:proofErr w:type="spellEnd"/>
      <w:r w:rsidRPr="004A5F8C">
        <w:rPr>
          <w:rFonts w:ascii="Times New Roman" w:hAnsi="Times New Roman" w:cs="Times New Roman"/>
          <w:color w:val="222222"/>
          <w:sz w:val="24"/>
          <w:szCs w:val="24"/>
          <w:shd w:val="clear" w:color="auto" w:fill="FFFFFF"/>
        </w:rPr>
        <w:t xml:space="preserve">, N., </w:t>
      </w:r>
      <w:proofErr w:type="spellStart"/>
      <w:r w:rsidRPr="004A5F8C">
        <w:rPr>
          <w:rFonts w:ascii="Times New Roman" w:hAnsi="Times New Roman" w:cs="Times New Roman"/>
          <w:color w:val="222222"/>
          <w:sz w:val="24"/>
          <w:szCs w:val="24"/>
          <w:shd w:val="clear" w:color="auto" w:fill="FFFFFF"/>
        </w:rPr>
        <w:t>Okoroafor</w:t>
      </w:r>
      <w:proofErr w:type="spellEnd"/>
      <w:r w:rsidRPr="004A5F8C">
        <w:rPr>
          <w:rFonts w:ascii="Times New Roman" w:hAnsi="Times New Roman" w:cs="Times New Roman"/>
          <w:color w:val="222222"/>
          <w:sz w:val="24"/>
          <w:szCs w:val="24"/>
          <w:shd w:val="clear" w:color="auto" w:fill="FFFFFF"/>
        </w:rPr>
        <w:t xml:space="preserve">, P., &amp; </w:t>
      </w:r>
      <w:proofErr w:type="spellStart"/>
      <w:r w:rsidRPr="004A5F8C">
        <w:rPr>
          <w:rFonts w:ascii="Times New Roman" w:hAnsi="Times New Roman" w:cs="Times New Roman"/>
          <w:color w:val="222222"/>
          <w:sz w:val="24"/>
          <w:szCs w:val="24"/>
          <w:shd w:val="clear" w:color="auto" w:fill="FFFFFF"/>
        </w:rPr>
        <w:t>Külls</w:t>
      </w:r>
      <w:proofErr w:type="spellEnd"/>
      <w:r w:rsidRPr="004A5F8C">
        <w:rPr>
          <w:rFonts w:ascii="Times New Roman" w:hAnsi="Times New Roman" w:cs="Times New Roman"/>
          <w:color w:val="222222"/>
          <w:sz w:val="24"/>
          <w:szCs w:val="24"/>
          <w:shd w:val="clear" w:color="auto" w:fill="FFFFFF"/>
        </w:rPr>
        <w:t>, C. (2024). Assessing petroleum contamination in parts of the Niger Delta based on a sub-</w:t>
      </w:r>
      <w:r w:rsidRPr="004A5F8C">
        <w:rPr>
          <w:rFonts w:ascii="Times New Roman" w:hAnsi="Times New Roman" w:cs="Times New Roman"/>
          <w:color w:val="222222"/>
          <w:sz w:val="24"/>
          <w:szCs w:val="24"/>
          <w:shd w:val="clear" w:color="auto" w:fill="FFFFFF"/>
        </w:rPr>
        <w:lastRenderedPageBreak/>
        <w:t>catchment delineated field assessment. </w:t>
      </w:r>
      <w:r w:rsidRPr="004A5F8C">
        <w:rPr>
          <w:rFonts w:ascii="Times New Roman" w:hAnsi="Times New Roman" w:cs="Times New Roman"/>
          <w:i/>
          <w:iCs/>
          <w:color w:val="222222"/>
          <w:sz w:val="24"/>
          <w:szCs w:val="24"/>
          <w:shd w:val="clear" w:color="auto" w:fill="FFFFFF"/>
        </w:rPr>
        <w:t>Environmental Monitoring and Assessment</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196</w:t>
      </w:r>
      <w:r w:rsidRPr="004A5F8C">
        <w:rPr>
          <w:rFonts w:ascii="Times New Roman" w:hAnsi="Times New Roman" w:cs="Times New Roman"/>
          <w:color w:val="222222"/>
          <w:sz w:val="24"/>
          <w:szCs w:val="24"/>
          <w:shd w:val="clear" w:color="auto" w:fill="FFFFFF"/>
        </w:rPr>
        <w:t>(6), 585.</w:t>
      </w:r>
    </w:p>
    <w:p w14:paraId="1664CBD0"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Oloruntoba</w:t>
      </w:r>
      <w:proofErr w:type="spellEnd"/>
      <w:r w:rsidRPr="004A5F8C">
        <w:rPr>
          <w:rFonts w:ascii="Times New Roman" w:hAnsi="Times New Roman" w:cs="Times New Roman"/>
          <w:color w:val="222222"/>
          <w:sz w:val="24"/>
          <w:szCs w:val="24"/>
          <w:shd w:val="clear" w:color="auto" w:fill="FFFFFF"/>
        </w:rPr>
        <w:t xml:space="preserve">, A., </w:t>
      </w:r>
      <w:proofErr w:type="spellStart"/>
      <w:r w:rsidRPr="004A5F8C">
        <w:rPr>
          <w:rFonts w:ascii="Times New Roman" w:hAnsi="Times New Roman" w:cs="Times New Roman"/>
          <w:color w:val="222222"/>
          <w:sz w:val="24"/>
          <w:szCs w:val="24"/>
          <w:shd w:val="clear" w:color="auto" w:fill="FFFFFF"/>
        </w:rPr>
        <w:t>Omoniyi</w:t>
      </w:r>
      <w:proofErr w:type="spellEnd"/>
      <w:r w:rsidRPr="004A5F8C">
        <w:rPr>
          <w:rFonts w:ascii="Times New Roman" w:hAnsi="Times New Roman" w:cs="Times New Roman"/>
          <w:color w:val="222222"/>
          <w:sz w:val="24"/>
          <w:szCs w:val="24"/>
          <w:shd w:val="clear" w:color="auto" w:fill="FFFFFF"/>
        </w:rPr>
        <w:t xml:space="preserve">, A. O., Shittu, Z. A., </w:t>
      </w:r>
      <w:proofErr w:type="spellStart"/>
      <w:r w:rsidRPr="004A5F8C">
        <w:rPr>
          <w:rFonts w:ascii="Times New Roman" w:hAnsi="Times New Roman" w:cs="Times New Roman"/>
          <w:color w:val="222222"/>
          <w:sz w:val="24"/>
          <w:szCs w:val="24"/>
          <w:shd w:val="clear" w:color="auto" w:fill="FFFFFF"/>
        </w:rPr>
        <w:t>Ajala</w:t>
      </w:r>
      <w:proofErr w:type="spellEnd"/>
      <w:r w:rsidRPr="004A5F8C">
        <w:rPr>
          <w:rFonts w:ascii="Times New Roman" w:hAnsi="Times New Roman" w:cs="Times New Roman"/>
          <w:color w:val="222222"/>
          <w:sz w:val="24"/>
          <w:szCs w:val="24"/>
          <w:shd w:val="clear" w:color="auto" w:fill="FFFFFF"/>
        </w:rPr>
        <w:t xml:space="preserve">, R. O., &amp; Kolawole, S. A. (2024). Heavy metal contamination in soils, water, and food in </w:t>
      </w:r>
      <w:proofErr w:type="spellStart"/>
      <w:r w:rsidRPr="004A5F8C">
        <w:rPr>
          <w:rFonts w:ascii="Times New Roman" w:hAnsi="Times New Roman" w:cs="Times New Roman"/>
          <w:color w:val="222222"/>
          <w:sz w:val="24"/>
          <w:szCs w:val="24"/>
          <w:shd w:val="clear" w:color="auto" w:fill="FFFFFF"/>
        </w:rPr>
        <w:t>nigeria</w:t>
      </w:r>
      <w:proofErr w:type="spellEnd"/>
      <w:r w:rsidRPr="004A5F8C">
        <w:rPr>
          <w:rFonts w:ascii="Times New Roman" w:hAnsi="Times New Roman" w:cs="Times New Roman"/>
          <w:color w:val="222222"/>
          <w:sz w:val="24"/>
          <w:szCs w:val="24"/>
          <w:shd w:val="clear" w:color="auto" w:fill="FFFFFF"/>
        </w:rPr>
        <w:t xml:space="preserve"> from 2000–2019: A systematic review on methods, pollution level and policy implications. </w:t>
      </w:r>
      <w:r w:rsidRPr="004A5F8C">
        <w:rPr>
          <w:rFonts w:ascii="Times New Roman" w:hAnsi="Times New Roman" w:cs="Times New Roman"/>
          <w:i/>
          <w:iCs/>
          <w:color w:val="222222"/>
          <w:sz w:val="24"/>
          <w:szCs w:val="24"/>
          <w:shd w:val="clear" w:color="auto" w:fill="FFFFFF"/>
        </w:rPr>
        <w:t>Water, Air, &amp; Soil Pollution</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235</w:t>
      </w:r>
      <w:r w:rsidRPr="004A5F8C">
        <w:rPr>
          <w:rFonts w:ascii="Times New Roman" w:hAnsi="Times New Roman" w:cs="Times New Roman"/>
          <w:color w:val="222222"/>
          <w:sz w:val="24"/>
          <w:szCs w:val="24"/>
          <w:shd w:val="clear" w:color="auto" w:fill="FFFFFF"/>
        </w:rPr>
        <w:t>(9), 586.</w:t>
      </w:r>
    </w:p>
    <w:p w14:paraId="33EBA502"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Onyena</w:t>
      </w:r>
      <w:proofErr w:type="spellEnd"/>
      <w:r w:rsidRPr="004A5F8C">
        <w:rPr>
          <w:rFonts w:ascii="Times New Roman" w:hAnsi="Times New Roman" w:cs="Times New Roman"/>
          <w:color w:val="222222"/>
          <w:sz w:val="24"/>
          <w:szCs w:val="24"/>
          <w:shd w:val="clear" w:color="auto" w:fill="FFFFFF"/>
        </w:rPr>
        <w:t xml:space="preserve">, A. P., </w:t>
      </w:r>
      <w:proofErr w:type="spellStart"/>
      <w:r w:rsidRPr="004A5F8C">
        <w:rPr>
          <w:rFonts w:ascii="Times New Roman" w:hAnsi="Times New Roman" w:cs="Times New Roman"/>
          <w:color w:val="222222"/>
          <w:sz w:val="24"/>
          <w:szCs w:val="24"/>
          <w:shd w:val="clear" w:color="auto" w:fill="FFFFFF"/>
        </w:rPr>
        <w:t>Folorunso</w:t>
      </w:r>
      <w:proofErr w:type="spellEnd"/>
      <w:r w:rsidRPr="004A5F8C">
        <w:rPr>
          <w:rFonts w:ascii="Times New Roman" w:hAnsi="Times New Roman" w:cs="Times New Roman"/>
          <w:color w:val="222222"/>
          <w:sz w:val="24"/>
          <w:szCs w:val="24"/>
          <w:shd w:val="clear" w:color="auto" w:fill="FFFFFF"/>
        </w:rPr>
        <w:t xml:space="preserve">, O. M., </w:t>
      </w:r>
      <w:proofErr w:type="spellStart"/>
      <w:r w:rsidRPr="004A5F8C">
        <w:rPr>
          <w:rFonts w:ascii="Times New Roman" w:hAnsi="Times New Roman" w:cs="Times New Roman"/>
          <w:color w:val="222222"/>
          <w:sz w:val="24"/>
          <w:szCs w:val="24"/>
          <w:shd w:val="clear" w:color="auto" w:fill="FFFFFF"/>
        </w:rPr>
        <w:t>Nwanganga</w:t>
      </w:r>
      <w:proofErr w:type="spellEnd"/>
      <w:r w:rsidRPr="004A5F8C">
        <w:rPr>
          <w:rFonts w:ascii="Times New Roman" w:hAnsi="Times New Roman" w:cs="Times New Roman"/>
          <w:color w:val="222222"/>
          <w:sz w:val="24"/>
          <w:szCs w:val="24"/>
          <w:shd w:val="clear" w:color="auto" w:fill="FFFFFF"/>
        </w:rPr>
        <w:t xml:space="preserve">, N., </w:t>
      </w:r>
      <w:proofErr w:type="spellStart"/>
      <w:r w:rsidRPr="004A5F8C">
        <w:rPr>
          <w:rFonts w:ascii="Times New Roman" w:hAnsi="Times New Roman" w:cs="Times New Roman"/>
          <w:color w:val="222222"/>
          <w:sz w:val="24"/>
          <w:szCs w:val="24"/>
          <w:shd w:val="clear" w:color="auto" w:fill="FFFFFF"/>
        </w:rPr>
        <w:t>Udom</w:t>
      </w:r>
      <w:proofErr w:type="spellEnd"/>
      <w:r w:rsidRPr="004A5F8C">
        <w:rPr>
          <w:rFonts w:ascii="Times New Roman" w:hAnsi="Times New Roman" w:cs="Times New Roman"/>
          <w:color w:val="222222"/>
          <w:sz w:val="24"/>
          <w:szCs w:val="24"/>
          <w:shd w:val="clear" w:color="auto" w:fill="FFFFFF"/>
        </w:rPr>
        <w:t xml:space="preserve">, G. J., </w:t>
      </w:r>
      <w:proofErr w:type="spellStart"/>
      <w:r w:rsidRPr="004A5F8C">
        <w:rPr>
          <w:rFonts w:ascii="Times New Roman" w:hAnsi="Times New Roman" w:cs="Times New Roman"/>
          <w:color w:val="222222"/>
          <w:sz w:val="24"/>
          <w:szCs w:val="24"/>
          <w:shd w:val="clear" w:color="auto" w:fill="FFFFFF"/>
        </w:rPr>
        <w:t>Ekhator</w:t>
      </w:r>
      <w:proofErr w:type="spellEnd"/>
      <w:r w:rsidRPr="004A5F8C">
        <w:rPr>
          <w:rFonts w:ascii="Times New Roman" w:hAnsi="Times New Roman" w:cs="Times New Roman"/>
          <w:color w:val="222222"/>
          <w:sz w:val="24"/>
          <w:szCs w:val="24"/>
          <w:shd w:val="clear" w:color="auto" w:fill="FFFFFF"/>
        </w:rPr>
        <w:t xml:space="preserve">, O. C., </w:t>
      </w:r>
      <w:proofErr w:type="spellStart"/>
      <w:r w:rsidRPr="004A5F8C">
        <w:rPr>
          <w:rFonts w:ascii="Times New Roman" w:hAnsi="Times New Roman" w:cs="Times New Roman"/>
          <w:color w:val="222222"/>
          <w:sz w:val="24"/>
          <w:szCs w:val="24"/>
          <w:shd w:val="clear" w:color="auto" w:fill="FFFFFF"/>
        </w:rPr>
        <w:t>Frazzoli</w:t>
      </w:r>
      <w:proofErr w:type="spellEnd"/>
      <w:r w:rsidRPr="004A5F8C">
        <w:rPr>
          <w:rFonts w:ascii="Times New Roman" w:hAnsi="Times New Roman" w:cs="Times New Roman"/>
          <w:color w:val="222222"/>
          <w:sz w:val="24"/>
          <w:szCs w:val="24"/>
          <w:shd w:val="clear" w:color="auto" w:fill="FFFFFF"/>
        </w:rPr>
        <w:t xml:space="preserve">, C., ... &amp; </w:t>
      </w:r>
      <w:proofErr w:type="spellStart"/>
      <w:r w:rsidRPr="004A5F8C">
        <w:rPr>
          <w:rFonts w:ascii="Times New Roman" w:hAnsi="Times New Roman" w:cs="Times New Roman"/>
          <w:color w:val="222222"/>
          <w:sz w:val="24"/>
          <w:szCs w:val="24"/>
          <w:shd w:val="clear" w:color="auto" w:fill="FFFFFF"/>
        </w:rPr>
        <w:t>Orisakwe</w:t>
      </w:r>
      <w:proofErr w:type="spellEnd"/>
      <w:r w:rsidRPr="004A5F8C">
        <w:rPr>
          <w:rFonts w:ascii="Times New Roman" w:hAnsi="Times New Roman" w:cs="Times New Roman"/>
          <w:color w:val="222222"/>
          <w:sz w:val="24"/>
          <w:szCs w:val="24"/>
          <w:shd w:val="clear" w:color="auto" w:fill="FFFFFF"/>
        </w:rPr>
        <w:t>, O. E. (2024). Engaging one health in heavy metal pollution in some selected Nigerian Niger delta cities. A Systematic review of pervasiveness, bioaccumulation and subduing environmental health challenges. </w:t>
      </w:r>
      <w:r w:rsidRPr="004A5F8C">
        <w:rPr>
          <w:rFonts w:ascii="Times New Roman" w:hAnsi="Times New Roman" w:cs="Times New Roman"/>
          <w:i/>
          <w:iCs/>
          <w:color w:val="222222"/>
          <w:sz w:val="24"/>
          <w:szCs w:val="24"/>
          <w:shd w:val="clear" w:color="auto" w:fill="FFFFFF"/>
        </w:rPr>
        <w:t>Biological Trace Element Research</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202</w:t>
      </w:r>
      <w:r w:rsidRPr="004A5F8C">
        <w:rPr>
          <w:rFonts w:ascii="Times New Roman" w:hAnsi="Times New Roman" w:cs="Times New Roman"/>
          <w:color w:val="222222"/>
          <w:sz w:val="24"/>
          <w:szCs w:val="24"/>
          <w:shd w:val="clear" w:color="auto" w:fill="FFFFFF"/>
        </w:rPr>
        <w:t>(4), 1356-1389.</w:t>
      </w:r>
    </w:p>
    <w:p w14:paraId="72260B46"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Oros</w:t>
      </w:r>
      <w:proofErr w:type="spellEnd"/>
      <w:r w:rsidRPr="004A5F8C">
        <w:rPr>
          <w:rFonts w:ascii="Times New Roman" w:hAnsi="Times New Roman" w:cs="Times New Roman"/>
          <w:color w:val="222222"/>
          <w:sz w:val="24"/>
          <w:szCs w:val="24"/>
          <w:shd w:val="clear" w:color="auto" w:fill="FFFFFF"/>
        </w:rPr>
        <w:t>, A. (2025). Bioaccumulation and trophic transfer of heavy metals in marine fish: Ecological and ecosystem-level impacts. </w:t>
      </w:r>
      <w:r w:rsidRPr="004A5F8C">
        <w:rPr>
          <w:rFonts w:ascii="Times New Roman" w:hAnsi="Times New Roman" w:cs="Times New Roman"/>
          <w:i/>
          <w:iCs/>
          <w:color w:val="222222"/>
          <w:sz w:val="24"/>
          <w:szCs w:val="24"/>
          <w:shd w:val="clear" w:color="auto" w:fill="FFFFFF"/>
        </w:rPr>
        <w:t>Journal of Xenobiotics</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15</w:t>
      </w:r>
      <w:r w:rsidRPr="004A5F8C">
        <w:rPr>
          <w:rFonts w:ascii="Times New Roman" w:hAnsi="Times New Roman" w:cs="Times New Roman"/>
          <w:color w:val="222222"/>
          <w:sz w:val="24"/>
          <w:szCs w:val="24"/>
          <w:shd w:val="clear" w:color="auto" w:fill="FFFFFF"/>
        </w:rPr>
        <w:t>(2), 59.</w:t>
      </w:r>
    </w:p>
    <w:p w14:paraId="388B7C8F"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Paithankar</w:t>
      </w:r>
      <w:proofErr w:type="spellEnd"/>
      <w:r w:rsidRPr="004A5F8C">
        <w:rPr>
          <w:rFonts w:ascii="Times New Roman" w:hAnsi="Times New Roman" w:cs="Times New Roman"/>
          <w:color w:val="222222"/>
          <w:sz w:val="24"/>
          <w:szCs w:val="24"/>
          <w:shd w:val="clear" w:color="auto" w:fill="FFFFFF"/>
        </w:rPr>
        <w:t>, J. G., Gupta, S. C., &amp; Sharma, A. (2023). Therapeutic potential of low dose ionizing radiation against cancer, dementia, and diabetes: evidences from epidemiological, clinical, and preclinical studies. </w:t>
      </w:r>
      <w:r w:rsidRPr="004A5F8C">
        <w:rPr>
          <w:rFonts w:ascii="Times New Roman" w:hAnsi="Times New Roman" w:cs="Times New Roman"/>
          <w:i/>
          <w:iCs/>
          <w:color w:val="222222"/>
          <w:sz w:val="24"/>
          <w:szCs w:val="24"/>
          <w:shd w:val="clear" w:color="auto" w:fill="FFFFFF"/>
        </w:rPr>
        <w:t>Molecular biology reports</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50</w:t>
      </w:r>
      <w:r w:rsidRPr="004A5F8C">
        <w:rPr>
          <w:rFonts w:ascii="Times New Roman" w:hAnsi="Times New Roman" w:cs="Times New Roman"/>
          <w:color w:val="222222"/>
          <w:sz w:val="24"/>
          <w:szCs w:val="24"/>
          <w:shd w:val="clear" w:color="auto" w:fill="FFFFFF"/>
        </w:rPr>
        <w:t>(3), 2823-2834.</w:t>
      </w:r>
    </w:p>
    <w:p w14:paraId="5A3644CD"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Priyadarshanee</w:t>
      </w:r>
      <w:proofErr w:type="spellEnd"/>
      <w:r w:rsidRPr="004A5F8C">
        <w:rPr>
          <w:rFonts w:ascii="Times New Roman" w:hAnsi="Times New Roman" w:cs="Times New Roman"/>
          <w:color w:val="222222"/>
          <w:sz w:val="24"/>
          <w:szCs w:val="24"/>
          <w:shd w:val="clear" w:color="auto" w:fill="FFFFFF"/>
        </w:rPr>
        <w:t xml:space="preserve">, M., </w:t>
      </w:r>
      <w:proofErr w:type="spellStart"/>
      <w:r w:rsidRPr="004A5F8C">
        <w:rPr>
          <w:rFonts w:ascii="Times New Roman" w:hAnsi="Times New Roman" w:cs="Times New Roman"/>
          <w:color w:val="222222"/>
          <w:sz w:val="24"/>
          <w:szCs w:val="24"/>
          <w:shd w:val="clear" w:color="auto" w:fill="FFFFFF"/>
        </w:rPr>
        <w:t>Mahto</w:t>
      </w:r>
      <w:proofErr w:type="spellEnd"/>
      <w:r w:rsidRPr="004A5F8C">
        <w:rPr>
          <w:rFonts w:ascii="Times New Roman" w:hAnsi="Times New Roman" w:cs="Times New Roman"/>
          <w:color w:val="222222"/>
          <w:sz w:val="24"/>
          <w:szCs w:val="24"/>
          <w:shd w:val="clear" w:color="auto" w:fill="FFFFFF"/>
        </w:rPr>
        <w:t>, U., &amp; Das, S. (2022). Mechanism of toxicity and adverse health effects of environmental pollutants. In </w:t>
      </w:r>
      <w:r w:rsidRPr="004A5F8C">
        <w:rPr>
          <w:rFonts w:ascii="Times New Roman" w:hAnsi="Times New Roman" w:cs="Times New Roman"/>
          <w:i/>
          <w:iCs/>
          <w:color w:val="222222"/>
          <w:sz w:val="24"/>
          <w:szCs w:val="24"/>
          <w:shd w:val="clear" w:color="auto" w:fill="FFFFFF"/>
        </w:rPr>
        <w:t>Microbial biodegradation and bioremediation</w:t>
      </w:r>
      <w:r w:rsidRPr="004A5F8C">
        <w:rPr>
          <w:rFonts w:ascii="Times New Roman" w:hAnsi="Times New Roman" w:cs="Times New Roman"/>
          <w:color w:val="222222"/>
          <w:sz w:val="24"/>
          <w:szCs w:val="24"/>
          <w:shd w:val="clear" w:color="auto" w:fill="FFFFFF"/>
        </w:rPr>
        <w:t> (pp. 33-53). Elsevier.</w:t>
      </w:r>
    </w:p>
    <w:p w14:paraId="6EFA57EB"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Rajak</w:t>
      </w:r>
      <w:proofErr w:type="spellEnd"/>
      <w:r w:rsidRPr="004A5F8C">
        <w:rPr>
          <w:rFonts w:ascii="Times New Roman" w:hAnsi="Times New Roman" w:cs="Times New Roman"/>
          <w:color w:val="222222"/>
          <w:sz w:val="24"/>
          <w:szCs w:val="24"/>
          <w:shd w:val="clear" w:color="auto" w:fill="FFFFFF"/>
        </w:rPr>
        <w:t xml:space="preserve">, P., </w:t>
      </w:r>
      <w:proofErr w:type="spellStart"/>
      <w:r w:rsidRPr="004A5F8C">
        <w:rPr>
          <w:rFonts w:ascii="Times New Roman" w:hAnsi="Times New Roman" w:cs="Times New Roman"/>
          <w:color w:val="222222"/>
          <w:sz w:val="24"/>
          <w:szCs w:val="24"/>
          <w:shd w:val="clear" w:color="auto" w:fill="FFFFFF"/>
        </w:rPr>
        <w:t>Ganguly</w:t>
      </w:r>
      <w:proofErr w:type="spellEnd"/>
      <w:r w:rsidRPr="004A5F8C">
        <w:rPr>
          <w:rFonts w:ascii="Times New Roman" w:hAnsi="Times New Roman" w:cs="Times New Roman"/>
          <w:color w:val="222222"/>
          <w:sz w:val="24"/>
          <w:szCs w:val="24"/>
          <w:shd w:val="clear" w:color="auto" w:fill="FFFFFF"/>
        </w:rPr>
        <w:t xml:space="preserve">, A., Nanda, S., Mandi, M., </w:t>
      </w:r>
      <w:proofErr w:type="spellStart"/>
      <w:r w:rsidRPr="004A5F8C">
        <w:rPr>
          <w:rFonts w:ascii="Times New Roman" w:hAnsi="Times New Roman" w:cs="Times New Roman"/>
          <w:color w:val="222222"/>
          <w:sz w:val="24"/>
          <w:szCs w:val="24"/>
          <w:shd w:val="clear" w:color="auto" w:fill="FFFFFF"/>
        </w:rPr>
        <w:t>Ghanty</w:t>
      </w:r>
      <w:proofErr w:type="spellEnd"/>
      <w:r w:rsidRPr="004A5F8C">
        <w:rPr>
          <w:rFonts w:ascii="Times New Roman" w:hAnsi="Times New Roman" w:cs="Times New Roman"/>
          <w:color w:val="222222"/>
          <w:sz w:val="24"/>
          <w:szCs w:val="24"/>
          <w:shd w:val="clear" w:color="auto" w:fill="FFFFFF"/>
        </w:rPr>
        <w:t>, S., Das, K., ... &amp; Sarkar, S. (2024). Toxic contaminants and their impacts on aquatic ecology and habitats. In </w:t>
      </w:r>
      <w:r w:rsidRPr="004A5F8C">
        <w:rPr>
          <w:rFonts w:ascii="Times New Roman" w:hAnsi="Times New Roman" w:cs="Times New Roman"/>
          <w:i/>
          <w:iCs/>
          <w:color w:val="222222"/>
          <w:sz w:val="24"/>
          <w:szCs w:val="24"/>
          <w:shd w:val="clear" w:color="auto" w:fill="FFFFFF"/>
        </w:rPr>
        <w:t>Spatial modeling of environmental pollution and ecological risk</w:t>
      </w:r>
      <w:r w:rsidRPr="004A5F8C">
        <w:rPr>
          <w:rFonts w:ascii="Times New Roman" w:hAnsi="Times New Roman" w:cs="Times New Roman"/>
          <w:color w:val="222222"/>
          <w:sz w:val="24"/>
          <w:szCs w:val="24"/>
          <w:shd w:val="clear" w:color="auto" w:fill="FFFFFF"/>
        </w:rPr>
        <w:t> (pp. 255-273). Woodhead Publishing.</w:t>
      </w:r>
    </w:p>
    <w:p w14:paraId="150BBE59"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lastRenderedPageBreak/>
        <w:t xml:space="preserve">Rangel-Buitrago, N., </w:t>
      </w:r>
      <w:proofErr w:type="spellStart"/>
      <w:r w:rsidRPr="004A5F8C">
        <w:rPr>
          <w:rFonts w:ascii="Times New Roman" w:hAnsi="Times New Roman" w:cs="Times New Roman"/>
          <w:color w:val="222222"/>
          <w:sz w:val="24"/>
          <w:szCs w:val="24"/>
          <w:shd w:val="clear" w:color="auto" w:fill="FFFFFF"/>
        </w:rPr>
        <w:t>Galgani</w:t>
      </w:r>
      <w:proofErr w:type="spellEnd"/>
      <w:r w:rsidRPr="004A5F8C">
        <w:rPr>
          <w:rFonts w:ascii="Times New Roman" w:hAnsi="Times New Roman" w:cs="Times New Roman"/>
          <w:color w:val="222222"/>
          <w:sz w:val="24"/>
          <w:szCs w:val="24"/>
          <w:shd w:val="clear" w:color="auto" w:fill="FFFFFF"/>
        </w:rPr>
        <w:t>, F., &amp; Neal, W. J. (2024). Addressing the global challenge of coastal sewage pollution. </w:t>
      </w:r>
      <w:r w:rsidRPr="004A5F8C">
        <w:rPr>
          <w:rFonts w:ascii="Times New Roman" w:hAnsi="Times New Roman" w:cs="Times New Roman"/>
          <w:i/>
          <w:iCs/>
          <w:color w:val="222222"/>
          <w:sz w:val="24"/>
          <w:szCs w:val="24"/>
          <w:shd w:val="clear" w:color="auto" w:fill="FFFFFF"/>
        </w:rPr>
        <w:t>Marine Pollution Bulletin</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201</w:t>
      </w:r>
      <w:r w:rsidRPr="004A5F8C">
        <w:rPr>
          <w:rFonts w:ascii="Times New Roman" w:hAnsi="Times New Roman" w:cs="Times New Roman"/>
          <w:color w:val="222222"/>
          <w:sz w:val="24"/>
          <w:szCs w:val="24"/>
          <w:shd w:val="clear" w:color="auto" w:fill="FFFFFF"/>
        </w:rPr>
        <w:t>, 116232.</w:t>
      </w:r>
    </w:p>
    <w:p w14:paraId="7E920610"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t xml:space="preserve">Shaikh, M., &amp; </w:t>
      </w:r>
      <w:proofErr w:type="spellStart"/>
      <w:r w:rsidRPr="004A5F8C">
        <w:rPr>
          <w:rFonts w:ascii="Times New Roman" w:hAnsi="Times New Roman" w:cs="Times New Roman"/>
          <w:color w:val="222222"/>
          <w:sz w:val="24"/>
          <w:szCs w:val="24"/>
          <w:shd w:val="clear" w:color="auto" w:fill="FFFFFF"/>
        </w:rPr>
        <w:t>Birajdar</w:t>
      </w:r>
      <w:proofErr w:type="spellEnd"/>
      <w:r w:rsidRPr="004A5F8C">
        <w:rPr>
          <w:rFonts w:ascii="Times New Roman" w:hAnsi="Times New Roman" w:cs="Times New Roman"/>
          <w:color w:val="222222"/>
          <w:sz w:val="24"/>
          <w:szCs w:val="24"/>
          <w:shd w:val="clear" w:color="auto" w:fill="FFFFFF"/>
        </w:rPr>
        <w:t>, F. (2024). Groundwater and ecosystems: understanding the critical interplay for sustainability and conservation. </w:t>
      </w:r>
      <w:r w:rsidRPr="004A5F8C">
        <w:rPr>
          <w:rFonts w:ascii="Times New Roman" w:hAnsi="Times New Roman" w:cs="Times New Roman"/>
          <w:i/>
          <w:iCs/>
          <w:color w:val="222222"/>
          <w:sz w:val="24"/>
          <w:szCs w:val="24"/>
          <w:shd w:val="clear" w:color="auto" w:fill="FFFFFF"/>
        </w:rPr>
        <w:t>EPRA International Journal of Multidisciplinary Research</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10</w:t>
      </w:r>
      <w:r w:rsidRPr="004A5F8C">
        <w:rPr>
          <w:rFonts w:ascii="Times New Roman" w:hAnsi="Times New Roman" w:cs="Times New Roman"/>
          <w:color w:val="222222"/>
          <w:sz w:val="24"/>
          <w:szCs w:val="24"/>
          <w:shd w:val="clear" w:color="auto" w:fill="FFFFFF"/>
        </w:rPr>
        <w:t>(3), 181-186.</w:t>
      </w:r>
    </w:p>
    <w:p w14:paraId="42FF9AAF"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Sharifuzzaman</w:t>
      </w:r>
      <w:proofErr w:type="spellEnd"/>
      <w:r w:rsidRPr="004A5F8C">
        <w:rPr>
          <w:rFonts w:ascii="Times New Roman" w:hAnsi="Times New Roman" w:cs="Times New Roman"/>
          <w:color w:val="222222"/>
          <w:sz w:val="24"/>
          <w:szCs w:val="24"/>
          <w:shd w:val="clear" w:color="auto" w:fill="FFFFFF"/>
        </w:rPr>
        <w:t xml:space="preserve">, S. M., Rahman, H., </w:t>
      </w:r>
      <w:proofErr w:type="spellStart"/>
      <w:r w:rsidRPr="004A5F8C">
        <w:rPr>
          <w:rFonts w:ascii="Times New Roman" w:hAnsi="Times New Roman" w:cs="Times New Roman"/>
          <w:color w:val="222222"/>
          <w:sz w:val="24"/>
          <w:szCs w:val="24"/>
          <w:shd w:val="clear" w:color="auto" w:fill="FFFFFF"/>
        </w:rPr>
        <w:t>Ashekuzzaman</w:t>
      </w:r>
      <w:proofErr w:type="spellEnd"/>
      <w:r w:rsidRPr="004A5F8C">
        <w:rPr>
          <w:rFonts w:ascii="Times New Roman" w:hAnsi="Times New Roman" w:cs="Times New Roman"/>
          <w:color w:val="222222"/>
          <w:sz w:val="24"/>
          <w:szCs w:val="24"/>
          <w:shd w:val="clear" w:color="auto" w:fill="FFFFFF"/>
        </w:rPr>
        <w:t>, S. M., Islam, M. M., Chowdhury, S. R., &amp; Hossain, M. S. (2016). Heavy metals accumulation in coastal sediments. In </w:t>
      </w:r>
      <w:r w:rsidRPr="004A5F8C">
        <w:rPr>
          <w:rFonts w:ascii="Times New Roman" w:hAnsi="Times New Roman" w:cs="Times New Roman"/>
          <w:i/>
          <w:iCs/>
          <w:color w:val="222222"/>
          <w:sz w:val="24"/>
          <w:szCs w:val="24"/>
          <w:shd w:val="clear" w:color="auto" w:fill="FFFFFF"/>
        </w:rPr>
        <w:t>Environmental remediation technologies for metal-contaminated soils</w:t>
      </w:r>
      <w:r w:rsidRPr="004A5F8C">
        <w:rPr>
          <w:rFonts w:ascii="Times New Roman" w:hAnsi="Times New Roman" w:cs="Times New Roman"/>
          <w:color w:val="222222"/>
          <w:sz w:val="24"/>
          <w:szCs w:val="24"/>
          <w:shd w:val="clear" w:color="auto" w:fill="FFFFFF"/>
        </w:rPr>
        <w:t> (pp. 21-42). Tokyo: Springer Japan.</w:t>
      </w:r>
    </w:p>
    <w:p w14:paraId="62DE039D"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Tacon</w:t>
      </w:r>
      <w:proofErr w:type="spellEnd"/>
      <w:r w:rsidRPr="004A5F8C">
        <w:rPr>
          <w:rFonts w:ascii="Times New Roman" w:hAnsi="Times New Roman" w:cs="Times New Roman"/>
          <w:color w:val="222222"/>
          <w:sz w:val="24"/>
          <w:szCs w:val="24"/>
          <w:shd w:val="clear" w:color="auto" w:fill="FFFFFF"/>
        </w:rPr>
        <w:t xml:space="preserve">, A. G., Coelho, R. T., Levy, J., Machado, T. M., Neiva, C. R., &amp; </w:t>
      </w:r>
      <w:proofErr w:type="spellStart"/>
      <w:r w:rsidRPr="004A5F8C">
        <w:rPr>
          <w:rFonts w:ascii="Times New Roman" w:hAnsi="Times New Roman" w:cs="Times New Roman"/>
          <w:color w:val="222222"/>
          <w:sz w:val="24"/>
          <w:szCs w:val="24"/>
          <w:shd w:val="clear" w:color="auto" w:fill="FFFFFF"/>
        </w:rPr>
        <w:t>Lemos</w:t>
      </w:r>
      <w:proofErr w:type="spellEnd"/>
      <w:r w:rsidRPr="004A5F8C">
        <w:rPr>
          <w:rFonts w:ascii="Times New Roman" w:hAnsi="Times New Roman" w:cs="Times New Roman"/>
          <w:color w:val="222222"/>
          <w:sz w:val="24"/>
          <w:szCs w:val="24"/>
          <w:shd w:val="clear" w:color="auto" w:fill="FFFFFF"/>
        </w:rPr>
        <w:t>, D. (2024). Annotated bibliography of selected papers dealing with the health benefits and risks of fish and seafood consumption. </w:t>
      </w:r>
      <w:r w:rsidRPr="004A5F8C">
        <w:rPr>
          <w:rFonts w:ascii="Times New Roman" w:hAnsi="Times New Roman" w:cs="Times New Roman"/>
          <w:i/>
          <w:iCs/>
          <w:color w:val="222222"/>
          <w:sz w:val="24"/>
          <w:szCs w:val="24"/>
          <w:shd w:val="clear" w:color="auto" w:fill="FFFFFF"/>
        </w:rPr>
        <w:t>Reviews in Fisheries Science &amp; Aquaculture</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32</w:t>
      </w:r>
      <w:r w:rsidRPr="004A5F8C">
        <w:rPr>
          <w:rFonts w:ascii="Times New Roman" w:hAnsi="Times New Roman" w:cs="Times New Roman"/>
          <w:color w:val="222222"/>
          <w:sz w:val="24"/>
          <w:szCs w:val="24"/>
          <w:shd w:val="clear" w:color="auto" w:fill="FFFFFF"/>
        </w:rPr>
        <w:t>(2), 211-305.</w:t>
      </w:r>
    </w:p>
    <w:p w14:paraId="7A3D8848"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Tanhan</w:t>
      </w:r>
      <w:proofErr w:type="spellEnd"/>
      <w:r w:rsidRPr="004A5F8C">
        <w:rPr>
          <w:rFonts w:ascii="Times New Roman" w:hAnsi="Times New Roman" w:cs="Times New Roman"/>
          <w:color w:val="222222"/>
          <w:sz w:val="24"/>
          <w:szCs w:val="24"/>
          <w:shd w:val="clear" w:color="auto" w:fill="FFFFFF"/>
        </w:rPr>
        <w:t xml:space="preserve">, P., </w:t>
      </w:r>
      <w:proofErr w:type="spellStart"/>
      <w:r w:rsidRPr="004A5F8C">
        <w:rPr>
          <w:rFonts w:ascii="Times New Roman" w:hAnsi="Times New Roman" w:cs="Times New Roman"/>
          <w:color w:val="222222"/>
          <w:sz w:val="24"/>
          <w:szCs w:val="24"/>
          <w:shd w:val="clear" w:color="auto" w:fill="FFFFFF"/>
        </w:rPr>
        <w:t>Lansubsakul</w:t>
      </w:r>
      <w:proofErr w:type="spellEnd"/>
      <w:r w:rsidRPr="004A5F8C">
        <w:rPr>
          <w:rFonts w:ascii="Times New Roman" w:hAnsi="Times New Roman" w:cs="Times New Roman"/>
          <w:color w:val="222222"/>
          <w:sz w:val="24"/>
          <w:szCs w:val="24"/>
          <w:shd w:val="clear" w:color="auto" w:fill="FFFFFF"/>
        </w:rPr>
        <w:t xml:space="preserve">, N., </w:t>
      </w:r>
      <w:proofErr w:type="spellStart"/>
      <w:r w:rsidRPr="004A5F8C">
        <w:rPr>
          <w:rFonts w:ascii="Times New Roman" w:hAnsi="Times New Roman" w:cs="Times New Roman"/>
          <w:color w:val="222222"/>
          <w:sz w:val="24"/>
          <w:szCs w:val="24"/>
          <w:shd w:val="clear" w:color="auto" w:fill="FFFFFF"/>
        </w:rPr>
        <w:t>Phaochoosak</w:t>
      </w:r>
      <w:proofErr w:type="spellEnd"/>
      <w:r w:rsidRPr="004A5F8C">
        <w:rPr>
          <w:rFonts w:ascii="Times New Roman" w:hAnsi="Times New Roman" w:cs="Times New Roman"/>
          <w:color w:val="222222"/>
          <w:sz w:val="24"/>
          <w:szCs w:val="24"/>
          <w:shd w:val="clear" w:color="auto" w:fill="FFFFFF"/>
        </w:rPr>
        <w:t xml:space="preserve">, N., </w:t>
      </w:r>
      <w:proofErr w:type="spellStart"/>
      <w:r w:rsidRPr="004A5F8C">
        <w:rPr>
          <w:rFonts w:ascii="Times New Roman" w:hAnsi="Times New Roman" w:cs="Times New Roman"/>
          <w:color w:val="222222"/>
          <w:sz w:val="24"/>
          <w:szCs w:val="24"/>
          <w:shd w:val="clear" w:color="auto" w:fill="FFFFFF"/>
        </w:rPr>
        <w:t>Sirinupong</w:t>
      </w:r>
      <w:proofErr w:type="spellEnd"/>
      <w:r w:rsidRPr="004A5F8C">
        <w:rPr>
          <w:rFonts w:ascii="Times New Roman" w:hAnsi="Times New Roman" w:cs="Times New Roman"/>
          <w:color w:val="222222"/>
          <w:sz w:val="24"/>
          <w:szCs w:val="24"/>
          <w:shd w:val="clear" w:color="auto" w:fill="FFFFFF"/>
        </w:rPr>
        <w:t xml:space="preserve">, P., </w:t>
      </w:r>
      <w:proofErr w:type="spellStart"/>
      <w:r w:rsidRPr="004A5F8C">
        <w:rPr>
          <w:rFonts w:ascii="Times New Roman" w:hAnsi="Times New Roman" w:cs="Times New Roman"/>
          <w:color w:val="222222"/>
          <w:sz w:val="24"/>
          <w:szCs w:val="24"/>
          <w:shd w:val="clear" w:color="auto" w:fill="FFFFFF"/>
        </w:rPr>
        <w:t>Yeesin</w:t>
      </w:r>
      <w:proofErr w:type="spellEnd"/>
      <w:r w:rsidRPr="004A5F8C">
        <w:rPr>
          <w:rFonts w:ascii="Times New Roman" w:hAnsi="Times New Roman" w:cs="Times New Roman"/>
          <w:color w:val="222222"/>
          <w:sz w:val="24"/>
          <w:szCs w:val="24"/>
          <w:shd w:val="clear" w:color="auto" w:fill="FFFFFF"/>
        </w:rPr>
        <w:t xml:space="preserve">, P., &amp; </w:t>
      </w:r>
      <w:proofErr w:type="spellStart"/>
      <w:r w:rsidRPr="004A5F8C">
        <w:rPr>
          <w:rFonts w:ascii="Times New Roman" w:hAnsi="Times New Roman" w:cs="Times New Roman"/>
          <w:color w:val="222222"/>
          <w:sz w:val="24"/>
          <w:szCs w:val="24"/>
          <w:shd w:val="clear" w:color="auto" w:fill="FFFFFF"/>
        </w:rPr>
        <w:t>Imsilp</w:t>
      </w:r>
      <w:proofErr w:type="spellEnd"/>
      <w:r w:rsidRPr="004A5F8C">
        <w:rPr>
          <w:rFonts w:ascii="Times New Roman" w:hAnsi="Times New Roman" w:cs="Times New Roman"/>
          <w:color w:val="222222"/>
          <w:sz w:val="24"/>
          <w:szCs w:val="24"/>
          <w:shd w:val="clear" w:color="auto" w:fill="FFFFFF"/>
        </w:rPr>
        <w:t>, K. (2022). Human health risk assessment of heavy metal concentration in seafood collected from Pattani Bay, Thailand. </w:t>
      </w:r>
      <w:r w:rsidRPr="004A5F8C">
        <w:rPr>
          <w:rFonts w:ascii="Times New Roman" w:hAnsi="Times New Roman" w:cs="Times New Roman"/>
          <w:i/>
          <w:iCs/>
          <w:color w:val="222222"/>
          <w:sz w:val="24"/>
          <w:szCs w:val="24"/>
          <w:shd w:val="clear" w:color="auto" w:fill="FFFFFF"/>
        </w:rPr>
        <w:t>Toxics</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11</w:t>
      </w:r>
      <w:r w:rsidRPr="004A5F8C">
        <w:rPr>
          <w:rFonts w:ascii="Times New Roman" w:hAnsi="Times New Roman" w:cs="Times New Roman"/>
          <w:color w:val="222222"/>
          <w:sz w:val="24"/>
          <w:szCs w:val="24"/>
          <w:shd w:val="clear" w:color="auto" w:fill="FFFFFF"/>
        </w:rPr>
        <w:t>(1), 18.</w:t>
      </w:r>
    </w:p>
    <w:p w14:paraId="25A221BA"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Tolkou</w:t>
      </w:r>
      <w:proofErr w:type="spellEnd"/>
      <w:r w:rsidRPr="004A5F8C">
        <w:rPr>
          <w:rFonts w:ascii="Times New Roman" w:hAnsi="Times New Roman" w:cs="Times New Roman"/>
          <w:color w:val="222222"/>
          <w:sz w:val="24"/>
          <w:szCs w:val="24"/>
          <w:shd w:val="clear" w:color="auto" w:fill="FFFFFF"/>
        </w:rPr>
        <w:t xml:space="preserve">, A. K., </w:t>
      </w:r>
      <w:proofErr w:type="spellStart"/>
      <w:r w:rsidRPr="004A5F8C">
        <w:rPr>
          <w:rFonts w:ascii="Times New Roman" w:hAnsi="Times New Roman" w:cs="Times New Roman"/>
          <w:color w:val="222222"/>
          <w:sz w:val="24"/>
          <w:szCs w:val="24"/>
          <w:shd w:val="clear" w:color="auto" w:fill="FFFFFF"/>
        </w:rPr>
        <w:t>Toubanaki</w:t>
      </w:r>
      <w:proofErr w:type="spellEnd"/>
      <w:r w:rsidRPr="004A5F8C">
        <w:rPr>
          <w:rFonts w:ascii="Times New Roman" w:hAnsi="Times New Roman" w:cs="Times New Roman"/>
          <w:color w:val="222222"/>
          <w:sz w:val="24"/>
          <w:szCs w:val="24"/>
          <w:shd w:val="clear" w:color="auto" w:fill="FFFFFF"/>
        </w:rPr>
        <w:t xml:space="preserve">, D. K., &amp; </w:t>
      </w:r>
      <w:proofErr w:type="spellStart"/>
      <w:r w:rsidRPr="004A5F8C">
        <w:rPr>
          <w:rFonts w:ascii="Times New Roman" w:hAnsi="Times New Roman" w:cs="Times New Roman"/>
          <w:color w:val="222222"/>
          <w:sz w:val="24"/>
          <w:szCs w:val="24"/>
          <w:shd w:val="clear" w:color="auto" w:fill="FFFFFF"/>
        </w:rPr>
        <w:t>Kyzas</w:t>
      </w:r>
      <w:proofErr w:type="spellEnd"/>
      <w:r w:rsidRPr="004A5F8C">
        <w:rPr>
          <w:rFonts w:ascii="Times New Roman" w:hAnsi="Times New Roman" w:cs="Times New Roman"/>
          <w:color w:val="222222"/>
          <w:sz w:val="24"/>
          <w:szCs w:val="24"/>
          <w:shd w:val="clear" w:color="auto" w:fill="FFFFFF"/>
        </w:rPr>
        <w:t>, G. Z. (2023). Detection of arsenic, chromium, cadmium, lead, and mercury in fish: Effects on the sustainable and healthy development of aquatic life and human consumers. </w:t>
      </w:r>
      <w:r w:rsidRPr="004A5F8C">
        <w:rPr>
          <w:rFonts w:ascii="Times New Roman" w:hAnsi="Times New Roman" w:cs="Times New Roman"/>
          <w:i/>
          <w:iCs/>
          <w:color w:val="222222"/>
          <w:sz w:val="24"/>
          <w:szCs w:val="24"/>
          <w:shd w:val="clear" w:color="auto" w:fill="FFFFFF"/>
        </w:rPr>
        <w:t>Sustainability</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15</w:t>
      </w:r>
      <w:r w:rsidRPr="004A5F8C">
        <w:rPr>
          <w:rFonts w:ascii="Times New Roman" w:hAnsi="Times New Roman" w:cs="Times New Roman"/>
          <w:color w:val="222222"/>
          <w:sz w:val="24"/>
          <w:szCs w:val="24"/>
          <w:shd w:val="clear" w:color="auto" w:fill="FFFFFF"/>
        </w:rPr>
        <w:t>(23), 16242.</w:t>
      </w:r>
    </w:p>
    <w:p w14:paraId="57F4A1E1"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Uduporuwa</w:t>
      </w:r>
      <w:proofErr w:type="spellEnd"/>
      <w:r w:rsidRPr="004A5F8C">
        <w:rPr>
          <w:rFonts w:ascii="Times New Roman" w:hAnsi="Times New Roman" w:cs="Times New Roman"/>
          <w:color w:val="222222"/>
          <w:sz w:val="24"/>
          <w:szCs w:val="24"/>
          <w:shd w:val="clear" w:color="auto" w:fill="FFFFFF"/>
        </w:rPr>
        <w:t>, R. (2020). Sustainable city development is possible? A review of challenges and key practices towards urban development in developing countries. </w:t>
      </w:r>
      <w:r w:rsidRPr="004A5F8C">
        <w:rPr>
          <w:rFonts w:ascii="Times New Roman" w:hAnsi="Times New Roman" w:cs="Times New Roman"/>
          <w:i/>
          <w:iCs/>
          <w:color w:val="222222"/>
          <w:sz w:val="24"/>
          <w:szCs w:val="24"/>
          <w:shd w:val="clear" w:color="auto" w:fill="FFFFFF"/>
        </w:rPr>
        <w:t>International Journal of Scientific and Research Publications (IJSRP)</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10</w:t>
      </w:r>
      <w:r w:rsidRPr="004A5F8C">
        <w:rPr>
          <w:rFonts w:ascii="Times New Roman" w:hAnsi="Times New Roman" w:cs="Times New Roman"/>
          <w:color w:val="222222"/>
          <w:sz w:val="24"/>
          <w:szCs w:val="24"/>
          <w:shd w:val="clear" w:color="auto" w:fill="FFFFFF"/>
        </w:rPr>
        <w:t>(9), 294-304.</w:t>
      </w:r>
    </w:p>
    <w:p w14:paraId="5EF30F40"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t>United States Environmental Protection Agency (USEPA) (2000) Risk-based concentration table. United States Environmental Protection Agency, Philadelphia, 2000.</w:t>
      </w:r>
    </w:p>
    <w:p w14:paraId="2D9CF446"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r w:rsidRPr="004A5F8C">
        <w:rPr>
          <w:rFonts w:ascii="Times New Roman" w:hAnsi="Times New Roman" w:cs="Times New Roman"/>
          <w:color w:val="222222"/>
          <w:sz w:val="24"/>
          <w:szCs w:val="24"/>
          <w:shd w:val="clear" w:color="auto" w:fill="FFFFFF"/>
        </w:rPr>
        <w:lastRenderedPageBreak/>
        <w:t>Verma, A. K. (2018). Ecological balance: An indispensable need for human survival. </w:t>
      </w:r>
      <w:r w:rsidRPr="004A5F8C">
        <w:rPr>
          <w:rFonts w:ascii="Times New Roman" w:hAnsi="Times New Roman" w:cs="Times New Roman"/>
          <w:i/>
          <w:iCs/>
          <w:color w:val="222222"/>
          <w:sz w:val="24"/>
          <w:szCs w:val="24"/>
          <w:shd w:val="clear" w:color="auto" w:fill="FFFFFF"/>
        </w:rPr>
        <w:t>Journal of Experimental Zoology, India</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21</w:t>
      </w:r>
      <w:r w:rsidRPr="004A5F8C">
        <w:rPr>
          <w:rFonts w:ascii="Times New Roman" w:hAnsi="Times New Roman" w:cs="Times New Roman"/>
          <w:color w:val="222222"/>
          <w:sz w:val="24"/>
          <w:szCs w:val="24"/>
          <w:shd w:val="clear" w:color="auto" w:fill="FFFFFF"/>
        </w:rPr>
        <w:t>(1), 407-409.</w:t>
      </w:r>
    </w:p>
    <w:p w14:paraId="7953FC17" w14:textId="77777777" w:rsidR="00317325" w:rsidRPr="004A5F8C"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Willadsen</w:t>
      </w:r>
      <w:proofErr w:type="spellEnd"/>
      <w:r w:rsidRPr="004A5F8C">
        <w:rPr>
          <w:rFonts w:ascii="Times New Roman" w:hAnsi="Times New Roman" w:cs="Times New Roman"/>
          <w:color w:val="222222"/>
          <w:sz w:val="24"/>
          <w:szCs w:val="24"/>
          <w:shd w:val="clear" w:color="auto" w:fill="FFFFFF"/>
        </w:rPr>
        <w:t xml:space="preserve">, T. G., </w:t>
      </w:r>
      <w:proofErr w:type="spellStart"/>
      <w:r w:rsidRPr="004A5F8C">
        <w:rPr>
          <w:rFonts w:ascii="Times New Roman" w:hAnsi="Times New Roman" w:cs="Times New Roman"/>
          <w:color w:val="222222"/>
          <w:sz w:val="24"/>
          <w:szCs w:val="24"/>
          <w:shd w:val="clear" w:color="auto" w:fill="FFFFFF"/>
        </w:rPr>
        <w:t>Siersma</w:t>
      </w:r>
      <w:proofErr w:type="spellEnd"/>
      <w:r w:rsidRPr="004A5F8C">
        <w:rPr>
          <w:rFonts w:ascii="Times New Roman" w:hAnsi="Times New Roman" w:cs="Times New Roman"/>
          <w:color w:val="222222"/>
          <w:sz w:val="24"/>
          <w:szCs w:val="24"/>
          <w:shd w:val="clear" w:color="auto" w:fill="FFFFFF"/>
        </w:rPr>
        <w:t xml:space="preserve">, V., </w:t>
      </w:r>
      <w:proofErr w:type="spellStart"/>
      <w:r w:rsidRPr="004A5F8C">
        <w:rPr>
          <w:rFonts w:ascii="Times New Roman" w:hAnsi="Times New Roman" w:cs="Times New Roman"/>
          <w:color w:val="222222"/>
          <w:sz w:val="24"/>
          <w:szCs w:val="24"/>
          <w:shd w:val="clear" w:color="auto" w:fill="FFFFFF"/>
        </w:rPr>
        <w:t>Nicolaisdottir</w:t>
      </w:r>
      <w:proofErr w:type="spellEnd"/>
      <w:r w:rsidRPr="004A5F8C">
        <w:rPr>
          <w:rFonts w:ascii="Times New Roman" w:hAnsi="Times New Roman" w:cs="Times New Roman"/>
          <w:color w:val="222222"/>
          <w:sz w:val="24"/>
          <w:szCs w:val="24"/>
          <w:shd w:val="clear" w:color="auto" w:fill="FFFFFF"/>
        </w:rPr>
        <w:t xml:space="preserve">, D. R., </w:t>
      </w:r>
      <w:proofErr w:type="spellStart"/>
      <w:r w:rsidRPr="004A5F8C">
        <w:rPr>
          <w:rFonts w:ascii="Times New Roman" w:hAnsi="Times New Roman" w:cs="Times New Roman"/>
          <w:color w:val="222222"/>
          <w:sz w:val="24"/>
          <w:szCs w:val="24"/>
          <w:shd w:val="clear" w:color="auto" w:fill="FFFFFF"/>
        </w:rPr>
        <w:t>Jarbol</w:t>
      </w:r>
      <w:proofErr w:type="spellEnd"/>
      <w:r w:rsidRPr="004A5F8C">
        <w:rPr>
          <w:rFonts w:ascii="Times New Roman" w:hAnsi="Times New Roman" w:cs="Times New Roman"/>
          <w:color w:val="222222"/>
          <w:sz w:val="24"/>
          <w:szCs w:val="24"/>
          <w:shd w:val="clear" w:color="auto" w:fill="FFFFFF"/>
        </w:rPr>
        <w:t xml:space="preserve">, D., </w:t>
      </w:r>
      <w:proofErr w:type="spellStart"/>
      <w:r w:rsidRPr="004A5F8C">
        <w:rPr>
          <w:rFonts w:ascii="Times New Roman" w:hAnsi="Times New Roman" w:cs="Times New Roman"/>
          <w:color w:val="222222"/>
          <w:sz w:val="24"/>
          <w:szCs w:val="24"/>
          <w:shd w:val="clear" w:color="auto" w:fill="FFFFFF"/>
        </w:rPr>
        <w:t>Guassora</w:t>
      </w:r>
      <w:proofErr w:type="spellEnd"/>
      <w:r w:rsidRPr="004A5F8C">
        <w:rPr>
          <w:rFonts w:ascii="Times New Roman" w:hAnsi="Times New Roman" w:cs="Times New Roman"/>
          <w:color w:val="222222"/>
          <w:sz w:val="24"/>
          <w:szCs w:val="24"/>
          <w:shd w:val="clear" w:color="auto" w:fill="FFFFFF"/>
        </w:rPr>
        <w:t xml:space="preserve">, A. D., </w:t>
      </w:r>
      <w:proofErr w:type="spellStart"/>
      <w:r w:rsidRPr="004A5F8C">
        <w:rPr>
          <w:rFonts w:ascii="Times New Roman" w:hAnsi="Times New Roman" w:cs="Times New Roman"/>
          <w:color w:val="222222"/>
          <w:sz w:val="24"/>
          <w:szCs w:val="24"/>
          <w:shd w:val="clear" w:color="auto" w:fill="FFFFFF"/>
        </w:rPr>
        <w:t>Reventlow</w:t>
      </w:r>
      <w:proofErr w:type="spellEnd"/>
      <w:r w:rsidRPr="004A5F8C">
        <w:rPr>
          <w:rFonts w:ascii="Times New Roman" w:hAnsi="Times New Roman" w:cs="Times New Roman"/>
          <w:color w:val="222222"/>
          <w:sz w:val="24"/>
          <w:szCs w:val="24"/>
          <w:shd w:val="clear" w:color="auto" w:fill="FFFFFF"/>
        </w:rPr>
        <w:t xml:space="preserve">, S., &amp; </w:t>
      </w:r>
      <w:proofErr w:type="spellStart"/>
      <w:r w:rsidRPr="004A5F8C">
        <w:rPr>
          <w:rFonts w:ascii="Times New Roman" w:hAnsi="Times New Roman" w:cs="Times New Roman"/>
          <w:color w:val="222222"/>
          <w:sz w:val="24"/>
          <w:szCs w:val="24"/>
          <w:shd w:val="clear" w:color="auto" w:fill="FFFFFF"/>
        </w:rPr>
        <w:t>Køster</w:t>
      </w:r>
      <w:proofErr w:type="spellEnd"/>
      <w:r w:rsidRPr="004A5F8C">
        <w:rPr>
          <w:rFonts w:ascii="Times New Roman" w:hAnsi="Times New Roman" w:cs="Times New Roman"/>
          <w:color w:val="222222"/>
          <w:sz w:val="24"/>
          <w:szCs w:val="24"/>
          <w:shd w:val="clear" w:color="auto" w:fill="FFFFFF"/>
        </w:rPr>
        <w:t>-Rasmussen, R. (2021). Symptom burden in multimorbidity: a population-based combined questionnaire and registry study from Denmark. </w:t>
      </w:r>
      <w:r w:rsidRPr="004A5F8C">
        <w:rPr>
          <w:rFonts w:ascii="Times New Roman" w:hAnsi="Times New Roman" w:cs="Times New Roman"/>
          <w:i/>
          <w:iCs/>
          <w:color w:val="222222"/>
          <w:sz w:val="24"/>
          <w:szCs w:val="24"/>
          <w:shd w:val="clear" w:color="auto" w:fill="FFFFFF"/>
        </w:rPr>
        <w:t>BMJ open</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11</w:t>
      </w:r>
      <w:r w:rsidRPr="004A5F8C">
        <w:rPr>
          <w:rFonts w:ascii="Times New Roman" w:hAnsi="Times New Roman" w:cs="Times New Roman"/>
          <w:color w:val="222222"/>
          <w:sz w:val="24"/>
          <w:szCs w:val="24"/>
          <w:shd w:val="clear" w:color="auto" w:fill="FFFFFF"/>
        </w:rPr>
        <w:t>(4), e041877.</w:t>
      </w:r>
    </w:p>
    <w:p w14:paraId="51080101" w14:textId="7B7ED093" w:rsidR="00AE5D75" w:rsidRPr="00532682" w:rsidRDefault="00317325"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4A5F8C">
        <w:rPr>
          <w:rFonts w:ascii="Times New Roman" w:hAnsi="Times New Roman" w:cs="Times New Roman"/>
          <w:color w:val="222222"/>
          <w:sz w:val="24"/>
          <w:szCs w:val="24"/>
          <w:shd w:val="clear" w:color="auto" w:fill="FFFFFF"/>
        </w:rPr>
        <w:t>Xie</w:t>
      </w:r>
      <w:proofErr w:type="spellEnd"/>
      <w:r w:rsidRPr="004A5F8C">
        <w:rPr>
          <w:rFonts w:ascii="Times New Roman" w:hAnsi="Times New Roman" w:cs="Times New Roman"/>
          <w:color w:val="222222"/>
          <w:sz w:val="24"/>
          <w:szCs w:val="24"/>
          <w:shd w:val="clear" w:color="auto" w:fill="FFFFFF"/>
        </w:rPr>
        <w:t xml:space="preserve">, Z., Tong, S., Chu, X., Feng, T., &amp; </w:t>
      </w:r>
      <w:proofErr w:type="spellStart"/>
      <w:r w:rsidRPr="004A5F8C">
        <w:rPr>
          <w:rFonts w:ascii="Times New Roman" w:hAnsi="Times New Roman" w:cs="Times New Roman"/>
          <w:color w:val="222222"/>
          <w:sz w:val="24"/>
          <w:szCs w:val="24"/>
          <w:shd w:val="clear" w:color="auto" w:fill="FFFFFF"/>
        </w:rPr>
        <w:t>Geng</w:t>
      </w:r>
      <w:proofErr w:type="spellEnd"/>
      <w:r w:rsidRPr="004A5F8C">
        <w:rPr>
          <w:rFonts w:ascii="Times New Roman" w:hAnsi="Times New Roman" w:cs="Times New Roman"/>
          <w:color w:val="222222"/>
          <w:sz w:val="24"/>
          <w:szCs w:val="24"/>
          <w:shd w:val="clear" w:color="auto" w:fill="FFFFFF"/>
        </w:rPr>
        <w:t>, M. (2022). Chronic kidney disease and cognitive impairment: the kidney-brain axis. </w:t>
      </w:r>
      <w:r w:rsidRPr="004A5F8C">
        <w:rPr>
          <w:rFonts w:ascii="Times New Roman" w:hAnsi="Times New Roman" w:cs="Times New Roman"/>
          <w:i/>
          <w:iCs/>
          <w:color w:val="222222"/>
          <w:sz w:val="24"/>
          <w:szCs w:val="24"/>
          <w:shd w:val="clear" w:color="auto" w:fill="FFFFFF"/>
        </w:rPr>
        <w:t>Kidney Diseases</w:t>
      </w:r>
      <w:r w:rsidRPr="004A5F8C">
        <w:rPr>
          <w:rFonts w:ascii="Times New Roman" w:hAnsi="Times New Roman" w:cs="Times New Roman"/>
          <w:color w:val="222222"/>
          <w:sz w:val="24"/>
          <w:szCs w:val="24"/>
          <w:shd w:val="clear" w:color="auto" w:fill="FFFFFF"/>
        </w:rPr>
        <w:t>, </w:t>
      </w:r>
      <w:r w:rsidRPr="004A5F8C">
        <w:rPr>
          <w:rFonts w:ascii="Times New Roman" w:hAnsi="Times New Roman" w:cs="Times New Roman"/>
          <w:i/>
          <w:iCs/>
          <w:color w:val="222222"/>
          <w:sz w:val="24"/>
          <w:szCs w:val="24"/>
          <w:shd w:val="clear" w:color="auto" w:fill="FFFFFF"/>
        </w:rPr>
        <w:t>8</w:t>
      </w:r>
      <w:r w:rsidRPr="004A5F8C">
        <w:rPr>
          <w:rFonts w:ascii="Times New Roman" w:hAnsi="Times New Roman" w:cs="Times New Roman"/>
          <w:color w:val="222222"/>
          <w:sz w:val="24"/>
          <w:szCs w:val="24"/>
          <w:shd w:val="clear" w:color="auto" w:fill="FFFFFF"/>
        </w:rPr>
        <w:t>(4), 275-285</w:t>
      </w:r>
      <w:r w:rsidR="00AE5D75" w:rsidRPr="004A5F8C">
        <w:rPr>
          <w:rFonts w:ascii="Times New Roman" w:eastAsia="Times New Roman" w:hAnsi="Times New Roman" w:cs="Times New Roman"/>
          <w:sz w:val="24"/>
          <w:szCs w:val="24"/>
        </w:rPr>
        <w:t xml:space="preserve">. </w:t>
      </w:r>
    </w:p>
    <w:p w14:paraId="4B148E63" w14:textId="2CA9B0B6" w:rsidR="00532682" w:rsidRPr="004A5F8C" w:rsidRDefault="00532682" w:rsidP="004A5F8C">
      <w:pPr>
        <w:pStyle w:val="ListParagraph"/>
        <w:numPr>
          <w:ilvl w:val="0"/>
          <w:numId w:val="11"/>
        </w:numPr>
        <w:spacing w:line="480" w:lineRule="auto"/>
        <w:jc w:val="both"/>
        <w:rPr>
          <w:rFonts w:ascii="Times New Roman" w:hAnsi="Times New Roman" w:cs="Times New Roman"/>
          <w:color w:val="222222"/>
          <w:sz w:val="24"/>
          <w:szCs w:val="24"/>
          <w:shd w:val="clear" w:color="auto" w:fill="FFFFFF"/>
        </w:rPr>
      </w:pPr>
      <w:proofErr w:type="spellStart"/>
      <w:r w:rsidRPr="00532682">
        <w:rPr>
          <w:rFonts w:ascii="Times New Roman" w:hAnsi="Times New Roman" w:cs="Times New Roman"/>
          <w:color w:val="222222"/>
          <w:sz w:val="24"/>
          <w:szCs w:val="24"/>
          <w:shd w:val="clear" w:color="auto" w:fill="FFFFFF"/>
        </w:rPr>
        <w:t>Prabhutva</w:t>
      </w:r>
      <w:proofErr w:type="spellEnd"/>
      <w:r w:rsidRPr="00532682">
        <w:rPr>
          <w:rFonts w:ascii="Times New Roman" w:hAnsi="Times New Roman" w:cs="Times New Roman"/>
          <w:color w:val="222222"/>
          <w:sz w:val="24"/>
          <w:szCs w:val="24"/>
          <w:shd w:val="clear" w:color="auto" w:fill="FFFFFF"/>
        </w:rPr>
        <w:t xml:space="preserve"> Chaturvedi, </w:t>
      </w:r>
      <w:proofErr w:type="spellStart"/>
      <w:r w:rsidRPr="00532682">
        <w:rPr>
          <w:rFonts w:ascii="Times New Roman" w:hAnsi="Times New Roman" w:cs="Times New Roman"/>
          <w:color w:val="222222"/>
          <w:sz w:val="24"/>
          <w:szCs w:val="24"/>
          <w:shd w:val="clear" w:color="auto" w:fill="FFFFFF"/>
        </w:rPr>
        <w:t>Padmanabha</w:t>
      </w:r>
      <w:proofErr w:type="spellEnd"/>
      <w:r w:rsidRPr="00532682">
        <w:rPr>
          <w:rFonts w:ascii="Times New Roman" w:hAnsi="Times New Roman" w:cs="Times New Roman"/>
          <w:color w:val="222222"/>
          <w:sz w:val="24"/>
          <w:szCs w:val="24"/>
          <w:shd w:val="clear" w:color="auto" w:fill="FFFFFF"/>
        </w:rPr>
        <w:t xml:space="preserve"> A, </w:t>
      </w:r>
      <w:proofErr w:type="spellStart"/>
      <w:r w:rsidRPr="00532682">
        <w:rPr>
          <w:rFonts w:ascii="Times New Roman" w:hAnsi="Times New Roman" w:cs="Times New Roman"/>
          <w:color w:val="222222"/>
          <w:sz w:val="24"/>
          <w:szCs w:val="24"/>
          <w:shd w:val="clear" w:color="auto" w:fill="FFFFFF"/>
        </w:rPr>
        <w:t>Binal</w:t>
      </w:r>
      <w:proofErr w:type="spellEnd"/>
      <w:r w:rsidRPr="00532682">
        <w:rPr>
          <w:rFonts w:ascii="Times New Roman" w:hAnsi="Times New Roman" w:cs="Times New Roman"/>
          <w:color w:val="222222"/>
          <w:sz w:val="24"/>
          <w:szCs w:val="24"/>
          <w:shd w:val="clear" w:color="auto" w:fill="FFFFFF"/>
        </w:rPr>
        <w:t xml:space="preserve"> </w:t>
      </w:r>
      <w:proofErr w:type="spellStart"/>
      <w:r w:rsidRPr="00532682">
        <w:rPr>
          <w:rFonts w:ascii="Times New Roman" w:hAnsi="Times New Roman" w:cs="Times New Roman"/>
          <w:color w:val="222222"/>
          <w:sz w:val="24"/>
          <w:szCs w:val="24"/>
          <w:shd w:val="clear" w:color="auto" w:fill="FFFFFF"/>
        </w:rPr>
        <w:t>Rajeshbhai</w:t>
      </w:r>
      <w:proofErr w:type="spellEnd"/>
      <w:r w:rsidRPr="00532682">
        <w:rPr>
          <w:rFonts w:ascii="Times New Roman" w:hAnsi="Times New Roman" w:cs="Times New Roman"/>
          <w:color w:val="222222"/>
          <w:sz w:val="24"/>
          <w:szCs w:val="24"/>
          <w:shd w:val="clear" w:color="auto" w:fill="FFFFFF"/>
        </w:rPr>
        <w:t xml:space="preserve"> </w:t>
      </w:r>
      <w:proofErr w:type="spellStart"/>
      <w:r w:rsidRPr="00532682">
        <w:rPr>
          <w:rFonts w:ascii="Times New Roman" w:hAnsi="Times New Roman" w:cs="Times New Roman"/>
          <w:color w:val="222222"/>
          <w:sz w:val="24"/>
          <w:szCs w:val="24"/>
          <w:shd w:val="clear" w:color="auto" w:fill="FFFFFF"/>
        </w:rPr>
        <w:t>Khalasi</w:t>
      </w:r>
      <w:proofErr w:type="spellEnd"/>
      <w:r w:rsidRPr="00532682">
        <w:rPr>
          <w:rFonts w:ascii="Times New Roman" w:hAnsi="Times New Roman" w:cs="Times New Roman"/>
          <w:color w:val="222222"/>
          <w:sz w:val="24"/>
          <w:szCs w:val="24"/>
          <w:shd w:val="clear" w:color="auto" w:fill="FFFFFF"/>
        </w:rPr>
        <w:t xml:space="preserve">, </w:t>
      </w:r>
      <w:proofErr w:type="spellStart"/>
      <w:r w:rsidRPr="00532682">
        <w:rPr>
          <w:rFonts w:ascii="Times New Roman" w:hAnsi="Times New Roman" w:cs="Times New Roman"/>
          <w:color w:val="222222"/>
          <w:sz w:val="24"/>
          <w:szCs w:val="24"/>
          <w:shd w:val="clear" w:color="auto" w:fill="FFFFFF"/>
        </w:rPr>
        <w:t>Chonyo</w:t>
      </w:r>
      <w:proofErr w:type="spellEnd"/>
      <w:r w:rsidRPr="00532682">
        <w:rPr>
          <w:rFonts w:ascii="Times New Roman" w:hAnsi="Times New Roman" w:cs="Times New Roman"/>
          <w:color w:val="222222"/>
          <w:sz w:val="24"/>
          <w:szCs w:val="24"/>
          <w:shd w:val="clear" w:color="auto" w:fill="FFFFFF"/>
        </w:rPr>
        <w:t xml:space="preserve"> </w:t>
      </w:r>
      <w:proofErr w:type="spellStart"/>
      <w:r w:rsidRPr="00532682">
        <w:rPr>
          <w:rFonts w:ascii="Times New Roman" w:hAnsi="Times New Roman" w:cs="Times New Roman"/>
          <w:color w:val="222222"/>
          <w:sz w:val="24"/>
          <w:szCs w:val="24"/>
          <w:shd w:val="clear" w:color="auto" w:fill="FFFFFF"/>
        </w:rPr>
        <w:t>Shinglai</w:t>
      </w:r>
      <w:proofErr w:type="spellEnd"/>
      <w:r w:rsidRPr="00532682">
        <w:rPr>
          <w:rFonts w:ascii="Times New Roman" w:hAnsi="Times New Roman" w:cs="Times New Roman"/>
          <w:color w:val="222222"/>
          <w:sz w:val="24"/>
          <w:szCs w:val="24"/>
          <w:shd w:val="clear" w:color="auto" w:fill="FFFFFF"/>
        </w:rPr>
        <w:t xml:space="preserve">, </w:t>
      </w:r>
      <w:proofErr w:type="spellStart"/>
      <w:r w:rsidRPr="00532682">
        <w:rPr>
          <w:rFonts w:ascii="Times New Roman" w:hAnsi="Times New Roman" w:cs="Times New Roman"/>
          <w:color w:val="222222"/>
          <w:sz w:val="24"/>
          <w:szCs w:val="24"/>
          <w:shd w:val="clear" w:color="auto" w:fill="FFFFFF"/>
        </w:rPr>
        <w:t>Kusumlata</w:t>
      </w:r>
      <w:proofErr w:type="spellEnd"/>
      <w:r w:rsidRPr="00532682">
        <w:rPr>
          <w:rFonts w:ascii="Times New Roman" w:hAnsi="Times New Roman" w:cs="Times New Roman"/>
          <w:color w:val="222222"/>
          <w:sz w:val="24"/>
          <w:szCs w:val="24"/>
          <w:shd w:val="clear" w:color="auto" w:fill="FFFFFF"/>
        </w:rPr>
        <w:t xml:space="preserve"> Goswami, Shruthi HU, </w:t>
      </w:r>
      <w:proofErr w:type="spellStart"/>
      <w:r w:rsidRPr="00532682">
        <w:rPr>
          <w:rFonts w:ascii="Times New Roman" w:hAnsi="Times New Roman" w:cs="Times New Roman"/>
          <w:color w:val="222222"/>
          <w:sz w:val="24"/>
          <w:szCs w:val="24"/>
          <w:shd w:val="clear" w:color="auto" w:fill="FFFFFF"/>
        </w:rPr>
        <w:t>Bipina</w:t>
      </w:r>
      <w:proofErr w:type="spellEnd"/>
      <w:r w:rsidRPr="00532682">
        <w:rPr>
          <w:rFonts w:ascii="Times New Roman" w:hAnsi="Times New Roman" w:cs="Times New Roman"/>
          <w:color w:val="222222"/>
          <w:sz w:val="24"/>
          <w:szCs w:val="24"/>
          <w:shd w:val="clear" w:color="auto" w:fill="FFFFFF"/>
        </w:rPr>
        <w:t xml:space="preserve"> Biju, Narendra Kumar Maurya, R.V. </w:t>
      </w:r>
      <w:proofErr w:type="spellStart"/>
      <w:r w:rsidRPr="00532682">
        <w:rPr>
          <w:rFonts w:ascii="Times New Roman" w:hAnsi="Times New Roman" w:cs="Times New Roman"/>
          <w:color w:val="222222"/>
          <w:sz w:val="24"/>
          <w:szCs w:val="24"/>
          <w:shd w:val="clear" w:color="auto" w:fill="FFFFFF"/>
        </w:rPr>
        <w:t>Borichangar</w:t>
      </w:r>
      <w:proofErr w:type="spellEnd"/>
      <w:r w:rsidRPr="00532682">
        <w:rPr>
          <w:rFonts w:ascii="Times New Roman" w:hAnsi="Times New Roman" w:cs="Times New Roman"/>
          <w:color w:val="222222"/>
          <w:sz w:val="24"/>
          <w:szCs w:val="24"/>
          <w:shd w:val="clear" w:color="auto" w:fill="FFFFFF"/>
        </w:rPr>
        <w:t xml:space="preserve">, Allen </w:t>
      </w:r>
      <w:proofErr w:type="spellStart"/>
      <w:r w:rsidRPr="00532682">
        <w:rPr>
          <w:rFonts w:ascii="Times New Roman" w:hAnsi="Times New Roman" w:cs="Times New Roman"/>
          <w:color w:val="222222"/>
          <w:sz w:val="24"/>
          <w:szCs w:val="24"/>
          <w:shd w:val="clear" w:color="auto" w:fill="FFFFFF"/>
        </w:rPr>
        <w:t>Shamuel</w:t>
      </w:r>
      <w:proofErr w:type="spellEnd"/>
      <w:r w:rsidRPr="00532682">
        <w:rPr>
          <w:rFonts w:ascii="Times New Roman" w:hAnsi="Times New Roman" w:cs="Times New Roman"/>
          <w:color w:val="222222"/>
          <w:sz w:val="24"/>
          <w:szCs w:val="24"/>
          <w:shd w:val="clear" w:color="auto" w:fill="FFFFFF"/>
        </w:rPr>
        <w:t xml:space="preserve"> George &amp; J.N. Parmar. (2025). Aquatic Pollution: Sources, Effects, and Biotechnological Approaches for Remediation. Journal of Advances in Biology &amp; Biotechnology, 28(7), 1538–1554. https://doi.org/10.9734/jabb/2025/v28i72670</w:t>
      </w:r>
      <w:bookmarkStart w:id="1" w:name="_GoBack"/>
      <w:bookmarkEnd w:id="1"/>
    </w:p>
    <w:p w14:paraId="3B1B5B68" w14:textId="77777777" w:rsidR="009727FE" w:rsidRPr="009727FE" w:rsidRDefault="009727FE" w:rsidP="00207F10">
      <w:pPr>
        <w:tabs>
          <w:tab w:val="left" w:pos="11475"/>
        </w:tabs>
        <w:rPr>
          <w:rFonts w:ascii="Times New Roman" w:hAnsi="Times New Roman" w:cs="Times New Roman"/>
          <w:b/>
          <w:sz w:val="24"/>
          <w:szCs w:val="24"/>
        </w:rPr>
      </w:pPr>
    </w:p>
    <w:sectPr w:rsidR="009727FE" w:rsidRPr="009727FE" w:rsidSect="005E39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E5E52" w14:textId="77777777" w:rsidR="00494CF3" w:rsidRDefault="00494CF3" w:rsidP="00807CD5">
      <w:pPr>
        <w:spacing w:after="0" w:line="240" w:lineRule="auto"/>
      </w:pPr>
      <w:r>
        <w:separator/>
      </w:r>
    </w:p>
  </w:endnote>
  <w:endnote w:type="continuationSeparator" w:id="0">
    <w:p w14:paraId="71D9FEEB" w14:textId="77777777" w:rsidR="00494CF3" w:rsidRDefault="00494CF3" w:rsidP="0080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8F81E" w14:textId="77777777" w:rsidR="000C000D" w:rsidRDefault="000C0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380324"/>
      <w:docPartObj>
        <w:docPartGallery w:val="Page Numbers (Bottom of Page)"/>
        <w:docPartUnique/>
      </w:docPartObj>
    </w:sdtPr>
    <w:sdtEndPr>
      <w:rPr>
        <w:noProof/>
      </w:rPr>
    </w:sdtEndPr>
    <w:sdtContent>
      <w:p w14:paraId="388CC5A6" w14:textId="77777777" w:rsidR="000C000D" w:rsidRDefault="000C000D">
        <w:pPr>
          <w:pStyle w:val="Footer"/>
          <w:jc w:val="center"/>
        </w:pPr>
        <w:r>
          <w:fldChar w:fldCharType="begin"/>
        </w:r>
        <w:r>
          <w:instrText xml:space="preserve"> PAGE   \* MERGEFORMAT </w:instrText>
        </w:r>
        <w:r>
          <w:fldChar w:fldCharType="separate"/>
        </w:r>
        <w:r w:rsidR="00317325">
          <w:rPr>
            <w:noProof/>
          </w:rPr>
          <w:t>35</w:t>
        </w:r>
        <w:r>
          <w:rPr>
            <w:noProof/>
          </w:rPr>
          <w:fldChar w:fldCharType="end"/>
        </w:r>
      </w:p>
    </w:sdtContent>
  </w:sdt>
  <w:p w14:paraId="0B873C89" w14:textId="77777777" w:rsidR="000C000D" w:rsidRDefault="000C0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FCDD5" w14:textId="77777777" w:rsidR="000C000D" w:rsidRDefault="000C0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A9BC1" w14:textId="77777777" w:rsidR="00494CF3" w:rsidRDefault="00494CF3" w:rsidP="00807CD5">
      <w:pPr>
        <w:spacing w:after="0" w:line="240" w:lineRule="auto"/>
      </w:pPr>
      <w:r>
        <w:separator/>
      </w:r>
    </w:p>
  </w:footnote>
  <w:footnote w:type="continuationSeparator" w:id="0">
    <w:p w14:paraId="304E95C3" w14:textId="77777777" w:rsidR="00494CF3" w:rsidRDefault="00494CF3" w:rsidP="0080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10AA" w14:textId="15EBBE09" w:rsidR="000C000D" w:rsidRDefault="00494CF3">
    <w:pPr>
      <w:pStyle w:val="Header"/>
    </w:pPr>
    <w:r>
      <w:rPr>
        <w:noProof/>
      </w:rPr>
      <w:pict w14:anchorId="4B6C5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000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28F06" w14:textId="3C0778AD" w:rsidR="000C000D" w:rsidRDefault="00494CF3">
    <w:pPr>
      <w:pStyle w:val="Header"/>
    </w:pPr>
    <w:r>
      <w:rPr>
        <w:noProof/>
      </w:rPr>
      <w:pict w14:anchorId="005E4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000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C3CE3" w14:textId="1B75D8CA" w:rsidR="000C000D" w:rsidRDefault="00494CF3">
    <w:pPr>
      <w:pStyle w:val="Header"/>
    </w:pPr>
    <w:r>
      <w:rPr>
        <w:noProof/>
      </w:rPr>
      <w:pict w14:anchorId="27AFB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000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12B33"/>
    <w:multiLevelType w:val="multilevel"/>
    <w:tmpl w:val="161C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712FD"/>
    <w:multiLevelType w:val="multilevel"/>
    <w:tmpl w:val="3922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8219B"/>
    <w:multiLevelType w:val="multilevel"/>
    <w:tmpl w:val="F348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74414"/>
    <w:multiLevelType w:val="hybridMultilevel"/>
    <w:tmpl w:val="FC088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E339D"/>
    <w:multiLevelType w:val="multilevel"/>
    <w:tmpl w:val="890E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64FE3"/>
    <w:multiLevelType w:val="multilevel"/>
    <w:tmpl w:val="0664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54FA2"/>
    <w:multiLevelType w:val="multilevel"/>
    <w:tmpl w:val="8E165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EB3AD6"/>
    <w:multiLevelType w:val="multilevel"/>
    <w:tmpl w:val="CEC6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8919E6"/>
    <w:multiLevelType w:val="multilevel"/>
    <w:tmpl w:val="9088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D05982"/>
    <w:multiLevelType w:val="multilevel"/>
    <w:tmpl w:val="1BE0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513280"/>
    <w:multiLevelType w:val="multilevel"/>
    <w:tmpl w:val="1894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9"/>
  </w:num>
  <w:num w:numId="4">
    <w:abstractNumId w:val="4"/>
  </w:num>
  <w:num w:numId="5">
    <w:abstractNumId w:val="10"/>
  </w:num>
  <w:num w:numId="6">
    <w:abstractNumId w:val="7"/>
  </w:num>
  <w:num w:numId="7">
    <w:abstractNumId w:val="8"/>
  </w:num>
  <w:num w:numId="8">
    <w:abstractNumId w:val="1"/>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903"/>
    <w:rsid w:val="00026DE6"/>
    <w:rsid w:val="00061646"/>
    <w:rsid w:val="00061AFE"/>
    <w:rsid w:val="0006531F"/>
    <w:rsid w:val="00082D03"/>
    <w:rsid w:val="000C000D"/>
    <w:rsid w:val="000C4904"/>
    <w:rsid w:val="000E0DAC"/>
    <w:rsid w:val="000F0B38"/>
    <w:rsid w:val="0012121A"/>
    <w:rsid w:val="00176EC8"/>
    <w:rsid w:val="001B75FC"/>
    <w:rsid w:val="001D6D09"/>
    <w:rsid w:val="001E2D60"/>
    <w:rsid w:val="001F3BE1"/>
    <w:rsid w:val="00207BD2"/>
    <w:rsid w:val="00207F10"/>
    <w:rsid w:val="002159EA"/>
    <w:rsid w:val="002224F3"/>
    <w:rsid w:val="002342EB"/>
    <w:rsid w:val="00242A5A"/>
    <w:rsid w:val="002503E7"/>
    <w:rsid w:val="002542B4"/>
    <w:rsid w:val="00285027"/>
    <w:rsid w:val="002A6EAA"/>
    <w:rsid w:val="002B0A3B"/>
    <w:rsid w:val="002E671C"/>
    <w:rsid w:val="002F17B6"/>
    <w:rsid w:val="00317325"/>
    <w:rsid w:val="00335E27"/>
    <w:rsid w:val="003401D0"/>
    <w:rsid w:val="00344D36"/>
    <w:rsid w:val="00374A0F"/>
    <w:rsid w:val="00377B75"/>
    <w:rsid w:val="003805C3"/>
    <w:rsid w:val="003A6AF7"/>
    <w:rsid w:val="003B2891"/>
    <w:rsid w:val="0041199F"/>
    <w:rsid w:val="004274A7"/>
    <w:rsid w:val="00440D24"/>
    <w:rsid w:val="00454F6F"/>
    <w:rsid w:val="00494CF3"/>
    <w:rsid w:val="004A5F8C"/>
    <w:rsid w:val="004C4AE9"/>
    <w:rsid w:val="004F130E"/>
    <w:rsid w:val="00520AFE"/>
    <w:rsid w:val="00524954"/>
    <w:rsid w:val="00532682"/>
    <w:rsid w:val="00533D45"/>
    <w:rsid w:val="00540DD9"/>
    <w:rsid w:val="005529E3"/>
    <w:rsid w:val="00553ED5"/>
    <w:rsid w:val="005576A5"/>
    <w:rsid w:val="005603D0"/>
    <w:rsid w:val="00573FC2"/>
    <w:rsid w:val="00597261"/>
    <w:rsid w:val="005E3913"/>
    <w:rsid w:val="005F10A2"/>
    <w:rsid w:val="00604ECF"/>
    <w:rsid w:val="00617AA7"/>
    <w:rsid w:val="00640BE6"/>
    <w:rsid w:val="00690012"/>
    <w:rsid w:val="006D10FE"/>
    <w:rsid w:val="006F1903"/>
    <w:rsid w:val="006F2C9B"/>
    <w:rsid w:val="007476B1"/>
    <w:rsid w:val="00760DB2"/>
    <w:rsid w:val="007756C2"/>
    <w:rsid w:val="007C2715"/>
    <w:rsid w:val="007D4FFF"/>
    <w:rsid w:val="00800A76"/>
    <w:rsid w:val="00807CD5"/>
    <w:rsid w:val="00890DF1"/>
    <w:rsid w:val="008F0891"/>
    <w:rsid w:val="008F4B1F"/>
    <w:rsid w:val="0093172D"/>
    <w:rsid w:val="00956D47"/>
    <w:rsid w:val="009727FE"/>
    <w:rsid w:val="00993BCA"/>
    <w:rsid w:val="00A605F4"/>
    <w:rsid w:val="00A845CC"/>
    <w:rsid w:val="00A91398"/>
    <w:rsid w:val="00AD5CCD"/>
    <w:rsid w:val="00AE1A3B"/>
    <w:rsid w:val="00AE5D75"/>
    <w:rsid w:val="00AE72CD"/>
    <w:rsid w:val="00AE7BD3"/>
    <w:rsid w:val="00B1186E"/>
    <w:rsid w:val="00B13816"/>
    <w:rsid w:val="00B147CF"/>
    <w:rsid w:val="00B2068A"/>
    <w:rsid w:val="00B26171"/>
    <w:rsid w:val="00B3268C"/>
    <w:rsid w:val="00B62359"/>
    <w:rsid w:val="00B70EBB"/>
    <w:rsid w:val="00B82CD0"/>
    <w:rsid w:val="00B96BEB"/>
    <w:rsid w:val="00BA5057"/>
    <w:rsid w:val="00BB5C78"/>
    <w:rsid w:val="00BE644E"/>
    <w:rsid w:val="00C60A7B"/>
    <w:rsid w:val="00CA53B3"/>
    <w:rsid w:val="00CF42BE"/>
    <w:rsid w:val="00D224EE"/>
    <w:rsid w:val="00D31D88"/>
    <w:rsid w:val="00D50113"/>
    <w:rsid w:val="00D85A9C"/>
    <w:rsid w:val="00DA1E82"/>
    <w:rsid w:val="00DA294F"/>
    <w:rsid w:val="00E0308A"/>
    <w:rsid w:val="00E07E1A"/>
    <w:rsid w:val="00E16EDC"/>
    <w:rsid w:val="00E22401"/>
    <w:rsid w:val="00E23D14"/>
    <w:rsid w:val="00E467D1"/>
    <w:rsid w:val="00E70218"/>
    <w:rsid w:val="00EC2E59"/>
    <w:rsid w:val="00EE29BA"/>
    <w:rsid w:val="00EF44A2"/>
    <w:rsid w:val="00F06E36"/>
    <w:rsid w:val="00F16D44"/>
    <w:rsid w:val="00F656D5"/>
    <w:rsid w:val="00F961ED"/>
    <w:rsid w:val="00FE33E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A07DF3"/>
  <w15:chartTrackingRefBased/>
  <w15:docId w15:val="{9615A306-7BB4-48D1-A205-E81FDED5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903"/>
  </w:style>
  <w:style w:type="paragraph" w:styleId="Heading2">
    <w:name w:val="heading 2"/>
    <w:basedOn w:val="Normal"/>
    <w:next w:val="Normal"/>
    <w:link w:val="Heading2Char"/>
    <w:uiPriority w:val="9"/>
    <w:semiHidden/>
    <w:unhideWhenUsed/>
    <w:qFormat/>
    <w:rsid w:val="009317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61A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61AF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61A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1AFE"/>
    <w:rPr>
      <w:b/>
      <w:bCs/>
    </w:rPr>
  </w:style>
  <w:style w:type="character" w:customStyle="1" w:styleId="Heading2Char">
    <w:name w:val="Heading 2 Char"/>
    <w:basedOn w:val="DefaultParagraphFont"/>
    <w:link w:val="Heading2"/>
    <w:uiPriority w:val="9"/>
    <w:semiHidden/>
    <w:rsid w:val="0093172D"/>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B96BEB"/>
    <w:pPr>
      <w:spacing w:after="0" w:line="240" w:lineRule="auto"/>
    </w:pPr>
  </w:style>
  <w:style w:type="character" w:styleId="Emphasis">
    <w:name w:val="Emphasis"/>
    <w:basedOn w:val="DefaultParagraphFont"/>
    <w:uiPriority w:val="20"/>
    <w:qFormat/>
    <w:rsid w:val="00E23D14"/>
    <w:rPr>
      <w:i/>
      <w:iCs/>
    </w:rPr>
  </w:style>
  <w:style w:type="paragraph" w:styleId="Header">
    <w:name w:val="header"/>
    <w:basedOn w:val="Normal"/>
    <w:link w:val="HeaderChar"/>
    <w:uiPriority w:val="99"/>
    <w:unhideWhenUsed/>
    <w:rsid w:val="0080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CD5"/>
  </w:style>
  <w:style w:type="paragraph" w:styleId="Footer">
    <w:name w:val="footer"/>
    <w:basedOn w:val="Normal"/>
    <w:link w:val="FooterChar"/>
    <w:uiPriority w:val="99"/>
    <w:unhideWhenUsed/>
    <w:rsid w:val="0080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CD5"/>
  </w:style>
  <w:style w:type="character" w:styleId="Hyperlink">
    <w:name w:val="Hyperlink"/>
    <w:basedOn w:val="DefaultParagraphFont"/>
    <w:uiPriority w:val="99"/>
    <w:unhideWhenUsed/>
    <w:rsid w:val="00A845CC"/>
    <w:rPr>
      <w:color w:val="0563C1" w:themeColor="hyperlink"/>
      <w:u w:val="single"/>
    </w:rPr>
  </w:style>
  <w:style w:type="character" w:customStyle="1" w:styleId="UnresolvedMention1">
    <w:name w:val="Unresolved Mention1"/>
    <w:basedOn w:val="DefaultParagraphFont"/>
    <w:uiPriority w:val="99"/>
    <w:semiHidden/>
    <w:unhideWhenUsed/>
    <w:rsid w:val="00A845CC"/>
    <w:rPr>
      <w:color w:val="605E5C"/>
      <w:shd w:val="clear" w:color="auto" w:fill="E1DFDD"/>
    </w:rPr>
  </w:style>
  <w:style w:type="paragraph" w:styleId="ListParagraph">
    <w:name w:val="List Paragraph"/>
    <w:basedOn w:val="Normal"/>
    <w:uiPriority w:val="34"/>
    <w:qFormat/>
    <w:rsid w:val="004A5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746873">
      <w:bodyDiv w:val="1"/>
      <w:marLeft w:val="0"/>
      <w:marRight w:val="0"/>
      <w:marTop w:val="0"/>
      <w:marBottom w:val="0"/>
      <w:divBdr>
        <w:top w:val="none" w:sz="0" w:space="0" w:color="auto"/>
        <w:left w:val="none" w:sz="0" w:space="0" w:color="auto"/>
        <w:bottom w:val="none" w:sz="0" w:space="0" w:color="auto"/>
        <w:right w:val="none" w:sz="0" w:space="0" w:color="auto"/>
      </w:divBdr>
    </w:div>
    <w:div w:id="835851355">
      <w:bodyDiv w:val="1"/>
      <w:marLeft w:val="0"/>
      <w:marRight w:val="0"/>
      <w:marTop w:val="0"/>
      <w:marBottom w:val="0"/>
      <w:divBdr>
        <w:top w:val="none" w:sz="0" w:space="0" w:color="auto"/>
        <w:left w:val="none" w:sz="0" w:space="0" w:color="auto"/>
        <w:bottom w:val="none" w:sz="0" w:space="0" w:color="auto"/>
        <w:right w:val="none" w:sz="0" w:space="0" w:color="auto"/>
      </w:divBdr>
      <w:divsChild>
        <w:div w:id="128402815">
          <w:marLeft w:val="0"/>
          <w:marRight w:val="0"/>
          <w:marTop w:val="0"/>
          <w:marBottom w:val="0"/>
          <w:divBdr>
            <w:top w:val="none" w:sz="0" w:space="0" w:color="auto"/>
            <w:left w:val="none" w:sz="0" w:space="0" w:color="auto"/>
            <w:bottom w:val="none" w:sz="0" w:space="0" w:color="auto"/>
            <w:right w:val="none" w:sz="0" w:space="0" w:color="auto"/>
          </w:divBdr>
          <w:divsChild>
            <w:div w:id="2057460726">
              <w:marLeft w:val="0"/>
              <w:marRight w:val="0"/>
              <w:marTop w:val="0"/>
              <w:marBottom w:val="0"/>
              <w:divBdr>
                <w:top w:val="none" w:sz="0" w:space="0" w:color="auto"/>
                <w:left w:val="none" w:sz="0" w:space="0" w:color="auto"/>
                <w:bottom w:val="none" w:sz="0" w:space="0" w:color="auto"/>
                <w:right w:val="none" w:sz="0" w:space="0" w:color="auto"/>
              </w:divBdr>
              <w:divsChild>
                <w:div w:id="2022008619">
                  <w:marLeft w:val="0"/>
                  <w:marRight w:val="0"/>
                  <w:marTop w:val="0"/>
                  <w:marBottom w:val="0"/>
                  <w:divBdr>
                    <w:top w:val="none" w:sz="0" w:space="0" w:color="auto"/>
                    <w:left w:val="none" w:sz="0" w:space="0" w:color="auto"/>
                    <w:bottom w:val="none" w:sz="0" w:space="0" w:color="auto"/>
                    <w:right w:val="none" w:sz="0" w:space="0" w:color="auto"/>
                  </w:divBdr>
                  <w:divsChild>
                    <w:div w:id="119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955120">
      <w:bodyDiv w:val="1"/>
      <w:marLeft w:val="0"/>
      <w:marRight w:val="0"/>
      <w:marTop w:val="0"/>
      <w:marBottom w:val="0"/>
      <w:divBdr>
        <w:top w:val="none" w:sz="0" w:space="0" w:color="auto"/>
        <w:left w:val="none" w:sz="0" w:space="0" w:color="auto"/>
        <w:bottom w:val="none" w:sz="0" w:space="0" w:color="auto"/>
        <w:right w:val="none" w:sz="0" w:space="0" w:color="auto"/>
      </w:divBdr>
    </w:div>
    <w:div w:id="1244293609">
      <w:bodyDiv w:val="1"/>
      <w:marLeft w:val="0"/>
      <w:marRight w:val="0"/>
      <w:marTop w:val="0"/>
      <w:marBottom w:val="0"/>
      <w:divBdr>
        <w:top w:val="none" w:sz="0" w:space="0" w:color="auto"/>
        <w:left w:val="none" w:sz="0" w:space="0" w:color="auto"/>
        <w:bottom w:val="none" w:sz="0" w:space="0" w:color="auto"/>
        <w:right w:val="none" w:sz="0" w:space="0" w:color="auto"/>
      </w:divBdr>
    </w:div>
    <w:div w:id="1425763514">
      <w:bodyDiv w:val="1"/>
      <w:marLeft w:val="0"/>
      <w:marRight w:val="0"/>
      <w:marTop w:val="0"/>
      <w:marBottom w:val="0"/>
      <w:divBdr>
        <w:top w:val="none" w:sz="0" w:space="0" w:color="auto"/>
        <w:left w:val="none" w:sz="0" w:space="0" w:color="auto"/>
        <w:bottom w:val="none" w:sz="0" w:space="0" w:color="auto"/>
        <w:right w:val="none" w:sz="0" w:space="0" w:color="auto"/>
      </w:divBdr>
    </w:div>
    <w:div w:id="1538658836">
      <w:bodyDiv w:val="1"/>
      <w:marLeft w:val="0"/>
      <w:marRight w:val="0"/>
      <w:marTop w:val="0"/>
      <w:marBottom w:val="0"/>
      <w:divBdr>
        <w:top w:val="none" w:sz="0" w:space="0" w:color="auto"/>
        <w:left w:val="none" w:sz="0" w:space="0" w:color="auto"/>
        <w:bottom w:val="none" w:sz="0" w:space="0" w:color="auto"/>
        <w:right w:val="none" w:sz="0" w:space="0" w:color="auto"/>
      </w:divBdr>
    </w:div>
    <w:div w:id="201156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35</Pages>
  <Words>7841</Words>
  <Characters>44698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48</cp:revision>
  <dcterms:created xsi:type="dcterms:W3CDTF">2025-12-17T10:26:00Z</dcterms:created>
  <dcterms:modified xsi:type="dcterms:W3CDTF">2025-12-30T06:25:00Z</dcterms:modified>
</cp:coreProperties>
</file>